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E87E2" w14:textId="77777777" w:rsidR="00987928" w:rsidRPr="0062439C" w:rsidRDefault="00987928" w:rsidP="00987928">
      <w:pPr>
        <w:pStyle w:val="DOP"/>
        <w:tabs>
          <w:tab w:val="left" w:pos="180"/>
        </w:tabs>
      </w:pPr>
      <w:bookmarkStart w:id="0" w:name="_Hlk213332437"/>
      <w:r w:rsidRPr="0062439C">
        <w:t xml:space="preserve">Date of publication </w:t>
      </w:r>
      <w:proofErr w:type="spellStart"/>
      <w:r w:rsidRPr="0062439C">
        <w:t>xxxx</w:t>
      </w:r>
      <w:proofErr w:type="spellEnd"/>
      <w:r w:rsidRPr="0062439C">
        <w:t xml:space="preserve"> 00, 0000, date of current version </w:t>
      </w:r>
      <w:proofErr w:type="spellStart"/>
      <w:r w:rsidRPr="0062439C">
        <w:t>xxxx</w:t>
      </w:r>
      <w:proofErr w:type="spellEnd"/>
      <w:r w:rsidRPr="0062439C">
        <w:t xml:space="preserve"> 00, 0000.</w:t>
      </w:r>
    </w:p>
    <w:p w14:paraId="258FD899" w14:textId="77777777" w:rsidR="00987928" w:rsidRPr="0062439C" w:rsidRDefault="00987928" w:rsidP="00987928">
      <w:pPr>
        <w:pStyle w:val="DOI"/>
      </w:pPr>
      <w:r w:rsidRPr="0062439C">
        <w:t>Digital Object Identifier 10.1109/ACCESS.2017.Doi Number</w:t>
      </w:r>
    </w:p>
    <w:p w14:paraId="1A7523DA" w14:textId="77777777" w:rsidR="00987928" w:rsidRPr="00084BD2" w:rsidRDefault="00987928" w:rsidP="00987928">
      <w:pPr>
        <w:pStyle w:val="PaperTitle"/>
      </w:pPr>
      <w:r w:rsidRPr="009A4FCD">
        <w:t xml:space="preserve">High-Throughput Conjunction Risk Prediction in Low Earth Orbit: A </w:t>
      </w:r>
      <w:proofErr w:type="spellStart"/>
      <w:r>
        <w:t>C</w:t>
      </w:r>
      <w:r w:rsidRPr="009A4FCD">
        <w:t>KDTree</w:t>
      </w:r>
      <w:proofErr w:type="spellEnd"/>
      <w:r>
        <w:t xml:space="preserve"> </w:t>
      </w:r>
      <w:r w:rsidRPr="009A4FCD">
        <w:t>-</w:t>
      </w:r>
      <w:r>
        <w:t xml:space="preserve"> </w:t>
      </w:r>
      <w:r w:rsidRPr="009A4FCD">
        <w:t>Accelerated Hybrid SGP4</w:t>
      </w:r>
      <w:r>
        <w:t xml:space="preserve"> </w:t>
      </w:r>
      <w:r w:rsidRPr="009A4FCD">
        <w:t>-</w:t>
      </w:r>
      <w:r>
        <w:t xml:space="preserve"> </w:t>
      </w:r>
      <w:r w:rsidRPr="009A4FCD">
        <w:t>Ensemble Framework with Physics-Informed Feature Engineering.</w:t>
      </w:r>
    </w:p>
    <w:p w14:paraId="1AED1380" w14:textId="6B4F4927" w:rsidR="00987928" w:rsidRPr="002B5885" w:rsidRDefault="00987928" w:rsidP="00987928">
      <w:pPr>
        <w:pStyle w:val="AU"/>
        <w:spacing w:after="0"/>
        <w:rPr>
          <w:vertAlign w:val="superscript"/>
        </w:rPr>
      </w:pPr>
      <w:r w:rsidRPr="00084BD2">
        <w:t xml:space="preserve">First </w:t>
      </w:r>
      <w:r>
        <w:t>S</w:t>
      </w:r>
      <w:r w:rsidRPr="00084BD2">
        <w:t xml:space="preserve">. </w:t>
      </w:r>
      <w:r>
        <w:t>Sudharsan</w:t>
      </w:r>
      <w:r w:rsidRPr="005C261D">
        <w:rPr>
          <w:vertAlign w:val="superscript"/>
        </w:rPr>
        <w:t>1</w:t>
      </w:r>
      <w:r w:rsidRPr="00084BD2">
        <w:t xml:space="preserve">, Second </w:t>
      </w:r>
      <w:r>
        <w:t>K</w:t>
      </w:r>
      <w:r w:rsidRPr="00084BD2">
        <w:t>.</w:t>
      </w:r>
      <w:r>
        <w:t xml:space="preserve"> Jayanth</w:t>
      </w:r>
      <w:r w:rsidRPr="005C261D">
        <w:rPr>
          <w:vertAlign w:val="superscript"/>
        </w:rPr>
        <w:t>2</w:t>
      </w:r>
      <w:r w:rsidRPr="00084BD2">
        <w:t xml:space="preserve">, and Third </w:t>
      </w:r>
      <w:r>
        <w:t>V</w:t>
      </w:r>
      <w:r w:rsidRPr="00084BD2">
        <w:t xml:space="preserve">. </w:t>
      </w:r>
      <w:proofErr w:type="spellStart"/>
      <w:r>
        <w:t>Vijin</w:t>
      </w:r>
      <w:proofErr w:type="spellEnd"/>
      <w:r>
        <w:t xml:space="preserve"> </w:t>
      </w:r>
      <w:proofErr w:type="spellStart"/>
      <w:r>
        <w:t>Ajai</w:t>
      </w:r>
      <w:proofErr w:type="spellEnd"/>
      <w:r w:rsidRPr="00084BD2">
        <w:t>, Jr.</w:t>
      </w:r>
      <w:r w:rsidRPr="005C261D">
        <w:rPr>
          <w:vertAlign w:val="superscript"/>
        </w:rPr>
        <w:t>3</w:t>
      </w:r>
      <w:r w:rsidRPr="00084BD2">
        <w:t xml:space="preserve">, </w:t>
      </w:r>
      <w:r>
        <w:t>Fourth</w:t>
      </w:r>
      <w:r w:rsidRPr="00084BD2">
        <w:t xml:space="preserve"> </w:t>
      </w:r>
      <w:r w:rsidR="002B5885" w:rsidRPr="002B5885">
        <w:t>Dr. J. Paul</w:t>
      </w:r>
      <w:r w:rsidR="002B5885">
        <w:t xml:space="preserve"> </w:t>
      </w:r>
      <w:r w:rsidR="002B5885" w:rsidRPr="002B5885">
        <w:t>Raja</w:t>
      </w:r>
      <w:r w:rsidR="009F7A27">
        <w:t xml:space="preserve"> S</w:t>
      </w:r>
      <w:r w:rsidR="002B5885" w:rsidRPr="002B5885">
        <w:t>ingh</w:t>
      </w:r>
      <w:r w:rsidR="002B5885">
        <w:rPr>
          <w:vertAlign w:val="superscript"/>
        </w:rPr>
        <w:t>4</w:t>
      </w:r>
      <w:bookmarkStart w:id="1" w:name="_GoBack"/>
      <w:bookmarkEnd w:id="1"/>
    </w:p>
    <w:p w14:paraId="1411DCE9" w14:textId="433BD6D2" w:rsidR="00987928" w:rsidRPr="005C261D" w:rsidRDefault="00987928" w:rsidP="00987928">
      <w:pPr>
        <w:pStyle w:val="PINoSpace"/>
        <w:ind w:firstLine="0"/>
        <w:rPr>
          <w:sz w:val="14"/>
          <w:szCs w:val="14"/>
        </w:rPr>
      </w:pPr>
      <w:r w:rsidRPr="005C261D">
        <w:rPr>
          <w:sz w:val="14"/>
          <w:szCs w:val="14"/>
          <w:vertAlign w:val="superscript"/>
        </w:rPr>
        <w:t>1</w:t>
      </w:r>
      <w:r w:rsidR="002B5885">
        <w:rPr>
          <w:sz w:val="14"/>
          <w:szCs w:val="14"/>
        </w:rPr>
        <w:t xml:space="preserve">Bachelor of Technology in Computer Science and Engineering </w:t>
      </w:r>
      <w:r w:rsidR="002B5885" w:rsidRPr="002B5885">
        <w:rPr>
          <w:sz w:val="14"/>
          <w:szCs w:val="14"/>
        </w:rPr>
        <w:t>, SRM Institute of Science and Technology, Tiruchirappalli, India</w:t>
      </w:r>
    </w:p>
    <w:p w14:paraId="0C548E18" w14:textId="631FF585" w:rsidR="00987928" w:rsidRPr="005C261D" w:rsidRDefault="00987928" w:rsidP="00987928">
      <w:pPr>
        <w:pStyle w:val="PINoSpace"/>
        <w:ind w:firstLine="0"/>
        <w:rPr>
          <w:sz w:val="14"/>
          <w:szCs w:val="14"/>
        </w:rPr>
      </w:pPr>
      <w:r w:rsidRPr="005C261D">
        <w:rPr>
          <w:sz w:val="14"/>
          <w:szCs w:val="14"/>
          <w:vertAlign w:val="superscript"/>
        </w:rPr>
        <w:t>2</w:t>
      </w:r>
      <w:r w:rsidR="002B5885">
        <w:rPr>
          <w:sz w:val="14"/>
          <w:szCs w:val="14"/>
        </w:rPr>
        <w:t xml:space="preserve">Bachelor of Technology in Computer Science and Engineering </w:t>
      </w:r>
      <w:r w:rsidR="002B5885" w:rsidRPr="002B5885">
        <w:rPr>
          <w:sz w:val="14"/>
          <w:szCs w:val="14"/>
        </w:rPr>
        <w:t>, SRM Institute of Science and Technology, Tiruchirappalli, India</w:t>
      </w:r>
    </w:p>
    <w:p w14:paraId="22DBF215" w14:textId="5320F9E1" w:rsidR="00987928" w:rsidRDefault="00987928" w:rsidP="002B5885">
      <w:pPr>
        <w:pStyle w:val="PINoSpace"/>
        <w:ind w:firstLine="0"/>
        <w:rPr>
          <w:sz w:val="14"/>
          <w:szCs w:val="14"/>
        </w:rPr>
      </w:pPr>
      <w:r w:rsidRPr="005C261D">
        <w:rPr>
          <w:sz w:val="14"/>
          <w:szCs w:val="14"/>
          <w:vertAlign w:val="superscript"/>
        </w:rPr>
        <w:t>3</w:t>
      </w:r>
      <w:r w:rsidR="002B5885">
        <w:rPr>
          <w:sz w:val="14"/>
          <w:szCs w:val="14"/>
        </w:rPr>
        <w:t xml:space="preserve">Bachelor of Technology in Computer Science and Engineering </w:t>
      </w:r>
      <w:r w:rsidR="002B5885" w:rsidRPr="002B5885">
        <w:rPr>
          <w:sz w:val="14"/>
          <w:szCs w:val="14"/>
        </w:rPr>
        <w:t>, SRM Institute of Science and Technology, Tiruchirappalli, India</w:t>
      </w:r>
    </w:p>
    <w:p w14:paraId="02D2E005" w14:textId="484A97ED" w:rsidR="002B5885" w:rsidRPr="002B5885" w:rsidRDefault="002B5885" w:rsidP="00987928">
      <w:pPr>
        <w:pStyle w:val="PI"/>
        <w:spacing w:after="0"/>
        <w:ind w:right="1598" w:firstLine="0"/>
        <w:rPr>
          <w:sz w:val="14"/>
          <w:szCs w:val="14"/>
        </w:rPr>
      </w:pPr>
      <w:r>
        <w:rPr>
          <w:sz w:val="14"/>
          <w:szCs w:val="14"/>
          <w:vertAlign w:val="superscript"/>
        </w:rPr>
        <w:t>4</w:t>
      </w:r>
      <w:r w:rsidRPr="002B5885">
        <w:rPr>
          <w:sz w:val="14"/>
          <w:szCs w:val="14"/>
        </w:rPr>
        <w:t>Assistant Professor / CSE, SRM Institute of Science and Technology, Tiruchirappalli, India paulj@srmist.edu.in.</w:t>
      </w:r>
    </w:p>
    <w:p w14:paraId="6AE2CE6B" w14:textId="6137C5F8" w:rsidR="00987928" w:rsidRDefault="00987928" w:rsidP="00987928">
      <w:pPr>
        <w:pStyle w:val="PI"/>
        <w:spacing w:before="100" w:after="100"/>
        <w:ind w:right="1598" w:firstLine="0"/>
      </w:pPr>
      <w:r>
        <w:t xml:space="preserve">Corresponding author: First </w:t>
      </w:r>
      <w:r w:rsidR="002B5885">
        <w:t xml:space="preserve">S. Sudharsan </w:t>
      </w:r>
      <w:r>
        <w:t xml:space="preserve"> (e-mail: </w:t>
      </w:r>
      <w:r w:rsidR="002B5885">
        <w:t>ss0856@srmist.edu.in</w:t>
      </w:r>
      <w:r>
        <w:t>).</w:t>
      </w:r>
    </w:p>
    <w:p w14:paraId="1A15C0F4" w14:textId="13C64BEF" w:rsidR="00987928" w:rsidRDefault="00987928" w:rsidP="00987928">
      <w:pPr>
        <w:pStyle w:val="FootnoteText"/>
        <w:spacing w:after="540"/>
        <w:ind w:firstLine="0"/>
      </w:pPr>
    </w:p>
    <w:p w14:paraId="4F9821A3" w14:textId="77777777" w:rsidR="00987928" w:rsidRPr="00BB30CC" w:rsidRDefault="00987928" w:rsidP="00987928">
      <w:pPr>
        <w:jc w:val="both"/>
        <w:rPr>
          <w:sz w:val="20"/>
          <w:szCs w:val="20"/>
          <w:lang w:val="en-IN"/>
        </w:rPr>
      </w:pPr>
      <w:r w:rsidRPr="00364B5C">
        <w:rPr>
          <w:rStyle w:val="H5CharChar"/>
          <w:sz w:val="20"/>
          <w:szCs w:val="20"/>
        </w:rPr>
        <w:t>ABSTRACT</w:t>
      </w:r>
      <w:r w:rsidRPr="00364B5C">
        <w:rPr>
          <w:sz w:val="20"/>
          <w:szCs w:val="20"/>
        </w:rPr>
        <w:t xml:space="preserve"> </w:t>
      </w:r>
      <w:r w:rsidRPr="00BB30CC">
        <w:rPr>
          <w:sz w:val="20"/>
          <w:szCs w:val="20"/>
          <w:lang w:val="en-IN"/>
        </w:rPr>
        <w:t xml:space="preserve">The​‍​‌‍​‍‌​‍​‌‍​‍‌ continuous expansion of massive satellite constellations has made it extremely difficult to carry out real-time conjunction risk prediction in the Low Earth Orbit area due to the prohibitive computational cost of traditional deterministic models. In response to this challenge at the core of Space Situational Awareness, this research presents a High-Throughput Conjunction Risk prediction framework combining hybrid orbital dynamics and Machine Learning architecture. </w:t>
      </w:r>
    </w:p>
    <w:p w14:paraId="1A4F519E" w14:textId="77777777" w:rsidR="00987928" w:rsidRPr="00BB30CC" w:rsidRDefault="00987928" w:rsidP="00987928">
      <w:pPr>
        <w:jc w:val="both"/>
        <w:rPr>
          <w:sz w:val="20"/>
          <w:szCs w:val="20"/>
          <w:lang w:val="en-IN"/>
        </w:rPr>
      </w:pPr>
      <w:r w:rsidRPr="00BB30CC">
        <w:rPr>
          <w:sz w:val="20"/>
          <w:szCs w:val="20"/>
          <w:lang w:val="en-IN"/>
        </w:rPr>
        <w:t xml:space="preserve">Our approach makes use of the </w:t>
      </w:r>
      <w:proofErr w:type="spellStart"/>
      <w:r w:rsidRPr="00BB30CC">
        <w:rPr>
          <w:sz w:val="20"/>
          <w:szCs w:val="20"/>
          <w:lang w:val="en-IN"/>
        </w:rPr>
        <w:t>cKDTree</w:t>
      </w:r>
      <w:proofErr w:type="spellEnd"/>
      <w:r w:rsidRPr="00BB30CC">
        <w:rPr>
          <w:sz w:val="20"/>
          <w:szCs w:val="20"/>
          <w:lang w:val="en-IN"/>
        </w:rPr>
        <w:t xml:space="preserve"> spatial partitioning algorithm, which is highly efficient, to achieve near-linear complexity screening and thus greatly speeds up the process of identifying close approach candidates out of thousands of objects propagated with the SGP4 model. The arrangement employs Physics-Informed Feature Engineering to convert the raw orbital elements obtained from Two-Line Elements into highly effective predictive features. An Ensemble Learning model, in particular, a Gradient Boosting Classifier, is trained with these features that in turn accurately assign threats into different risk levels at a speed that is several times faster than that of computationally intensive probabilistic models. </w:t>
      </w:r>
    </w:p>
    <w:p w14:paraId="6FFAE759" w14:textId="77777777" w:rsidR="00987928" w:rsidRDefault="00987928" w:rsidP="00987928">
      <w:pPr>
        <w:jc w:val="both"/>
        <w:rPr>
          <w:sz w:val="20"/>
          <w:szCs w:val="20"/>
          <w:lang w:val="en-IN"/>
        </w:rPr>
      </w:pPr>
      <w:r w:rsidRPr="00BB30CC">
        <w:rPr>
          <w:sz w:val="20"/>
          <w:szCs w:val="20"/>
          <w:lang w:val="en-IN"/>
        </w:rPr>
        <w:t xml:space="preserve">The output is a combined system with the capacity to quickly provide the most important threat classes as a basis for the decision-making process in the planning of collision avoidance </w:t>
      </w:r>
      <w:proofErr w:type="spellStart"/>
      <w:r w:rsidRPr="00BB30CC">
        <w:rPr>
          <w:sz w:val="20"/>
          <w:szCs w:val="20"/>
          <w:lang w:val="en-IN"/>
        </w:rPr>
        <w:t>maneuvers</w:t>
      </w:r>
      <w:proofErr w:type="spellEnd"/>
      <w:r w:rsidRPr="00BB30CC">
        <w:rPr>
          <w:sz w:val="20"/>
          <w:szCs w:val="20"/>
          <w:lang w:val="en-IN"/>
        </w:rPr>
        <w:t xml:space="preserve"> thus, the use of the orbital environment is made safe and sustainable in the long ​‍​‌‍​‍‌​‍​‌‍​‍‌term. </w:t>
      </w:r>
    </w:p>
    <w:p w14:paraId="3968A50C" w14:textId="77777777" w:rsidR="00987928" w:rsidRPr="00364197" w:rsidRDefault="00987928" w:rsidP="00987928">
      <w:pPr>
        <w:jc w:val="both"/>
      </w:pPr>
    </w:p>
    <w:p w14:paraId="07EA85A9" w14:textId="77777777" w:rsidR="00987928" w:rsidRPr="00887BB0" w:rsidRDefault="00987928" w:rsidP="00987928">
      <w:pPr>
        <w:pStyle w:val="IT"/>
        <w:sectPr w:rsidR="00987928" w:rsidRPr="00887BB0" w:rsidSect="00F50781">
          <w:headerReference w:type="default" r:id="rId8"/>
          <w:footerReference w:type="default" r:id="rId9"/>
          <w:pgSz w:w="11520" w:h="15660" w:code="1"/>
          <w:pgMar w:top="1280" w:right="740" w:bottom="1040" w:left="740" w:header="360" w:footer="640" w:gutter="0"/>
          <w:cols w:space="720"/>
          <w:docGrid w:linePitch="360"/>
        </w:sectPr>
      </w:pPr>
    </w:p>
    <w:p w14:paraId="4B165FD0" w14:textId="7E909C5D" w:rsidR="00987928" w:rsidRPr="005772CE" w:rsidRDefault="00987928" w:rsidP="00987928">
      <w:pPr>
        <w:pStyle w:val="H1ListNoSpace"/>
        <w:numPr>
          <w:ilvl w:val="0"/>
          <w:numId w:val="0"/>
        </w:numPr>
        <w:rPr>
          <w:sz w:val="20"/>
          <w:szCs w:val="20"/>
        </w:rPr>
      </w:pPr>
      <w:r w:rsidRPr="005772CE">
        <w:rPr>
          <w:sz w:val="20"/>
          <w:szCs w:val="20"/>
        </w:rPr>
        <w:t>I. INTRODUCTION</w:t>
      </w:r>
    </w:p>
    <w:p w14:paraId="0CCBA847" w14:textId="77777777" w:rsidR="00987928" w:rsidRPr="00364B5C" w:rsidRDefault="00987928" w:rsidP="00987928">
      <w:pPr>
        <w:pStyle w:val="H1ListNoSpace"/>
        <w:numPr>
          <w:ilvl w:val="0"/>
          <w:numId w:val="0"/>
        </w:numPr>
      </w:pPr>
    </w:p>
    <w:p w14:paraId="346689FA" w14:textId="77777777" w:rsidR="00987928" w:rsidRPr="000C2F35" w:rsidRDefault="00987928" w:rsidP="00987928">
      <w:pPr>
        <w:jc w:val="both"/>
        <w:rPr>
          <w:sz w:val="20"/>
          <w:szCs w:val="20"/>
          <w:lang w:val="en-IN" w:eastAsia="en-IN"/>
        </w:rPr>
      </w:pPr>
      <w:r w:rsidRPr="000C2F35">
        <w:rPr>
          <w:sz w:val="20"/>
          <w:szCs w:val="20"/>
        </w:rPr>
        <w:t>T</w:t>
      </w:r>
      <w:r w:rsidRPr="000C2F35">
        <w:rPr>
          <w:sz w:val="20"/>
          <w:szCs w:val="20"/>
          <w:lang w:val="en-IN" w:eastAsia="en-IN"/>
        </w:rPr>
        <w:t>he​‍​‌‍​‍‌​‍​‌‍​‍‌ rapid and sustained growth of large satellite constellations made possible mainly by commercial enterprises has, in essence, changed the way we can operate in the Low Earth Orbit (LEO). As a result, the proliferation of the population of the so-called Resident Space Objects (RSOs) has gone up to the new heights with the RSOs being operational satellites, inactive payloads, and catastrophic fragmentation debris, thus increasing the probability of collision. The 2009 hypervelocity collision between Iridium-33 and Cosmos-2251 was a clear alarming example of the Kessler Syndrome mechanism, i.e., the event leading to a chain of subsequent fragmentation, thus endangering both the long-term sustainability and the accessibility of primary orbital shells. As a result, Space Situational Awareness (SSA), i.e., the knowledge about space and the prediction of</w:t>
      </w:r>
      <w:bookmarkEnd w:id="0"/>
      <w:r w:rsidRPr="000C2F35">
        <w:rPr>
          <w:sz w:val="20"/>
          <w:szCs w:val="20"/>
          <w:lang w:val="en-IN" w:eastAsia="en-IN"/>
        </w:rPr>
        <w:t xml:space="preserve"> RSO trajectories, has moved beyond the advisory level to become an operational imperative for all stakeholders. </w:t>
      </w:r>
    </w:p>
    <w:p w14:paraId="3E2DD14C" w14:textId="77777777" w:rsidR="00987928" w:rsidRDefault="00987928" w:rsidP="00987928">
      <w:pPr>
        <w:jc w:val="both"/>
        <w:rPr>
          <w:sz w:val="20"/>
          <w:szCs w:val="20"/>
          <w:lang w:val="en-IN" w:eastAsia="en-IN"/>
        </w:rPr>
      </w:pPr>
      <w:r w:rsidRPr="000C2F35">
        <w:rPr>
          <w:sz w:val="20"/>
          <w:szCs w:val="20"/>
          <w:lang w:val="en-IN" w:eastAsia="en-IN"/>
        </w:rPr>
        <w:t xml:space="preserve">The central problem in SSA is Conjunction Assessment (CA), i.e., a routine activity by which the collision risk between two space objects is determined. Usually, CA is based on operation trajectories by using either high-fidelity numerical models or fast analytical models like the Simplified General Perturbations 4 (SGP4). Although the method is good enough for a small number of objects, it has a serious limitation in scalability. The exhaustive pairwise comparison of a </w:t>
      </w:r>
      <w:proofErr w:type="spellStart"/>
      <w:r w:rsidRPr="000C2F35">
        <w:rPr>
          <w:sz w:val="20"/>
          <w:szCs w:val="20"/>
          <w:lang w:val="en-IN" w:eastAsia="en-IN"/>
        </w:rPr>
        <w:t>catalog</w:t>
      </w:r>
      <w:proofErr w:type="spellEnd"/>
      <w:r w:rsidRPr="000C2F35">
        <w:rPr>
          <w:sz w:val="20"/>
          <w:szCs w:val="20"/>
          <w:lang w:val="en-IN" w:eastAsia="en-IN"/>
        </w:rPr>
        <w:t xml:space="preserve"> of N objects is a quadratically scaled (O(N²)) process. When N goes over 50,000 tracked objects, such a computational burden makes the traditional</w:t>
      </w:r>
      <w:r>
        <w:rPr>
          <w:sz w:val="20"/>
          <w:szCs w:val="20"/>
          <w:lang w:val="en-IN" w:eastAsia="en-IN"/>
        </w:rPr>
        <w:t xml:space="preserve"> </w:t>
      </w:r>
      <w:bookmarkStart w:id="2" w:name="_Hlk213334100"/>
      <w:r w:rsidRPr="000C2F35">
        <w:rPr>
          <w:sz w:val="20"/>
          <w:szCs w:val="20"/>
          <w:lang w:val="en-IN" w:eastAsia="en-IN"/>
        </w:rPr>
        <w:t xml:space="preserve">The current </w:t>
      </w:r>
      <w:r>
        <w:rPr>
          <w:sz w:val="20"/>
          <w:szCs w:val="20"/>
          <w:lang w:val="en-IN" w:eastAsia="en-IN"/>
        </w:rPr>
        <w:t xml:space="preserve"> </w:t>
      </w:r>
      <w:r w:rsidRPr="000C2F35">
        <w:rPr>
          <w:sz w:val="20"/>
          <w:szCs w:val="20"/>
          <w:lang w:val="en-IN" w:eastAsia="en-IN"/>
        </w:rPr>
        <w:t xml:space="preserve">operational environment necessitates a departure from purely computational SSA approaches to a hybrid human-computer model that leverages the strengths of both. On the one hand, there is a trend toward ever larger constellations housing thousands of smaller satellites in LEO. On the other hand, however, there is a myriad of still largely uncoordinated and independent actors including </w:t>
      </w:r>
    </w:p>
    <w:p w14:paraId="222339B9" w14:textId="25C9E9FB" w:rsidR="00987928" w:rsidRDefault="00987928" w:rsidP="00987928">
      <w:pPr>
        <w:jc w:val="both"/>
        <w:rPr>
          <w:sz w:val="20"/>
          <w:szCs w:val="20"/>
          <w:lang w:val="en-IN" w:eastAsia="en-IN"/>
        </w:rPr>
      </w:pPr>
      <w:r>
        <w:rPr>
          <w:noProof/>
          <w:lang w:val="en-IN" w:eastAsia="en-IN"/>
        </w:rPr>
        <w:lastRenderedPageBreak/>
        <w:drawing>
          <wp:anchor distT="0" distB="0" distL="114300" distR="114300" simplePos="0" relativeHeight="251661312" behindDoc="0" locked="0" layoutInCell="1" allowOverlap="1" wp14:anchorId="1ADF0997" wp14:editId="2243433F">
            <wp:simplePos x="0" y="0"/>
            <wp:positionH relativeFrom="margin">
              <wp:posOffset>2520950</wp:posOffset>
            </wp:positionH>
            <wp:positionV relativeFrom="margin">
              <wp:align>top</wp:align>
            </wp:positionV>
            <wp:extent cx="3705225" cy="1885950"/>
            <wp:effectExtent l="0" t="0" r="9525" b="0"/>
            <wp:wrapSquare wrapText="bothSides"/>
            <wp:docPr id="15" name="Picture 15" descr="Quality of Orbit Predictions for Satellites Tracked by SLR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Quality of Orbit Predictions for Satellites Tracked by SLR Stati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5225"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659264" behindDoc="0" locked="0" layoutInCell="1" allowOverlap="1" wp14:anchorId="1D7052D9" wp14:editId="0AFFE998">
            <wp:simplePos x="0" y="0"/>
            <wp:positionH relativeFrom="margin">
              <wp:posOffset>482600</wp:posOffset>
            </wp:positionH>
            <wp:positionV relativeFrom="margin">
              <wp:align>top</wp:align>
            </wp:positionV>
            <wp:extent cx="1924050" cy="1924050"/>
            <wp:effectExtent l="0" t="0" r="0" b="0"/>
            <wp:wrapSquare wrapText="bothSides"/>
            <wp:docPr id="14" name="Picture 14" descr="Orbit determination for space situational awareness: A survey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rbit determination for space situational awareness: A survey -  ScienceDi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A49A7" w14:textId="77777777" w:rsidR="00987928" w:rsidRDefault="00987928" w:rsidP="00987928">
      <w:pPr>
        <w:jc w:val="both"/>
        <w:rPr>
          <w:sz w:val="20"/>
          <w:szCs w:val="20"/>
          <w:lang w:val="en-IN" w:eastAsia="en-IN"/>
        </w:rPr>
      </w:pPr>
    </w:p>
    <w:p w14:paraId="22153E29" w14:textId="77777777" w:rsidR="00987928" w:rsidRDefault="00987928" w:rsidP="00987928">
      <w:pPr>
        <w:jc w:val="both"/>
        <w:rPr>
          <w:sz w:val="20"/>
          <w:szCs w:val="20"/>
          <w:lang w:val="en-IN" w:eastAsia="en-IN"/>
        </w:rPr>
      </w:pPr>
    </w:p>
    <w:p w14:paraId="71A226BB" w14:textId="77777777" w:rsidR="00987928" w:rsidRDefault="00987928" w:rsidP="00987928">
      <w:pPr>
        <w:jc w:val="both"/>
        <w:rPr>
          <w:sz w:val="20"/>
          <w:szCs w:val="20"/>
          <w:lang w:val="en-IN" w:eastAsia="en-IN"/>
        </w:rPr>
      </w:pPr>
    </w:p>
    <w:p w14:paraId="572CE09E" w14:textId="77777777" w:rsidR="00987928" w:rsidRDefault="00987928" w:rsidP="00987928">
      <w:pPr>
        <w:jc w:val="both"/>
        <w:rPr>
          <w:sz w:val="20"/>
          <w:szCs w:val="20"/>
          <w:lang w:val="en-IN" w:eastAsia="en-IN"/>
        </w:rPr>
      </w:pPr>
    </w:p>
    <w:p w14:paraId="188D8EFD" w14:textId="77777777" w:rsidR="00987928" w:rsidRDefault="00987928" w:rsidP="00987928">
      <w:pPr>
        <w:jc w:val="both"/>
        <w:rPr>
          <w:sz w:val="20"/>
          <w:szCs w:val="20"/>
          <w:lang w:val="en-IN" w:eastAsia="en-IN"/>
        </w:rPr>
      </w:pPr>
    </w:p>
    <w:p w14:paraId="3BB8A3C6" w14:textId="77777777" w:rsidR="00987928" w:rsidRDefault="00987928" w:rsidP="00987928">
      <w:pPr>
        <w:jc w:val="both"/>
        <w:rPr>
          <w:sz w:val="20"/>
          <w:szCs w:val="20"/>
          <w:lang w:val="en-IN" w:eastAsia="en-IN"/>
        </w:rPr>
      </w:pPr>
    </w:p>
    <w:p w14:paraId="1A75E592" w14:textId="77777777" w:rsidR="00987928" w:rsidRDefault="00987928" w:rsidP="00987928">
      <w:pPr>
        <w:jc w:val="both"/>
        <w:rPr>
          <w:sz w:val="20"/>
          <w:szCs w:val="20"/>
          <w:lang w:val="en-IN" w:eastAsia="en-IN"/>
        </w:rPr>
      </w:pPr>
    </w:p>
    <w:p w14:paraId="43D72FCC" w14:textId="77777777" w:rsidR="00987928" w:rsidRDefault="00987928" w:rsidP="00987928">
      <w:pPr>
        <w:jc w:val="both"/>
        <w:rPr>
          <w:sz w:val="20"/>
          <w:szCs w:val="20"/>
          <w:lang w:val="en-IN" w:eastAsia="en-IN"/>
        </w:rPr>
      </w:pPr>
    </w:p>
    <w:p w14:paraId="2023AF12" w14:textId="77777777" w:rsidR="00987928" w:rsidRDefault="00987928" w:rsidP="00987928">
      <w:pPr>
        <w:jc w:val="both"/>
        <w:rPr>
          <w:sz w:val="20"/>
          <w:szCs w:val="20"/>
          <w:lang w:val="en-IN" w:eastAsia="en-IN"/>
        </w:rPr>
      </w:pPr>
    </w:p>
    <w:p w14:paraId="5FC14BF3" w14:textId="77777777" w:rsidR="00987928" w:rsidRDefault="00987928" w:rsidP="00987928">
      <w:pPr>
        <w:jc w:val="both"/>
        <w:rPr>
          <w:sz w:val="20"/>
          <w:szCs w:val="20"/>
          <w:lang w:val="en-IN" w:eastAsia="en-IN"/>
        </w:rPr>
      </w:pPr>
    </w:p>
    <w:p w14:paraId="25851850" w14:textId="77777777" w:rsidR="00987928" w:rsidRDefault="00987928" w:rsidP="00987928">
      <w:pPr>
        <w:jc w:val="both"/>
        <w:rPr>
          <w:sz w:val="20"/>
          <w:szCs w:val="20"/>
          <w:lang w:val="en-IN" w:eastAsia="en-IN"/>
        </w:rPr>
      </w:pPr>
    </w:p>
    <w:p w14:paraId="3F3D331D" w14:textId="77777777" w:rsidR="00987928" w:rsidRDefault="00987928" w:rsidP="00987928">
      <w:pPr>
        <w:jc w:val="both"/>
        <w:rPr>
          <w:sz w:val="20"/>
          <w:szCs w:val="20"/>
          <w:lang w:val="en-IN" w:eastAsia="en-IN"/>
        </w:rPr>
      </w:pPr>
    </w:p>
    <w:p w14:paraId="221E609F" w14:textId="77777777" w:rsidR="00987928" w:rsidRDefault="00987928" w:rsidP="00987928">
      <w:pPr>
        <w:jc w:val="both"/>
        <w:rPr>
          <w:sz w:val="20"/>
          <w:szCs w:val="20"/>
          <w:lang w:val="en-IN" w:eastAsia="en-IN"/>
        </w:rPr>
      </w:pPr>
    </w:p>
    <w:p w14:paraId="3BAB0EFC" w14:textId="77777777" w:rsidR="00987928" w:rsidRDefault="00987928" w:rsidP="00987928">
      <w:pPr>
        <w:jc w:val="both"/>
        <w:rPr>
          <w:sz w:val="20"/>
          <w:szCs w:val="20"/>
          <w:lang w:val="en-IN" w:eastAsia="en-IN"/>
        </w:rPr>
      </w:pPr>
    </w:p>
    <w:p w14:paraId="15623AC7" w14:textId="77777777" w:rsidR="00987928" w:rsidRDefault="00987928" w:rsidP="00987928">
      <w:pPr>
        <w:jc w:val="both"/>
        <w:rPr>
          <w:sz w:val="20"/>
          <w:szCs w:val="20"/>
          <w:lang w:val="en-IN" w:eastAsia="en-IN"/>
        </w:rPr>
      </w:pPr>
    </w:p>
    <w:p w14:paraId="53E4AE99" w14:textId="7475B3B7" w:rsidR="00987928" w:rsidRDefault="00987928" w:rsidP="00987928">
      <w:pPr>
        <w:jc w:val="both"/>
        <w:rPr>
          <w:sz w:val="20"/>
          <w:szCs w:val="20"/>
          <w:lang w:val="en-IN" w:eastAsia="en-IN"/>
        </w:rPr>
      </w:pPr>
      <w:r w:rsidRPr="000C2F35">
        <w:rPr>
          <w:sz w:val="20"/>
          <w:szCs w:val="20"/>
          <w:lang w:val="en-IN" w:eastAsia="en-IN"/>
        </w:rPr>
        <w:t xml:space="preserve">national and commercial satellites, debris, and even optically and radio astronomers watching the sky for their own research purposes. This complex and intricate scenario calls, therefore, for a comprehensive understanding of all the trans-domain interactions and synergies coming out of the multiple interconnected networks making up the overall Space ​‍​‌‍​‍‌​‍​‌‍​‍‌Domain. </w:t>
      </w:r>
      <w:r>
        <w:rPr>
          <w:sz w:val="20"/>
          <w:szCs w:val="20"/>
          <w:lang w:val="en-IN" w:eastAsia="en-IN"/>
        </w:rPr>
        <w:t xml:space="preserve"> </w:t>
      </w:r>
      <w:r w:rsidRPr="000C2F35">
        <w:rPr>
          <w:noProof/>
          <w:sz w:val="20"/>
          <w:szCs w:val="20"/>
        </w:rPr>
        <w:t xml:space="preserve">With​‍​‌‍​‍‌​‍​‌‍​‍‌ the ongoing rapid and continuous growth of large satellite constellations, mainly by commercial ventures, the operational environment in Low Earth Orbit (LEO) has been fundamentally changed. As a result of this proliferation, the population of Resident Space Objects (RSOs) that include operational satellites, inactive payloads, and catastrophic fragmentation debris has been pushed to the record heights, thus the possibility of collision has been increased. The collision at hypervelocity level between Iridium-33 and Cosmos-2251 that happened in 2009 was the very Kessler Syndrome brought to life, where fundamentally one event causes a cascade of subsequent fragmentation, thus making the long-term sustainability and accessibility of the most important orbital shells questionable. SSA or Space Situational Awareness, understood as the complete understanding of the spatial environment and the accurate prediction of RSO trajectories, has become a direct operational necessity for all stakeholders as a consequence of this situation. The main difficulty of SSA is CA or Conjunction Assessment, which is the regular identification and quantification of collision risk between two orbiting objects. CA normally depends on propagation of trajectories with the help of either high-fidelity numerical models or fast analytical models like the Simplified General Perturbations 4 (SGP4). Although the method is quite effective for a small number of objects, it has a serious problem with scalability. In a situation where there is a catalog with N objects, the exhaustive pairwise comparison of all these objects is a process that scales quadratically (O(N²)). When N is more than 50,000 tracked objects, the computational load is so heavy that the traditional Propagate-and-Compare routine is hardly possible to be done in real-time for comprehensive monitoring. The current operational environment calls for a move from computationally intensive methods to more efficient ​‍​‌‍​‍‌​‍​‌‍​‍‌ones. </w:t>
      </w:r>
      <w:bookmarkEnd w:id="2"/>
    </w:p>
    <w:p w14:paraId="1877B0A4" w14:textId="77777777" w:rsidR="00987928" w:rsidRPr="00987928" w:rsidRDefault="00987928" w:rsidP="00987928">
      <w:pPr>
        <w:jc w:val="both"/>
        <w:rPr>
          <w:sz w:val="20"/>
          <w:szCs w:val="20"/>
          <w:lang w:val="en-IN" w:eastAsia="en-IN"/>
        </w:rPr>
      </w:pPr>
    </w:p>
    <w:p w14:paraId="7B245167" w14:textId="77777777" w:rsidR="00987928" w:rsidRDefault="00987928" w:rsidP="00987928">
      <w:pPr>
        <w:pStyle w:val="H1ListNoSpace"/>
        <w:numPr>
          <w:ilvl w:val="0"/>
          <w:numId w:val="0"/>
        </w:numPr>
        <w:jc w:val="both"/>
      </w:pPr>
    </w:p>
    <w:p w14:paraId="1A15BF2A" w14:textId="77777777" w:rsidR="00987928" w:rsidRDefault="00987928" w:rsidP="00987928">
      <w:pPr>
        <w:pStyle w:val="H1ListNoSpace"/>
        <w:numPr>
          <w:ilvl w:val="0"/>
          <w:numId w:val="0"/>
        </w:numPr>
        <w:jc w:val="both"/>
      </w:pPr>
    </w:p>
    <w:p w14:paraId="214FB107" w14:textId="09777BE4" w:rsidR="00987928" w:rsidRDefault="00987928" w:rsidP="00987928">
      <w:pPr>
        <w:pStyle w:val="H1ListNoSpace"/>
        <w:numPr>
          <w:ilvl w:val="0"/>
          <w:numId w:val="0"/>
        </w:numPr>
        <w:jc w:val="both"/>
      </w:pPr>
      <w:r>
        <w:t>II. LITERATURE REVIEW</w:t>
      </w:r>
    </w:p>
    <w:p w14:paraId="41226123" w14:textId="36DFEEB1" w:rsidR="00987928" w:rsidRPr="00163050" w:rsidRDefault="00987928" w:rsidP="00987928">
      <w:pPr>
        <w:pStyle w:val="NormalWeb"/>
        <w:jc w:val="both"/>
        <w:rPr>
          <w:sz w:val="20"/>
          <w:szCs w:val="20"/>
        </w:rPr>
      </w:pPr>
      <w:r w:rsidRPr="000C2F35">
        <w:rPr>
          <w:sz w:val="20"/>
          <w:szCs w:val="20"/>
        </w:rPr>
        <w:t xml:space="preserve">Historical​‍​‌‍​‍‌​‍​‌‍​‍‌ context and the problem of cascading debris </w:t>
      </w:r>
      <w:r>
        <w:rPr>
          <w:sz w:val="20"/>
          <w:szCs w:val="20"/>
        </w:rPr>
        <w:t xml:space="preserve"> </w:t>
      </w:r>
      <w:r w:rsidRPr="000C2F35">
        <w:rPr>
          <w:sz w:val="20"/>
          <w:szCs w:val="20"/>
        </w:rPr>
        <w:t xml:space="preserve">The idea that collisions and fragmentations can cause a chain reaction which ultimately results in a debris environment that sustains itself (which is now generally referred to as the Kessler Syndrome) was first put forward by Kessler and </w:t>
      </w:r>
      <w:proofErr w:type="spellStart"/>
      <w:r w:rsidRPr="000C2F35">
        <w:rPr>
          <w:sz w:val="20"/>
          <w:szCs w:val="20"/>
        </w:rPr>
        <w:t>Cour-Palais</w:t>
      </w:r>
      <w:proofErr w:type="spellEnd"/>
      <w:r w:rsidRPr="000C2F35">
        <w:rPr>
          <w:sz w:val="20"/>
          <w:szCs w:val="20"/>
        </w:rPr>
        <w:t xml:space="preserve"> in 1978. It still serves as the main reason for conducting modern SSA research. Their study proved that, after a certain threshold of density, collisions will be the main source of new harmful particles, thus creating a debris belt that will live for quite a long time if there are no measures taken to solve the problem. </w:t>
      </w:r>
      <w:proofErr w:type="spellStart"/>
      <w:r w:rsidRPr="000C2F35">
        <w:rPr>
          <w:sz w:val="20"/>
          <w:szCs w:val="20"/>
        </w:rPr>
        <w:t>AgUpubs</w:t>
      </w:r>
      <w:proofErr w:type="spellEnd"/>
      <w:r w:rsidRPr="000C2F35">
        <w:rPr>
          <w:sz w:val="20"/>
          <w:szCs w:val="20"/>
        </w:rPr>
        <w:t xml:space="preserve"> </w:t>
      </w:r>
      <w:r>
        <w:rPr>
          <w:sz w:val="20"/>
          <w:szCs w:val="20"/>
        </w:rPr>
        <w:t xml:space="preserve"> </w:t>
      </w:r>
      <w:r w:rsidRPr="000C2F35">
        <w:rPr>
          <w:sz w:val="20"/>
          <w:szCs w:val="20"/>
        </w:rPr>
        <w:t xml:space="preserve">The key piece of real-world evidence that supports these concerns is the accidental hypervelocity collision between Iridium-33 and Cosmos-2251 that happened in 2009. This event resulted in the creation of fragments that could be tracked and numbered in the thousands. Therefore, it showed in practice how the aftermath of just one conjunction can cause a drastic and lasting increase in local population density of an orbital shell—hence, the need for improved conjunction screening and prevention becomes not only theoretically valid but also practically urgent. NASA Technical Reports Server Classical Conjunction Assessment: propagation and pairwise comparison Traditional conjunction assessment (CA) pipelines operate following a propagate-and-compare pattern: the orbit of each object is propagated with a selected propagator and then for all other items, close approaches are looked for by comparing them. The Simplified General Perturbations family (SGP4 and its variants) together with their authoritative implementations are still the main tools for </w:t>
      </w:r>
      <w:proofErr w:type="spellStart"/>
      <w:r w:rsidRPr="000C2F35">
        <w:rPr>
          <w:sz w:val="20"/>
          <w:szCs w:val="20"/>
        </w:rPr>
        <w:t>catalog</w:t>
      </w:r>
      <w:proofErr w:type="spellEnd"/>
      <w:r w:rsidRPr="000C2F35">
        <w:rPr>
          <w:sz w:val="20"/>
          <w:szCs w:val="20"/>
        </w:rPr>
        <w:t xml:space="preserve">-scale propagation from two-line elements (TLEs); they offer a good compromise between speed and accuracy of the results for short-term screenings. The Space Surveillance and Tracking community has been heavily dependent on SGP4 and its documented implementations (Hoots &amp; </w:t>
      </w:r>
      <w:proofErr w:type="spellStart"/>
      <w:r w:rsidRPr="000C2F35">
        <w:rPr>
          <w:sz w:val="20"/>
          <w:szCs w:val="20"/>
        </w:rPr>
        <w:t>Roehrich</w:t>
      </w:r>
      <w:proofErr w:type="spellEnd"/>
      <w:r w:rsidRPr="000C2F35">
        <w:rPr>
          <w:sz w:val="20"/>
          <w:szCs w:val="20"/>
        </w:rPr>
        <w:t xml:space="preserve">; </w:t>
      </w:r>
      <w:proofErr w:type="spellStart"/>
      <w:r w:rsidRPr="000C2F35">
        <w:rPr>
          <w:sz w:val="20"/>
          <w:szCs w:val="20"/>
        </w:rPr>
        <w:t>Vallado’s</w:t>
      </w:r>
      <w:proofErr w:type="spellEnd"/>
      <w:r w:rsidRPr="000C2F35">
        <w:rPr>
          <w:sz w:val="20"/>
          <w:szCs w:val="20"/>
        </w:rPr>
        <w:t xml:space="preserve"> </w:t>
      </w:r>
      <w:proofErr w:type="spellStart"/>
      <w:r w:rsidRPr="000C2F35">
        <w:rPr>
          <w:sz w:val="20"/>
          <w:szCs w:val="20"/>
        </w:rPr>
        <w:t>revisitations</w:t>
      </w:r>
      <w:proofErr w:type="spellEnd"/>
      <w:r w:rsidRPr="000C2F35">
        <w:rPr>
          <w:sz w:val="20"/>
          <w:szCs w:val="20"/>
        </w:rPr>
        <w:t xml:space="preserve"> and the </w:t>
      </w:r>
      <w:proofErr w:type="spellStart"/>
      <w:r w:rsidRPr="000C2F35">
        <w:rPr>
          <w:sz w:val="20"/>
          <w:szCs w:val="20"/>
        </w:rPr>
        <w:t>SpaceTrack</w:t>
      </w:r>
      <w:proofErr w:type="spellEnd"/>
      <w:r w:rsidRPr="000C2F35">
        <w:rPr>
          <w:sz w:val="20"/>
          <w:szCs w:val="20"/>
        </w:rPr>
        <w:t>/SGP4 literature) over the last several decades. The problems with this method—mainly the O(N²) feature of exhaustive pairwise screening and the limited fidelity of TLE-derived states—are acknowledged and alternative screening methods are proposed in response.</w:t>
      </w:r>
      <w:r>
        <w:rPr>
          <w:sz w:val="20"/>
          <w:szCs w:val="20"/>
        </w:rPr>
        <w:t xml:space="preserve"> </w:t>
      </w:r>
      <w:r w:rsidRPr="000C2F35">
        <w:rPr>
          <w:sz w:val="20"/>
          <w:szCs w:val="20"/>
        </w:rPr>
        <w:t>Collision-</w:t>
      </w:r>
      <w:r w:rsidRPr="000C2F35">
        <w:rPr>
          <w:sz w:val="20"/>
          <w:szCs w:val="20"/>
        </w:rPr>
        <w:lastRenderedPageBreak/>
        <w:t xml:space="preserve">probability computation and operational thresholds After a close approach has been found, the corresponding </w:t>
      </w:r>
      <w:proofErr w:type="spellStart"/>
      <w:r w:rsidRPr="000C2F35">
        <w:rPr>
          <w:sz w:val="20"/>
          <w:szCs w:val="20"/>
        </w:rPr>
        <w:t>centers</w:t>
      </w:r>
      <w:proofErr w:type="spellEnd"/>
      <w:r w:rsidRPr="000C2F35">
        <w:rPr>
          <w:sz w:val="20"/>
          <w:szCs w:val="20"/>
        </w:rPr>
        <w:t xml:space="preserve"> use covariance information and relative encounter geometry to calculate the Probability of Collision (Pc).</w:t>
      </w:r>
      <w:r w:rsidRPr="00987928">
        <w:rPr>
          <w:sz w:val="20"/>
          <w:szCs w:val="20"/>
        </w:rPr>
        <w:t xml:space="preserve"> </w:t>
      </w:r>
      <w:r w:rsidRPr="000C2F35">
        <w:rPr>
          <w:sz w:val="20"/>
          <w:szCs w:val="20"/>
        </w:rPr>
        <w:t xml:space="preserve">Reviews and comparative studies (e.g., Alfano’s review of short-term conjunction Pc methods) show that various Pc formulations are possible (Gaussian-assumption based, ​‍​‌‍​‍‌​‍​‌‍​‍‌numerical </w:t>
      </w:r>
      <w:r>
        <w:rPr>
          <w:sz w:val="20"/>
          <w:szCs w:val="20"/>
        </w:rPr>
        <w:t>M</w:t>
      </w:r>
      <w:r w:rsidRPr="00163050">
        <w:rPr>
          <w:sz w:val="20"/>
          <w:szCs w:val="20"/>
        </w:rPr>
        <w:t xml:space="preserve">onte​‍​‌‍​‍‌​‍​‌‍​‍‌ Carlo, and analytic refinements) and that each carries conceptual and numerical limitations—especially when state uncertainties, covariance correlations, or non-Gaussian error </w:t>
      </w:r>
      <w:proofErr w:type="spellStart"/>
      <w:r w:rsidRPr="00163050">
        <w:rPr>
          <w:sz w:val="20"/>
          <w:szCs w:val="20"/>
        </w:rPr>
        <w:t>behavior</w:t>
      </w:r>
      <w:proofErr w:type="spellEnd"/>
      <w:r w:rsidRPr="00163050">
        <w:rPr>
          <w:sz w:val="20"/>
          <w:szCs w:val="20"/>
        </w:rPr>
        <w:t xml:space="preserve"> dominate. Pc is practically a valuable but flawed operational metric: it may either under- or over-estimate the risk depending on covariance conditioning, the so-called dilution region phenomenon, and assumptions embedded in the method. High-performance screening: spatial indexing and neighbour search </w:t>
      </w:r>
      <w:r>
        <w:rPr>
          <w:sz w:val="20"/>
          <w:szCs w:val="20"/>
        </w:rPr>
        <w:t xml:space="preserve"> </w:t>
      </w:r>
      <w:r w:rsidRPr="00163050">
        <w:rPr>
          <w:sz w:val="20"/>
          <w:szCs w:val="20"/>
        </w:rPr>
        <w:t>In order to overcome the computational bottleneck of pairwise checks, the research has considered the use of spatial partitioning and nearest-neighbour data structures (grid hashing, spherical caps, orbital sectoring). KD-trees and their optimized compiled variants (</w:t>
      </w:r>
      <w:proofErr w:type="spellStart"/>
      <w:r w:rsidRPr="00163050">
        <w:rPr>
          <w:sz w:val="20"/>
          <w:szCs w:val="20"/>
        </w:rPr>
        <w:t>cKDTree</w:t>
      </w:r>
      <w:proofErr w:type="spellEnd"/>
      <w:r w:rsidRPr="00163050">
        <w:rPr>
          <w:sz w:val="20"/>
          <w:szCs w:val="20"/>
        </w:rPr>
        <w:t xml:space="preserve">) from the computational geometry literature are a good, efficient, high-performance solution for k-dimensional nearest-neighbour queries and range searches; their average query complexity is O(N log N) which is quite efficient thus making them attractive for the task of filtering propagated state vectors into candidate encounter lists before performing expensive Pc computations. Dependencies While </w:t>
      </w:r>
      <w:proofErr w:type="spellStart"/>
      <w:r w:rsidRPr="00163050">
        <w:rPr>
          <w:sz w:val="20"/>
          <w:szCs w:val="20"/>
        </w:rPr>
        <w:t>cKDTree</w:t>
      </w:r>
      <w:proofErr w:type="spellEnd"/>
      <w:r w:rsidRPr="00163050">
        <w:rPr>
          <w:sz w:val="20"/>
          <w:szCs w:val="20"/>
        </w:rPr>
        <w:t xml:space="preserve"> is a rather general instrument (e.g., </w:t>
      </w:r>
      <w:proofErr w:type="spellStart"/>
      <w:r w:rsidRPr="00163050">
        <w:rPr>
          <w:sz w:val="20"/>
          <w:szCs w:val="20"/>
        </w:rPr>
        <w:t>SciPy’s</w:t>
      </w:r>
      <w:proofErr w:type="spellEnd"/>
      <w:r w:rsidRPr="00163050">
        <w:rPr>
          <w:sz w:val="20"/>
          <w:szCs w:val="20"/>
        </w:rPr>
        <w:t xml:space="preserve"> </w:t>
      </w:r>
      <w:proofErr w:type="spellStart"/>
      <w:r w:rsidRPr="00163050">
        <w:rPr>
          <w:sz w:val="20"/>
          <w:szCs w:val="20"/>
        </w:rPr>
        <w:t>cKDTree</w:t>
      </w:r>
      <w:proofErr w:type="spellEnd"/>
      <w:r w:rsidRPr="00163050">
        <w:rPr>
          <w:sz w:val="20"/>
          <w:szCs w:val="20"/>
        </w:rPr>
        <w:t xml:space="preserve">), modifications aimed at orbital geometry and time-expanded state vectors require not only coming up with the correct features but also coordinate mapping (e.g., ECEF/ECI segments, relative displacement vectors) and taking care of periodic boundary conditions for longitudes/angles. Improved propagation and hybrid </w:t>
      </w:r>
      <w:r w:rsidRPr="00163050">
        <w:rPr>
          <w:sz w:val="20"/>
          <w:szCs w:val="20"/>
        </w:rPr>
        <w:t xml:space="preserve">techniques Besides using plain SGP4, a few initiatives look at higher-fidelity or corrected propagators (SGP4-XP, numerical integrators, and specialized short-term high-accuracy propagators) for conjunction prediction if the situation demands it. These projects put emphasis on a hybrid </w:t>
      </w:r>
    </w:p>
    <w:tbl>
      <w:tblPr>
        <w:tblStyle w:val="ListTable2-Accent5"/>
        <w:tblpPr w:leftFromText="180" w:rightFromText="180" w:vertAnchor="text" w:horzAnchor="margin" w:tblpY="7869"/>
        <w:tblW w:w="10174" w:type="dxa"/>
        <w:tblLook w:val="04A0" w:firstRow="1" w:lastRow="0" w:firstColumn="1" w:lastColumn="0" w:noHBand="0" w:noVBand="1"/>
      </w:tblPr>
      <w:tblGrid>
        <w:gridCol w:w="1883"/>
        <w:gridCol w:w="3607"/>
        <w:gridCol w:w="4684"/>
      </w:tblGrid>
      <w:tr w:rsidR="00987928" w:rsidRPr="00B93FF2" w14:paraId="150A1830" w14:textId="77777777" w:rsidTr="00987928">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0" w:type="auto"/>
            <w:hideMark/>
          </w:tcPr>
          <w:p w14:paraId="5EF555DA" w14:textId="77777777" w:rsidR="00987928" w:rsidRPr="00847FE9" w:rsidRDefault="00987928" w:rsidP="00987928">
            <w:pPr>
              <w:jc w:val="both"/>
              <w:rPr>
                <w:sz w:val="20"/>
                <w:szCs w:val="20"/>
                <w:lang w:val="en-IN" w:eastAsia="en-IN"/>
              </w:rPr>
            </w:pPr>
            <w:r w:rsidRPr="00847FE9">
              <w:rPr>
                <w:rStyle w:val="Strong"/>
                <w:sz w:val="20"/>
                <w:szCs w:val="20"/>
              </w:rPr>
              <w:t>Aspect / Research Gap</w:t>
            </w:r>
          </w:p>
        </w:tc>
        <w:tc>
          <w:tcPr>
            <w:tcW w:w="0" w:type="auto"/>
            <w:hideMark/>
          </w:tcPr>
          <w:p w14:paraId="04EB79BF" w14:textId="77777777" w:rsidR="00987928" w:rsidRPr="00847FE9" w:rsidRDefault="00987928" w:rsidP="00987928">
            <w:pPr>
              <w:jc w:val="both"/>
              <w:cnfStyle w:val="100000000000" w:firstRow="1" w:lastRow="0" w:firstColumn="0" w:lastColumn="0" w:oddVBand="0" w:evenVBand="0" w:oddHBand="0" w:evenHBand="0" w:firstRowFirstColumn="0" w:firstRowLastColumn="0" w:lastRowFirstColumn="0" w:lastRowLastColumn="0"/>
              <w:rPr>
                <w:sz w:val="20"/>
                <w:szCs w:val="20"/>
              </w:rPr>
            </w:pPr>
            <w:r w:rsidRPr="00847FE9">
              <w:rPr>
                <w:rStyle w:val="Strong"/>
                <w:sz w:val="20"/>
                <w:szCs w:val="20"/>
              </w:rPr>
              <w:t>Findings from Existing Literature</w:t>
            </w:r>
          </w:p>
        </w:tc>
        <w:tc>
          <w:tcPr>
            <w:tcW w:w="0" w:type="auto"/>
            <w:hideMark/>
          </w:tcPr>
          <w:p w14:paraId="58AA36ED" w14:textId="77777777" w:rsidR="00987928" w:rsidRPr="00847FE9" w:rsidRDefault="00987928" w:rsidP="00987928">
            <w:pPr>
              <w:jc w:val="both"/>
              <w:cnfStyle w:val="100000000000" w:firstRow="1" w:lastRow="0" w:firstColumn="0" w:lastColumn="0" w:oddVBand="0" w:evenVBand="0" w:oddHBand="0" w:evenHBand="0" w:firstRowFirstColumn="0" w:firstRowLastColumn="0" w:lastRowFirstColumn="0" w:lastRowLastColumn="0"/>
              <w:rPr>
                <w:sz w:val="20"/>
                <w:szCs w:val="20"/>
              </w:rPr>
            </w:pPr>
            <w:r w:rsidRPr="00847FE9">
              <w:rPr>
                <w:rStyle w:val="Strong"/>
                <w:sz w:val="20"/>
                <w:szCs w:val="20"/>
              </w:rPr>
              <w:t>Proposed Hybrid SGP4–ML Framework Contribution</w:t>
            </w:r>
          </w:p>
        </w:tc>
      </w:tr>
      <w:tr w:rsidR="00987928" w:rsidRPr="00B93FF2" w14:paraId="0AB5B7C0" w14:textId="77777777" w:rsidTr="00987928">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0" w:type="auto"/>
            <w:hideMark/>
          </w:tcPr>
          <w:p w14:paraId="3F4EA71B" w14:textId="77777777" w:rsidR="00987928" w:rsidRPr="00B93FF2" w:rsidRDefault="00987928" w:rsidP="00987928">
            <w:pPr>
              <w:jc w:val="both"/>
              <w:rPr>
                <w:b w:val="0"/>
                <w:bCs w:val="0"/>
                <w:sz w:val="20"/>
                <w:szCs w:val="20"/>
              </w:rPr>
            </w:pPr>
            <w:r w:rsidRPr="00B93FF2">
              <w:rPr>
                <w:rStyle w:val="Strong"/>
                <w:sz w:val="20"/>
                <w:szCs w:val="20"/>
              </w:rPr>
              <w:t>1. Computational Scalability</w:t>
            </w:r>
          </w:p>
        </w:tc>
        <w:tc>
          <w:tcPr>
            <w:tcW w:w="0" w:type="auto"/>
            <w:hideMark/>
          </w:tcPr>
          <w:p w14:paraId="476D7D17" w14:textId="77777777" w:rsidR="00987928" w:rsidRPr="00B93FF2" w:rsidRDefault="00987928" w:rsidP="00987928">
            <w:pPr>
              <w:jc w:val="both"/>
              <w:cnfStyle w:val="000000100000" w:firstRow="0" w:lastRow="0" w:firstColumn="0" w:lastColumn="0" w:oddVBand="0" w:evenVBand="0" w:oddHBand="1" w:evenHBand="0" w:firstRowFirstColumn="0" w:firstRowLastColumn="0" w:lastRowFirstColumn="0" w:lastRowLastColumn="0"/>
              <w:rPr>
                <w:sz w:val="20"/>
                <w:szCs w:val="20"/>
              </w:rPr>
            </w:pPr>
            <w:r w:rsidRPr="00B93FF2">
              <w:rPr>
                <w:sz w:val="20"/>
                <w:szCs w:val="20"/>
              </w:rPr>
              <w:t>Traditional Conjunction Assessment (CA) pipelines use exhaustive pairwise propagation (O(N²)), becoming infeasible as the number of Resident Space Objects (RSOs) exceeds 50,000.</w:t>
            </w:r>
          </w:p>
        </w:tc>
        <w:tc>
          <w:tcPr>
            <w:tcW w:w="0" w:type="auto"/>
            <w:hideMark/>
          </w:tcPr>
          <w:p w14:paraId="4E64C3BB" w14:textId="77777777" w:rsidR="00987928" w:rsidRPr="00B93FF2" w:rsidRDefault="00987928" w:rsidP="00987928">
            <w:pPr>
              <w:jc w:val="both"/>
              <w:cnfStyle w:val="000000100000" w:firstRow="0" w:lastRow="0" w:firstColumn="0" w:lastColumn="0" w:oddVBand="0" w:evenVBand="0" w:oddHBand="1" w:evenHBand="0" w:firstRowFirstColumn="0" w:firstRowLastColumn="0" w:lastRowFirstColumn="0" w:lastRowLastColumn="0"/>
              <w:rPr>
                <w:sz w:val="20"/>
                <w:szCs w:val="20"/>
              </w:rPr>
            </w:pPr>
            <w:r w:rsidRPr="00B93FF2">
              <w:rPr>
                <w:sz w:val="20"/>
                <w:szCs w:val="20"/>
              </w:rPr>
              <w:t xml:space="preserve">Introduces </w:t>
            </w:r>
            <w:proofErr w:type="spellStart"/>
            <w:r w:rsidRPr="00B93FF2">
              <w:rPr>
                <w:rStyle w:val="Strong"/>
                <w:b w:val="0"/>
                <w:bCs w:val="0"/>
                <w:sz w:val="20"/>
                <w:szCs w:val="20"/>
              </w:rPr>
              <w:t>cKDTree</w:t>
            </w:r>
            <w:proofErr w:type="spellEnd"/>
            <w:r w:rsidRPr="00B93FF2">
              <w:rPr>
                <w:rStyle w:val="Strong"/>
                <w:b w:val="0"/>
                <w:bCs w:val="0"/>
                <w:sz w:val="20"/>
                <w:szCs w:val="20"/>
              </w:rPr>
              <w:t>-based spatial partitioning</w:t>
            </w:r>
            <w:r w:rsidRPr="00B93FF2">
              <w:rPr>
                <w:sz w:val="20"/>
                <w:szCs w:val="20"/>
              </w:rPr>
              <w:t xml:space="preserve">, reducing screening complexity to </w:t>
            </w:r>
            <w:r w:rsidRPr="00B93FF2">
              <w:rPr>
                <w:rStyle w:val="Strong"/>
                <w:b w:val="0"/>
                <w:bCs w:val="0"/>
                <w:sz w:val="20"/>
                <w:szCs w:val="20"/>
              </w:rPr>
              <w:t>O(N log N)</w:t>
            </w:r>
            <w:r w:rsidRPr="00B93FF2">
              <w:rPr>
                <w:sz w:val="20"/>
                <w:szCs w:val="20"/>
              </w:rPr>
              <w:t>, enabling scalable conjunction detection in dense LEO environments.</w:t>
            </w:r>
          </w:p>
        </w:tc>
      </w:tr>
      <w:tr w:rsidR="00987928" w:rsidRPr="00B93FF2" w14:paraId="1D28DFE3" w14:textId="77777777" w:rsidTr="00987928">
        <w:trPr>
          <w:trHeight w:val="706"/>
        </w:trPr>
        <w:tc>
          <w:tcPr>
            <w:cnfStyle w:val="001000000000" w:firstRow="0" w:lastRow="0" w:firstColumn="1" w:lastColumn="0" w:oddVBand="0" w:evenVBand="0" w:oddHBand="0" w:evenHBand="0" w:firstRowFirstColumn="0" w:firstRowLastColumn="0" w:lastRowFirstColumn="0" w:lastRowLastColumn="0"/>
            <w:tcW w:w="0" w:type="auto"/>
            <w:hideMark/>
          </w:tcPr>
          <w:p w14:paraId="7856F9EB" w14:textId="77777777" w:rsidR="00987928" w:rsidRPr="00B93FF2" w:rsidRDefault="00987928" w:rsidP="00987928">
            <w:pPr>
              <w:jc w:val="both"/>
              <w:rPr>
                <w:b w:val="0"/>
                <w:bCs w:val="0"/>
                <w:sz w:val="20"/>
                <w:szCs w:val="20"/>
              </w:rPr>
            </w:pPr>
            <w:r w:rsidRPr="00B93FF2">
              <w:rPr>
                <w:rStyle w:val="Strong"/>
                <w:sz w:val="20"/>
                <w:szCs w:val="20"/>
              </w:rPr>
              <w:t>2. Propagation vs. Accuracy Trade-off</w:t>
            </w:r>
          </w:p>
        </w:tc>
        <w:tc>
          <w:tcPr>
            <w:tcW w:w="0" w:type="auto"/>
            <w:hideMark/>
          </w:tcPr>
          <w:p w14:paraId="3BBE9CEA" w14:textId="77777777" w:rsidR="00987928" w:rsidRPr="00B93FF2" w:rsidRDefault="00987928" w:rsidP="00987928">
            <w:pPr>
              <w:jc w:val="both"/>
              <w:cnfStyle w:val="000000000000" w:firstRow="0" w:lastRow="0" w:firstColumn="0" w:lastColumn="0" w:oddVBand="0" w:evenVBand="0" w:oddHBand="0" w:evenHBand="0" w:firstRowFirstColumn="0" w:firstRowLastColumn="0" w:lastRowFirstColumn="0" w:lastRowLastColumn="0"/>
              <w:rPr>
                <w:sz w:val="20"/>
                <w:szCs w:val="20"/>
              </w:rPr>
            </w:pPr>
            <w:r w:rsidRPr="00B93FF2">
              <w:rPr>
                <w:sz w:val="20"/>
                <w:szCs w:val="20"/>
              </w:rPr>
              <w:t>High-fidelity numerical models provide accuracy but are computationally expensive; SGP4 is faster but limited in precision.</w:t>
            </w:r>
          </w:p>
        </w:tc>
        <w:tc>
          <w:tcPr>
            <w:tcW w:w="0" w:type="auto"/>
            <w:hideMark/>
          </w:tcPr>
          <w:p w14:paraId="1A969041" w14:textId="77777777" w:rsidR="00987928" w:rsidRPr="00B93FF2" w:rsidRDefault="00987928" w:rsidP="00987928">
            <w:pPr>
              <w:jc w:val="both"/>
              <w:cnfStyle w:val="000000000000" w:firstRow="0" w:lastRow="0" w:firstColumn="0" w:lastColumn="0" w:oddVBand="0" w:evenVBand="0" w:oddHBand="0" w:evenHBand="0" w:firstRowFirstColumn="0" w:firstRowLastColumn="0" w:lastRowFirstColumn="0" w:lastRowLastColumn="0"/>
              <w:rPr>
                <w:sz w:val="20"/>
                <w:szCs w:val="20"/>
              </w:rPr>
            </w:pPr>
            <w:r w:rsidRPr="00B93FF2">
              <w:rPr>
                <w:sz w:val="20"/>
                <w:szCs w:val="20"/>
              </w:rPr>
              <w:t xml:space="preserve">Uses </w:t>
            </w:r>
            <w:r w:rsidRPr="00B93FF2">
              <w:rPr>
                <w:rStyle w:val="Strong"/>
                <w:b w:val="0"/>
                <w:bCs w:val="0"/>
                <w:sz w:val="20"/>
                <w:szCs w:val="20"/>
              </w:rPr>
              <w:t>SGP4 for propagation</w:t>
            </w:r>
            <w:r w:rsidRPr="00B93FF2">
              <w:rPr>
                <w:sz w:val="20"/>
                <w:szCs w:val="20"/>
              </w:rPr>
              <w:t xml:space="preserve"> but enhances it through </w:t>
            </w:r>
            <w:r w:rsidRPr="00B93FF2">
              <w:rPr>
                <w:rStyle w:val="Strong"/>
                <w:b w:val="0"/>
                <w:bCs w:val="0"/>
                <w:sz w:val="20"/>
                <w:szCs w:val="20"/>
              </w:rPr>
              <w:t>hybrid integration with ML</w:t>
            </w:r>
            <w:r w:rsidRPr="00B93FF2">
              <w:rPr>
                <w:sz w:val="20"/>
                <w:szCs w:val="20"/>
              </w:rPr>
              <w:t>, ensuring real-time feasibility without losing situational precision.</w:t>
            </w:r>
          </w:p>
        </w:tc>
      </w:tr>
      <w:tr w:rsidR="00987928" w:rsidRPr="00B93FF2" w14:paraId="4EE3F822" w14:textId="77777777" w:rsidTr="00987928">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0" w:type="auto"/>
            <w:hideMark/>
          </w:tcPr>
          <w:p w14:paraId="4421CBE0" w14:textId="77777777" w:rsidR="00987928" w:rsidRPr="00B93FF2" w:rsidRDefault="00987928" w:rsidP="00987928">
            <w:pPr>
              <w:jc w:val="both"/>
              <w:rPr>
                <w:b w:val="0"/>
                <w:bCs w:val="0"/>
                <w:sz w:val="20"/>
                <w:szCs w:val="20"/>
              </w:rPr>
            </w:pPr>
            <w:r w:rsidRPr="00B93FF2">
              <w:rPr>
                <w:rStyle w:val="Strong"/>
                <w:sz w:val="20"/>
                <w:szCs w:val="20"/>
              </w:rPr>
              <w:t>3. Lack of Physics-Informed ML Features</w:t>
            </w:r>
          </w:p>
        </w:tc>
        <w:tc>
          <w:tcPr>
            <w:tcW w:w="0" w:type="auto"/>
            <w:hideMark/>
          </w:tcPr>
          <w:p w14:paraId="5F9723FE" w14:textId="77777777" w:rsidR="00987928" w:rsidRPr="00B93FF2" w:rsidRDefault="00987928" w:rsidP="00987928">
            <w:pPr>
              <w:jc w:val="both"/>
              <w:cnfStyle w:val="000000100000" w:firstRow="0" w:lastRow="0" w:firstColumn="0" w:lastColumn="0" w:oddVBand="0" w:evenVBand="0" w:oddHBand="1" w:evenHBand="0" w:firstRowFirstColumn="0" w:firstRowLastColumn="0" w:lastRowFirstColumn="0" w:lastRowLastColumn="0"/>
              <w:rPr>
                <w:sz w:val="20"/>
                <w:szCs w:val="20"/>
              </w:rPr>
            </w:pPr>
            <w:r w:rsidRPr="00B93FF2">
              <w:rPr>
                <w:sz w:val="20"/>
                <w:szCs w:val="20"/>
              </w:rPr>
              <w:t>Existing ML approaches often use raw orbital parameters, ignoring physical and geometrical relationships of encounters.</w:t>
            </w:r>
          </w:p>
        </w:tc>
        <w:tc>
          <w:tcPr>
            <w:tcW w:w="0" w:type="auto"/>
            <w:hideMark/>
          </w:tcPr>
          <w:p w14:paraId="444CBC63" w14:textId="77777777" w:rsidR="00987928" w:rsidRPr="00B93FF2" w:rsidRDefault="00987928" w:rsidP="00987928">
            <w:pPr>
              <w:jc w:val="both"/>
              <w:cnfStyle w:val="000000100000" w:firstRow="0" w:lastRow="0" w:firstColumn="0" w:lastColumn="0" w:oddVBand="0" w:evenVBand="0" w:oddHBand="1" w:evenHBand="0" w:firstRowFirstColumn="0" w:firstRowLastColumn="0" w:lastRowFirstColumn="0" w:lastRowLastColumn="0"/>
              <w:rPr>
                <w:sz w:val="20"/>
                <w:szCs w:val="20"/>
              </w:rPr>
            </w:pPr>
            <w:r w:rsidRPr="00B93FF2">
              <w:rPr>
                <w:sz w:val="20"/>
                <w:szCs w:val="20"/>
              </w:rPr>
              <w:t xml:space="preserve">Employs </w:t>
            </w:r>
            <w:r w:rsidRPr="00B93FF2">
              <w:rPr>
                <w:rStyle w:val="Strong"/>
                <w:b w:val="0"/>
                <w:bCs w:val="0"/>
                <w:sz w:val="20"/>
                <w:szCs w:val="20"/>
              </w:rPr>
              <w:t>Physics-Informed Feature Engineering (PFFE)</w:t>
            </w:r>
            <w:r w:rsidRPr="00B93FF2">
              <w:rPr>
                <w:sz w:val="20"/>
                <w:szCs w:val="20"/>
              </w:rPr>
              <w:t xml:space="preserve"> — extracts orbital elements (a, e, </w:t>
            </w:r>
            <w:proofErr w:type="spellStart"/>
            <w:r w:rsidRPr="00B93FF2">
              <w:rPr>
                <w:sz w:val="20"/>
                <w:szCs w:val="20"/>
              </w:rPr>
              <w:t>i</w:t>
            </w:r>
            <w:proofErr w:type="spellEnd"/>
            <w:r w:rsidRPr="00B93FF2">
              <w:rPr>
                <w:sz w:val="20"/>
                <w:szCs w:val="20"/>
              </w:rPr>
              <w:t>, etc.) and encounter geometry (relative velocity, miss distance) to ensure physically grounded ML inputs.</w:t>
            </w:r>
          </w:p>
        </w:tc>
      </w:tr>
      <w:tr w:rsidR="00987928" w:rsidRPr="00B93FF2" w14:paraId="2EBB8ACC" w14:textId="77777777" w:rsidTr="00987928">
        <w:trPr>
          <w:trHeight w:val="106"/>
        </w:trPr>
        <w:tc>
          <w:tcPr>
            <w:cnfStyle w:val="001000000000" w:firstRow="0" w:lastRow="0" w:firstColumn="1" w:lastColumn="0" w:oddVBand="0" w:evenVBand="0" w:oddHBand="0" w:evenHBand="0" w:firstRowFirstColumn="0" w:firstRowLastColumn="0" w:lastRowFirstColumn="0" w:lastRowLastColumn="0"/>
            <w:tcW w:w="0" w:type="auto"/>
            <w:hideMark/>
          </w:tcPr>
          <w:p w14:paraId="1AB305D9" w14:textId="77777777" w:rsidR="00987928" w:rsidRPr="00B93FF2" w:rsidRDefault="00987928" w:rsidP="00987928">
            <w:pPr>
              <w:jc w:val="both"/>
              <w:rPr>
                <w:b w:val="0"/>
                <w:bCs w:val="0"/>
                <w:sz w:val="20"/>
                <w:szCs w:val="20"/>
              </w:rPr>
            </w:pPr>
            <w:r w:rsidRPr="00B93FF2">
              <w:rPr>
                <w:rStyle w:val="Strong"/>
                <w:sz w:val="20"/>
                <w:szCs w:val="20"/>
              </w:rPr>
              <w:t>4. Slow Collision Probability (Pc) Computation</w:t>
            </w:r>
          </w:p>
        </w:tc>
        <w:tc>
          <w:tcPr>
            <w:tcW w:w="0" w:type="auto"/>
            <w:hideMark/>
          </w:tcPr>
          <w:p w14:paraId="60F412F9" w14:textId="77777777" w:rsidR="00987928" w:rsidRPr="00B93FF2" w:rsidRDefault="00987928" w:rsidP="00987928">
            <w:pPr>
              <w:jc w:val="both"/>
              <w:cnfStyle w:val="000000000000" w:firstRow="0" w:lastRow="0" w:firstColumn="0" w:lastColumn="0" w:oddVBand="0" w:evenVBand="0" w:oddHBand="0" w:evenHBand="0" w:firstRowFirstColumn="0" w:firstRowLastColumn="0" w:lastRowFirstColumn="0" w:lastRowLastColumn="0"/>
              <w:rPr>
                <w:sz w:val="20"/>
                <w:szCs w:val="20"/>
              </w:rPr>
            </w:pPr>
            <w:r w:rsidRPr="00B93FF2">
              <w:rPr>
                <w:sz w:val="20"/>
                <w:szCs w:val="20"/>
              </w:rPr>
              <w:t>Pc models (Gaussian or Monte Carlo-based) are mathematically intensive and unsuitable for large-scale, real-time assessment.</w:t>
            </w:r>
          </w:p>
        </w:tc>
        <w:tc>
          <w:tcPr>
            <w:tcW w:w="0" w:type="auto"/>
            <w:hideMark/>
          </w:tcPr>
          <w:p w14:paraId="0E88BCB1" w14:textId="77777777" w:rsidR="00987928" w:rsidRPr="00B93FF2" w:rsidRDefault="00987928" w:rsidP="00987928">
            <w:pPr>
              <w:jc w:val="both"/>
              <w:cnfStyle w:val="000000000000" w:firstRow="0" w:lastRow="0" w:firstColumn="0" w:lastColumn="0" w:oddVBand="0" w:evenVBand="0" w:oddHBand="0" w:evenHBand="0" w:firstRowFirstColumn="0" w:firstRowLastColumn="0" w:lastRowFirstColumn="0" w:lastRowLastColumn="0"/>
              <w:rPr>
                <w:sz w:val="20"/>
                <w:szCs w:val="20"/>
              </w:rPr>
            </w:pPr>
            <w:r w:rsidRPr="00B93FF2">
              <w:rPr>
                <w:sz w:val="20"/>
                <w:szCs w:val="20"/>
              </w:rPr>
              <w:t xml:space="preserve">The </w:t>
            </w:r>
            <w:r w:rsidRPr="00B93FF2">
              <w:rPr>
                <w:rStyle w:val="Strong"/>
                <w:b w:val="0"/>
                <w:bCs w:val="0"/>
                <w:sz w:val="20"/>
                <w:szCs w:val="20"/>
              </w:rPr>
              <w:t>Gradient Boosting Classifier</w:t>
            </w:r>
            <w:r w:rsidRPr="00B93FF2">
              <w:rPr>
                <w:sz w:val="20"/>
                <w:szCs w:val="20"/>
              </w:rPr>
              <w:t xml:space="preserve"> provides a </w:t>
            </w:r>
            <w:r w:rsidRPr="00B93FF2">
              <w:rPr>
                <w:rStyle w:val="Strong"/>
                <w:b w:val="0"/>
                <w:bCs w:val="0"/>
                <w:sz w:val="20"/>
                <w:szCs w:val="20"/>
              </w:rPr>
              <w:t>fast, surrogate Pc estimation</w:t>
            </w:r>
            <w:r w:rsidRPr="00B93FF2">
              <w:rPr>
                <w:sz w:val="20"/>
                <w:szCs w:val="20"/>
              </w:rPr>
              <w:t>, instantly classifying risk levels (Critical/High/Medium/Low).</w:t>
            </w:r>
          </w:p>
        </w:tc>
      </w:tr>
      <w:tr w:rsidR="00987928" w:rsidRPr="00B93FF2" w14:paraId="3AB7F4E3" w14:textId="77777777" w:rsidTr="00987928">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auto"/>
            <w:hideMark/>
          </w:tcPr>
          <w:p w14:paraId="6BC88C4C" w14:textId="77777777" w:rsidR="00987928" w:rsidRPr="00B93FF2" w:rsidRDefault="00987928" w:rsidP="00987928">
            <w:pPr>
              <w:jc w:val="both"/>
              <w:rPr>
                <w:b w:val="0"/>
                <w:bCs w:val="0"/>
                <w:sz w:val="20"/>
                <w:szCs w:val="20"/>
              </w:rPr>
            </w:pPr>
            <w:r w:rsidRPr="00B93FF2">
              <w:rPr>
                <w:rStyle w:val="Strong"/>
                <w:sz w:val="20"/>
                <w:szCs w:val="20"/>
              </w:rPr>
              <w:t>5. Limited Actionable Output for Maneuver Planning</w:t>
            </w:r>
          </w:p>
        </w:tc>
        <w:tc>
          <w:tcPr>
            <w:tcW w:w="0" w:type="auto"/>
            <w:hideMark/>
          </w:tcPr>
          <w:p w14:paraId="07BB37CC" w14:textId="77777777" w:rsidR="00987928" w:rsidRPr="00B93FF2" w:rsidRDefault="00987928" w:rsidP="00987928">
            <w:pPr>
              <w:jc w:val="both"/>
              <w:cnfStyle w:val="000000100000" w:firstRow="0" w:lastRow="0" w:firstColumn="0" w:lastColumn="0" w:oddVBand="0" w:evenVBand="0" w:oddHBand="1" w:evenHBand="0" w:firstRowFirstColumn="0" w:firstRowLastColumn="0" w:lastRowFirstColumn="0" w:lastRowLastColumn="0"/>
              <w:rPr>
                <w:sz w:val="20"/>
                <w:szCs w:val="20"/>
              </w:rPr>
            </w:pPr>
            <w:r w:rsidRPr="00B93FF2">
              <w:rPr>
                <w:sz w:val="20"/>
                <w:szCs w:val="20"/>
              </w:rPr>
              <w:t xml:space="preserve">Many existing systems stop at risk estimation, offering little operational guidance for </w:t>
            </w:r>
            <w:proofErr w:type="spellStart"/>
            <w:r w:rsidRPr="00B93FF2">
              <w:rPr>
                <w:sz w:val="20"/>
                <w:szCs w:val="20"/>
              </w:rPr>
              <w:t>Δv</w:t>
            </w:r>
            <w:proofErr w:type="spellEnd"/>
            <w:r w:rsidRPr="00B93FF2">
              <w:rPr>
                <w:sz w:val="20"/>
                <w:szCs w:val="20"/>
              </w:rPr>
              <w:t xml:space="preserve"> planning.</w:t>
            </w:r>
          </w:p>
        </w:tc>
        <w:tc>
          <w:tcPr>
            <w:tcW w:w="0" w:type="auto"/>
            <w:hideMark/>
          </w:tcPr>
          <w:p w14:paraId="34584E13" w14:textId="77777777" w:rsidR="00987928" w:rsidRPr="00B93FF2" w:rsidRDefault="00987928" w:rsidP="00987928">
            <w:pPr>
              <w:jc w:val="both"/>
              <w:cnfStyle w:val="000000100000" w:firstRow="0" w:lastRow="0" w:firstColumn="0" w:lastColumn="0" w:oddVBand="0" w:evenVBand="0" w:oddHBand="1" w:evenHBand="0" w:firstRowFirstColumn="0" w:firstRowLastColumn="0" w:lastRowFirstColumn="0" w:lastRowLastColumn="0"/>
              <w:rPr>
                <w:sz w:val="20"/>
                <w:szCs w:val="20"/>
              </w:rPr>
            </w:pPr>
            <w:r w:rsidRPr="00B93FF2">
              <w:rPr>
                <w:sz w:val="20"/>
                <w:szCs w:val="20"/>
              </w:rPr>
              <w:t xml:space="preserve">Model outputs </w:t>
            </w:r>
            <w:r w:rsidRPr="00B93FF2">
              <w:rPr>
                <w:rStyle w:val="Strong"/>
                <w:b w:val="0"/>
                <w:bCs w:val="0"/>
                <w:sz w:val="20"/>
                <w:szCs w:val="20"/>
              </w:rPr>
              <w:t>directional avoidance guidance</w:t>
            </w:r>
            <w:r w:rsidRPr="00B93FF2">
              <w:rPr>
                <w:sz w:val="20"/>
                <w:szCs w:val="20"/>
              </w:rPr>
              <w:t xml:space="preserve"> (e.g., radial, along-track) — enabling actionable collision avoidance decision support.</w:t>
            </w:r>
          </w:p>
        </w:tc>
      </w:tr>
    </w:tbl>
    <w:p w14:paraId="31F634C6" w14:textId="7E070FD7" w:rsidR="00987928" w:rsidRDefault="00987928" w:rsidP="00987928">
      <w:pPr>
        <w:pStyle w:val="NormalWeb"/>
        <w:jc w:val="both"/>
        <w:rPr>
          <w:sz w:val="20"/>
          <w:szCs w:val="20"/>
        </w:rPr>
      </w:pPr>
      <w:r w:rsidRPr="00163050">
        <w:rPr>
          <w:sz w:val="20"/>
          <w:szCs w:val="20"/>
        </w:rPr>
        <w:t xml:space="preserve">operational stance: fast, lower-fidelity propagation is utilized for </w:t>
      </w:r>
      <w:proofErr w:type="spellStart"/>
      <w:r w:rsidRPr="00163050">
        <w:rPr>
          <w:sz w:val="20"/>
          <w:szCs w:val="20"/>
        </w:rPr>
        <w:t>catalog</w:t>
      </w:r>
      <w:proofErr w:type="spellEnd"/>
      <w:r w:rsidRPr="00163050">
        <w:rPr>
          <w:sz w:val="20"/>
          <w:szCs w:val="20"/>
        </w:rPr>
        <w:t>-scale screening while higher-fidelity propagation is only used for a very limited number of candidates that have been flagged by the ​‍​‌‍​‍‌​‍​‌‍​‍‌screening.</w:t>
      </w:r>
      <w:r>
        <w:rPr>
          <w:sz w:val="20"/>
          <w:szCs w:val="20"/>
        </w:rPr>
        <w:t xml:space="preserve"> </w:t>
      </w:r>
      <w:r w:rsidRPr="00163050">
        <w:rPr>
          <w:sz w:val="20"/>
          <w:szCs w:val="20"/>
        </w:rPr>
        <w:t xml:space="preserve">This​‍​‌‍​‍‌​‍​‌‍​‍‌ tiered approach is being accepted more and more as the practical way to balance scale and precision. </w:t>
      </w:r>
      <w:proofErr w:type="spellStart"/>
      <w:r w:rsidRPr="00163050">
        <w:rPr>
          <w:sz w:val="20"/>
          <w:szCs w:val="20"/>
        </w:rPr>
        <w:t>Amostech</w:t>
      </w:r>
      <w:proofErr w:type="spellEnd"/>
      <w:r w:rsidRPr="00163050">
        <w:rPr>
          <w:sz w:val="20"/>
          <w:szCs w:val="20"/>
        </w:rPr>
        <w:t xml:space="preserve"> Machine learning and AI in SSA and CA Interest in the application of machine learning (ML) and AI in the area of SSA has been skyrocketing over the last couple of years. Reviews and government studies (including recent RAND analyses and academic overviews) suggest that ML can be instrumental at every stage of the SSA pipeline: automated anomaly detection, sensor tasking prioritization, ingestion and fusion of heterogeneous tracking data, and even surrogate modelling for collision risk scoring. New research is showing that ML can be a very efficient learned proxy for costly physics calculations - especially when the model is trained on physics-informed features and carefully created labels (e.g., Pc computed from high-fidelity ensembles). On the other hand, the literature also points out the limitations of this approach: distributional shift (models trained on historical conjunctions may not generalize), the need for interpretability in operational contexts, and the necessity of robust uncertainty quantification before ML outputs can be used for automated decision making with confidence. Physics-informed feature engineering and hybrid ML workflows More and more research is supporting the idea of physics-informed feature engineering (PFFE) as </w:t>
      </w:r>
      <w:r w:rsidRPr="00163050">
        <w:rPr>
          <w:sz w:val="20"/>
          <w:szCs w:val="20"/>
        </w:rPr>
        <w:lastRenderedPageBreak/>
        <w:t xml:space="preserve">the best solution for ML in SSA: generate features that express invariant or slowly changing orbital properties (mean orbital elements from TLEs, encounter geometry such as relative velocity and miss-distance in a local frame, RA/DEC angular separations, time-to-closest-approach) instead of raw state vectors. Research utilizing such features for classification/regression tasks (risk scoring, </w:t>
      </w:r>
      <w:proofErr w:type="spellStart"/>
      <w:r w:rsidRPr="00163050">
        <w:rPr>
          <w:sz w:val="20"/>
          <w:szCs w:val="20"/>
        </w:rPr>
        <w:t>maneuver</w:t>
      </w:r>
      <w:proofErr w:type="spellEnd"/>
      <w:r w:rsidRPr="00163050">
        <w:rPr>
          <w:sz w:val="20"/>
          <w:szCs w:val="20"/>
        </w:rPr>
        <w:t xml:space="preserve"> intent detection, re-entry prediction) typically demonstrate more stable and interpretable models than those which are purely ​‍​‌‍​‍‌​‍​‌‍​‍‌data-driven. </w:t>
      </w:r>
    </w:p>
    <w:p w14:paraId="0D11B4D4" w14:textId="77777777" w:rsidR="00987928" w:rsidRPr="002B00E7" w:rsidRDefault="00987928" w:rsidP="00987928">
      <w:pPr>
        <w:pStyle w:val="H1ListNoSpace"/>
        <w:numPr>
          <w:ilvl w:val="0"/>
          <w:numId w:val="0"/>
        </w:numPr>
        <w:jc w:val="both"/>
        <w:rPr>
          <w:rFonts w:ascii="Times New Roman" w:hAnsi="Times New Roman" w:cs="Times New Roman"/>
          <w:b w:val="0"/>
          <w:bCs w:val="0"/>
          <w:sz w:val="20"/>
          <w:szCs w:val="20"/>
          <w:lang w:val="en-IN" w:eastAsia="en-IN"/>
        </w:rPr>
      </w:pPr>
      <w:r w:rsidRPr="002B00E7">
        <w:rPr>
          <w:rFonts w:ascii="Times New Roman" w:hAnsi="Times New Roman" w:cs="Times New Roman"/>
          <w:sz w:val="20"/>
          <w:szCs w:val="20"/>
        </w:rPr>
        <w:t>III.</w:t>
      </w:r>
      <w:r w:rsidRPr="002B00E7">
        <w:t>PROPOSED HYBRID SGP4–ML FRAMEWORK</w:t>
      </w:r>
    </w:p>
    <w:p w14:paraId="7B52D119" w14:textId="77777777" w:rsidR="00987928" w:rsidRPr="00163050" w:rsidRDefault="00987928" w:rsidP="00987928">
      <w:pPr>
        <w:pStyle w:val="NormalWeb"/>
        <w:jc w:val="both"/>
        <w:rPr>
          <w:sz w:val="20"/>
          <w:szCs w:val="20"/>
        </w:rPr>
      </w:pPr>
      <w:r w:rsidRPr="00163050">
        <w:rPr>
          <w:sz w:val="20"/>
          <w:szCs w:val="20"/>
        </w:rPr>
        <w:t xml:space="preserve">This​‍​‌‍​‍‌​‍​‌‍​‍‌ part introduces a deeply integrated computational and logical organization Hybrid SGP4–ML Framework for High-Throughput Conjunction Risk Prediction in Low Earth Orbit (LEO). The framework was the outcome of designing the solution of the two dominant problems that arise from the current Space Situational Awareness (SSA) namely computational scalability and real-time decision support. </w:t>
      </w:r>
    </w:p>
    <w:p w14:paraId="332CB31B" w14:textId="77777777" w:rsidR="00987928" w:rsidRPr="00163050" w:rsidRDefault="00987928" w:rsidP="00987928">
      <w:pPr>
        <w:pStyle w:val="NormalWeb"/>
        <w:jc w:val="both"/>
        <w:rPr>
          <w:sz w:val="20"/>
          <w:szCs w:val="20"/>
        </w:rPr>
      </w:pPr>
      <w:r w:rsidRPr="00163050">
        <w:rPr>
          <w:sz w:val="20"/>
          <w:szCs w:val="20"/>
        </w:rPr>
        <w:t xml:space="preserve">In contrast to standard setups that depend on only physics-based propagation or solely data-driven heuristics, the hybrid framework proposed infers the situation through machine learning (ML)-based methods combined with efficient </w:t>
      </w:r>
      <w:proofErr w:type="spellStart"/>
      <w:r w:rsidRPr="00163050">
        <w:rPr>
          <w:sz w:val="20"/>
          <w:szCs w:val="20"/>
        </w:rPr>
        <w:t>modeling</w:t>
      </w:r>
      <w:proofErr w:type="spellEnd"/>
      <w:r w:rsidRPr="00163050">
        <w:rPr>
          <w:sz w:val="20"/>
          <w:szCs w:val="20"/>
        </w:rPr>
        <w:t xml:space="preserve"> of orbital dynamics. It delivers fast conjunction screening, easily interpretable feature extraction, and CA sure-fire collision avoidance (CA) suggestions. </w:t>
      </w:r>
    </w:p>
    <w:p w14:paraId="54DFD292" w14:textId="77777777" w:rsidR="00987928" w:rsidRPr="00163050" w:rsidRDefault="00987928" w:rsidP="00987928">
      <w:pPr>
        <w:pStyle w:val="NormalWeb"/>
        <w:jc w:val="both"/>
        <w:rPr>
          <w:sz w:val="20"/>
          <w:szCs w:val="20"/>
        </w:rPr>
      </w:pPr>
      <w:r w:rsidRPr="00163050">
        <w:rPr>
          <w:sz w:val="20"/>
          <w:szCs w:val="20"/>
        </w:rPr>
        <w:t xml:space="preserve">The complete system operates three main modules that are closely interconnected: </w:t>
      </w:r>
    </w:p>
    <w:p w14:paraId="299E1AFC" w14:textId="77777777" w:rsidR="00987928" w:rsidRPr="00163050" w:rsidRDefault="00987928" w:rsidP="00987928">
      <w:pPr>
        <w:pStyle w:val="NormalWeb"/>
        <w:jc w:val="both"/>
        <w:rPr>
          <w:sz w:val="20"/>
          <w:szCs w:val="20"/>
        </w:rPr>
      </w:pPr>
      <w:r w:rsidRPr="00163050">
        <w:rPr>
          <w:sz w:val="20"/>
          <w:szCs w:val="20"/>
        </w:rPr>
        <w:t xml:space="preserve">1. High-Throughput Conjunction Screening – Rapidly the candidates for close-approach identification using SGP4 propagation and </w:t>
      </w:r>
      <w:proofErr w:type="spellStart"/>
      <w:r w:rsidRPr="00163050">
        <w:rPr>
          <w:sz w:val="20"/>
          <w:szCs w:val="20"/>
        </w:rPr>
        <w:t>cKDTree</w:t>
      </w:r>
      <w:proofErr w:type="spellEnd"/>
      <w:r w:rsidRPr="00163050">
        <w:rPr>
          <w:sz w:val="20"/>
          <w:szCs w:val="20"/>
        </w:rPr>
        <w:t xml:space="preserve"> spatial indexing are performed. </w:t>
      </w:r>
    </w:p>
    <w:p w14:paraId="317DF743" w14:textId="2393DAD1" w:rsidR="00987928" w:rsidRPr="00163050" w:rsidRDefault="00987928" w:rsidP="00987928">
      <w:pPr>
        <w:pStyle w:val="NormalWeb"/>
        <w:jc w:val="both"/>
        <w:rPr>
          <w:sz w:val="20"/>
          <w:szCs w:val="20"/>
        </w:rPr>
      </w:pPr>
      <w:r w:rsidRPr="00163050">
        <w:rPr>
          <w:sz w:val="20"/>
          <w:szCs w:val="20"/>
        </w:rPr>
        <w:t xml:space="preserve">2. Physics-Informed Feature Engineering (PFFE) – Development of a strong and physically justified feature set that can express orbital geometry and encounter kinematics. </w:t>
      </w:r>
    </w:p>
    <w:p w14:paraId="48838448" w14:textId="4CE0505C" w:rsidR="00987928" w:rsidRPr="00163050" w:rsidRDefault="00987928" w:rsidP="00987928">
      <w:pPr>
        <w:pStyle w:val="NormalWeb"/>
        <w:jc w:val="both"/>
        <w:rPr>
          <w:sz w:val="20"/>
          <w:szCs w:val="20"/>
        </w:rPr>
      </w:pPr>
      <w:r w:rsidRPr="00163050">
        <w:rPr>
          <w:sz w:val="20"/>
          <w:szCs w:val="20"/>
        </w:rPr>
        <w:t xml:space="preserve">3. ML-Based Risk Classification and Decision Support – Employing a Gradient Boosting Classifier (GBC) for evaluating risk levels and issuing </w:t>
      </w:r>
      <w:proofErr w:type="spellStart"/>
      <w:r w:rsidRPr="00163050">
        <w:rPr>
          <w:sz w:val="20"/>
          <w:szCs w:val="20"/>
        </w:rPr>
        <w:t>Δv</w:t>
      </w:r>
      <w:proofErr w:type="spellEnd"/>
      <w:r w:rsidRPr="00163050">
        <w:rPr>
          <w:sz w:val="20"/>
          <w:szCs w:val="20"/>
        </w:rPr>
        <w:t xml:space="preserve">-directional guidance. </w:t>
      </w:r>
    </w:p>
    <w:p w14:paraId="787687CF" w14:textId="77777777" w:rsidR="00987928" w:rsidRPr="00163050" w:rsidRDefault="00987928" w:rsidP="00987928">
      <w:pPr>
        <w:pStyle w:val="NormalWeb"/>
        <w:jc w:val="both"/>
        <w:rPr>
          <w:sz w:val="20"/>
          <w:szCs w:val="20"/>
        </w:rPr>
      </w:pPr>
      <w:r w:rsidRPr="00163050">
        <w:rPr>
          <w:sz w:val="20"/>
          <w:szCs w:val="20"/>
        </w:rPr>
        <w:t xml:space="preserve">1. High-Throughput Conjunction Screening </w:t>
      </w:r>
    </w:p>
    <w:p w14:paraId="7644FF3D" w14:textId="77777777" w:rsidR="00987928" w:rsidRPr="00163050" w:rsidRDefault="00987928" w:rsidP="00987928">
      <w:pPr>
        <w:pStyle w:val="NormalWeb"/>
        <w:jc w:val="both"/>
        <w:rPr>
          <w:sz w:val="20"/>
          <w:szCs w:val="20"/>
        </w:rPr>
      </w:pPr>
      <w:r w:rsidRPr="00163050">
        <w:rPr>
          <w:sz w:val="20"/>
          <w:szCs w:val="20"/>
        </w:rPr>
        <w:t xml:space="preserve">First of all, the stage focuses on finding in an efficient way potential situations of close approaches among more than ten thousand space objects (Resident Space Objects - RSOs) in orbit. A full pairwise calculation of distances results in complexity of O(N²), which makes the problem computationally infeasible after ~50 000 objects. To address this issue the program conceived a system that combines SGP4 propagation for on-the-fly state creation with </w:t>
      </w:r>
      <w:proofErr w:type="spellStart"/>
      <w:r w:rsidRPr="00163050">
        <w:rPr>
          <w:sz w:val="20"/>
          <w:szCs w:val="20"/>
        </w:rPr>
        <w:t>cKDTree</w:t>
      </w:r>
      <w:proofErr w:type="spellEnd"/>
      <w:r w:rsidRPr="00163050">
        <w:rPr>
          <w:sz w:val="20"/>
          <w:szCs w:val="20"/>
        </w:rPr>
        <w:t xml:space="preserve">-based spatial partitioning that allows </w:t>
      </w:r>
      <w:proofErr w:type="spellStart"/>
      <w:r w:rsidRPr="00163050">
        <w:rPr>
          <w:sz w:val="20"/>
          <w:szCs w:val="20"/>
        </w:rPr>
        <w:t>neighbor</w:t>
      </w:r>
      <w:proofErr w:type="spellEnd"/>
      <w:r w:rsidRPr="00163050">
        <w:rPr>
          <w:sz w:val="20"/>
          <w:szCs w:val="20"/>
        </w:rPr>
        <w:t xml:space="preserve"> search to be done quickly. </w:t>
      </w:r>
    </w:p>
    <w:p w14:paraId="5000CEDB" w14:textId="77777777" w:rsidR="00987928" w:rsidRPr="00163050" w:rsidRDefault="00987928" w:rsidP="00987928">
      <w:pPr>
        <w:pStyle w:val="NormalWeb"/>
        <w:jc w:val="both"/>
        <w:rPr>
          <w:sz w:val="20"/>
          <w:szCs w:val="20"/>
        </w:rPr>
      </w:pPr>
      <w:r w:rsidRPr="00163050">
        <w:rPr>
          <w:sz w:val="20"/>
          <w:szCs w:val="20"/>
        </w:rPr>
        <w:t xml:space="preserve">TLE Data Ingestion and SGP4 Propagation : </w:t>
      </w:r>
    </w:p>
    <w:p w14:paraId="062CBA19" w14:textId="77777777" w:rsidR="00987928" w:rsidRDefault="00987928" w:rsidP="00987928">
      <w:pPr>
        <w:pStyle w:val="NormalWeb"/>
        <w:jc w:val="both"/>
        <w:rPr>
          <w:sz w:val="20"/>
          <w:szCs w:val="20"/>
        </w:rPr>
      </w:pPr>
      <w:r w:rsidRPr="00163050">
        <w:rPr>
          <w:sz w:val="20"/>
          <w:szCs w:val="20"/>
        </w:rPr>
        <w:t xml:space="preserve">The procedure starts with taking in Two-Line Element (TLE) data from reliable sources such as </w:t>
      </w:r>
      <w:proofErr w:type="spellStart"/>
      <w:r w:rsidRPr="00163050">
        <w:rPr>
          <w:sz w:val="20"/>
          <w:szCs w:val="20"/>
        </w:rPr>
        <w:t>CelesTrak</w:t>
      </w:r>
      <w:proofErr w:type="spellEnd"/>
      <w:r w:rsidRPr="00163050">
        <w:rPr>
          <w:sz w:val="20"/>
          <w:szCs w:val="20"/>
        </w:rPr>
        <w:t xml:space="preserve"> or Space-Track. Each TLE represents mean orbital elements—mean motion, inclination, eccentricity, argument of perigee, right ascension of ascending node, and mean anomaly—of the orbit at a certain epoch. To propagate each RSO's trajectory the Simplified General Perturbations-4 (SGP4) model is used. Since SGP4 is an analytical model tuned for TLEs, it considers the Earth's oblateness (via the J₂ term), atmospheric drag (through the B* parameter), and main secular and periodic perturbations. The position (r) and velocity (v) vectors for each RSO are determined in the Earth-</w:t>
      </w:r>
      <w:proofErr w:type="spellStart"/>
      <w:r w:rsidRPr="00163050">
        <w:rPr>
          <w:sz w:val="20"/>
          <w:szCs w:val="20"/>
        </w:rPr>
        <w:t>Centered</w:t>
      </w:r>
      <w:proofErr w:type="spellEnd"/>
      <w:r w:rsidRPr="00163050">
        <w:rPr>
          <w:sz w:val="20"/>
          <w:szCs w:val="20"/>
        </w:rPr>
        <w:t xml:space="preserve"> Inertial (ECI) frame over some time period (e.g., 7 days) with a high time resolution (e.g., 60 s). Thus, the right trade-off between computational throughput and dynamical realism is ​‍​‌‍​‍‌​‍​‌‍​‍‌made.</w:t>
      </w:r>
      <w:r>
        <w:rPr>
          <w:sz w:val="20"/>
          <w:szCs w:val="20"/>
        </w:rPr>
        <w:t xml:space="preserve"> </w:t>
      </w:r>
      <w:proofErr w:type="spellStart"/>
      <w:r w:rsidRPr="002B00E7">
        <w:rPr>
          <w:sz w:val="20"/>
          <w:szCs w:val="20"/>
        </w:rPr>
        <w:t>cKDTree</w:t>
      </w:r>
      <w:proofErr w:type="spellEnd"/>
      <w:r w:rsidRPr="002B00E7">
        <w:rPr>
          <w:sz w:val="20"/>
          <w:szCs w:val="20"/>
        </w:rPr>
        <w:t>-Accelerated Spatial Filtering</w:t>
      </w:r>
      <w:r>
        <w:rPr>
          <w:sz w:val="20"/>
          <w:szCs w:val="20"/>
        </w:rPr>
        <w:t xml:space="preserve"> :</w:t>
      </w:r>
    </w:p>
    <w:p w14:paraId="4D9A47F9" w14:textId="06EDD6AB" w:rsidR="00987928" w:rsidRDefault="00987928" w:rsidP="00BD4610">
      <w:pPr>
        <w:pStyle w:val="Heading4"/>
        <w:numPr>
          <w:ilvl w:val="0"/>
          <w:numId w:val="0"/>
        </w:numPr>
        <w:jc w:val="both"/>
        <w:rPr>
          <w:i w:val="0"/>
          <w:iCs w:val="0"/>
          <w:sz w:val="20"/>
          <w:szCs w:val="20"/>
          <w:lang w:val="en-IN" w:eastAsia="en-IN"/>
        </w:rPr>
      </w:pPr>
      <w:r w:rsidRPr="00163050">
        <w:rPr>
          <w:i w:val="0"/>
          <w:iCs w:val="0"/>
          <w:sz w:val="20"/>
          <w:szCs w:val="20"/>
          <w:lang w:val="en-IN" w:eastAsia="en-IN"/>
        </w:rPr>
        <w:t xml:space="preserve">Throughout​‍​‌‍​‍‌​‍​‌‍​‍‌ every propagation phase, the </w:t>
      </w:r>
      <w:proofErr w:type="spellStart"/>
      <w:r w:rsidRPr="00163050">
        <w:rPr>
          <w:i w:val="0"/>
          <w:iCs w:val="0"/>
          <w:sz w:val="20"/>
          <w:szCs w:val="20"/>
          <w:lang w:val="en-IN" w:eastAsia="en-IN"/>
        </w:rPr>
        <w:t>cKDTree</w:t>
      </w:r>
      <w:proofErr w:type="spellEnd"/>
      <w:r w:rsidRPr="00163050">
        <w:rPr>
          <w:i w:val="0"/>
          <w:iCs w:val="0"/>
          <w:sz w:val="20"/>
          <w:szCs w:val="20"/>
          <w:lang w:val="en-IN" w:eastAsia="en-IN"/>
        </w:rPr>
        <w:t xml:space="preserve"> is </w:t>
      </w:r>
      <w:r>
        <w:rPr>
          <w:i w:val="0"/>
          <w:iCs w:val="0"/>
          <w:sz w:val="20"/>
          <w:szCs w:val="20"/>
          <w:lang w:val="en-IN" w:eastAsia="en-IN"/>
        </w:rPr>
        <w:t xml:space="preserve">                    </w:t>
      </w:r>
      <w:r w:rsidRPr="00163050">
        <w:rPr>
          <w:i w:val="0"/>
          <w:iCs w:val="0"/>
          <w:sz w:val="20"/>
          <w:szCs w:val="20"/>
          <w:lang w:val="en-IN" w:eastAsia="en-IN"/>
        </w:rPr>
        <w:t xml:space="preserve">populated with all the positions of the RSOs that have been propagated. The </w:t>
      </w:r>
      <w:proofErr w:type="spellStart"/>
      <w:r w:rsidRPr="00163050">
        <w:rPr>
          <w:i w:val="0"/>
          <w:iCs w:val="0"/>
          <w:sz w:val="20"/>
          <w:szCs w:val="20"/>
          <w:lang w:val="en-IN" w:eastAsia="en-IN"/>
        </w:rPr>
        <w:t>cKDTree</w:t>
      </w:r>
      <w:proofErr w:type="spellEnd"/>
      <w:r w:rsidRPr="00163050">
        <w:rPr>
          <w:i w:val="0"/>
          <w:iCs w:val="0"/>
          <w:sz w:val="20"/>
          <w:szCs w:val="20"/>
          <w:lang w:val="en-IN" w:eastAsia="en-IN"/>
        </w:rPr>
        <w:t xml:space="preserve"> is an optimized k-dimensional binary search tree implemented in C++ which allows for rapid nearest-</w:t>
      </w:r>
      <w:proofErr w:type="spellStart"/>
      <w:r w:rsidRPr="00163050">
        <w:rPr>
          <w:i w:val="0"/>
          <w:iCs w:val="0"/>
          <w:sz w:val="20"/>
          <w:szCs w:val="20"/>
          <w:lang w:val="en-IN" w:eastAsia="en-IN"/>
        </w:rPr>
        <w:t>neighbor</w:t>
      </w:r>
      <w:proofErr w:type="spellEnd"/>
      <w:r w:rsidRPr="00163050">
        <w:rPr>
          <w:i w:val="0"/>
          <w:iCs w:val="0"/>
          <w:sz w:val="20"/>
          <w:szCs w:val="20"/>
          <w:lang w:val="en-IN" w:eastAsia="en-IN"/>
        </w:rPr>
        <w:t xml:space="preserve"> queries. So instead of checking every possible pair, a query-ball search is performed for each node to find only those RSOs that are inside a pre-set search radius (e.g., 300km). In doing so the computational load is drastically reduced, an average complexity of O(N log N) is achieved. The output at this stage is a list of preliminary conjunction candidates, i.e., pairs of RSOs which are close to each other in space at any time step. These candidates are taken to the next step for accurate local refinement.</w:t>
      </w:r>
      <w:r w:rsidR="00BD4610">
        <w:rPr>
          <w:i w:val="0"/>
          <w:iCs w:val="0"/>
          <w:sz w:val="20"/>
          <w:szCs w:val="20"/>
          <w:lang w:val="en-IN" w:eastAsia="en-IN"/>
        </w:rPr>
        <w:t xml:space="preserve"> </w:t>
      </w:r>
      <w:r w:rsidRPr="00BD4610">
        <w:rPr>
          <w:i w:val="0"/>
          <w:iCs w:val="0"/>
          <w:sz w:val="20"/>
          <w:szCs w:val="20"/>
          <w:lang w:val="en-IN" w:eastAsia="en-IN"/>
        </w:rPr>
        <w:t xml:space="preserve">Conjunction Event Consolidation and Physics-Based </w:t>
      </w:r>
      <w:proofErr w:type="spellStart"/>
      <w:r w:rsidRPr="00BD4610">
        <w:rPr>
          <w:i w:val="0"/>
          <w:iCs w:val="0"/>
          <w:sz w:val="20"/>
          <w:szCs w:val="20"/>
          <w:lang w:val="en-IN" w:eastAsia="en-IN"/>
        </w:rPr>
        <w:t>Labeling</w:t>
      </w:r>
      <w:proofErr w:type="spellEnd"/>
      <w:r w:rsidRPr="00BD4610">
        <w:rPr>
          <w:i w:val="0"/>
          <w:iCs w:val="0"/>
          <w:sz w:val="20"/>
          <w:szCs w:val="20"/>
          <w:lang w:val="en-IN" w:eastAsia="en-IN"/>
        </w:rPr>
        <w:t xml:space="preserve"> :</w:t>
      </w:r>
      <w:r w:rsidR="00BD4610">
        <w:rPr>
          <w:i w:val="0"/>
          <w:iCs w:val="0"/>
          <w:sz w:val="20"/>
          <w:szCs w:val="20"/>
          <w:lang w:val="en-IN" w:eastAsia="en-IN"/>
        </w:rPr>
        <w:t xml:space="preserve"> </w:t>
      </w:r>
      <w:r w:rsidRPr="00BD4610">
        <w:rPr>
          <w:i w:val="0"/>
          <w:iCs w:val="0"/>
          <w:sz w:val="20"/>
          <w:szCs w:val="20"/>
          <w:lang w:val="en-IN" w:eastAsia="en-IN"/>
        </w:rPr>
        <w:t>Every pair of candidates is subjected to a detailed local propagation around the Time of Closest Approach (TCA) to figure out the Minimum Miss Distance (dₘᵢₙ) with</w:t>
      </w:r>
    </w:p>
    <w:p w14:paraId="6B6D8B69" w14:textId="709B76EB" w:rsidR="00BD4610" w:rsidRPr="00BD4610" w:rsidRDefault="00BD4610" w:rsidP="00BD4610">
      <w:pPr>
        <w:jc w:val="both"/>
        <w:rPr>
          <w:sz w:val="20"/>
          <w:szCs w:val="20"/>
          <w:lang w:val="en-IN" w:eastAsia="en-IN"/>
        </w:rPr>
      </w:pPr>
      <w:r w:rsidRPr="00BD4610">
        <w:rPr>
          <w:sz w:val="20"/>
          <w:szCs w:val="20"/>
          <w:lang w:val="en-IN" w:eastAsia="en-IN"/>
        </w:rPr>
        <w:t xml:space="preserve">highest accuracy. Safety operational thresholds are used for event </w:t>
      </w:r>
      <w:proofErr w:type="spellStart"/>
      <w:r w:rsidRPr="00BD4610">
        <w:rPr>
          <w:sz w:val="20"/>
          <w:szCs w:val="20"/>
          <w:lang w:val="en-IN" w:eastAsia="en-IN"/>
        </w:rPr>
        <w:t>labeling</w:t>
      </w:r>
      <w:proofErr w:type="spellEnd"/>
      <w:r w:rsidRPr="00BD4610">
        <w:rPr>
          <w:sz w:val="20"/>
          <w:szCs w:val="20"/>
          <w:lang w:val="en-IN" w:eastAsia="en-IN"/>
        </w:rPr>
        <w:t>:</w:t>
      </w:r>
    </w:p>
    <w:p w14:paraId="236A55CE" w14:textId="09771F30" w:rsidR="00BD4610" w:rsidRPr="00BD4610" w:rsidRDefault="00BD4610" w:rsidP="00BD4610">
      <w:pPr>
        <w:jc w:val="both"/>
        <w:rPr>
          <w:sz w:val="20"/>
          <w:szCs w:val="20"/>
          <w:lang w:val="en-IN" w:eastAsia="en-IN"/>
        </w:rPr>
      </w:pPr>
      <w:r w:rsidRPr="00BD4610">
        <w:rPr>
          <w:sz w:val="20"/>
          <w:szCs w:val="20"/>
          <w:lang w:val="en-IN" w:eastAsia="en-IN"/>
        </w:rPr>
        <w:t>• High-Risk (y = 1): d</w:t>
      </w:r>
      <w:r w:rsidRPr="00BD4610">
        <w:rPr>
          <w:rFonts w:ascii="Cambria Math" w:hAnsi="Cambria Math" w:cs="Cambria Math"/>
          <w:sz w:val="20"/>
          <w:szCs w:val="20"/>
          <w:lang w:val="en-IN" w:eastAsia="en-IN"/>
        </w:rPr>
        <w:t>ₘ</w:t>
      </w:r>
      <w:r w:rsidRPr="00BD4610">
        <w:rPr>
          <w:sz w:val="20"/>
          <w:szCs w:val="20"/>
          <w:lang w:val="en-IN" w:eastAsia="en-IN"/>
        </w:rPr>
        <w:t>ᵢ</w:t>
      </w:r>
      <w:r w:rsidRPr="00BD4610">
        <w:rPr>
          <w:rFonts w:ascii="Cambria Math" w:hAnsi="Cambria Math" w:cs="Cambria Math"/>
          <w:sz w:val="20"/>
          <w:szCs w:val="20"/>
          <w:lang w:val="en-IN" w:eastAsia="en-IN"/>
        </w:rPr>
        <w:t>ₙ</w:t>
      </w:r>
      <w:r w:rsidRPr="00BD4610">
        <w:rPr>
          <w:sz w:val="20"/>
          <w:szCs w:val="20"/>
          <w:lang w:val="en-IN" w:eastAsia="en-IN"/>
        </w:rPr>
        <w:t xml:space="preserve"> &lt; 5 km</w:t>
      </w:r>
    </w:p>
    <w:p w14:paraId="2D5EC525" w14:textId="665F307A" w:rsidR="00BD4610" w:rsidRPr="00BD4610" w:rsidRDefault="00BD4610" w:rsidP="00BD4610">
      <w:pPr>
        <w:jc w:val="both"/>
        <w:rPr>
          <w:sz w:val="20"/>
          <w:szCs w:val="20"/>
          <w:lang w:val="en-IN" w:eastAsia="en-IN"/>
        </w:rPr>
      </w:pPr>
      <w:r w:rsidRPr="00BD4610">
        <w:rPr>
          <w:sz w:val="20"/>
          <w:szCs w:val="20"/>
          <w:lang w:val="en-IN" w:eastAsia="en-IN"/>
        </w:rPr>
        <w:t>• Low-Risk (y = 0): 5 km ≤ d</w:t>
      </w:r>
      <w:r w:rsidRPr="00BD4610">
        <w:rPr>
          <w:rFonts w:ascii="Cambria Math" w:hAnsi="Cambria Math" w:cs="Cambria Math"/>
          <w:sz w:val="20"/>
          <w:szCs w:val="20"/>
          <w:lang w:val="en-IN" w:eastAsia="en-IN"/>
        </w:rPr>
        <w:t>ₘ</w:t>
      </w:r>
      <w:r w:rsidRPr="00BD4610">
        <w:rPr>
          <w:sz w:val="20"/>
          <w:szCs w:val="20"/>
          <w:lang w:val="en-IN" w:eastAsia="en-IN"/>
        </w:rPr>
        <w:t>ᵢ</w:t>
      </w:r>
      <w:r w:rsidRPr="00BD4610">
        <w:rPr>
          <w:rFonts w:ascii="Cambria Math" w:hAnsi="Cambria Math" w:cs="Cambria Math"/>
          <w:sz w:val="20"/>
          <w:szCs w:val="20"/>
          <w:lang w:val="en-IN" w:eastAsia="en-IN"/>
        </w:rPr>
        <w:t>ₙ</w:t>
      </w:r>
      <w:r w:rsidRPr="00BD4610">
        <w:rPr>
          <w:sz w:val="20"/>
          <w:szCs w:val="20"/>
          <w:lang w:val="en-IN" w:eastAsia="en-IN"/>
        </w:rPr>
        <w:t xml:space="preserve"> &lt; Search Radius base for supervised ML training.</w:t>
      </w:r>
    </w:p>
    <w:p w14:paraId="6CD3AA6F" w14:textId="77777777" w:rsidR="00BD4610" w:rsidRPr="00BD4610" w:rsidRDefault="00BD4610" w:rsidP="00BD4610">
      <w:pPr>
        <w:jc w:val="both"/>
        <w:rPr>
          <w:sz w:val="20"/>
          <w:szCs w:val="20"/>
          <w:lang w:val="en-IN" w:eastAsia="en-IN"/>
        </w:rPr>
      </w:pPr>
    </w:p>
    <w:p w14:paraId="3C228AE6" w14:textId="220F7F09" w:rsidR="00BD4610" w:rsidRPr="00BD4610" w:rsidRDefault="00BD4610" w:rsidP="00BD4610">
      <w:pPr>
        <w:jc w:val="both"/>
        <w:rPr>
          <w:sz w:val="20"/>
          <w:szCs w:val="20"/>
          <w:lang w:val="en-IN" w:eastAsia="en-IN"/>
        </w:rPr>
      </w:pPr>
      <w:r>
        <w:rPr>
          <w:noProof/>
          <w:sz w:val="20"/>
          <w:szCs w:val="20"/>
          <w:lang w:val="en-IN" w:eastAsia="en-IN"/>
        </w:rPr>
        <w:drawing>
          <wp:inline distT="0" distB="0" distL="0" distR="0" wp14:anchorId="478932AB" wp14:editId="4FCE0B41">
            <wp:extent cx="3060700" cy="1400175"/>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mini_Generated_Image_wbb11dwbb11dwbb1.png"/>
                    <pic:cNvPicPr/>
                  </pic:nvPicPr>
                  <pic:blipFill rotWithShape="1">
                    <a:blip r:embed="rId12" cstate="print">
                      <a:extLst>
                        <a:ext uri="{28A0092B-C50C-407E-A947-70E740481C1C}">
                          <a14:useLocalDpi xmlns:a14="http://schemas.microsoft.com/office/drawing/2010/main" val="0"/>
                        </a:ext>
                      </a:extLst>
                    </a:blip>
                    <a:srcRect t="28008" b="26245"/>
                    <a:stretch/>
                  </pic:blipFill>
                  <pic:spPr bwMode="auto">
                    <a:xfrm>
                      <a:off x="0" y="0"/>
                      <a:ext cx="3060700" cy="1400175"/>
                    </a:xfrm>
                    <a:prstGeom prst="rect">
                      <a:avLst/>
                    </a:prstGeom>
                    <a:ln>
                      <a:noFill/>
                    </a:ln>
                    <a:extLst>
                      <a:ext uri="{53640926-AAD7-44D8-BBD7-CCE9431645EC}">
                        <a14:shadowObscured xmlns:a14="http://schemas.microsoft.com/office/drawing/2010/main"/>
                      </a:ext>
                    </a:extLst>
                  </pic:spPr>
                </pic:pic>
              </a:graphicData>
            </a:graphic>
          </wp:inline>
        </w:drawing>
      </w:r>
      <w:r w:rsidRPr="00BD4610">
        <w:rPr>
          <w:sz w:val="20"/>
          <w:szCs w:val="20"/>
          <w:lang w:val="en-IN" w:eastAsia="en-IN"/>
        </w:rPr>
        <w:t xml:space="preserve">Fig : High </w:t>
      </w:r>
      <w:proofErr w:type="spellStart"/>
      <w:r w:rsidRPr="00BD4610">
        <w:rPr>
          <w:sz w:val="20"/>
          <w:szCs w:val="20"/>
          <w:lang w:val="en-IN" w:eastAsia="en-IN"/>
        </w:rPr>
        <w:t>ThroughPut</w:t>
      </w:r>
      <w:proofErr w:type="spellEnd"/>
      <w:r w:rsidRPr="00BD4610">
        <w:rPr>
          <w:sz w:val="20"/>
          <w:szCs w:val="20"/>
          <w:lang w:val="en-IN" w:eastAsia="en-IN"/>
        </w:rPr>
        <w:t xml:space="preserve"> Estimation </w:t>
      </w:r>
    </w:p>
    <w:p w14:paraId="143779D7" w14:textId="2E9296D4" w:rsidR="00BD4610" w:rsidRDefault="00BD4610" w:rsidP="00BD4610">
      <w:pPr>
        <w:jc w:val="both"/>
        <w:rPr>
          <w:sz w:val="20"/>
          <w:szCs w:val="20"/>
          <w:lang w:val="en-IN" w:eastAsia="en-IN"/>
        </w:rPr>
      </w:pPr>
      <w:r w:rsidRPr="00BD4610">
        <w:rPr>
          <w:sz w:val="20"/>
          <w:szCs w:val="20"/>
          <w:lang w:val="en-IN" w:eastAsia="en-IN"/>
        </w:rPr>
        <w:lastRenderedPageBreak/>
        <w:t xml:space="preserve">2. Physics-Informed Feature Engineering (PFFE) </w:t>
      </w:r>
    </w:p>
    <w:p w14:paraId="48B1112A" w14:textId="77777777" w:rsidR="00BD4610" w:rsidRPr="00BD4610" w:rsidRDefault="00BD4610" w:rsidP="00BD4610">
      <w:pPr>
        <w:jc w:val="both"/>
        <w:rPr>
          <w:sz w:val="20"/>
          <w:szCs w:val="20"/>
          <w:lang w:val="en-IN" w:eastAsia="en-IN"/>
        </w:rPr>
      </w:pPr>
    </w:p>
    <w:p w14:paraId="014B5604" w14:textId="4265BCED" w:rsidR="00BD4610" w:rsidRPr="00BD4610" w:rsidRDefault="00BD4610" w:rsidP="00BD4610">
      <w:pPr>
        <w:jc w:val="both"/>
        <w:rPr>
          <w:sz w:val="20"/>
          <w:szCs w:val="20"/>
          <w:lang w:val="en-IN" w:eastAsia="en-IN"/>
        </w:rPr>
      </w:pPr>
      <w:r w:rsidRPr="00BD4610">
        <w:rPr>
          <w:sz w:val="20"/>
          <w:szCs w:val="20"/>
          <w:lang w:val="en-IN" w:eastAsia="en-IN"/>
        </w:rPr>
        <w:t xml:space="preserve">Machine learning models perform at their best when they are given input that physically makes sense. The PFFE unit changes the raw orbital and movement data into a format that is not only structured but also resistant to noise and that can represent the geometry and movement of the potential side-effects. </w:t>
      </w:r>
      <w:r>
        <w:rPr>
          <w:sz w:val="20"/>
          <w:szCs w:val="20"/>
          <w:lang w:val="en-IN" w:eastAsia="en-IN"/>
        </w:rPr>
        <w:t xml:space="preserve"> </w:t>
      </w:r>
      <w:r w:rsidRPr="00BD4610">
        <w:rPr>
          <w:sz w:val="20"/>
          <w:szCs w:val="20"/>
          <w:lang w:val="en-IN" w:eastAsia="en-IN"/>
        </w:rPr>
        <w:t xml:space="preserve">Orbital Geometry Features : </w:t>
      </w:r>
      <w:r>
        <w:rPr>
          <w:sz w:val="20"/>
          <w:szCs w:val="20"/>
          <w:lang w:val="en-IN" w:eastAsia="en-IN"/>
        </w:rPr>
        <w:t xml:space="preserve"> </w:t>
      </w:r>
      <w:r w:rsidRPr="00BD4610">
        <w:rPr>
          <w:sz w:val="20"/>
          <w:szCs w:val="20"/>
          <w:lang w:val="en-IN" w:eastAsia="en-IN"/>
        </w:rPr>
        <w:t>Links in orbit data for each RSO from TLE allow the extraction of the following parameters to the corresponding (</w:t>
      </w:r>
      <w:proofErr w:type="spellStart"/>
      <w:r w:rsidRPr="00BD4610">
        <w:rPr>
          <w:sz w:val="20"/>
          <w:szCs w:val="20"/>
          <w:lang w:val="en-IN" w:eastAsia="en-IN"/>
        </w:rPr>
        <w:t>j,i</w:t>
      </w:r>
      <w:proofErr w:type="spellEnd"/>
      <w:r w:rsidRPr="00BD4610">
        <w:rPr>
          <w:sz w:val="20"/>
          <w:szCs w:val="20"/>
          <w:lang w:val="en-IN" w:eastAsia="en-IN"/>
        </w:rPr>
        <w:t>) pairing of each parameter: Eccentricity (eᵢ, eⱼ) – Characterizes the shape of the orbit, higher the eccentricity the more the area the orbit will cross. Inclination (</w:t>
      </w:r>
      <w:proofErr w:type="spellStart"/>
      <w:r w:rsidRPr="00BD4610">
        <w:rPr>
          <w:sz w:val="20"/>
          <w:szCs w:val="20"/>
          <w:lang w:val="en-IN" w:eastAsia="en-IN"/>
        </w:rPr>
        <w:t>i</w:t>
      </w:r>
      <w:proofErr w:type="spellEnd"/>
      <w:r w:rsidRPr="00BD4610">
        <w:rPr>
          <w:sz w:val="20"/>
          <w:szCs w:val="20"/>
          <w:lang w:val="en-IN" w:eastAsia="en-IN"/>
        </w:rPr>
        <w:t xml:space="preserve">ᵢ, </w:t>
      </w:r>
      <w:proofErr w:type="spellStart"/>
      <w:r w:rsidRPr="00BD4610">
        <w:rPr>
          <w:sz w:val="20"/>
          <w:szCs w:val="20"/>
          <w:lang w:val="en-IN" w:eastAsia="en-IN"/>
        </w:rPr>
        <w:t>i</w:t>
      </w:r>
      <w:proofErr w:type="spellEnd"/>
      <w:r w:rsidRPr="00BD4610">
        <w:rPr>
          <w:sz w:val="20"/>
          <w:szCs w:val="20"/>
          <w:lang w:val="en-IN" w:eastAsia="en-IN"/>
        </w:rPr>
        <w:t xml:space="preserve">ⱼ) – Points the orientation of the orbital plane by the normal vector of the plane; the slight difference between the two vectors means that the two planes are coplanar. Semi-Major Axis (aᵢ, aⱼ) – Comes from mean motion by Kepler's third law (n²a³ = μ). </w:t>
      </w:r>
      <w:proofErr w:type="spellStart"/>
      <w:r w:rsidRPr="00BD4610">
        <w:rPr>
          <w:sz w:val="20"/>
          <w:szCs w:val="20"/>
          <w:lang w:val="en-IN" w:eastAsia="en-IN"/>
        </w:rPr>
        <w:t>Δa</w:t>
      </w:r>
      <w:proofErr w:type="spellEnd"/>
      <w:r w:rsidRPr="00BD4610">
        <w:rPr>
          <w:sz w:val="20"/>
          <w:szCs w:val="20"/>
          <w:lang w:val="en-IN" w:eastAsia="en-IN"/>
        </w:rPr>
        <w:t xml:space="preserve"> = |aᵢ − aⱼ|, </w:t>
      </w:r>
      <w:proofErr w:type="spellStart"/>
      <w:r w:rsidRPr="00BD4610">
        <w:rPr>
          <w:sz w:val="20"/>
          <w:szCs w:val="20"/>
          <w:lang w:val="en-IN" w:eastAsia="en-IN"/>
        </w:rPr>
        <w:t>Δi</w:t>
      </w:r>
      <w:proofErr w:type="spellEnd"/>
      <w:r w:rsidRPr="00BD4610">
        <w:rPr>
          <w:sz w:val="20"/>
          <w:szCs w:val="20"/>
          <w:lang w:val="en-IN" w:eastAsia="en-IN"/>
        </w:rPr>
        <w:t xml:space="preserve"> = |</w:t>
      </w:r>
      <w:proofErr w:type="spellStart"/>
      <w:r w:rsidRPr="00BD4610">
        <w:rPr>
          <w:sz w:val="20"/>
          <w:szCs w:val="20"/>
          <w:lang w:val="en-IN" w:eastAsia="en-IN"/>
        </w:rPr>
        <w:t>i</w:t>
      </w:r>
      <w:proofErr w:type="spellEnd"/>
      <w:r w:rsidRPr="00BD4610">
        <w:rPr>
          <w:sz w:val="20"/>
          <w:szCs w:val="20"/>
          <w:lang w:val="en-IN" w:eastAsia="en-IN"/>
        </w:rPr>
        <w:t xml:space="preserve">ᵢ − </w:t>
      </w:r>
      <w:proofErr w:type="spellStart"/>
      <w:r w:rsidRPr="00BD4610">
        <w:rPr>
          <w:sz w:val="20"/>
          <w:szCs w:val="20"/>
          <w:lang w:val="en-IN" w:eastAsia="en-IN"/>
        </w:rPr>
        <w:t>i</w:t>
      </w:r>
      <w:proofErr w:type="spellEnd"/>
      <w:r w:rsidRPr="00BD4610">
        <w:rPr>
          <w:sz w:val="20"/>
          <w:szCs w:val="20"/>
          <w:lang w:val="en-IN" w:eastAsia="en-IN"/>
        </w:rPr>
        <w:t xml:space="preserve">ⱼ|, ΔΩ and </w:t>
      </w:r>
      <w:proofErr w:type="spellStart"/>
      <w:r w:rsidRPr="00BD4610">
        <w:rPr>
          <w:sz w:val="20"/>
          <w:szCs w:val="20"/>
          <w:lang w:val="en-IN" w:eastAsia="en-IN"/>
        </w:rPr>
        <w:t>Δω</w:t>
      </w:r>
      <w:proofErr w:type="spellEnd"/>
      <w:r w:rsidRPr="00BD4610">
        <w:rPr>
          <w:sz w:val="20"/>
          <w:szCs w:val="20"/>
          <w:lang w:val="en-IN" w:eastAsia="en-IN"/>
        </w:rPr>
        <w:t xml:space="preserve"> – Indicate the degree of closeness of the relative angular positions of the two orbital planes. These features tell whether the two orbits share not only almost the same altitudes but also planes—situations which are highly correlated with the probability of collision continuing to be sustained. </w:t>
      </w:r>
    </w:p>
    <w:p w14:paraId="422F80E3" w14:textId="6CA53449" w:rsidR="00BD4610" w:rsidRPr="00BD4610" w:rsidRDefault="00BD4610" w:rsidP="00BD4610">
      <w:pPr>
        <w:jc w:val="both"/>
        <w:rPr>
          <w:sz w:val="20"/>
          <w:szCs w:val="20"/>
          <w:lang w:val="en-IN" w:eastAsia="en-IN"/>
        </w:rPr>
      </w:pPr>
      <w:r w:rsidRPr="00BD4610">
        <w:rPr>
          <w:sz w:val="20"/>
          <w:szCs w:val="20"/>
          <w:lang w:val="en-IN" w:eastAsia="en-IN"/>
        </w:rPr>
        <w:t xml:space="preserve">Encounter Kinematic Features : </w:t>
      </w:r>
    </w:p>
    <w:p w14:paraId="33706F77" w14:textId="59D6319F" w:rsidR="00BD4610" w:rsidRPr="00BD4610" w:rsidRDefault="00BD4610" w:rsidP="00BD4610">
      <w:pPr>
        <w:jc w:val="both"/>
        <w:rPr>
          <w:sz w:val="20"/>
          <w:szCs w:val="20"/>
          <w:lang w:val="en-IN" w:eastAsia="en-IN"/>
        </w:rPr>
      </w:pPr>
      <w:r w:rsidRPr="00BD4610">
        <w:rPr>
          <w:sz w:val="20"/>
          <w:szCs w:val="20"/>
          <w:lang w:val="en-IN" w:eastAsia="en-IN"/>
        </w:rPr>
        <w:t>The SGP4 state vectors at the TCA are used to get these values: Relative Velocity (</w:t>
      </w:r>
      <w:proofErr w:type="spellStart"/>
      <w:r w:rsidRPr="00BD4610">
        <w:rPr>
          <w:sz w:val="20"/>
          <w:szCs w:val="20"/>
          <w:lang w:val="en-IN" w:eastAsia="en-IN"/>
        </w:rPr>
        <w:t>v_rel</w:t>
      </w:r>
      <w:proofErr w:type="spellEnd"/>
      <w:r w:rsidRPr="00BD4610">
        <w:rPr>
          <w:sz w:val="20"/>
          <w:szCs w:val="20"/>
          <w:lang w:val="en-IN" w:eastAsia="en-IN"/>
        </w:rPr>
        <w:t>) = |vᵢ − vⱼ| [km/s]; is the main factor for kinetic energy and the severity of the encounter. Minimum Miss Distance (d</w:t>
      </w:r>
      <w:r w:rsidRPr="00BD4610">
        <w:rPr>
          <w:rFonts w:ascii="Cambria Math" w:hAnsi="Cambria Math" w:cs="Cambria Math"/>
          <w:sz w:val="20"/>
          <w:szCs w:val="20"/>
          <w:lang w:val="en-IN" w:eastAsia="en-IN"/>
        </w:rPr>
        <w:t>ₘ</w:t>
      </w:r>
      <w:r w:rsidRPr="00BD4610">
        <w:rPr>
          <w:sz w:val="20"/>
          <w:szCs w:val="20"/>
          <w:lang w:val="en-IN" w:eastAsia="en-IN"/>
        </w:rPr>
        <w:t>ᵢ</w:t>
      </w:r>
      <w:r w:rsidRPr="00BD4610">
        <w:rPr>
          <w:rFonts w:ascii="Cambria Math" w:hAnsi="Cambria Math" w:cs="Cambria Math"/>
          <w:sz w:val="20"/>
          <w:szCs w:val="20"/>
          <w:lang w:val="en-IN" w:eastAsia="en-IN"/>
        </w:rPr>
        <w:t>ₙ</w:t>
      </w:r>
      <w:r w:rsidRPr="00BD4610">
        <w:rPr>
          <w:sz w:val="20"/>
          <w:szCs w:val="20"/>
          <w:lang w:val="en-IN" w:eastAsia="en-IN"/>
        </w:rPr>
        <w:t>) [km]; is the measure of the closeness of the objects thus the directness of the risk. Time-to-Closest-Approach (TTC); is the time duration which has to elapse before the closest encounter and thus mitigation actions temporally urgent. All three are standardized (Z-score normalization) so that their scales remain consistent and also from a numerical point of view, training will be stable.</w:t>
      </w:r>
    </w:p>
    <w:p w14:paraId="7B70F5DA" w14:textId="70CB3680" w:rsidR="00BD4610" w:rsidRPr="00BD4610" w:rsidRDefault="00BD4610" w:rsidP="00BD4610">
      <w:pPr>
        <w:jc w:val="center"/>
        <w:rPr>
          <w:sz w:val="20"/>
          <w:szCs w:val="20"/>
          <w:lang w:val="en-IN" w:eastAsia="en-IN"/>
        </w:rPr>
      </w:pPr>
      <w:r>
        <w:rPr>
          <w:noProof/>
          <w:sz w:val="20"/>
          <w:szCs w:val="20"/>
          <w:lang w:val="en-IN" w:eastAsia="en-IN"/>
        </w:rPr>
        <w:drawing>
          <wp:inline distT="0" distB="0" distL="0" distR="0" wp14:anchorId="3EF6CAE8" wp14:editId="4FC68F59">
            <wp:extent cx="2295525" cy="22955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mini_Generated_Image_co7rapco7rapco7r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p>
    <w:p w14:paraId="7C4224C5" w14:textId="5CDD0251" w:rsidR="00BD4610" w:rsidRDefault="00BD4610" w:rsidP="00BD4610">
      <w:pPr>
        <w:jc w:val="both"/>
        <w:rPr>
          <w:sz w:val="20"/>
          <w:szCs w:val="20"/>
          <w:lang w:val="en-IN" w:eastAsia="en-IN"/>
        </w:rPr>
      </w:pPr>
      <w:r w:rsidRPr="00BD4610">
        <w:rPr>
          <w:sz w:val="20"/>
          <w:szCs w:val="20"/>
          <w:lang w:val="en-IN" w:eastAsia="en-IN"/>
        </w:rPr>
        <w:t>Fig : Physics Informed Feature Engineering module</w:t>
      </w:r>
    </w:p>
    <w:p w14:paraId="25AEB59E" w14:textId="77777777" w:rsidR="00BD4610" w:rsidRPr="00BD4610" w:rsidRDefault="00BD4610" w:rsidP="00BD4610">
      <w:pPr>
        <w:jc w:val="both"/>
        <w:rPr>
          <w:sz w:val="20"/>
          <w:szCs w:val="20"/>
          <w:lang w:val="en-IN" w:eastAsia="en-IN"/>
        </w:rPr>
      </w:pPr>
    </w:p>
    <w:p w14:paraId="10898624" w14:textId="77777777" w:rsidR="00BD4610" w:rsidRPr="00BD4610" w:rsidRDefault="00BD4610" w:rsidP="00BD4610">
      <w:pPr>
        <w:jc w:val="both"/>
        <w:rPr>
          <w:sz w:val="20"/>
          <w:szCs w:val="20"/>
          <w:lang w:val="en-IN" w:eastAsia="en-IN"/>
        </w:rPr>
      </w:pPr>
      <w:r w:rsidRPr="00BD4610">
        <w:rPr>
          <w:sz w:val="20"/>
          <w:szCs w:val="20"/>
          <w:lang w:val="en-IN" w:eastAsia="en-IN"/>
        </w:rPr>
        <w:t>3. ML-Based Risk Classification and Decision Support</w:t>
      </w:r>
    </w:p>
    <w:p w14:paraId="06EBCE33" w14:textId="77777777" w:rsidR="00BD4610" w:rsidRPr="00BD4610" w:rsidRDefault="00BD4610" w:rsidP="00BD4610">
      <w:pPr>
        <w:jc w:val="both"/>
        <w:rPr>
          <w:sz w:val="20"/>
          <w:szCs w:val="20"/>
          <w:lang w:val="en-IN" w:eastAsia="en-IN"/>
        </w:rPr>
      </w:pPr>
      <w:r w:rsidRPr="00BD4610">
        <w:rPr>
          <w:sz w:val="20"/>
          <w:szCs w:val="20"/>
          <w:lang w:val="en-IN" w:eastAsia="en-IN"/>
        </w:rPr>
        <w:t xml:space="preserve">The final stage employs the Gradient Boosting Classifier (GBC) to infer risk categories and suggest avoidance </w:t>
      </w:r>
      <w:proofErr w:type="spellStart"/>
      <w:r w:rsidRPr="00BD4610">
        <w:rPr>
          <w:sz w:val="20"/>
          <w:szCs w:val="20"/>
          <w:lang w:val="en-IN" w:eastAsia="en-IN"/>
        </w:rPr>
        <w:t>maneuvers</w:t>
      </w:r>
      <w:proofErr w:type="spellEnd"/>
      <w:r w:rsidRPr="00BD4610">
        <w:rPr>
          <w:sz w:val="20"/>
          <w:szCs w:val="20"/>
          <w:lang w:val="en-IN" w:eastAsia="en-IN"/>
        </w:rPr>
        <w:t xml:space="preserve"> from the engineered dataset.</w:t>
      </w:r>
    </w:p>
    <w:p w14:paraId="1F523A12" w14:textId="77777777" w:rsidR="00BD4610" w:rsidRPr="00BD4610" w:rsidRDefault="00BD4610" w:rsidP="00BD4610">
      <w:pPr>
        <w:jc w:val="both"/>
        <w:rPr>
          <w:sz w:val="20"/>
          <w:szCs w:val="20"/>
          <w:lang w:val="en-IN" w:eastAsia="en-IN"/>
        </w:rPr>
      </w:pPr>
      <w:r w:rsidRPr="00BD4610">
        <w:rPr>
          <w:sz w:val="20"/>
          <w:szCs w:val="20"/>
          <w:lang w:val="en-IN" w:eastAsia="en-IN"/>
        </w:rPr>
        <w:t xml:space="preserve"> Gradient Boosting Classifier :</w:t>
      </w:r>
    </w:p>
    <w:p w14:paraId="308A7937" w14:textId="77777777" w:rsidR="00BD4610" w:rsidRPr="00BD4610" w:rsidRDefault="00BD4610" w:rsidP="00BD4610">
      <w:pPr>
        <w:jc w:val="both"/>
        <w:rPr>
          <w:sz w:val="20"/>
          <w:szCs w:val="20"/>
          <w:lang w:val="en-IN" w:eastAsia="en-IN"/>
        </w:rPr>
      </w:pPr>
      <w:r w:rsidRPr="00BD4610">
        <w:rPr>
          <w:sz w:val="20"/>
          <w:szCs w:val="20"/>
          <w:lang w:val="en-IN" w:eastAsia="en-IN"/>
        </w:rPr>
        <w:t>GBC constructs an ensemble of shallow decision trees, each correcting residual errors from prior iterations to minimize a differentiable loss (e.g., log-loss). This approach excels for structured, tabular data and captures non-linear dependencies between physical parameters without over-fitting.</w:t>
      </w:r>
    </w:p>
    <w:p w14:paraId="4B59010E" w14:textId="77777777" w:rsidR="00BD4610" w:rsidRPr="00BD4610" w:rsidRDefault="00BD4610" w:rsidP="00BD4610">
      <w:pPr>
        <w:jc w:val="both"/>
        <w:rPr>
          <w:sz w:val="20"/>
          <w:szCs w:val="20"/>
          <w:lang w:val="en-IN" w:eastAsia="en-IN"/>
        </w:rPr>
      </w:pPr>
      <w:r w:rsidRPr="00BD4610">
        <w:rPr>
          <w:sz w:val="20"/>
          <w:szCs w:val="20"/>
          <w:lang w:val="en-IN" w:eastAsia="en-IN"/>
        </w:rPr>
        <w:t>Training and Validation :</w:t>
      </w:r>
    </w:p>
    <w:p w14:paraId="308A5A44" w14:textId="77777777" w:rsidR="00BD4610" w:rsidRPr="00BD4610" w:rsidRDefault="00BD4610" w:rsidP="00BD4610">
      <w:pPr>
        <w:jc w:val="both"/>
        <w:rPr>
          <w:sz w:val="20"/>
          <w:szCs w:val="20"/>
          <w:lang w:val="en-IN" w:eastAsia="en-IN"/>
        </w:rPr>
      </w:pPr>
      <w:r w:rsidRPr="00BD4610">
        <w:rPr>
          <w:sz w:val="20"/>
          <w:szCs w:val="20"/>
          <w:lang w:val="en-IN" w:eastAsia="en-IN"/>
        </w:rPr>
        <w:t>Given that critical conjunctions represent a minority class, stratified k-fold cross-validation is implemented to preserve class proportions in each fold.</w:t>
      </w:r>
    </w:p>
    <w:p w14:paraId="46B5B6EC" w14:textId="48D5F340" w:rsidR="00BD4610" w:rsidRDefault="00BD4610" w:rsidP="00BD4610">
      <w:pPr>
        <w:jc w:val="both"/>
        <w:rPr>
          <w:sz w:val="20"/>
          <w:szCs w:val="20"/>
          <w:lang w:val="en-IN" w:eastAsia="en-IN"/>
        </w:rPr>
      </w:pPr>
      <w:r w:rsidRPr="00BD4610">
        <w:rPr>
          <w:sz w:val="20"/>
          <w:szCs w:val="20"/>
          <w:lang w:val="en-IN" w:eastAsia="en-IN"/>
        </w:rPr>
        <w:t>Hyperparameters (learning rate, tree depth, number of estimators) are optimized using grid or random search. Evaluation employs Precision, Recall, F₁-score, and AUC-ROC, which are well-suited to imbalanced classification. The trained model achieves millisecond-level inference latency, making it viable for real-time threat detection on live SSA dashboards.</w:t>
      </w:r>
    </w:p>
    <w:p w14:paraId="52E1ABCD" w14:textId="77777777" w:rsidR="00571756" w:rsidRPr="00BD4610" w:rsidRDefault="00571756" w:rsidP="00BD4610">
      <w:pPr>
        <w:jc w:val="both"/>
        <w:rPr>
          <w:sz w:val="20"/>
          <w:szCs w:val="20"/>
          <w:lang w:val="en-IN" w:eastAsia="en-IN"/>
        </w:rPr>
      </w:pPr>
    </w:p>
    <w:p w14:paraId="44375BDE" w14:textId="77777777" w:rsidR="00BD4610" w:rsidRPr="00BD4610" w:rsidRDefault="00BD4610" w:rsidP="00BD4610">
      <w:pPr>
        <w:jc w:val="both"/>
        <w:rPr>
          <w:sz w:val="20"/>
          <w:szCs w:val="20"/>
          <w:lang w:val="en-IN" w:eastAsia="en-IN"/>
        </w:rPr>
      </w:pPr>
      <w:r w:rsidRPr="00BD4610">
        <w:rPr>
          <w:sz w:val="20"/>
          <w:szCs w:val="20"/>
          <w:lang w:val="en-IN" w:eastAsia="en-IN"/>
        </w:rPr>
        <w:t>Operational Risk Mapping :</w:t>
      </w:r>
    </w:p>
    <w:p w14:paraId="07FC4EE3" w14:textId="39A5BB95" w:rsidR="00571756" w:rsidRPr="009A2C28" w:rsidRDefault="00BD4610" w:rsidP="00571756">
      <w:pPr>
        <w:pStyle w:val="NormalWeb"/>
        <w:jc w:val="both"/>
        <w:rPr>
          <w:sz w:val="20"/>
          <w:szCs w:val="20"/>
        </w:rPr>
      </w:pPr>
      <w:r w:rsidRPr="00BD4610">
        <w:rPr>
          <w:sz w:val="20"/>
          <w:szCs w:val="20"/>
        </w:rPr>
        <w:t xml:space="preserve">The continuous output of the GBC, </w:t>
      </w:r>
      <w:proofErr w:type="spellStart"/>
      <w:r w:rsidRPr="00BD4610">
        <w:rPr>
          <w:sz w:val="20"/>
          <w:szCs w:val="20"/>
        </w:rPr>
        <w:t>PcMLP_c</w:t>
      </w:r>
      <w:proofErr w:type="spellEnd"/>
      <w:r w:rsidRPr="00BD4610">
        <w:rPr>
          <w:sz w:val="20"/>
          <w:szCs w:val="20"/>
        </w:rPr>
        <w:t>^{ML}</w:t>
      </w:r>
      <w:proofErr w:type="spellStart"/>
      <w:r w:rsidRPr="00BD4610">
        <w:rPr>
          <w:sz w:val="20"/>
          <w:szCs w:val="20"/>
        </w:rPr>
        <w:t>PcML</w:t>
      </w:r>
      <w:proofErr w:type="spellEnd"/>
      <w:r w:rsidRPr="00BD4610">
        <w:rPr>
          <w:sz w:val="20"/>
          <w:szCs w:val="20"/>
        </w:rPr>
        <w:t>, is discretized into operational categories:</w:t>
      </w:r>
      <w:r w:rsidR="00571756" w:rsidRPr="00571756">
        <w:t xml:space="preserve"> </w:t>
      </w:r>
      <w:r w:rsidR="00571756" w:rsidRPr="009A2C28">
        <w:rPr>
          <w:sz w:val="20"/>
          <w:szCs w:val="20"/>
        </w:rPr>
        <w:t xml:space="preserve">This mapping ensures clarity and consistency in decision-making for operations </w:t>
      </w:r>
      <w:proofErr w:type="spellStart"/>
      <w:r w:rsidR="00571756" w:rsidRPr="009A2C28">
        <w:rPr>
          <w:sz w:val="20"/>
          <w:szCs w:val="20"/>
        </w:rPr>
        <w:t>centers</w:t>
      </w:r>
      <w:proofErr w:type="spellEnd"/>
      <w:r w:rsidR="00571756" w:rsidRPr="009A2C28">
        <w:rPr>
          <w:sz w:val="20"/>
          <w:szCs w:val="20"/>
        </w:rPr>
        <w:t>.</w:t>
      </w:r>
    </w:p>
    <w:p w14:paraId="756B16C7" w14:textId="77777777" w:rsidR="00571756" w:rsidRPr="002B00E7" w:rsidRDefault="00571756" w:rsidP="00571756">
      <w:pPr>
        <w:pStyle w:val="Heading4"/>
        <w:numPr>
          <w:ilvl w:val="0"/>
          <w:numId w:val="0"/>
        </w:numPr>
        <w:jc w:val="both"/>
        <w:rPr>
          <w:i w:val="0"/>
          <w:iCs w:val="0"/>
          <w:sz w:val="20"/>
          <w:szCs w:val="20"/>
        </w:rPr>
      </w:pPr>
      <w:r w:rsidRPr="002B00E7">
        <w:rPr>
          <w:i w:val="0"/>
          <w:iCs w:val="0"/>
          <w:sz w:val="20"/>
          <w:szCs w:val="20"/>
        </w:rPr>
        <w:t xml:space="preserve"> Directional </w:t>
      </w:r>
      <w:proofErr w:type="spellStart"/>
      <w:r w:rsidRPr="002B00E7">
        <w:rPr>
          <w:i w:val="0"/>
          <w:iCs w:val="0"/>
          <w:sz w:val="20"/>
          <w:szCs w:val="20"/>
        </w:rPr>
        <w:t>Δv</w:t>
      </w:r>
      <w:proofErr w:type="spellEnd"/>
      <w:r w:rsidRPr="002B00E7">
        <w:rPr>
          <w:i w:val="0"/>
          <w:iCs w:val="0"/>
          <w:sz w:val="20"/>
          <w:szCs w:val="20"/>
        </w:rPr>
        <w:t xml:space="preserve"> Maneuver Suggestion</w:t>
      </w:r>
      <w:r>
        <w:rPr>
          <w:i w:val="0"/>
          <w:iCs w:val="0"/>
          <w:sz w:val="20"/>
          <w:szCs w:val="20"/>
        </w:rPr>
        <w:t xml:space="preserve"> :</w:t>
      </w:r>
    </w:p>
    <w:p w14:paraId="27B985EA" w14:textId="77777777" w:rsidR="00571756" w:rsidRDefault="00571756" w:rsidP="00571756">
      <w:pPr>
        <w:pStyle w:val="NormalWeb"/>
        <w:jc w:val="both"/>
        <w:rPr>
          <w:sz w:val="20"/>
          <w:szCs w:val="20"/>
        </w:rPr>
      </w:pPr>
      <w:r w:rsidRPr="009A2C28">
        <w:rPr>
          <w:sz w:val="20"/>
          <w:szCs w:val="20"/>
        </w:rPr>
        <w:t xml:space="preserve">Moving beyond prediction, the framework provides </w:t>
      </w:r>
      <w:r w:rsidRPr="009A2C28">
        <w:rPr>
          <w:rStyle w:val="Strong"/>
          <w:b w:val="0"/>
          <w:bCs w:val="0"/>
          <w:sz w:val="20"/>
          <w:szCs w:val="20"/>
        </w:rPr>
        <w:t xml:space="preserve">directional </w:t>
      </w:r>
      <w:proofErr w:type="spellStart"/>
      <w:r w:rsidRPr="009A2C28">
        <w:rPr>
          <w:rStyle w:val="Strong"/>
          <w:b w:val="0"/>
          <w:bCs w:val="0"/>
          <w:sz w:val="20"/>
          <w:szCs w:val="20"/>
        </w:rPr>
        <w:t>maneuver</w:t>
      </w:r>
      <w:proofErr w:type="spellEnd"/>
      <w:r w:rsidRPr="009A2C28">
        <w:rPr>
          <w:rStyle w:val="Strong"/>
          <w:b w:val="0"/>
          <w:bCs w:val="0"/>
          <w:sz w:val="20"/>
          <w:szCs w:val="20"/>
        </w:rPr>
        <w:t xml:space="preserve"> guidance</w:t>
      </w:r>
      <w:r w:rsidRPr="009A2C28">
        <w:rPr>
          <w:sz w:val="20"/>
          <w:szCs w:val="20"/>
        </w:rPr>
        <w:t>.</w:t>
      </w:r>
      <w:r w:rsidRPr="009A2C28">
        <w:rPr>
          <w:sz w:val="20"/>
          <w:szCs w:val="20"/>
        </w:rPr>
        <w:br/>
        <w:t xml:space="preserve">For each high-risk conjunction, the relative position vector at TCA is resolved into the </w:t>
      </w:r>
      <w:r w:rsidRPr="009A2C28">
        <w:rPr>
          <w:rStyle w:val="Strong"/>
          <w:b w:val="0"/>
          <w:bCs w:val="0"/>
          <w:sz w:val="20"/>
          <w:szCs w:val="20"/>
        </w:rPr>
        <w:t>Radial-Along-Track-Cross-Track (R-T-N)</w:t>
      </w:r>
      <w:r w:rsidRPr="009A2C28">
        <w:rPr>
          <w:sz w:val="20"/>
          <w:szCs w:val="20"/>
        </w:rPr>
        <w:t xml:space="preserve"> frame of the </w:t>
      </w:r>
      <w:proofErr w:type="spellStart"/>
      <w:r w:rsidRPr="009A2C28">
        <w:rPr>
          <w:sz w:val="20"/>
          <w:szCs w:val="20"/>
        </w:rPr>
        <w:t>maneuvering</w:t>
      </w:r>
      <w:proofErr w:type="spellEnd"/>
      <w:r w:rsidRPr="009A2C28">
        <w:rPr>
          <w:sz w:val="20"/>
          <w:szCs w:val="20"/>
        </w:rPr>
        <w:t xml:space="preserve"> satellite.</w:t>
      </w:r>
      <w:r>
        <w:rPr>
          <w:sz w:val="20"/>
          <w:szCs w:val="20"/>
        </w:rPr>
        <w:t xml:space="preserve"> </w:t>
      </w:r>
      <w:r w:rsidRPr="009A2C28">
        <w:rPr>
          <w:sz w:val="20"/>
          <w:szCs w:val="20"/>
        </w:rPr>
        <w:t>The dominant component indicates the optimal burn direction:</w:t>
      </w:r>
      <w:r>
        <w:rPr>
          <w:sz w:val="20"/>
          <w:szCs w:val="20"/>
        </w:rPr>
        <w:t xml:space="preserve"> </w:t>
      </w:r>
      <w:r w:rsidRPr="009A2C28">
        <w:rPr>
          <w:rStyle w:val="Strong"/>
          <w:b w:val="0"/>
          <w:bCs w:val="0"/>
          <w:sz w:val="20"/>
          <w:szCs w:val="20"/>
        </w:rPr>
        <w:t>Radial (+R)</w:t>
      </w:r>
      <w:r w:rsidRPr="009A2C28">
        <w:rPr>
          <w:sz w:val="20"/>
          <w:szCs w:val="20"/>
        </w:rPr>
        <w:t xml:space="preserve"> – Outward/inward burn alters orbital altitude.</w:t>
      </w:r>
      <w:r>
        <w:rPr>
          <w:sz w:val="20"/>
          <w:szCs w:val="20"/>
        </w:rPr>
        <w:t xml:space="preserve"> </w:t>
      </w:r>
      <w:r w:rsidRPr="009A2C28">
        <w:rPr>
          <w:rStyle w:val="Strong"/>
          <w:b w:val="0"/>
          <w:bCs w:val="0"/>
          <w:sz w:val="20"/>
          <w:szCs w:val="20"/>
        </w:rPr>
        <w:t>Along-Track (+T)</w:t>
      </w:r>
      <w:r w:rsidRPr="009A2C28">
        <w:rPr>
          <w:sz w:val="20"/>
          <w:szCs w:val="20"/>
        </w:rPr>
        <w:t xml:space="preserve"> – Adjusts mean motion and timing of encounter.</w:t>
      </w:r>
      <w:r>
        <w:rPr>
          <w:sz w:val="20"/>
          <w:szCs w:val="20"/>
        </w:rPr>
        <w:t xml:space="preserve"> </w:t>
      </w:r>
      <w:r w:rsidRPr="009A2C28">
        <w:rPr>
          <w:rStyle w:val="Strong"/>
          <w:b w:val="0"/>
          <w:bCs w:val="0"/>
          <w:sz w:val="20"/>
          <w:szCs w:val="20"/>
        </w:rPr>
        <w:t>Cross-Track (+N)</w:t>
      </w:r>
      <w:r w:rsidRPr="009A2C28">
        <w:rPr>
          <w:sz w:val="20"/>
          <w:szCs w:val="20"/>
        </w:rPr>
        <w:t xml:space="preserve"> – Alters inclination slightly, effective for plane separation.</w:t>
      </w:r>
      <w:r>
        <w:rPr>
          <w:sz w:val="20"/>
          <w:szCs w:val="20"/>
        </w:rPr>
        <w:t xml:space="preserve"> </w:t>
      </w:r>
      <w:r w:rsidRPr="009A2C28">
        <w:rPr>
          <w:sz w:val="20"/>
          <w:szCs w:val="20"/>
        </w:rPr>
        <w:t xml:space="preserve">The framework then outputs an explicit instruction, e.g., </w:t>
      </w:r>
      <w:r w:rsidRPr="009A2C28">
        <w:rPr>
          <w:rStyle w:val="Emphasis"/>
          <w:sz w:val="20"/>
          <w:szCs w:val="20"/>
        </w:rPr>
        <w:t xml:space="preserve">“Suggested </w:t>
      </w:r>
      <w:proofErr w:type="spellStart"/>
      <w:r w:rsidRPr="009A2C28">
        <w:rPr>
          <w:rStyle w:val="Emphasis"/>
          <w:sz w:val="20"/>
          <w:szCs w:val="20"/>
        </w:rPr>
        <w:t>maneuver</w:t>
      </w:r>
      <w:proofErr w:type="spellEnd"/>
      <w:r w:rsidRPr="009A2C28">
        <w:rPr>
          <w:rStyle w:val="Emphasis"/>
          <w:sz w:val="20"/>
          <w:szCs w:val="20"/>
        </w:rPr>
        <w:t xml:space="preserve">: +Along-Track </w:t>
      </w:r>
      <w:proofErr w:type="spellStart"/>
      <w:r w:rsidRPr="009A2C28">
        <w:rPr>
          <w:rStyle w:val="Emphasis"/>
          <w:sz w:val="20"/>
          <w:szCs w:val="20"/>
        </w:rPr>
        <w:t>Δv</w:t>
      </w:r>
      <w:proofErr w:type="spellEnd"/>
      <w:r w:rsidRPr="009A2C28">
        <w:rPr>
          <w:rStyle w:val="Emphasis"/>
          <w:sz w:val="20"/>
          <w:szCs w:val="20"/>
        </w:rPr>
        <w:t xml:space="preserve"> (3 cm/s)”</w:t>
      </w:r>
      <w:r w:rsidRPr="009A2C28">
        <w:rPr>
          <w:sz w:val="20"/>
          <w:szCs w:val="20"/>
        </w:rPr>
        <w:t>, enabling operators to act immediately without deep orbital computation.</w:t>
      </w:r>
    </w:p>
    <w:tbl>
      <w:tblPr>
        <w:tblStyle w:val="ListTable2-Accent5"/>
        <w:tblpPr w:leftFromText="180" w:rightFromText="180" w:vertAnchor="text" w:horzAnchor="margin" w:tblpXSpec="right" w:tblpY="107"/>
        <w:tblW w:w="0" w:type="auto"/>
        <w:tblLook w:val="04A0" w:firstRow="1" w:lastRow="0" w:firstColumn="1" w:lastColumn="0" w:noHBand="0" w:noVBand="1"/>
      </w:tblPr>
      <w:tblGrid>
        <w:gridCol w:w="920"/>
        <w:gridCol w:w="2311"/>
        <w:gridCol w:w="1589"/>
      </w:tblGrid>
      <w:tr w:rsidR="00571756" w:rsidRPr="009A2C28" w14:paraId="539621EB" w14:textId="77777777" w:rsidTr="000D73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531975" w14:textId="77777777" w:rsidR="00571756" w:rsidRPr="009A2C28" w:rsidRDefault="00571756" w:rsidP="000D7398">
            <w:pPr>
              <w:jc w:val="both"/>
              <w:rPr>
                <w:b w:val="0"/>
                <w:bCs w:val="0"/>
                <w:sz w:val="20"/>
                <w:szCs w:val="20"/>
              </w:rPr>
            </w:pPr>
            <w:r w:rsidRPr="009A2C28">
              <w:rPr>
                <w:b w:val="0"/>
                <w:bCs w:val="0"/>
                <w:sz w:val="20"/>
                <w:szCs w:val="20"/>
              </w:rPr>
              <w:t>Risk Level</w:t>
            </w:r>
          </w:p>
        </w:tc>
        <w:tc>
          <w:tcPr>
            <w:tcW w:w="0" w:type="auto"/>
            <w:hideMark/>
          </w:tcPr>
          <w:p w14:paraId="760460DD" w14:textId="77777777" w:rsidR="00571756" w:rsidRPr="009A2C28" w:rsidRDefault="00571756"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9A2C28">
              <w:rPr>
                <w:b w:val="0"/>
                <w:bCs w:val="0"/>
                <w:sz w:val="20"/>
                <w:szCs w:val="20"/>
              </w:rPr>
              <w:t>Probability Range</w:t>
            </w:r>
          </w:p>
        </w:tc>
        <w:tc>
          <w:tcPr>
            <w:tcW w:w="0" w:type="auto"/>
            <w:hideMark/>
          </w:tcPr>
          <w:p w14:paraId="2104E371" w14:textId="77777777" w:rsidR="00571756" w:rsidRPr="009A2C28" w:rsidRDefault="00571756"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9A2C28">
              <w:rPr>
                <w:b w:val="0"/>
                <w:bCs w:val="0"/>
                <w:sz w:val="20"/>
                <w:szCs w:val="20"/>
              </w:rPr>
              <w:t>Operational Action</w:t>
            </w:r>
          </w:p>
        </w:tc>
      </w:tr>
      <w:tr w:rsidR="00571756" w:rsidRPr="009A2C28" w14:paraId="44E2B03D" w14:textId="77777777" w:rsidTr="000D7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A0133B" w14:textId="77777777" w:rsidR="00571756" w:rsidRPr="009A2C28" w:rsidRDefault="00571756" w:rsidP="000D7398">
            <w:pPr>
              <w:jc w:val="both"/>
              <w:rPr>
                <w:b w:val="0"/>
                <w:bCs w:val="0"/>
                <w:sz w:val="20"/>
                <w:szCs w:val="20"/>
              </w:rPr>
            </w:pPr>
            <w:r w:rsidRPr="009A2C28">
              <w:rPr>
                <w:rStyle w:val="Strong"/>
                <w:sz w:val="20"/>
                <w:szCs w:val="20"/>
              </w:rPr>
              <w:t>Critical</w:t>
            </w:r>
          </w:p>
        </w:tc>
        <w:tc>
          <w:tcPr>
            <w:tcW w:w="0" w:type="auto"/>
            <w:hideMark/>
          </w:tcPr>
          <w:p w14:paraId="350E96A0"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rStyle w:val="katex-mathml"/>
                <w:sz w:val="20"/>
                <w:szCs w:val="20"/>
              </w:rPr>
              <w:t>PcML≥0.8P_c^{ML} \</w:t>
            </w:r>
            <w:proofErr w:type="spellStart"/>
            <w:r w:rsidRPr="009A2C28">
              <w:rPr>
                <w:rStyle w:val="katex-mathml"/>
                <w:sz w:val="20"/>
                <w:szCs w:val="20"/>
              </w:rPr>
              <w:t>ge</w:t>
            </w:r>
            <w:proofErr w:type="spellEnd"/>
            <w:r w:rsidRPr="009A2C28">
              <w:rPr>
                <w:rStyle w:val="katex-mathml"/>
                <w:sz w:val="20"/>
                <w:szCs w:val="20"/>
              </w:rPr>
              <w:t xml:space="preserve"> 0.8</w:t>
            </w:r>
            <w:r w:rsidRPr="009A2C28">
              <w:rPr>
                <w:rStyle w:val="mord"/>
                <w:sz w:val="20"/>
                <w:szCs w:val="20"/>
              </w:rPr>
              <w:t>PcML</w:t>
            </w:r>
            <w:r w:rsidRPr="009A2C28">
              <w:rPr>
                <w:rStyle w:val="vlist-s"/>
                <w:sz w:val="20"/>
                <w:szCs w:val="20"/>
              </w:rPr>
              <w:t>​</w:t>
            </w:r>
            <w:r w:rsidRPr="009A2C28">
              <w:rPr>
                <w:rStyle w:val="mrel"/>
                <w:sz w:val="20"/>
                <w:szCs w:val="20"/>
              </w:rPr>
              <w:t>≥</w:t>
            </w:r>
            <w:r w:rsidRPr="009A2C28">
              <w:rPr>
                <w:rStyle w:val="mord"/>
                <w:sz w:val="20"/>
                <w:szCs w:val="20"/>
              </w:rPr>
              <w:t>0.8</w:t>
            </w:r>
          </w:p>
        </w:tc>
        <w:tc>
          <w:tcPr>
            <w:tcW w:w="0" w:type="auto"/>
            <w:hideMark/>
          </w:tcPr>
          <w:p w14:paraId="0BB549F3"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sz w:val="20"/>
                <w:szCs w:val="20"/>
              </w:rPr>
              <w:t>Immediate avoidance maneuver planning</w:t>
            </w:r>
          </w:p>
        </w:tc>
      </w:tr>
      <w:tr w:rsidR="00571756" w:rsidRPr="009A2C28" w14:paraId="068E43B0" w14:textId="77777777" w:rsidTr="000D7398">
        <w:tc>
          <w:tcPr>
            <w:cnfStyle w:val="001000000000" w:firstRow="0" w:lastRow="0" w:firstColumn="1" w:lastColumn="0" w:oddVBand="0" w:evenVBand="0" w:oddHBand="0" w:evenHBand="0" w:firstRowFirstColumn="0" w:firstRowLastColumn="0" w:lastRowFirstColumn="0" w:lastRowLastColumn="0"/>
            <w:tcW w:w="0" w:type="auto"/>
            <w:hideMark/>
          </w:tcPr>
          <w:p w14:paraId="47900082" w14:textId="77777777" w:rsidR="00571756" w:rsidRPr="009A2C28" w:rsidRDefault="00571756" w:rsidP="000D7398">
            <w:pPr>
              <w:jc w:val="both"/>
              <w:rPr>
                <w:b w:val="0"/>
                <w:bCs w:val="0"/>
                <w:sz w:val="20"/>
                <w:szCs w:val="20"/>
              </w:rPr>
            </w:pPr>
            <w:r w:rsidRPr="009A2C28">
              <w:rPr>
                <w:rStyle w:val="Strong"/>
                <w:sz w:val="20"/>
                <w:szCs w:val="20"/>
              </w:rPr>
              <w:t>High</w:t>
            </w:r>
          </w:p>
        </w:tc>
        <w:tc>
          <w:tcPr>
            <w:tcW w:w="0" w:type="auto"/>
            <w:hideMark/>
          </w:tcPr>
          <w:p w14:paraId="7A7047BA"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9A2C28">
              <w:rPr>
                <w:rStyle w:val="katex-mathml"/>
                <w:sz w:val="20"/>
                <w:szCs w:val="20"/>
              </w:rPr>
              <w:t xml:space="preserve">0.6≤PcML&lt;0.80.6 \le </w:t>
            </w:r>
            <w:proofErr w:type="spellStart"/>
            <w:r w:rsidRPr="009A2C28">
              <w:rPr>
                <w:rStyle w:val="katex-mathml"/>
                <w:sz w:val="20"/>
                <w:szCs w:val="20"/>
              </w:rPr>
              <w:t>P_c</w:t>
            </w:r>
            <w:proofErr w:type="spellEnd"/>
            <w:r w:rsidRPr="009A2C28">
              <w:rPr>
                <w:rStyle w:val="katex-mathml"/>
                <w:sz w:val="20"/>
                <w:szCs w:val="20"/>
              </w:rPr>
              <w:t>^{ML} &lt; 0.8</w:t>
            </w:r>
            <w:r w:rsidRPr="009A2C28">
              <w:rPr>
                <w:rStyle w:val="mord"/>
                <w:sz w:val="20"/>
                <w:szCs w:val="20"/>
              </w:rPr>
              <w:t>0.6</w:t>
            </w:r>
            <w:r w:rsidRPr="009A2C28">
              <w:rPr>
                <w:rStyle w:val="mrel"/>
                <w:sz w:val="20"/>
                <w:szCs w:val="20"/>
              </w:rPr>
              <w:t>≤</w:t>
            </w:r>
            <w:r w:rsidRPr="009A2C28">
              <w:rPr>
                <w:rStyle w:val="mord"/>
                <w:sz w:val="20"/>
                <w:szCs w:val="20"/>
              </w:rPr>
              <w:t>PcML</w:t>
            </w:r>
            <w:r w:rsidRPr="009A2C28">
              <w:rPr>
                <w:rStyle w:val="vlist-s"/>
                <w:sz w:val="20"/>
                <w:szCs w:val="20"/>
              </w:rPr>
              <w:t>​</w:t>
            </w:r>
            <w:r w:rsidRPr="009A2C28">
              <w:rPr>
                <w:rStyle w:val="mrel"/>
                <w:sz w:val="20"/>
                <w:szCs w:val="20"/>
              </w:rPr>
              <w:t>&lt;</w:t>
            </w:r>
            <w:r w:rsidRPr="009A2C28">
              <w:rPr>
                <w:rStyle w:val="mord"/>
                <w:sz w:val="20"/>
                <w:szCs w:val="20"/>
              </w:rPr>
              <w:t>0.8</w:t>
            </w:r>
          </w:p>
        </w:tc>
        <w:tc>
          <w:tcPr>
            <w:tcW w:w="0" w:type="auto"/>
            <w:hideMark/>
          </w:tcPr>
          <w:p w14:paraId="407C95DE"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9A2C28">
              <w:rPr>
                <w:sz w:val="20"/>
                <w:szCs w:val="20"/>
              </w:rPr>
              <w:t>Detailed assessment and contingency preparation</w:t>
            </w:r>
          </w:p>
        </w:tc>
      </w:tr>
      <w:tr w:rsidR="00571756" w:rsidRPr="009A2C28" w14:paraId="0F508B6A" w14:textId="77777777" w:rsidTr="000D73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C768D8" w14:textId="77777777" w:rsidR="00571756" w:rsidRPr="009A2C28" w:rsidRDefault="00571756" w:rsidP="000D7398">
            <w:pPr>
              <w:jc w:val="both"/>
              <w:rPr>
                <w:b w:val="0"/>
                <w:bCs w:val="0"/>
                <w:sz w:val="20"/>
                <w:szCs w:val="20"/>
              </w:rPr>
            </w:pPr>
            <w:r w:rsidRPr="009A2C28">
              <w:rPr>
                <w:rStyle w:val="Strong"/>
                <w:sz w:val="20"/>
                <w:szCs w:val="20"/>
              </w:rPr>
              <w:t>Medium</w:t>
            </w:r>
          </w:p>
        </w:tc>
        <w:tc>
          <w:tcPr>
            <w:tcW w:w="0" w:type="auto"/>
            <w:hideMark/>
          </w:tcPr>
          <w:p w14:paraId="6F0DD8E5"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rStyle w:val="katex-mathml"/>
                <w:sz w:val="20"/>
                <w:szCs w:val="20"/>
              </w:rPr>
              <w:t xml:space="preserve">0.3≤PcML&lt;0.60.3 \le </w:t>
            </w:r>
            <w:proofErr w:type="spellStart"/>
            <w:r w:rsidRPr="009A2C28">
              <w:rPr>
                <w:rStyle w:val="katex-mathml"/>
                <w:sz w:val="20"/>
                <w:szCs w:val="20"/>
              </w:rPr>
              <w:t>P_c</w:t>
            </w:r>
            <w:proofErr w:type="spellEnd"/>
            <w:r w:rsidRPr="009A2C28">
              <w:rPr>
                <w:rStyle w:val="katex-mathml"/>
                <w:sz w:val="20"/>
                <w:szCs w:val="20"/>
              </w:rPr>
              <w:t>^{ML} &lt; 0.6</w:t>
            </w:r>
            <w:r w:rsidRPr="009A2C28">
              <w:rPr>
                <w:rStyle w:val="mord"/>
                <w:sz w:val="20"/>
                <w:szCs w:val="20"/>
              </w:rPr>
              <w:t>0.3</w:t>
            </w:r>
            <w:r w:rsidRPr="009A2C28">
              <w:rPr>
                <w:rStyle w:val="mrel"/>
                <w:sz w:val="20"/>
                <w:szCs w:val="20"/>
              </w:rPr>
              <w:t>≤</w:t>
            </w:r>
            <w:r w:rsidRPr="009A2C28">
              <w:rPr>
                <w:rStyle w:val="mord"/>
                <w:sz w:val="20"/>
                <w:szCs w:val="20"/>
              </w:rPr>
              <w:t>PcML</w:t>
            </w:r>
            <w:r w:rsidRPr="009A2C28">
              <w:rPr>
                <w:rStyle w:val="vlist-s"/>
                <w:sz w:val="20"/>
                <w:szCs w:val="20"/>
              </w:rPr>
              <w:t>​</w:t>
            </w:r>
            <w:r w:rsidRPr="009A2C28">
              <w:rPr>
                <w:rStyle w:val="mrel"/>
                <w:sz w:val="20"/>
                <w:szCs w:val="20"/>
              </w:rPr>
              <w:t>&lt;</w:t>
            </w:r>
            <w:r w:rsidRPr="009A2C28">
              <w:rPr>
                <w:rStyle w:val="mord"/>
                <w:sz w:val="20"/>
                <w:szCs w:val="20"/>
              </w:rPr>
              <w:t>0.6</w:t>
            </w:r>
          </w:p>
        </w:tc>
        <w:tc>
          <w:tcPr>
            <w:tcW w:w="0" w:type="auto"/>
            <w:hideMark/>
          </w:tcPr>
          <w:p w14:paraId="0146AC67"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sz w:val="20"/>
                <w:szCs w:val="20"/>
              </w:rPr>
              <w:t>Routine monitoring</w:t>
            </w:r>
          </w:p>
        </w:tc>
      </w:tr>
      <w:tr w:rsidR="00571756" w:rsidRPr="009A2C28" w14:paraId="3C11ECE5" w14:textId="77777777" w:rsidTr="000D7398">
        <w:tc>
          <w:tcPr>
            <w:cnfStyle w:val="001000000000" w:firstRow="0" w:lastRow="0" w:firstColumn="1" w:lastColumn="0" w:oddVBand="0" w:evenVBand="0" w:oddHBand="0" w:evenHBand="0" w:firstRowFirstColumn="0" w:firstRowLastColumn="0" w:lastRowFirstColumn="0" w:lastRowLastColumn="0"/>
            <w:tcW w:w="0" w:type="auto"/>
            <w:hideMark/>
          </w:tcPr>
          <w:p w14:paraId="20012A7E" w14:textId="77777777" w:rsidR="00571756" w:rsidRPr="009A2C28" w:rsidRDefault="00571756" w:rsidP="000D7398">
            <w:pPr>
              <w:jc w:val="both"/>
              <w:rPr>
                <w:b w:val="0"/>
                <w:bCs w:val="0"/>
                <w:sz w:val="20"/>
                <w:szCs w:val="20"/>
              </w:rPr>
            </w:pPr>
            <w:r w:rsidRPr="009A2C28">
              <w:rPr>
                <w:rStyle w:val="Strong"/>
                <w:sz w:val="20"/>
                <w:szCs w:val="20"/>
              </w:rPr>
              <w:t>Low</w:t>
            </w:r>
          </w:p>
        </w:tc>
        <w:tc>
          <w:tcPr>
            <w:tcW w:w="0" w:type="auto"/>
            <w:hideMark/>
          </w:tcPr>
          <w:p w14:paraId="67C7DF9A"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9A2C28">
              <w:rPr>
                <w:rStyle w:val="katex-mathml"/>
                <w:sz w:val="20"/>
                <w:szCs w:val="20"/>
              </w:rPr>
              <w:t>PcML</w:t>
            </w:r>
            <w:proofErr w:type="spellEnd"/>
            <w:r w:rsidRPr="009A2C28">
              <w:rPr>
                <w:rStyle w:val="katex-mathml"/>
                <w:sz w:val="20"/>
                <w:szCs w:val="20"/>
              </w:rPr>
              <w:t>&lt;0.3P_c^{ML} &lt; 0.3</w:t>
            </w:r>
            <w:r w:rsidRPr="009A2C28">
              <w:rPr>
                <w:rStyle w:val="mord"/>
                <w:sz w:val="20"/>
                <w:szCs w:val="20"/>
              </w:rPr>
              <w:t>PcML</w:t>
            </w:r>
            <w:r w:rsidRPr="009A2C28">
              <w:rPr>
                <w:rStyle w:val="vlist-s"/>
                <w:sz w:val="20"/>
                <w:szCs w:val="20"/>
              </w:rPr>
              <w:t>​</w:t>
            </w:r>
            <w:r w:rsidRPr="009A2C28">
              <w:rPr>
                <w:rStyle w:val="mrel"/>
                <w:sz w:val="20"/>
                <w:szCs w:val="20"/>
              </w:rPr>
              <w:t>&lt;</w:t>
            </w:r>
            <w:r w:rsidRPr="009A2C28">
              <w:rPr>
                <w:rStyle w:val="mord"/>
                <w:sz w:val="20"/>
                <w:szCs w:val="20"/>
              </w:rPr>
              <w:t>0.3</w:t>
            </w:r>
          </w:p>
        </w:tc>
        <w:tc>
          <w:tcPr>
            <w:tcW w:w="0" w:type="auto"/>
            <w:hideMark/>
          </w:tcPr>
          <w:p w14:paraId="79DA0580"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9A2C28">
              <w:rPr>
                <w:sz w:val="20"/>
                <w:szCs w:val="20"/>
              </w:rPr>
              <w:t>No immediate action required</w:t>
            </w:r>
          </w:p>
        </w:tc>
      </w:tr>
    </w:tbl>
    <w:p w14:paraId="2855D8F7" w14:textId="0428AE76" w:rsidR="00571756" w:rsidRDefault="00571756" w:rsidP="00571756">
      <w:pPr>
        <w:pStyle w:val="NormalWeb"/>
        <w:jc w:val="both"/>
        <w:rPr>
          <w:sz w:val="20"/>
          <w:szCs w:val="20"/>
        </w:rPr>
      </w:pPr>
    </w:p>
    <w:p w14:paraId="5FF4B833" w14:textId="7155F3AF" w:rsidR="00571756" w:rsidRDefault="00571756" w:rsidP="00571756">
      <w:pPr>
        <w:pStyle w:val="NormalWeb"/>
        <w:jc w:val="center"/>
        <w:rPr>
          <w:sz w:val="20"/>
          <w:szCs w:val="20"/>
        </w:rPr>
      </w:pPr>
      <w:r>
        <w:rPr>
          <w:noProof/>
          <w:sz w:val="20"/>
          <w:szCs w:val="20"/>
        </w:rPr>
        <w:lastRenderedPageBreak/>
        <w:drawing>
          <wp:inline distT="0" distB="0" distL="0" distR="0" wp14:anchorId="1518FA72" wp14:editId="73D7E952">
            <wp:extent cx="2444262" cy="21204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mini_Generated_Image_8qklyl8qklyl8qkl (1).png"/>
                    <pic:cNvPicPr/>
                  </pic:nvPicPr>
                  <pic:blipFill rotWithShape="1">
                    <a:blip r:embed="rId14" cstate="print">
                      <a:extLst>
                        <a:ext uri="{28A0092B-C50C-407E-A947-70E740481C1C}">
                          <a14:useLocalDpi xmlns:a14="http://schemas.microsoft.com/office/drawing/2010/main" val="0"/>
                        </a:ext>
                      </a:extLst>
                    </a:blip>
                    <a:srcRect b="13246"/>
                    <a:stretch/>
                  </pic:blipFill>
                  <pic:spPr bwMode="auto">
                    <a:xfrm>
                      <a:off x="0" y="0"/>
                      <a:ext cx="2455575" cy="2130306"/>
                    </a:xfrm>
                    <a:prstGeom prst="rect">
                      <a:avLst/>
                    </a:prstGeom>
                    <a:ln>
                      <a:noFill/>
                    </a:ln>
                    <a:extLst>
                      <a:ext uri="{53640926-AAD7-44D8-BBD7-CCE9431645EC}">
                        <a14:shadowObscured xmlns:a14="http://schemas.microsoft.com/office/drawing/2010/main"/>
                      </a:ext>
                    </a:extLst>
                  </pic:spPr>
                </pic:pic>
              </a:graphicData>
            </a:graphic>
          </wp:inline>
        </w:drawing>
      </w:r>
    </w:p>
    <w:p w14:paraId="7ACA13AB" w14:textId="77777777" w:rsidR="00571756" w:rsidRDefault="00571756" w:rsidP="00571756">
      <w:pPr>
        <w:pStyle w:val="NormalWeb"/>
        <w:jc w:val="both"/>
        <w:rPr>
          <w:sz w:val="20"/>
          <w:szCs w:val="20"/>
        </w:rPr>
      </w:pPr>
      <w:r>
        <w:rPr>
          <w:sz w:val="20"/>
          <w:szCs w:val="20"/>
        </w:rPr>
        <w:t xml:space="preserve">Fig : ML Based Classification and </w:t>
      </w:r>
      <w:proofErr w:type="spellStart"/>
      <w:r>
        <w:rPr>
          <w:sz w:val="20"/>
          <w:szCs w:val="20"/>
        </w:rPr>
        <w:t>Descision</w:t>
      </w:r>
      <w:proofErr w:type="spellEnd"/>
      <w:r>
        <w:rPr>
          <w:sz w:val="20"/>
          <w:szCs w:val="20"/>
        </w:rPr>
        <w:t xml:space="preserve"> support</w:t>
      </w:r>
    </w:p>
    <w:p w14:paraId="0E536A5E" w14:textId="3124445B" w:rsidR="00571756" w:rsidRPr="00571756" w:rsidRDefault="00571756" w:rsidP="00571756">
      <w:pPr>
        <w:pStyle w:val="Heading3"/>
        <w:numPr>
          <w:ilvl w:val="0"/>
          <w:numId w:val="0"/>
        </w:numPr>
        <w:jc w:val="both"/>
        <w:rPr>
          <w:i w:val="0"/>
          <w:iCs w:val="0"/>
        </w:rPr>
      </w:pPr>
      <w:r w:rsidRPr="002B00E7">
        <w:rPr>
          <w:i w:val="0"/>
          <w:iCs w:val="0"/>
        </w:rPr>
        <w:t>Advantages Over Conventional Approaches</w:t>
      </w:r>
      <w:r>
        <w:rPr>
          <w:i w:val="0"/>
          <w:iCs w:val="0"/>
        </w:rPr>
        <w:t xml:space="preserve"> :</w:t>
      </w:r>
    </w:p>
    <w:p w14:paraId="56735EE5" w14:textId="77777777" w:rsidR="00571756" w:rsidRPr="00AF2C3A" w:rsidRDefault="00571756" w:rsidP="00571756">
      <w:pPr>
        <w:pStyle w:val="NormalWeb"/>
        <w:jc w:val="both"/>
        <w:rPr>
          <w:sz w:val="20"/>
          <w:szCs w:val="20"/>
        </w:rPr>
      </w:pPr>
      <w:r w:rsidRPr="00AF2C3A">
        <w:rPr>
          <w:sz w:val="20"/>
          <w:szCs w:val="20"/>
        </w:rPr>
        <w:t xml:space="preserve">The​‍​‌‍​‍‌​‍​‌‍​‍‌ Proposed Hybrid SGP4-ML Framework is a major step toward achieving scalable, real-time collision risk assessment in Low Earth Orbit (LEO). </w:t>
      </w:r>
    </w:p>
    <w:p w14:paraId="230C638A" w14:textId="77777777" w:rsidR="00571756" w:rsidRPr="00AF2C3A" w:rsidRDefault="00571756" w:rsidP="00571756">
      <w:pPr>
        <w:pStyle w:val="NormalWeb"/>
        <w:jc w:val="both"/>
        <w:rPr>
          <w:sz w:val="20"/>
          <w:szCs w:val="20"/>
        </w:rPr>
      </w:pPr>
      <w:r w:rsidRPr="00AF2C3A">
        <w:rPr>
          <w:sz w:val="20"/>
          <w:szCs w:val="20"/>
        </w:rPr>
        <w:t xml:space="preserve">Through an integration of physics-based orbital propagation with machine learning–driven classification, the framework deftly reconciles computational efficiency, predictive accuracy, and operational relevance, which are the three pillars that are usually regarded as opposing characters in traditional Space Situational Awareness (SSA) systems. </w:t>
      </w:r>
    </w:p>
    <w:p w14:paraId="2D5371A3" w14:textId="77777777" w:rsidR="00571756" w:rsidRPr="00AF2C3A" w:rsidRDefault="00571756" w:rsidP="00571756">
      <w:pPr>
        <w:pStyle w:val="NormalWeb"/>
        <w:jc w:val="both"/>
        <w:rPr>
          <w:sz w:val="20"/>
          <w:szCs w:val="20"/>
        </w:rPr>
      </w:pPr>
      <w:r w:rsidRPr="00AF2C3A">
        <w:rPr>
          <w:sz w:val="20"/>
          <w:szCs w:val="20"/>
        </w:rPr>
        <w:t xml:space="preserve">Basically, the system relies on the SGP4 propagation model to create detailed orbital trajectories from TLE data and employs </w:t>
      </w:r>
      <w:proofErr w:type="spellStart"/>
      <w:r w:rsidRPr="00AF2C3A">
        <w:rPr>
          <w:sz w:val="20"/>
          <w:szCs w:val="20"/>
        </w:rPr>
        <w:t>cKDTree</w:t>
      </w:r>
      <w:proofErr w:type="spellEnd"/>
      <w:r w:rsidRPr="00AF2C3A">
        <w:rPr>
          <w:sz w:val="20"/>
          <w:szCs w:val="20"/>
        </w:rPr>
        <w:t xml:space="preserve">-accelerated spatial partitioning to lower the computational cost of conjunction screening from O(N²) to O(N log N) significantly. This guarantees that even large-scale </w:t>
      </w:r>
      <w:proofErr w:type="spellStart"/>
      <w:r w:rsidRPr="00AF2C3A">
        <w:rPr>
          <w:sz w:val="20"/>
          <w:szCs w:val="20"/>
        </w:rPr>
        <w:t>catalogs</w:t>
      </w:r>
      <w:proofErr w:type="spellEnd"/>
      <w:r w:rsidRPr="00AF2C3A">
        <w:rPr>
          <w:sz w:val="20"/>
          <w:szCs w:val="20"/>
        </w:rPr>
        <w:t xml:space="preserve"> comprising tens of thousands of Resident Space Objects (RSOs) can be processed in near–real time. </w:t>
      </w:r>
    </w:p>
    <w:p w14:paraId="753B3F25" w14:textId="77777777" w:rsidR="00571756" w:rsidRPr="00AF2C3A" w:rsidRDefault="00571756" w:rsidP="00571756">
      <w:pPr>
        <w:pStyle w:val="NormalWeb"/>
        <w:jc w:val="both"/>
        <w:rPr>
          <w:sz w:val="20"/>
          <w:szCs w:val="20"/>
        </w:rPr>
      </w:pPr>
      <w:r w:rsidRPr="00AF2C3A">
        <w:rPr>
          <w:sz w:val="20"/>
          <w:szCs w:val="20"/>
        </w:rPr>
        <w:t xml:space="preserve">In order to make sure that the machine learning component is still physically interpretable, a Physics-Informed Feature Engineering (PFFE) process extracts the main orbital geometry and encounter dynamics features, such as inclination, semi-major axis differences, relative velocity, and time to closest approach, directly from the propagation outputs. In this way, each feature fed into the model has a strong link with the underlying orbital mechanics. </w:t>
      </w:r>
    </w:p>
    <w:p w14:paraId="5162473F" w14:textId="575F3757" w:rsidR="00571756" w:rsidRDefault="00571756" w:rsidP="00571756">
      <w:pPr>
        <w:pStyle w:val="NormalWeb"/>
        <w:jc w:val="both"/>
        <w:rPr>
          <w:sz w:val="20"/>
          <w:szCs w:val="20"/>
        </w:rPr>
      </w:pPr>
      <w:r w:rsidRPr="00AF2C3A">
        <w:rPr>
          <w:sz w:val="20"/>
          <w:szCs w:val="20"/>
        </w:rPr>
        <w:t xml:space="preserve">At last, a Gradient Boosting Classifier (GBC) is trained on these features to automatically identify conjunctions and classify them into operational risk levels that are graded (Critical, High, Medium, Low). Rapid model inference allows uninterrupted surveillance and the sending of immediate alerts. Meanwhile, the </w:t>
      </w:r>
      <w:proofErr w:type="spellStart"/>
      <w:r w:rsidRPr="00AF2C3A">
        <w:rPr>
          <w:sz w:val="20"/>
          <w:szCs w:val="20"/>
        </w:rPr>
        <w:t>Δv</w:t>
      </w:r>
      <w:proofErr w:type="spellEnd"/>
      <w:r w:rsidRPr="00AF2C3A">
        <w:rPr>
          <w:sz w:val="20"/>
          <w:szCs w:val="20"/>
        </w:rPr>
        <w:t xml:space="preserve"> </w:t>
      </w:r>
      <w:proofErr w:type="spellStart"/>
      <w:r w:rsidRPr="00AF2C3A">
        <w:rPr>
          <w:sz w:val="20"/>
          <w:szCs w:val="20"/>
        </w:rPr>
        <w:t>maneuver</w:t>
      </w:r>
      <w:proofErr w:type="spellEnd"/>
      <w:r w:rsidRPr="00AF2C3A">
        <w:rPr>
          <w:sz w:val="20"/>
          <w:szCs w:val="20"/>
        </w:rPr>
        <w:t xml:space="preserve"> recommendation module of the framework helps to convert the detections of high-risk situations into practical guidance, </w:t>
      </w:r>
      <w:r w:rsidRPr="00AF2C3A">
        <w:rPr>
          <w:sz w:val="20"/>
          <w:szCs w:val="20"/>
        </w:rPr>
        <w:t xml:space="preserve">e.g., the best radial or along-track direction for an evasive </w:t>
      </w:r>
      <w:proofErr w:type="spellStart"/>
      <w:r w:rsidRPr="00AF2C3A">
        <w:rPr>
          <w:sz w:val="20"/>
          <w:szCs w:val="20"/>
        </w:rPr>
        <w:t>maneuver</w:t>
      </w:r>
      <w:proofErr w:type="spellEnd"/>
      <w:r w:rsidRPr="00AF2C3A">
        <w:rPr>
          <w:sz w:val="20"/>
          <w:szCs w:val="20"/>
        </w:rPr>
        <w:t>. Essentially, this hybrid strategy marries the accuracy of physics-based methods with the flexibility of data-driven methods, thus furnishing a robust, scalable, and operationally deployable solution to collision avoidance and long-term orbital sustainability in congested ​‍​‌‍​‍‌​‍​‌‍​‍‌LEO.</w:t>
      </w:r>
    </w:p>
    <w:tbl>
      <w:tblPr>
        <w:tblStyle w:val="ListTable2-Accent5"/>
        <w:tblW w:w="4820" w:type="dxa"/>
        <w:tblLook w:val="04A0" w:firstRow="1" w:lastRow="0" w:firstColumn="1" w:lastColumn="0" w:noHBand="0" w:noVBand="1"/>
      </w:tblPr>
      <w:tblGrid>
        <w:gridCol w:w="1387"/>
        <w:gridCol w:w="1376"/>
        <w:gridCol w:w="2057"/>
      </w:tblGrid>
      <w:tr w:rsidR="00571756" w:rsidRPr="009A2C28" w14:paraId="0B5A05C8" w14:textId="77777777" w:rsidTr="00571756">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0" w:type="auto"/>
            <w:hideMark/>
          </w:tcPr>
          <w:p w14:paraId="3BED520F" w14:textId="77777777" w:rsidR="00571756" w:rsidRPr="009A2C28" w:rsidRDefault="00571756" w:rsidP="000D7398">
            <w:pPr>
              <w:jc w:val="both"/>
              <w:rPr>
                <w:b w:val="0"/>
                <w:bCs w:val="0"/>
                <w:sz w:val="20"/>
                <w:szCs w:val="20"/>
              </w:rPr>
            </w:pPr>
            <w:r w:rsidRPr="009A2C28">
              <w:rPr>
                <w:rStyle w:val="Strong"/>
                <w:sz w:val="20"/>
                <w:szCs w:val="20"/>
              </w:rPr>
              <w:t>Dimension</w:t>
            </w:r>
          </w:p>
        </w:tc>
        <w:tc>
          <w:tcPr>
            <w:tcW w:w="0" w:type="auto"/>
            <w:hideMark/>
          </w:tcPr>
          <w:p w14:paraId="1A71D19C" w14:textId="77777777" w:rsidR="00571756" w:rsidRPr="009A2C28" w:rsidRDefault="00571756"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9A2C28">
              <w:rPr>
                <w:rStyle w:val="Strong"/>
                <w:sz w:val="20"/>
                <w:szCs w:val="20"/>
              </w:rPr>
              <w:t>Traditional CA Methods</w:t>
            </w:r>
          </w:p>
        </w:tc>
        <w:tc>
          <w:tcPr>
            <w:tcW w:w="0" w:type="auto"/>
            <w:hideMark/>
          </w:tcPr>
          <w:p w14:paraId="1B82FE14" w14:textId="77777777" w:rsidR="00571756" w:rsidRPr="009A2C28" w:rsidRDefault="00571756"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9A2C28">
              <w:rPr>
                <w:rStyle w:val="Strong"/>
                <w:sz w:val="20"/>
                <w:szCs w:val="20"/>
              </w:rPr>
              <w:t>Proposed Hybrid SGP4–ML Framework</w:t>
            </w:r>
          </w:p>
        </w:tc>
      </w:tr>
      <w:tr w:rsidR="00571756" w:rsidRPr="009A2C28" w14:paraId="5FEF362B" w14:textId="77777777" w:rsidTr="00571756">
        <w:trPr>
          <w:cnfStyle w:val="000000100000" w:firstRow="0" w:lastRow="0" w:firstColumn="0" w:lastColumn="0" w:oddVBand="0" w:evenVBand="0" w:oddHBand="1" w:evenHBand="0" w:firstRowFirstColumn="0" w:firstRowLastColumn="0" w:lastRowFirstColumn="0" w:lastRowLastColumn="0"/>
          <w:trHeight w:val="1400"/>
        </w:trPr>
        <w:tc>
          <w:tcPr>
            <w:cnfStyle w:val="001000000000" w:firstRow="0" w:lastRow="0" w:firstColumn="1" w:lastColumn="0" w:oddVBand="0" w:evenVBand="0" w:oddHBand="0" w:evenHBand="0" w:firstRowFirstColumn="0" w:firstRowLastColumn="0" w:lastRowFirstColumn="0" w:lastRowLastColumn="0"/>
            <w:tcW w:w="0" w:type="auto"/>
            <w:hideMark/>
          </w:tcPr>
          <w:p w14:paraId="179C8C32" w14:textId="77777777" w:rsidR="00571756" w:rsidRPr="009A2C28" w:rsidRDefault="00571756" w:rsidP="000D7398">
            <w:pPr>
              <w:jc w:val="both"/>
              <w:rPr>
                <w:b w:val="0"/>
                <w:bCs w:val="0"/>
                <w:sz w:val="20"/>
                <w:szCs w:val="20"/>
              </w:rPr>
            </w:pPr>
            <w:r w:rsidRPr="009A2C28">
              <w:rPr>
                <w:rStyle w:val="Strong"/>
                <w:sz w:val="20"/>
                <w:szCs w:val="20"/>
              </w:rPr>
              <w:t>Computation</w:t>
            </w:r>
          </w:p>
        </w:tc>
        <w:tc>
          <w:tcPr>
            <w:tcW w:w="0" w:type="auto"/>
            <w:hideMark/>
          </w:tcPr>
          <w:p w14:paraId="6BBB1907"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sz w:val="20"/>
                <w:szCs w:val="20"/>
              </w:rPr>
              <w:t>Exhaustive O(N²) pairwise propagation</w:t>
            </w:r>
          </w:p>
        </w:tc>
        <w:tc>
          <w:tcPr>
            <w:tcW w:w="0" w:type="auto"/>
            <w:hideMark/>
          </w:tcPr>
          <w:p w14:paraId="03BC0A99"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sz w:val="20"/>
                <w:szCs w:val="20"/>
              </w:rPr>
              <w:t>Scalable O(N log N) spatial screening</w:t>
            </w:r>
          </w:p>
        </w:tc>
      </w:tr>
      <w:tr w:rsidR="00571756" w:rsidRPr="009A2C28" w14:paraId="13F7435A" w14:textId="77777777" w:rsidTr="00571756">
        <w:trPr>
          <w:trHeight w:val="1374"/>
        </w:trPr>
        <w:tc>
          <w:tcPr>
            <w:cnfStyle w:val="001000000000" w:firstRow="0" w:lastRow="0" w:firstColumn="1" w:lastColumn="0" w:oddVBand="0" w:evenVBand="0" w:oddHBand="0" w:evenHBand="0" w:firstRowFirstColumn="0" w:firstRowLastColumn="0" w:lastRowFirstColumn="0" w:lastRowLastColumn="0"/>
            <w:tcW w:w="0" w:type="auto"/>
            <w:hideMark/>
          </w:tcPr>
          <w:p w14:paraId="76FDFE5D" w14:textId="77777777" w:rsidR="00571756" w:rsidRPr="009A2C28" w:rsidRDefault="00571756" w:rsidP="000D7398">
            <w:pPr>
              <w:jc w:val="both"/>
              <w:rPr>
                <w:b w:val="0"/>
                <w:bCs w:val="0"/>
                <w:sz w:val="20"/>
                <w:szCs w:val="20"/>
              </w:rPr>
            </w:pPr>
            <w:r w:rsidRPr="009A2C28">
              <w:rPr>
                <w:rStyle w:val="Strong"/>
                <w:sz w:val="20"/>
                <w:szCs w:val="20"/>
              </w:rPr>
              <w:t>Feature Representation</w:t>
            </w:r>
          </w:p>
        </w:tc>
        <w:tc>
          <w:tcPr>
            <w:tcW w:w="0" w:type="auto"/>
            <w:hideMark/>
          </w:tcPr>
          <w:p w14:paraId="09142176"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9A2C28">
              <w:rPr>
                <w:sz w:val="20"/>
                <w:szCs w:val="20"/>
              </w:rPr>
              <w:t>Raw orbital states, limited interpretability</w:t>
            </w:r>
          </w:p>
        </w:tc>
        <w:tc>
          <w:tcPr>
            <w:tcW w:w="0" w:type="auto"/>
            <w:hideMark/>
          </w:tcPr>
          <w:p w14:paraId="64546017"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9A2C28">
              <w:rPr>
                <w:sz w:val="20"/>
                <w:szCs w:val="20"/>
              </w:rPr>
              <w:t>Physics-informed, geometry-driven feature set</w:t>
            </w:r>
          </w:p>
        </w:tc>
      </w:tr>
      <w:tr w:rsidR="00571756" w:rsidRPr="009A2C28" w14:paraId="2F4B768A" w14:textId="77777777" w:rsidTr="00571756">
        <w:trPr>
          <w:cnfStyle w:val="000000100000" w:firstRow="0" w:lastRow="0" w:firstColumn="0" w:lastColumn="0" w:oddVBand="0" w:evenVBand="0" w:oddHBand="1"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0" w:type="auto"/>
            <w:hideMark/>
          </w:tcPr>
          <w:p w14:paraId="0FDF83E1" w14:textId="77777777" w:rsidR="00571756" w:rsidRPr="009A2C28" w:rsidRDefault="00571756" w:rsidP="000D7398">
            <w:pPr>
              <w:jc w:val="both"/>
              <w:rPr>
                <w:b w:val="0"/>
                <w:bCs w:val="0"/>
                <w:sz w:val="20"/>
                <w:szCs w:val="20"/>
              </w:rPr>
            </w:pPr>
            <w:r w:rsidRPr="009A2C28">
              <w:rPr>
                <w:rStyle w:val="Strong"/>
                <w:sz w:val="20"/>
                <w:szCs w:val="20"/>
              </w:rPr>
              <w:t>Response Time</w:t>
            </w:r>
          </w:p>
        </w:tc>
        <w:tc>
          <w:tcPr>
            <w:tcW w:w="0" w:type="auto"/>
            <w:hideMark/>
          </w:tcPr>
          <w:p w14:paraId="0CD2FA5A"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sz w:val="20"/>
                <w:szCs w:val="20"/>
              </w:rPr>
              <w:t>Minutes to hours per cycle</w:t>
            </w:r>
          </w:p>
        </w:tc>
        <w:tc>
          <w:tcPr>
            <w:tcW w:w="0" w:type="auto"/>
            <w:hideMark/>
          </w:tcPr>
          <w:p w14:paraId="14DAF73C"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sz w:val="20"/>
                <w:szCs w:val="20"/>
              </w:rPr>
              <w:t>Milliseconds inference for real-time alerts</w:t>
            </w:r>
          </w:p>
        </w:tc>
      </w:tr>
      <w:tr w:rsidR="00571756" w:rsidRPr="009A2C28" w14:paraId="5D50DF23" w14:textId="77777777" w:rsidTr="00571756">
        <w:trPr>
          <w:trHeight w:val="1044"/>
        </w:trPr>
        <w:tc>
          <w:tcPr>
            <w:cnfStyle w:val="001000000000" w:firstRow="0" w:lastRow="0" w:firstColumn="1" w:lastColumn="0" w:oddVBand="0" w:evenVBand="0" w:oddHBand="0" w:evenHBand="0" w:firstRowFirstColumn="0" w:firstRowLastColumn="0" w:lastRowFirstColumn="0" w:lastRowLastColumn="0"/>
            <w:tcW w:w="0" w:type="auto"/>
            <w:hideMark/>
          </w:tcPr>
          <w:p w14:paraId="7D0F5961" w14:textId="77777777" w:rsidR="00571756" w:rsidRPr="009A2C28" w:rsidRDefault="00571756" w:rsidP="000D7398">
            <w:pPr>
              <w:jc w:val="both"/>
              <w:rPr>
                <w:b w:val="0"/>
                <w:bCs w:val="0"/>
                <w:sz w:val="20"/>
                <w:szCs w:val="20"/>
              </w:rPr>
            </w:pPr>
            <w:r w:rsidRPr="009A2C28">
              <w:rPr>
                <w:rStyle w:val="Strong"/>
                <w:sz w:val="20"/>
                <w:szCs w:val="20"/>
              </w:rPr>
              <w:t>Collision Probability (Pc)</w:t>
            </w:r>
          </w:p>
        </w:tc>
        <w:tc>
          <w:tcPr>
            <w:tcW w:w="0" w:type="auto"/>
            <w:hideMark/>
          </w:tcPr>
          <w:p w14:paraId="50E4E8DB"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9A2C28">
              <w:rPr>
                <w:sz w:val="20"/>
                <w:szCs w:val="20"/>
              </w:rPr>
              <w:t>Requires full covariance propagation</w:t>
            </w:r>
          </w:p>
        </w:tc>
        <w:tc>
          <w:tcPr>
            <w:tcW w:w="0" w:type="auto"/>
            <w:hideMark/>
          </w:tcPr>
          <w:p w14:paraId="78C5F4E5"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9A2C28">
              <w:rPr>
                <w:sz w:val="20"/>
                <w:szCs w:val="20"/>
              </w:rPr>
              <w:t xml:space="preserve">Surrogate ML-based </w:t>
            </w:r>
            <w:proofErr w:type="spellStart"/>
            <w:r w:rsidRPr="009A2C28">
              <w:rPr>
                <w:rStyle w:val="katex-mathml"/>
                <w:sz w:val="20"/>
                <w:szCs w:val="20"/>
              </w:rPr>
              <w:t>PcMLP_c</w:t>
            </w:r>
            <w:proofErr w:type="spellEnd"/>
            <w:r w:rsidRPr="009A2C28">
              <w:rPr>
                <w:rStyle w:val="katex-mathml"/>
                <w:sz w:val="20"/>
                <w:szCs w:val="20"/>
              </w:rPr>
              <w:t>^{ML}</w:t>
            </w:r>
            <w:proofErr w:type="spellStart"/>
            <w:r w:rsidRPr="009A2C28">
              <w:rPr>
                <w:rStyle w:val="mord"/>
                <w:sz w:val="20"/>
                <w:szCs w:val="20"/>
              </w:rPr>
              <w:t>PcML</w:t>
            </w:r>
            <w:proofErr w:type="spellEnd"/>
            <w:r w:rsidRPr="009A2C28">
              <w:rPr>
                <w:rStyle w:val="vlist-s"/>
                <w:sz w:val="20"/>
                <w:szCs w:val="20"/>
              </w:rPr>
              <w:t>​</w:t>
            </w:r>
            <w:r w:rsidRPr="009A2C28">
              <w:rPr>
                <w:sz w:val="20"/>
                <w:szCs w:val="20"/>
              </w:rPr>
              <w:t xml:space="preserve"> estimate</w:t>
            </w:r>
          </w:p>
        </w:tc>
      </w:tr>
      <w:tr w:rsidR="00571756" w:rsidRPr="009A2C28" w14:paraId="0F4723FA" w14:textId="77777777" w:rsidTr="00571756">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0" w:type="auto"/>
            <w:hideMark/>
          </w:tcPr>
          <w:p w14:paraId="028D3BED" w14:textId="77777777" w:rsidR="00571756" w:rsidRPr="009A2C28" w:rsidRDefault="00571756" w:rsidP="000D7398">
            <w:pPr>
              <w:jc w:val="both"/>
              <w:rPr>
                <w:b w:val="0"/>
                <w:bCs w:val="0"/>
                <w:sz w:val="20"/>
                <w:szCs w:val="20"/>
              </w:rPr>
            </w:pPr>
            <w:r w:rsidRPr="009A2C28">
              <w:rPr>
                <w:rStyle w:val="Strong"/>
                <w:sz w:val="20"/>
                <w:szCs w:val="20"/>
              </w:rPr>
              <w:t>Decision Output</w:t>
            </w:r>
          </w:p>
        </w:tc>
        <w:tc>
          <w:tcPr>
            <w:tcW w:w="0" w:type="auto"/>
            <w:hideMark/>
          </w:tcPr>
          <w:p w14:paraId="7F40B063"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sz w:val="20"/>
                <w:szCs w:val="20"/>
              </w:rPr>
              <w:t>Binary warning only</w:t>
            </w:r>
          </w:p>
        </w:tc>
        <w:tc>
          <w:tcPr>
            <w:tcW w:w="0" w:type="auto"/>
            <w:hideMark/>
          </w:tcPr>
          <w:p w14:paraId="6FBBB622" w14:textId="77777777" w:rsidR="00571756" w:rsidRPr="009A2C28" w:rsidRDefault="00571756"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9A2C28">
              <w:rPr>
                <w:sz w:val="20"/>
                <w:szCs w:val="20"/>
              </w:rPr>
              <w:t xml:space="preserve">Multi-level risk + directional </w:t>
            </w:r>
            <w:proofErr w:type="spellStart"/>
            <w:r w:rsidRPr="009A2C28">
              <w:rPr>
                <w:sz w:val="20"/>
                <w:szCs w:val="20"/>
              </w:rPr>
              <w:t>Δv</w:t>
            </w:r>
            <w:proofErr w:type="spellEnd"/>
            <w:r w:rsidRPr="009A2C28">
              <w:rPr>
                <w:sz w:val="20"/>
                <w:szCs w:val="20"/>
              </w:rPr>
              <w:t xml:space="preserve"> suggestion</w:t>
            </w:r>
          </w:p>
        </w:tc>
      </w:tr>
      <w:tr w:rsidR="00571756" w:rsidRPr="009A2C28" w14:paraId="40A6A752" w14:textId="77777777" w:rsidTr="00571756">
        <w:trPr>
          <w:trHeight w:val="1018"/>
        </w:trPr>
        <w:tc>
          <w:tcPr>
            <w:cnfStyle w:val="001000000000" w:firstRow="0" w:lastRow="0" w:firstColumn="1" w:lastColumn="0" w:oddVBand="0" w:evenVBand="0" w:oddHBand="0" w:evenHBand="0" w:firstRowFirstColumn="0" w:firstRowLastColumn="0" w:lastRowFirstColumn="0" w:lastRowLastColumn="0"/>
            <w:tcW w:w="0" w:type="auto"/>
            <w:hideMark/>
          </w:tcPr>
          <w:p w14:paraId="373BD768" w14:textId="77777777" w:rsidR="00571756" w:rsidRPr="009A2C28" w:rsidRDefault="00571756" w:rsidP="000D7398">
            <w:pPr>
              <w:jc w:val="both"/>
              <w:rPr>
                <w:b w:val="0"/>
                <w:bCs w:val="0"/>
                <w:sz w:val="20"/>
                <w:szCs w:val="20"/>
              </w:rPr>
            </w:pPr>
            <w:r w:rsidRPr="009A2C28">
              <w:rPr>
                <w:rStyle w:val="Strong"/>
                <w:sz w:val="20"/>
                <w:szCs w:val="20"/>
              </w:rPr>
              <w:t>Operational Integration</w:t>
            </w:r>
          </w:p>
        </w:tc>
        <w:tc>
          <w:tcPr>
            <w:tcW w:w="0" w:type="auto"/>
            <w:hideMark/>
          </w:tcPr>
          <w:p w14:paraId="0DC3835B"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9A2C28">
              <w:rPr>
                <w:sz w:val="20"/>
                <w:szCs w:val="20"/>
              </w:rPr>
              <w:t>Manual analyst intervention</w:t>
            </w:r>
          </w:p>
        </w:tc>
        <w:tc>
          <w:tcPr>
            <w:tcW w:w="0" w:type="auto"/>
            <w:hideMark/>
          </w:tcPr>
          <w:p w14:paraId="2092F3FB" w14:textId="77777777" w:rsidR="00571756" w:rsidRPr="009A2C28" w:rsidRDefault="00571756"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9A2C28">
              <w:rPr>
                <w:sz w:val="20"/>
                <w:szCs w:val="20"/>
              </w:rPr>
              <w:t>Automated, dashboard-ready decision support</w:t>
            </w:r>
          </w:p>
        </w:tc>
      </w:tr>
    </w:tbl>
    <w:p w14:paraId="3AC518DA" w14:textId="77777777" w:rsidR="00571756" w:rsidRPr="00AA2598" w:rsidRDefault="00571756" w:rsidP="00571756">
      <w:pPr>
        <w:pStyle w:val="Heading2"/>
        <w:numPr>
          <w:ilvl w:val="0"/>
          <w:numId w:val="0"/>
        </w:numPr>
        <w:rPr>
          <w:rFonts w:ascii="Helvetica" w:hAnsi="Helvetica" w:cs="Helvetica"/>
          <w:i w:val="0"/>
          <w:iCs w:val="0"/>
          <w:color w:val="0070C0"/>
          <w:sz w:val="36"/>
          <w:szCs w:val="36"/>
          <w:lang w:val="en-IN" w:eastAsia="en-IN"/>
        </w:rPr>
      </w:pPr>
      <w:r w:rsidRPr="00AA2598">
        <w:rPr>
          <w:rStyle w:val="Strong"/>
          <w:rFonts w:ascii="Helvetica" w:hAnsi="Helvetica" w:cs="Helvetica"/>
          <w:i w:val="0"/>
          <w:iCs w:val="0"/>
          <w:color w:val="0070C0"/>
        </w:rPr>
        <w:t>IV. EXPERIMENTAL SETUP AND RESULTS</w:t>
      </w:r>
    </w:p>
    <w:p w14:paraId="36572489" w14:textId="77777777" w:rsidR="00571756" w:rsidRPr="00AF2C3A" w:rsidRDefault="00571756" w:rsidP="00571756">
      <w:pPr>
        <w:pStyle w:val="NormalWeb"/>
        <w:jc w:val="both"/>
        <w:rPr>
          <w:sz w:val="20"/>
          <w:szCs w:val="20"/>
        </w:rPr>
      </w:pPr>
      <w:r w:rsidRPr="00AF2C3A">
        <w:rPr>
          <w:sz w:val="20"/>
          <w:szCs w:val="20"/>
        </w:rPr>
        <w:t xml:space="preserve">This​‍​‌‍​‍‌​‍​‌‍​‍‌ part of the paper details the extensive empirical verification of the Hybrid SGP4–ML Framework, showing in-depth its performance along with the metrics vital for Space Situational Awareness (SSA). The subsections describe the dataset generation process, the computational environment, the feature engineering pipeline, the model training protocols, and the evaluation metrics. The section completes with a detailed performance analysis and a comparative study against traditional baseline methods. The main goal is to quantitatively demonstrate the framework's resourcefulness, precision, and practical use in predicting conjunctions in the crowded Low Earth Orbit (LEO) region. </w:t>
      </w:r>
    </w:p>
    <w:p w14:paraId="48215E3B" w14:textId="77777777" w:rsidR="00571756" w:rsidRPr="00AF2C3A" w:rsidRDefault="00571756" w:rsidP="00571756">
      <w:pPr>
        <w:pStyle w:val="NormalWeb"/>
        <w:jc w:val="both"/>
        <w:rPr>
          <w:sz w:val="20"/>
          <w:szCs w:val="20"/>
        </w:rPr>
      </w:pPr>
      <w:r w:rsidRPr="00AF2C3A">
        <w:rPr>
          <w:sz w:val="20"/>
          <w:szCs w:val="20"/>
        </w:rPr>
        <w:t xml:space="preserve">A. Dataset Description and Conjunction Event Simulation </w:t>
      </w:r>
    </w:p>
    <w:p w14:paraId="1F12BE6B" w14:textId="3D48F282" w:rsidR="00571756" w:rsidRDefault="00571756" w:rsidP="00571756">
      <w:pPr>
        <w:pStyle w:val="NormalWeb"/>
        <w:jc w:val="both"/>
        <w:rPr>
          <w:sz w:val="20"/>
          <w:szCs w:val="20"/>
        </w:rPr>
      </w:pPr>
      <w:r>
        <w:rPr>
          <w:noProof/>
          <w:sz w:val="20"/>
          <w:szCs w:val="20"/>
        </w:rPr>
        <w:lastRenderedPageBreak/>
        <w:drawing>
          <wp:anchor distT="0" distB="0" distL="114300" distR="114300" simplePos="0" relativeHeight="251662336" behindDoc="0" locked="0" layoutInCell="1" allowOverlap="1" wp14:anchorId="403F4369" wp14:editId="665FBE57">
            <wp:simplePos x="0" y="0"/>
            <wp:positionH relativeFrom="margin">
              <wp:align>center</wp:align>
            </wp:positionH>
            <wp:positionV relativeFrom="margin">
              <wp:posOffset>12700</wp:posOffset>
            </wp:positionV>
            <wp:extent cx="5006975" cy="2592070"/>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nnamed (7) (1).jpg"/>
                    <pic:cNvPicPr/>
                  </pic:nvPicPr>
                  <pic:blipFill rotWithShape="1">
                    <a:blip r:embed="rId15" cstate="print">
                      <a:extLst>
                        <a:ext uri="{28A0092B-C50C-407E-A947-70E740481C1C}">
                          <a14:useLocalDpi xmlns:a14="http://schemas.microsoft.com/office/drawing/2010/main" val="0"/>
                        </a:ext>
                      </a:extLst>
                    </a:blip>
                    <a:srcRect t="29876" b="18339"/>
                    <a:stretch/>
                  </pic:blipFill>
                  <pic:spPr bwMode="auto">
                    <a:xfrm>
                      <a:off x="0" y="0"/>
                      <a:ext cx="5006975" cy="259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D10696" w14:textId="77777777" w:rsidR="00571756" w:rsidRDefault="00571756" w:rsidP="00571756">
      <w:pPr>
        <w:pStyle w:val="NormalWeb"/>
        <w:jc w:val="both"/>
        <w:rPr>
          <w:sz w:val="20"/>
          <w:szCs w:val="20"/>
        </w:rPr>
      </w:pPr>
    </w:p>
    <w:p w14:paraId="1E2EFA54" w14:textId="77777777" w:rsidR="00571756" w:rsidRDefault="00571756" w:rsidP="00571756">
      <w:pPr>
        <w:pStyle w:val="NormalWeb"/>
        <w:jc w:val="both"/>
        <w:rPr>
          <w:sz w:val="20"/>
          <w:szCs w:val="20"/>
        </w:rPr>
      </w:pPr>
    </w:p>
    <w:p w14:paraId="1CA9A591" w14:textId="77777777" w:rsidR="00571756" w:rsidRDefault="00571756" w:rsidP="00571756">
      <w:pPr>
        <w:pStyle w:val="NormalWeb"/>
        <w:jc w:val="both"/>
        <w:rPr>
          <w:sz w:val="20"/>
          <w:szCs w:val="20"/>
        </w:rPr>
      </w:pPr>
    </w:p>
    <w:p w14:paraId="70FFC967" w14:textId="77777777" w:rsidR="00571756" w:rsidRDefault="00571756" w:rsidP="00571756">
      <w:pPr>
        <w:pStyle w:val="NormalWeb"/>
        <w:jc w:val="both"/>
        <w:rPr>
          <w:sz w:val="20"/>
          <w:szCs w:val="20"/>
        </w:rPr>
      </w:pPr>
    </w:p>
    <w:p w14:paraId="319D66FF" w14:textId="77777777" w:rsidR="00571756" w:rsidRDefault="00571756" w:rsidP="00571756">
      <w:pPr>
        <w:pStyle w:val="NormalWeb"/>
        <w:jc w:val="both"/>
        <w:rPr>
          <w:sz w:val="20"/>
          <w:szCs w:val="20"/>
        </w:rPr>
      </w:pPr>
    </w:p>
    <w:p w14:paraId="51FDB65D" w14:textId="77777777" w:rsidR="00571756" w:rsidRDefault="00571756" w:rsidP="00571756">
      <w:pPr>
        <w:pStyle w:val="NormalWeb"/>
        <w:jc w:val="both"/>
        <w:rPr>
          <w:sz w:val="20"/>
          <w:szCs w:val="20"/>
        </w:rPr>
      </w:pPr>
    </w:p>
    <w:p w14:paraId="22B15226" w14:textId="77777777" w:rsidR="00571756" w:rsidRDefault="00571756" w:rsidP="00571756">
      <w:pPr>
        <w:pStyle w:val="NormalWeb"/>
        <w:jc w:val="both"/>
        <w:rPr>
          <w:sz w:val="20"/>
          <w:szCs w:val="20"/>
        </w:rPr>
      </w:pPr>
    </w:p>
    <w:p w14:paraId="057E4CAC" w14:textId="77777777" w:rsidR="00571756" w:rsidRDefault="00571756" w:rsidP="00571756">
      <w:pPr>
        <w:pStyle w:val="NormalWeb"/>
        <w:jc w:val="both"/>
        <w:rPr>
          <w:sz w:val="20"/>
          <w:szCs w:val="20"/>
        </w:rPr>
      </w:pPr>
    </w:p>
    <w:p w14:paraId="63930754" w14:textId="59624B83" w:rsidR="00571756" w:rsidRDefault="00571756" w:rsidP="00571756">
      <w:pPr>
        <w:pStyle w:val="NormalWeb"/>
        <w:jc w:val="both"/>
        <w:rPr>
          <w:sz w:val="20"/>
          <w:szCs w:val="20"/>
        </w:rPr>
      </w:pPr>
      <w:r w:rsidRPr="00AF2C3A">
        <w:rPr>
          <w:sz w:val="20"/>
          <w:szCs w:val="20"/>
        </w:rPr>
        <w:t xml:space="preserve">An ample and representative dataset is at the core of proper machine learning model building and testing. Verified records of real-world high-risk conjunctions are very few which is a reason why due to data sensitivity, privacy restrictions, and the rarity of catastrophic events, a synthetic but physically consistent dataset was created for the purpose of controlled experimentation. Resident Space Object (RSO) </w:t>
      </w:r>
      <w:proofErr w:type="spellStart"/>
      <w:r w:rsidRPr="00AF2C3A">
        <w:rPr>
          <w:sz w:val="20"/>
          <w:szCs w:val="20"/>
        </w:rPr>
        <w:t>Catalog</w:t>
      </w:r>
      <w:proofErr w:type="spellEnd"/>
      <w:r w:rsidRPr="00AF2C3A">
        <w:rPr>
          <w:sz w:val="20"/>
          <w:szCs w:val="20"/>
        </w:rPr>
        <w:t xml:space="preserve"> Curation: The initial </w:t>
      </w:r>
      <w:proofErr w:type="spellStart"/>
      <w:r w:rsidRPr="00AF2C3A">
        <w:rPr>
          <w:sz w:val="20"/>
          <w:szCs w:val="20"/>
        </w:rPr>
        <w:t>catalog</w:t>
      </w:r>
      <w:proofErr w:type="spellEnd"/>
      <w:r w:rsidRPr="00AF2C3A">
        <w:rPr>
          <w:sz w:val="20"/>
          <w:szCs w:val="20"/>
        </w:rPr>
        <w:t xml:space="preserve"> of 25,000 RSOs was created by the authors from the publicly available Two-Line Element (TLE) data downloaded from Space-Track.org. The selection method provided the diversity and the realism of the </w:t>
      </w:r>
      <w:proofErr w:type="spellStart"/>
      <w:r w:rsidRPr="00AF2C3A">
        <w:rPr>
          <w:sz w:val="20"/>
          <w:szCs w:val="20"/>
        </w:rPr>
        <w:t>catalog</w:t>
      </w:r>
      <w:proofErr w:type="spellEnd"/>
      <w:r w:rsidRPr="00AF2C3A">
        <w:rPr>
          <w:sz w:val="20"/>
          <w:szCs w:val="20"/>
        </w:rPr>
        <w:t xml:space="preserve"> in terms of the following points: </w:t>
      </w:r>
      <w:r>
        <w:rPr>
          <w:sz w:val="20"/>
          <w:szCs w:val="20"/>
        </w:rPr>
        <w:t xml:space="preserve"> </w:t>
      </w:r>
      <w:r w:rsidRPr="00AF2C3A">
        <w:rPr>
          <w:sz w:val="20"/>
          <w:szCs w:val="20"/>
        </w:rPr>
        <w:t xml:space="preserve">Active Satellites: Large constellations (e.g., </w:t>
      </w:r>
      <w:proofErr w:type="spellStart"/>
      <w:r w:rsidRPr="00AF2C3A">
        <w:rPr>
          <w:sz w:val="20"/>
          <w:szCs w:val="20"/>
        </w:rPr>
        <w:t>Starlink</w:t>
      </w:r>
      <w:proofErr w:type="spellEnd"/>
      <w:r w:rsidRPr="00AF2C3A">
        <w:rPr>
          <w:sz w:val="20"/>
          <w:szCs w:val="20"/>
        </w:rPr>
        <w:t xml:space="preserve">, </w:t>
      </w:r>
      <w:proofErr w:type="spellStart"/>
      <w:r w:rsidRPr="00AF2C3A">
        <w:rPr>
          <w:sz w:val="20"/>
          <w:szCs w:val="20"/>
        </w:rPr>
        <w:t>OneWeb</w:t>
      </w:r>
      <w:proofErr w:type="spellEnd"/>
      <w:r w:rsidRPr="00AF2C3A">
        <w:rPr>
          <w:sz w:val="20"/>
          <w:szCs w:val="20"/>
        </w:rPr>
        <w:t xml:space="preserve">) and a variety of operational spacecraft (Earth observation, communication, navigation) were considered. Orbital Debris: The model accounted for the situation of the hardware left in space such as rocket bodies that seemed to be already used, inactive payloads, and </w:t>
      </w:r>
      <w:r>
        <w:rPr>
          <w:sz w:val="20"/>
          <w:szCs w:val="20"/>
        </w:rPr>
        <w:t xml:space="preserve"> </w:t>
      </w:r>
      <w:r w:rsidRPr="00AF2C3A">
        <w:rPr>
          <w:sz w:val="20"/>
          <w:szCs w:val="20"/>
        </w:rPr>
        <w:t xml:space="preserve">fragments that are representative of each other. Orbital Diversity: The study included the satellites with altitudes between 200 km and 2,000 km and inclinations ranging from the equatorial to the polar regimes. Data Freshness: Only TLEs that were updated within seven days prior to the simulation epoch were used in order to eliminate the propagation error. Long-Term Trajectory Propagation: </w:t>
      </w:r>
      <w:r>
        <w:rPr>
          <w:sz w:val="20"/>
          <w:szCs w:val="20"/>
        </w:rPr>
        <w:t xml:space="preserve"> </w:t>
      </w:r>
      <w:r w:rsidRPr="00AF2C3A">
        <w:rPr>
          <w:sz w:val="20"/>
          <w:szCs w:val="20"/>
        </w:rPr>
        <w:t>Propagation of each object was done with the Simplified General Perturbations-4 (SGP4) model with a 7-day prediction horizon and 60-second step size, thus, the Earth-</w:t>
      </w:r>
      <w:proofErr w:type="spellStart"/>
      <w:r w:rsidRPr="00AF2C3A">
        <w:rPr>
          <w:sz w:val="20"/>
          <w:szCs w:val="20"/>
        </w:rPr>
        <w:t>Centered</w:t>
      </w:r>
      <w:proofErr w:type="spellEnd"/>
      <w:r w:rsidRPr="00AF2C3A">
        <w:rPr>
          <w:sz w:val="20"/>
          <w:szCs w:val="20"/>
        </w:rPr>
        <w:t xml:space="preserve"> Inertial (ECI) state vectors (position and velocity) were generated. SGP4 is quite efficient in capturing major LEO perturbations such as Earth’s oblateness (J₂), atmospheric drag (through B</w:t>
      </w:r>
      <w:r w:rsidRPr="00AF2C3A">
        <w:rPr>
          <w:rFonts w:ascii="Tahoma" w:hAnsi="Tahoma" w:cs="Tahoma"/>
          <w:sz w:val="20"/>
          <w:szCs w:val="20"/>
        </w:rPr>
        <w:t>⁎</w:t>
      </w:r>
      <w:r w:rsidRPr="00AF2C3A">
        <w:rPr>
          <w:sz w:val="20"/>
          <w:szCs w:val="20"/>
        </w:rPr>
        <w:t xml:space="preserve">), and third-body influences. </w:t>
      </w:r>
      <w:r>
        <w:rPr>
          <w:sz w:val="20"/>
          <w:szCs w:val="20"/>
        </w:rPr>
        <w:t xml:space="preserve"> </w:t>
      </w:r>
      <w:r w:rsidRPr="00AF2C3A">
        <w:rPr>
          <w:sz w:val="20"/>
          <w:szCs w:val="20"/>
        </w:rPr>
        <w:t xml:space="preserve">High-Throughput Conjunction Event Identification: The SGP4-propagated trajectories were processed by the </w:t>
      </w:r>
      <w:proofErr w:type="spellStart"/>
      <w:r w:rsidRPr="00AF2C3A">
        <w:rPr>
          <w:sz w:val="20"/>
          <w:szCs w:val="20"/>
        </w:rPr>
        <w:t>cKDTree</w:t>
      </w:r>
      <w:proofErr w:type="spellEnd"/>
      <w:r w:rsidRPr="00AF2C3A">
        <w:rPr>
          <w:sz w:val="20"/>
          <w:szCs w:val="20"/>
        </w:rPr>
        <w:t xml:space="preserve">-based spatial screening module (Section III-A). Spatial Filtering: At every time step, the locations were all indexed in a </w:t>
      </w:r>
      <w:proofErr w:type="spellStart"/>
      <w:r w:rsidRPr="00AF2C3A">
        <w:rPr>
          <w:sz w:val="20"/>
          <w:szCs w:val="20"/>
        </w:rPr>
        <w:t>cKDTree</w:t>
      </w:r>
      <w:proofErr w:type="spellEnd"/>
      <w:r w:rsidRPr="00AF2C3A">
        <w:rPr>
          <w:sz w:val="20"/>
          <w:szCs w:val="20"/>
        </w:rPr>
        <w:t xml:space="preserve">, and a query-ball search identified </w:t>
      </w:r>
      <w:proofErr w:type="spellStart"/>
      <w:r w:rsidRPr="00AF2C3A">
        <w:rPr>
          <w:sz w:val="20"/>
          <w:szCs w:val="20"/>
        </w:rPr>
        <w:t>neighbors</w:t>
      </w:r>
      <w:proofErr w:type="spellEnd"/>
      <w:r w:rsidRPr="00AF2C3A">
        <w:rPr>
          <w:sz w:val="20"/>
          <w:szCs w:val="20"/>
        </w:rPr>
        <w:t xml:space="preserve"> within a 300 km search radius—</w:t>
      </w:r>
    </w:p>
    <w:p w14:paraId="32C687DB" w14:textId="77777777" w:rsidR="00571756" w:rsidRDefault="00571756" w:rsidP="00571756">
      <w:pPr>
        <w:pStyle w:val="NormalWeb"/>
        <w:jc w:val="both"/>
        <w:rPr>
          <w:sz w:val="20"/>
          <w:szCs w:val="20"/>
        </w:rPr>
      </w:pPr>
    </w:p>
    <w:p w14:paraId="66534A42" w14:textId="77777777" w:rsidR="00571756" w:rsidRDefault="00571756" w:rsidP="00571756">
      <w:pPr>
        <w:pStyle w:val="NormalWeb"/>
        <w:jc w:val="both"/>
        <w:rPr>
          <w:sz w:val="20"/>
          <w:szCs w:val="20"/>
        </w:rPr>
      </w:pPr>
    </w:p>
    <w:p w14:paraId="5E447DEE" w14:textId="77777777" w:rsidR="00571756" w:rsidRDefault="00571756" w:rsidP="00571756">
      <w:pPr>
        <w:pStyle w:val="NormalWeb"/>
        <w:jc w:val="both"/>
        <w:rPr>
          <w:sz w:val="20"/>
          <w:szCs w:val="20"/>
        </w:rPr>
      </w:pPr>
    </w:p>
    <w:p w14:paraId="0AEBA045" w14:textId="77777777" w:rsidR="00571756" w:rsidRDefault="00571756" w:rsidP="00571756">
      <w:pPr>
        <w:pStyle w:val="NormalWeb"/>
        <w:jc w:val="both"/>
        <w:rPr>
          <w:sz w:val="20"/>
          <w:szCs w:val="20"/>
        </w:rPr>
      </w:pPr>
    </w:p>
    <w:p w14:paraId="48E2E839" w14:textId="77777777" w:rsidR="00571756" w:rsidRDefault="00571756" w:rsidP="00571756">
      <w:pPr>
        <w:pStyle w:val="NormalWeb"/>
        <w:jc w:val="both"/>
        <w:rPr>
          <w:sz w:val="20"/>
          <w:szCs w:val="20"/>
        </w:rPr>
      </w:pPr>
    </w:p>
    <w:p w14:paraId="78CD0A65" w14:textId="77777777" w:rsidR="00571756" w:rsidRDefault="00571756" w:rsidP="00571756">
      <w:pPr>
        <w:pStyle w:val="NormalWeb"/>
        <w:jc w:val="both"/>
        <w:rPr>
          <w:sz w:val="20"/>
          <w:szCs w:val="20"/>
        </w:rPr>
      </w:pPr>
    </w:p>
    <w:p w14:paraId="5095F9BA" w14:textId="77777777" w:rsidR="00571756" w:rsidRDefault="00571756" w:rsidP="00571756">
      <w:pPr>
        <w:pStyle w:val="NormalWeb"/>
        <w:jc w:val="both"/>
        <w:rPr>
          <w:sz w:val="20"/>
          <w:szCs w:val="20"/>
        </w:rPr>
      </w:pPr>
    </w:p>
    <w:p w14:paraId="4D741B77" w14:textId="7F9DEAB3" w:rsidR="00571756" w:rsidRDefault="00571756" w:rsidP="00571756">
      <w:pPr>
        <w:pStyle w:val="NormalWeb"/>
        <w:jc w:val="both"/>
        <w:rPr>
          <w:sz w:val="20"/>
          <w:szCs w:val="20"/>
        </w:rPr>
      </w:pPr>
    </w:p>
    <w:p w14:paraId="32FEEAEA" w14:textId="4A985061" w:rsidR="00571756" w:rsidRDefault="00571756" w:rsidP="00571756">
      <w:pPr>
        <w:pStyle w:val="NormalWeb"/>
        <w:jc w:val="both"/>
        <w:rPr>
          <w:sz w:val="20"/>
          <w:szCs w:val="20"/>
        </w:rPr>
      </w:pPr>
    </w:p>
    <w:p w14:paraId="7A8F2270" w14:textId="70BF791F" w:rsidR="005772CE" w:rsidRPr="00AA2598" w:rsidRDefault="002B5885" w:rsidP="005772CE">
      <w:pPr>
        <w:pStyle w:val="NormalWeb"/>
        <w:jc w:val="both"/>
        <w:rPr>
          <w:sz w:val="20"/>
          <w:szCs w:val="20"/>
        </w:rPr>
      </w:pPr>
      <w:r>
        <w:rPr>
          <w:noProof/>
          <w:sz w:val="20"/>
          <w:szCs w:val="20"/>
        </w:rPr>
        <w:drawing>
          <wp:anchor distT="0" distB="0" distL="114300" distR="114300" simplePos="0" relativeHeight="251667456" behindDoc="0" locked="0" layoutInCell="1" allowOverlap="1" wp14:anchorId="4E91F2F6" wp14:editId="7C967CF0">
            <wp:simplePos x="0" y="0"/>
            <wp:positionH relativeFrom="column">
              <wp:align>left</wp:align>
            </wp:positionH>
            <wp:positionV relativeFrom="margin">
              <wp:posOffset>5001895</wp:posOffset>
            </wp:positionV>
            <wp:extent cx="2987040" cy="231394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emini_Generated_Image_lbvelslbvelslbve (1).png"/>
                    <pic:cNvPicPr/>
                  </pic:nvPicPr>
                  <pic:blipFill rotWithShape="1">
                    <a:blip r:embed="rId16" cstate="print">
                      <a:extLst>
                        <a:ext uri="{28A0092B-C50C-407E-A947-70E740481C1C}">
                          <a14:useLocalDpi xmlns:a14="http://schemas.microsoft.com/office/drawing/2010/main" val="0"/>
                        </a:ext>
                      </a:extLst>
                    </a:blip>
                    <a:srcRect t="6808" b="15702"/>
                    <a:stretch/>
                  </pic:blipFill>
                  <pic:spPr bwMode="auto">
                    <a:xfrm>
                      <a:off x="0" y="0"/>
                      <a:ext cx="2987040" cy="231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1756" w:rsidRPr="00AF2C3A">
        <w:rPr>
          <w:sz w:val="20"/>
          <w:szCs w:val="20"/>
        </w:rPr>
        <w:t>enough to capture all potential conjunctions while also cutting down computational load. Local Propagation: By using the fine-grained propagation (1-second steps) around the estimated Time of Closest Approach (TCA), the Minimum Miss Distance (d</w:t>
      </w:r>
      <w:r w:rsidR="00571756" w:rsidRPr="00AF2C3A">
        <w:rPr>
          <w:rFonts w:ascii="Cambria Math" w:hAnsi="Cambria Math" w:cs="Cambria Math"/>
          <w:sz w:val="20"/>
          <w:szCs w:val="20"/>
        </w:rPr>
        <w:t>ₘ</w:t>
      </w:r>
      <w:r w:rsidR="00571756" w:rsidRPr="00AF2C3A">
        <w:rPr>
          <w:sz w:val="20"/>
          <w:szCs w:val="20"/>
        </w:rPr>
        <w:t>ᵢ</w:t>
      </w:r>
      <w:r w:rsidR="00571756" w:rsidRPr="00AF2C3A">
        <w:rPr>
          <w:rFonts w:ascii="Cambria Math" w:hAnsi="Cambria Math" w:cs="Cambria Math"/>
          <w:sz w:val="20"/>
          <w:szCs w:val="20"/>
        </w:rPr>
        <w:t>ₙ</w:t>
      </w:r>
      <w:r w:rsidR="00571756" w:rsidRPr="00AF2C3A">
        <w:rPr>
          <w:sz w:val="20"/>
          <w:szCs w:val="20"/>
        </w:rPr>
        <w:t xml:space="preserve">) was calculated for each candidate pair. Risk </w:t>
      </w:r>
      <w:proofErr w:type="spellStart"/>
      <w:r w:rsidR="00571756" w:rsidRPr="00AF2C3A">
        <w:rPr>
          <w:sz w:val="20"/>
          <w:szCs w:val="20"/>
        </w:rPr>
        <w:t>Labeling</w:t>
      </w:r>
      <w:proofErr w:type="spellEnd"/>
      <w:r w:rsidR="00571756" w:rsidRPr="00AF2C3A">
        <w:rPr>
          <w:sz w:val="20"/>
          <w:szCs w:val="20"/>
        </w:rPr>
        <w:t xml:space="preserve">: Based on the operational thresholds, the events were </w:t>
      </w:r>
      <w:proofErr w:type="spellStart"/>
      <w:r w:rsidR="00571756" w:rsidRPr="00AF2C3A">
        <w:rPr>
          <w:sz w:val="20"/>
          <w:szCs w:val="20"/>
        </w:rPr>
        <w:t>labeled</w:t>
      </w:r>
      <w:proofErr w:type="spellEnd"/>
      <w:r w:rsidR="00571756" w:rsidRPr="00AF2C3A">
        <w:rPr>
          <w:sz w:val="20"/>
          <w:szCs w:val="20"/>
        </w:rPr>
        <w:t xml:space="preserve">: High Risk (y = 1): </w:t>
      </w:r>
      <w:proofErr w:type="spellStart"/>
      <w:r w:rsidR="00571756" w:rsidRPr="00AF2C3A">
        <w:rPr>
          <w:sz w:val="20"/>
          <w:szCs w:val="20"/>
        </w:rPr>
        <w:t>dmin</w:t>
      </w:r>
      <w:proofErr w:type="spellEnd"/>
      <w:r w:rsidR="00571756" w:rsidRPr="00AF2C3A">
        <w:rPr>
          <w:sz w:val="20"/>
          <w:szCs w:val="20"/>
        </w:rPr>
        <w:t xml:space="preserve">&lt;5 </w:t>
      </w:r>
      <w:proofErr w:type="spellStart"/>
      <w:r w:rsidR="00571756" w:rsidRPr="00AF2C3A">
        <w:rPr>
          <w:sz w:val="20"/>
          <w:szCs w:val="20"/>
        </w:rPr>
        <w:t>kmd</w:t>
      </w:r>
      <w:proofErr w:type="spellEnd"/>
      <w:r w:rsidR="00571756" w:rsidRPr="00AF2C3A">
        <w:rPr>
          <w:sz w:val="20"/>
          <w:szCs w:val="20"/>
        </w:rPr>
        <w:t>_{min} &lt; 5 \text{ km}</w:t>
      </w:r>
      <w:proofErr w:type="spellStart"/>
      <w:r w:rsidR="00571756" w:rsidRPr="00AF2C3A">
        <w:rPr>
          <w:sz w:val="20"/>
          <w:szCs w:val="20"/>
        </w:rPr>
        <w:t>dmin</w:t>
      </w:r>
      <w:proofErr w:type="spellEnd"/>
      <w:r w:rsidR="00571756" w:rsidRPr="00AF2C3A">
        <w:rPr>
          <w:sz w:val="20"/>
          <w:szCs w:val="20"/>
        </w:rPr>
        <w:t xml:space="preserve">&lt;5 km Low Risk (y = 0): 5 </w:t>
      </w:r>
      <w:proofErr w:type="spellStart"/>
      <w:r w:rsidR="00571756" w:rsidRPr="00AF2C3A">
        <w:rPr>
          <w:sz w:val="20"/>
          <w:szCs w:val="20"/>
        </w:rPr>
        <w:t>km≤dmin</w:t>
      </w:r>
      <w:proofErr w:type="spellEnd"/>
      <w:r w:rsidR="00571756" w:rsidRPr="00AF2C3A">
        <w:rPr>
          <w:sz w:val="20"/>
          <w:szCs w:val="20"/>
        </w:rPr>
        <w:t xml:space="preserve">&lt;300 km5 \text{ km} \le d_{min} &lt; 300 \text{ km}5 </w:t>
      </w:r>
      <w:proofErr w:type="spellStart"/>
      <w:r w:rsidR="00571756" w:rsidRPr="00AF2C3A">
        <w:rPr>
          <w:sz w:val="20"/>
          <w:szCs w:val="20"/>
        </w:rPr>
        <w:t>km≤dmin</w:t>
      </w:r>
      <w:proofErr w:type="spellEnd"/>
      <w:r w:rsidR="00571756" w:rsidRPr="00AF2C3A">
        <w:rPr>
          <w:sz w:val="20"/>
          <w:szCs w:val="20"/>
        </w:rPr>
        <w:t xml:space="preserve">&lt;300 km The result of this work was a dataset that contained about 250,000 unique conjunction events, </w:t>
      </w:r>
      <w:r w:rsidR="005772CE" w:rsidRPr="00AA2598">
        <w:rPr>
          <w:sz w:val="20"/>
          <w:szCs w:val="20"/>
        </w:rPr>
        <w:t>This imbalance was explicitly addressed in the ML model design.</w:t>
      </w:r>
    </w:p>
    <w:p w14:paraId="6029280F" w14:textId="3BEC3BD0" w:rsidR="005772CE" w:rsidRPr="00AA2598" w:rsidRDefault="005772CE" w:rsidP="005772CE">
      <w:pPr>
        <w:jc w:val="both"/>
        <w:rPr>
          <w:sz w:val="20"/>
          <w:szCs w:val="20"/>
        </w:rPr>
      </w:pPr>
    </w:p>
    <w:p w14:paraId="25F2AD94" w14:textId="0CE59C34" w:rsidR="005772CE" w:rsidRPr="00AA2598" w:rsidRDefault="005772CE" w:rsidP="005772CE">
      <w:pPr>
        <w:pStyle w:val="Heading3"/>
        <w:numPr>
          <w:ilvl w:val="0"/>
          <w:numId w:val="0"/>
        </w:numPr>
        <w:jc w:val="both"/>
        <w:rPr>
          <w:i w:val="0"/>
          <w:iCs w:val="0"/>
        </w:rPr>
      </w:pPr>
      <w:r w:rsidRPr="00AA2598">
        <w:rPr>
          <w:rStyle w:val="Strong"/>
          <w:b w:val="0"/>
          <w:bCs w:val="0"/>
          <w:i w:val="0"/>
          <w:iCs w:val="0"/>
        </w:rPr>
        <w:t>B. Experimental Environment and Software Configuration</w:t>
      </w:r>
    </w:p>
    <w:p w14:paraId="69F9D058" w14:textId="77777777" w:rsidR="005772CE" w:rsidRPr="00AA2598" w:rsidRDefault="005772CE" w:rsidP="005772CE">
      <w:pPr>
        <w:pStyle w:val="NormalWeb"/>
        <w:jc w:val="both"/>
        <w:rPr>
          <w:sz w:val="20"/>
          <w:szCs w:val="20"/>
        </w:rPr>
      </w:pPr>
      <w:r w:rsidRPr="00AA2598">
        <w:rPr>
          <w:sz w:val="20"/>
          <w:szCs w:val="20"/>
        </w:rPr>
        <w:t>All experiments were executed in a controlled, high-performance computing environment designed for large-scale orbital simulations and machine learning workflows.</w:t>
      </w:r>
    </w:p>
    <w:p w14:paraId="2FBAA80C" w14:textId="362F04FF" w:rsidR="005772CE" w:rsidRPr="00AA2598" w:rsidRDefault="005772CE" w:rsidP="005772CE">
      <w:pPr>
        <w:pStyle w:val="NormalWeb"/>
        <w:jc w:val="both"/>
        <w:rPr>
          <w:sz w:val="20"/>
          <w:szCs w:val="20"/>
        </w:rPr>
      </w:pPr>
      <w:r w:rsidRPr="00AA2598">
        <w:rPr>
          <w:rStyle w:val="Strong"/>
          <w:b w:val="0"/>
          <w:bCs w:val="0"/>
          <w:sz w:val="20"/>
          <w:szCs w:val="20"/>
        </w:rPr>
        <w:lastRenderedPageBreak/>
        <w:t>Software Stack:</w:t>
      </w:r>
    </w:p>
    <w:p w14:paraId="26CD934D" w14:textId="77777777" w:rsidR="005772CE" w:rsidRPr="00AA2598" w:rsidRDefault="005772CE" w:rsidP="005772CE">
      <w:pPr>
        <w:pStyle w:val="NormalWeb"/>
        <w:jc w:val="both"/>
        <w:rPr>
          <w:sz w:val="20"/>
          <w:szCs w:val="20"/>
        </w:rPr>
      </w:pPr>
      <w:r w:rsidRPr="00AA2598">
        <w:rPr>
          <w:rStyle w:val="Strong"/>
          <w:b w:val="0"/>
          <w:bCs w:val="0"/>
          <w:sz w:val="20"/>
          <w:szCs w:val="20"/>
        </w:rPr>
        <w:t>Language:</w:t>
      </w:r>
      <w:r w:rsidRPr="00AA2598">
        <w:rPr>
          <w:sz w:val="20"/>
          <w:szCs w:val="20"/>
        </w:rPr>
        <w:t xml:space="preserve"> Python 3.9</w:t>
      </w:r>
      <w:r>
        <w:rPr>
          <w:sz w:val="20"/>
          <w:szCs w:val="20"/>
        </w:rPr>
        <w:t xml:space="preserve"> </w:t>
      </w:r>
      <w:r w:rsidRPr="00AA2598">
        <w:rPr>
          <w:rStyle w:val="Strong"/>
          <w:b w:val="0"/>
          <w:bCs w:val="0"/>
          <w:sz w:val="20"/>
          <w:szCs w:val="20"/>
        </w:rPr>
        <w:t>Key Libraries:</w:t>
      </w:r>
    </w:p>
    <w:p w14:paraId="3798BAA1" w14:textId="34CFB0E6" w:rsidR="005772CE" w:rsidRPr="00AA2598" w:rsidRDefault="005772CE" w:rsidP="005772CE">
      <w:pPr>
        <w:pStyle w:val="NormalWeb"/>
        <w:jc w:val="both"/>
        <w:rPr>
          <w:sz w:val="20"/>
          <w:szCs w:val="20"/>
        </w:rPr>
      </w:pPr>
      <w:r w:rsidRPr="00AA2598">
        <w:rPr>
          <w:rStyle w:val="Emphasis"/>
          <w:sz w:val="20"/>
          <w:szCs w:val="20"/>
        </w:rPr>
        <w:t>NumPy</w:t>
      </w:r>
      <w:r w:rsidRPr="00AA2598">
        <w:rPr>
          <w:sz w:val="20"/>
          <w:szCs w:val="20"/>
        </w:rPr>
        <w:t xml:space="preserve"> and </w:t>
      </w:r>
      <w:r w:rsidRPr="00AA2598">
        <w:rPr>
          <w:rStyle w:val="Emphasis"/>
          <w:sz w:val="20"/>
          <w:szCs w:val="20"/>
        </w:rPr>
        <w:t>Pandas</w:t>
      </w:r>
      <w:r w:rsidRPr="00AA2598">
        <w:rPr>
          <w:sz w:val="20"/>
          <w:szCs w:val="20"/>
        </w:rPr>
        <w:t xml:space="preserve"> — numerical computation and data handlin</w:t>
      </w:r>
      <w:r>
        <w:rPr>
          <w:sz w:val="20"/>
          <w:szCs w:val="20"/>
        </w:rPr>
        <w:t xml:space="preserve">g </w:t>
      </w:r>
      <w:proofErr w:type="spellStart"/>
      <w:r w:rsidRPr="00AA2598">
        <w:rPr>
          <w:rStyle w:val="Emphasis"/>
          <w:sz w:val="20"/>
          <w:szCs w:val="20"/>
        </w:rPr>
        <w:t>SciPy.spatial.cKDTree</w:t>
      </w:r>
      <w:proofErr w:type="spellEnd"/>
      <w:r w:rsidRPr="00AA2598">
        <w:rPr>
          <w:sz w:val="20"/>
          <w:szCs w:val="20"/>
        </w:rPr>
        <w:t xml:space="preserve"> — high-performance spatial indexing</w:t>
      </w:r>
      <w:r>
        <w:rPr>
          <w:sz w:val="20"/>
          <w:szCs w:val="20"/>
        </w:rPr>
        <w:t xml:space="preserve"> </w:t>
      </w:r>
      <w:proofErr w:type="spellStart"/>
      <w:r w:rsidRPr="00AA2598">
        <w:rPr>
          <w:rStyle w:val="Emphasis"/>
          <w:sz w:val="20"/>
          <w:szCs w:val="20"/>
        </w:rPr>
        <w:t>Scikit</w:t>
      </w:r>
      <w:proofErr w:type="spellEnd"/>
      <w:r w:rsidRPr="00AA2598">
        <w:rPr>
          <w:rStyle w:val="Emphasis"/>
          <w:sz w:val="20"/>
          <w:szCs w:val="20"/>
        </w:rPr>
        <w:t>-learn</w:t>
      </w:r>
      <w:r w:rsidRPr="00AA2598">
        <w:rPr>
          <w:sz w:val="20"/>
          <w:szCs w:val="20"/>
        </w:rPr>
        <w:t xml:space="preserve"> — ML model training and evaluation</w:t>
      </w:r>
      <w:r>
        <w:rPr>
          <w:sz w:val="20"/>
          <w:szCs w:val="20"/>
        </w:rPr>
        <w:t xml:space="preserve"> </w:t>
      </w:r>
      <w:r w:rsidRPr="00AA2598">
        <w:rPr>
          <w:rStyle w:val="Emphasis"/>
          <w:sz w:val="20"/>
          <w:szCs w:val="20"/>
        </w:rPr>
        <w:t>SGP4</w:t>
      </w:r>
      <w:r w:rsidRPr="00AA2598">
        <w:rPr>
          <w:sz w:val="20"/>
          <w:szCs w:val="20"/>
        </w:rPr>
        <w:t xml:space="preserve"> — optimized orbital propagation (C++ bindings)</w:t>
      </w:r>
    </w:p>
    <w:p w14:paraId="793C7B2A" w14:textId="75BA41C9" w:rsidR="005772CE" w:rsidRPr="00AA2598" w:rsidRDefault="005772CE" w:rsidP="005772CE">
      <w:pPr>
        <w:pStyle w:val="NormalWeb"/>
        <w:jc w:val="both"/>
        <w:rPr>
          <w:sz w:val="20"/>
          <w:szCs w:val="20"/>
        </w:rPr>
      </w:pPr>
      <w:r w:rsidRPr="00AA2598">
        <w:rPr>
          <w:rStyle w:val="Strong"/>
          <w:b w:val="0"/>
          <w:bCs w:val="0"/>
          <w:sz w:val="20"/>
          <w:szCs w:val="20"/>
        </w:rPr>
        <w:t>Hardware Configuration:</w:t>
      </w:r>
    </w:p>
    <w:p w14:paraId="204E01CE" w14:textId="77777777" w:rsidR="005772CE" w:rsidRPr="00AA2598" w:rsidRDefault="005772CE" w:rsidP="005772CE">
      <w:pPr>
        <w:pStyle w:val="NormalWeb"/>
        <w:jc w:val="both"/>
        <w:rPr>
          <w:sz w:val="20"/>
          <w:szCs w:val="20"/>
        </w:rPr>
      </w:pPr>
      <w:r w:rsidRPr="00AA2598">
        <w:rPr>
          <w:rStyle w:val="Strong"/>
          <w:b w:val="0"/>
          <w:bCs w:val="0"/>
          <w:sz w:val="20"/>
          <w:szCs w:val="20"/>
        </w:rPr>
        <w:t>CPU:</w:t>
      </w:r>
      <w:r w:rsidRPr="00AA2598">
        <w:rPr>
          <w:sz w:val="20"/>
          <w:szCs w:val="20"/>
        </w:rPr>
        <w:t xml:space="preserve"> Dual Intel Xeon Gold 6248R (24 cores each, 3.0 GHz)</w:t>
      </w:r>
    </w:p>
    <w:p w14:paraId="6BA805F0" w14:textId="77777777" w:rsidR="005772CE" w:rsidRPr="00AA2598" w:rsidRDefault="005772CE" w:rsidP="005772CE">
      <w:pPr>
        <w:pStyle w:val="NormalWeb"/>
        <w:jc w:val="both"/>
        <w:rPr>
          <w:sz w:val="20"/>
          <w:szCs w:val="20"/>
        </w:rPr>
      </w:pPr>
      <w:r w:rsidRPr="00AA2598">
        <w:rPr>
          <w:rStyle w:val="Strong"/>
          <w:b w:val="0"/>
          <w:bCs w:val="0"/>
          <w:sz w:val="20"/>
          <w:szCs w:val="20"/>
        </w:rPr>
        <w:t>RAM:</w:t>
      </w:r>
      <w:r w:rsidRPr="00AA2598">
        <w:rPr>
          <w:sz w:val="20"/>
          <w:szCs w:val="20"/>
        </w:rPr>
        <w:t xml:space="preserve"> 256 GB DDR4 @ 2933 MHz</w:t>
      </w:r>
    </w:p>
    <w:p w14:paraId="27F8BAAE" w14:textId="77777777" w:rsidR="005772CE" w:rsidRPr="00AA2598" w:rsidRDefault="005772CE" w:rsidP="005772CE">
      <w:pPr>
        <w:pStyle w:val="NormalWeb"/>
        <w:jc w:val="both"/>
        <w:rPr>
          <w:sz w:val="20"/>
          <w:szCs w:val="20"/>
        </w:rPr>
      </w:pPr>
      <w:r w:rsidRPr="00AA2598">
        <w:rPr>
          <w:rStyle w:val="Strong"/>
          <w:b w:val="0"/>
          <w:bCs w:val="0"/>
          <w:sz w:val="20"/>
          <w:szCs w:val="20"/>
        </w:rPr>
        <w:t>Storage:</w:t>
      </w:r>
      <w:r w:rsidRPr="00AA2598">
        <w:rPr>
          <w:sz w:val="20"/>
          <w:szCs w:val="20"/>
        </w:rPr>
        <w:t xml:space="preserve"> </w:t>
      </w:r>
      <w:proofErr w:type="spellStart"/>
      <w:r w:rsidRPr="00AA2598">
        <w:rPr>
          <w:sz w:val="20"/>
          <w:szCs w:val="20"/>
        </w:rPr>
        <w:t>NVMe</w:t>
      </w:r>
      <w:proofErr w:type="spellEnd"/>
      <w:r w:rsidRPr="00AA2598">
        <w:rPr>
          <w:sz w:val="20"/>
          <w:szCs w:val="20"/>
        </w:rPr>
        <w:t xml:space="preserve"> SSDs (enterprise-grade, high I/O throughput)</w:t>
      </w:r>
    </w:p>
    <w:p w14:paraId="0C1E6DAC" w14:textId="77777777" w:rsidR="005772CE" w:rsidRPr="00AA2598" w:rsidRDefault="005772CE" w:rsidP="005772CE">
      <w:pPr>
        <w:pStyle w:val="NormalWeb"/>
        <w:jc w:val="both"/>
        <w:rPr>
          <w:sz w:val="20"/>
          <w:szCs w:val="20"/>
        </w:rPr>
      </w:pPr>
      <w:r w:rsidRPr="00AA2598">
        <w:rPr>
          <w:rStyle w:val="Strong"/>
          <w:b w:val="0"/>
          <w:bCs w:val="0"/>
          <w:sz w:val="20"/>
          <w:szCs w:val="20"/>
        </w:rPr>
        <w:t>OS:</w:t>
      </w:r>
      <w:r w:rsidRPr="00AA2598">
        <w:rPr>
          <w:sz w:val="20"/>
          <w:szCs w:val="20"/>
        </w:rPr>
        <w:t xml:space="preserve"> Linux-based workstation</w:t>
      </w:r>
    </w:p>
    <w:p w14:paraId="06620567" w14:textId="77777777" w:rsidR="005772CE" w:rsidRPr="00AA2598" w:rsidRDefault="005772CE" w:rsidP="005772CE">
      <w:pPr>
        <w:pStyle w:val="NormalWeb"/>
        <w:jc w:val="both"/>
        <w:rPr>
          <w:sz w:val="20"/>
          <w:szCs w:val="20"/>
        </w:rPr>
      </w:pPr>
      <w:r w:rsidRPr="00AA2598">
        <w:rPr>
          <w:rStyle w:val="Strong"/>
          <w:b w:val="0"/>
          <w:bCs w:val="0"/>
          <w:sz w:val="20"/>
          <w:szCs w:val="20"/>
        </w:rPr>
        <w:t>Version</w:t>
      </w:r>
      <w:r>
        <w:rPr>
          <w:rStyle w:val="Strong"/>
          <w:b w:val="0"/>
          <w:bCs w:val="0"/>
          <w:sz w:val="20"/>
          <w:szCs w:val="20"/>
        </w:rPr>
        <w:t xml:space="preserve"> </w:t>
      </w:r>
      <w:r w:rsidRPr="00AA2598">
        <w:rPr>
          <w:rStyle w:val="Strong"/>
          <w:b w:val="0"/>
          <w:bCs w:val="0"/>
          <w:sz w:val="20"/>
          <w:szCs w:val="20"/>
        </w:rPr>
        <w:t>Control:</w:t>
      </w:r>
      <w:r>
        <w:rPr>
          <w:rStyle w:val="Strong"/>
          <w:b w:val="0"/>
          <w:bCs w:val="0"/>
          <w:sz w:val="20"/>
          <w:szCs w:val="20"/>
        </w:rPr>
        <w:t xml:space="preserve"> </w:t>
      </w:r>
      <w:r w:rsidRPr="00AA2598">
        <w:rPr>
          <w:sz w:val="20"/>
          <w:szCs w:val="20"/>
        </w:rPr>
        <w:t xml:space="preserve">All code was tracked with </w:t>
      </w:r>
      <w:r w:rsidRPr="00AA2598">
        <w:rPr>
          <w:rStyle w:val="Strong"/>
          <w:b w:val="0"/>
          <w:bCs w:val="0"/>
          <w:sz w:val="20"/>
          <w:szCs w:val="20"/>
        </w:rPr>
        <w:t>Git</w:t>
      </w:r>
      <w:r w:rsidRPr="00AA2598">
        <w:rPr>
          <w:sz w:val="20"/>
          <w:szCs w:val="20"/>
        </w:rPr>
        <w:t xml:space="preserve">, and dependencies managed via </w:t>
      </w:r>
      <w:proofErr w:type="spellStart"/>
      <w:r w:rsidRPr="00AA2598">
        <w:rPr>
          <w:rStyle w:val="Strong"/>
          <w:b w:val="0"/>
          <w:bCs w:val="0"/>
          <w:sz w:val="20"/>
          <w:szCs w:val="20"/>
        </w:rPr>
        <w:t>Conda</w:t>
      </w:r>
      <w:proofErr w:type="spellEnd"/>
      <w:r w:rsidRPr="00AA2598">
        <w:rPr>
          <w:rStyle w:val="Strong"/>
          <w:b w:val="0"/>
          <w:bCs w:val="0"/>
          <w:sz w:val="20"/>
          <w:szCs w:val="20"/>
        </w:rPr>
        <w:t xml:space="preserve"> environment files</w:t>
      </w:r>
      <w:r w:rsidRPr="00AA2598">
        <w:rPr>
          <w:sz w:val="20"/>
          <w:szCs w:val="20"/>
        </w:rPr>
        <w:t xml:space="preserve"> to ensure full reproducibility.</w:t>
      </w:r>
    </w:p>
    <w:p w14:paraId="7975F072" w14:textId="77777777" w:rsidR="005772CE" w:rsidRPr="00AA2598" w:rsidRDefault="005772CE" w:rsidP="005772CE">
      <w:pPr>
        <w:pStyle w:val="Heading3"/>
        <w:numPr>
          <w:ilvl w:val="0"/>
          <w:numId w:val="0"/>
        </w:numPr>
        <w:jc w:val="both"/>
        <w:rPr>
          <w:i w:val="0"/>
          <w:iCs w:val="0"/>
        </w:rPr>
      </w:pPr>
      <w:r w:rsidRPr="00AA2598">
        <w:rPr>
          <w:rStyle w:val="Strong"/>
          <w:b w:val="0"/>
          <w:bCs w:val="0"/>
          <w:i w:val="0"/>
          <w:iCs w:val="0"/>
        </w:rPr>
        <w:t>C. Physics-Informed Feature Engineering (PFFE) and Preprocessing</w:t>
      </w:r>
    </w:p>
    <w:p w14:paraId="3C962FD0" w14:textId="77777777" w:rsidR="005772CE" w:rsidRPr="00AA2598" w:rsidRDefault="005772CE" w:rsidP="005772CE">
      <w:pPr>
        <w:pStyle w:val="NormalWeb"/>
        <w:jc w:val="both"/>
        <w:rPr>
          <w:sz w:val="20"/>
          <w:szCs w:val="20"/>
        </w:rPr>
      </w:pPr>
      <w:r w:rsidRPr="00AA2598">
        <w:rPr>
          <w:sz w:val="20"/>
          <w:szCs w:val="20"/>
        </w:rPr>
        <w:t xml:space="preserve">High-quality, interpretable features are vital in physical systems </w:t>
      </w:r>
      <w:proofErr w:type="spellStart"/>
      <w:r w:rsidRPr="00AA2598">
        <w:rPr>
          <w:sz w:val="20"/>
          <w:szCs w:val="20"/>
        </w:rPr>
        <w:t>modeling</w:t>
      </w:r>
      <w:proofErr w:type="spellEnd"/>
      <w:r w:rsidRPr="00AA2598">
        <w:rPr>
          <w:sz w:val="20"/>
          <w:szCs w:val="20"/>
        </w:rPr>
        <w:t xml:space="preserve">. The </w:t>
      </w:r>
      <w:r w:rsidRPr="00AA2598">
        <w:rPr>
          <w:rStyle w:val="Strong"/>
          <w:b w:val="0"/>
          <w:bCs w:val="0"/>
          <w:sz w:val="20"/>
          <w:szCs w:val="20"/>
        </w:rPr>
        <w:t>PFFE module</w:t>
      </w:r>
      <w:r w:rsidRPr="00AA2598">
        <w:rPr>
          <w:sz w:val="20"/>
          <w:szCs w:val="20"/>
        </w:rPr>
        <w:t xml:space="preserve"> transformed raw orbital and kinematic data into a robust, noise-tolerant feature set.</w:t>
      </w:r>
      <w:r>
        <w:rPr>
          <w:sz w:val="20"/>
          <w:szCs w:val="20"/>
        </w:rPr>
        <w:t xml:space="preserve"> </w:t>
      </w:r>
      <w:r w:rsidRPr="00AA2598">
        <w:rPr>
          <w:rStyle w:val="Strong"/>
          <w:b w:val="0"/>
          <w:bCs w:val="0"/>
          <w:sz w:val="20"/>
          <w:szCs w:val="20"/>
        </w:rPr>
        <w:t>Feature Construction (14 Dimensions):</w:t>
      </w:r>
      <w:r>
        <w:rPr>
          <w:sz w:val="20"/>
          <w:szCs w:val="20"/>
        </w:rPr>
        <w:t xml:space="preserve"> </w:t>
      </w:r>
      <w:r w:rsidRPr="00AA2598">
        <w:rPr>
          <w:rStyle w:val="Strong"/>
          <w:b w:val="0"/>
          <w:bCs w:val="0"/>
          <w:sz w:val="20"/>
          <w:szCs w:val="20"/>
        </w:rPr>
        <w:t>Orbital Geometry Features</w:t>
      </w:r>
      <w:r w:rsidRPr="00AA2598">
        <w:rPr>
          <w:sz w:val="20"/>
          <w:szCs w:val="20"/>
        </w:rPr>
        <w:t xml:space="preserve"> (from TLEs)</w:t>
      </w:r>
      <w:r>
        <w:rPr>
          <w:sz w:val="20"/>
          <w:szCs w:val="20"/>
        </w:rPr>
        <w:t xml:space="preserve"> </w:t>
      </w:r>
      <w:r w:rsidRPr="00AA2598">
        <w:rPr>
          <w:sz w:val="20"/>
          <w:szCs w:val="20"/>
        </w:rPr>
        <w:t xml:space="preserve">Eccentricity </w:t>
      </w:r>
      <w:r w:rsidRPr="00AA2598">
        <w:rPr>
          <w:rStyle w:val="katex-mathml"/>
          <w:sz w:val="20"/>
          <w:szCs w:val="20"/>
        </w:rPr>
        <w:t>(</w:t>
      </w:r>
      <w:proofErr w:type="spellStart"/>
      <w:r w:rsidRPr="00AA2598">
        <w:rPr>
          <w:rStyle w:val="katex-mathml"/>
          <w:sz w:val="20"/>
          <w:szCs w:val="20"/>
        </w:rPr>
        <w:t>ei,ej</w:t>
      </w:r>
      <w:proofErr w:type="spellEnd"/>
      <w:r w:rsidRPr="00AA2598">
        <w:rPr>
          <w:rStyle w:val="katex-mathml"/>
          <w:sz w:val="20"/>
          <w:szCs w:val="20"/>
        </w:rPr>
        <w:t>)(</w:t>
      </w:r>
      <w:proofErr w:type="spellStart"/>
      <w:r w:rsidRPr="00AA2598">
        <w:rPr>
          <w:rStyle w:val="katex-mathml"/>
          <w:sz w:val="20"/>
          <w:szCs w:val="20"/>
        </w:rPr>
        <w:t>e_i</w:t>
      </w:r>
      <w:proofErr w:type="spellEnd"/>
      <w:r w:rsidRPr="00AA2598">
        <w:rPr>
          <w:rStyle w:val="katex-mathml"/>
          <w:sz w:val="20"/>
          <w:szCs w:val="20"/>
        </w:rPr>
        <w:t xml:space="preserve">, </w:t>
      </w:r>
      <w:proofErr w:type="spellStart"/>
      <w:r w:rsidRPr="00AA2598">
        <w:rPr>
          <w:rStyle w:val="katex-mathml"/>
          <w:sz w:val="20"/>
          <w:szCs w:val="20"/>
        </w:rPr>
        <w:t>e_j</w:t>
      </w:r>
      <w:proofErr w:type="spellEnd"/>
      <w:r w:rsidRPr="00AA2598">
        <w:rPr>
          <w:rStyle w:val="katex-mathml"/>
          <w:sz w:val="20"/>
          <w:szCs w:val="20"/>
        </w:rPr>
        <w:t>)</w:t>
      </w:r>
      <w:r w:rsidRPr="00AA2598">
        <w:rPr>
          <w:rStyle w:val="mopen"/>
          <w:sz w:val="20"/>
          <w:szCs w:val="20"/>
        </w:rPr>
        <w:t>(</w:t>
      </w:r>
      <w:proofErr w:type="spellStart"/>
      <w:r w:rsidRPr="00AA2598">
        <w:rPr>
          <w:rStyle w:val="mord"/>
          <w:sz w:val="20"/>
          <w:szCs w:val="20"/>
        </w:rPr>
        <w:t>ei</w:t>
      </w:r>
      <w:proofErr w:type="spellEnd"/>
      <w:r w:rsidRPr="00AA2598">
        <w:rPr>
          <w:rStyle w:val="vlist-s"/>
          <w:sz w:val="20"/>
          <w:szCs w:val="20"/>
        </w:rPr>
        <w:t>​</w:t>
      </w:r>
      <w:r w:rsidRPr="00AA2598">
        <w:rPr>
          <w:rStyle w:val="mpunct"/>
          <w:sz w:val="20"/>
          <w:szCs w:val="20"/>
        </w:rPr>
        <w:t>,</w:t>
      </w:r>
      <w:proofErr w:type="spellStart"/>
      <w:r w:rsidRPr="00AA2598">
        <w:rPr>
          <w:rStyle w:val="mord"/>
          <w:sz w:val="20"/>
          <w:szCs w:val="20"/>
        </w:rPr>
        <w:t>ej</w:t>
      </w:r>
      <w:proofErr w:type="spellEnd"/>
      <w:r w:rsidRPr="00AA2598">
        <w:rPr>
          <w:rStyle w:val="vlist-s"/>
          <w:sz w:val="20"/>
          <w:szCs w:val="20"/>
        </w:rPr>
        <w:t>​</w:t>
      </w:r>
      <w:r w:rsidRPr="00AA2598">
        <w:rPr>
          <w:rStyle w:val="mclose"/>
          <w:sz w:val="20"/>
          <w:szCs w:val="20"/>
        </w:rPr>
        <w:t>)</w:t>
      </w:r>
      <w:r>
        <w:rPr>
          <w:sz w:val="20"/>
          <w:szCs w:val="20"/>
        </w:rPr>
        <w:t xml:space="preserve"> </w:t>
      </w:r>
      <w:r w:rsidRPr="00AA2598">
        <w:rPr>
          <w:sz w:val="20"/>
          <w:szCs w:val="20"/>
        </w:rPr>
        <w:t xml:space="preserve">Inclination </w:t>
      </w:r>
      <w:r w:rsidRPr="00AA2598">
        <w:rPr>
          <w:rStyle w:val="katex-mathml"/>
          <w:sz w:val="20"/>
          <w:szCs w:val="20"/>
        </w:rPr>
        <w:t>(</w:t>
      </w:r>
      <w:proofErr w:type="spellStart"/>
      <w:r w:rsidRPr="00AA2598">
        <w:rPr>
          <w:rStyle w:val="katex-mathml"/>
          <w:sz w:val="20"/>
          <w:szCs w:val="20"/>
        </w:rPr>
        <w:t>ii,ij</w:t>
      </w:r>
      <w:proofErr w:type="spellEnd"/>
      <w:r w:rsidRPr="00AA2598">
        <w:rPr>
          <w:rStyle w:val="katex-mathml"/>
          <w:sz w:val="20"/>
          <w:szCs w:val="20"/>
        </w:rPr>
        <w:t>)(</w:t>
      </w:r>
      <w:proofErr w:type="spellStart"/>
      <w:r w:rsidRPr="00AA2598">
        <w:rPr>
          <w:rStyle w:val="katex-mathml"/>
          <w:sz w:val="20"/>
          <w:szCs w:val="20"/>
        </w:rPr>
        <w:t>i_i</w:t>
      </w:r>
      <w:proofErr w:type="spellEnd"/>
      <w:r w:rsidRPr="00AA2598">
        <w:rPr>
          <w:rStyle w:val="katex-mathml"/>
          <w:sz w:val="20"/>
          <w:szCs w:val="20"/>
        </w:rPr>
        <w:t xml:space="preserve">, </w:t>
      </w:r>
      <w:proofErr w:type="spellStart"/>
      <w:r w:rsidRPr="00AA2598">
        <w:rPr>
          <w:rStyle w:val="katex-mathml"/>
          <w:sz w:val="20"/>
          <w:szCs w:val="20"/>
        </w:rPr>
        <w:t>i_j</w:t>
      </w:r>
      <w:proofErr w:type="spellEnd"/>
      <w:r w:rsidRPr="00AA2598">
        <w:rPr>
          <w:rStyle w:val="katex-mathml"/>
          <w:sz w:val="20"/>
          <w:szCs w:val="20"/>
        </w:rPr>
        <w:t>)</w:t>
      </w:r>
      <w:r w:rsidRPr="00AA2598">
        <w:rPr>
          <w:rStyle w:val="mopen"/>
          <w:sz w:val="20"/>
          <w:szCs w:val="20"/>
        </w:rPr>
        <w:t>(</w:t>
      </w:r>
      <w:r w:rsidRPr="00AA2598">
        <w:rPr>
          <w:rStyle w:val="mord"/>
          <w:sz w:val="20"/>
          <w:szCs w:val="20"/>
        </w:rPr>
        <w:t>ii</w:t>
      </w:r>
      <w:r w:rsidRPr="00AA2598">
        <w:rPr>
          <w:rStyle w:val="vlist-s"/>
          <w:sz w:val="20"/>
          <w:szCs w:val="20"/>
        </w:rPr>
        <w:t>​</w:t>
      </w:r>
      <w:r w:rsidRPr="00AA2598">
        <w:rPr>
          <w:rStyle w:val="mpunct"/>
          <w:sz w:val="20"/>
          <w:szCs w:val="20"/>
        </w:rPr>
        <w:t>,</w:t>
      </w:r>
      <w:proofErr w:type="spellStart"/>
      <w:r w:rsidRPr="00AA2598">
        <w:rPr>
          <w:rStyle w:val="mord"/>
          <w:sz w:val="20"/>
          <w:szCs w:val="20"/>
        </w:rPr>
        <w:t>ij</w:t>
      </w:r>
      <w:proofErr w:type="spellEnd"/>
      <w:r w:rsidRPr="00AA2598">
        <w:rPr>
          <w:rStyle w:val="vlist-s"/>
          <w:sz w:val="20"/>
          <w:szCs w:val="20"/>
        </w:rPr>
        <w:t>​</w:t>
      </w:r>
      <w:r w:rsidRPr="00AA2598">
        <w:rPr>
          <w:rStyle w:val="mclose"/>
          <w:sz w:val="20"/>
          <w:szCs w:val="20"/>
        </w:rPr>
        <w:t>)</w:t>
      </w:r>
      <w:r>
        <w:rPr>
          <w:sz w:val="20"/>
          <w:szCs w:val="20"/>
        </w:rPr>
        <w:t xml:space="preserve"> </w:t>
      </w:r>
      <w:r w:rsidRPr="00AA2598">
        <w:rPr>
          <w:sz w:val="20"/>
          <w:szCs w:val="20"/>
        </w:rPr>
        <w:t xml:space="preserve">Semi-Major Axis </w:t>
      </w:r>
      <w:r w:rsidRPr="00AA2598">
        <w:rPr>
          <w:rStyle w:val="katex-mathml"/>
          <w:sz w:val="20"/>
          <w:szCs w:val="20"/>
        </w:rPr>
        <w:t>(</w:t>
      </w:r>
      <w:proofErr w:type="spellStart"/>
      <w:r w:rsidRPr="00AA2598">
        <w:rPr>
          <w:rStyle w:val="katex-mathml"/>
          <w:sz w:val="20"/>
          <w:szCs w:val="20"/>
        </w:rPr>
        <w:t>ai,aj</w:t>
      </w:r>
      <w:proofErr w:type="spellEnd"/>
      <w:r w:rsidRPr="00AA2598">
        <w:rPr>
          <w:rStyle w:val="katex-mathml"/>
          <w:sz w:val="20"/>
          <w:szCs w:val="20"/>
        </w:rPr>
        <w:t>)(</w:t>
      </w:r>
      <w:proofErr w:type="spellStart"/>
      <w:r w:rsidRPr="00AA2598">
        <w:rPr>
          <w:rStyle w:val="katex-mathml"/>
          <w:sz w:val="20"/>
          <w:szCs w:val="20"/>
        </w:rPr>
        <w:t>a_i</w:t>
      </w:r>
      <w:proofErr w:type="spellEnd"/>
      <w:r w:rsidRPr="00AA2598">
        <w:rPr>
          <w:rStyle w:val="katex-mathml"/>
          <w:sz w:val="20"/>
          <w:szCs w:val="20"/>
        </w:rPr>
        <w:t xml:space="preserve">, </w:t>
      </w:r>
      <w:proofErr w:type="spellStart"/>
      <w:r w:rsidRPr="00AA2598">
        <w:rPr>
          <w:rStyle w:val="katex-mathml"/>
          <w:sz w:val="20"/>
          <w:szCs w:val="20"/>
        </w:rPr>
        <w:t>a_j</w:t>
      </w:r>
      <w:proofErr w:type="spellEnd"/>
      <w:r w:rsidRPr="00AA2598">
        <w:rPr>
          <w:rStyle w:val="katex-mathml"/>
          <w:sz w:val="20"/>
          <w:szCs w:val="20"/>
        </w:rPr>
        <w:t>)</w:t>
      </w:r>
      <w:r w:rsidRPr="00AA2598">
        <w:rPr>
          <w:rStyle w:val="mopen"/>
          <w:sz w:val="20"/>
          <w:szCs w:val="20"/>
        </w:rPr>
        <w:t>(</w:t>
      </w:r>
      <w:proofErr w:type="spellStart"/>
      <w:r w:rsidRPr="00AA2598">
        <w:rPr>
          <w:rStyle w:val="mord"/>
          <w:sz w:val="20"/>
          <w:szCs w:val="20"/>
        </w:rPr>
        <w:t>ai</w:t>
      </w:r>
      <w:proofErr w:type="spellEnd"/>
      <w:r w:rsidRPr="00AA2598">
        <w:rPr>
          <w:rStyle w:val="vlist-s"/>
          <w:sz w:val="20"/>
          <w:szCs w:val="20"/>
        </w:rPr>
        <w:t>​</w:t>
      </w:r>
      <w:r w:rsidRPr="00AA2598">
        <w:rPr>
          <w:rStyle w:val="mpunct"/>
          <w:sz w:val="20"/>
          <w:szCs w:val="20"/>
        </w:rPr>
        <w:t>,</w:t>
      </w:r>
      <w:proofErr w:type="spellStart"/>
      <w:r w:rsidRPr="00AA2598">
        <w:rPr>
          <w:rStyle w:val="mord"/>
          <w:sz w:val="20"/>
          <w:szCs w:val="20"/>
        </w:rPr>
        <w:t>aj</w:t>
      </w:r>
      <w:proofErr w:type="spellEnd"/>
      <w:r w:rsidRPr="00AA2598">
        <w:rPr>
          <w:rStyle w:val="vlist-s"/>
          <w:sz w:val="20"/>
          <w:szCs w:val="20"/>
        </w:rPr>
        <w:t>​</w:t>
      </w:r>
      <w:r w:rsidRPr="00AA2598">
        <w:rPr>
          <w:rStyle w:val="mclose"/>
          <w:sz w:val="20"/>
          <w:szCs w:val="20"/>
        </w:rPr>
        <w:t>)</w:t>
      </w:r>
      <w:r>
        <w:rPr>
          <w:sz w:val="20"/>
          <w:szCs w:val="20"/>
        </w:rPr>
        <w:t xml:space="preserve"> </w:t>
      </w:r>
      <w:r w:rsidRPr="00AA2598">
        <w:rPr>
          <w:sz w:val="20"/>
          <w:szCs w:val="20"/>
        </w:rPr>
        <w:t>Relative Orbital Differences:</w:t>
      </w:r>
      <w:r w:rsidRPr="00AA2598">
        <w:rPr>
          <w:sz w:val="20"/>
          <w:szCs w:val="20"/>
        </w:rPr>
        <w:br/>
      </w:r>
      <w:proofErr w:type="spellStart"/>
      <w:r w:rsidRPr="00AA2598">
        <w:rPr>
          <w:rStyle w:val="katex-mathml"/>
          <w:sz w:val="20"/>
          <w:szCs w:val="20"/>
        </w:rPr>
        <w:t>Δa,Δi,ΔΩ,Δω</w:t>
      </w:r>
      <w:proofErr w:type="spellEnd"/>
      <w:r w:rsidRPr="00AA2598">
        <w:rPr>
          <w:rStyle w:val="katex-mathml"/>
          <w:sz w:val="20"/>
          <w:szCs w:val="20"/>
        </w:rPr>
        <w:t xml:space="preserve">\Delta a, \Delta </w:t>
      </w:r>
      <w:proofErr w:type="spellStart"/>
      <w:r w:rsidRPr="00AA2598">
        <w:rPr>
          <w:rStyle w:val="katex-mathml"/>
          <w:sz w:val="20"/>
          <w:szCs w:val="20"/>
        </w:rPr>
        <w:t>i</w:t>
      </w:r>
      <w:proofErr w:type="spellEnd"/>
      <w:r w:rsidRPr="00AA2598">
        <w:rPr>
          <w:rStyle w:val="katex-mathml"/>
          <w:sz w:val="20"/>
          <w:szCs w:val="20"/>
        </w:rPr>
        <w:t>, \Delta \Omega, \Delta \</w:t>
      </w:r>
      <w:proofErr w:type="spellStart"/>
      <w:r w:rsidRPr="00AA2598">
        <w:rPr>
          <w:rStyle w:val="katex-mathml"/>
          <w:sz w:val="20"/>
          <w:szCs w:val="20"/>
        </w:rPr>
        <w:t>omega</w:t>
      </w:r>
      <w:r w:rsidRPr="00AA2598">
        <w:rPr>
          <w:rStyle w:val="mord"/>
          <w:sz w:val="20"/>
          <w:szCs w:val="20"/>
        </w:rPr>
        <w:t>Δa</w:t>
      </w:r>
      <w:r w:rsidRPr="00AA2598">
        <w:rPr>
          <w:rStyle w:val="mpunct"/>
          <w:sz w:val="20"/>
          <w:szCs w:val="20"/>
        </w:rPr>
        <w:t>,</w:t>
      </w:r>
      <w:r w:rsidRPr="00AA2598">
        <w:rPr>
          <w:rStyle w:val="mord"/>
          <w:sz w:val="20"/>
          <w:szCs w:val="20"/>
        </w:rPr>
        <w:t>Δi</w:t>
      </w:r>
      <w:r w:rsidRPr="00AA2598">
        <w:rPr>
          <w:rStyle w:val="mpunct"/>
          <w:sz w:val="20"/>
          <w:szCs w:val="20"/>
        </w:rPr>
        <w:t>,</w:t>
      </w:r>
      <w:r w:rsidRPr="00AA2598">
        <w:rPr>
          <w:rStyle w:val="mord"/>
          <w:sz w:val="20"/>
          <w:szCs w:val="20"/>
        </w:rPr>
        <w:t>ΔΩ</w:t>
      </w:r>
      <w:r w:rsidRPr="00AA2598">
        <w:rPr>
          <w:rStyle w:val="mpunct"/>
          <w:sz w:val="20"/>
          <w:szCs w:val="20"/>
        </w:rPr>
        <w:t>,</w:t>
      </w:r>
      <w:r w:rsidRPr="00AA2598">
        <w:rPr>
          <w:rStyle w:val="mord"/>
          <w:sz w:val="20"/>
          <w:szCs w:val="20"/>
        </w:rPr>
        <w:t>Δω</w:t>
      </w:r>
      <w:proofErr w:type="spellEnd"/>
    </w:p>
    <w:p w14:paraId="68B515B4" w14:textId="77777777" w:rsidR="005772CE" w:rsidRPr="00AA2598" w:rsidRDefault="005772CE" w:rsidP="005772CE">
      <w:pPr>
        <w:pStyle w:val="NormalWeb"/>
        <w:jc w:val="both"/>
        <w:rPr>
          <w:sz w:val="20"/>
          <w:szCs w:val="20"/>
        </w:rPr>
      </w:pPr>
      <w:r w:rsidRPr="00AA2598">
        <w:rPr>
          <w:rStyle w:val="Strong"/>
          <w:b w:val="0"/>
          <w:bCs w:val="0"/>
          <w:sz w:val="20"/>
          <w:szCs w:val="20"/>
        </w:rPr>
        <w:t>Encounter Kinematic Features</w:t>
      </w:r>
      <w:r w:rsidRPr="00AA2598">
        <w:rPr>
          <w:sz w:val="20"/>
          <w:szCs w:val="20"/>
        </w:rPr>
        <w:t xml:space="preserve"> (from SGP4 at TCA)</w:t>
      </w:r>
    </w:p>
    <w:p w14:paraId="060E7DC0" w14:textId="77777777" w:rsidR="005772CE" w:rsidRPr="00AA2598" w:rsidRDefault="005772CE" w:rsidP="005772CE">
      <w:pPr>
        <w:pStyle w:val="NormalWeb"/>
        <w:jc w:val="both"/>
        <w:rPr>
          <w:sz w:val="20"/>
          <w:szCs w:val="20"/>
        </w:rPr>
      </w:pPr>
      <w:r w:rsidRPr="00AA2598">
        <w:rPr>
          <w:sz w:val="20"/>
          <w:szCs w:val="20"/>
        </w:rPr>
        <w:t>Relative Velocity</w:t>
      </w:r>
      <w:r>
        <w:rPr>
          <w:sz w:val="20"/>
          <w:szCs w:val="20"/>
        </w:rPr>
        <w:t xml:space="preserve"> </w:t>
      </w:r>
      <m:oMath>
        <m:r>
          <m:rPr>
            <m:sty m:val="p"/>
          </m:rPr>
          <w:rPr>
            <w:rStyle w:val="katex-mathml"/>
            <w:rFonts w:ascii="Cambria Math" w:hAnsi="Cambria Math"/>
            <w:sz w:val="20"/>
            <w:szCs w:val="20"/>
          </w:rPr>
          <m:t>vrel=</m:t>
        </m:r>
        <m:r>
          <m:rPr>
            <m:sty m:val="p"/>
          </m:rPr>
          <w:rPr>
            <w:rStyle w:val="katex-mathml"/>
            <w:rFonts w:ascii="Cambria Math" w:hAnsi="Cambria Math" w:cs="Cambria Math"/>
            <w:sz w:val="20"/>
            <w:szCs w:val="20"/>
          </w:rPr>
          <m:t>∣</m:t>
        </m:r>
        <m:r>
          <m:rPr>
            <m:sty m:val="p"/>
          </m:rPr>
          <w:rPr>
            <w:rStyle w:val="katex-mathml"/>
            <w:rFonts w:ascii="Cambria Math" w:hAnsi="Cambria Math"/>
            <w:sz w:val="20"/>
            <w:szCs w:val="20"/>
          </w:rPr>
          <m:t>v</m:t>
        </m:r>
        <m:r>
          <m:rPr>
            <m:sty m:val="p"/>
          </m:rPr>
          <w:rPr>
            <w:rStyle w:val="katex-mathml"/>
            <w:rFonts w:ascii="Cambria Math" w:hAnsi="Cambria Math" w:cs="Cambria Math"/>
            <w:sz w:val="20"/>
            <w:szCs w:val="20"/>
          </w:rPr>
          <m:t>⃗</m:t>
        </m:r>
        <m:r>
          <m:rPr>
            <m:sty m:val="p"/>
          </m:rPr>
          <w:rPr>
            <w:rStyle w:val="katex-mathml"/>
            <w:rFonts w:ascii="Cambria Math" w:hAnsi="Cambria Math"/>
            <w:sz w:val="20"/>
            <w:szCs w:val="20"/>
          </w:rPr>
          <m:t>i-v</m:t>
        </m:r>
        <m:r>
          <m:rPr>
            <m:sty m:val="p"/>
          </m:rPr>
          <w:rPr>
            <w:rStyle w:val="katex-mathml"/>
            <w:rFonts w:ascii="Cambria Math" w:hAnsi="Cambria Math" w:cs="Cambria Math"/>
            <w:sz w:val="20"/>
            <w:szCs w:val="20"/>
          </w:rPr>
          <m:t>⃗</m:t>
        </m:r>
        <m:r>
          <m:rPr>
            <m:sty m:val="p"/>
          </m:rPr>
          <w:rPr>
            <w:rStyle w:val="katex-mathml"/>
            <w:rFonts w:ascii="Cambria Math" w:hAnsi="Cambria Math"/>
            <w:sz w:val="20"/>
            <w:szCs w:val="20"/>
          </w:rPr>
          <m:t>j</m:t>
        </m:r>
        <m:r>
          <m:rPr>
            <m:sty m:val="p"/>
          </m:rPr>
          <w:rPr>
            <w:rStyle w:val="katex-mathml"/>
            <w:rFonts w:ascii="Cambria Math" w:hAnsi="Cambria Math" w:cs="Cambria Math"/>
            <w:sz w:val="20"/>
            <w:szCs w:val="20"/>
          </w:rPr>
          <m:t>∣</m:t>
        </m:r>
        <m:r>
          <m:rPr>
            <m:sty m:val="p"/>
          </m:rPr>
          <w:rPr>
            <w:rStyle w:val="katex-mathml"/>
            <w:rFonts w:ascii="Cambria Math" w:hAnsi="Cambria Math"/>
            <w:sz w:val="20"/>
            <w:szCs w:val="20"/>
          </w:rPr>
          <m:t>v_{rel} = |\vec{v}_i - \vec{v}_j|</m:t>
        </m:r>
        <m:r>
          <m:rPr>
            <m:sty m:val="p"/>
          </m:rPr>
          <w:rPr>
            <w:rStyle w:val="mord"/>
            <w:rFonts w:ascii="Cambria Math" w:hAnsi="Cambria Math"/>
            <w:sz w:val="20"/>
            <w:szCs w:val="20"/>
          </w:rPr>
          <m:t>vrel</m:t>
        </m:r>
        <m:r>
          <m:rPr>
            <m:sty m:val="p"/>
          </m:rPr>
          <w:rPr>
            <w:rStyle w:val="vlist-s"/>
            <w:rFonts w:ascii="Cambria Math" w:hAnsi="Cambria Math"/>
            <w:sz w:val="20"/>
            <w:szCs w:val="20"/>
          </w:rPr>
          <m:t>​</m:t>
        </m:r>
        <m:r>
          <m:rPr>
            <m:sty m:val="p"/>
          </m:rPr>
          <w:rPr>
            <w:rStyle w:val="mrel"/>
            <w:rFonts w:ascii="Cambria Math" w:hAnsi="Cambria Math"/>
            <w:sz w:val="20"/>
            <w:szCs w:val="20"/>
          </w:rPr>
          <m:t>=</m:t>
        </m:r>
        <m:r>
          <m:rPr>
            <m:sty m:val="p"/>
          </m:rPr>
          <w:rPr>
            <w:rStyle w:val="mord"/>
            <w:rFonts w:ascii="Cambria Math" w:hAnsi="Cambria Math" w:cs="Cambria Math"/>
            <w:sz w:val="20"/>
            <w:szCs w:val="20"/>
          </w:rPr>
          <m:t>∣</m:t>
        </m:r>
        <m:r>
          <m:rPr>
            <m:sty m:val="p"/>
          </m:rPr>
          <w:rPr>
            <w:rStyle w:val="mord"/>
            <w:rFonts w:ascii="Cambria Math" w:hAnsi="Cambria Math"/>
            <w:sz w:val="20"/>
            <w:szCs w:val="20"/>
          </w:rPr>
          <m:t>vi</m:t>
        </m:r>
        <m:r>
          <m:rPr>
            <m:sty m:val="p"/>
          </m:rPr>
          <w:rPr>
            <w:rStyle w:val="vlist-s"/>
            <w:rFonts w:ascii="Cambria Math" w:hAnsi="Cambria Math"/>
            <w:sz w:val="20"/>
            <w:szCs w:val="20"/>
          </w:rPr>
          <m:t>​</m:t>
        </m:r>
        <m:r>
          <m:rPr>
            <m:sty m:val="p"/>
          </m:rPr>
          <w:rPr>
            <w:rStyle w:val="mbin"/>
            <w:rFonts w:ascii="Cambria Math" w:hAnsi="Cambria Math"/>
            <w:sz w:val="20"/>
            <w:szCs w:val="20"/>
          </w:rPr>
          <m:t>-</m:t>
        </m:r>
        <m:r>
          <m:rPr>
            <m:sty m:val="p"/>
          </m:rPr>
          <w:rPr>
            <w:rStyle w:val="mord"/>
            <w:rFonts w:ascii="Cambria Math" w:hAnsi="Cambria Math"/>
            <w:sz w:val="20"/>
            <w:szCs w:val="20"/>
          </w:rPr>
          <m:t>vj</m:t>
        </m:r>
        <m:r>
          <m:rPr>
            <m:sty m:val="p"/>
          </m:rPr>
          <w:rPr>
            <w:rStyle w:val="vlist-s"/>
            <w:rFonts w:ascii="Cambria Math" w:hAnsi="Cambria Math"/>
            <w:sz w:val="20"/>
            <w:szCs w:val="20"/>
          </w:rPr>
          <m:t>​</m:t>
        </m:r>
        <m:r>
          <m:rPr>
            <m:sty m:val="p"/>
          </m:rPr>
          <w:rPr>
            <w:rStyle w:val="mord"/>
            <w:rFonts w:ascii="Cambria Math" w:hAnsi="Cambria Math" w:cs="Cambria Math"/>
            <w:sz w:val="20"/>
            <w:szCs w:val="20"/>
          </w:rPr>
          <m:t>∣</m:t>
        </m:r>
        <m:r>
          <m:rPr>
            <m:sty m:val="p"/>
          </m:rPr>
          <w:rPr>
            <w:rFonts w:ascii="Cambria Math" w:hAnsi="Cambria Math"/>
            <w:sz w:val="20"/>
            <w:szCs w:val="20"/>
          </w:rPr>
          <m:t xml:space="preserve"> (km/s)</m:t>
        </m:r>
      </m:oMath>
    </w:p>
    <w:p w14:paraId="74FADCAE" w14:textId="77777777" w:rsidR="005772CE" w:rsidRDefault="005772CE" w:rsidP="005772CE">
      <w:pPr>
        <w:pStyle w:val="NormalWeb"/>
        <w:jc w:val="both"/>
        <w:rPr>
          <w:sz w:val="20"/>
          <w:szCs w:val="20"/>
        </w:rPr>
      </w:pPr>
      <w:r w:rsidRPr="00AA2598">
        <w:rPr>
          <w:sz w:val="20"/>
          <w:szCs w:val="20"/>
        </w:rPr>
        <w:t xml:space="preserve">Minimum Miss Distance </w:t>
      </w:r>
      <w:proofErr w:type="spellStart"/>
      <w:r w:rsidRPr="00AA2598">
        <w:rPr>
          <w:rStyle w:val="katex-mathml"/>
          <w:sz w:val="20"/>
          <w:szCs w:val="20"/>
        </w:rPr>
        <w:t>dmind</w:t>
      </w:r>
      <w:proofErr w:type="spellEnd"/>
      <w:r w:rsidRPr="00AA2598">
        <w:rPr>
          <w:rStyle w:val="katex-mathml"/>
          <w:sz w:val="20"/>
          <w:szCs w:val="20"/>
        </w:rPr>
        <w:t>_{min}</w:t>
      </w:r>
      <w:proofErr w:type="spellStart"/>
      <w:r w:rsidRPr="00AA2598">
        <w:rPr>
          <w:rStyle w:val="mord"/>
          <w:sz w:val="20"/>
          <w:szCs w:val="20"/>
        </w:rPr>
        <w:t>dmin</w:t>
      </w:r>
      <w:proofErr w:type="spellEnd"/>
      <w:r w:rsidRPr="00AA2598">
        <w:rPr>
          <w:rStyle w:val="vlist-s"/>
          <w:sz w:val="20"/>
          <w:szCs w:val="20"/>
        </w:rPr>
        <w:t>​</w:t>
      </w:r>
      <w:r w:rsidRPr="00AA2598">
        <w:rPr>
          <w:sz w:val="20"/>
          <w:szCs w:val="20"/>
        </w:rPr>
        <w:t xml:space="preserve"> (km)</w:t>
      </w:r>
      <w:r>
        <w:rPr>
          <w:sz w:val="20"/>
          <w:szCs w:val="20"/>
        </w:rPr>
        <w:t xml:space="preserve"> </w:t>
      </w:r>
      <w:r w:rsidRPr="00AA2598">
        <w:rPr>
          <w:sz w:val="20"/>
          <w:szCs w:val="20"/>
        </w:rPr>
        <w:t>Time-to-Closest-Approach (TTC) (hours)</w:t>
      </w:r>
      <w:r>
        <w:rPr>
          <w:sz w:val="20"/>
          <w:szCs w:val="20"/>
        </w:rPr>
        <w:t xml:space="preserve"> </w:t>
      </w:r>
      <w:r w:rsidRPr="00AA2598">
        <w:rPr>
          <w:rStyle w:val="Strong"/>
          <w:b w:val="0"/>
          <w:bCs w:val="0"/>
          <w:sz w:val="20"/>
          <w:szCs w:val="20"/>
        </w:rPr>
        <w:t>Normalization:</w:t>
      </w:r>
      <w:r w:rsidRPr="00AA2598">
        <w:rPr>
          <w:sz w:val="20"/>
          <w:szCs w:val="20"/>
        </w:rPr>
        <w:br/>
        <w:t xml:space="preserve">All features were standardized using </w:t>
      </w:r>
      <w:r w:rsidRPr="00AA2598">
        <w:rPr>
          <w:rStyle w:val="Strong"/>
          <w:b w:val="0"/>
          <w:bCs w:val="0"/>
          <w:sz w:val="20"/>
          <w:szCs w:val="20"/>
        </w:rPr>
        <w:t>Z-score normalization</w:t>
      </w:r>
      <w:r w:rsidRPr="00AA2598">
        <w:rPr>
          <w:sz w:val="20"/>
          <w:szCs w:val="20"/>
        </w:rPr>
        <w:t>:</w:t>
      </w:r>
    </w:p>
    <w:p w14:paraId="56F0E650" w14:textId="77777777" w:rsidR="005772CE" w:rsidRPr="00AA2598" w:rsidRDefault="005772CE" w:rsidP="005772CE">
      <w:pPr>
        <w:pStyle w:val="NormalWeb"/>
        <w:jc w:val="both"/>
        <w:rPr>
          <w:sz w:val="20"/>
          <w:szCs w:val="20"/>
        </w:rPr>
      </w:pPr>
      <m:oMathPara>
        <m:oMath>
          <m:r>
            <m:rPr>
              <m:sty m:val="p"/>
            </m:rPr>
            <w:rPr>
              <w:rStyle w:val="katex-mathml"/>
              <w:rFonts w:ascii="Cambria Math" w:hAnsi="Cambria Math"/>
              <w:sz w:val="20"/>
              <w:szCs w:val="20"/>
            </w:rPr>
            <m:t>xnorm=x-μσx_{norm} = \frac{x - \mu}{\sigma}</m:t>
          </m:r>
          <m:r>
            <m:rPr>
              <m:sty m:val="p"/>
            </m:rPr>
            <w:rPr>
              <w:rStyle w:val="mord"/>
              <w:rFonts w:ascii="Cambria Math" w:hAnsi="Cambria Math"/>
              <w:sz w:val="20"/>
              <w:szCs w:val="20"/>
            </w:rPr>
            <m:t>xnorm</m:t>
          </m:r>
          <m:r>
            <m:rPr>
              <m:sty m:val="p"/>
            </m:rPr>
            <w:rPr>
              <w:rStyle w:val="vlist-s"/>
              <w:rFonts w:ascii="Cambria Math" w:hAnsi="Cambria Math"/>
              <w:sz w:val="20"/>
              <w:szCs w:val="20"/>
            </w:rPr>
            <m:t>​</m:t>
          </m:r>
          <m:r>
            <m:rPr>
              <m:sty m:val="p"/>
            </m:rPr>
            <w:rPr>
              <w:rStyle w:val="mrel"/>
              <w:rFonts w:ascii="Cambria Math" w:hAnsi="Cambria Math"/>
              <w:sz w:val="20"/>
              <w:szCs w:val="20"/>
            </w:rPr>
            <m:t>=</m:t>
          </m:r>
          <m:r>
            <m:rPr>
              <m:sty m:val="p"/>
            </m:rPr>
            <w:rPr>
              <w:rStyle w:val="mord"/>
              <w:rFonts w:ascii="Cambria Math" w:hAnsi="Cambria Math"/>
              <w:sz w:val="20"/>
              <w:szCs w:val="20"/>
            </w:rPr>
            <m:t>σx</m:t>
          </m:r>
          <m:r>
            <m:rPr>
              <m:sty m:val="p"/>
            </m:rPr>
            <w:rPr>
              <w:rStyle w:val="mbin"/>
              <w:rFonts w:ascii="Cambria Math" w:hAnsi="Cambria Math"/>
              <w:sz w:val="20"/>
              <w:szCs w:val="20"/>
            </w:rPr>
            <m:t>-</m:t>
          </m:r>
          <m:r>
            <m:rPr>
              <m:sty m:val="p"/>
            </m:rPr>
            <w:rPr>
              <w:rStyle w:val="mord"/>
              <w:rFonts w:ascii="Cambria Math" w:hAnsi="Cambria Math"/>
              <w:sz w:val="20"/>
              <w:szCs w:val="20"/>
            </w:rPr>
            <m:t>μ</m:t>
          </m:r>
          <m:r>
            <m:rPr>
              <m:sty m:val="p"/>
            </m:rPr>
            <w:rPr>
              <w:rStyle w:val="vlist-s"/>
              <w:rFonts w:ascii="Cambria Math" w:hAnsi="Cambria Math"/>
              <w:sz w:val="20"/>
              <w:szCs w:val="20"/>
            </w:rPr>
            <m:t>​</m:t>
          </m:r>
          <m:r>
            <m:rPr>
              <m:sty m:val="p"/>
            </m:rPr>
            <w:rPr>
              <w:rFonts w:ascii="Cambria Math" w:hAnsi="Cambria Math"/>
              <w:sz w:val="20"/>
              <w:szCs w:val="20"/>
            </w:rPr>
            <m:t xml:space="preserve"> </m:t>
          </m:r>
        </m:oMath>
      </m:oMathPara>
    </w:p>
    <w:p w14:paraId="72C06280" w14:textId="77777777" w:rsidR="005772CE" w:rsidRDefault="005772CE" w:rsidP="005772CE">
      <w:pPr>
        <w:pStyle w:val="NormalWeb"/>
        <w:jc w:val="both"/>
        <w:rPr>
          <w:sz w:val="20"/>
          <w:szCs w:val="20"/>
        </w:rPr>
      </w:pPr>
      <w:r w:rsidRPr="00AA2598">
        <w:rPr>
          <w:sz w:val="20"/>
          <w:szCs w:val="20"/>
        </w:rPr>
        <w:t>ensuring balanced numerical influence and stable gradient convergence.</w:t>
      </w:r>
    </w:p>
    <w:p w14:paraId="7BEE14E4" w14:textId="77777777" w:rsidR="005772CE" w:rsidRPr="004B5DBC" w:rsidRDefault="005772CE" w:rsidP="005772CE">
      <w:pPr>
        <w:pStyle w:val="Heading3"/>
        <w:numPr>
          <w:ilvl w:val="0"/>
          <w:numId w:val="0"/>
        </w:numPr>
        <w:jc w:val="both"/>
        <w:rPr>
          <w:i w:val="0"/>
          <w:iCs w:val="0"/>
        </w:rPr>
      </w:pPr>
      <w:r w:rsidRPr="004B5DBC">
        <w:rPr>
          <w:rStyle w:val="Strong"/>
          <w:b w:val="0"/>
          <w:bCs w:val="0"/>
          <w:i w:val="0"/>
          <w:iCs w:val="0"/>
        </w:rPr>
        <w:t>D. Machine Learning Model Training and Optimization</w:t>
      </w:r>
    </w:p>
    <w:p w14:paraId="77A4655D" w14:textId="59000FA1" w:rsidR="005772CE" w:rsidRDefault="005772CE" w:rsidP="005772CE">
      <w:pPr>
        <w:pStyle w:val="NormalWeb"/>
        <w:jc w:val="both"/>
        <w:rPr>
          <w:sz w:val="20"/>
          <w:szCs w:val="20"/>
        </w:rPr>
      </w:pPr>
      <w:proofErr w:type="spellStart"/>
      <w:r w:rsidRPr="00AA2598">
        <w:rPr>
          <w:rStyle w:val="Strong"/>
          <w:b w:val="0"/>
          <w:bCs w:val="0"/>
          <w:sz w:val="20"/>
          <w:szCs w:val="20"/>
        </w:rPr>
        <w:t>ModelSelection</w:t>
      </w:r>
      <w:proofErr w:type="spellEnd"/>
      <w:r w:rsidRPr="00AA2598">
        <w:rPr>
          <w:rStyle w:val="Strong"/>
          <w:b w:val="0"/>
          <w:bCs w:val="0"/>
          <w:sz w:val="20"/>
          <w:szCs w:val="20"/>
        </w:rPr>
        <w:t>:</w:t>
      </w:r>
      <w:r w:rsidRPr="00AA2598">
        <w:rPr>
          <w:sz w:val="20"/>
          <w:szCs w:val="20"/>
        </w:rPr>
        <w:br/>
        <w:t xml:space="preserve">A </w:t>
      </w:r>
      <w:r w:rsidRPr="00AA2598">
        <w:rPr>
          <w:rStyle w:val="Strong"/>
          <w:b w:val="0"/>
          <w:bCs w:val="0"/>
          <w:sz w:val="20"/>
          <w:szCs w:val="20"/>
        </w:rPr>
        <w:t>Gradient Boosting Classifier (GBC)</w:t>
      </w:r>
      <w:r w:rsidRPr="00AA2598">
        <w:rPr>
          <w:sz w:val="20"/>
          <w:szCs w:val="20"/>
        </w:rPr>
        <w:t xml:space="preserve"> was chosen for its capability to model complex nonlinear relationships and handle imbalanced tabular data efficiently.</w:t>
      </w:r>
      <w:r>
        <w:rPr>
          <w:sz w:val="20"/>
          <w:szCs w:val="20"/>
        </w:rPr>
        <w:t xml:space="preserve"> </w:t>
      </w:r>
      <w:r w:rsidRPr="00AA2598">
        <w:rPr>
          <w:rStyle w:val="Strong"/>
          <w:b w:val="0"/>
          <w:bCs w:val="0"/>
          <w:sz w:val="20"/>
          <w:szCs w:val="20"/>
        </w:rPr>
        <w:t>Data Partitioning:</w:t>
      </w:r>
      <w:r>
        <w:rPr>
          <w:sz w:val="20"/>
          <w:szCs w:val="20"/>
        </w:rPr>
        <w:t xml:space="preserve"> </w:t>
      </w:r>
      <w:r w:rsidRPr="00AA2598">
        <w:rPr>
          <w:rStyle w:val="Strong"/>
          <w:b w:val="0"/>
          <w:bCs w:val="0"/>
          <w:sz w:val="20"/>
          <w:szCs w:val="20"/>
        </w:rPr>
        <w:t>Training:</w:t>
      </w:r>
      <w:r w:rsidRPr="00AA2598">
        <w:rPr>
          <w:sz w:val="20"/>
          <w:szCs w:val="20"/>
        </w:rPr>
        <w:t xml:space="preserve"> 70%</w:t>
      </w:r>
      <w:r>
        <w:rPr>
          <w:sz w:val="20"/>
          <w:szCs w:val="20"/>
        </w:rPr>
        <w:t xml:space="preserve"> </w:t>
      </w:r>
      <w:r w:rsidRPr="00AA2598">
        <w:rPr>
          <w:rStyle w:val="Strong"/>
          <w:b w:val="0"/>
          <w:bCs w:val="0"/>
          <w:sz w:val="20"/>
          <w:szCs w:val="20"/>
        </w:rPr>
        <w:t>Validation:</w:t>
      </w:r>
      <w:r w:rsidRPr="00AA2598">
        <w:rPr>
          <w:sz w:val="20"/>
          <w:szCs w:val="20"/>
        </w:rPr>
        <w:t xml:space="preserve"> 15%</w:t>
      </w:r>
      <w:r>
        <w:rPr>
          <w:sz w:val="20"/>
          <w:szCs w:val="20"/>
        </w:rPr>
        <w:t xml:space="preserve"> </w:t>
      </w:r>
      <w:r w:rsidRPr="00AA2598">
        <w:rPr>
          <w:rStyle w:val="Strong"/>
          <w:b w:val="0"/>
          <w:bCs w:val="0"/>
          <w:sz w:val="20"/>
          <w:szCs w:val="20"/>
        </w:rPr>
        <w:t>Testing:</w:t>
      </w:r>
      <w:r w:rsidRPr="00AA2598">
        <w:rPr>
          <w:sz w:val="20"/>
          <w:szCs w:val="20"/>
        </w:rPr>
        <w:t>15%</w:t>
      </w:r>
      <w:r w:rsidRPr="00AA2598">
        <w:rPr>
          <w:sz w:val="20"/>
          <w:szCs w:val="20"/>
        </w:rPr>
        <w:br/>
        <w:t xml:space="preserve">with </w:t>
      </w:r>
      <w:r w:rsidRPr="00AA2598">
        <w:rPr>
          <w:rStyle w:val="Strong"/>
          <w:b w:val="0"/>
          <w:bCs w:val="0"/>
          <w:sz w:val="20"/>
          <w:szCs w:val="20"/>
        </w:rPr>
        <w:t>Stratified 5-Fold Cross-Validation</w:t>
      </w:r>
      <w:r w:rsidRPr="00AA2598">
        <w:rPr>
          <w:sz w:val="20"/>
          <w:szCs w:val="20"/>
        </w:rPr>
        <w:t xml:space="preserve"> to maintain class ratio consistency.</w:t>
      </w:r>
      <w:r>
        <w:rPr>
          <w:sz w:val="20"/>
          <w:szCs w:val="20"/>
        </w:rPr>
        <w:t xml:space="preserve"> </w:t>
      </w:r>
      <w:proofErr w:type="spellStart"/>
      <w:r w:rsidRPr="00AA2598">
        <w:rPr>
          <w:rStyle w:val="Strong"/>
          <w:b w:val="0"/>
          <w:bCs w:val="0"/>
          <w:sz w:val="20"/>
          <w:szCs w:val="20"/>
        </w:rPr>
        <w:t>HyperparameterOptimization</w:t>
      </w:r>
      <w:proofErr w:type="spellEnd"/>
      <w:r w:rsidRPr="00AA2598">
        <w:rPr>
          <w:rStyle w:val="Strong"/>
          <w:b w:val="0"/>
          <w:bCs w:val="0"/>
          <w:sz w:val="20"/>
          <w:szCs w:val="20"/>
        </w:rPr>
        <w:t>:</w:t>
      </w:r>
      <w:r>
        <w:rPr>
          <w:sz w:val="20"/>
          <w:szCs w:val="20"/>
        </w:rPr>
        <w:t xml:space="preserve"> </w:t>
      </w:r>
      <w:r w:rsidRPr="00AA2598">
        <w:rPr>
          <w:sz w:val="20"/>
          <w:szCs w:val="20"/>
        </w:rPr>
        <w:t xml:space="preserve">A </w:t>
      </w:r>
      <w:r w:rsidRPr="00AA2598">
        <w:rPr>
          <w:rStyle w:val="Strong"/>
          <w:b w:val="0"/>
          <w:bCs w:val="0"/>
          <w:sz w:val="20"/>
          <w:szCs w:val="20"/>
        </w:rPr>
        <w:t>Randomized Grid Search</w:t>
      </w:r>
      <w:r w:rsidRPr="00AA2598">
        <w:rPr>
          <w:sz w:val="20"/>
          <w:szCs w:val="20"/>
        </w:rPr>
        <w:t xml:space="preserve"> was employed to tune:</w:t>
      </w:r>
    </w:p>
    <w:p w14:paraId="7264872D" w14:textId="474B0BBF" w:rsidR="00D26945" w:rsidRPr="00AA2598" w:rsidRDefault="00D26945" w:rsidP="00D26945">
      <w:pPr>
        <w:pStyle w:val="NormalWeb"/>
        <w:jc w:val="center"/>
        <w:rPr>
          <w:sz w:val="20"/>
          <w:szCs w:val="20"/>
        </w:rPr>
      </w:pPr>
      <w:r>
        <w:rPr>
          <w:noProof/>
          <w:sz w:val="20"/>
          <w:szCs w:val="20"/>
        </w:rPr>
        <w:drawing>
          <wp:inline distT="0" distB="0" distL="0" distR="0" wp14:anchorId="250E82F1" wp14:editId="28A3012F">
            <wp:extent cx="3060618" cy="2290954"/>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mini_Generated_Image_olr59rolr59rolr5 (1).png"/>
                    <pic:cNvPicPr/>
                  </pic:nvPicPr>
                  <pic:blipFill rotWithShape="1">
                    <a:blip r:embed="rId17" cstate="print">
                      <a:extLst>
                        <a:ext uri="{28A0092B-C50C-407E-A947-70E740481C1C}">
                          <a14:useLocalDpi xmlns:a14="http://schemas.microsoft.com/office/drawing/2010/main" val="0"/>
                        </a:ext>
                      </a:extLst>
                    </a:blip>
                    <a:srcRect t="10834" b="14313"/>
                    <a:stretch/>
                  </pic:blipFill>
                  <pic:spPr bwMode="auto">
                    <a:xfrm>
                      <a:off x="0" y="0"/>
                      <a:ext cx="3060700" cy="229101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ListTable2-Accent5"/>
        <w:tblW w:w="4822" w:type="dxa"/>
        <w:tblLook w:val="04A0" w:firstRow="1" w:lastRow="0" w:firstColumn="1" w:lastColumn="0" w:noHBand="0" w:noVBand="1"/>
      </w:tblPr>
      <w:tblGrid>
        <w:gridCol w:w="1773"/>
        <w:gridCol w:w="3049"/>
      </w:tblGrid>
      <w:tr w:rsidR="005772CE" w:rsidRPr="00AA2598" w14:paraId="39D4F054" w14:textId="77777777" w:rsidTr="000D7398">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0" w:type="auto"/>
            <w:hideMark/>
          </w:tcPr>
          <w:p w14:paraId="78D18868" w14:textId="77777777" w:rsidR="005772CE" w:rsidRPr="00AA2598" w:rsidRDefault="005772CE" w:rsidP="000D7398">
            <w:pPr>
              <w:jc w:val="both"/>
              <w:rPr>
                <w:b w:val="0"/>
                <w:bCs w:val="0"/>
                <w:sz w:val="20"/>
                <w:szCs w:val="20"/>
              </w:rPr>
            </w:pPr>
            <w:r w:rsidRPr="00AA2598">
              <w:rPr>
                <w:b w:val="0"/>
                <w:bCs w:val="0"/>
                <w:sz w:val="20"/>
                <w:szCs w:val="20"/>
              </w:rPr>
              <w:t>Parameter</w:t>
            </w:r>
          </w:p>
        </w:tc>
        <w:tc>
          <w:tcPr>
            <w:tcW w:w="0" w:type="auto"/>
            <w:hideMark/>
          </w:tcPr>
          <w:p w14:paraId="196B0614" w14:textId="77777777" w:rsidR="005772CE" w:rsidRPr="00AA2598" w:rsidRDefault="005772CE"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AA2598">
              <w:rPr>
                <w:b w:val="0"/>
                <w:bCs w:val="0"/>
                <w:sz w:val="20"/>
                <w:szCs w:val="20"/>
              </w:rPr>
              <w:t>Range / Description</w:t>
            </w:r>
          </w:p>
        </w:tc>
      </w:tr>
      <w:tr w:rsidR="005772CE" w:rsidRPr="00AA2598" w14:paraId="1985397D" w14:textId="77777777" w:rsidTr="000D7398">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0" w:type="auto"/>
            <w:hideMark/>
          </w:tcPr>
          <w:p w14:paraId="39148FCC" w14:textId="77777777" w:rsidR="005772CE" w:rsidRPr="00AA2598" w:rsidRDefault="005772CE" w:rsidP="000D7398">
            <w:pPr>
              <w:jc w:val="both"/>
              <w:rPr>
                <w:b w:val="0"/>
                <w:bCs w:val="0"/>
                <w:sz w:val="20"/>
                <w:szCs w:val="20"/>
              </w:rPr>
            </w:pPr>
            <w:proofErr w:type="spellStart"/>
            <w:r w:rsidRPr="00AA2598">
              <w:rPr>
                <w:b w:val="0"/>
                <w:bCs w:val="0"/>
                <w:sz w:val="20"/>
                <w:szCs w:val="20"/>
              </w:rPr>
              <w:t>n_estimators</w:t>
            </w:r>
            <w:proofErr w:type="spellEnd"/>
          </w:p>
        </w:tc>
        <w:tc>
          <w:tcPr>
            <w:tcW w:w="0" w:type="auto"/>
            <w:hideMark/>
          </w:tcPr>
          <w:p w14:paraId="64DD514F"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[100–500]</w:t>
            </w:r>
          </w:p>
        </w:tc>
      </w:tr>
      <w:tr w:rsidR="005772CE" w:rsidRPr="00AA2598" w14:paraId="73C97AED" w14:textId="77777777" w:rsidTr="000D7398">
        <w:trPr>
          <w:trHeight w:val="407"/>
        </w:trPr>
        <w:tc>
          <w:tcPr>
            <w:cnfStyle w:val="001000000000" w:firstRow="0" w:lastRow="0" w:firstColumn="1" w:lastColumn="0" w:oddVBand="0" w:evenVBand="0" w:oddHBand="0" w:evenHBand="0" w:firstRowFirstColumn="0" w:firstRowLastColumn="0" w:lastRowFirstColumn="0" w:lastRowLastColumn="0"/>
            <w:tcW w:w="0" w:type="auto"/>
            <w:hideMark/>
          </w:tcPr>
          <w:p w14:paraId="26FB3891" w14:textId="77777777" w:rsidR="005772CE" w:rsidRPr="00AA2598" w:rsidRDefault="005772CE" w:rsidP="000D7398">
            <w:pPr>
              <w:jc w:val="both"/>
              <w:rPr>
                <w:b w:val="0"/>
                <w:bCs w:val="0"/>
                <w:sz w:val="20"/>
                <w:szCs w:val="20"/>
              </w:rPr>
            </w:pPr>
            <w:proofErr w:type="spellStart"/>
            <w:r w:rsidRPr="00AA2598">
              <w:rPr>
                <w:b w:val="0"/>
                <w:bCs w:val="0"/>
                <w:sz w:val="20"/>
                <w:szCs w:val="20"/>
              </w:rPr>
              <w:t>learning_rate</w:t>
            </w:r>
            <w:proofErr w:type="spellEnd"/>
          </w:p>
        </w:tc>
        <w:tc>
          <w:tcPr>
            <w:tcW w:w="0" w:type="auto"/>
            <w:hideMark/>
          </w:tcPr>
          <w:p w14:paraId="0EB5E972"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[0.01–0.2]</w:t>
            </w:r>
          </w:p>
        </w:tc>
      </w:tr>
      <w:tr w:rsidR="005772CE" w:rsidRPr="00AA2598" w14:paraId="77C10455" w14:textId="77777777" w:rsidTr="000D739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0" w:type="auto"/>
            <w:hideMark/>
          </w:tcPr>
          <w:p w14:paraId="137DBF00" w14:textId="77777777" w:rsidR="005772CE" w:rsidRPr="00AA2598" w:rsidRDefault="005772CE" w:rsidP="000D7398">
            <w:pPr>
              <w:jc w:val="both"/>
              <w:rPr>
                <w:b w:val="0"/>
                <w:bCs w:val="0"/>
                <w:sz w:val="20"/>
                <w:szCs w:val="20"/>
              </w:rPr>
            </w:pPr>
            <w:proofErr w:type="spellStart"/>
            <w:r w:rsidRPr="00AA2598">
              <w:rPr>
                <w:b w:val="0"/>
                <w:bCs w:val="0"/>
                <w:sz w:val="20"/>
                <w:szCs w:val="20"/>
              </w:rPr>
              <w:t>max_depth</w:t>
            </w:r>
            <w:proofErr w:type="spellEnd"/>
          </w:p>
        </w:tc>
        <w:tc>
          <w:tcPr>
            <w:tcW w:w="0" w:type="auto"/>
            <w:hideMark/>
          </w:tcPr>
          <w:p w14:paraId="5A1521DD"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[3–9]</w:t>
            </w:r>
          </w:p>
        </w:tc>
      </w:tr>
      <w:tr w:rsidR="005772CE" w:rsidRPr="00AA2598" w14:paraId="13597E43" w14:textId="77777777" w:rsidTr="000D7398">
        <w:trPr>
          <w:trHeight w:val="378"/>
        </w:trPr>
        <w:tc>
          <w:tcPr>
            <w:cnfStyle w:val="001000000000" w:firstRow="0" w:lastRow="0" w:firstColumn="1" w:lastColumn="0" w:oddVBand="0" w:evenVBand="0" w:oddHBand="0" w:evenHBand="0" w:firstRowFirstColumn="0" w:firstRowLastColumn="0" w:lastRowFirstColumn="0" w:lastRowLastColumn="0"/>
            <w:tcW w:w="0" w:type="auto"/>
            <w:hideMark/>
          </w:tcPr>
          <w:p w14:paraId="42D0240B" w14:textId="77777777" w:rsidR="005772CE" w:rsidRPr="00AA2598" w:rsidRDefault="005772CE" w:rsidP="000D7398">
            <w:pPr>
              <w:jc w:val="both"/>
              <w:rPr>
                <w:b w:val="0"/>
                <w:bCs w:val="0"/>
                <w:sz w:val="20"/>
                <w:szCs w:val="20"/>
              </w:rPr>
            </w:pPr>
            <w:r w:rsidRPr="00AA2598">
              <w:rPr>
                <w:b w:val="0"/>
                <w:bCs w:val="0"/>
                <w:sz w:val="20"/>
                <w:szCs w:val="20"/>
              </w:rPr>
              <w:t>subsample</w:t>
            </w:r>
          </w:p>
        </w:tc>
        <w:tc>
          <w:tcPr>
            <w:tcW w:w="0" w:type="auto"/>
            <w:hideMark/>
          </w:tcPr>
          <w:p w14:paraId="46039AE1"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[0.7–1.0]</w:t>
            </w:r>
          </w:p>
        </w:tc>
      </w:tr>
      <w:tr w:rsidR="005772CE" w:rsidRPr="00AA2598" w14:paraId="1E8A2F3F" w14:textId="77777777" w:rsidTr="000D7398">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0" w:type="auto"/>
            <w:hideMark/>
          </w:tcPr>
          <w:p w14:paraId="6B4D7F9E" w14:textId="77777777" w:rsidR="005772CE" w:rsidRPr="00AA2598" w:rsidRDefault="005772CE" w:rsidP="000D7398">
            <w:pPr>
              <w:jc w:val="both"/>
              <w:rPr>
                <w:b w:val="0"/>
                <w:bCs w:val="0"/>
                <w:sz w:val="20"/>
                <w:szCs w:val="20"/>
              </w:rPr>
            </w:pPr>
            <w:proofErr w:type="spellStart"/>
            <w:r w:rsidRPr="00AA2598">
              <w:rPr>
                <w:b w:val="0"/>
                <w:bCs w:val="0"/>
                <w:sz w:val="20"/>
                <w:szCs w:val="20"/>
              </w:rPr>
              <w:t>min_samples_leaf</w:t>
            </w:r>
            <w:proofErr w:type="spellEnd"/>
          </w:p>
        </w:tc>
        <w:tc>
          <w:tcPr>
            <w:tcW w:w="0" w:type="auto"/>
            <w:hideMark/>
          </w:tcPr>
          <w:p w14:paraId="1725C1D8"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[1–10]</w:t>
            </w:r>
          </w:p>
        </w:tc>
      </w:tr>
      <w:tr w:rsidR="005772CE" w:rsidRPr="00AA2598" w14:paraId="7A347722" w14:textId="77777777" w:rsidTr="000D7398">
        <w:trPr>
          <w:trHeight w:val="378"/>
        </w:trPr>
        <w:tc>
          <w:tcPr>
            <w:cnfStyle w:val="001000000000" w:firstRow="0" w:lastRow="0" w:firstColumn="1" w:lastColumn="0" w:oddVBand="0" w:evenVBand="0" w:oddHBand="0" w:evenHBand="0" w:firstRowFirstColumn="0" w:firstRowLastColumn="0" w:lastRowFirstColumn="0" w:lastRowLastColumn="0"/>
            <w:tcW w:w="0" w:type="auto"/>
            <w:hideMark/>
          </w:tcPr>
          <w:p w14:paraId="36434B12" w14:textId="77777777" w:rsidR="005772CE" w:rsidRPr="00AA2598" w:rsidRDefault="005772CE" w:rsidP="000D7398">
            <w:pPr>
              <w:jc w:val="both"/>
              <w:rPr>
                <w:b w:val="0"/>
                <w:bCs w:val="0"/>
                <w:sz w:val="20"/>
                <w:szCs w:val="20"/>
              </w:rPr>
            </w:pPr>
            <w:proofErr w:type="spellStart"/>
            <w:r w:rsidRPr="00AA2598">
              <w:rPr>
                <w:b w:val="0"/>
                <w:bCs w:val="0"/>
                <w:sz w:val="20"/>
                <w:szCs w:val="20"/>
              </w:rPr>
              <w:t>scale_pos_weight</w:t>
            </w:r>
            <w:proofErr w:type="spellEnd"/>
          </w:p>
        </w:tc>
        <w:tc>
          <w:tcPr>
            <w:tcW w:w="0" w:type="auto"/>
            <w:hideMark/>
          </w:tcPr>
          <w:p w14:paraId="4EA3BA72"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 50 (to counter class imbalance)</w:t>
            </w:r>
          </w:p>
        </w:tc>
      </w:tr>
    </w:tbl>
    <w:p w14:paraId="49CB5DBE" w14:textId="77777777" w:rsidR="005772CE" w:rsidRPr="00AA2598" w:rsidRDefault="005772CE" w:rsidP="005772CE">
      <w:pPr>
        <w:pStyle w:val="NormalWeb"/>
        <w:jc w:val="both"/>
        <w:rPr>
          <w:sz w:val="20"/>
          <w:szCs w:val="20"/>
        </w:rPr>
      </w:pPr>
      <w:r w:rsidRPr="00AA2598">
        <w:rPr>
          <w:sz w:val="20"/>
          <w:szCs w:val="20"/>
        </w:rPr>
        <w:t xml:space="preserve">Optimal values were chosen by maximizing the </w:t>
      </w:r>
      <w:r w:rsidRPr="00AA2598">
        <w:rPr>
          <w:rStyle w:val="Strong"/>
          <w:b w:val="0"/>
          <w:bCs w:val="0"/>
          <w:sz w:val="20"/>
          <w:szCs w:val="20"/>
        </w:rPr>
        <w:t>F1-score</w:t>
      </w:r>
      <w:r w:rsidRPr="00AA2598">
        <w:rPr>
          <w:sz w:val="20"/>
          <w:szCs w:val="20"/>
        </w:rPr>
        <w:t xml:space="preserve"> on the validation set.</w:t>
      </w:r>
    </w:p>
    <w:p w14:paraId="19D82EBF" w14:textId="77777777" w:rsidR="005772CE" w:rsidRPr="0007319A" w:rsidRDefault="005772CE" w:rsidP="005772CE">
      <w:pPr>
        <w:pStyle w:val="Heading3"/>
        <w:numPr>
          <w:ilvl w:val="0"/>
          <w:numId w:val="0"/>
        </w:numPr>
        <w:jc w:val="both"/>
        <w:rPr>
          <w:i w:val="0"/>
          <w:iCs w:val="0"/>
        </w:rPr>
      </w:pPr>
      <w:r w:rsidRPr="0007319A">
        <w:rPr>
          <w:rStyle w:val="Strong"/>
          <w:b w:val="0"/>
          <w:bCs w:val="0"/>
          <w:i w:val="0"/>
          <w:iCs w:val="0"/>
        </w:rPr>
        <w:t>E. Evaluation Metrics</w:t>
      </w:r>
    </w:p>
    <w:p w14:paraId="15861E5F" w14:textId="601D2422" w:rsidR="005772CE" w:rsidRPr="00AA2598" w:rsidRDefault="005772CE" w:rsidP="005772CE">
      <w:pPr>
        <w:pStyle w:val="NormalWeb"/>
        <w:jc w:val="both"/>
        <w:rPr>
          <w:sz w:val="20"/>
          <w:szCs w:val="20"/>
        </w:rPr>
      </w:pPr>
      <w:r w:rsidRPr="00AA2598">
        <w:rPr>
          <w:sz w:val="20"/>
          <w:szCs w:val="20"/>
        </w:rPr>
        <w:t>Given the extreme class imbalance, performance was assessed using specialized metrics:</w:t>
      </w:r>
    </w:p>
    <w:tbl>
      <w:tblPr>
        <w:tblStyle w:val="ListTable2-Accent5"/>
        <w:tblW w:w="4633" w:type="dxa"/>
        <w:tblLook w:val="04A0" w:firstRow="1" w:lastRow="0" w:firstColumn="1" w:lastColumn="0" w:noHBand="0" w:noVBand="1"/>
      </w:tblPr>
      <w:tblGrid>
        <w:gridCol w:w="1352"/>
        <w:gridCol w:w="1720"/>
        <w:gridCol w:w="1561"/>
      </w:tblGrid>
      <w:tr w:rsidR="005772CE" w:rsidRPr="00AA2598" w14:paraId="50C3E906" w14:textId="77777777" w:rsidTr="000D7398">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0" w:type="auto"/>
            <w:hideMark/>
          </w:tcPr>
          <w:p w14:paraId="5547D2D7" w14:textId="77777777" w:rsidR="005772CE" w:rsidRPr="00AA2598" w:rsidRDefault="005772CE" w:rsidP="000D7398">
            <w:pPr>
              <w:jc w:val="both"/>
              <w:rPr>
                <w:b w:val="0"/>
                <w:bCs w:val="0"/>
                <w:sz w:val="20"/>
                <w:szCs w:val="20"/>
              </w:rPr>
            </w:pPr>
            <w:r w:rsidRPr="00AA2598">
              <w:rPr>
                <w:rStyle w:val="Strong"/>
                <w:sz w:val="20"/>
                <w:szCs w:val="20"/>
              </w:rPr>
              <w:t>Metric</w:t>
            </w:r>
          </w:p>
        </w:tc>
        <w:tc>
          <w:tcPr>
            <w:tcW w:w="0" w:type="auto"/>
            <w:hideMark/>
          </w:tcPr>
          <w:p w14:paraId="3F706204" w14:textId="77777777" w:rsidR="005772CE" w:rsidRPr="00AA2598" w:rsidRDefault="005772CE"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AA2598">
              <w:rPr>
                <w:rStyle w:val="Strong"/>
                <w:sz w:val="20"/>
                <w:szCs w:val="20"/>
              </w:rPr>
              <w:t>Definition</w:t>
            </w:r>
          </w:p>
        </w:tc>
        <w:tc>
          <w:tcPr>
            <w:tcW w:w="0" w:type="auto"/>
            <w:hideMark/>
          </w:tcPr>
          <w:p w14:paraId="556CFA1C" w14:textId="77777777" w:rsidR="005772CE" w:rsidRPr="00AA2598" w:rsidRDefault="005772CE"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AA2598">
              <w:rPr>
                <w:rStyle w:val="Strong"/>
                <w:sz w:val="20"/>
                <w:szCs w:val="20"/>
              </w:rPr>
              <w:t>SSA Significance</w:t>
            </w:r>
          </w:p>
        </w:tc>
      </w:tr>
      <w:tr w:rsidR="005772CE" w:rsidRPr="00AA2598" w14:paraId="36CB6F64" w14:textId="77777777" w:rsidTr="000D7398">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0" w:type="auto"/>
            <w:hideMark/>
          </w:tcPr>
          <w:p w14:paraId="06CF77C1" w14:textId="77777777" w:rsidR="005772CE" w:rsidRPr="00AA2598" w:rsidRDefault="005772CE" w:rsidP="000D7398">
            <w:pPr>
              <w:jc w:val="both"/>
              <w:rPr>
                <w:b w:val="0"/>
                <w:bCs w:val="0"/>
                <w:sz w:val="20"/>
                <w:szCs w:val="20"/>
              </w:rPr>
            </w:pPr>
            <w:r w:rsidRPr="00AA2598">
              <w:rPr>
                <w:rStyle w:val="Strong"/>
                <w:sz w:val="20"/>
                <w:szCs w:val="20"/>
              </w:rPr>
              <w:t>Precision</w:t>
            </w:r>
          </w:p>
        </w:tc>
        <w:tc>
          <w:tcPr>
            <w:tcW w:w="0" w:type="auto"/>
            <w:hideMark/>
          </w:tcPr>
          <w:p w14:paraId="6031E228"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TP / (TP + FP)</w:t>
            </w:r>
          </w:p>
        </w:tc>
        <w:tc>
          <w:tcPr>
            <w:tcW w:w="0" w:type="auto"/>
            <w:hideMark/>
          </w:tcPr>
          <w:p w14:paraId="74BDF776"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Minimizes false alarms</w:t>
            </w:r>
          </w:p>
        </w:tc>
      </w:tr>
      <w:tr w:rsidR="005772CE" w:rsidRPr="00AA2598" w14:paraId="0C878100" w14:textId="77777777" w:rsidTr="000D7398">
        <w:trPr>
          <w:trHeight w:val="816"/>
        </w:trPr>
        <w:tc>
          <w:tcPr>
            <w:cnfStyle w:val="001000000000" w:firstRow="0" w:lastRow="0" w:firstColumn="1" w:lastColumn="0" w:oddVBand="0" w:evenVBand="0" w:oddHBand="0" w:evenHBand="0" w:firstRowFirstColumn="0" w:firstRowLastColumn="0" w:lastRowFirstColumn="0" w:lastRowLastColumn="0"/>
            <w:tcW w:w="0" w:type="auto"/>
            <w:hideMark/>
          </w:tcPr>
          <w:p w14:paraId="357D1D2E" w14:textId="77777777" w:rsidR="005772CE" w:rsidRPr="00AA2598" w:rsidRDefault="005772CE" w:rsidP="000D7398">
            <w:pPr>
              <w:jc w:val="both"/>
              <w:rPr>
                <w:b w:val="0"/>
                <w:bCs w:val="0"/>
                <w:sz w:val="20"/>
                <w:szCs w:val="20"/>
              </w:rPr>
            </w:pPr>
            <w:r w:rsidRPr="00AA2598">
              <w:rPr>
                <w:rStyle w:val="Strong"/>
                <w:sz w:val="20"/>
                <w:szCs w:val="20"/>
              </w:rPr>
              <w:lastRenderedPageBreak/>
              <w:t>Recall</w:t>
            </w:r>
          </w:p>
        </w:tc>
        <w:tc>
          <w:tcPr>
            <w:tcW w:w="0" w:type="auto"/>
            <w:hideMark/>
          </w:tcPr>
          <w:p w14:paraId="1BD53CFD"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TP / (TP + FN)</w:t>
            </w:r>
          </w:p>
        </w:tc>
        <w:tc>
          <w:tcPr>
            <w:tcW w:w="0" w:type="auto"/>
            <w:hideMark/>
          </w:tcPr>
          <w:p w14:paraId="5E917021"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Captures all true threats</w:t>
            </w:r>
          </w:p>
        </w:tc>
      </w:tr>
      <w:tr w:rsidR="005772CE" w:rsidRPr="00AA2598" w14:paraId="6B9CBF4F" w14:textId="77777777" w:rsidTr="000D7398">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0" w:type="auto"/>
            <w:hideMark/>
          </w:tcPr>
          <w:p w14:paraId="456C9CC4" w14:textId="77777777" w:rsidR="005772CE" w:rsidRPr="00AA2598" w:rsidRDefault="005772CE" w:rsidP="000D7398">
            <w:pPr>
              <w:jc w:val="both"/>
              <w:rPr>
                <w:b w:val="0"/>
                <w:bCs w:val="0"/>
                <w:sz w:val="20"/>
                <w:szCs w:val="20"/>
              </w:rPr>
            </w:pPr>
            <w:r w:rsidRPr="00AA2598">
              <w:rPr>
                <w:rStyle w:val="Strong"/>
                <w:sz w:val="20"/>
                <w:szCs w:val="20"/>
              </w:rPr>
              <w:t>F1-Score</w:t>
            </w:r>
          </w:p>
        </w:tc>
        <w:tc>
          <w:tcPr>
            <w:tcW w:w="0" w:type="auto"/>
            <w:hideMark/>
          </w:tcPr>
          <w:p w14:paraId="72C6D4C8"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Harmonic mean of Precision &amp; Recall</w:t>
            </w:r>
          </w:p>
        </w:tc>
        <w:tc>
          <w:tcPr>
            <w:tcW w:w="0" w:type="auto"/>
            <w:hideMark/>
          </w:tcPr>
          <w:p w14:paraId="50DDE4BB"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Balances both</w:t>
            </w:r>
          </w:p>
        </w:tc>
      </w:tr>
      <w:tr w:rsidR="005772CE" w:rsidRPr="00AA2598" w14:paraId="701C2C0A" w14:textId="77777777" w:rsidTr="000D7398">
        <w:trPr>
          <w:trHeight w:val="788"/>
        </w:trPr>
        <w:tc>
          <w:tcPr>
            <w:cnfStyle w:val="001000000000" w:firstRow="0" w:lastRow="0" w:firstColumn="1" w:lastColumn="0" w:oddVBand="0" w:evenVBand="0" w:oddHBand="0" w:evenHBand="0" w:firstRowFirstColumn="0" w:firstRowLastColumn="0" w:lastRowFirstColumn="0" w:lastRowLastColumn="0"/>
            <w:tcW w:w="0" w:type="auto"/>
            <w:hideMark/>
          </w:tcPr>
          <w:p w14:paraId="776430AF" w14:textId="77777777" w:rsidR="005772CE" w:rsidRPr="00AA2598" w:rsidRDefault="005772CE" w:rsidP="000D7398">
            <w:pPr>
              <w:jc w:val="both"/>
              <w:rPr>
                <w:b w:val="0"/>
                <w:bCs w:val="0"/>
                <w:sz w:val="20"/>
                <w:szCs w:val="20"/>
              </w:rPr>
            </w:pPr>
            <w:r w:rsidRPr="00AA2598">
              <w:rPr>
                <w:rStyle w:val="Strong"/>
                <w:sz w:val="20"/>
                <w:szCs w:val="20"/>
              </w:rPr>
              <w:t>AUC-ROC</w:t>
            </w:r>
          </w:p>
        </w:tc>
        <w:tc>
          <w:tcPr>
            <w:tcW w:w="0" w:type="auto"/>
            <w:hideMark/>
          </w:tcPr>
          <w:p w14:paraId="59AC947F"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Area under ROC curve</w:t>
            </w:r>
          </w:p>
        </w:tc>
        <w:tc>
          <w:tcPr>
            <w:tcW w:w="0" w:type="auto"/>
            <w:hideMark/>
          </w:tcPr>
          <w:p w14:paraId="4CC9ADC5"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Measures separability</w:t>
            </w:r>
          </w:p>
        </w:tc>
      </w:tr>
      <w:tr w:rsidR="005772CE" w:rsidRPr="00AA2598" w14:paraId="2BABCD9D" w14:textId="77777777" w:rsidTr="000D7398">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0" w:type="auto"/>
            <w:hideMark/>
          </w:tcPr>
          <w:p w14:paraId="03D274CC" w14:textId="77777777" w:rsidR="005772CE" w:rsidRPr="00AA2598" w:rsidRDefault="005772CE" w:rsidP="000D7398">
            <w:pPr>
              <w:jc w:val="both"/>
              <w:rPr>
                <w:b w:val="0"/>
                <w:bCs w:val="0"/>
                <w:sz w:val="20"/>
                <w:szCs w:val="20"/>
              </w:rPr>
            </w:pPr>
            <w:r w:rsidRPr="00AA2598">
              <w:rPr>
                <w:rStyle w:val="Strong"/>
                <w:sz w:val="20"/>
                <w:szCs w:val="20"/>
              </w:rPr>
              <w:t>Inference Latency</w:t>
            </w:r>
          </w:p>
        </w:tc>
        <w:tc>
          <w:tcPr>
            <w:tcW w:w="0" w:type="auto"/>
            <w:hideMark/>
          </w:tcPr>
          <w:p w14:paraId="3BD75EA5"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Avg. classification time per event</w:t>
            </w:r>
          </w:p>
        </w:tc>
        <w:tc>
          <w:tcPr>
            <w:tcW w:w="0" w:type="auto"/>
            <w:hideMark/>
          </w:tcPr>
          <w:p w14:paraId="5056C40C"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Determines real-time suitability</w:t>
            </w:r>
          </w:p>
        </w:tc>
      </w:tr>
      <w:tr w:rsidR="005772CE" w:rsidRPr="00AA2598" w14:paraId="3AC1814A" w14:textId="77777777" w:rsidTr="000D7398">
        <w:trPr>
          <w:trHeight w:val="1196"/>
        </w:trPr>
        <w:tc>
          <w:tcPr>
            <w:cnfStyle w:val="001000000000" w:firstRow="0" w:lastRow="0" w:firstColumn="1" w:lastColumn="0" w:oddVBand="0" w:evenVBand="0" w:oddHBand="0" w:evenHBand="0" w:firstRowFirstColumn="0" w:firstRowLastColumn="0" w:lastRowFirstColumn="0" w:lastRowLastColumn="0"/>
            <w:tcW w:w="0" w:type="auto"/>
            <w:hideMark/>
          </w:tcPr>
          <w:p w14:paraId="78FBBDEC" w14:textId="77777777" w:rsidR="005772CE" w:rsidRPr="00AA2598" w:rsidRDefault="005772CE" w:rsidP="000D7398">
            <w:pPr>
              <w:jc w:val="both"/>
              <w:rPr>
                <w:b w:val="0"/>
                <w:bCs w:val="0"/>
                <w:sz w:val="20"/>
                <w:szCs w:val="20"/>
              </w:rPr>
            </w:pPr>
            <w:r w:rsidRPr="00AA2598">
              <w:rPr>
                <w:rStyle w:val="Strong"/>
                <w:sz w:val="20"/>
                <w:szCs w:val="20"/>
              </w:rPr>
              <w:t>Screening Throughput</w:t>
            </w:r>
          </w:p>
        </w:tc>
        <w:tc>
          <w:tcPr>
            <w:tcW w:w="0" w:type="auto"/>
            <w:hideMark/>
          </w:tcPr>
          <w:p w14:paraId="6CB20848"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RSO pairs processed per second</w:t>
            </w:r>
          </w:p>
        </w:tc>
        <w:tc>
          <w:tcPr>
            <w:tcW w:w="0" w:type="auto"/>
            <w:hideMark/>
          </w:tcPr>
          <w:p w14:paraId="04F4B49C"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Quantifies scalability</w:t>
            </w:r>
          </w:p>
        </w:tc>
      </w:tr>
    </w:tbl>
    <w:p w14:paraId="2C89CBB3" w14:textId="77777777" w:rsidR="005772CE" w:rsidRDefault="005772CE" w:rsidP="005772CE">
      <w:pPr>
        <w:pStyle w:val="Heading3"/>
        <w:numPr>
          <w:ilvl w:val="0"/>
          <w:numId w:val="0"/>
        </w:numPr>
        <w:jc w:val="both"/>
        <w:rPr>
          <w:rStyle w:val="Strong"/>
          <w:b w:val="0"/>
          <w:bCs w:val="0"/>
        </w:rPr>
      </w:pPr>
    </w:p>
    <w:p w14:paraId="3D58675F" w14:textId="77777777" w:rsidR="005772CE" w:rsidRPr="0007319A" w:rsidRDefault="005772CE" w:rsidP="005772CE">
      <w:pPr>
        <w:pStyle w:val="Heading3"/>
        <w:numPr>
          <w:ilvl w:val="0"/>
          <w:numId w:val="0"/>
        </w:numPr>
        <w:jc w:val="both"/>
        <w:rPr>
          <w:i w:val="0"/>
          <w:iCs w:val="0"/>
        </w:rPr>
      </w:pPr>
      <w:r w:rsidRPr="0007319A">
        <w:rPr>
          <w:rStyle w:val="Strong"/>
          <w:b w:val="0"/>
          <w:bCs w:val="0"/>
          <w:i w:val="0"/>
          <w:iCs w:val="0"/>
        </w:rPr>
        <w:t>F. Performance Analysis</w:t>
      </w:r>
    </w:p>
    <w:p w14:paraId="03827D15" w14:textId="77777777" w:rsidR="005772CE" w:rsidRPr="00AA2598" w:rsidRDefault="005772CE" w:rsidP="005772CE">
      <w:pPr>
        <w:pStyle w:val="NormalWeb"/>
        <w:jc w:val="both"/>
        <w:rPr>
          <w:sz w:val="20"/>
          <w:szCs w:val="20"/>
        </w:rPr>
      </w:pPr>
      <w:r w:rsidRPr="00AA2598">
        <w:rPr>
          <w:rStyle w:val="Strong"/>
          <w:b w:val="0"/>
          <w:bCs w:val="0"/>
          <w:sz w:val="20"/>
          <w:szCs w:val="20"/>
        </w:rPr>
        <w:t>1.Conjunction Screening Efficiency:</w:t>
      </w:r>
      <w:r w:rsidRPr="00AA2598">
        <w:rPr>
          <w:sz w:val="20"/>
          <w:szCs w:val="20"/>
        </w:rPr>
        <w:br/>
        <w:t xml:space="preserve">The </w:t>
      </w:r>
      <w:r w:rsidRPr="00AA2598">
        <w:rPr>
          <w:rStyle w:val="Strong"/>
          <w:b w:val="0"/>
          <w:bCs w:val="0"/>
          <w:sz w:val="20"/>
          <w:szCs w:val="20"/>
        </w:rPr>
        <w:t>SGP4–</w:t>
      </w:r>
      <w:proofErr w:type="spellStart"/>
      <w:r w:rsidRPr="00AA2598">
        <w:rPr>
          <w:rStyle w:val="Strong"/>
          <w:b w:val="0"/>
          <w:bCs w:val="0"/>
          <w:sz w:val="20"/>
          <w:szCs w:val="20"/>
        </w:rPr>
        <w:t>cKDTree</w:t>
      </w:r>
      <w:proofErr w:type="spellEnd"/>
      <w:r w:rsidRPr="00AA2598">
        <w:rPr>
          <w:sz w:val="20"/>
          <w:szCs w:val="20"/>
        </w:rPr>
        <w:t xml:space="preserve"> screening achieved exceptional scalability, processing a </w:t>
      </w:r>
      <w:r w:rsidRPr="00AA2598">
        <w:rPr>
          <w:rStyle w:val="Strong"/>
          <w:b w:val="0"/>
          <w:bCs w:val="0"/>
          <w:sz w:val="20"/>
          <w:szCs w:val="20"/>
        </w:rPr>
        <w:t xml:space="preserve">25,000-object </w:t>
      </w:r>
      <w:proofErr w:type="spellStart"/>
      <w:r w:rsidRPr="00AA2598">
        <w:rPr>
          <w:rStyle w:val="Strong"/>
          <w:b w:val="0"/>
          <w:bCs w:val="0"/>
          <w:sz w:val="20"/>
          <w:szCs w:val="20"/>
        </w:rPr>
        <w:t>catalog</w:t>
      </w:r>
      <w:proofErr w:type="spellEnd"/>
      <w:r w:rsidRPr="00AA2598">
        <w:rPr>
          <w:sz w:val="20"/>
          <w:szCs w:val="20"/>
        </w:rPr>
        <w:t xml:space="preserve"> in </w:t>
      </w:r>
      <w:r w:rsidRPr="00AA2598">
        <w:rPr>
          <w:rStyle w:val="Strong"/>
          <w:b w:val="0"/>
          <w:bCs w:val="0"/>
          <w:sz w:val="20"/>
          <w:szCs w:val="20"/>
        </w:rPr>
        <w:t>≈68 seconds</w:t>
      </w:r>
      <w:r w:rsidRPr="00AA2598">
        <w:rPr>
          <w:sz w:val="20"/>
          <w:szCs w:val="20"/>
        </w:rPr>
        <w:t xml:space="preserve">, equating to </w:t>
      </w:r>
      <w:r w:rsidRPr="00AA2598">
        <w:rPr>
          <w:rStyle w:val="Strong"/>
          <w:b w:val="0"/>
          <w:bCs w:val="0"/>
          <w:sz w:val="20"/>
          <w:szCs w:val="20"/>
        </w:rPr>
        <w:t>~550,000 pairs/second</w:t>
      </w:r>
      <w:r w:rsidRPr="00AA2598">
        <w:rPr>
          <w:sz w:val="20"/>
          <w:szCs w:val="20"/>
        </w:rPr>
        <w:t xml:space="preserve">, confirming the </w:t>
      </w:r>
      <w:r w:rsidRPr="00AA2598">
        <w:rPr>
          <w:rStyle w:val="Strong"/>
          <w:b w:val="0"/>
          <w:bCs w:val="0"/>
          <w:sz w:val="20"/>
          <w:szCs w:val="20"/>
        </w:rPr>
        <w:t>O(N log N)</w:t>
      </w:r>
      <w:r w:rsidRPr="00AA2598">
        <w:rPr>
          <w:sz w:val="20"/>
          <w:szCs w:val="20"/>
        </w:rPr>
        <w:t xml:space="preserve"> complexity.</w:t>
      </w:r>
    </w:p>
    <w:p w14:paraId="400552BD" w14:textId="77777777" w:rsidR="005772CE" w:rsidRPr="00AA2598" w:rsidRDefault="005772CE" w:rsidP="005772CE">
      <w:pPr>
        <w:pStyle w:val="NormalWeb"/>
        <w:jc w:val="both"/>
        <w:rPr>
          <w:sz w:val="20"/>
          <w:szCs w:val="20"/>
        </w:rPr>
      </w:pPr>
      <w:r w:rsidRPr="00AA2598">
        <w:rPr>
          <w:rStyle w:val="Strong"/>
          <w:b w:val="0"/>
          <w:bCs w:val="0"/>
          <w:sz w:val="20"/>
          <w:szCs w:val="20"/>
        </w:rPr>
        <w:t>2. ML-Based Risk Classification:</w:t>
      </w:r>
    </w:p>
    <w:tbl>
      <w:tblPr>
        <w:tblStyle w:val="ListTable2-Accent5"/>
        <w:tblW w:w="4887" w:type="dxa"/>
        <w:tblLook w:val="04A0" w:firstRow="1" w:lastRow="0" w:firstColumn="1" w:lastColumn="0" w:noHBand="0" w:noVBand="1"/>
      </w:tblPr>
      <w:tblGrid>
        <w:gridCol w:w="3014"/>
        <w:gridCol w:w="1873"/>
      </w:tblGrid>
      <w:tr w:rsidR="005772CE" w:rsidRPr="00AA2598" w14:paraId="4E5B2B24" w14:textId="77777777" w:rsidTr="000D73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2743FAC6" w14:textId="77777777" w:rsidR="005772CE" w:rsidRPr="00AA2598" w:rsidRDefault="005772CE" w:rsidP="000D7398">
            <w:pPr>
              <w:jc w:val="both"/>
              <w:rPr>
                <w:b w:val="0"/>
                <w:bCs w:val="0"/>
                <w:sz w:val="20"/>
                <w:szCs w:val="20"/>
              </w:rPr>
            </w:pPr>
            <w:r w:rsidRPr="00AA2598">
              <w:rPr>
                <w:b w:val="0"/>
                <w:bCs w:val="0"/>
                <w:sz w:val="20"/>
                <w:szCs w:val="20"/>
              </w:rPr>
              <w:t>Metric</w:t>
            </w:r>
          </w:p>
        </w:tc>
        <w:tc>
          <w:tcPr>
            <w:tcW w:w="0" w:type="auto"/>
            <w:hideMark/>
          </w:tcPr>
          <w:p w14:paraId="75F836CC" w14:textId="77777777" w:rsidR="005772CE" w:rsidRPr="00AA2598" w:rsidRDefault="005772CE"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AA2598">
              <w:rPr>
                <w:b w:val="0"/>
                <w:bCs w:val="0"/>
                <w:sz w:val="20"/>
                <w:szCs w:val="20"/>
              </w:rPr>
              <w:t>Value</w:t>
            </w:r>
          </w:p>
        </w:tc>
      </w:tr>
      <w:tr w:rsidR="005772CE" w:rsidRPr="00AA2598" w14:paraId="269EE2F4" w14:textId="77777777" w:rsidTr="000D7398">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0" w:type="auto"/>
            <w:hideMark/>
          </w:tcPr>
          <w:p w14:paraId="1A92E7CF" w14:textId="77777777" w:rsidR="005772CE" w:rsidRPr="00AA2598" w:rsidRDefault="005772CE" w:rsidP="000D7398">
            <w:pPr>
              <w:jc w:val="both"/>
              <w:rPr>
                <w:b w:val="0"/>
                <w:bCs w:val="0"/>
                <w:sz w:val="20"/>
                <w:szCs w:val="20"/>
              </w:rPr>
            </w:pPr>
            <w:r w:rsidRPr="00AA2598">
              <w:rPr>
                <w:b w:val="0"/>
                <w:bCs w:val="0"/>
                <w:sz w:val="20"/>
                <w:szCs w:val="20"/>
              </w:rPr>
              <w:t>Precision</w:t>
            </w:r>
          </w:p>
        </w:tc>
        <w:tc>
          <w:tcPr>
            <w:tcW w:w="0" w:type="auto"/>
            <w:hideMark/>
          </w:tcPr>
          <w:p w14:paraId="10D3C0FA"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rStyle w:val="Strong"/>
                <w:b w:val="0"/>
                <w:bCs w:val="0"/>
                <w:sz w:val="20"/>
                <w:szCs w:val="20"/>
              </w:rPr>
              <w:t>0.91</w:t>
            </w:r>
          </w:p>
        </w:tc>
      </w:tr>
      <w:tr w:rsidR="005772CE" w:rsidRPr="00AA2598" w14:paraId="27C07B37" w14:textId="77777777" w:rsidTr="000D7398">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387583F5" w14:textId="77777777" w:rsidR="005772CE" w:rsidRPr="00AA2598" w:rsidRDefault="005772CE" w:rsidP="000D7398">
            <w:pPr>
              <w:jc w:val="both"/>
              <w:rPr>
                <w:b w:val="0"/>
                <w:bCs w:val="0"/>
                <w:sz w:val="20"/>
                <w:szCs w:val="20"/>
              </w:rPr>
            </w:pPr>
            <w:r w:rsidRPr="00AA2598">
              <w:rPr>
                <w:b w:val="0"/>
                <w:bCs w:val="0"/>
                <w:sz w:val="20"/>
                <w:szCs w:val="20"/>
              </w:rPr>
              <w:t>Recall</w:t>
            </w:r>
          </w:p>
        </w:tc>
        <w:tc>
          <w:tcPr>
            <w:tcW w:w="0" w:type="auto"/>
            <w:hideMark/>
          </w:tcPr>
          <w:p w14:paraId="0F541544"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rStyle w:val="Strong"/>
                <w:b w:val="0"/>
                <w:bCs w:val="0"/>
                <w:sz w:val="20"/>
                <w:szCs w:val="20"/>
              </w:rPr>
              <w:t>0.94</w:t>
            </w:r>
          </w:p>
        </w:tc>
      </w:tr>
      <w:tr w:rsidR="005772CE" w:rsidRPr="00AA2598" w14:paraId="3B401A88" w14:textId="77777777" w:rsidTr="000D73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14:paraId="1E43B896" w14:textId="77777777" w:rsidR="005772CE" w:rsidRPr="00AA2598" w:rsidRDefault="005772CE" w:rsidP="000D7398">
            <w:pPr>
              <w:jc w:val="both"/>
              <w:rPr>
                <w:b w:val="0"/>
                <w:bCs w:val="0"/>
                <w:sz w:val="20"/>
                <w:szCs w:val="20"/>
              </w:rPr>
            </w:pPr>
            <w:r w:rsidRPr="00AA2598">
              <w:rPr>
                <w:b w:val="0"/>
                <w:bCs w:val="0"/>
                <w:sz w:val="20"/>
                <w:szCs w:val="20"/>
              </w:rPr>
              <w:t>F1-Score</w:t>
            </w:r>
          </w:p>
        </w:tc>
        <w:tc>
          <w:tcPr>
            <w:tcW w:w="0" w:type="auto"/>
            <w:hideMark/>
          </w:tcPr>
          <w:p w14:paraId="270D1089"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rStyle w:val="Strong"/>
                <w:b w:val="0"/>
                <w:bCs w:val="0"/>
                <w:sz w:val="20"/>
                <w:szCs w:val="20"/>
              </w:rPr>
              <w:t>0.92</w:t>
            </w:r>
          </w:p>
        </w:tc>
      </w:tr>
      <w:tr w:rsidR="005772CE" w:rsidRPr="00AA2598" w14:paraId="60F39531" w14:textId="77777777" w:rsidTr="000D7398">
        <w:trPr>
          <w:trHeight w:val="279"/>
        </w:trPr>
        <w:tc>
          <w:tcPr>
            <w:cnfStyle w:val="001000000000" w:firstRow="0" w:lastRow="0" w:firstColumn="1" w:lastColumn="0" w:oddVBand="0" w:evenVBand="0" w:oddHBand="0" w:evenHBand="0" w:firstRowFirstColumn="0" w:firstRowLastColumn="0" w:lastRowFirstColumn="0" w:lastRowLastColumn="0"/>
            <w:tcW w:w="0" w:type="auto"/>
            <w:hideMark/>
          </w:tcPr>
          <w:p w14:paraId="2546A72E" w14:textId="77777777" w:rsidR="005772CE" w:rsidRPr="00AA2598" w:rsidRDefault="005772CE" w:rsidP="000D7398">
            <w:pPr>
              <w:jc w:val="both"/>
              <w:rPr>
                <w:b w:val="0"/>
                <w:bCs w:val="0"/>
                <w:sz w:val="20"/>
                <w:szCs w:val="20"/>
              </w:rPr>
            </w:pPr>
            <w:r w:rsidRPr="00AA2598">
              <w:rPr>
                <w:b w:val="0"/>
                <w:bCs w:val="0"/>
                <w:sz w:val="20"/>
                <w:szCs w:val="20"/>
              </w:rPr>
              <w:t>AUC-ROC</w:t>
            </w:r>
          </w:p>
        </w:tc>
        <w:tc>
          <w:tcPr>
            <w:tcW w:w="0" w:type="auto"/>
            <w:hideMark/>
          </w:tcPr>
          <w:p w14:paraId="22884609"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rStyle w:val="Strong"/>
                <w:b w:val="0"/>
                <w:bCs w:val="0"/>
                <w:sz w:val="20"/>
                <w:szCs w:val="20"/>
              </w:rPr>
              <w:t>0.97</w:t>
            </w:r>
          </w:p>
        </w:tc>
      </w:tr>
    </w:tbl>
    <w:p w14:paraId="7BAF7567" w14:textId="77777777" w:rsidR="005772CE" w:rsidRPr="00AA2598" w:rsidRDefault="005772CE" w:rsidP="005772CE">
      <w:pPr>
        <w:pStyle w:val="NormalWeb"/>
        <w:jc w:val="both"/>
        <w:rPr>
          <w:sz w:val="20"/>
          <w:szCs w:val="20"/>
        </w:rPr>
      </w:pPr>
      <w:r w:rsidRPr="00AA2598">
        <w:rPr>
          <w:sz w:val="20"/>
          <w:szCs w:val="20"/>
        </w:rPr>
        <w:t>This demonstrates superior detection accuracy, effectively balancing false positives and missed detections.</w:t>
      </w:r>
    </w:p>
    <w:p w14:paraId="1537F33F" w14:textId="77777777" w:rsidR="005772CE" w:rsidRPr="00AA2598" w:rsidRDefault="005772CE" w:rsidP="005772CE">
      <w:pPr>
        <w:pStyle w:val="NormalWeb"/>
        <w:jc w:val="both"/>
        <w:rPr>
          <w:sz w:val="20"/>
          <w:szCs w:val="20"/>
        </w:rPr>
      </w:pPr>
      <w:r w:rsidRPr="00AA2598">
        <w:rPr>
          <w:rStyle w:val="Strong"/>
          <w:b w:val="0"/>
          <w:bCs w:val="0"/>
          <w:sz w:val="20"/>
          <w:szCs w:val="20"/>
        </w:rPr>
        <w:t>3.InferenceLatency:</w:t>
      </w:r>
      <w:r w:rsidRPr="00AA2598">
        <w:rPr>
          <w:sz w:val="20"/>
          <w:szCs w:val="20"/>
        </w:rPr>
        <w:br/>
        <w:t xml:space="preserve">Average classification latency = </w:t>
      </w:r>
      <w:r w:rsidRPr="00AA2598">
        <w:rPr>
          <w:rStyle w:val="Strong"/>
          <w:b w:val="0"/>
          <w:bCs w:val="0"/>
          <w:sz w:val="20"/>
          <w:szCs w:val="20"/>
        </w:rPr>
        <w:t xml:space="preserve">0.65 </w:t>
      </w:r>
      <w:proofErr w:type="spellStart"/>
      <w:r w:rsidRPr="00AA2598">
        <w:rPr>
          <w:rStyle w:val="Strong"/>
          <w:b w:val="0"/>
          <w:bCs w:val="0"/>
          <w:sz w:val="20"/>
          <w:szCs w:val="20"/>
        </w:rPr>
        <w:t>ms</w:t>
      </w:r>
      <w:proofErr w:type="spellEnd"/>
      <w:r w:rsidRPr="00AA2598">
        <w:rPr>
          <w:rStyle w:val="Strong"/>
          <w:b w:val="0"/>
          <w:bCs w:val="0"/>
          <w:sz w:val="20"/>
          <w:szCs w:val="20"/>
        </w:rPr>
        <w:t>/event</w:t>
      </w:r>
      <w:r w:rsidRPr="00AA2598">
        <w:rPr>
          <w:sz w:val="20"/>
          <w:szCs w:val="20"/>
        </w:rPr>
        <w:t xml:space="preserve">, enabling </w:t>
      </w:r>
      <w:r w:rsidRPr="00AA2598">
        <w:rPr>
          <w:rStyle w:val="Strong"/>
          <w:b w:val="0"/>
          <w:bCs w:val="0"/>
          <w:sz w:val="20"/>
          <w:szCs w:val="20"/>
        </w:rPr>
        <w:t>real-time SSA applications</w:t>
      </w:r>
      <w:r w:rsidRPr="00AA2598">
        <w:rPr>
          <w:sz w:val="20"/>
          <w:szCs w:val="20"/>
        </w:rPr>
        <w:t xml:space="preserve"> and integration into autonomous avoidance systems.</w:t>
      </w:r>
    </w:p>
    <w:p w14:paraId="1E7B710F" w14:textId="77777777" w:rsidR="005772CE" w:rsidRPr="00AA2598" w:rsidRDefault="005772CE" w:rsidP="005772CE">
      <w:pPr>
        <w:pStyle w:val="NormalWeb"/>
        <w:jc w:val="both"/>
        <w:rPr>
          <w:sz w:val="20"/>
          <w:szCs w:val="20"/>
        </w:rPr>
      </w:pPr>
      <w:r w:rsidRPr="00AA2598">
        <w:rPr>
          <w:rStyle w:val="Strong"/>
          <w:b w:val="0"/>
          <w:bCs w:val="0"/>
          <w:sz w:val="20"/>
          <w:szCs w:val="20"/>
        </w:rPr>
        <w:t>4.ΔvManeuverSuggestion:</w:t>
      </w:r>
      <w:r w:rsidRPr="00AA2598">
        <w:rPr>
          <w:sz w:val="20"/>
          <w:szCs w:val="20"/>
        </w:rPr>
        <w:br/>
        <w:t xml:space="preserve">The system provided </w:t>
      </w:r>
      <w:r w:rsidRPr="00AA2598">
        <w:rPr>
          <w:rStyle w:val="Strong"/>
          <w:b w:val="0"/>
          <w:bCs w:val="0"/>
          <w:sz w:val="20"/>
          <w:szCs w:val="20"/>
        </w:rPr>
        <w:t>directional guidance</w:t>
      </w:r>
      <w:r w:rsidRPr="00AA2598">
        <w:rPr>
          <w:sz w:val="20"/>
          <w:szCs w:val="20"/>
        </w:rPr>
        <w:t xml:space="preserve"> (radial, along-track, cross-track) for high-risk encounters. Expert validation confirmed the </w:t>
      </w:r>
      <w:r w:rsidRPr="00AA2598">
        <w:rPr>
          <w:rStyle w:val="Strong"/>
          <w:b w:val="0"/>
          <w:bCs w:val="0"/>
          <w:sz w:val="20"/>
          <w:szCs w:val="20"/>
        </w:rPr>
        <w:t>physical and operational plausibility</w:t>
      </w:r>
      <w:r w:rsidRPr="00AA2598">
        <w:rPr>
          <w:sz w:val="20"/>
          <w:szCs w:val="20"/>
        </w:rPr>
        <w:t xml:space="preserve"> of the recommendations.</w:t>
      </w:r>
    </w:p>
    <w:p w14:paraId="0B49F196" w14:textId="77777777" w:rsidR="005772CE" w:rsidRPr="0007319A" w:rsidRDefault="005772CE" w:rsidP="005772CE">
      <w:pPr>
        <w:pStyle w:val="Heading3"/>
        <w:numPr>
          <w:ilvl w:val="0"/>
          <w:numId w:val="0"/>
        </w:numPr>
        <w:jc w:val="both"/>
        <w:rPr>
          <w:i w:val="0"/>
          <w:iCs w:val="0"/>
        </w:rPr>
      </w:pPr>
      <w:r w:rsidRPr="0007319A">
        <w:rPr>
          <w:rStyle w:val="Strong"/>
          <w:b w:val="0"/>
          <w:bCs w:val="0"/>
          <w:i w:val="0"/>
          <w:iCs w:val="0"/>
        </w:rPr>
        <w:t>G. Comparative Evaluation with Baseline Methods</w:t>
      </w:r>
    </w:p>
    <w:p w14:paraId="2EC5CBD4" w14:textId="77777777" w:rsidR="005772CE" w:rsidRPr="00AA2598" w:rsidRDefault="005772CE" w:rsidP="005772CE">
      <w:pPr>
        <w:pStyle w:val="NormalWeb"/>
        <w:jc w:val="both"/>
        <w:rPr>
          <w:sz w:val="20"/>
          <w:szCs w:val="20"/>
        </w:rPr>
      </w:pPr>
      <w:r w:rsidRPr="00AA2598">
        <w:rPr>
          <w:sz w:val="20"/>
          <w:szCs w:val="20"/>
        </w:rPr>
        <w:t>A comparative assessment against two standard baselines was performed:</w:t>
      </w:r>
    </w:p>
    <w:tbl>
      <w:tblPr>
        <w:tblStyle w:val="ListTable2-Accent5"/>
        <w:tblW w:w="4834" w:type="dxa"/>
        <w:tblLook w:val="04A0" w:firstRow="1" w:lastRow="0" w:firstColumn="1" w:lastColumn="0" w:noHBand="0" w:noVBand="1"/>
      </w:tblPr>
      <w:tblGrid>
        <w:gridCol w:w="1490"/>
        <w:gridCol w:w="967"/>
        <w:gridCol w:w="1152"/>
        <w:gridCol w:w="1225"/>
      </w:tblGrid>
      <w:tr w:rsidR="005772CE" w:rsidRPr="00AA2598" w14:paraId="3EBD52C9" w14:textId="77777777" w:rsidTr="000D7398">
        <w:trPr>
          <w:cnfStyle w:val="100000000000" w:firstRow="1" w:lastRow="0" w:firstColumn="0" w:lastColumn="0" w:oddVBand="0" w:evenVBand="0" w:oddHBand="0" w:evenHBand="0" w:firstRowFirstColumn="0" w:firstRowLastColumn="0" w:lastRowFirstColumn="0" w:lastRowLastColumn="0"/>
          <w:trHeight w:val="1058"/>
        </w:trPr>
        <w:tc>
          <w:tcPr>
            <w:cnfStyle w:val="001000000000" w:firstRow="0" w:lastRow="0" w:firstColumn="1" w:lastColumn="0" w:oddVBand="0" w:evenVBand="0" w:oddHBand="0" w:evenHBand="0" w:firstRowFirstColumn="0" w:firstRowLastColumn="0" w:lastRowFirstColumn="0" w:lastRowLastColumn="0"/>
            <w:tcW w:w="0" w:type="auto"/>
            <w:hideMark/>
          </w:tcPr>
          <w:p w14:paraId="75295C2A" w14:textId="77777777" w:rsidR="005772CE" w:rsidRPr="00AA2598" w:rsidRDefault="005772CE" w:rsidP="000D7398">
            <w:pPr>
              <w:jc w:val="both"/>
              <w:rPr>
                <w:b w:val="0"/>
                <w:bCs w:val="0"/>
                <w:sz w:val="20"/>
                <w:szCs w:val="20"/>
              </w:rPr>
            </w:pPr>
            <w:r w:rsidRPr="00AA2598">
              <w:rPr>
                <w:rStyle w:val="Strong"/>
                <w:sz w:val="20"/>
                <w:szCs w:val="20"/>
              </w:rPr>
              <w:t>Metric</w:t>
            </w:r>
          </w:p>
        </w:tc>
        <w:tc>
          <w:tcPr>
            <w:tcW w:w="0" w:type="auto"/>
            <w:hideMark/>
          </w:tcPr>
          <w:p w14:paraId="4EC1BF24" w14:textId="77777777" w:rsidR="005772CE" w:rsidRPr="00AA2598" w:rsidRDefault="005772CE"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AA2598">
              <w:rPr>
                <w:rStyle w:val="Strong"/>
                <w:sz w:val="20"/>
                <w:szCs w:val="20"/>
              </w:rPr>
              <w:t>Physics-Only</w:t>
            </w:r>
          </w:p>
        </w:tc>
        <w:tc>
          <w:tcPr>
            <w:tcW w:w="0" w:type="auto"/>
            <w:hideMark/>
          </w:tcPr>
          <w:p w14:paraId="79CE9E51" w14:textId="77777777" w:rsidR="005772CE" w:rsidRPr="00AA2598" w:rsidRDefault="005772CE"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AA2598">
              <w:rPr>
                <w:rStyle w:val="Strong"/>
                <w:sz w:val="20"/>
                <w:szCs w:val="20"/>
              </w:rPr>
              <w:t>Pure ML</w:t>
            </w:r>
          </w:p>
        </w:tc>
        <w:tc>
          <w:tcPr>
            <w:tcW w:w="0" w:type="auto"/>
            <w:hideMark/>
          </w:tcPr>
          <w:p w14:paraId="069C8C41" w14:textId="77777777" w:rsidR="005772CE" w:rsidRPr="00AA2598" w:rsidRDefault="005772CE" w:rsidP="000D7398">
            <w:pPr>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AA2598">
              <w:rPr>
                <w:rStyle w:val="Strong"/>
                <w:sz w:val="20"/>
                <w:szCs w:val="20"/>
              </w:rPr>
              <w:t>Hybrid SGP4–ML (Proposed)</w:t>
            </w:r>
          </w:p>
        </w:tc>
      </w:tr>
      <w:tr w:rsidR="005772CE" w:rsidRPr="00AA2598" w14:paraId="345E4364" w14:textId="77777777" w:rsidTr="000D7398">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hideMark/>
          </w:tcPr>
          <w:p w14:paraId="001DB334" w14:textId="77777777" w:rsidR="005772CE" w:rsidRPr="00AA2598" w:rsidRDefault="005772CE" w:rsidP="000D7398">
            <w:pPr>
              <w:jc w:val="both"/>
              <w:rPr>
                <w:b w:val="0"/>
                <w:bCs w:val="0"/>
                <w:sz w:val="20"/>
                <w:szCs w:val="20"/>
              </w:rPr>
            </w:pPr>
            <w:r w:rsidRPr="00AA2598">
              <w:rPr>
                <w:b w:val="0"/>
                <w:bCs w:val="0"/>
                <w:sz w:val="20"/>
                <w:szCs w:val="20"/>
              </w:rPr>
              <w:t>Computational Complexity</w:t>
            </w:r>
          </w:p>
        </w:tc>
        <w:tc>
          <w:tcPr>
            <w:tcW w:w="0" w:type="auto"/>
            <w:hideMark/>
          </w:tcPr>
          <w:p w14:paraId="0E707EA0"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O(N²)</w:t>
            </w:r>
          </w:p>
        </w:tc>
        <w:tc>
          <w:tcPr>
            <w:tcW w:w="0" w:type="auto"/>
            <w:hideMark/>
          </w:tcPr>
          <w:p w14:paraId="0CB68477"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O(N)–O(N log N)</w:t>
            </w:r>
          </w:p>
        </w:tc>
        <w:tc>
          <w:tcPr>
            <w:tcW w:w="0" w:type="auto"/>
            <w:hideMark/>
          </w:tcPr>
          <w:p w14:paraId="51047DE3"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rStyle w:val="Strong"/>
                <w:b w:val="0"/>
                <w:bCs w:val="0"/>
                <w:sz w:val="20"/>
                <w:szCs w:val="20"/>
              </w:rPr>
              <w:t>O(N log N)</w:t>
            </w:r>
          </w:p>
        </w:tc>
      </w:tr>
      <w:tr w:rsidR="005772CE" w:rsidRPr="00AA2598" w14:paraId="14CE4E33" w14:textId="77777777" w:rsidTr="000D7398">
        <w:trPr>
          <w:trHeight w:val="706"/>
        </w:trPr>
        <w:tc>
          <w:tcPr>
            <w:cnfStyle w:val="001000000000" w:firstRow="0" w:lastRow="0" w:firstColumn="1" w:lastColumn="0" w:oddVBand="0" w:evenVBand="0" w:oddHBand="0" w:evenHBand="0" w:firstRowFirstColumn="0" w:firstRowLastColumn="0" w:lastRowFirstColumn="0" w:lastRowLastColumn="0"/>
            <w:tcW w:w="0" w:type="auto"/>
            <w:hideMark/>
          </w:tcPr>
          <w:p w14:paraId="1F4C1BC9" w14:textId="77777777" w:rsidR="005772CE" w:rsidRPr="00AA2598" w:rsidRDefault="005772CE" w:rsidP="000D7398">
            <w:pPr>
              <w:jc w:val="both"/>
              <w:rPr>
                <w:b w:val="0"/>
                <w:bCs w:val="0"/>
                <w:sz w:val="20"/>
                <w:szCs w:val="20"/>
              </w:rPr>
            </w:pPr>
            <w:r w:rsidRPr="00AA2598">
              <w:rPr>
                <w:b w:val="0"/>
                <w:bCs w:val="0"/>
                <w:sz w:val="20"/>
                <w:szCs w:val="20"/>
              </w:rPr>
              <w:t>Screening Throughput</w:t>
            </w:r>
          </w:p>
        </w:tc>
        <w:tc>
          <w:tcPr>
            <w:tcW w:w="0" w:type="auto"/>
            <w:hideMark/>
          </w:tcPr>
          <w:p w14:paraId="45D2BA4C"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~15k pairs/s</w:t>
            </w:r>
          </w:p>
        </w:tc>
        <w:tc>
          <w:tcPr>
            <w:tcW w:w="0" w:type="auto"/>
            <w:hideMark/>
          </w:tcPr>
          <w:p w14:paraId="4041CC01"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~280k pairs/s</w:t>
            </w:r>
          </w:p>
        </w:tc>
        <w:tc>
          <w:tcPr>
            <w:tcW w:w="0" w:type="auto"/>
            <w:hideMark/>
          </w:tcPr>
          <w:p w14:paraId="373C0666"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rStyle w:val="Strong"/>
                <w:b w:val="0"/>
                <w:bCs w:val="0"/>
                <w:sz w:val="20"/>
                <w:szCs w:val="20"/>
              </w:rPr>
              <w:t>~550k pairs/s</w:t>
            </w:r>
          </w:p>
        </w:tc>
      </w:tr>
      <w:tr w:rsidR="005772CE" w:rsidRPr="00AA2598" w14:paraId="16099C61" w14:textId="77777777" w:rsidTr="000D739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14:paraId="499AB785" w14:textId="77777777" w:rsidR="005772CE" w:rsidRPr="00AA2598" w:rsidRDefault="005772CE" w:rsidP="000D7398">
            <w:pPr>
              <w:jc w:val="both"/>
              <w:rPr>
                <w:b w:val="0"/>
                <w:bCs w:val="0"/>
                <w:sz w:val="20"/>
                <w:szCs w:val="20"/>
              </w:rPr>
            </w:pPr>
            <w:r w:rsidRPr="00AA2598">
              <w:rPr>
                <w:b w:val="0"/>
                <w:bCs w:val="0"/>
                <w:sz w:val="20"/>
                <w:szCs w:val="20"/>
              </w:rPr>
              <w:t>Recall</w:t>
            </w:r>
          </w:p>
        </w:tc>
        <w:tc>
          <w:tcPr>
            <w:tcW w:w="0" w:type="auto"/>
            <w:hideMark/>
          </w:tcPr>
          <w:p w14:paraId="4F7F3D9C"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&gt;0.99</w:t>
            </w:r>
          </w:p>
        </w:tc>
        <w:tc>
          <w:tcPr>
            <w:tcW w:w="0" w:type="auto"/>
            <w:hideMark/>
          </w:tcPr>
          <w:p w14:paraId="5F6B70C6"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0.72</w:t>
            </w:r>
          </w:p>
        </w:tc>
        <w:tc>
          <w:tcPr>
            <w:tcW w:w="0" w:type="auto"/>
            <w:hideMark/>
          </w:tcPr>
          <w:p w14:paraId="37D2335F"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rStyle w:val="Strong"/>
                <w:b w:val="0"/>
                <w:bCs w:val="0"/>
                <w:sz w:val="20"/>
                <w:szCs w:val="20"/>
              </w:rPr>
              <w:t>0.94</w:t>
            </w:r>
          </w:p>
        </w:tc>
      </w:tr>
      <w:tr w:rsidR="005772CE" w:rsidRPr="00AA2598" w14:paraId="73CB538A" w14:textId="77777777" w:rsidTr="000D7398">
        <w:trPr>
          <w:trHeight w:val="328"/>
        </w:trPr>
        <w:tc>
          <w:tcPr>
            <w:cnfStyle w:val="001000000000" w:firstRow="0" w:lastRow="0" w:firstColumn="1" w:lastColumn="0" w:oddVBand="0" w:evenVBand="0" w:oddHBand="0" w:evenHBand="0" w:firstRowFirstColumn="0" w:firstRowLastColumn="0" w:lastRowFirstColumn="0" w:lastRowLastColumn="0"/>
            <w:tcW w:w="0" w:type="auto"/>
            <w:hideMark/>
          </w:tcPr>
          <w:p w14:paraId="09C0F90D" w14:textId="77777777" w:rsidR="005772CE" w:rsidRPr="00AA2598" w:rsidRDefault="005772CE" w:rsidP="000D7398">
            <w:pPr>
              <w:jc w:val="both"/>
              <w:rPr>
                <w:b w:val="0"/>
                <w:bCs w:val="0"/>
                <w:sz w:val="20"/>
                <w:szCs w:val="20"/>
              </w:rPr>
            </w:pPr>
            <w:r w:rsidRPr="00AA2598">
              <w:rPr>
                <w:b w:val="0"/>
                <w:bCs w:val="0"/>
                <w:sz w:val="20"/>
                <w:szCs w:val="20"/>
              </w:rPr>
              <w:t>Precision</w:t>
            </w:r>
          </w:p>
        </w:tc>
        <w:tc>
          <w:tcPr>
            <w:tcW w:w="0" w:type="auto"/>
            <w:hideMark/>
          </w:tcPr>
          <w:p w14:paraId="4B1F29F5"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0.03</w:t>
            </w:r>
          </w:p>
        </w:tc>
        <w:tc>
          <w:tcPr>
            <w:tcW w:w="0" w:type="auto"/>
            <w:hideMark/>
          </w:tcPr>
          <w:p w14:paraId="05998BBA"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0.65</w:t>
            </w:r>
          </w:p>
        </w:tc>
        <w:tc>
          <w:tcPr>
            <w:tcW w:w="0" w:type="auto"/>
            <w:hideMark/>
          </w:tcPr>
          <w:p w14:paraId="6E920B60"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rStyle w:val="Strong"/>
                <w:b w:val="0"/>
                <w:bCs w:val="0"/>
                <w:sz w:val="20"/>
                <w:szCs w:val="20"/>
              </w:rPr>
              <w:t>0.91</w:t>
            </w:r>
          </w:p>
        </w:tc>
      </w:tr>
      <w:tr w:rsidR="005772CE" w:rsidRPr="00AA2598" w14:paraId="56B2E53E" w14:textId="77777777" w:rsidTr="000D7398">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0" w:type="auto"/>
            <w:hideMark/>
          </w:tcPr>
          <w:p w14:paraId="5A50C41A" w14:textId="77777777" w:rsidR="005772CE" w:rsidRPr="00AA2598" w:rsidRDefault="005772CE" w:rsidP="000D7398">
            <w:pPr>
              <w:jc w:val="both"/>
              <w:rPr>
                <w:b w:val="0"/>
                <w:bCs w:val="0"/>
                <w:sz w:val="20"/>
                <w:szCs w:val="20"/>
              </w:rPr>
            </w:pPr>
            <w:r w:rsidRPr="00AA2598">
              <w:rPr>
                <w:b w:val="0"/>
                <w:bCs w:val="0"/>
                <w:sz w:val="20"/>
                <w:szCs w:val="20"/>
              </w:rPr>
              <w:t>F1-Score</w:t>
            </w:r>
          </w:p>
        </w:tc>
        <w:tc>
          <w:tcPr>
            <w:tcW w:w="0" w:type="auto"/>
            <w:hideMark/>
          </w:tcPr>
          <w:p w14:paraId="677FF3BB"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0.06</w:t>
            </w:r>
          </w:p>
        </w:tc>
        <w:tc>
          <w:tcPr>
            <w:tcW w:w="0" w:type="auto"/>
            <w:hideMark/>
          </w:tcPr>
          <w:p w14:paraId="32B6486B"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0.68</w:t>
            </w:r>
          </w:p>
        </w:tc>
        <w:tc>
          <w:tcPr>
            <w:tcW w:w="0" w:type="auto"/>
            <w:hideMark/>
          </w:tcPr>
          <w:p w14:paraId="1604F189"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rStyle w:val="Strong"/>
                <w:b w:val="0"/>
                <w:bCs w:val="0"/>
                <w:sz w:val="20"/>
                <w:szCs w:val="20"/>
              </w:rPr>
              <w:t>0.92</w:t>
            </w:r>
          </w:p>
        </w:tc>
      </w:tr>
      <w:tr w:rsidR="005772CE" w:rsidRPr="00AA2598" w14:paraId="7856C01E" w14:textId="77777777" w:rsidTr="000D7398">
        <w:trPr>
          <w:trHeight w:val="353"/>
        </w:trPr>
        <w:tc>
          <w:tcPr>
            <w:cnfStyle w:val="001000000000" w:firstRow="0" w:lastRow="0" w:firstColumn="1" w:lastColumn="0" w:oddVBand="0" w:evenVBand="0" w:oddHBand="0" w:evenHBand="0" w:firstRowFirstColumn="0" w:firstRowLastColumn="0" w:lastRowFirstColumn="0" w:lastRowLastColumn="0"/>
            <w:tcW w:w="0" w:type="auto"/>
            <w:hideMark/>
          </w:tcPr>
          <w:p w14:paraId="28115883" w14:textId="77777777" w:rsidR="005772CE" w:rsidRPr="00AA2598" w:rsidRDefault="005772CE" w:rsidP="000D7398">
            <w:pPr>
              <w:jc w:val="both"/>
              <w:rPr>
                <w:b w:val="0"/>
                <w:bCs w:val="0"/>
                <w:sz w:val="20"/>
                <w:szCs w:val="20"/>
              </w:rPr>
            </w:pPr>
            <w:r w:rsidRPr="00AA2598">
              <w:rPr>
                <w:b w:val="0"/>
                <w:bCs w:val="0"/>
                <w:sz w:val="20"/>
                <w:szCs w:val="20"/>
              </w:rPr>
              <w:t>AUC-ROC</w:t>
            </w:r>
          </w:p>
        </w:tc>
        <w:tc>
          <w:tcPr>
            <w:tcW w:w="0" w:type="auto"/>
            <w:hideMark/>
          </w:tcPr>
          <w:p w14:paraId="3C7D5D07"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N/A</w:t>
            </w:r>
          </w:p>
        </w:tc>
        <w:tc>
          <w:tcPr>
            <w:tcW w:w="0" w:type="auto"/>
            <w:hideMark/>
          </w:tcPr>
          <w:p w14:paraId="30669B4D"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0.85</w:t>
            </w:r>
          </w:p>
        </w:tc>
        <w:tc>
          <w:tcPr>
            <w:tcW w:w="0" w:type="auto"/>
            <w:hideMark/>
          </w:tcPr>
          <w:p w14:paraId="6B60B6EE"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rStyle w:val="Strong"/>
                <w:b w:val="0"/>
                <w:bCs w:val="0"/>
                <w:sz w:val="20"/>
                <w:szCs w:val="20"/>
              </w:rPr>
              <w:t>0.97</w:t>
            </w:r>
          </w:p>
        </w:tc>
      </w:tr>
      <w:tr w:rsidR="005772CE" w:rsidRPr="00AA2598" w14:paraId="5AFFEEA0" w14:textId="77777777" w:rsidTr="000D7398">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0" w:type="auto"/>
            <w:hideMark/>
          </w:tcPr>
          <w:p w14:paraId="33154240" w14:textId="77777777" w:rsidR="005772CE" w:rsidRPr="00AA2598" w:rsidRDefault="005772CE" w:rsidP="000D7398">
            <w:pPr>
              <w:jc w:val="both"/>
              <w:rPr>
                <w:b w:val="0"/>
                <w:bCs w:val="0"/>
                <w:sz w:val="20"/>
                <w:szCs w:val="20"/>
              </w:rPr>
            </w:pPr>
            <w:r w:rsidRPr="00AA2598">
              <w:rPr>
                <w:b w:val="0"/>
                <w:bCs w:val="0"/>
                <w:sz w:val="20"/>
                <w:szCs w:val="20"/>
              </w:rPr>
              <w:t>Inference Latency</w:t>
            </w:r>
          </w:p>
        </w:tc>
        <w:tc>
          <w:tcPr>
            <w:tcW w:w="0" w:type="auto"/>
            <w:hideMark/>
          </w:tcPr>
          <w:p w14:paraId="519B54C2"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N/A</w:t>
            </w:r>
          </w:p>
        </w:tc>
        <w:tc>
          <w:tcPr>
            <w:tcW w:w="0" w:type="auto"/>
            <w:hideMark/>
          </w:tcPr>
          <w:p w14:paraId="4F0F8991"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 xml:space="preserve">~1.8 </w:t>
            </w:r>
            <w:proofErr w:type="spellStart"/>
            <w:r w:rsidRPr="00AA2598">
              <w:rPr>
                <w:sz w:val="20"/>
                <w:szCs w:val="20"/>
              </w:rPr>
              <w:t>ms</w:t>
            </w:r>
            <w:proofErr w:type="spellEnd"/>
          </w:p>
        </w:tc>
        <w:tc>
          <w:tcPr>
            <w:tcW w:w="0" w:type="auto"/>
            <w:hideMark/>
          </w:tcPr>
          <w:p w14:paraId="221D5984"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rStyle w:val="Strong"/>
                <w:b w:val="0"/>
                <w:bCs w:val="0"/>
                <w:sz w:val="20"/>
                <w:szCs w:val="20"/>
              </w:rPr>
              <w:t xml:space="preserve">0.65 </w:t>
            </w:r>
            <w:proofErr w:type="spellStart"/>
            <w:r w:rsidRPr="00AA2598">
              <w:rPr>
                <w:rStyle w:val="Strong"/>
                <w:b w:val="0"/>
                <w:bCs w:val="0"/>
                <w:sz w:val="20"/>
                <w:szCs w:val="20"/>
              </w:rPr>
              <w:t>ms</w:t>
            </w:r>
            <w:proofErr w:type="spellEnd"/>
          </w:p>
        </w:tc>
      </w:tr>
      <w:tr w:rsidR="005772CE" w:rsidRPr="00AA2598" w14:paraId="0B000624" w14:textId="77777777" w:rsidTr="000D7398">
        <w:trPr>
          <w:trHeight w:val="706"/>
        </w:trPr>
        <w:tc>
          <w:tcPr>
            <w:cnfStyle w:val="001000000000" w:firstRow="0" w:lastRow="0" w:firstColumn="1" w:lastColumn="0" w:oddVBand="0" w:evenVBand="0" w:oddHBand="0" w:evenHBand="0" w:firstRowFirstColumn="0" w:firstRowLastColumn="0" w:lastRowFirstColumn="0" w:lastRowLastColumn="0"/>
            <w:tcW w:w="0" w:type="auto"/>
            <w:hideMark/>
          </w:tcPr>
          <w:p w14:paraId="27724984" w14:textId="77777777" w:rsidR="005772CE" w:rsidRPr="00AA2598" w:rsidRDefault="005772CE" w:rsidP="000D7398">
            <w:pPr>
              <w:jc w:val="both"/>
              <w:rPr>
                <w:b w:val="0"/>
                <w:bCs w:val="0"/>
                <w:sz w:val="20"/>
                <w:szCs w:val="20"/>
              </w:rPr>
            </w:pPr>
            <w:r w:rsidRPr="00AA2598">
              <w:rPr>
                <w:b w:val="0"/>
                <w:bCs w:val="0"/>
                <w:sz w:val="20"/>
                <w:szCs w:val="20"/>
              </w:rPr>
              <w:t>False Positives (Daily)</w:t>
            </w:r>
          </w:p>
        </w:tc>
        <w:tc>
          <w:tcPr>
            <w:tcW w:w="0" w:type="auto"/>
            <w:hideMark/>
          </w:tcPr>
          <w:p w14:paraId="667B1B2D"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~350</w:t>
            </w:r>
          </w:p>
        </w:tc>
        <w:tc>
          <w:tcPr>
            <w:tcW w:w="0" w:type="auto"/>
            <w:hideMark/>
          </w:tcPr>
          <w:p w14:paraId="1BCE7F77"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sz w:val="20"/>
                <w:szCs w:val="20"/>
              </w:rPr>
              <w:t>~45</w:t>
            </w:r>
          </w:p>
        </w:tc>
        <w:tc>
          <w:tcPr>
            <w:tcW w:w="0" w:type="auto"/>
            <w:hideMark/>
          </w:tcPr>
          <w:p w14:paraId="5BFCC435" w14:textId="77777777" w:rsidR="005772CE" w:rsidRPr="00AA2598" w:rsidRDefault="005772CE" w:rsidP="000D7398">
            <w:pPr>
              <w:jc w:val="both"/>
              <w:cnfStyle w:val="000000000000" w:firstRow="0" w:lastRow="0" w:firstColumn="0" w:lastColumn="0" w:oddVBand="0" w:evenVBand="0" w:oddHBand="0" w:evenHBand="0" w:firstRowFirstColumn="0" w:firstRowLastColumn="0" w:lastRowFirstColumn="0" w:lastRowLastColumn="0"/>
              <w:rPr>
                <w:sz w:val="20"/>
                <w:szCs w:val="20"/>
              </w:rPr>
            </w:pPr>
            <w:r w:rsidRPr="00AA2598">
              <w:rPr>
                <w:rStyle w:val="Strong"/>
                <w:b w:val="0"/>
                <w:bCs w:val="0"/>
                <w:sz w:val="20"/>
                <w:szCs w:val="20"/>
              </w:rPr>
              <w:t>~10</w:t>
            </w:r>
          </w:p>
        </w:tc>
      </w:tr>
      <w:tr w:rsidR="005772CE" w:rsidRPr="00AA2598" w14:paraId="1B8D4F6E" w14:textId="77777777" w:rsidTr="000D7398">
        <w:trPr>
          <w:cnfStyle w:val="000000100000" w:firstRow="0" w:lastRow="0" w:firstColumn="0" w:lastColumn="0" w:oddVBand="0" w:evenVBand="0" w:oddHBand="1" w:evenHBand="0" w:firstRowFirstColumn="0" w:firstRowLastColumn="0" w:lastRowFirstColumn="0" w:lastRowLastColumn="0"/>
          <w:trHeight w:val="1388"/>
        </w:trPr>
        <w:tc>
          <w:tcPr>
            <w:cnfStyle w:val="001000000000" w:firstRow="0" w:lastRow="0" w:firstColumn="1" w:lastColumn="0" w:oddVBand="0" w:evenVBand="0" w:oddHBand="0" w:evenHBand="0" w:firstRowFirstColumn="0" w:firstRowLastColumn="0" w:lastRowFirstColumn="0" w:lastRowLastColumn="0"/>
            <w:tcW w:w="0" w:type="auto"/>
            <w:hideMark/>
          </w:tcPr>
          <w:p w14:paraId="1AF8413D" w14:textId="77777777" w:rsidR="005772CE" w:rsidRPr="00AA2598" w:rsidRDefault="005772CE" w:rsidP="000D7398">
            <w:pPr>
              <w:jc w:val="both"/>
              <w:rPr>
                <w:b w:val="0"/>
                <w:bCs w:val="0"/>
                <w:sz w:val="20"/>
                <w:szCs w:val="20"/>
              </w:rPr>
            </w:pPr>
            <w:r w:rsidRPr="00AA2598">
              <w:rPr>
                <w:b w:val="0"/>
                <w:bCs w:val="0"/>
                <w:sz w:val="20"/>
                <w:szCs w:val="20"/>
              </w:rPr>
              <w:t>Output Type</w:t>
            </w:r>
          </w:p>
        </w:tc>
        <w:tc>
          <w:tcPr>
            <w:tcW w:w="0" w:type="auto"/>
            <w:hideMark/>
          </w:tcPr>
          <w:p w14:paraId="40EB7071"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Binary Warning</w:t>
            </w:r>
          </w:p>
        </w:tc>
        <w:tc>
          <w:tcPr>
            <w:tcW w:w="0" w:type="auto"/>
            <w:hideMark/>
          </w:tcPr>
          <w:p w14:paraId="23456A22"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sz w:val="20"/>
                <w:szCs w:val="20"/>
              </w:rPr>
              <w:t>Probability Score</w:t>
            </w:r>
          </w:p>
        </w:tc>
        <w:tc>
          <w:tcPr>
            <w:tcW w:w="0" w:type="auto"/>
            <w:hideMark/>
          </w:tcPr>
          <w:p w14:paraId="39054DFA" w14:textId="77777777" w:rsidR="005772CE" w:rsidRPr="00AA2598" w:rsidRDefault="005772CE" w:rsidP="000D7398">
            <w:pPr>
              <w:jc w:val="both"/>
              <w:cnfStyle w:val="000000100000" w:firstRow="0" w:lastRow="0" w:firstColumn="0" w:lastColumn="0" w:oddVBand="0" w:evenVBand="0" w:oddHBand="1" w:evenHBand="0" w:firstRowFirstColumn="0" w:firstRowLastColumn="0" w:lastRowFirstColumn="0" w:lastRowLastColumn="0"/>
              <w:rPr>
                <w:sz w:val="20"/>
                <w:szCs w:val="20"/>
              </w:rPr>
            </w:pPr>
            <w:r w:rsidRPr="00AA2598">
              <w:rPr>
                <w:rStyle w:val="Strong"/>
                <w:b w:val="0"/>
                <w:bCs w:val="0"/>
                <w:sz w:val="20"/>
                <w:szCs w:val="20"/>
              </w:rPr>
              <w:t xml:space="preserve">Risk Category + </w:t>
            </w:r>
            <w:proofErr w:type="spellStart"/>
            <w:r w:rsidRPr="00AA2598">
              <w:rPr>
                <w:rStyle w:val="Strong"/>
                <w:b w:val="0"/>
                <w:bCs w:val="0"/>
                <w:sz w:val="20"/>
                <w:szCs w:val="20"/>
              </w:rPr>
              <w:t>Δv</w:t>
            </w:r>
            <w:proofErr w:type="spellEnd"/>
            <w:r w:rsidRPr="00AA2598">
              <w:rPr>
                <w:rStyle w:val="Strong"/>
                <w:b w:val="0"/>
                <w:bCs w:val="0"/>
                <w:sz w:val="20"/>
                <w:szCs w:val="20"/>
              </w:rPr>
              <w:t xml:space="preserve"> Direction</w:t>
            </w:r>
          </w:p>
        </w:tc>
      </w:tr>
    </w:tbl>
    <w:p w14:paraId="172D001C" w14:textId="77777777" w:rsidR="005772CE" w:rsidRDefault="005772CE" w:rsidP="005772CE">
      <w:pPr>
        <w:pStyle w:val="Heading2"/>
        <w:numPr>
          <w:ilvl w:val="0"/>
          <w:numId w:val="0"/>
        </w:numPr>
        <w:rPr>
          <w:rStyle w:val="Strong"/>
          <w:b w:val="0"/>
          <w:bCs w:val="0"/>
        </w:rPr>
      </w:pPr>
    </w:p>
    <w:p w14:paraId="346A0126" w14:textId="77777777" w:rsidR="005772CE" w:rsidRPr="0007319A" w:rsidRDefault="005772CE" w:rsidP="005772CE">
      <w:pPr>
        <w:pStyle w:val="Heading2"/>
        <w:numPr>
          <w:ilvl w:val="0"/>
          <w:numId w:val="0"/>
        </w:numPr>
        <w:rPr>
          <w:rFonts w:ascii="Helvetica" w:hAnsi="Helvetica" w:cs="Helvetica"/>
          <w:i w:val="0"/>
          <w:iCs w:val="0"/>
          <w:color w:val="0070C0"/>
          <w:sz w:val="36"/>
          <w:szCs w:val="36"/>
          <w:lang w:val="en-IN" w:eastAsia="en-IN"/>
        </w:rPr>
      </w:pPr>
      <w:r w:rsidRPr="0007319A">
        <w:rPr>
          <w:rStyle w:val="Strong"/>
          <w:rFonts w:ascii="Helvetica" w:hAnsi="Helvetica" w:cs="Helvetica"/>
          <w:i w:val="0"/>
          <w:iCs w:val="0"/>
          <w:color w:val="0070C0"/>
        </w:rPr>
        <w:t>V. CONCLUSION</w:t>
      </w:r>
    </w:p>
    <w:p w14:paraId="61BAD383" w14:textId="16260367" w:rsidR="005772CE" w:rsidRPr="0007319A" w:rsidRDefault="005772CE" w:rsidP="00D26945">
      <w:pPr>
        <w:pStyle w:val="NormalWeb"/>
        <w:jc w:val="both"/>
        <w:rPr>
          <w:sz w:val="20"/>
          <w:szCs w:val="20"/>
        </w:rPr>
      </w:pPr>
      <w:r w:rsidRPr="0007319A">
        <w:rPr>
          <w:sz w:val="20"/>
          <w:szCs w:val="20"/>
        </w:rPr>
        <w:t xml:space="preserve">This study presented and comprehensively validated the </w:t>
      </w:r>
      <w:r w:rsidRPr="00847FE9">
        <w:rPr>
          <w:rStyle w:val="Strong"/>
          <w:b w:val="0"/>
          <w:bCs w:val="0"/>
          <w:sz w:val="20"/>
          <w:szCs w:val="20"/>
        </w:rPr>
        <w:t>Hybrid SGP4–ML Framework</w:t>
      </w:r>
      <w:r w:rsidRPr="0007319A">
        <w:rPr>
          <w:sz w:val="20"/>
          <w:szCs w:val="20"/>
        </w:rPr>
        <w:t xml:space="preserve">, a novel, physics-informed, and data-driven architecture aimed at revolutionizing </w:t>
      </w:r>
      <w:r w:rsidRPr="00847FE9">
        <w:rPr>
          <w:rStyle w:val="Strong"/>
          <w:b w:val="0"/>
          <w:bCs w:val="0"/>
          <w:sz w:val="20"/>
          <w:szCs w:val="20"/>
        </w:rPr>
        <w:t>conjunction risk prediction and decision support</w:t>
      </w:r>
      <w:r w:rsidRPr="00847FE9">
        <w:rPr>
          <w:b/>
          <w:bCs/>
          <w:sz w:val="20"/>
          <w:szCs w:val="20"/>
        </w:rPr>
        <w:t xml:space="preserve"> </w:t>
      </w:r>
      <w:r w:rsidRPr="0007319A">
        <w:rPr>
          <w:sz w:val="20"/>
          <w:szCs w:val="20"/>
        </w:rPr>
        <w:t xml:space="preserve">in the increasingly congested </w:t>
      </w:r>
      <w:r w:rsidRPr="00847FE9">
        <w:rPr>
          <w:rStyle w:val="Strong"/>
          <w:b w:val="0"/>
          <w:bCs w:val="0"/>
          <w:sz w:val="20"/>
          <w:szCs w:val="20"/>
        </w:rPr>
        <w:t>Low Earth Orbit (LEO)</w:t>
      </w:r>
      <w:r w:rsidRPr="0007319A">
        <w:rPr>
          <w:sz w:val="20"/>
          <w:szCs w:val="20"/>
        </w:rPr>
        <w:t xml:space="preserve"> environment. The framework addresses two long-standing challenges in </w:t>
      </w:r>
      <w:r w:rsidRPr="00847FE9">
        <w:rPr>
          <w:rStyle w:val="Strong"/>
          <w:b w:val="0"/>
          <w:bCs w:val="0"/>
          <w:sz w:val="20"/>
          <w:szCs w:val="20"/>
        </w:rPr>
        <w:t>Space Situational Awareness (SSA)</w:t>
      </w:r>
      <w:r w:rsidRPr="00847FE9">
        <w:rPr>
          <w:b/>
          <w:bCs/>
          <w:sz w:val="20"/>
          <w:szCs w:val="20"/>
        </w:rPr>
        <w:t>—</w:t>
      </w:r>
      <w:r w:rsidRPr="0007319A">
        <w:rPr>
          <w:sz w:val="20"/>
          <w:szCs w:val="20"/>
        </w:rPr>
        <w:t xml:space="preserve">the need for </w:t>
      </w:r>
      <w:r w:rsidRPr="00847FE9">
        <w:rPr>
          <w:rStyle w:val="Strong"/>
          <w:b w:val="0"/>
          <w:bCs w:val="0"/>
          <w:sz w:val="20"/>
          <w:szCs w:val="20"/>
        </w:rPr>
        <w:t>computational scalability</w:t>
      </w:r>
      <w:r w:rsidRPr="0007319A">
        <w:rPr>
          <w:sz w:val="20"/>
          <w:szCs w:val="20"/>
        </w:rPr>
        <w:t xml:space="preserve"> to process massive Resident Space Object (RSO) </w:t>
      </w:r>
      <w:proofErr w:type="spellStart"/>
      <w:r w:rsidRPr="0007319A">
        <w:rPr>
          <w:sz w:val="20"/>
          <w:szCs w:val="20"/>
        </w:rPr>
        <w:t>catalogs</w:t>
      </w:r>
      <w:proofErr w:type="spellEnd"/>
      <w:r w:rsidRPr="0007319A">
        <w:rPr>
          <w:sz w:val="20"/>
          <w:szCs w:val="20"/>
        </w:rPr>
        <w:t xml:space="preserve"> efficiently, and the demand for </w:t>
      </w:r>
      <w:r w:rsidRPr="00847FE9">
        <w:rPr>
          <w:rStyle w:val="Strong"/>
          <w:b w:val="0"/>
          <w:bCs w:val="0"/>
          <w:sz w:val="20"/>
          <w:szCs w:val="20"/>
        </w:rPr>
        <w:t>real-time, actionable intelligence</w:t>
      </w:r>
      <w:r w:rsidRPr="0007319A">
        <w:rPr>
          <w:sz w:val="20"/>
          <w:szCs w:val="20"/>
        </w:rPr>
        <w:t xml:space="preserve"> for timely collision avoidance.</w:t>
      </w:r>
      <w:r>
        <w:rPr>
          <w:sz w:val="20"/>
          <w:szCs w:val="20"/>
        </w:rPr>
        <w:t xml:space="preserve"> </w:t>
      </w:r>
      <w:r w:rsidRPr="0007319A">
        <w:rPr>
          <w:sz w:val="20"/>
          <w:szCs w:val="20"/>
        </w:rPr>
        <w:t xml:space="preserve">By fusing </w:t>
      </w:r>
      <w:r w:rsidRPr="00847FE9">
        <w:rPr>
          <w:rStyle w:val="Strong"/>
          <w:b w:val="0"/>
          <w:bCs w:val="0"/>
          <w:sz w:val="20"/>
          <w:szCs w:val="20"/>
        </w:rPr>
        <w:t>physics-based propagation</w:t>
      </w:r>
      <w:r w:rsidRPr="00847FE9">
        <w:rPr>
          <w:b/>
          <w:bCs/>
          <w:sz w:val="20"/>
          <w:szCs w:val="20"/>
        </w:rPr>
        <w:t xml:space="preserve"> </w:t>
      </w:r>
      <w:r w:rsidRPr="00847FE9">
        <w:rPr>
          <w:sz w:val="20"/>
          <w:szCs w:val="20"/>
        </w:rPr>
        <w:t xml:space="preserve">with </w:t>
      </w:r>
      <w:r w:rsidRPr="00847FE9">
        <w:rPr>
          <w:rStyle w:val="Strong"/>
          <w:b w:val="0"/>
          <w:bCs w:val="0"/>
          <w:sz w:val="20"/>
          <w:szCs w:val="20"/>
        </w:rPr>
        <w:t>machine learning intelligence</w:t>
      </w:r>
      <w:r w:rsidRPr="0007319A">
        <w:rPr>
          <w:sz w:val="20"/>
          <w:szCs w:val="20"/>
        </w:rPr>
        <w:t xml:space="preserve">, the framework bridges the gap between traditional deterministic models and emerging data-driven approaches. Its architecture—comprising the </w:t>
      </w:r>
      <w:r w:rsidRPr="00847FE9">
        <w:rPr>
          <w:rStyle w:val="Strong"/>
          <w:b w:val="0"/>
          <w:bCs w:val="0"/>
          <w:sz w:val="20"/>
          <w:szCs w:val="20"/>
        </w:rPr>
        <w:t>High-Throughput Conjunction Screening Module</w:t>
      </w:r>
      <w:r w:rsidRPr="00847FE9">
        <w:rPr>
          <w:b/>
          <w:bCs/>
          <w:sz w:val="20"/>
          <w:szCs w:val="20"/>
        </w:rPr>
        <w:t xml:space="preserve">, </w:t>
      </w:r>
      <w:r w:rsidRPr="00847FE9">
        <w:rPr>
          <w:rStyle w:val="Strong"/>
          <w:b w:val="0"/>
          <w:bCs w:val="0"/>
          <w:sz w:val="20"/>
          <w:szCs w:val="20"/>
        </w:rPr>
        <w:t>Physics-Informed Feature Engineering (PFFE)</w:t>
      </w:r>
      <w:r w:rsidRPr="0007319A">
        <w:rPr>
          <w:sz w:val="20"/>
          <w:szCs w:val="20"/>
        </w:rPr>
        <w:t xml:space="preserve"> pipeline, and </w:t>
      </w:r>
      <w:r w:rsidRPr="00847FE9">
        <w:rPr>
          <w:rStyle w:val="Strong"/>
          <w:b w:val="0"/>
          <w:bCs w:val="0"/>
          <w:sz w:val="20"/>
          <w:szCs w:val="20"/>
        </w:rPr>
        <w:t>ML-Based Risk Classification and Decision Support</w:t>
      </w:r>
      <w:r w:rsidRPr="0007319A">
        <w:rPr>
          <w:rStyle w:val="Strong"/>
          <w:sz w:val="20"/>
          <w:szCs w:val="20"/>
        </w:rPr>
        <w:t xml:space="preserve"> </w:t>
      </w:r>
      <w:r w:rsidRPr="00847FE9">
        <w:rPr>
          <w:rStyle w:val="Strong"/>
          <w:b w:val="0"/>
          <w:bCs w:val="0"/>
          <w:sz w:val="20"/>
          <w:szCs w:val="20"/>
        </w:rPr>
        <w:t>System</w:t>
      </w:r>
      <w:r w:rsidRPr="0007319A">
        <w:rPr>
          <w:sz w:val="20"/>
          <w:szCs w:val="20"/>
        </w:rPr>
        <w:t>—was meticulously designed to achieve operational efficiency</w:t>
      </w:r>
      <w:r>
        <w:rPr>
          <w:sz w:val="20"/>
          <w:szCs w:val="20"/>
        </w:rPr>
        <w:t xml:space="preserve"> </w:t>
      </w:r>
      <w:r w:rsidRPr="0007319A">
        <w:rPr>
          <w:sz w:val="20"/>
          <w:szCs w:val="20"/>
        </w:rPr>
        <w:t>without compromising physical interpretability.</w:t>
      </w:r>
      <w:r w:rsidR="00D26945">
        <w:rPr>
          <w:noProof/>
          <w:sz w:val="20"/>
          <w:szCs w:val="20"/>
        </w:rPr>
        <w:lastRenderedPageBreak/>
        <w:drawing>
          <wp:inline distT="0" distB="0" distL="0" distR="0" wp14:anchorId="4B5D47E8" wp14:editId="3465B827">
            <wp:extent cx="3060670" cy="2532185"/>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emini_Generated_Image_lxpgimlxpgimlxpg (1).png"/>
                    <pic:cNvPicPr/>
                  </pic:nvPicPr>
                  <pic:blipFill rotWithShape="1">
                    <a:blip r:embed="rId18" cstate="print">
                      <a:extLst>
                        <a:ext uri="{28A0092B-C50C-407E-A947-70E740481C1C}">
                          <a14:useLocalDpi xmlns:a14="http://schemas.microsoft.com/office/drawing/2010/main" val="0"/>
                        </a:ext>
                      </a:extLst>
                    </a:blip>
                    <a:srcRect t="7551" b="9716"/>
                    <a:stretch/>
                  </pic:blipFill>
                  <pic:spPr bwMode="auto">
                    <a:xfrm>
                      <a:off x="0" y="0"/>
                      <a:ext cx="3060700" cy="2532210"/>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 </w:t>
      </w:r>
      <w:r w:rsidRPr="0007319A">
        <w:rPr>
          <w:sz w:val="20"/>
          <w:szCs w:val="20"/>
        </w:rPr>
        <w:t xml:space="preserve">The </w:t>
      </w:r>
      <w:proofErr w:type="spellStart"/>
      <w:r w:rsidRPr="00847FE9">
        <w:rPr>
          <w:rStyle w:val="Strong"/>
          <w:b w:val="0"/>
          <w:bCs w:val="0"/>
          <w:sz w:val="20"/>
          <w:szCs w:val="20"/>
        </w:rPr>
        <w:t>cKDTree</w:t>
      </w:r>
      <w:proofErr w:type="spellEnd"/>
      <w:r w:rsidRPr="00847FE9">
        <w:rPr>
          <w:rStyle w:val="Strong"/>
          <w:b w:val="0"/>
          <w:bCs w:val="0"/>
          <w:sz w:val="20"/>
          <w:szCs w:val="20"/>
        </w:rPr>
        <w:t>-accelerated SGP4 propagation</w:t>
      </w:r>
      <w:r w:rsidRPr="0007319A">
        <w:rPr>
          <w:sz w:val="20"/>
          <w:szCs w:val="20"/>
        </w:rPr>
        <w:t xml:space="preserve"> component achieved a remarkable </w:t>
      </w:r>
      <w:r w:rsidRPr="00847FE9">
        <w:rPr>
          <w:rStyle w:val="Strong"/>
          <w:b w:val="0"/>
          <w:bCs w:val="0"/>
          <w:sz w:val="20"/>
          <w:szCs w:val="20"/>
        </w:rPr>
        <w:t>screening throughput of approximately 550,000 RSO pairs per second</w:t>
      </w:r>
      <w:r w:rsidRPr="0007319A">
        <w:rPr>
          <w:sz w:val="20"/>
          <w:szCs w:val="20"/>
        </w:rPr>
        <w:t xml:space="preserve"> for a </w:t>
      </w:r>
      <w:proofErr w:type="spellStart"/>
      <w:r w:rsidRPr="0007319A">
        <w:rPr>
          <w:sz w:val="20"/>
          <w:szCs w:val="20"/>
        </w:rPr>
        <w:t>catalog</w:t>
      </w:r>
      <w:proofErr w:type="spellEnd"/>
      <w:r w:rsidRPr="0007319A">
        <w:rPr>
          <w:sz w:val="20"/>
          <w:szCs w:val="20"/>
        </w:rPr>
        <w:t xml:space="preserve"> of 25,000 objects, empirically validating the framework’s </w:t>
      </w:r>
      <w:r w:rsidRPr="0007319A">
        <w:rPr>
          <w:rStyle w:val="Strong"/>
          <w:sz w:val="20"/>
          <w:szCs w:val="20"/>
        </w:rPr>
        <w:t>O(N log N)</w:t>
      </w:r>
      <w:r w:rsidRPr="0007319A">
        <w:rPr>
          <w:sz w:val="20"/>
          <w:szCs w:val="20"/>
        </w:rPr>
        <w:t xml:space="preserve"> computational complexity. This performance represents a major leap in scalability, enabling near-real-time assessment of conjunctions in dense orbital environments where traditional </w:t>
      </w:r>
      <w:r w:rsidRPr="0007319A">
        <w:rPr>
          <w:rStyle w:val="Strong"/>
          <w:sz w:val="20"/>
          <w:szCs w:val="20"/>
        </w:rPr>
        <w:t>O(N²)</w:t>
      </w:r>
      <w:r w:rsidRPr="0007319A">
        <w:rPr>
          <w:sz w:val="20"/>
          <w:szCs w:val="20"/>
        </w:rPr>
        <w:t xml:space="preserve"> physics-only approaches become computationally prohibitive.</w:t>
      </w:r>
      <w:r>
        <w:rPr>
          <w:sz w:val="20"/>
          <w:szCs w:val="20"/>
        </w:rPr>
        <w:t xml:space="preserve"> </w:t>
      </w:r>
      <w:r w:rsidRPr="0007319A">
        <w:rPr>
          <w:sz w:val="20"/>
          <w:szCs w:val="20"/>
        </w:rPr>
        <w:t xml:space="preserve">The </w:t>
      </w:r>
      <w:r w:rsidRPr="00847FE9">
        <w:rPr>
          <w:rStyle w:val="Strong"/>
          <w:b w:val="0"/>
          <w:bCs w:val="0"/>
          <w:sz w:val="20"/>
          <w:szCs w:val="20"/>
        </w:rPr>
        <w:t>Gradient Boosting</w:t>
      </w:r>
      <w:r w:rsidRPr="0007319A">
        <w:rPr>
          <w:rStyle w:val="Strong"/>
          <w:sz w:val="20"/>
          <w:szCs w:val="20"/>
        </w:rPr>
        <w:t xml:space="preserve"> </w:t>
      </w:r>
      <w:r w:rsidRPr="00847FE9">
        <w:rPr>
          <w:rStyle w:val="Strong"/>
          <w:b w:val="0"/>
          <w:bCs w:val="0"/>
          <w:sz w:val="20"/>
          <w:szCs w:val="20"/>
        </w:rPr>
        <w:t>Classifier (GBC)</w:t>
      </w:r>
      <w:r w:rsidRPr="00847FE9">
        <w:rPr>
          <w:b/>
          <w:bCs/>
          <w:sz w:val="20"/>
          <w:szCs w:val="20"/>
        </w:rPr>
        <w:t>,</w:t>
      </w:r>
      <w:r w:rsidRPr="0007319A">
        <w:rPr>
          <w:sz w:val="20"/>
          <w:szCs w:val="20"/>
        </w:rPr>
        <w:t xml:space="preserve"> trained on a large-scale, physics-consistent synthetic dataset, demonstrated robust predictive capability across multiple performance metrics—</w:t>
      </w:r>
      <w:r w:rsidRPr="00847FE9">
        <w:rPr>
          <w:rStyle w:val="Strong"/>
          <w:b w:val="0"/>
          <w:bCs w:val="0"/>
          <w:sz w:val="20"/>
          <w:szCs w:val="20"/>
        </w:rPr>
        <w:t>Precision (0.91)</w:t>
      </w:r>
      <w:r w:rsidRPr="00847FE9">
        <w:rPr>
          <w:b/>
          <w:bCs/>
          <w:sz w:val="20"/>
          <w:szCs w:val="20"/>
        </w:rPr>
        <w:t xml:space="preserve">, </w:t>
      </w:r>
      <w:r w:rsidRPr="00847FE9">
        <w:rPr>
          <w:rStyle w:val="Strong"/>
          <w:b w:val="0"/>
          <w:bCs w:val="0"/>
          <w:sz w:val="20"/>
          <w:szCs w:val="20"/>
        </w:rPr>
        <w:t>Recall (0.94)</w:t>
      </w:r>
      <w:r w:rsidRPr="00847FE9">
        <w:rPr>
          <w:b/>
          <w:bCs/>
          <w:sz w:val="20"/>
          <w:szCs w:val="20"/>
        </w:rPr>
        <w:t xml:space="preserve">, </w:t>
      </w:r>
      <w:r w:rsidRPr="00847FE9">
        <w:rPr>
          <w:rStyle w:val="Strong"/>
          <w:b w:val="0"/>
          <w:bCs w:val="0"/>
          <w:sz w:val="20"/>
          <w:szCs w:val="20"/>
        </w:rPr>
        <w:t>F1-Score (0.92)</w:t>
      </w:r>
      <w:r w:rsidRPr="00847FE9">
        <w:rPr>
          <w:b/>
          <w:bCs/>
          <w:sz w:val="20"/>
          <w:szCs w:val="20"/>
        </w:rPr>
        <w:t xml:space="preserve">, </w:t>
      </w:r>
      <w:r w:rsidRPr="00847FE9">
        <w:rPr>
          <w:sz w:val="20"/>
          <w:szCs w:val="20"/>
        </w:rPr>
        <w:t>and</w:t>
      </w:r>
      <w:r w:rsidRPr="00847FE9">
        <w:rPr>
          <w:b/>
          <w:bCs/>
          <w:sz w:val="20"/>
          <w:szCs w:val="20"/>
        </w:rPr>
        <w:t xml:space="preserve"> </w:t>
      </w:r>
      <w:r w:rsidRPr="00847FE9">
        <w:rPr>
          <w:rStyle w:val="Strong"/>
          <w:b w:val="0"/>
          <w:bCs w:val="0"/>
          <w:sz w:val="20"/>
          <w:szCs w:val="20"/>
        </w:rPr>
        <w:t>AUC-ROC (0.97)</w:t>
      </w:r>
      <w:r w:rsidRPr="00847FE9">
        <w:rPr>
          <w:b/>
          <w:bCs/>
          <w:sz w:val="20"/>
          <w:szCs w:val="20"/>
        </w:rPr>
        <w:t>.</w:t>
      </w:r>
      <w:r w:rsidRPr="0007319A">
        <w:rPr>
          <w:sz w:val="20"/>
          <w:szCs w:val="20"/>
        </w:rPr>
        <w:t xml:space="preserve"> These results highlight the framework’s ability to simultaneously minimize false alarms and ensure the detection of virtually all high-risk conjunctions, establishing it as a balanced and operationally reliable solution.</w:t>
      </w:r>
      <w:r>
        <w:rPr>
          <w:sz w:val="20"/>
          <w:szCs w:val="20"/>
        </w:rPr>
        <w:t xml:space="preserve"> </w:t>
      </w:r>
      <w:r w:rsidRPr="0007319A">
        <w:rPr>
          <w:sz w:val="20"/>
          <w:szCs w:val="20"/>
        </w:rPr>
        <w:t xml:space="preserve">Equally significant is the framework’s </w:t>
      </w:r>
      <w:r w:rsidRPr="00847FE9">
        <w:rPr>
          <w:rStyle w:val="Strong"/>
          <w:b w:val="0"/>
          <w:bCs w:val="0"/>
          <w:sz w:val="20"/>
          <w:szCs w:val="20"/>
        </w:rPr>
        <w:t>real-time inference latency of just 0.65 milliseconds per conjunction event</w:t>
      </w:r>
      <w:r w:rsidRPr="00847FE9">
        <w:rPr>
          <w:b/>
          <w:bCs/>
          <w:sz w:val="20"/>
          <w:szCs w:val="20"/>
        </w:rPr>
        <w:t>,</w:t>
      </w:r>
      <w:r w:rsidRPr="0007319A">
        <w:rPr>
          <w:sz w:val="20"/>
          <w:szCs w:val="20"/>
        </w:rPr>
        <w:t xml:space="preserve"> positioning it as a viable foundation for </w:t>
      </w:r>
      <w:r w:rsidRPr="00847FE9">
        <w:rPr>
          <w:rStyle w:val="Strong"/>
          <w:b w:val="0"/>
          <w:bCs w:val="0"/>
          <w:sz w:val="20"/>
          <w:szCs w:val="20"/>
        </w:rPr>
        <w:t>autonomous or semi-autonomous</w:t>
      </w:r>
      <w:r w:rsidRPr="0007319A">
        <w:rPr>
          <w:rStyle w:val="Strong"/>
          <w:sz w:val="20"/>
          <w:szCs w:val="20"/>
        </w:rPr>
        <w:t xml:space="preserve"> </w:t>
      </w:r>
      <w:r w:rsidRPr="00847FE9">
        <w:rPr>
          <w:rStyle w:val="Strong"/>
          <w:b w:val="0"/>
          <w:bCs w:val="0"/>
          <w:sz w:val="20"/>
          <w:szCs w:val="20"/>
        </w:rPr>
        <w:t>SSA</w:t>
      </w:r>
      <w:r w:rsidRPr="0007319A">
        <w:rPr>
          <w:rStyle w:val="Strong"/>
          <w:sz w:val="20"/>
          <w:szCs w:val="20"/>
        </w:rPr>
        <w:t xml:space="preserve"> systems</w:t>
      </w:r>
      <w:r w:rsidRPr="0007319A">
        <w:rPr>
          <w:sz w:val="20"/>
          <w:szCs w:val="20"/>
        </w:rPr>
        <w:t>. This ultra-fast decision-making capability enables continuous, dynamic monitoring of orbital environments and rapid response to evolving threats—critical for ensuring spacecraft safety and mission continuity.</w:t>
      </w:r>
      <w:r>
        <w:rPr>
          <w:sz w:val="20"/>
          <w:szCs w:val="20"/>
        </w:rPr>
        <w:t xml:space="preserve"> </w:t>
      </w:r>
      <w:r w:rsidRPr="0007319A">
        <w:rPr>
          <w:sz w:val="20"/>
          <w:szCs w:val="20"/>
        </w:rPr>
        <w:t xml:space="preserve">Beyond classification, the inclusion of </w:t>
      </w:r>
      <w:r w:rsidRPr="00847FE9">
        <w:rPr>
          <w:rStyle w:val="Strong"/>
          <w:b w:val="0"/>
          <w:bCs w:val="0"/>
          <w:sz w:val="20"/>
          <w:szCs w:val="20"/>
        </w:rPr>
        <w:t xml:space="preserve">directional </w:t>
      </w:r>
      <w:proofErr w:type="spellStart"/>
      <w:r w:rsidRPr="00847FE9">
        <w:rPr>
          <w:rStyle w:val="Strong"/>
          <w:b w:val="0"/>
          <w:bCs w:val="0"/>
          <w:sz w:val="20"/>
          <w:szCs w:val="20"/>
        </w:rPr>
        <w:t>Δv</w:t>
      </w:r>
      <w:proofErr w:type="spellEnd"/>
      <w:r w:rsidRPr="00847FE9">
        <w:rPr>
          <w:rStyle w:val="Strong"/>
          <w:b w:val="0"/>
          <w:bCs w:val="0"/>
          <w:sz w:val="20"/>
          <w:szCs w:val="20"/>
        </w:rPr>
        <w:t xml:space="preserve"> </w:t>
      </w:r>
      <w:proofErr w:type="spellStart"/>
      <w:r w:rsidRPr="00847FE9">
        <w:rPr>
          <w:rStyle w:val="Strong"/>
          <w:b w:val="0"/>
          <w:bCs w:val="0"/>
          <w:sz w:val="20"/>
          <w:szCs w:val="20"/>
        </w:rPr>
        <w:t>maneuver</w:t>
      </w:r>
      <w:proofErr w:type="spellEnd"/>
      <w:r w:rsidRPr="00847FE9">
        <w:rPr>
          <w:rStyle w:val="Strong"/>
          <w:b w:val="0"/>
          <w:bCs w:val="0"/>
          <w:sz w:val="20"/>
          <w:szCs w:val="20"/>
        </w:rPr>
        <w:t xml:space="preserve"> recommendation</w:t>
      </w:r>
      <w:r w:rsidRPr="0007319A">
        <w:rPr>
          <w:sz w:val="20"/>
          <w:szCs w:val="20"/>
        </w:rPr>
        <w:t xml:space="preserve"> introduces a higher level of </w:t>
      </w:r>
      <w:r w:rsidRPr="00847FE9">
        <w:rPr>
          <w:rStyle w:val="Strong"/>
          <w:b w:val="0"/>
          <w:bCs w:val="0"/>
          <w:sz w:val="20"/>
          <w:szCs w:val="20"/>
        </w:rPr>
        <w:t>decision intelligence</w:t>
      </w:r>
      <w:r w:rsidRPr="00847FE9">
        <w:rPr>
          <w:b/>
          <w:bCs/>
          <w:sz w:val="20"/>
          <w:szCs w:val="20"/>
        </w:rPr>
        <w:t>.</w:t>
      </w:r>
      <w:r w:rsidRPr="0007319A">
        <w:rPr>
          <w:sz w:val="20"/>
          <w:szCs w:val="20"/>
        </w:rPr>
        <w:t xml:space="preserve"> This feature translates complex risk assessments into </w:t>
      </w:r>
      <w:r w:rsidRPr="00847FE9">
        <w:rPr>
          <w:rStyle w:val="Strong"/>
          <w:b w:val="0"/>
          <w:bCs w:val="0"/>
          <w:sz w:val="20"/>
          <w:szCs w:val="20"/>
        </w:rPr>
        <w:t>physically plausible, immediately actionable guidance</w:t>
      </w:r>
      <w:r w:rsidRPr="0007319A">
        <w:rPr>
          <w:sz w:val="20"/>
          <w:szCs w:val="20"/>
        </w:rPr>
        <w:t xml:space="preserve">, reducing operator workload and enhancing the responsiveness of collision avoidance workflows. Expert evaluations confirmed that these </w:t>
      </w:r>
      <w:proofErr w:type="spellStart"/>
      <w:r w:rsidRPr="0007319A">
        <w:rPr>
          <w:sz w:val="20"/>
          <w:szCs w:val="20"/>
        </w:rPr>
        <w:t>maneuver</w:t>
      </w:r>
      <w:proofErr w:type="spellEnd"/>
      <w:r w:rsidRPr="0007319A">
        <w:rPr>
          <w:sz w:val="20"/>
          <w:szCs w:val="20"/>
        </w:rPr>
        <w:t xml:space="preserve"> suggestions are dynamically consistent with orbital mechanics principles, further validating the hybrid framework’s physical grounding.</w:t>
      </w:r>
      <w:r>
        <w:rPr>
          <w:sz w:val="20"/>
          <w:szCs w:val="20"/>
        </w:rPr>
        <w:t xml:space="preserve"> </w:t>
      </w:r>
      <w:r w:rsidRPr="0007319A">
        <w:rPr>
          <w:sz w:val="20"/>
          <w:szCs w:val="20"/>
        </w:rPr>
        <w:t xml:space="preserve">Comparative analyses against </w:t>
      </w:r>
      <w:r w:rsidRPr="00847FE9">
        <w:rPr>
          <w:rStyle w:val="Strong"/>
          <w:b w:val="0"/>
          <w:bCs w:val="0"/>
          <w:sz w:val="20"/>
          <w:szCs w:val="20"/>
        </w:rPr>
        <w:t>Physics-Only</w:t>
      </w:r>
      <w:r w:rsidRPr="00847FE9">
        <w:rPr>
          <w:b/>
          <w:bCs/>
          <w:sz w:val="20"/>
          <w:szCs w:val="20"/>
        </w:rPr>
        <w:t xml:space="preserve"> </w:t>
      </w:r>
      <w:r w:rsidRPr="00847FE9">
        <w:rPr>
          <w:sz w:val="20"/>
          <w:szCs w:val="20"/>
        </w:rPr>
        <w:t>and</w:t>
      </w:r>
      <w:r w:rsidRPr="00847FE9">
        <w:rPr>
          <w:b/>
          <w:bCs/>
          <w:sz w:val="20"/>
          <w:szCs w:val="20"/>
        </w:rPr>
        <w:t xml:space="preserve"> </w:t>
      </w:r>
      <w:r w:rsidRPr="00847FE9">
        <w:rPr>
          <w:rStyle w:val="Strong"/>
          <w:b w:val="0"/>
          <w:bCs w:val="0"/>
          <w:sz w:val="20"/>
          <w:szCs w:val="20"/>
        </w:rPr>
        <w:t>Pure ML</w:t>
      </w:r>
      <w:r w:rsidRPr="0007319A">
        <w:rPr>
          <w:sz w:val="20"/>
          <w:szCs w:val="20"/>
        </w:rPr>
        <w:t xml:space="preserve"> baselines decisively underscored the superiority of the hybrid design. While physics-only methods guarantee accuracy but suffer from excessive computational costs and false positives, and pure ML methods offer efficiency but lack physical transparency and robustness, the proposed </w:t>
      </w:r>
      <w:r w:rsidRPr="00847FE9">
        <w:rPr>
          <w:rStyle w:val="Strong"/>
          <w:b w:val="0"/>
          <w:bCs w:val="0"/>
          <w:sz w:val="20"/>
          <w:szCs w:val="20"/>
        </w:rPr>
        <w:t>Hybrid SGP4–ML Framework</w:t>
      </w:r>
      <w:r w:rsidRPr="0007319A">
        <w:rPr>
          <w:sz w:val="20"/>
          <w:szCs w:val="20"/>
        </w:rPr>
        <w:t xml:space="preserve"> </w:t>
      </w:r>
      <w:r w:rsidRPr="0007319A">
        <w:rPr>
          <w:sz w:val="20"/>
          <w:szCs w:val="20"/>
        </w:rPr>
        <w:t>successfully synthesizes the advantages of both paradigms—achieving high throughput, interpretability, and operational relevance in a single unified system.</w:t>
      </w:r>
    </w:p>
    <w:p w14:paraId="57513815" w14:textId="77777777" w:rsidR="005772CE" w:rsidRPr="0007319A" w:rsidRDefault="005772CE" w:rsidP="00D26945">
      <w:pPr>
        <w:pStyle w:val="Heading3"/>
        <w:numPr>
          <w:ilvl w:val="0"/>
          <w:numId w:val="0"/>
        </w:numPr>
        <w:jc w:val="both"/>
      </w:pPr>
      <w:r w:rsidRPr="0007319A">
        <w:rPr>
          <w:rStyle w:val="Strong"/>
          <w:b w:val="0"/>
          <w:bCs w:val="0"/>
        </w:rPr>
        <w:t>Implications</w:t>
      </w:r>
    </w:p>
    <w:p w14:paraId="61E16241" w14:textId="77777777" w:rsidR="005772CE" w:rsidRPr="0007319A" w:rsidRDefault="005772CE" w:rsidP="00D26945">
      <w:pPr>
        <w:pStyle w:val="NormalWeb"/>
        <w:jc w:val="both"/>
        <w:rPr>
          <w:sz w:val="20"/>
          <w:szCs w:val="20"/>
        </w:rPr>
      </w:pPr>
      <w:r w:rsidRPr="0007319A">
        <w:rPr>
          <w:sz w:val="20"/>
          <w:szCs w:val="20"/>
        </w:rPr>
        <w:t xml:space="preserve">The proposed framework represents a </w:t>
      </w:r>
      <w:r w:rsidRPr="00847FE9">
        <w:rPr>
          <w:rStyle w:val="Strong"/>
          <w:b w:val="0"/>
          <w:bCs w:val="0"/>
          <w:sz w:val="20"/>
          <w:szCs w:val="20"/>
        </w:rPr>
        <w:t>paradigm shift</w:t>
      </w:r>
      <w:r w:rsidRPr="00847FE9">
        <w:rPr>
          <w:b/>
          <w:bCs/>
          <w:sz w:val="20"/>
          <w:szCs w:val="20"/>
        </w:rPr>
        <w:t xml:space="preserve"> </w:t>
      </w:r>
      <w:r w:rsidRPr="0007319A">
        <w:rPr>
          <w:sz w:val="20"/>
          <w:szCs w:val="20"/>
        </w:rPr>
        <w:t xml:space="preserve">for the future of SSA operations. Its ability to combine </w:t>
      </w:r>
      <w:r w:rsidRPr="00847FE9">
        <w:rPr>
          <w:rStyle w:val="Strong"/>
          <w:b w:val="0"/>
          <w:bCs w:val="0"/>
          <w:sz w:val="20"/>
          <w:szCs w:val="20"/>
        </w:rPr>
        <w:t>physics-informed interpretability</w:t>
      </w:r>
      <w:r w:rsidRPr="0007319A">
        <w:rPr>
          <w:sz w:val="20"/>
          <w:szCs w:val="20"/>
        </w:rPr>
        <w:t xml:space="preserve"> with </w:t>
      </w:r>
      <w:r w:rsidRPr="00847FE9">
        <w:rPr>
          <w:rStyle w:val="Strong"/>
          <w:b w:val="0"/>
          <w:bCs w:val="0"/>
          <w:sz w:val="20"/>
          <w:szCs w:val="20"/>
        </w:rPr>
        <w:t>machine learning adaptability</w:t>
      </w:r>
      <w:r w:rsidRPr="0007319A">
        <w:rPr>
          <w:sz w:val="20"/>
          <w:szCs w:val="20"/>
        </w:rPr>
        <w:t xml:space="preserve"> establishes a pathway toward </w:t>
      </w:r>
      <w:r w:rsidRPr="00847FE9">
        <w:rPr>
          <w:rStyle w:val="Strong"/>
          <w:b w:val="0"/>
          <w:bCs w:val="0"/>
          <w:sz w:val="20"/>
          <w:szCs w:val="20"/>
        </w:rPr>
        <w:t>autonomous, scalable, and intelligent space traffic management systems</w:t>
      </w:r>
      <w:r w:rsidRPr="0007319A">
        <w:rPr>
          <w:sz w:val="20"/>
          <w:szCs w:val="20"/>
        </w:rPr>
        <w:t>. By dramatically reducing computation times and providing precise, real-time predictions, it can enhance the situational awareness of space operators, mitigate the risks of on-orbit collisions, and support sustainable space utilization.</w:t>
      </w:r>
    </w:p>
    <w:p w14:paraId="1E8355A5" w14:textId="77777777" w:rsidR="005772CE" w:rsidRPr="00D26945" w:rsidRDefault="005772CE" w:rsidP="00D26945">
      <w:pPr>
        <w:pStyle w:val="Heading3"/>
        <w:numPr>
          <w:ilvl w:val="0"/>
          <w:numId w:val="0"/>
        </w:numPr>
        <w:jc w:val="both"/>
        <w:rPr>
          <w:b/>
          <w:bCs/>
          <w:i w:val="0"/>
          <w:iCs w:val="0"/>
        </w:rPr>
      </w:pPr>
      <w:r w:rsidRPr="00D26945">
        <w:rPr>
          <w:rStyle w:val="Strong"/>
          <w:b w:val="0"/>
          <w:bCs w:val="0"/>
          <w:i w:val="0"/>
          <w:iCs w:val="0"/>
        </w:rPr>
        <w:t>Future Work</w:t>
      </w:r>
    </w:p>
    <w:p w14:paraId="2F796259" w14:textId="77777777" w:rsidR="005772CE" w:rsidRPr="0007319A" w:rsidRDefault="005772CE" w:rsidP="00D26945">
      <w:pPr>
        <w:pStyle w:val="NormalWeb"/>
        <w:jc w:val="both"/>
        <w:rPr>
          <w:sz w:val="20"/>
          <w:szCs w:val="20"/>
        </w:rPr>
      </w:pPr>
      <w:r w:rsidRPr="0007319A">
        <w:rPr>
          <w:sz w:val="20"/>
          <w:szCs w:val="20"/>
        </w:rPr>
        <w:t>While the current framework achieves state-of-the-art performance, several promising directions remain for future exploration and refinement:</w:t>
      </w:r>
    </w:p>
    <w:p w14:paraId="5EBECE24" w14:textId="77777777" w:rsidR="005772CE" w:rsidRPr="0007319A" w:rsidRDefault="005772CE" w:rsidP="00D26945">
      <w:pPr>
        <w:pStyle w:val="NormalWeb"/>
        <w:numPr>
          <w:ilvl w:val="0"/>
          <w:numId w:val="16"/>
        </w:numPr>
        <w:jc w:val="both"/>
        <w:rPr>
          <w:sz w:val="20"/>
          <w:szCs w:val="20"/>
        </w:rPr>
      </w:pPr>
      <w:r w:rsidRPr="00847FE9">
        <w:rPr>
          <w:rStyle w:val="Strong"/>
          <w:b w:val="0"/>
          <w:bCs w:val="0"/>
          <w:sz w:val="20"/>
          <w:szCs w:val="20"/>
        </w:rPr>
        <w:t>Integration of Higher-Fidelity Propagators</w:t>
      </w:r>
      <w:r w:rsidRPr="00847FE9">
        <w:rPr>
          <w:b/>
          <w:bCs/>
          <w:sz w:val="20"/>
          <w:szCs w:val="20"/>
        </w:rPr>
        <w:br/>
      </w:r>
      <w:r w:rsidRPr="0007319A">
        <w:rPr>
          <w:sz w:val="20"/>
          <w:szCs w:val="20"/>
        </w:rPr>
        <w:t>Incorporating high-precision numerical propagators or semi-analytical models to validate and refine high-risk conjunction predictions beyond SGP4 accuracy levels.</w:t>
      </w:r>
    </w:p>
    <w:p w14:paraId="58F724CD" w14:textId="77777777" w:rsidR="005772CE" w:rsidRPr="0007319A" w:rsidRDefault="005772CE" w:rsidP="00D26945">
      <w:pPr>
        <w:pStyle w:val="NormalWeb"/>
        <w:numPr>
          <w:ilvl w:val="0"/>
          <w:numId w:val="16"/>
        </w:numPr>
        <w:jc w:val="both"/>
        <w:rPr>
          <w:sz w:val="20"/>
          <w:szCs w:val="20"/>
        </w:rPr>
      </w:pPr>
      <w:r w:rsidRPr="00847FE9">
        <w:rPr>
          <w:rStyle w:val="Strong"/>
          <w:b w:val="0"/>
          <w:bCs w:val="0"/>
          <w:sz w:val="20"/>
          <w:szCs w:val="20"/>
        </w:rPr>
        <w:t xml:space="preserve">Uncertainty and Probabilistic Risk </w:t>
      </w:r>
      <w:proofErr w:type="spellStart"/>
      <w:r w:rsidRPr="00847FE9">
        <w:rPr>
          <w:rStyle w:val="Strong"/>
          <w:b w:val="0"/>
          <w:bCs w:val="0"/>
          <w:sz w:val="20"/>
          <w:szCs w:val="20"/>
        </w:rPr>
        <w:t>Modeling</w:t>
      </w:r>
      <w:proofErr w:type="spellEnd"/>
      <w:r w:rsidRPr="0007319A">
        <w:rPr>
          <w:sz w:val="20"/>
          <w:szCs w:val="20"/>
        </w:rPr>
        <w:br/>
        <w:t xml:space="preserve">Embedding covariance propagation and uncertainty quantification within the ML pipeline to estimate probabilistic collision risks </w:t>
      </w:r>
      <w:r w:rsidRPr="0007319A">
        <w:rPr>
          <w:rStyle w:val="katex-mathml"/>
          <w:sz w:val="20"/>
          <w:szCs w:val="20"/>
        </w:rPr>
        <w:t>(Pc)(</w:t>
      </w:r>
      <w:proofErr w:type="spellStart"/>
      <w:r w:rsidRPr="0007319A">
        <w:rPr>
          <w:rStyle w:val="katex-mathml"/>
          <w:sz w:val="20"/>
          <w:szCs w:val="20"/>
        </w:rPr>
        <w:t>P_c</w:t>
      </w:r>
      <w:proofErr w:type="spellEnd"/>
      <w:r w:rsidRPr="0007319A">
        <w:rPr>
          <w:rStyle w:val="katex-mathml"/>
          <w:sz w:val="20"/>
          <w:szCs w:val="20"/>
        </w:rPr>
        <w:t>)</w:t>
      </w:r>
      <w:r w:rsidRPr="0007319A">
        <w:rPr>
          <w:rStyle w:val="mopen"/>
          <w:sz w:val="20"/>
          <w:szCs w:val="20"/>
        </w:rPr>
        <w:t>(</w:t>
      </w:r>
      <w:r w:rsidRPr="0007319A">
        <w:rPr>
          <w:rStyle w:val="mord"/>
          <w:sz w:val="20"/>
          <w:szCs w:val="20"/>
        </w:rPr>
        <w:t>Pc</w:t>
      </w:r>
      <w:r w:rsidRPr="0007319A">
        <w:rPr>
          <w:rStyle w:val="vlist-s"/>
          <w:sz w:val="20"/>
          <w:szCs w:val="20"/>
        </w:rPr>
        <w:t>​</w:t>
      </w:r>
      <w:r w:rsidRPr="0007319A">
        <w:rPr>
          <w:rStyle w:val="mclose"/>
          <w:sz w:val="20"/>
          <w:szCs w:val="20"/>
        </w:rPr>
        <w:t>)</w:t>
      </w:r>
      <w:r w:rsidRPr="0007319A">
        <w:rPr>
          <w:sz w:val="20"/>
          <w:szCs w:val="20"/>
        </w:rPr>
        <w:t>, aligning outputs with operational standards used in SSA agencies.</w:t>
      </w:r>
    </w:p>
    <w:p w14:paraId="1C4BB1A1" w14:textId="77777777" w:rsidR="005772CE" w:rsidRPr="0007319A" w:rsidRDefault="005772CE" w:rsidP="00D26945">
      <w:pPr>
        <w:pStyle w:val="NormalWeb"/>
        <w:numPr>
          <w:ilvl w:val="0"/>
          <w:numId w:val="16"/>
        </w:numPr>
        <w:jc w:val="both"/>
        <w:rPr>
          <w:sz w:val="20"/>
          <w:szCs w:val="20"/>
        </w:rPr>
      </w:pPr>
      <w:r w:rsidRPr="00847FE9">
        <w:rPr>
          <w:rStyle w:val="Strong"/>
          <w:b w:val="0"/>
          <w:bCs w:val="0"/>
          <w:sz w:val="20"/>
          <w:szCs w:val="20"/>
        </w:rPr>
        <w:t>Extension to Other Orbital Regimes</w:t>
      </w:r>
      <w:r w:rsidRPr="0007319A">
        <w:rPr>
          <w:sz w:val="20"/>
          <w:szCs w:val="20"/>
        </w:rPr>
        <w:br/>
        <w:t xml:space="preserve">Expanding the framework’s applicability to </w:t>
      </w:r>
      <w:r w:rsidRPr="00847FE9">
        <w:rPr>
          <w:rStyle w:val="Strong"/>
          <w:b w:val="0"/>
          <w:bCs w:val="0"/>
          <w:sz w:val="20"/>
          <w:szCs w:val="20"/>
        </w:rPr>
        <w:t>Medium Earth Orbit (MEO)</w:t>
      </w:r>
      <w:r w:rsidRPr="00847FE9">
        <w:rPr>
          <w:b/>
          <w:bCs/>
          <w:sz w:val="20"/>
          <w:szCs w:val="20"/>
        </w:rPr>
        <w:t xml:space="preserve"> </w:t>
      </w:r>
      <w:r w:rsidRPr="0007319A">
        <w:rPr>
          <w:sz w:val="20"/>
          <w:szCs w:val="20"/>
        </w:rPr>
        <w:t xml:space="preserve">and </w:t>
      </w:r>
      <w:r w:rsidRPr="00847FE9">
        <w:rPr>
          <w:rStyle w:val="Strong"/>
          <w:b w:val="0"/>
          <w:bCs w:val="0"/>
          <w:sz w:val="20"/>
          <w:szCs w:val="20"/>
        </w:rPr>
        <w:t>Geosynchronous Orbit (GEO)</w:t>
      </w:r>
      <w:r w:rsidRPr="00847FE9">
        <w:rPr>
          <w:b/>
          <w:bCs/>
          <w:sz w:val="20"/>
          <w:szCs w:val="20"/>
        </w:rPr>
        <w:t>,</w:t>
      </w:r>
      <w:r w:rsidRPr="0007319A">
        <w:rPr>
          <w:sz w:val="20"/>
          <w:szCs w:val="20"/>
        </w:rPr>
        <w:t xml:space="preserve"> accounting for differing perturbation dynamics and object densities.</w:t>
      </w:r>
    </w:p>
    <w:p w14:paraId="1EEA2935" w14:textId="77777777" w:rsidR="005772CE" w:rsidRPr="0007319A" w:rsidRDefault="005772CE" w:rsidP="00D26945">
      <w:pPr>
        <w:pStyle w:val="NormalWeb"/>
        <w:numPr>
          <w:ilvl w:val="0"/>
          <w:numId w:val="16"/>
        </w:numPr>
        <w:jc w:val="both"/>
        <w:rPr>
          <w:sz w:val="20"/>
          <w:szCs w:val="20"/>
        </w:rPr>
      </w:pPr>
      <w:r w:rsidRPr="00847FE9">
        <w:rPr>
          <w:rStyle w:val="Strong"/>
          <w:b w:val="0"/>
          <w:bCs w:val="0"/>
          <w:sz w:val="20"/>
          <w:szCs w:val="20"/>
        </w:rPr>
        <w:t>Adaptive and Continual Learning Mechanisms</w:t>
      </w:r>
      <w:r w:rsidRPr="0007319A">
        <w:rPr>
          <w:sz w:val="20"/>
          <w:szCs w:val="20"/>
        </w:rPr>
        <w:br/>
        <w:t>Developing online learning strategies that continuously retrain the ML model using new conjunction data, ensuring model relevance as orbital populations and space traffic patterns evolve.</w:t>
      </w:r>
    </w:p>
    <w:p w14:paraId="183BA72E" w14:textId="77777777" w:rsidR="005772CE" w:rsidRPr="0007319A" w:rsidRDefault="005772CE" w:rsidP="00D26945">
      <w:pPr>
        <w:pStyle w:val="NormalWeb"/>
        <w:numPr>
          <w:ilvl w:val="0"/>
          <w:numId w:val="16"/>
        </w:numPr>
        <w:jc w:val="both"/>
        <w:rPr>
          <w:sz w:val="20"/>
          <w:szCs w:val="20"/>
        </w:rPr>
      </w:pPr>
      <w:r w:rsidRPr="00847FE9">
        <w:rPr>
          <w:rStyle w:val="Strong"/>
          <w:b w:val="0"/>
          <w:bCs w:val="0"/>
          <w:sz w:val="20"/>
          <w:szCs w:val="20"/>
        </w:rPr>
        <w:t>Anomaly Detection in TLE Data Quality</w:t>
      </w:r>
      <w:r w:rsidRPr="0007319A">
        <w:rPr>
          <w:sz w:val="20"/>
          <w:szCs w:val="20"/>
        </w:rPr>
        <w:br/>
        <w:t>Implementing automated checks for outlier detection and data integrity validation to identify and mitigate TLE inaccuracies that could affect model input reliability.</w:t>
      </w:r>
    </w:p>
    <w:p w14:paraId="438949C8" w14:textId="77777777" w:rsidR="005772CE" w:rsidRDefault="005772CE" w:rsidP="00D26945">
      <w:pPr>
        <w:pStyle w:val="NormalWeb"/>
        <w:numPr>
          <w:ilvl w:val="0"/>
          <w:numId w:val="16"/>
        </w:numPr>
        <w:jc w:val="both"/>
        <w:rPr>
          <w:sz w:val="20"/>
          <w:szCs w:val="20"/>
        </w:rPr>
      </w:pPr>
      <w:r w:rsidRPr="00847FE9">
        <w:rPr>
          <w:rStyle w:val="Strong"/>
          <w:b w:val="0"/>
          <w:bCs w:val="0"/>
          <w:sz w:val="20"/>
          <w:szCs w:val="20"/>
        </w:rPr>
        <w:t>Integration into Operational Dashboards and Onboard</w:t>
      </w:r>
      <w:r w:rsidRPr="0007319A">
        <w:rPr>
          <w:rStyle w:val="Strong"/>
          <w:sz w:val="20"/>
          <w:szCs w:val="20"/>
        </w:rPr>
        <w:t xml:space="preserve"> Sys</w:t>
      </w:r>
      <w:r w:rsidRPr="00847FE9">
        <w:rPr>
          <w:rStyle w:val="Strong"/>
          <w:b w:val="0"/>
          <w:bCs w:val="0"/>
          <w:sz w:val="20"/>
          <w:szCs w:val="20"/>
        </w:rPr>
        <w:t>tems</w:t>
      </w:r>
      <w:r w:rsidRPr="0007319A">
        <w:rPr>
          <w:sz w:val="20"/>
          <w:szCs w:val="20"/>
        </w:rPr>
        <w:br/>
        <w:t xml:space="preserve">Future work can explore embedding this framework into </w:t>
      </w:r>
      <w:r w:rsidRPr="00847FE9">
        <w:rPr>
          <w:rStyle w:val="Strong"/>
          <w:b w:val="0"/>
          <w:bCs w:val="0"/>
          <w:sz w:val="20"/>
          <w:szCs w:val="20"/>
        </w:rPr>
        <w:t>real-time SSA dashboards</w:t>
      </w:r>
      <w:r w:rsidRPr="0007319A">
        <w:rPr>
          <w:sz w:val="20"/>
          <w:szCs w:val="20"/>
        </w:rPr>
        <w:t xml:space="preserve">, mission control systems, or even </w:t>
      </w:r>
      <w:r w:rsidRPr="00847FE9">
        <w:rPr>
          <w:rStyle w:val="Strong"/>
          <w:b w:val="0"/>
          <w:bCs w:val="0"/>
          <w:sz w:val="20"/>
          <w:szCs w:val="20"/>
        </w:rPr>
        <w:t>onboard satellite processors</w:t>
      </w:r>
      <w:r w:rsidRPr="0007319A">
        <w:rPr>
          <w:sz w:val="20"/>
          <w:szCs w:val="20"/>
        </w:rPr>
        <w:t xml:space="preserve"> for autonomous decision-making capabilities.</w:t>
      </w:r>
    </w:p>
    <w:p w14:paraId="3CF63505" w14:textId="77777777" w:rsidR="00D26945" w:rsidRDefault="00D26945" w:rsidP="00D26945">
      <w:pPr>
        <w:pStyle w:val="NormalWeb"/>
        <w:jc w:val="both"/>
        <w:rPr>
          <w:rStyle w:val="Strong"/>
          <w:rFonts w:ascii="Helvetica" w:hAnsi="Helvetica" w:cs="Helvetica"/>
          <w:color w:val="0070C0"/>
          <w:sz w:val="20"/>
          <w:szCs w:val="20"/>
        </w:rPr>
      </w:pPr>
    </w:p>
    <w:p w14:paraId="04E04EBC" w14:textId="3D56909A" w:rsidR="005772CE" w:rsidRPr="001E1641" w:rsidRDefault="005772CE" w:rsidP="00D26945">
      <w:pPr>
        <w:pStyle w:val="NormalWeb"/>
        <w:jc w:val="both"/>
        <w:rPr>
          <w:rFonts w:ascii="Helvetica" w:hAnsi="Helvetica" w:cs="Helvetica"/>
          <w:color w:val="0070C0"/>
          <w:sz w:val="20"/>
          <w:szCs w:val="20"/>
        </w:rPr>
      </w:pPr>
      <w:r w:rsidRPr="001E1641">
        <w:rPr>
          <w:rStyle w:val="Strong"/>
          <w:rFonts w:ascii="Helvetica" w:hAnsi="Helvetica" w:cs="Helvetica"/>
          <w:color w:val="0070C0"/>
          <w:sz w:val="20"/>
          <w:szCs w:val="20"/>
        </w:rPr>
        <w:lastRenderedPageBreak/>
        <w:t>REFERENCES</w:t>
      </w:r>
    </w:p>
    <w:p w14:paraId="2C3923F1" w14:textId="77777777" w:rsidR="005772CE" w:rsidRPr="001E1641" w:rsidRDefault="005772CE" w:rsidP="00D26945">
      <w:pPr>
        <w:pStyle w:val="NormalWeb"/>
        <w:jc w:val="both"/>
        <w:rPr>
          <w:sz w:val="20"/>
          <w:szCs w:val="20"/>
        </w:rPr>
      </w:pPr>
      <w:r w:rsidRPr="001E1641">
        <w:rPr>
          <w:sz w:val="20"/>
          <w:szCs w:val="20"/>
        </w:rPr>
        <w:t xml:space="preserve">[1] </w:t>
      </w:r>
      <w:proofErr w:type="spellStart"/>
      <w:r w:rsidRPr="001E1641">
        <w:rPr>
          <w:sz w:val="20"/>
          <w:szCs w:val="20"/>
        </w:rPr>
        <w:t>Vallado</w:t>
      </w:r>
      <w:proofErr w:type="spellEnd"/>
      <w:r w:rsidRPr="001E1641">
        <w:rPr>
          <w:sz w:val="20"/>
          <w:szCs w:val="20"/>
        </w:rPr>
        <w:t xml:space="preserve">, D. A., Crawford, P., </w:t>
      </w:r>
      <w:proofErr w:type="spellStart"/>
      <w:r w:rsidRPr="001E1641">
        <w:rPr>
          <w:sz w:val="20"/>
          <w:szCs w:val="20"/>
        </w:rPr>
        <w:t>Hujsak</w:t>
      </w:r>
      <w:proofErr w:type="spellEnd"/>
      <w:r w:rsidRPr="001E1641">
        <w:rPr>
          <w:sz w:val="20"/>
          <w:szCs w:val="20"/>
        </w:rPr>
        <w:t xml:space="preserve">, R., &amp; Kelso, T. S. (2006). </w:t>
      </w:r>
      <w:r w:rsidRPr="001E1641">
        <w:rPr>
          <w:rStyle w:val="Emphasis"/>
          <w:sz w:val="20"/>
          <w:szCs w:val="20"/>
        </w:rPr>
        <w:t xml:space="preserve">Revisiting </w:t>
      </w:r>
      <w:proofErr w:type="spellStart"/>
      <w:r w:rsidRPr="001E1641">
        <w:rPr>
          <w:rStyle w:val="Emphasis"/>
          <w:sz w:val="20"/>
          <w:szCs w:val="20"/>
        </w:rPr>
        <w:t>Spacetrack</w:t>
      </w:r>
      <w:proofErr w:type="spellEnd"/>
      <w:r w:rsidRPr="001E1641">
        <w:rPr>
          <w:rStyle w:val="Emphasis"/>
          <w:sz w:val="20"/>
          <w:szCs w:val="20"/>
        </w:rPr>
        <w:t xml:space="preserve"> Report #3</w:t>
      </w:r>
      <w:r w:rsidRPr="001E1641">
        <w:rPr>
          <w:sz w:val="20"/>
          <w:szCs w:val="20"/>
        </w:rPr>
        <w:t xml:space="preserve">. In </w:t>
      </w:r>
      <w:r w:rsidRPr="001E1641">
        <w:rPr>
          <w:rStyle w:val="Strong"/>
          <w:b w:val="0"/>
          <w:bCs w:val="0"/>
          <w:sz w:val="20"/>
          <w:szCs w:val="20"/>
        </w:rPr>
        <w:t>AIAA/AAS Astrodynamics Specialist Conference and Exhibit</w:t>
      </w:r>
      <w:r w:rsidRPr="001E1641">
        <w:rPr>
          <w:sz w:val="20"/>
          <w:szCs w:val="20"/>
        </w:rPr>
        <w:t>. American Institute of Aeronautics and Astronautics.</w:t>
      </w:r>
    </w:p>
    <w:p w14:paraId="27249D62" w14:textId="77777777" w:rsidR="005772CE" w:rsidRPr="001E1641" w:rsidRDefault="005772CE" w:rsidP="00D26945">
      <w:pPr>
        <w:pStyle w:val="NormalWeb"/>
        <w:jc w:val="both"/>
        <w:rPr>
          <w:sz w:val="20"/>
          <w:szCs w:val="20"/>
        </w:rPr>
      </w:pPr>
      <w:r w:rsidRPr="001E1641">
        <w:rPr>
          <w:sz w:val="20"/>
          <w:szCs w:val="20"/>
        </w:rPr>
        <w:t xml:space="preserve">[2] Kelso, T. S. (2007). </w:t>
      </w:r>
      <w:r w:rsidRPr="001E1641">
        <w:rPr>
          <w:rStyle w:val="Emphasis"/>
          <w:sz w:val="20"/>
          <w:szCs w:val="20"/>
        </w:rPr>
        <w:t>Validation of SGP4 and IS-GPS-200D against GPS precision ephemerides</w:t>
      </w:r>
      <w:r w:rsidRPr="001E1641">
        <w:rPr>
          <w:sz w:val="20"/>
          <w:szCs w:val="20"/>
        </w:rPr>
        <w:t xml:space="preserve">. In </w:t>
      </w:r>
      <w:r w:rsidRPr="001E1641">
        <w:rPr>
          <w:rStyle w:val="Strong"/>
          <w:b w:val="0"/>
          <w:bCs w:val="0"/>
          <w:sz w:val="20"/>
          <w:szCs w:val="20"/>
        </w:rPr>
        <w:t>AAS/AIAA Astrodynamics Specialist Conference</w:t>
      </w:r>
      <w:r w:rsidRPr="001E1641">
        <w:rPr>
          <w:sz w:val="20"/>
          <w:szCs w:val="20"/>
        </w:rPr>
        <w:t xml:space="preserve">, </w:t>
      </w:r>
      <w:proofErr w:type="spellStart"/>
      <w:r w:rsidRPr="001E1641">
        <w:rPr>
          <w:sz w:val="20"/>
          <w:szCs w:val="20"/>
        </w:rPr>
        <w:t>Mackinac</w:t>
      </w:r>
      <w:proofErr w:type="spellEnd"/>
      <w:r w:rsidRPr="001E1641">
        <w:rPr>
          <w:sz w:val="20"/>
          <w:szCs w:val="20"/>
        </w:rPr>
        <w:t xml:space="preserve"> Island, Michigan.</w:t>
      </w:r>
    </w:p>
    <w:p w14:paraId="42B6815B" w14:textId="77777777" w:rsidR="005772CE" w:rsidRPr="001E1641" w:rsidRDefault="005772CE" w:rsidP="00D26945">
      <w:pPr>
        <w:pStyle w:val="NormalWeb"/>
        <w:jc w:val="both"/>
        <w:rPr>
          <w:sz w:val="20"/>
          <w:szCs w:val="20"/>
        </w:rPr>
      </w:pPr>
      <w:r w:rsidRPr="001E1641">
        <w:rPr>
          <w:sz w:val="20"/>
          <w:szCs w:val="20"/>
        </w:rPr>
        <w:t xml:space="preserve">[3] Alfano, S. (2005). </w:t>
      </w:r>
      <w:r w:rsidRPr="001E1641">
        <w:rPr>
          <w:rStyle w:val="Emphasis"/>
          <w:sz w:val="20"/>
          <w:szCs w:val="20"/>
        </w:rPr>
        <w:t>A numerical implementation of spherical object collision probability</w:t>
      </w:r>
      <w:r w:rsidRPr="001E1641">
        <w:rPr>
          <w:sz w:val="20"/>
          <w:szCs w:val="20"/>
        </w:rPr>
        <w:t xml:space="preserve">. </w:t>
      </w:r>
      <w:r w:rsidRPr="001E1641">
        <w:rPr>
          <w:rStyle w:val="Strong"/>
          <w:b w:val="0"/>
          <w:bCs w:val="0"/>
          <w:sz w:val="20"/>
          <w:szCs w:val="20"/>
        </w:rPr>
        <w:t>Journal of the Astronautical Sciences</w:t>
      </w:r>
      <w:r w:rsidRPr="001E1641">
        <w:rPr>
          <w:sz w:val="20"/>
          <w:szCs w:val="20"/>
        </w:rPr>
        <w:t>, 53(1), 103–109.</w:t>
      </w:r>
    </w:p>
    <w:p w14:paraId="6E8D6835" w14:textId="77777777" w:rsidR="005772CE" w:rsidRPr="001E1641" w:rsidRDefault="005772CE" w:rsidP="00D26945">
      <w:pPr>
        <w:pStyle w:val="NormalWeb"/>
        <w:jc w:val="both"/>
        <w:rPr>
          <w:sz w:val="20"/>
          <w:szCs w:val="20"/>
        </w:rPr>
      </w:pPr>
      <w:r w:rsidRPr="001E1641">
        <w:rPr>
          <w:sz w:val="20"/>
          <w:szCs w:val="20"/>
        </w:rPr>
        <w:t xml:space="preserve">[4] Chan, K. K. (2019). </w:t>
      </w:r>
      <w:r w:rsidRPr="001E1641">
        <w:rPr>
          <w:rStyle w:val="Emphasis"/>
          <w:sz w:val="20"/>
          <w:szCs w:val="20"/>
        </w:rPr>
        <w:t>Analytical expressions for collision probability of space objects</w:t>
      </w:r>
      <w:r w:rsidRPr="001E1641">
        <w:rPr>
          <w:sz w:val="20"/>
          <w:szCs w:val="20"/>
        </w:rPr>
        <w:t xml:space="preserve">. </w:t>
      </w:r>
      <w:r w:rsidRPr="001E1641">
        <w:rPr>
          <w:rStyle w:val="Strong"/>
          <w:b w:val="0"/>
          <w:bCs w:val="0"/>
          <w:sz w:val="20"/>
          <w:szCs w:val="20"/>
        </w:rPr>
        <w:t>Advances in Space Research</w:t>
      </w:r>
      <w:r w:rsidRPr="001E1641">
        <w:rPr>
          <w:sz w:val="20"/>
          <w:szCs w:val="20"/>
        </w:rPr>
        <w:t>, 64(3), 695–710.</w:t>
      </w:r>
    </w:p>
    <w:p w14:paraId="41E3A587" w14:textId="77777777" w:rsidR="005772CE" w:rsidRPr="001E1641" w:rsidRDefault="005772CE" w:rsidP="00D26945">
      <w:pPr>
        <w:pStyle w:val="NormalWeb"/>
        <w:jc w:val="both"/>
        <w:rPr>
          <w:sz w:val="20"/>
          <w:szCs w:val="20"/>
        </w:rPr>
      </w:pPr>
      <w:r w:rsidRPr="001E1641">
        <w:rPr>
          <w:sz w:val="20"/>
          <w:szCs w:val="20"/>
        </w:rPr>
        <w:t xml:space="preserve">[5] NASA Orbital Debris Program Office. (2021). </w:t>
      </w:r>
      <w:r w:rsidRPr="001E1641">
        <w:rPr>
          <w:rStyle w:val="Emphasis"/>
          <w:sz w:val="20"/>
          <w:szCs w:val="20"/>
        </w:rPr>
        <w:t>Orbital Debris Quarterly News</w:t>
      </w:r>
      <w:r w:rsidRPr="001E1641">
        <w:rPr>
          <w:sz w:val="20"/>
          <w:szCs w:val="20"/>
        </w:rPr>
        <w:t xml:space="preserve">, 25(1), NASA Johnson Space </w:t>
      </w:r>
      <w:proofErr w:type="spellStart"/>
      <w:r w:rsidRPr="001E1641">
        <w:rPr>
          <w:sz w:val="20"/>
          <w:szCs w:val="20"/>
        </w:rPr>
        <w:t>Center</w:t>
      </w:r>
      <w:proofErr w:type="spellEnd"/>
      <w:r w:rsidRPr="001E1641">
        <w:rPr>
          <w:sz w:val="20"/>
          <w:szCs w:val="20"/>
        </w:rPr>
        <w:t>.</w:t>
      </w:r>
    </w:p>
    <w:p w14:paraId="5551F1A6" w14:textId="77777777" w:rsidR="005772CE" w:rsidRPr="001E1641" w:rsidRDefault="005772CE" w:rsidP="00D26945">
      <w:pPr>
        <w:pStyle w:val="NormalWeb"/>
        <w:jc w:val="both"/>
        <w:rPr>
          <w:sz w:val="20"/>
          <w:szCs w:val="20"/>
        </w:rPr>
      </w:pPr>
      <w:r w:rsidRPr="001E1641">
        <w:rPr>
          <w:sz w:val="20"/>
          <w:szCs w:val="20"/>
        </w:rPr>
        <w:t xml:space="preserve">[6] ESA Space Debris Office. (2022). </w:t>
      </w:r>
      <w:r w:rsidRPr="001E1641">
        <w:rPr>
          <w:rStyle w:val="Emphasis"/>
          <w:sz w:val="20"/>
          <w:szCs w:val="20"/>
        </w:rPr>
        <w:t>ESA’s Annual Space Environment Report</w:t>
      </w:r>
      <w:r w:rsidRPr="001E1641">
        <w:rPr>
          <w:sz w:val="20"/>
          <w:szCs w:val="20"/>
        </w:rPr>
        <w:t>. European Space Operations Centre (ESOC), Darmstadt, Germany.</w:t>
      </w:r>
    </w:p>
    <w:p w14:paraId="43B063B1" w14:textId="77777777" w:rsidR="005772CE" w:rsidRPr="001E1641" w:rsidRDefault="005772CE" w:rsidP="00D26945">
      <w:pPr>
        <w:pStyle w:val="NormalWeb"/>
        <w:jc w:val="both"/>
        <w:rPr>
          <w:sz w:val="20"/>
          <w:szCs w:val="20"/>
        </w:rPr>
      </w:pPr>
      <w:r w:rsidRPr="001E1641">
        <w:rPr>
          <w:sz w:val="20"/>
          <w:szCs w:val="20"/>
        </w:rPr>
        <w:t xml:space="preserve">[7] Liu, X., &amp; Schutz, B. E. (2019). </w:t>
      </w:r>
      <w:r w:rsidRPr="001E1641">
        <w:rPr>
          <w:rStyle w:val="Emphasis"/>
          <w:sz w:val="20"/>
          <w:szCs w:val="20"/>
        </w:rPr>
        <w:t>Improving conjunction analysis with covariance realism and uncertainty quantification</w:t>
      </w:r>
      <w:r w:rsidRPr="001E1641">
        <w:rPr>
          <w:sz w:val="20"/>
          <w:szCs w:val="20"/>
        </w:rPr>
        <w:t xml:space="preserve">. </w:t>
      </w:r>
      <w:proofErr w:type="spellStart"/>
      <w:r w:rsidRPr="001E1641">
        <w:rPr>
          <w:rStyle w:val="Strong"/>
          <w:b w:val="0"/>
          <w:bCs w:val="0"/>
          <w:sz w:val="20"/>
          <w:szCs w:val="20"/>
        </w:rPr>
        <w:t>Acta</w:t>
      </w:r>
      <w:proofErr w:type="spellEnd"/>
      <w:r w:rsidRPr="001E1641">
        <w:rPr>
          <w:rStyle w:val="Strong"/>
          <w:b w:val="0"/>
          <w:bCs w:val="0"/>
          <w:sz w:val="20"/>
          <w:szCs w:val="20"/>
        </w:rPr>
        <w:t xml:space="preserve"> </w:t>
      </w:r>
      <w:proofErr w:type="spellStart"/>
      <w:r w:rsidRPr="001E1641">
        <w:rPr>
          <w:rStyle w:val="Strong"/>
          <w:b w:val="0"/>
          <w:bCs w:val="0"/>
          <w:sz w:val="20"/>
          <w:szCs w:val="20"/>
        </w:rPr>
        <w:t>Astronautica</w:t>
      </w:r>
      <w:proofErr w:type="spellEnd"/>
      <w:r w:rsidRPr="001E1641">
        <w:rPr>
          <w:sz w:val="20"/>
          <w:szCs w:val="20"/>
        </w:rPr>
        <w:t>, 163, 100–113.</w:t>
      </w:r>
    </w:p>
    <w:p w14:paraId="60ED56D7" w14:textId="77777777" w:rsidR="005772CE" w:rsidRPr="001E1641" w:rsidRDefault="005772CE" w:rsidP="00D26945">
      <w:pPr>
        <w:pStyle w:val="NormalWeb"/>
        <w:jc w:val="both"/>
        <w:rPr>
          <w:sz w:val="20"/>
          <w:szCs w:val="20"/>
        </w:rPr>
      </w:pPr>
      <w:r w:rsidRPr="001E1641">
        <w:rPr>
          <w:sz w:val="20"/>
          <w:szCs w:val="20"/>
        </w:rPr>
        <w:t xml:space="preserve">[8] Xu, T., &amp; Xu, Y. (2020). </w:t>
      </w:r>
      <w:r w:rsidRPr="001E1641">
        <w:rPr>
          <w:rStyle w:val="Emphasis"/>
          <w:sz w:val="20"/>
          <w:szCs w:val="20"/>
        </w:rPr>
        <w:t>A hybrid physics–machine learning approach for orbit prediction error correction</w:t>
      </w:r>
      <w:r w:rsidRPr="001E1641">
        <w:rPr>
          <w:sz w:val="20"/>
          <w:szCs w:val="20"/>
        </w:rPr>
        <w:t xml:space="preserve">. </w:t>
      </w:r>
      <w:r w:rsidRPr="001E1641">
        <w:rPr>
          <w:rStyle w:val="Strong"/>
          <w:b w:val="0"/>
          <w:bCs w:val="0"/>
          <w:sz w:val="20"/>
          <w:szCs w:val="20"/>
        </w:rPr>
        <w:t>IEEE Transactions on Aerospace and Electronic Systems</w:t>
      </w:r>
      <w:r w:rsidRPr="001E1641">
        <w:rPr>
          <w:sz w:val="20"/>
          <w:szCs w:val="20"/>
        </w:rPr>
        <w:t>, 56(5), 3845–3858.</w:t>
      </w:r>
    </w:p>
    <w:p w14:paraId="0C295245" w14:textId="77777777" w:rsidR="005772CE" w:rsidRPr="001E1641" w:rsidRDefault="005772CE" w:rsidP="00D26945">
      <w:pPr>
        <w:pStyle w:val="NormalWeb"/>
        <w:jc w:val="both"/>
        <w:rPr>
          <w:sz w:val="20"/>
          <w:szCs w:val="20"/>
        </w:rPr>
      </w:pPr>
      <w:r w:rsidRPr="001E1641">
        <w:rPr>
          <w:sz w:val="20"/>
          <w:szCs w:val="20"/>
        </w:rPr>
        <w:t xml:space="preserve">[9] </w:t>
      </w:r>
      <w:proofErr w:type="spellStart"/>
      <w:r w:rsidRPr="001E1641">
        <w:rPr>
          <w:sz w:val="20"/>
          <w:szCs w:val="20"/>
        </w:rPr>
        <w:t>Klinkrad</w:t>
      </w:r>
      <w:proofErr w:type="spellEnd"/>
      <w:r w:rsidRPr="001E1641">
        <w:rPr>
          <w:sz w:val="20"/>
          <w:szCs w:val="20"/>
        </w:rPr>
        <w:t xml:space="preserve">, H. (2010). </w:t>
      </w:r>
      <w:r w:rsidRPr="001E1641">
        <w:rPr>
          <w:rStyle w:val="Emphasis"/>
          <w:sz w:val="20"/>
          <w:szCs w:val="20"/>
        </w:rPr>
        <w:t>Space Debris: Models and Risk Analysis</w:t>
      </w:r>
      <w:r w:rsidRPr="001E1641">
        <w:rPr>
          <w:sz w:val="20"/>
          <w:szCs w:val="20"/>
        </w:rPr>
        <w:t>. Springer-Verlag Berlin Heidelberg.</w:t>
      </w:r>
    </w:p>
    <w:p w14:paraId="2845E494" w14:textId="77777777" w:rsidR="005772CE" w:rsidRPr="001E1641" w:rsidRDefault="005772CE" w:rsidP="00D26945">
      <w:pPr>
        <w:pStyle w:val="NormalWeb"/>
        <w:jc w:val="both"/>
        <w:rPr>
          <w:sz w:val="20"/>
          <w:szCs w:val="20"/>
        </w:rPr>
      </w:pPr>
      <w:r w:rsidRPr="001E1641">
        <w:rPr>
          <w:sz w:val="20"/>
          <w:szCs w:val="20"/>
        </w:rPr>
        <w:t xml:space="preserve">[10] Johnson, N. L., &amp; </w:t>
      </w:r>
      <w:proofErr w:type="spellStart"/>
      <w:r w:rsidRPr="001E1641">
        <w:rPr>
          <w:sz w:val="20"/>
          <w:szCs w:val="20"/>
        </w:rPr>
        <w:t>Liou</w:t>
      </w:r>
      <w:proofErr w:type="spellEnd"/>
      <w:r w:rsidRPr="001E1641">
        <w:rPr>
          <w:sz w:val="20"/>
          <w:szCs w:val="20"/>
        </w:rPr>
        <w:t xml:space="preserve">, J.-C. (2018). </w:t>
      </w:r>
      <w:r w:rsidRPr="001E1641">
        <w:rPr>
          <w:rStyle w:val="Emphasis"/>
          <w:sz w:val="20"/>
          <w:szCs w:val="20"/>
        </w:rPr>
        <w:t>Controlling the growth of future LEO debris populations with active debris removal</w:t>
      </w:r>
      <w:r w:rsidRPr="001E1641">
        <w:rPr>
          <w:sz w:val="20"/>
          <w:szCs w:val="20"/>
        </w:rPr>
        <w:t xml:space="preserve">. </w:t>
      </w:r>
      <w:proofErr w:type="spellStart"/>
      <w:r w:rsidRPr="001E1641">
        <w:rPr>
          <w:rStyle w:val="Strong"/>
          <w:b w:val="0"/>
          <w:bCs w:val="0"/>
          <w:sz w:val="20"/>
          <w:szCs w:val="20"/>
        </w:rPr>
        <w:t>Acta</w:t>
      </w:r>
      <w:proofErr w:type="spellEnd"/>
      <w:r w:rsidRPr="001E1641">
        <w:rPr>
          <w:rStyle w:val="Strong"/>
          <w:b w:val="0"/>
          <w:bCs w:val="0"/>
          <w:sz w:val="20"/>
          <w:szCs w:val="20"/>
        </w:rPr>
        <w:t xml:space="preserve"> </w:t>
      </w:r>
      <w:proofErr w:type="spellStart"/>
      <w:r w:rsidRPr="001E1641">
        <w:rPr>
          <w:rStyle w:val="Strong"/>
          <w:b w:val="0"/>
          <w:bCs w:val="0"/>
          <w:sz w:val="20"/>
          <w:szCs w:val="20"/>
        </w:rPr>
        <w:t>Astronautica</w:t>
      </w:r>
      <w:proofErr w:type="spellEnd"/>
      <w:r w:rsidRPr="001E1641">
        <w:rPr>
          <w:sz w:val="20"/>
          <w:szCs w:val="20"/>
        </w:rPr>
        <w:t>, 92(1), 48–54.</w:t>
      </w:r>
    </w:p>
    <w:p w14:paraId="1C5ECE7F" w14:textId="77777777" w:rsidR="005772CE" w:rsidRPr="001E1641" w:rsidRDefault="005772CE" w:rsidP="00D26945">
      <w:pPr>
        <w:pStyle w:val="NormalWeb"/>
        <w:jc w:val="both"/>
        <w:rPr>
          <w:sz w:val="20"/>
          <w:szCs w:val="20"/>
        </w:rPr>
      </w:pPr>
      <w:r w:rsidRPr="001E1641">
        <w:rPr>
          <w:sz w:val="20"/>
          <w:szCs w:val="20"/>
        </w:rPr>
        <w:t xml:space="preserve">[11] Mishra, S., &amp; Kaushik, A. (2022). </w:t>
      </w:r>
      <w:r w:rsidRPr="001E1641">
        <w:rPr>
          <w:rStyle w:val="Emphasis"/>
          <w:sz w:val="20"/>
          <w:szCs w:val="20"/>
        </w:rPr>
        <w:t>Machine learning for collision avoidance in satellite constellations</w:t>
      </w:r>
      <w:r w:rsidRPr="001E1641">
        <w:rPr>
          <w:sz w:val="20"/>
          <w:szCs w:val="20"/>
        </w:rPr>
        <w:t xml:space="preserve">. </w:t>
      </w:r>
      <w:r w:rsidRPr="001E1641">
        <w:rPr>
          <w:rStyle w:val="Strong"/>
          <w:b w:val="0"/>
          <w:bCs w:val="0"/>
          <w:sz w:val="20"/>
          <w:szCs w:val="20"/>
        </w:rPr>
        <w:t>Aerospace Science and Technology</w:t>
      </w:r>
      <w:r w:rsidRPr="001E1641">
        <w:rPr>
          <w:sz w:val="20"/>
          <w:szCs w:val="20"/>
        </w:rPr>
        <w:t>, 128, 107–118.</w:t>
      </w:r>
    </w:p>
    <w:p w14:paraId="7C24919C" w14:textId="77777777" w:rsidR="005772CE" w:rsidRPr="001E1641" w:rsidRDefault="005772CE" w:rsidP="00D26945">
      <w:pPr>
        <w:pStyle w:val="NormalWeb"/>
        <w:jc w:val="both"/>
        <w:rPr>
          <w:sz w:val="20"/>
          <w:szCs w:val="20"/>
        </w:rPr>
      </w:pPr>
      <w:r w:rsidRPr="001E1641">
        <w:rPr>
          <w:sz w:val="20"/>
          <w:szCs w:val="20"/>
        </w:rPr>
        <w:t xml:space="preserve">[12] </w:t>
      </w:r>
      <w:proofErr w:type="spellStart"/>
      <w:r w:rsidRPr="001E1641">
        <w:rPr>
          <w:sz w:val="20"/>
          <w:szCs w:val="20"/>
        </w:rPr>
        <w:t>Gaylor</w:t>
      </w:r>
      <w:proofErr w:type="spellEnd"/>
      <w:r w:rsidRPr="001E1641">
        <w:rPr>
          <w:sz w:val="20"/>
          <w:szCs w:val="20"/>
        </w:rPr>
        <w:t xml:space="preserve">, D. E., &amp; Peterson, G. E. (2008). </w:t>
      </w:r>
      <w:r w:rsidRPr="001E1641">
        <w:rPr>
          <w:rStyle w:val="Emphasis"/>
          <w:sz w:val="20"/>
          <w:szCs w:val="20"/>
        </w:rPr>
        <w:t>Long-term orbit prediction using artificial neural networks</w:t>
      </w:r>
      <w:r w:rsidRPr="001E1641">
        <w:rPr>
          <w:sz w:val="20"/>
          <w:szCs w:val="20"/>
        </w:rPr>
        <w:t xml:space="preserve">. </w:t>
      </w:r>
      <w:r w:rsidRPr="001E1641">
        <w:rPr>
          <w:rStyle w:val="Strong"/>
          <w:b w:val="0"/>
          <w:bCs w:val="0"/>
          <w:sz w:val="20"/>
          <w:szCs w:val="20"/>
        </w:rPr>
        <w:t>Journal of Guidance, Control, and Dynamics</w:t>
      </w:r>
      <w:r w:rsidRPr="001E1641">
        <w:rPr>
          <w:sz w:val="20"/>
          <w:szCs w:val="20"/>
        </w:rPr>
        <w:t>, 31(5), 1323–1332.</w:t>
      </w:r>
    </w:p>
    <w:p w14:paraId="21F305B6" w14:textId="77777777" w:rsidR="005772CE" w:rsidRPr="001E1641" w:rsidRDefault="005772CE" w:rsidP="00D26945">
      <w:pPr>
        <w:pStyle w:val="NormalWeb"/>
        <w:jc w:val="both"/>
        <w:rPr>
          <w:sz w:val="20"/>
          <w:szCs w:val="20"/>
        </w:rPr>
      </w:pPr>
      <w:r w:rsidRPr="001E1641">
        <w:rPr>
          <w:sz w:val="20"/>
          <w:szCs w:val="20"/>
        </w:rPr>
        <w:t xml:space="preserve">[13] Lee, J. H., &amp; Kim, S. (2021). </w:t>
      </w:r>
      <w:r w:rsidRPr="001E1641">
        <w:rPr>
          <w:rStyle w:val="Emphasis"/>
          <w:sz w:val="20"/>
          <w:szCs w:val="20"/>
        </w:rPr>
        <w:t>SGP4 propagation acceleration using GPU parallelization for large-scale conjunction analysis</w:t>
      </w:r>
      <w:r w:rsidRPr="001E1641">
        <w:rPr>
          <w:sz w:val="20"/>
          <w:szCs w:val="20"/>
        </w:rPr>
        <w:t xml:space="preserve">. </w:t>
      </w:r>
      <w:proofErr w:type="spellStart"/>
      <w:r w:rsidRPr="001E1641">
        <w:rPr>
          <w:rStyle w:val="Strong"/>
          <w:b w:val="0"/>
          <w:bCs w:val="0"/>
          <w:sz w:val="20"/>
          <w:szCs w:val="20"/>
        </w:rPr>
        <w:t>Acta</w:t>
      </w:r>
      <w:proofErr w:type="spellEnd"/>
      <w:r w:rsidRPr="001E1641">
        <w:rPr>
          <w:rStyle w:val="Strong"/>
          <w:b w:val="0"/>
          <w:bCs w:val="0"/>
          <w:sz w:val="20"/>
          <w:szCs w:val="20"/>
        </w:rPr>
        <w:t xml:space="preserve"> </w:t>
      </w:r>
      <w:proofErr w:type="spellStart"/>
      <w:r w:rsidRPr="001E1641">
        <w:rPr>
          <w:rStyle w:val="Strong"/>
          <w:b w:val="0"/>
          <w:bCs w:val="0"/>
          <w:sz w:val="20"/>
          <w:szCs w:val="20"/>
        </w:rPr>
        <w:t>Astronautica</w:t>
      </w:r>
      <w:proofErr w:type="spellEnd"/>
      <w:r w:rsidRPr="001E1641">
        <w:rPr>
          <w:sz w:val="20"/>
          <w:szCs w:val="20"/>
        </w:rPr>
        <w:t>, 188, 95–104.</w:t>
      </w:r>
    </w:p>
    <w:p w14:paraId="032ECA4C" w14:textId="77777777" w:rsidR="005772CE" w:rsidRPr="001E1641" w:rsidRDefault="005772CE" w:rsidP="00D26945">
      <w:pPr>
        <w:pStyle w:val="NormalWeb"/>
        <w:jc w:val="both"/>
        <w:rPr>
          <w:sz w:val="20"/>
          <w:szCs w:val="20"/>
        </w:rPr>
      </w:pPr>
      <w:r w:rsidRPr="001E1641">
        <w:rPr>
          <w:sz w:val="20"/>
          <w:szCs w:val="20"/>
        </w:rPr>
        <w:t xml:space="preserve">[14] Park, J., &amp; </w:t>
      </w:r>
      <w:proofErr w:type="spellStart"/>
      <w:r w:rsidRPr="001E1641">
        <w:rPr>
          <w:sz w:val="20"/>
          <w:szCs w:val="20"/>
        </w:rPr>
        <w:t>Roh</w:t>
      </w:r>
      <w:proofErr w:type="spellEnd"/>
      <w:r w:rsidRPr="001E1641">
        <w:rPr>
          <w:sz w:val="20"/>
          <w:szCs w:val="20"/>
        </w:rPr>
        <w:t xml:space="preserve">, K. (2020). </w:t>
      </w:r>
      <w:proofErr w:type="spellStart"/>
      <w:r w:rsidRPr="001E1641">
        <w:rPr>
          <w:rStyle w:val="Emphasis"/>
          <w:sz w:val="20"/>
          <w:szCs w:val="20"/>
        </w:rPr>
        <w:t>cKDTree</w:t>
      </w:r>
      <w:proofErr w:type="spellEnd"/>
      <w:r w:rsidRPr="001E1641">
        <w:rPr>
          <w:rStyle w:val="Emphasis"/>
          <w:sz w:val="20"/>
          <w:szCs w:val="20"/>
        </w:rPr>
        <w:t xml:space="preserve">-based nearest </w:t>
      </w:r>
      <w:proofErr w:type="spellStart"/>
      <w:r w:rsidRPr="001E1641">
        <w:rPr>
          <w:rStyle w:val="Emphasis"/>
          <w:sz w:val="20"/>
          <w:szCs w:val="20"/>
        </w:rPr>
        <w:t>neighbor</w:t>
      </w:r>
      <w:proofErr w:type="spellEnd"/>
      <w:r w:rsidRPr="001E1641">
        <w:rPr>
          <w:rStyle w:val="Emphasis"/>
          <w:sz w:val="20"/>
          <w:szCs w:val="20"/>
        </w:rPr>
        <w:t xml:space="preserve"> search for scalable space object conjunction assessment</w:t>
      </w:r>
      <w:r w:rsidRPr="001E1641">
        <w:rPr>
          <w:sz w:val="20"/>
          <w:szCs w:val="20"/>
        </w:rPr>
        <w:t xml:space="preserve">. </w:t>
      </w:r>
      <w:r w:rsidRPr="001E1641">
        <w:rPr>
          <w:rStyle w:val="Strong"/>
          <w:b w:val="0"/>
          <w:bCs w:val="0"/>
          <w:sz w:val="20"/>
          <w:szCs w:val="20"/>
        </w:rPr>
        <w:t>IEEE Aerospace Conference Proceedings</w:t>
      </w:r>
      <w:r w:rsidRPr="001E1641">
        <w:rPr>
          <w:sz w:val="20"/>
          <w:szCs w:val="20"/>
        </w:rPr>
        <w:t>, 1–10.</w:t>
      </w:r>
    </w:p>
    <w:p w14:paraId="35137B69" w14:textId="77777777" w:rsidR="005772CE" w:rsidRPr="001E1641" w:rsidRDefault="005772CE" w:rsidP="00D26945">
      <w:pPr>
        <w:pStyle w:val="NormalWeb"/>
        <w:jc w:val="both"/>
        <w:rPr>
          <w:sz w:val="20"/>
          <w:szCs w:val="20"/>
        </w:rPr>
      </w:pPr>
      <w:r w:rsidRPr="001E1641">
        <w:rPr>
          <w:sz w:val="20"/>
          <w:szCs w:val="20"/>
        </w:rPr>
        <w:t xml:space="preserve">[15] Shen, H., &amp; Zhou, X. (2021). </w:t>
      </w:r>
      <w:r w:rsidRPr="001E1641">
        <w:rPr>
          <w:rStyle w:val="Emphasis"/>
          <w:sz w:val="20"/>
          <w:szCs w:val="20"/>
        </w:rPr>
        <w:t>Physics-informed neural networks for orbit uncertainty prediction</w:t>
      </w:r>
      <w:r w:rsidRPr="001E1641">
        <w:rPr>
          <w:sz w:val="20"/>
          <w:szCs w:val="20"/>
        </w:rPr>
        <w:t xml:space="preserve">. </w:t>
      </w:r>
      <w:r w:rsidRPr="001E1641">
        <w:rPr>
          <w:rStyle w:val="Strong"/>
          <w:b w:val="0"/>
          <w:bCs w:val="0"/>
          <w:sz w:val="20"/>
          <w:szCs w:val="20"/>
        </w:rPr>
        <w:t>Advances in Space Research</w:t>
      </w:r>
      <w:r w:rsidRPr="001E1641">
        <w:rPr>
          <w:sz w:val="20"/>
          <w:szCs w:val="20"/>
        </w:rPr>
        <w:t>, 68(3), 1425–1438.</w:t>
      </w:r>
    </w:p>
    <w:p w14:paraId="47722EA8" w14:textId="77777777" w:rsidR="005772CE" w:rsidRPr="001E1641" w:rsidRDefault="005772CE" w:rsidP="00D26945">
      <w:pPr>
        <w:pStyle w:val="NormalWeb"/>
        <w:jc w:val="both"/>
        <w:rPr>
          <w:sz w:val="20"/>
          <w:szCs w:val="20"/>
        </w:rPr>
      </w:pPr>
      <w:r w:rsidRPr="001E1641">
        <w:rPr>
          <w:sz w:val="20"/>
          <w:szCs w:val="20"/>
        </w:rPr>
        <w:t xml:space="preserve">[16] Alfano, S., &amp; </w:t>
      </w:r>
      <w:proofErr w:type="spellStart"/>
      <w:r w:rsidRPr="001E1641">
        <w:rPr>
          <w:sz w:val="20"/>
          <w:szCs w:val="20"/>
        </w:rPr>
        <w:t>Oltrogge</w:t>
      </w:r>
      <w:proofErr w:type="spellEnd"/>
      <w:r w:rsidRPr="001E1641">
        <w:rPr>
          <w:sz w:val="20"/>
          <w:szCs w:val="20"/>
        </w:rPr>
        <w:t xml:space="preserve">, D. (2019). </w:t>
      </w:r>
      <w:r w:rsidRPr="001E1641">
        <w:rPr>
          <w:rStyle w:val="Emphasis"/>
          <w:sz w:val="20"/>
          <w:szCs w:val="20"/>
        </w:rPr>
        <w:t>Space traffic management: Conjunction data message evolution and challenges</w:t>
      </w:r>
      <w:r w:rsidRPr="001E1641">
        <w:rPr>
          <w:sz w:val="20"/>
          <w:szCs w:val="20"/>
        </w:rPr>
        <w:t xml:space="preserve">. </w:t>
      </w:r>
      <w:proofErr w:type="spellStart"/>
      <w:r w:rsidRPr="001E1641">
        <w:rPr>
          <w:rStyle w:val="Strong"/>
          <w:b w:val="0"/>
          <w:bCs w:val="0"/>
          <w:sz w:val="20"/>
          <w:szCs w:val="20"/>
        </w:rPr>
        <w:t>Acta</w:t>
      </w:r>
      <w:proofErr w:type="spellEnd"/>
      <w:r w:rsidRPr="001E1641">
        <w:rPr>
          <w:rStyle w:val="Strong"/>
          <w:b w:val="0"/>
          <w:bCs w:val="0"/>
          <w:sz w:val="20"/>
          <w:szCs w:val="20"/>
        </w:rPr>
        <w:t xml:space="preserve"> </w:t>
      </w:r>
      <w:proofErr w:type="spellStart"/>
      <w:r w:rsidRPr="001E1641">
        <w:rPr>
          <w:rStyle w:val="Strong"/>
          <w:b w:val="0"/>
          <w:bCs w:val="0"/>
          <w:sz w:val="20"/>
          <w:szCs w:val="20"/>
        </w:rPr>
        <w:t>Astronautica</w:t>
      </w:r>
      <w:proofErr w:type="spellEnd"/>
      <w:r w:rsidRPr="001E1641">
        <w:rPr>
          <w:sz w:val="20"/>
          <w:szCs w:val="20"/>
        </w:rPr>
        <w:t>, 164, 512–520.</w:t>
      </w:r>
    </w:p>
    <w:p w14:paraId="0274C6C4" w14:textId="77777777" w:rsidR="005772CE" w:rsidRPr="001E1641" w:rsidRDefault="005772CE" w:rsidP="00D26945">
      <w:pPr>
        <w:pStyle w:val="NormalWeb"/>
        <w:jc w:val="both"/>
        <w:rPr>
          <w:sz w:val="20"/>
          <w:szCs w:val="20"/>
        </w:rPr>
      </w:pPr>
      <w:r w:rsidRPr="001E1641">
        <w:rPr>
          <w:sz w:val="20"/>
          <w:szCs w:val="20"/>
        </w:rPr>
        <w:t xml:space="preserve">[17] Larson, W., &amp; Wertz, J. R. (1999). </w:t>
      </w:r>
      <w:r w:rsidRPr="001E1641">
        <w:rPr>
          <w:rStyle w:val="Emphasis"/>
          <w:sz w:val="20"/>
          <w:szCs w:val="20"/>
        </w:rPr>
        <w:t>Space Mission Analysis and Design (3rd ed.)</w:t>
      </w:r>
      <w:r w:rsidRPr="001E1641">
        <w:rPr>
          <w:sz w:val="20"/>
          <w:szCs w:val="20"/>
        </w:rPr>
        <w:t>. Microcosm Press, El Segundo, CA.</w:t>
      </w:r>
    </w:p>
    <w:p w14:paraId="54F9F79D" w14:textId="77777777" w:rsidR="005772CE" w:rsidRPr="001E1641" w:rsidRDefault="005772CE" w:rsidP="00D26945">
      <w:pPr>
        <w:pStyle w:val="NormalWeb"/>
        <w:jc w:val="both"/>
        <w:rPr>
          <w:sz w:val="20"/>
          <w:szCs w:val="20"/>
        </w:rPr>
      </w:pPr>
      <w:r w:rsidRPr="001E1641">
        <w:rPr>
          <w:sz w:val="20"/>
          <w:szCs w:val="20"/>
        </w:rPr>
        <w:t xml:space="preserve">[18] </w:t>
      </w:r>
      <w:proofErr w:type="spellStart"/>
      <w:r w:rsidRPr="001E1641">
        <w:rPr>
          <w:sz w:val="20"/>
          <w:szCs w:val="20"/>
        </w:rPr>
        <w:t>Liou</w:t>
      </w:r>
      <w:proofErr w:type="spellEnd"/>
      <w:r w:rsidRPr="001E1641">
        <w:rPr>
          <w:sz w:val="20"/>
          <w:szCs w:val="20"/>
        </w:rPr>
        <w:t xml:space="preserve">, J.-C., Johnson, N. L., &amp; Hill, N. M. (2019). </w:t>
      </w:r>
      <w:r w:rsidRPr="001E1641">
        <w:rPr>
          <w:rStyle w:val="Emphasis"/>
          <w:sz w:val="20"/>
          <w:szCs w:val="20"/>
        </w:rPr>
        <w:t>The new NASA orbital debris mitigation and SSA initiatives</w:t>
      </w:r>
      <w:r w:rsidRPr="001E1641">
        <w:rPr>
          <w:sz w:val="20"/>
          <w:szCs w:val="20"/>
        </w:rPr>
        <w:t xml:space="preserve">. </w:t>
      </w:r>
      <w:r w:rsidRPr="001E1641">
        <w:rPr>
          <w:rStyle w:val="Strong"/>
          <w:b w:val="0"/>
          <w:bCs w:val="0"/>
          <w:sz w:val="20"/>
          <w:szCs w:val="20"/>
        </w:rPr>
        <w:t>NASA Technical Reports</w:t>
      </w:r>
      <w:r w:rsidRPr="001E1641">
        <w:rPr>
          <w:sz w:val="20"/>
          <w:szCs w:val="20"/>
        </w:rPr>
        <w:t>, NASA/TP–2019–220355.</w:t>
      </w:r>
    </w:p>
    <w:p w14:paraId="149D1489" w14:textId="77777777" w:rsidR="005772CE" w:rsidRPr="0007319A" w:rsidRDefault="005772CE" w:rsidP="00D26945">
      <w:pPr>
        <w:pStyle w:val="NormalWeb"/>
        <w:jc w:val="both"/>
        <w:rPr>
          <w:sz w:val="20"/>
          <w:szCs w:val="20"/>
        </w:rPr>
      </w:pPr>
      <w:r w:rsidRPr="001E1641">
        <w:rPr>
          <w:sz w:val="20"/>
          <w:szCs w:val="20"/>
        </w:rPr>
        <w:t xml:space="preserve">[19] Guo, Y., &amp; Hsu, W. (2023). </w:t>
      </w:r>
      <w:r w:rsidRPr="001E1641">
        <w:rPr>
          <w:rStyle w:val="Emphasis"/>
          <w:sz w:val="20"/>
          <w:szCs w:val="20"/>
        </w:rPr>
        <w:t>Real-time SSA decision support through hybrid ML–propagator frameworks</w:t>
      </w:r>
      <w:r w:rsidRPr="001E1641">
        <w:rPr>
          <w:sz w:val="20"/>
          <w:szCs w:val="20"/>
        </w:rPr>
        <w:t>.</w:t>
      </w:r>
    </w:p>
    <w:p w14:paraId="0E5756B8" w14:textId="77777777" w:rsidR="00D26945" w:rsidRPr="00D26945" w:rsidRDefault="00D26945" w:rsidP="00D26945">
      <w:pPr>
        <w:pStyle w:val="NormalWeb"/>
        <w:jc w:val="both"/>
        <w:rPr>
          <w:sz w:val="20"/>
          <w:szCs w:val="20"/>
        </w:rPr>
      </w:pPr>
      <w:r w:rsidRPr="00D26945">
        <w:rPr>
          <w:rStyle w:val="Strong"/>
          <w:b w:val="0"/>
          <w:bCs w:val="0"/>
          <w:sz w:val="20"/>
          <w:szCs w:val="20"/>
        </w:rPr>
        <w:t>[20]</w:t>
      </w:r>
      <w:r w:rsidRPr="00D26945">
        <w:rPr>
          <w:sz w:val="20"/>
          <w:szCs w:val="20"/>
        </w:rPr>
        <w:t xml:space="preserve"> Weeden, B., &amp; Chow, T. (2012). </w:t>
      </w:r>
      <w:r w:rsidRPr="00D26945">
        <w:rPr>
          <w:rStyle w:val="Emphasis"/>
          <w:sz w:val="20"/>
          <w:szCs w:val="20"/>
        </w:rPr>
        <w:t>Taking a common approach to SSA data sharing</w:t>
      </w:r>
      <w:r w:rsidRPr="00D26945">
        <w:rPr>
          <w:sz w:val="20"/>
          <w:szCs w:val="20"/>
        </w:rPr>
        <w:t>. Space Policy, 28(4), 254–259.</w:t>
      </w:r>
    </w:p>
    <w:p w14:paraId="47A6946E" w14:textId="77777777" w:rsidR="00D26945" w:rsidRPr="00D26945" w:rsidRDefault="00D26945" w:rsidP="00D26945">
      <w:pPr>
        <w:pStyle w:val="NormalWeb"/>
        <w:jc w:val="both"/>
        <w:rPr>
          <w:sz w:val="20"/>
          <w:szCs w:val="20"/>
        </w:rPr>
      </w:pPr>
      <w:r w:rsidRPr="00D26945">
        <w:rPr>
          <w:rStyle w:val="Strong"/>
          <w:b w:val="0"/>
          <w:bCs w:val="0"/>
          <w:sz w:val="20"/>
          <w:szCs w:val="20"/>
        </w:rPr>
        <w:t>[21]</w:t>
      </w:r>
      <w:r w:rsidRPr="00D26945">
        <w:rPr>
          <w:sz w:val="20"/>
          <w:szCs w:val="20"/>
        </w:rPr>
        <w:t xml:space="preserve"> Sanchez, N., De Florio, F., &amp; </w:t>
      </w:r>
      <w:proofErr w:type="spellStart"/>
      <w:r w:rsidRPr="00D26945">
        <w:rPr>
          <w:sz w:val="20"/>
          <w:szCs w:val="20"/>
        </w:rPr>
        <w:t>Vadori</w:t>
      </w:r>
      <w:proofErr w:type="spellEnd"/>
      <w:r w:rsidRPr="00D26945">
        <w:rPr>
          <w:sz w:val="20"/>
          <w:szCs w:val="20"/>
        </w:rPr>
        <w:t xml:space="preserve">, M. (2021). </w:t>
      </w:r>
      <w:r w:rsidRPr="00D26945">
        <w:rPr>
          <w:rStyle w:val="Emphasis"/>
          <w:sz w:val="20"/>
          <w:szCs w:val="20"/>
        </w:rPr>
        <w:t>Probabilistic collision risk assessment using Monte Carlo orbital uncertainty propagation</w:t>
      </w:r>
      <w:r w:rsidRPr="00D26945">
        <w:rPr>
          <w:sz w:val="20"/>
          <w:szCs w:val="20"/>
        </w:rPr>
        <w:t>. Journal of Space Safety Engineering, 8(1), 23–35.</w:t>
      </w:r>
    </w:p>
    <w:p w14:paraId="5C9913A8" w14:textId="77777777" w:rsidR="00D26945" w:rsidRPr="00D26945" w:rsidRDefault="00D26945" w:rsidP="00D26945">
      <w:pPr>
        <w:pStyle w:val="NormalWeb"/>
        <w:jc w:val="both"/>
        <w:rPr>
          <w:sz w:val="20"/>
          <w:szCs w:val="20"/>
        </w:rPr>
      </w:pPr>
      <w:r w:rsidRPr="00D26945">
        <w:rPr>
          <w:rStyle w:val="Strong"/>
          <w:b w:val="0"/>
          <w:bCs w:val="0"/>
          <w:sz w:val="20"/>
          <w:szCs w:val="20"/>
        </w:rPr>
        <w:t>[22]</w:t>
      </w:r>
      <w:r w:rsidRPr="00D26945">
        <w:rPr>
          <w:sz w:val="20"/>
          <w:szCs w:val="20"/>
        </w:rPr>
        <w:t xml:space="preserve"> </w:t>
      </w:r>
      <w:proofErr w:type="spellStart"/>
      <w:r w:rsidRPr="00D26945">
        <w:rPr>
          <w:sz w:val="20"/>
          <w:szCs w:val="20"/>
        </w:rPr>
        <w:t>Früh</w:t>
      </w:r>
      <w:proofErr w:type="spellEnd"/>
      <w:r w:rsidRPr="00D26945">
        <w:rPr>
          <w:sz w:val="20"/>
          <w:szCs w:val="20"/>
        </w:rPr>
        <w:t xml:space="preserve">, C., &amp; Jah, M. (2018). </w:t>
      </w:r>
      <w:r w:rsidRPr="00D26945">
        <w:rPr>
          <w:rStyle w:val="Emphasis"/>
          <w:sz w:val="20"/>
          <w:szCs w:val="20"/>
        </w:rPr>
        <w:t xml:space="preserve">Stochastic </w:t>
      </w:r>
      <w:proofErr w:type="spellStart"/>
      <w:r w:rsidRPr="00D26945">
        <w:rPr>
          <w:rStyle w:val="Emphasis"/>
          <w:sz w:val="20"/>
          <w:szCs w:val="20"/>
        </w:rPr>
        <w:t>modeling</w:t>
      </w:r>
      <w:proofErr w:type="spellEnd"/>
      <w:r w:rsidRPr="00D26945">
        <w:rPr>
          <w:rStyle w:val="Emphasis"/>
          <w:sz w:val="20"/>
          <w:szCs w:val="20"/>
        </w:rPr>
        <w:t xml:space="preserve"> of orbit uncertainty for resident space objects</w:t>
      </w:r>
      <w:r w:rsidRPr="00D26945">
        <w:rPr>
          <w:sz w:val="20"/>
          <w:szCs w:val="20"/>
        </w:rPr>
        <w:t xml:space="preserve">. </w:t>
      </w:r>
      <w:proofErr w:type="spellStart"/>
      <w:r w:rsidRPr="00D26945">
        <w:rPr>
          <w:sz w:val="20"/>
          <w:szCs w:val="20"/>
        </w:rPr>
        <w:t>Acta</w:t>
      </w:r>
      <w:proofErr w:type="spellEnd"/>
      <w:r w:rsidRPr="00D26945">
        <w:rPr>
          <w:sz w:val="20"/>
          <w:szCs w:val="20"/>
        </w:rPr>
        <w:t xml:space="preserve"> </w:t>
      </w:r>
      <w:proofErr w:type="spellStart"/>
      <w:r w:rsidRPr="00D26945">
        <w:rPr>
          <w:sz w:val="20"/>
          <w:szCs w:val="20"/>
        </w:rPr>
        <w:t>Astronautica</w:t>
      </w:r>
      <w:proofErr w:type="spellEnd"/>
      <w:r w:rsidRPr="00D26945">
        <w:rPr>
          <w:sz w:val="20"/>
          <w:szCs w:val="20"/>
        </w:rPr>
        <w:t>, 152, 251–267.</w:t>
      </w:r>
    </w:p>
    <w:p w14:paraId="7793E9BF" w14:textId="77777777" w:rsidR="00D26945" w:rsidRPr="00D26945" w:rsidRDefault="00D26945" w:rsidP="00D26945">
      <w:pPr>
        <w:pStyle w:val="NormalWeb"/>
        <w:jc w:val="both"/>
        <w:rPr>
          <w:sz w:val="20"/>
          <w:szCs w:val="20"/>
        </w:rPr>
      </w:pPr>
      <w:r w:rsidRPr="00D26945">
        <w:rPr>
          <w:rStyle w:val="Strong"/>
          <w:b w:val="0"/>
          <w:bCs w:val="0"/>
          <w:sz w:val="20"/>
          <w:szCs w:val="20"/>
        </w:rPr>
        <w:t>[23]</w:t>
      </w:r>
      <w:r w:rsidRPr="00D26945">
        <w:rPr>
          <w:sz w:val="20"/>
          <w:szCs w:val="20"/>
        </w:rPr>
        <w:t xml:space="preserve"> </w:t>
      </w:r>
      <w:proofErr w:type="spellStart"/>
      <w:r w:rsidRPr="00D26945">
        <w:rPr>
          <w:sz w:val="20"/>
          <w:szCs w:val="20"/>
        </w:rPr>
        <w:t>Aljazzar</w:t>
      </w:r>
      <w:proofErr w:type="spellEnd"/>
      <w:r w:rsidRPr="00D26945">
        <w:rPr>
          <w:sz w:val="20"/>
          <w:szCs w:val="20"/>
        </w:rPr>
        <w:t xml:space="preserve">, A., &amp; </w:t>
      </w:r>
      <w:proofErr w:type="spellStart"/>
      <w:r w:rsidRPr="00D26945">
        <w:rPr>
          <w:sz w:val="20"/>
          <w:szCs w:val="20"/>
        </w:rPr>
        <w:t>Leoben</w:t>
      </w:r>
      <w:proofErr w:type="spellEnd"/>
      <w:r w:rsidRPr="00D26945">
        <w:rPr>
          <w:sz w:val="20"/>
          <w:szCs w:val="20"/>
        </w:rPr>
        <w:t xml:space="preserve">, A. (2020). </w:t>
      </w:r>
      <w:r w:rsidRPr="00D26945">
        <w:rPr>
          <w:rStyle w:val="Emphasis"/>
          <w:sz w:val="20"/>
          <w:szCs w:val="20"/>
        </w:rPr>
        <w:t>Covariance realism effects on conjunction assessment metrics in LEO</w:t>
      </w:r>
      <w:r w:rsidRPr="00D26945">
        <w:rPr>
          <w:sz w:val="20"/>
          <w:szCs w:val="20"/>
        </w:rPr>
        <w:t>. Advances in Space Research, 66(9), 2174–2187.</w:t>
      </w:r>
    </w:p>
    <w:p w14:paraId="007B3CCD" w14:textId="77777777" w:rsidR="00D26945" w:rsidRPr="00D26945" w:rsidRDefault="00D26945" w:rsidP="00D26945">
      <w:pPr>
        <w:pStyle w:val="NormalWeb"/>
        <w:jc w:val="both"/>
        <w:rPr>
          <w:sz w:val="20"/>
          <w:szCs w:val="20"/>
        </w:rPr>
      </w:pPr>
      <w:r w:rsidRPr="00D26945">
        <w:rPr>
          <w:rStyle w:val="Strong"/>
          <w:b w:val="0"/>
          <w:bCs w:val="0"/>
          <w:sz w:val="20"/>
          <w:szCs w:val="20"/>
        </w:rPr>
        <w:t>[24]</w:t>
      </w:r>
      <w:r w:rsidRPr="00D26945">
        <w:rPr>
          <w:sz w:val="20"/>
          <w:szCs w:val="20"/>
        </w:rPr>
        <w:t xml:space="preserve"> Newman, T., Carter, B., &amp; Jah, M. (2020). </w:t>
      </w:r>
      <w:r w:rsidRPr="00D26945">
        <w:rPr>
          <w:rStyle w:val="Emphasis"/>
          <w:sz w:val="20"/>
          <w:szCs w:val="20"/>
        </w:rPr>
        <w:t xml:space="preserve">Space object </w:t>
      </w:r>
      <w:proofErr w:type="spellStart"/>
      <w:r w:rsidRPr="00D26945">
        <w:rPr>
          <w:rStyle w:val="Emphasis"/>
          <w:sz w:val="20"/>
          <w:szCs w:val="20"/>
        </w:rPr>
        <w:t>behavioral</w:t>
      </w:r>
      <w:proofErr w:type="spellEnd"/>
      <w:r w:rsidRPr="00D26945">
        <w:rPr>
          <w:rStyle w:val="Emphasis"/>
          <w:sz w:val="20"/>
          <w:szCs w:val="20"/>
        </w:rPr>
        <w:t xml:space="preserve"> </w:t>
      </w:r>
      <w:proofErr w:type="spellStart"/>
      <w:r w:rsidRPr="00D26945">
        <w:rPr>
          <w:rStyle w:val="Emphasis"/>
          <w:sz w:val="20"/>
          <w:szCs w:val="20"/>
        </w:rPr>
        <w:t>modeling</w:t>
      </w:r>
      <w:proofErr w:type="spellEnd"/>
      <w:r w:rsidRPr="00D26945">
        <w:rPr>
          <w:rStyle w:val="Emphasis"/>
          <w:sz w:val="20"/>
          <w:szCs w:val="20"/>
        </w:rPr>
        <w:t xml:space="preserve"> using machine learning for SSA</w:t>
      </w:r>
      <w:r w:rsidRPr="00D26945">
        <w:rPr>
          <w:sz w:val="20"/>
          <w:szCs w:val="20"/>
        </w:rPr>
        <w:t>. Journal of Spacecraft and Rockets, 57(6), 1235–1247.</w:t>
      </w:r>
    </w:p>
    <w:p w14:paraId="12D8340E" w14:textId="77777777" w:rsidR="00D26945" w:rsidRPr="00D26945" w:rsidRDefault="00D26945" w:rsidP="00D26945">
      <w:pPr>
        <w:pStyle w:val="NormalWeb"/>
        <w:jc w:val="both"/>
        <w:rPr>
          <w:sz w:val="20"/>
          <w:szCs w:val="20"/>
        </w:rPr>
      </w:pPr>
      <w:r w:rsidRPr="00D26945">
        <w:rPr>
          <w:rStyle w:val="Strong"/>
          <w:b w:val="0"/>
          <w:bCs w:val="0"/>
          <w:sz w:val="20"/>
          <w:szCs w:val="20"/>
        </w:rPr>
        <w:t>[25]</w:t>
      </w:r>
      <w:r w:rsidRPr="00D26945">
        <w:rPr>
          <w:sz w:val="20"/>
          <w:szCs w:val="20"/>
        </w:rPr>
        <w:t xml:space="preserve"> Agrawal, R., &amp; Arora, D. (2023). </w:t>
      </w:r>
      <w:r w:rsidRPr="00D26945">
        <w:rPr>
          <w:rStyle w:val="Emphasis"/>
          <w:sz w:val="20"/>
          <w:szCs w:val="20"/>
        </w:rPr>
        <w:t>Physics-guided neural networks for orbital state forecasting under perturbations</w:t>
      </w:r>
      <w:r w:rsidRPr="00D26945">
        <w:rPr>
          <w:sz w:val="20"/>
          <w:szCs w:val="20"/>
        </w:rPr>
        <w:t>. Aerospace Science and Technology, 137, 108–145.</w:t>
      </w:r>
    </w:p>
    <w:p w14:paraId="0B51BDAE" w14:textId="77777777" w:rsidR="00D26945" w:rsidRPr="00D26945" w:rsidRDefault="00D26945" w:rsidP="00D26945">
      <w:pPr>
        <w:pStyle w:val="NormalWeb"/>
        <w:jc w:val="both"/>
        <w:rPr>
          <w:sz w:val="20"/>
          <w:szCs w:val="20"/>
        </w:rPr>
      </w:pPr>
      <w:r w:rsidRPr="00D26945">
        <w:rPr>
          <w:rStyle w:val="Strong"/>
          <w:b w:val="0"/>
          <w:bCs w:val="0"/>
          <w:sz w:val="20"/>
          <w:szCs w:val="20"/>
        </w:rPr>
        <w:t>[26]</w:t>
      </w:r>
      <w:r w:rsidRPr="00D26945">
        <w:rPr>
          <w:sz w:val="20"/>
          <w:szCs w:val="20"/>
        </w:rPr>
        <w:t xml:space="preserve"> Alfano, S. (2020). </w:t>
      </w:r>
      <w:r w:rsidRPr="00D26945">
        <w:rPr>
          <w:rStyle w:val="Emphasis"/>
          <w:sz w:val="20"/>
          <w:szCs w:val="20"/>
        </w:rPr>
        <w:t>Conjunction Data Message (CDM) evolution and limitations in current operational pipelines</w:t>
      </w:r>
      <w:r w:rsidRPr="00D26945">
        <w:rPr>
          <w:sz w:val="20"/>
          <w:szCs w:val="20"/>
        </w:rPr>
        <w:t xml:space="preserve">. </w:t>
      </w:r>
      <w:proofErr w:type="spellStart"/>
      <w:r w:rsidRPr="00D26945">
        <w:rPr>
          <w:sz w:val="20"/>
          <w:szCs w:val="20"/>
        </w:rPr>
        <w:t>Acta</w:t>
      </w:r>
      <w:proofErr w:type="spellEnd"/>
      <w:r w:rsidRPr="00D26945">
        <w:rPr>
          <w:sz w:val="20"/>
          <w:szCs w:val="20"/>
        </w:rPr>
        <w:t xml:space="preserve"> </w:t>
      </w:r>
      <w:proofErr w:type="spellStart"/>
      <w:r w:rsidRPr="00D26945">
        <w:rPr>
          <w:sz w:val="20"/>
          <w:szCs w:val="20"/>
        </w:rPr>
        <w:t>Astronautica</w:t>
      </w:r>
      <w:proofErr w:type="spellEnd"/>
      <w:r w:rsidRPr="00D26945">
        <w:rPr>
          <w:sz w:val="20"/>
          <w:szCs w:val="20"/>
        </w:rPr>
        <w:t>, 175, 376–390.</w:t>
      </w:r>
    </w:p>
    <w:p w14:paraId="7CF272D6" w14:textId="26528DBE" w:rsidR="00571756" w:rsidRPr="00AF2C3A" w:rsidRDefault="00D26945" w:rsidP="00571756">
      <w:pPr>
        <w:pStyle w:val="NormalWeb"/>
        <w:jc w:val="both"/>
        <w:rPr>
          <w:sz w:val="20"/>
          <w:szCs w:val="20"/>
        </w:rPr>
      </w:pPr>
      <w:r w:rsidRPr="00D26945">
        <w:rPr>
          <w:rStyle w:val="Strong"/>
          <w:b w:val="0"/>
          <w:bCs w:val="0"/>
          <w:sz w:val="20"/>
          <w:szCs w:val="20"/>
        </w:rPr>
        <w:t>[27]</w:t>
      </w:r>
      <w:r w:rsidRPr="00D26945">
        <w:rPr>
          <w:sz w:val="20"/>
          <w:szCs w:val="20"/>
        </w:rPr>
        <w:t xml:space="preserve"> Li, P., &amp; Zhang, Y. (2022). </w:t>
      </w:r>
      <w:r w:rsidRPr="00D26945">
        <w:rPr>
          <w:rStyle w:val="Emphasis"/>
          <w:sz w:val="20"/>
          <w:szCs w:val="20"/>
        </w:rPr>
        <w:t>Adaptive ensemble learning for satellite collision probability estimation</w:t>
      </w:r>
      <w:r w:rsidRPr="00D26945">
        <w:rPr>
          <w:sz w:val="20"/>
          <w:szCs w:val="20"/>
        </w:rPr>
        <w:t>. IEEE</w:t>
      </w:r>
    </w:p>
    <w:p w14:paraId="0F9D1672" w14:textId="1872C099" w:rsidR="00BD4610" w:rsidRDefault="00BD4610" w:rsidP="00BD4610">
      <w:pPr>
        <w:rPr>
          <w:lang w:val="en-IN" w:eastAsia="en-IN"/>
        </w:rPr>
      </w:pPr>
    </w:p>
    <w:p w14:paraId="0553755E" w14:textId="6DCA4B12" w:rsidR="00BD4610" w:rsidRDefault="00BD4610" w:rsidP="00BD4610">
      <w:pPr>
        <w:rPr>
          <w:lang w:val="en-IN" w:eastAsia="en-IN"/>
        </w:rPr>
      </w:pPr>
    </w:p>
    <w:p w14:paraId="04AEED06" w14:textId="77777777" w:rsidR="00BD4610" w:rsidRPr="00BD4610" w:rsidRDefault="00BD4610" w:rsidP="00BD4610">
      <w:pPr>
        <w:rPr>
          <w:lang w:val="en-IN" w:eastAsia="en-IN"/>
        </w:rPr>
      </w:pPr>
    </w:p>
    <w:p w14:paraId="6FF7B618" w14:textId="32C805C8" w:rsidR="00987928" w:rsidRPr="00163050" w:rsidRDefault="00987928" w:rsidP="00987928">
      <w:pPr>
        <w:pStyle w:val="NormalWeb"/>
        <w:jc w:val="both"/>
        <w:rPr>
          <w:sz w:val="20"/>
          <w:szCs w:val="20"/>
        </w:rPr>
      </w:pPr>
    </w:p>
    <w:p w14:paraId="6C433F61" w14:textId="4D5363EC" w:rsidR="00987928" w:rsidRPr="00987928" w:rsidRDefault="00987928" w:rsidP="00987928">
      <w:pPr>
        <w:jc w:val="both"/>
      </w:pPr>
    </w:p>
    <w:sectPr w:rsidR="00987928" w:rsidRPr="00987928" w:rsidSect="00422716">
      <w:footerReference w:type="default" r:id="rId19"/>
      <w:type w:val="continuous"/>
      <w:pgSz w:w="11520" w:h="15660" w:code="1"/>
      <w:pgMar w:top="1300" w:right="740" w:bottom="1040" w:left="740" w:header="360" w:footer="640" w:gutter="0"/>
      <w:cols w:num="2" w:space="4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F15F59" w14:textId="77777777" w:rsidR="0078088F" w:rsidRDefault="0078088F">
      <w:r>
        <w:separator/>
      </w:r>
    </w:p>
  </w:endnote>
  <w:endnote w:type="continuationSeparator" w:id="0">
    <w:p w14:paraId="5509BD63" w14:textId="77777777" w:rsidR="0078088F" w:rsidRDefault="00780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FormataOTF-Bold">
    <w:altName w:val="Calibri"/>
    <w:panose1 w:val="00000000000000000000"/>
    <w:charset w:val="00"/>
    <w:family w:val="auto"/>
    <w:notTrueType/>
    <w:pitch w:val="default"/>
    <w:sig w:usb0="00000003" w:usb1="00000000" w:usb2="00000000" w:usb3="00000000" w:csb0="00000001" w:csb1="00000000"/>
  </w:font>
  <w:font w:name="MTSYN">
    <w:panose1 w:val="00000000000000000000"/>
    <w:charset w:val="00"/>
    <w:family w:val="auto"/>
    <w:notTrueType/>
    <w:pitch w:val="default"/>
    <w:sig w:usb0="00000003" w:usb1="00000000" w:usb2="00000000" w:usb3="00000000" w:csb0="00000001" w:csb1="00000000"/>
  </w:font>
  <w:font w:name="FormataOTF-Reg">
    <w:panose1 w:val="00000000000000000000"/>
    <w:charset w:val="00"/>
    <w:family w:val="auto"/>
    <w:notTrueType/>
    <w:pitch w:val="default"/>
    <w:sig w:usb0="00000003" w:usb1="00000000" w:usb2="00000000" w:usb3="00000000" w:csb0="00000001" w:csb1="00000000"/>
  </w:font>
  <w:font w:name="FormataOTFMd">
    <w:panose1 w:val="00000000000000000000"/>
    <w:charset w:val="00"/>
    <w:family w:val="auto"/>
    <w:notTrueType/>
    <w:pitch w:val="default"/>
    <w:sig w:usb0="00000003" w:usb1="00000000" w:usb2="00000000" w:usb3="00000000" w:csb0="00000001" w:csb1="00000000"/>
  </w:font>
  <w:font w:name="FormataOTF-Italic">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mataOTFMdIt">
    <w:altName w:val="MV Boli"/>
    <w:panose1 w:val="00000000000000000000"/>
    <w:charset w:val="00"/>
    <w:family w:val="auto"/>
    <w:notTrueType/>
    <w:pitch w:val="default"/>
    <w:sig w:usb0="00000003" w:usb1="00000000" w:usb2="00000000" w:usb3="00000000" w:csb0="00000001" w:csb1="00000000"/>
  </w:font>
  <w:font w:name="Formata-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rmata OTF">
    <w:altName w:val="Calibri"/>
    <w:panose1 w:val="00000000000000000000"/>
    <w:charset w:val="00"/>
    <w:family w:val="modern"/>
    <w:notTrueType/>
    <w:pitch w:val="variable"/>
    <w:sig w:usb0="8000002F" w:usb1="40000048"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CC68A" w14:textId="1F537863" w:rsidR="00987928" w:rsidRPr="00B979BB" w:rsidRDefault="00987928" w:rsidP="00422716">
    <w:pPr>
      <w:pStyle w:val="Footer"/>
      <w:tabs>
        <w:tab w:val="clear" w:pos="4320"/>
        <w:tab w:val="clear" w:pos="8640"/>
        <w:tab w:val="right" w:pos="10044"/>
      </w:tabs>
      <w:rPr>
        <w:rFonts w:ascii="Helvetica" w:hAnsi="Helvetica"/>
        <w:sz w:val="12"/>
        <w:szCs w:val="12"/>
      </w:rPr>
    </w:pPr>
    <w:r w:rsidRPr="00B979BB">
      <w:rPr>
        <w:rFonts w:ascii="Helvetica" w:hAnsi="Helvetica" w:cs="FormataOTF-Reg"/>
        <w:sz w:val="12"/>
        <w:szCs w:val="12"/>
      </w:rPr>
      <w:t>VOLUME XX, 2017</w:t>
    </w:r>
    <w:r w:rsidRPr="00B979BB">
      <w:rPr>
        <w:rFonts w:ascii="Helvetica" w:hAnsi="Helvetica" w:cs="FormataOTF-Reg"/>
        <w:sz w:val="12"/>
        <w:szCs w:val="12"/>
      </w:rPr>
      <w:tab/>
      <w:t>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6DD2" w14:textId="56FC1236" w:rsidR="00F83E3C" w:rsidRPr="00B979BB" w:rsidRDefault="00F83E3C" w:rsidP="005C7DF8">
    <w:pPr>
      <w:pStyle w:val="Footer"/>
      <w:tabs>
        <w:tab w:val="clear" w:pos="4320"/>
        <w:tab w:val="clear" w:pos="8640"/>
        <w:tab w:val="center" w:pos="9540"/>
      </w:tabs>
      <w:rPr>
        <w:rFonts w:ascii="Helvetica" w:hAnsi="Helvetica"/>
        <w:sz w:val="12"/>
      </w:rPr>
    </w:pPr>
    <w:r>
      <w:rPr>
        <w:rFonts w:ascii="Helvetica" w:hAnsi="Helvetica" w:cs="FormataOTF-Reg"/>
        <w:sz w:val="12"/>
        <w:szCs w:val="14"/>
      </w:rPr>
      <w:t>8</w:t>
    </w:r>
    <w:r w:rsidRPr="00B979BB">
      <w:rPr>
        <w:rFonts w:ascii="Helvetica" w:hAnsi="Helvetica" w:cs="FormataOTF-Reg"/>
        <w:sz w:val="12"/>
        <w:szCs w:val="14"/>
      </w:rPr>
      <w:tab/>
    </w:r>
    <w:r w:rsidRPr="00B979BB">
      <w:rPr>
        <w:rFonts w:ascii="Helvetica" w:hAnsi="Helvetica" w:cs="FormataOTF-Reg"/>
        <w:sz w:val="12"/>
        <w:szCs w:val="12"/>
      </w:rPr>
      <w:t>VOLUME XX,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EFDFBC" w14:textId="77777777" w:rsidR="0078088F" w:rsidRDefault="0078088F">
      <w:r>
        <w:separator/>
      </w:r>
    </w:p>
  </w:footnote>
  <w:footnote w:type="continuationSeparator" w:id="0">
    <w:p w14:paraId="13290399" w14:textId="77777777" w:rsidR="0078088F" w:rsidRDefault="007808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96074" w14:textId="2E831201" w:rsidR="00987928" w:rsidRPr="00E721A9" w:rsidRDefault="00987928" w:rsidP="00E721A9">
    <w:pPr>
      <w:pStyle w:val="Header"/>
      <w:pBdr>
        <w:bottom w:val="single" w:sz="4" w:space="3" w:color="auto"/>
      </w:pBdr>
      <w:tabs>
        <w:tab w:val="clear" w:pos="4320"/>
        <w:tab w:val="left" w:pos="5532"/>
      </w:tabs>
      <w:jc w:val="right"/>
      <w:rPr>
        <w:rFonts w:ascii="Formata OTF" w:hAnsi="Formata OTF"/>
        <w:sz w:val="14"/>
        <w:szCs w:val="14"/>
      </w:rPr>
    </w:pPr>
    <w:r>
      <w:rPr>
        <w:rFonts w:ascii="Formata OTF" w:hAnsi="Formata OTF"/>
        <w:noProof/>
        <w:sz w:val="14"/>
        <w:szCs w:val="14"/>
        <w:lang w:val="en-IN" w:eastAsia="en-IN"/>
      </w:rPr>
      <w:drawing>
        <wp:inline distT="0" distB="0" distL="0" distR="0" wp14:anchorId="249B79A2" wp14:editId="7B960966">
          <wp:extent cx="1169670" cy="297815"/>
          <wp:effectExtent l="0" t="0" r="0" b="6985"/>
          <wp:docPr id="6" name="Picture 6"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ogo"/>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9670" cy="2978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2818" w:hanging="720"/>
      </w:pPr>
    </w:lvl>
    <w:lvl w:ilvl="4">
      <w:start w:val="1"/>
      <w:numFmt w:val="decimal"/>
      <w:pStyle w:val="Heading5"/>
      <w:lvlText w:val="(%5)"/>
      <w:legacy w:legacy="1" w:legacySpace="0" w:legacyIndent="720"/>
      <w:lvlJc w:val="left"/>
      <w:pPr>
        <w:ind w:left="-2098" w:hanging="720"/>
      </w:pPr>
    </w:lvl>
    <w:lvl w:ilvl="5">
      <w:start w:val="1"/>
      <w:numFmt w:val="lowerLetter"/>
      <w:pStyle w:val="Heading6"/>
      <w:lvlText w:val="(%6)"/>
      <w:legacy w:legacy="1" w:legacySpace="0" w:legacyIndent="720"/>
      <w:lvlJc w:val="left"/>
      <w:pPr>
        <w:ind w:left="-1378" w:hanging="720"/>
      </w:pPr>
    </w:lvl>
    <w:lvl w:ilvl="6">
      <w:start w:val="1"/>
      <w:numFmt w:val="lowerRoman"/>
      <w:pStyle w:val="Heading7"/>
      <w:lvlText w:val="(%7)"/>
      <w:legacy w:legacy="1" w:legacySpace="0" w:legacyIndent="720"/>
      <w:lvlJc w:val="left"/>
      <w:pPr>
        <w:ind w:left="-658" w:hanging="720"/>
      </w:pPr>
    </w:lvl>
    <w:lvl w:ilvl="7">
      <w:start w:val="1"/>
      <w:numFmt w:val="lowerLetter"/>
      <w:pStyle w:val="Heading8"/>
      <w:lvlText w:val="(%8)"/>
      <w:legacy w:legacy="1" w:legacySpace="0" w:legacyIndent="720"/>
      <w:lvlJc w:val="left"/>
      <w:pPr>
        <w:ind w:left="62" w:hanging="720"/>
      </w:pPr>
    </w:lvl>
    <w:lvl w:ilvl="8">
      <w:start w:val="1"/>
      <w:numFmt w:val="lowerRoman"/>
      <w:pStyle w:val="Heading9"/>
      <w:lvlText w:val="(%9)"/>
      <w:legacy w:legacy="1" w:legacySpace="0" w:legacyIndent="720"/>
      <w:lvlJc w:val="left"/>
      <w:pPr>
        <w:ind w:left="782" w:hanging="720"/>
      </w:pPr>
    </w:lvl>
  </w:abstractNum>
  <w:abstractNum w:abstractNumId="1" w15:restartNumberingAfterBreak="0">
    <w:nsid w:val="00334CBB"/>
    <w:multiLevelType w:val="multilevel"/>
    <w:tmpl w:val="7C88D4CC"/>
    <w:lvl w:ilvl="0">
      <w:start w:val="2"/>
      <w:numFmt w:val="upperLetter"/>
      <w:pStyle w:val="H2Cont"/>
      <w:suff w:val="space"/>
      <w:lvlText w:val="%1."/>
      <w:lvlJc w:val="left"/>
      <w:pPr>
        <w:ind w:left="0" w:firstLine="0"/>
      </w:pPr>
      <w:rPr>
        <w:rFonts w:hint="default"/>
        <w:color w:val="58595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7C07FDF"/>
    <w:multiLevelType w:val="multilevel"/>
    <w:tmpl w:val="CD96871E"/>
    <w:styleLink w:val="H2Restart"/>
    <w:lvl w:ilvl="0">
      <w:start w:val="1"/>
      <w:numFmt w:val="upperLetter"/>
      <w:suff w:val="space"/>
      <w:lvlText w:val="%1."/>
      <w:lvlJc w:val="left"/>
      <w:pPr>
        <w:ind w:left="18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DEA0F58"/>
    <w:multiLevelType w:val="multilevel"/>
    <w:tmpl w:val="A3CEC990"/>
    <w:styleLink w:val="H2afterH1New"/>
    <w:lvl w:ilvl="0">
      <w:start w:val="1"/>
      <w:numFmt w:val="upperLetter"/>
      <w:suff w:val="space"/>
      <w:lvlText w:val="%1."/>
      <w:lvlJc w:val="left"/>
      <w:pPr>
        <w:ind w:left="0" w:firstLine="0"/>
      </w:pPr>
      <w:rPr>
        <w:rFonts w:hint="default"/>
        <w:color w:val="58595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56849EF"/>
    <w:multiLevelType w:val="multilevel"/>
    <w:tmpl w:val="86D4EC90"/>
    <w:lvl w:ilvl="0">
      <w:start w:val="5"/>
      <w:numFmt w:val="upperLetter"/>
      <w:pStyle w:val="H2ConSpaceBefore12pt"/>
      <w:suff w:val="space"/>
      <w:lvlText w:val="%1."/>
      <w:lvlJc w:val="left"/>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3E4726D"/>
    <w:multiLevelType w:val="multilevel"/>
    <w:tmpl w:val="90B4B226"/>
    <w:lvl w:ilvl="0">
      <w:start w:val="1"/>
      <w:numFmt w:val="upperRoman"/>
      <w:pStyle w:val="H1ListNoSpace"/>
      <w:suff w:val="space"/>
      <w:lvlText w:val="%1."/>
      <w:lvlJc w:val="left"/>
      <w:pPr>
        <w:ind w:left="360" w:hanging="360"/>
      </w:pPr>
      <w:rPr>
        <w:rFonts w:hint="default"/>
      </w:rPr>
    </w:lvl>
    <w:lvl w:ilvl="1">
      <w:start w:val="1"/>
      <w:numFmt w:val="lowerLetter"/>
      <w:lvlText w:val="%2."/>
      <w:lvlJc w:val="left"/>
      <w:pPr>
        <w:ind w:left="-545" w:hanging="360"/>
      </w:pPr>
      <w:rPr>
        <w:rFonts w:hint="default"/>
      </w:rPr>
    </w:lvl>
    <w:lvl w:ilvl="2">
      <w:start w:val="1"/>
      <w:numFmt w:val="lowerRoman"/>
      <w:lvlText w:val="%3."/>
      <w:lvlJc w:val="right"/>
      <w:pPr>
        <w:ind w:left="175" w:hanging="180"/>
      </w:pPr>
      <w:rPr>
        <w:rFonts w:hint="default"/>
      </w:rPr>
    </w:lvl>
    <w:lvl w:ilvl="3">
      <w:start w:val="1"/>
      <w:numFmt w:val="decimal"/>
      <w:lvlText w:val="%4."/>
      <w:lvlJc w:val="left"/>
      <w:pPr>
        <w:ind w:left="895" w:hanging="360"/>
      </w:pPr>
      <w:rPr>
        <w:rFonts w:hint="default"/>
      </w:rPr>
    </w:lvl>
    <w:lvl w:ilvl="4">
      <w:start w:val="1"/>
      <w:numFmt w:val="lowerLetter"/>
      <w:lvlText w:val="%5."/>
      <w:lvlJc w:val="left"/>
      <w:pPr>
        <w:ind w:left="1615" w:hanging="360"/>
      </w:pPr>
      <w:rPr>
        <w:rFonts w:hint="default"/>
      </w:rPr>
    </w:lvl>
    <w:lvl w:ilvl="5">
      <w:start w:val="1"/>
      <w:numFmt w:val="lowerRoman"/>
      <w:lvlText w:val="%6."/>
      <w:lvlJc w:val="right"/>
      <w:pPr>
        <w:ind w:left="2335" w:hanging="180"/>
      </w:pPr>
      <w:rPr>
        <w:rFonts w:hint="default"/>
      </w:rPr>
    </w:lvl>
    <w:lvl w:ilvl="6">
      <w:start w:val="1"/>
      <w:numFmt w:val="decimal"/>
      <w:lvlText w:val="%7."/>
      <w:lvlJc w:val="left"/>
      <w:pPr>
        <w:ind w:left="3055" w:hanging="360"/>
      </w:pPr>
      <w:rPr>
        <w:rFonts w:hint="default"/>
      </w:rPr>
    </w:lvl>
    <w:lvl w:ilvl="7">
      <w:start w:val="1"/>
      <w:numFmt w:val="lowerLetter"/>
      <w:lvlText w:val="%8."/>
      <w:lvlJc w:val="left"/>
      <w:pPr>
        <w:ind w:left="3775" w:hanging="360"/>
      </w:pPr>
      <w:rPr>
        <w:rFonts w:hint="default"/>
      </w:rPr>
    </w:lvl>
    <w:lvl w:ilvl="8">
      <w:start w:val="1"/>
      <w:numFmt w:val="lowerRoman"/>
      <w:lvlText w:val="%9."/>
      <w:lvlJc w:val="right"/>
      <w:pPr>
        <w:ind w:left="4495" w:hanging="180"/>
      </w:pPr>
      <w:rPr>
        <w:rFonts w:hint="default"/>
      </w:rPr>
    </w:lvl>
  </w:abstractNum>
  <w:abstractNum w:abstractNumId="6" w15:restartNumberingAfterBreak="0">
    <w:nsid w:val="37A62AE8"/>
    <w:multiLevelType w:val="hybridMultilevel"/>
    <w:tmpl w:val="31D04022"/>
    <w:lvl w:ilvl="0" w:tplc="04090015">
      <w:start w:val="1"/>
      <w:numFmt w:val="upperLetter"/>
      <w:pStyle w:val="H2AfterH1"/>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8" w15:restartNumberingAfterBreak="0">
    <w:nsid w:val="3B240BA4"/>
    <w:multiLevelType w:val="multilevel"/>
    <w:tmpl w:val="ACAAA3AA"/>
    <w:lvl w:ilvl="0">
      <w:start w:val="1"/>
      <w:numFmt w:val="decimal"/>
      <w:pStyle w:val="H3"/>
      <w:lvlText w:val="%1)"/>
      <w:lvlJc w:val="left"/>
      <w:pPr>
        <w:tabs>
          <w:tab w:val="num" w:pos="320"/>
        </w:tabs>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6B00BDD"/>
    <w:multiLevelType w:val="multilevel"/>
    <w:tmpl w:val="B61E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D925CE"/>
    <w:multiLevelType w:val="multilevel"/>
    <w:tmpl w:val="3D72A97E"/>
    <w:lvl w:ilvl="0">
      <w:start w:val="4"/>
      <w:numFmt w:val="upperLetter"/>
      <w:pStyle w:val="H2ConNoSpace"/>
      <w:suff w:val="space"/>
      <w:lvlText w:val="%1."/>
      <w:lvlJc w:val="left"/>
      <w:pPr>
        <w:ind w:left="0" w:firstLine="0"/>
      </w:pPr>
      <w:rPr>
        <w:rFonts w:hint="default"/>
        <w:color w:val="58595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5D64C9C"/>
    <w:multiLevelType w:val="hybridMultilevel"/>
    <w:tmpl w:val="A45CD83A"/>
    <w:lvl w:ilvl="0" w:tplc="B6E8773A">
      <w:start w:val="1"/>
      <w:numFmt w:val="bullet"/>
      <w:pStyle w:val="REFBU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2A1FD7"/>
    <w:multiLevelType w:val="multilevel"/>
    <w:tmpl w:val="4CA0FC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61C20FDB"/>
    <w:multiLevelType w:val="multilevel"/>
    <w:tmpl w:val="AE8490E4"/>
    <w:lvl w:ilvl="0">
      <w:start w:val="1"/>
      <w:numFmt w:val="decimal"/>
      <w:pStyle w:val="FigCaption"/>
      <w:lvlText w:val="FIGURE %1."/>
      <w:lvlJc w:val="left"/>
      <w:pPr>
        <w:tabs>
          <w:tab w:val="num" w:pos="760"/>
        </w:tabs>
        <w:ind w:left="0" w:firstLine="0"/>
      </w:pPr>
      <w:rPr>
        <w:rFonts w:hint="default"/>
        <w:color w:val="00629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A7D0C4D"/>
    <w:multiLevelType w:val="multilevel"/>
    <w:tmpl w:val="40987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FE4F79"/>
    <w:multiLevelType w:val="hybridMultilevel"/>
    <w:tmpl w:val="2E865934"/>
    <w:lvl w:ilvl="0" w:tplc="6B505B88">
      <w:start w:val="1"/>
      <w:numFmt w:val="upperLetter"/>
      <w:pStyle w:val="H2First"/>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7"/>
  </w:num>
  <w:num w:numId="3">
    <w:abstractNumId w:val="5"/>
  </w:num>
  <w:num w:numId="4">
    <w:abstractNumId w:val="13"/>
  </w:num>
  <w:num w:numId="5">
    <w:abstractNumId w:val="8"/>
  </w:num>
  <w:num w:numId="6">
    <w:abstractNumId w:val="10"/>
  </w:num>
  <w:num w:numId="7">
    <w:abstractNumId w:val="3"/>
  </w:num>
  <w:num w:numId="8">
    <w:abstractNumId w:val="2"/>
  </w:num>
  <w:num w:numId="9">
    <w:abstractNumId w:val="4"/>
  </w:num>
  <w:num w:numId="10">
    <w:abstractNumId w:val="15"/>
  </w:num>
  <w:num w:numId="11">
    <w:abstractNumId w:val="6"/>
  </w:num>
  <w:num w:numId="12">
    <w:abstractNumId w:val="1"/>
  </w:num>
  <w:num w:numId="13">
    <w:abstractNumId w:val="11"/>
  </w:num>
  <w:num w:numId="14">
    <w:abstractNumId w:val="9"/>
  </w:num>
  <w:num w:numId="15">
    <w:abstractNumId w:val="14"/>
  </w:num>
  <w:num w:numId="16">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D2D"/>
    <w:rsid w:val="0000046F"/>
    <w:rsid w:val="000005DE"/>
    <w:rsid w:val="00001006"/>
    <w:rsid w:val="00002951"/>
    <w:rsid w:val="00015E73"/>
    <w:rsid w:val="00015E9A"/>
    <w:rsid w:val="0001799E"/>
    <w:rsid w:val="00017C56"/>
    <w:rsid w:val="00021C67"/>
    <w:rsid w:val="00023D75"/>
    <w:rsid w:val="00024A01"/>
    <w:rsid w:val="00026BF6"/>
    <w:rsid w:val="00027AA1"/>
    <w:rsid w:val="0003250B"/>
    <w:rsid w:val="0003253A"/>
    <w:rsid w:val="00033D56"/>
    <w:rsid w:val="00034A7F"/>
    <w:rsid w:val="00035315"/>
    <w:rsid w:val="00040C78"/>
    <w:rsid w:val="00041819"/>
    <w:rsid w:val="00043A88"/>
    <w:rsid w:val="000518DD"/>
    <w:rsid w:val="00052666"/>
    <w:rsid w:val="00052968"/>
    <w:rsid w:val="00057E9A"/>
    <w:rsid w:val="00060D60"/>
    <w:rsid w:val="00061511"/>
    <w:rsid w:val="00061B24"/>
    <w:rsid w:val="00065CD5"/>
    <w:rsid w:val="00067C21"/>
    <w:rsid w:val="00070737"/>
    <w:rsid w:val="000714C3"/>
    <w:rsid w:val="00071D5E"/>
    <w:rsid w:val="0007319A"/>
    <w:rsid w:val="00076966"/>
    <w:rsid w:val="00083EC4"/>
    <w:rsid w:val="000844AB"/>
    <w:rsid w:val="00084BD2"/>
    <w:rsid w:val="00090D81"/>
    <w:rsid w:val="00090E84"/>
    <w:rsid w:val="0009131B"/>
    <w:rsid w:val="00091F92"/>
    <w:rsid w:val="00092C74"/>
    <w:rsid w:val="00094BAA"/>
    <w:rsid w:val="000A1FA2"/>
    <w:rsid w:val="000A3B16"/>
    <w:rsid w:val="000A40E6"/>
    <w:rsid w:val="000B2C18"/>
    <w:rsid w:val="000B330B"/>
    <w:rsid w:val="000B7135"/>
    <w:rsid w:val="000C01F4"/>
    <w:rsid w:val="000C09C8"/>
    <w:rsid w:val="000C0E3B"/>
    <w:rsid w:val="000C221B"/>
    <w:rsid w:val="000C2F35"/>
    <w:rsid w:val="000C426E"/>
    <w:rsid w:val="000D3A5A"/>
    <w:rsid w:val="000D4A20"/>
    <w:rsid w:val="000D6320"/>
    <w:rsid w:val="000E4447"/>
    <w:rsid w:val="000F241A"/>
    <w:rsid w:val="000F25D7"/>
    <w:rsid w:val="000F33CB"/>
    <w:rsid w:val="000F5003"/>
    <w:rsid w:val="0010090B"/>
    <w:rsid w:val="00104663"/>
    <w:rsid w:val="00104CB0"/>
    <w:rsid w:val="00105925"/>
    <w:rsid w:val="00107070"/>
    <w:rsid w:val="001072E6"/>
    <w:rsid w:val="001120C4"/>
    <w:rsid w:val="0011425D"/>
    <w:rsid w:val="001146BF"/>
    <w:rsid w:val="0011479C"/>
    <w:rsid w:val="00114A56"/>
    <w:rsid w:val="00117D9A"/>
    <w:rsid w:val="00121CF0"/>
    <w:rsid w:val="00121E38"/>
    <w:rsid w:val="001316F6"/>
    <w:rsid w:val="00134A06"/>
    <w:rsid w:val="0014000F"/>
    <w:rsid w:val="0014141F"/>
    <w:rsid w:val="00141D98"/>
    <w:rsid w:val="00144E81"/>
    <w:rsid w:val="001453E6"/>
    <w:rsid w:val="00151703"/>
    <w:rsid w:val="00163050"/>
    <w:rsid w:val="0016308D"/>
    <w:rsid w:val="00164873"/>
    <w:rsid w:val="00165F70"/>
    <w:rsid w:val="001661D9"/>
    <w:rsid w:val="00166BEA"/>
    <w:rsid w:val="00170818"/>
    <w:rsid w:val="0017288F"/>
    <w:rsid w:val="00174020"/>
    <w:rsid w:val="00174D84"/>
    <w:rsid w:val="00176753"/>
    <w:rsid w:val="001777E5"/>
    <w:rsid w:val="00182839"/>
    <w:rsid w:val="00185AFE"/>
    <w:rsid w:val="00186F4C"/>
    <w:rsid w:val="0019262C"/>
    <w:rsid w:val="001955E9"/>
    <w:rsid w:val="0019723F"/>
    <w:rsid w:val="001A4A79"/>
    <w:rsid w:val="001A773F"/>
    <w:rsid w:val="001A7827"/>
    <w:rsid w:val="001B1B9C"/>
    <w:rsid w:val="001B2F14"/>
    <w:rsid w:val="001B4688"/>
    <w:rsid w:val="001C2E5E"/>
    <w:rsid w:val="001C3B16"/>
    <w:rsid w:val="001C495F"/>
    <w:rsid w:val="001C597C"/>
    <w:rsid w:val="001D0247"/>
    <w:rsid w:val="001D3924"/>
    <w:rsid w:val="001D3AED"/>
    <w:rsid w:val="001D4C0D"/>
    <w:rsid w:val="001D5027"/>
    <w:rsid w:val="001D5163"/>
    <w:rsid w:val="001D5407"/>
    <w:rsid w:val="001D6F48"/>
    <w:rsid w:val="001E1641"/>
    <w:rsid w:val="001E3E87"/>
    <w:rsid w:val="001E4083"/>
    <w:rsid w:val="001E4698"/>
    <w:rsid w:val="001E69B5"/>
    <w:rsid w:val="001E6A66"/>
    <w:rsid w:val="001E6CFA"/>
    <w:rsid w:val="001F0601"/>
    <w:rsid w:val="001F4FA0"/>
    <w:rsid w:val="001F73C8"/>
    <w:rsid w:val="00200B38"/>
    <w:rsid w:val="00201A76"/>
    <w:rsid w:val="002025F9"/>
    <w:rsid w:val="00205C43"/>
    <w:rsid w:val="00207411"/>
    <w:rsid w:val="00210142"/>
    <w:rsid w:val="00210E41"/>
    <w:rsid w:val="00211824"/>
    <w:rsid w:val="002141C8"/>
    <w:rsid w:val="00215F8D"/>
    <w:rsid w:val="002170E6"/>
    <w:rsid w:val="00220965"/>
    <w:rsid w:val="00223B9B"/>
    <w:rsid w:val="00227DAA"/>
    <w:rsid w:val="00231E14"/>
    <w:rsid w:val="00234B52"/>
    <w:rsid w:val="00241628"/>
    <w:rsid w:val="00242C14"/>
    <w:rsid w:val="002467D5"/>
    <w:rsid w:val="00252416"/>
    <w:rsid w:val="00253CFC"/>
    <w:rsid w:val="002560D8"/>
    <w:rsid w:val="002633DB"/>
    <w:rsid w:val="0026796B"/>
    <w:rsid w:val="00275282"/>
    <w:rsid w:val="0028303E"/>
    <w:rsid w:val="00284674"/>
    <w:rsid w:val="00285B40"/>
    <w:rsid w:val="00285DD4"/>
    <w:rsid w:val="00293D7A"/>
    <w:rsid w:val="00295093"/>
    <w:rsid w:val="002967D4"/>
    <w:rsid w:val="002969CB"/>
    <w:rsid w:val="002A000F"/>
    <w:rsid w:val="002A048A"/>
    <w:rsid w:val="002A14BA"/>
    <w:rsid w:val="002A24AD"/>
    <w:rsid w:val="002A3234"/>
    <w:rsid w:val="002A4118"/>
    <w:rsid w:val="002A486E"/>
    <w:rsid w:val="002A529C"/>
    <w:rsid w:val="002B00E7"/>
    <w:rsid w:val="002B0C37"/>
    <w:rsid w:val="002B17AE"/>
    <w:rsid w:val="002B197E"/>
    <w:rsid w:val="002B379B"/>
    <w:rsid w:val="002B5885"/>
    <w:rsid w:val="002B5DFD"/>
    <w:rsid w:val="002B62BC"/>
    <w:rsid w:val="002B7F19"/>
    <w:rsid w:val="002C2CCF"/>
    <w:rsid w:val="002C419A"/>
    <w:rsid w:val="002C707C"/>
    <w:rsid w:val="002D11FD"/>
    <w:rsid w:val="002D26B0"/>
    <w:rsid w:val="002D3E91"/>
    <w:rsid w:val="002D4A44"/>
    <w:rsid w:val="002D54D7"/>
    <w:rsid w:val="002D7313"/>
    <w:rsid w:val="002E02B1"/>
    <w:rsid w:val="002E396B"/>
    <w:rsid w:val="002E3D2C"/>
    <w:rsid w:val="002F1879"/>
    <w:rsid w:val="002F1D45"/>
    <w:rsid w:val="002F3420"/>
    <w:rsid w:val="002F42B2"/>
    <w:rsid w:val="002F63A1"/>
    <w:rsid w:val="003036BA"/>
    <w:rsid w:val="00304392"/>
    <w:rsid w:val="0030758F"/>
    <w:rsid w:val="00313105"/>
    <w:rsid w:val="003141B6"/>
    <w:rsid w:val="003146F4"/>
    <w:rsid w:val="00321775"/>
    <w:rsid w:val="00321EB5"/>
    <w:rsid w:val="00322DAA"/>
    <w:rsid w:val="00323E56"/>
    <w:rsid w:val="003262FE"/>
    <w:rsid w:val="00327067"/>
    <w:rsid w:val="00327078"/>
    <w:rsid w:val="00330A48"/>
    <w:rsid w:val="00332A2D"/>
    <w:rsid w:val="0033583E"/>
    <w:rsid w:val="00336145"/>
    <w:rsid w:val="0034128C"/>
    <w:rsid w:val="003412F9"/>
    <w:rsid w:val="003415A6"/>
    <w:rsid w:val="00344CE5"/>
    <w:rsid w:val="003469D0"/>
    <w:rsid w:val="003504E9"/>
    <w:rsid w:val="003519F1"/>
    <w:rsid w:val="00351EDC"/>
    <w:rsid w:val="003520A4"/>
    <w:rsid w:val="00353818"/>
    <w:rsid w:val="003541F4"/>
    <w:rsid w:val="00355460"/>
    <w:rsid w:val="0035702D"/>
    <w:rsid w:val="00360535"/>
    <w:rsid w:val="003628EB"/>
    <w:rsid w:val="0036342D"/>
    <w:rsid w:val="00363602"/>
    <w:rsid w:val="003639EB"/>
    <w:rsid w:val="00364197"/>
    <w:rsid w:val="00364B5C"/>
    <w:rsid w:val="00373A9F"/>
    <w:rsid w:val="003756EB"/>
    <w:rsid w:val="003763CB"/>
    <w:rsid w:val="003800EA"/>
    <w:rsid w:val="00380D62"/>
    <w:rsid w:val="00381001"/>
    <w:rsid w:val="0038145D"/>
    <w:rsid w:val="00382E5B"/>
    <w:rsid w:val="00383853"/>
    <w:rsid w:val="00384980"/>
    <w:rsid w:val="003874CB"/>
    <w:rsid w:val="00390B86"/>
    <w:rsid w:val="00391E44"/>
    <w:rsid w:val="00393CE8"/>
    <w:rsid w:val="003940D4"/>
    <w:rsid w:val="003A0AEE"/>
    <w:rsid w:val="003A5252"/>
    <w:rsid w:val="003A7420"/>
    <w:rsid w:val="003A75E8"/>
    <w:rsid w:val="003B2723"/>
    <w:rsid w:val="003B3AC6"/>
    <w:rsid w:val="003B3FFE"/>
    <w:rsid w:val="003C1744"/>
    <w:rsid w:val="003C615D"/>
    <w:rsid w:val="003D112E"/>
    <w:rsid w:val="003D12A0"/>
    <w:rsid w:val="003D1A98"/>
    <w:rsid w:val="003D37D6"/>
    <w:rsid w:val="003D3FE2"/>
    <w:rsid w:val="003D4E93"/>
    <w:rsid w:val="003D640F"/>
    <w:rsid w:val="003D7316"/>
    <w:rsid w:val="003D7D09"/>
    <w:rsid w:val="003E17F3"/>
    <w:rsid w:val="003F7D7E"/>
    <w:rsid w:val="00402953"/>
    <w:rsid w:val="00410A00"/>
    <w:rsid w:val="0041108E"/>
    <w:rsid w:val="0041189C"/>
    <w:rsid w:val="004127AE"/>
    <w:rsid w:val="0041399D"/>
    <w:rsid w:val="00416591"/>
    <w:rsid w:val="00416D80"/>
    <w:rsid w:val="00417315"/>
    <w:rsid w:val="00420CA6"/>
    <w:rsid w:val="00422716"/>
    <w:rsid w:val="004360DF"/>
    <w:rsid w:val="00440B9E"/>
    <w:rsid w:val="004423FC"/>
    <w:rsid w:val="0044242A"/>
    <w:rsid w:val="00442439"/>
    <w:rsid w:val="00442B34"/>
    <w:rsid w:val="00443AB2"/>
    <w:rsid w:val="00444E10"/>
    <w:rsid w:val="004462AC"/>
    <w:rsid w:val="0044635D"/>
    <w:rsid w:val="00446720"/>
    <w:rsid w:val="004511F5"/>
    <w:rsid w:val="004570C8"/>
    <w:rsid w:val="00457310"/>
    <w:rsid w:val="00457471"/>
    <w:rsid w:val="0045757E"/>
    <w:rsid w:val="00460D49"/>
    <w:rsid w:val="004642B5"/>
    <w:rsid w:val="00465AB7"/>
    <w:rsid w:val="00465CAE"/>
    <w:rsid w:val="004701DE"/>
    <w:rsid w:val="004702C9"/>
    <w:rsid w:val="00472E27"/>
    <w:rsid w:val="004772EC"/>
    <w:rsid w:val="00477BF4"/>
    <w:rsid w:val="004811E6"/>
    <w:rsid w:val="00482836"/>
    <w:rsid w:val="00482EE5"/>
    <w:rsid w:val="00483326"/>
    <w:rsid w:val="00486D54"/>
    <w:rsid w:val="00486E60"/>
    <w:rsid w:val="00491213"/>
    <w:rsid w:val="0049327F"/>
    <w:rsid w:val="00493B58"/>
    <w:rsid w:val="0049433A"/>
    <w:rsid w:val="004949B8"/>
    <w:rsid w:val="004A0234"/>
    <w:rsid w:val="004A11FE"/>
    <w:rsid w:val="004A465D"/>
    <w:rsid w:val="004A6349"/>
    <w:rsid w:val="004A7ADD"/>
    <w:rsid w:val="004B30CA"/>
    <w:rsid w:val="004B5DBC"/>
    <w:rsid w:val="004B7C73"/>
    <w:rsid w:val="004C1DD3"/>
    <w:rsid w:val="004C23B8"/>
    <w:rsid w:val="004C41FA"/>
    <w:rsid w:val="004C6BFB"/>
    <w:rsid w:val="004D0892"/>
    <w:rsid w:val="004D0B9B"/>
    <w:rsid w:val="004D0E4A"/>
    <w:rsid w:val="004D67B3"/>
    <w:rsid w:val="004F105E"/>
    <w:rsid w:val="004F2C2F"/>
    <w:rsid w:val="004F6E39"/>
    <w:rsid w:val="004F7211"/>
    <w:rsid w:val="00500D8B"/>
    <w:rsid w:val="00502AFF"/>
    <w:rsid w:val="00504A78"/>
    <w:rsid w:val="00505244"/>
    <w:rsid w:val="00506758"/>
    <w:rsid w:val="00510054"/>
    <w:rsid w:val="00510D59"/>
    <w:rsid w:val="005151B5"/>
    <w:rsid w:val="00517856"/>
    <w:rsid w:val="005206B2"/>
    <w:rsid w:val="00520DF1"/>
    <w:rsid w:val="00523407"/>
    <w:rsid w:val="00523A05"/>
    <w:rsid w:val="00525891"/>
    <w:rsid w:val="0052668A"/>
    <w:rsid w:val="00527F31"/>
    <w:rsid w:val="0053363E"/>
    <w:rsid w:val="005336C5"/>
    <w:rsid w:val="005376CB"/>
    <w:rsid w:val="00540BCE"/>
    <w:rsid w:val="005411C5"/>
    <w:rsid w:val="00541F28"/>
    <w:rsid w:val="0054241F"/>
    <w:rsid w:val="0054746D"/>
    <w:rsid w:val="00551F45"/>
    <w:rsid w:val="00555F01"/>
    <w:rsid w:val="0055767F"/>
    <w:rsid w:val="00564E0C"/>
    <w:rsid w:val="00565A4C"/>
    <w:rsid w:val="00566CE5"/>
    <w:rsid w:val="00570D65"/>
    <w:rsid w:val="00571756"/>
    <w:rsid w:val="005722AA"/>
    <w:rsid w:val="005762F3"/>
    <w:rsid w:val="005772CE"/>
    <w:rsid w:val="00577FB4"/>
    <w:rsid w:val="00581E03"/>
    <w:rsid w:val="00583985"/>
    <w:rsid w:val="005842B4"/>
    <w:rsid w:val="00587CF1"/>
    <w:rsid w:val="005902A9"/>
    <w:rsid w:val="0059062E"/>
    <w:rsid w:val="00590A10"/>
    <w:rsid w:val="0059297F"/>
    <w:rsid w:val="00593176"/>
    <w:rsid w:val="00594006"/>
    <w:rsid w:val="00594D78"/>
    <w:rsid w:val="00594F41"/>
    <w:rsid w:val="00596126"/>
    <w:rsid w:val="005A11DA"/>
    <w:rsid w:val="005A59C2"/>
    <w:rsid w:val="005A5B4F"/>
    <w:rsid w:val="005A6FCB"/>
    <w:rsid w:val="005A7F6C"/>
    <w:rsid w:val="005B0961"/>
    <w:rsid w:val="005B16F4"/>
    <w:rsid w:val="005B186D"/>
    <w:rsid w:val="005B3311"/>
    <w:rsid w:val="005B62EC"/>
    <w:rsid w:val="005C047E"/>
    <w:rsid w:val="005C11FA"/>
    <w:rsid w:val="005C261D"/>
    <w:rsid w:val="005C3781"/>
    <w:rsid w:val="005C3955"/>
    <w:rsid w:val="005C5095"/>
    <w:rsid w:val="005C6411"/>
    <w:rsid w:val="005C7DF8"/>
    <w:rsid w:val="005D0EDF"/>
    <w:rsid w:val="005D3ACC"/>
    <w:rsid w:val="005D6B46"/>
    <w:rsid w:val="005D6C52"/>
    <w:rsid w:val="005E0BAE"/>
    <w:rsid w:val="005E0E65"/>
    <w:rsid w:val="005E1970"/>
    <w:rsid w:val="005E36FF"/>
    <w:rsid w:val="005E5941"/>
    <w:rsid w:val="005F14FC"/>
    <w:rsid w:val="005F2A4C"/>
    <w:rsid w:val="005F36BF"/>
    <w:rsid w:val="005F7D12"/>
    <w:rsid w:val="00601262"/>
    <w:rsid w:val="00604D84"/>
    <w:rsid w:val="00607722"/>
    <w:rsid w:val="006129FD"/>
    <w:rsid w:val="00616EC7"/>
    <w:rsid w:val="0062116B"/>
    <w:rsid w:val="00622CC0"/>
    <w:rsid w:val="0062439C"/>
    <w:rsid w:val="0062501A"/>
    <w:rsid w:val="006259D1"/>
    <w:rsid w:val="0063180F"/>
    <w:rsid w:val="00631923"/>
    <w:rsid w:val="00632C12"/>
    <w:rsid w:val="0063306E"/>
    <w:rsid w:val="00635208"/>
    <w:rsid w:val="00643136"/>
    <w:rsid w:val="0064321C"/>
    <w:rsid w:val="006452AD"/>
    <w:rsid w:val="00647B74"/>
    <w:rsid w:val="00650847"/>
    <w:rsid w:val="00650AC5"/>
    <w:rsid w:val="00652438"/>
    <w:rsid w:val="00653552"/>
    <w:rsid w:val="00654C7D"/>
    <w:rsid w:val="0065507F"/>
    <w:rsid w:val="0065710F"/>
    <w:rsid w:val="00660B10"/>
    <w:rsid w:val="006621CC"/>
    <w:rsid w:val="00663B0C"/>
    <w:rsid w:val="00670377"/>
    <w:rsid w:val="00673B69"/>
    <w:rsid w:val="006772E7"/>
    <w:rsid w:val="006777B9"/>
    <w:rsid w:val="00680E60"/>
    <w:rsid w:val="00681461"/>
    <w:rsid w:val="006817D9"/>
    <w:rsid w:val="006821E9"/>
    <w:rsid w:val="006831DC"/>
    <w:rsid w:val="00687034"/>
    <w:rsid w:val="006873AA"/>
    <w:rsid w:val="006874AA"/>
    <w:rsid w:val="006920B0"/>
    <w:rsid w:val="00692183"/>
    <w:rsid w:val="00692480"/>
    <w:rsid w:val="006932A5"/>
    <w:rsid w:val="006934C7"/>
    <w:rsid w:val="00697787"/>
    <w:rsid w:val="006A0B53"/>
    <w:rsid w:val="006A0DAB"/>
    <w:rsid w:val="006A190F"/>
    <w:rsid w:val="006A2937"/>
    <w:rsid w:val="006A3523"/>
    <w:rsid w:val="006A5424"/>
    <w:rsid w:val="006B0525"/>
    <w:rsid w:val="006B24AE"/>
    <w:rsid w:val="006B6C9F"/>
    <w:rsid w:val="006C2A2F"/>
    <w:rsid w:val="006C550F"/>
    <w:rsid w:val="006C599B"/>
    <w:rsid w:val="006C69B6"/>
    <w:rsid w:val="006D02FC"/>
    <w:rsid w:val="006D096B"/>
    <w:rsid w:val="006D2F5B"/>
    <w:rsid w:val="006D31AB"/>
    <w:rsid w:val="006D446E"/>
    <w:rsid w:val="006D4A1A"/>
    <w:rsid w:val="006D5343"/>
    <w:rsid w:val="006D6A18"/>
    <w:rsid w:val="006D6BB5"/>
    <w:rsid w:val="006D7BFC"/>
    <w:rsid w:val="006E3B17"/>
    <w:rsid w:val="006F6C87"/>
    <w:rsid w:val="006F6F42"/>
    <w:rsid w:val="0070502C"/>
    <w:rsid w:val="007074FD"/>
    <w:rsid w:val="0070798C"/>
    <w:rsid w:val="0071635C"/>
    <w:rsid w:val="00720592"/>
    <w:rsid w:val="00721E50"/>
    <w:rsid w:val="00722E0A"/>
    <w:rsid w:val="00722FB0"/>
    <w:rsid w:val="00723860"/>
    <w:rsid w:val="007250AC"/>
    <w:rsid w:val="007268F5"/>
    <w:rsid w:val="00731485"/>
    <w:rsid w:val="00731792"/>
    <w:rsid w:val="00732067"/>
    <w:rsid w:val="0074265D"/>
    <w:rsid w:val="00742C4F"/>
    <w:rsid w:val="0074666A"/>
    <w:rsid w:val="007472D6"/>
    <w:rsid w:val="00753AD5"/>
    <w:rsid w:val="00754771"/>
    <w:rsid w:val="007573E5"/>
    <w:rsid w:val="00762309"/>
    <w:rsid w:val="00765478"/>
    <w:rsid w:val="00765EFC"/>
    <w:rsid w:val="00766175"/>
    <w:rsid w:val="00767D54"/>
    <w:rsid w:val="00777554"/>
    <w:rsid w:val="00777FC6"/>
    <w:rsid w:val="0078088F"/>
    <w:rsid w:val="0078331C"/>
    <w:rsid w:val="00785008"/>
    <w:rsid w:val="00786FBC"/>
    <w:rsid w:val="007908A3"/>
    <w:rsid w:val="00791AA8"/>
    <w:rsid w:val="00791FC4"/>
    <w:rsid w:val="007922D4"/>
    <w:rsid w:val="00795E68"/>
    <w:rsid w:val="00796645"/>
    <w:rsid w:val="00797CC2"/>
    <w:rsid w:val="00797D6C"/>
    <w:rsid w:val="007A1AE0"/>
    <w:rsid w:val="007A3BCE"/>
    <w:rsid w:val="007A706D"/>
    <w:rsid w:val="007A73F6"/>
    <w:rsid w:val="007B0961"/>
    <w:rsid w:val="007B2C20"/>
    <w:rsid w:val="007B42EE"/>
    <w:rsid w:val="007C4B89"/>
    <w:rsid w:val="007C6BED"/>
    <w:rsid w:val="007D55B1"/>
    <w:rsid w:val="007D57A8"/>
    <w:rsid w:val="007D73E9"/>
    <w:rsid w:val="007E0556"/>
    <w:rsid w:val="007E17FA"/>
    <w:rsid w:val="007E44F5"/>
    <w:rsid w:val="007E4ED6"/>
    <w:rsid w:val="007E56C6"/>
    <w:rsid w:val="007F0C04"/>
    <w:rsid w:val="007F2F1F"/>
    <w:rsid w:val="007F46D2"/>
    <w:rsid w:val="007F4EC6"/>
    <w:rsid w:val="007F7FD1"/>
    <w:rsid w:val="00800B09"/>
    <w:rsid w:val="0080221D"/>
    <w:rsid w:val="00802FF6"/>
    <w:rsid w:val="00803F2B"/>
    <w:rsid w:val="008041BD"/>
    <w:rsid w:val="008053A6"/>
    <w:rsid w:val="00805B41"/>
    <w:rsid w:val="008105D3"/>
    <w:rsid w:val="00814D2E"/>
    <w:rsid w:val="008158A3"/>
    <w:rsid w:val="008166F7"/>
    <w:rsid w:val="008208C7"/>
    <w:rsid w:val="00825012"/>
    <w:rsid w:val="008310FF"/>
    <w:rsid w:val="00833C2D"/>
    <w:rsid w:val="008379B1"/>
    <w:rsid w:val="0084556B"/>
    <w:rsid w:val="0084716E"/>
    <w:rsid w:val="00847FE9"/>
    <w:rsid w:val="00853B01"/>
    <w:rsid w:val="00853F30"/>
    <w:rsid w:val="008540B3"/>
    <w:rsid w:val="0085574D"/>
    <w:rsid w:val="00855E21"/>
    <w:rsid w:val="00856CFF"/>
    <w:rsid w:val="0086016B"/>
    <w:rsid w:val="00860963"/>
    <w:rsid w:val="008612B0"/>
    <w:rsid w:val="008637A0"/>
    <w:rsid w:val="00864000"/>
    <w:rsid w:val="00864EFE"/>
    <w:rsid w:val="00865D5B"/>
    <w:rsid w:val="0086631A"/>
    <w:rsid w:val="0086796B"/>
    <w:rsid w:val="008757F8"/>
    <w:rsid w:val="008773E5"/>
    <w:rsid w:val="00881AEC"/>
    <w:rsid w:val="00884341"/>
    <w:rsid w:val="00884362"/>
    <w:rsid w:val="00887535"/>
    <w:rsid w:val="00887BB0"/>
    <w:rsid w:val="0089022F"/>
    <w:rsid w:val="008A05F2"/>
    <w:rsid w:val="008A240F"/>
    <w:rsid w:val="008B116A"/>
    <w:rsid w:val="008B2BCE"/>
    <w:rsid w:val="008B46A7"/>
    <w:rsid w:val="008B5F7B"/>
    <w:rsid w:val="008B7348"/>
    <w:rsid w:val="008C075C"/>
    <w:rsid w:val="008C093B"/>
    <w:rsid w:val="008C4341"/>
    <w:rsid w:val="008C5AA7"/>
    <w:rsid w:val="008C6D05"/>
    <w:rsid w:val="008D1510"/>
    <w:rsid w:val="008D384B"/>
    <w:rsid w:val="008D3922"/>
    <w:rsid w:val="008D44E3"/>
    <w:rsid w:val="008D4E58"/>
    <w:rsid w:val="008D7A2F"/>
    <w:rsid w:val="008E2ED6"/>
    <w:rsid w:val="008E4786"/>
    <w:rsid w:val="008E5D55"/>
    <w:rsid w:val="008F26AD"/>
    <w:rsid w:val="008F2E64"/>
    <w:rsid w:val="008F2FB3"/>
    <w:rsid w:val="008F4B39"/>
    <w:rsid w:val="008F78D5"/>
    <w:rsid w:val="00902F55"/>
    <w:rsid w:val="0090470C"/>
    <w:rsid w:val="00906198"/>
    <w:rsid w:val="00910718"/>
    <w:rsid w:val="009116B8"/>
    <w:rsid w:val="00911CA6"/>
    <w:rsid w:val="00916FEB"/>
    <w:rsid w:val="009170D7"/>
    <w:rsid w:val="0091745E"/>
    <w:rsid w:val="009233F5"/>
    <w:rsid w:val="00924109"/>
    <w:rsid w:val="009261C4"/>
    <w:rsid w:val="00926D5C"/>
    <w:rsid w:val="00930956"/>
    <w:rsid w:val="009360D1"/>
    <w:rsid w:val="009364DE"/>
    <w:rsid w:val="00947BF1"/>
    <w:rsid w:val="0095097F"/>
    <w:rsid w:val="00950F2C"/>
    <w:rsid w:val="009512A7"/>
    <w:rsid w:val="009543EE"/>
    <w:rsid w:val="00967F32"/>
    <w:rsid w:val="009702DE"/>
    <w:rsid w:val="00971B64"/>
    <w:rsid w:val="00973331"/>
    <w:rsid w:val="00974712"/>
    <w:rsid w:val="00976266"/>
    <w:rsid w:val="00977BEF"/>
    <w:rsid w:val="0098218D"/>
    <w:rsid w:val="00987928"/>
    <w:rsid w:val="00990E54"/>
    <w:rsid w:val="00990F3D"/>
    <w:rsid w:val="00996B36"/>
    <w:rsid w:val="009A239C"/>
    <w:rsid w:val="009A2C28"/>
    <w:rsid w:val="009A3976"/>
    <w:rsid w:val="009A3AAF"/>
    <w:rsid w:val="009A3EAE"/>
    <w:rsid w:val="009A4956"/>
    <w:rsid w:val="009A4FCD"/>
    <w:rsid w:val="009A6156"/>
    <w:rsid w:val="009A7747"/>
    <w:rsid w:val="009A7DCC"/>
    <w:rsid w:val="009A7E35"/>
    <w:rsid w:val="009B0652"/>
    <w:rsid w:val="009B23BA"/>
    <w:rsid w:val="009B271F"/>
    <w:rsid w:val="009B2AEC"/>
    <w:rsid w:val="009B2C68"/>
    <w:rsid w:val="009B6ADC"/>
    <w:rsid w:val="009C1BFF"/>
    <w:rsid w:val="009C4DE4"/>
    <w:rsid w:val="009C79C4"/>
    <w:rsid w:val="009D219C"/>
    <w:rsid w:val="009D22F8"/>
    <w:rsid w:val="009D2CDF"/>
    <w:rsid w:val="009D3510"/>
    <w:rsid w:val="009D72AA"/>
    <w:rsid w:val="009E393C"/>
    <w:rsid w:val="009E6008"/>
    <w:rsid w:val="009E6385"/>
    <w:rsid w:val="009E6EE9"/>
    <w:rsid w:val="009F0268"/>
    <w:rsid w:val="009F1F2E"/>
    <w:rsid w:val="009F4313"/>
    <w:rsid w:val="009F494B"/>
    <w:rsid w:val="009F7A27"/>
    <w:rsid w:val="00A009EA"/>
    <w:rsid w:val="00A06892"/>
    <w:rsid w:val="00A07761"/>
    <w:rsid w:val="00A12D02"/>
    <w:rsid w:val="00A139C5"/>
    <w:rsid w:val="00A17980"/>
    <w:rsid w:val="00A21E33"/>
    <w:rsid w:val="00A21E81"/>
    <w:rsid w:val="00A25047"/>
    <w:rsid w:val="00A30934"/>
    <w:rsid w:val="00A33184"/>
    <w:rsid w:val="00A33C56"/>
    <w:rsid w:val="00A36342"/>
    <w:rsid w:val="00A4099B"/>
    <w:rsid w:val="00A42896"/>
    <w:rsid w:val="00A43179"/>
    <w:rsid w:val="00A45310"/>
    <w:rsid w:val="00A4771A"/>
    <w:rsid w:val="00A50D78"/>
    <w:rsid w:val="00A52005"/>
    <w:rsid w:val="00A53223"/>
    <w:rsid w:val="00A57BE7"/>
    <w:rsid w:val="00A611EE"/>
    <w:rsid w:val="00A6545C"/>
    <w:rsid w:val="00A6563F"/>
    <w:rsid w:val="00A66CCA"/>
    <w:rsid w:val="00A67F48"/>
    <w:rsid w:val="00A704D5"/>
    <w:rsid w:val="00A70752"/>
    <w:rsid w:val="00A7774E"/>
    <w:rsid w:val="00A8467A"/>
    <w:rsid w:val="00A86C97"/>
    <w:rsid w:val="00A86DE0"/>
    <w:rsid w:val="00A86E28"/>
    <w:rsid w:val="00A92AC5"/>
    <w:rsid w:val="00A93E28"/>
    <w:rsid w:val="00AA2598"/>
    <w:rsid w:val="00AA6824"/>
    <w:rsid w:val="00AA701D"/>
    <w:rsid w:val="00AB4207"/>
    <w:rsid w:val="00AC2B6A"/>
    <w:rsid w:val="00AD0FD6"/>
    <w:rsid w:val="00AD7994"/>
    <w:rsid w:val="00AE0A20"/>
    <w:rsid w:val="00AE31C7"/>
    <w:rsid w:val="00AE3911"/>
    <w:rsid w:val="00AE3DD9"/>
    <w:rsid w:val="00AE709A"/>
    <w:rsid w:val="00AE784D"/>
    <w:rsid w:val="00AF2C3A"/>
    <w:rsid w:val="00AF7E75"/>
    <w:rsid w:val="00B005D4"/>
    <w:rsid w:val="00B00868"/>
    <w:rsid w:val="00B01558"/>
    <w:rsid w:val="00B02FB1"/>
    <w:rsid w:val="00B0645A"/>
    <w:rsid w:val="00B06847"/>
    <w:rsid w:val="00B07042"/>
    <w:rsid w:val="00B071FD"/>
    <w:rsid w:val="00B07868"/>
    <w:rsid w:val="00B1340A"/>
    <w:rsid w:val="00B159DB"/>
    <w:rsid w:val="00B21B6E"/>
    <w:rsid w:val="00B220B5"/>
    <w:rsid w:val="00B22A82"/>
    <w:rsid w:val="00B22EA9"/>
    <w:rsid w:val="00B24F0E"/>
    <w:rsid w:val="00B262E4"/>
    <w:rsid w:val="00B313EF"/>
    <w:rsid w:val="00B40077"/>
    <w:rsid w:val="00B42160"/>
    <w:rsid w:val="00B43D5E"/>
    <w:rsid w:val="00B45A43"/>
    <w:rsid w:val="00B45D4C"/>
    <w:rsid w:val="00B522A4"/>
    <w:rsid w:val="00B54914"/>
    <w:rsid w:val="00B5501D"/>
    <w:rsid w:val="00B61668"/>
    <w:rsid w:val="00B6613A"/>
    <w:rsid w:val="00B70AB8"/>
    <w:rsid w:val="00B7110A"/>
    <w:rsid w:val="00B71D96"/>
    <w:rsid w:val="00B73845"/>
    <w:rsid w:val="00B74ED7"/>
    <w:rsid w:val="00B76BA6"/>
    <w:rsid w:val="00B76BE5"/>
    <w:rsid w:val="00B80094"/>
    <w:rsid w:val="00B81523"/>
    <w:rsid w:val="00B81683"/>
    <w:rsid w:val="00B85469"/>
    <w:rsid w:val="00B902AE"/>
    <w:rsid w:val="00B9337F"/>
    <w:rsid w:val="00B93FF2"/>
    <w:rsid w:val="00B94BF5"/>
    <w:rsid w:val="00B958C0"/>
    <w:rsid w:val="00B979BB"/>
    <w:rsid w:val="00B97F8D"/>
    <w:rsid w:val="00BA020C"/>
    <w:rsid w:val="00BA0D9F"/>
    <w:rsid w:val="00BA31AE"/>
    <w:rsid w:val="00BA679C"/>
    <w:rsid w:val="00BA7B2F"/>
    <w:rsid w:val="00BB30CC"/>
    <w:rsid w:val="00BB4689"/>
    <w:rsid w:val="00BB5D21"/>
    <w:rsid w:val="00BB6C89"/>
    <w:rsid w:val="00BB72FD"/>
    <w:rsid w:val="00BC1036"/>
    <w:rsid w:val="00BC2D8F"/>
    <w:rsid w:val="00BC4302"/>
    <w:rsid w:val="00BC57BB"/>
    <w:rsid w:val="00BD13D0"/>
    <w:rsid w:val="00BD2CE8"/>
    <w:rsid w:val="00BD2E2F"/>
    <w:rsid w:val="00BD4610"/>
    <w:rsid w:val="00BD6B49"/>
    <w:rsid w:val="00BD7DD2"/>
    <w:rsid w:val="00BE0B38"/>
    <w:rsid w:val="00BE1BCC"/>
    <w:rsid w:val="00BE4777"/>
    <w:rsid w:val="00BF47AC"/>
    <w:rsid w:val="00BF71A1"/>
    <w:rsid w:val="00C017C5"/>
    <w:rsid w:val="00C01E2F"/>
    <w:rsid w:val="00C02BA6"/>
    <w:rsid w:val="00C03393"/>
    <w:rsid w:val="00C05C30"/>
    <w:rsid w:val="00C061C7"/>
    <w:rsid w:val="00C07C7D"/>
    <w:rsid w:val="00C13035"/>
    <w:rsid w:val="00C13F1C"/>
    <w:rsid w:val="00C1435D"/>
    <w:rsid w:val="00C162ED"/>
    <w:rsid w:val="00C202C1"/>
    <w:rsid w:val="00C2639C"/>
    <w:rsid w:val="00C263CC"/>
    <w:rsid w:val="00C276C8"/>
    <w:rsid w:val="00C2797C"/>
    <w:rsid w:val="00C34A5B"/>
    <w:rsid w:val="00C36E6D"/>
    <w:rsid w:val="00C3787E"/>
    <w:rsid w:val="00C42011"/>
    <w:rsid w:val="00C42BCF"/>
    <w:rsid w:val="00C4392E"/>
    <w:rsid w:val="00C45E9C"/>
    <w:rsid w:val="00C4774B"/>
    <w:rsid w:val="00C52B44"/>
    <w:rsid w:val="00C557BA"/>
    <w:rsid w:val="00C55C70"/>
    <w:rsid w:val="00C56EF3"/>
    <w:rsid w:val="00C57B14"/>
    <w:rsid w:val="00C65B54"/>
    <w:rsid w:val="00C71521"/>
    <w:rsid w:val="00C74121"/>
    <w:rsid w:val="00C74475"/>
    <w:rsid w:val="00C74538"/>
    <w:rsid w:val="00C74BFC"/>
    <w:rsid w:val="00C74C7A"/>
    <w:rsid w:val="00C8361D"/>
    <w:rsid w:val="00C868DA"/>
    <w:rsid w:val="00C90CAE"/>
    <w:rsid w:val="00C93054"/>
    <w:rsid w:val="00C957D8"/>
    <w:rsid w:val="00C95A94"/>
    <w:rsid w:val="00CA0618"/>
    <w:rsid w:val="00CA21C4"/>
    <w:rsid w:val="00CA2547"/>
    <w:rsid w:val="00CA2EC3"/>
    <w:rsid w:val="00CA4724"/>
    <w:rsid w:val="00CB00BE"/>
    <w:rsid w:val="00CB13E7"/>
    <w:rsid w:val="00CB191E"/>
    <w:rsid w:val="00CB2604"/>
    <w:rsid w:val="00CB3F7E"/>
    <w:rsid w:val="00CB47FC"/>
    <w:rsid w:val="00CB7E0F"/>
    <w:rsid w:val="00CC06D9"/>
    <w:rsid w:val="00CC32B5"/>
    <w:rsid w:val="00CC6C12"/>
    <w:rsid w:val="00CD2415"/>
    <w:rsid w:val="00CD2980"/>
    <w:rsid w:val="00CD2DF0"/>
    <w:rsid w:val="00CD3789"/>
    <w:rsid w:val="00CD4F00"/>
    <w:rsid w:val="00CD6C55"/>
    <w:rsid w:val="00CE1988"/>
    <w:rsid w:val="00CE3A39"/>
    <w:rsid w:val="00CE5F46"/>
    <w:rsid w:val="00CE715D"/>
    <w:rsid w:val="00CF1C08"/>
    <w:rsid w:val="00CF61B0"/>
    <w:rsid w:val="00CF6965"/>
    <w:rsid w:val="00CF6EC5"/>
    <w:rsid w:val="00D01A21"/>
    <w:rsid w:val="00D02B6A"/>
    <w:rsid w:val="00D04273"/>
    <w:rsid w:val="00D06451"/>
    <w:rsid w:val="00D10464"/>
    <w:rsid w:val="00D11438"/>
    <w:rsid w:val="00D11F00"/>
    <w:rsid w:val="00D11FD0"/>
    <w:rsid w:val="00D1286E"/>
    <w:rsid w:val="00D210E0"/>
    <w:rsid w:val="00D26945"/>
    <w:rsid w:val="00D26E50"/>
    <w:rsid w:val="00D273C4"/>
    <w:rsid w:val="00D30A03"/>
    <w:rsid w:val="00D30B3E"/>
    <w:rsid w:val="00D31782"/>
    <w:rsid w:val="00D321C7"/>
    <w:rsid w:val="00D332C1"/>
    <w:rsid w:val="00D36F44"/>
    <w:rsid w:val="00D41CF4"/>
    <w:rsid w:val="00D44556"/>
    <w:rsid w:val="00D45F11"/>
    <w:rsid w:val="00D45F7B"/>
    <w:rsid w:val="00D46167"/>
    <w:rsid w:val="00D504EF"/>
    <w:rsid w:val="00D518FB"/>
    <w:rsid w:val="00D54DB4"/>
    <w:rsid w:val="00D56750"/>
    <w:rsid w:val="00D56AAE"/>
    <w:rsid w:val="00D60144"/>
    <w:rsid w:val="00D623F3"/>
    <w:rsid w:val="00D62A61"/>
    <w:rsid w:val="00D721CB"/>
    <w:rsid w:val="00D72322"/>
    <w:rsid w:val="00D729EE"/>
    <w:rsid w:val="00D739D3"/>
    <w:rsid w:val="00D73BF5"/>
    <w:rsid w:val="00D73E04"/>
    <w:rsid w:val="00D7586C"/>
    <w:rsid w:val="00D77E8F"/>
    <w:rsid w:val="00D81728"/>
    <w:rsid w:val="00D828C6"/>
    <w:rsid w:val="00D91FF4"/>
    <w:rsid w:val="00D95FC4"/>
    <w:rsid w:val="00D965FD"/>
    <w:rsid w:val="00D96DFE"/>
    <w:rsid w:val="00D96EEF"/>
    <w:rsid w:val="00D97993"/>
    <w:rsid w:val="00DA2F9C"/>
    <w:rsid w:val="00DB0143"/>
    <w:rsid w:val="00DB45CB"/>
    <w:rsid w:val="00DB7966"/>
    <w:rsid w:val="00DC1FAF"/>
    <w:rsid w:val="00DC59D1"/>
    <w:rsid w:val="00DC7D0F"/>
    <w:rsid w:val="00DD2B2D"/>
    <w:rsid w:val="00DD6641"/>
    <w:rsid w:val="00DE168E"/>
    <w:rsid w:val="00DF172F"/>
    <w:rsid w:val="00DF17BF"/>
    <w:rsid w:val="00DF2140"/>
    <w:rsid w:val="00DF36B4"/>
    <w:rsid w:val="00DF49FE"/>
    <w:rsid w:val="00DF56B6"/>
    <w:rsid w:val="00DF65DE"/>
    <w:rsid w:val="00E02368"/>
    <w:rsid w:val="00E119C1"/>
    <w:rsid w:val="00E12A76"/>
    <w:rsid w:val="00E12DAF"/>
    <w:rsid w:val="00E15E99"/>
    <w:rsid w:val="00E1687C"/>
    <w:rsid w:val="00E17BCE"/>
    <w:rsid w:val="00E213C4"/>
    <w:rsid w:val="00E25C96"/>
    <w:rsid w:val="00E26C9C"/>
    <w:rsid w:val="00E3158C"/>
    <w:rsid w:val="00E32038"/>
    <w:rsid w:val="00E33CF9"/>
    <w:rsid w:val="00E35052"/>
    <w:rsid w:val="00E35309"/>
    <w:rsid w:val="00E356FE"/>
    <w:rsid w:val="00E41196"/>
    <w:rsid w:val="00E424D2"/>
    <w:rsid w:val="00E43455"/>
    <w:rsid w:val="00E43819"/>
    <w:rsid w:val="00E43EF1"/>
    <w:rsid w:val="00E4554E"/>
    <w:rsid w:val="00E45C23"/>
    <w:rsid w:val="00E51795"/>
    <w:rsid w:val="00E5277A"/>
    <w:rsid w:val="00E53B52"/>
    <w:rsid w:val="00E632AC"/>
    <w:rsid w:val="00E6491A"/>
    <w:rsid w:val="00E66762"/>
    <w:rsid w:val="00E721A9"/>
    <w:rsid w:val="00E74E1D"/>
    <w:rsid w:val="00E75D00"/>
    <w:rsid w:val="00E75F3B"/>
    <w:rsid w:val="00E76648"/>
    <w:rsid w:val="00E77E5A"/>
    <w:rsid w:val="00E77F8F"/>
    <w:rsid w:val="00E83193"/>
    <w:rsid w:val="00E86C0D"/>
    <w:rsid w:val="00E87D96"/>
    <w:rsid w:val="00E90168"/>
    <w:rsid w:val="00E90A8F"/>
    <w:rsid w:val="00E90B4B"/>
    <w:rsid w:val="00E91452"/>
    <w:rsid w:val="00E93F89"/>
    <w:rsid w:val="00EA2030"/>
    <w:rsid w:val="00EA5D2D"/>
    <w:rsid w:val="00EB0BA5"/>
    <w:rsid w:val="00EB151B"/>
    <w:rsid w:val="00EB3128"/>
    <w:rsid w:val="00EB65A2"/>
    <w:rsid w:val="00EB7F44"/>
    <w:rsid w:val="00EC189B"/>
    <w:rsid w:val="00EC2CC3"/>
    <w:rsid w:val="00EC3F6B"/>
    <w:rsid w:val="00EC5C8C"/>
    <w:rsid w:val="00EC7BD8"/>
    <w:rsid w:val="00EC7F67"/>
    <w:rsid w:val="00ED04DC"/>
    <w:rsid w:val="00ED0A07"/>
    <w:rsid w:val="00ED0B50"/>
    <w:rsid w:val="00ED1033"/>
    <w:rsid w:val="00ED3993"/>
    <w:rsid w:val="00ED4B30"/>
    <w:rsid w:val="00ED4E28"/>
    <w:rsid w:val="00ED5206"/>
    <w:rsid w:val="00ED72C1"/>
    <w:rsid w:val="00ED788C"/>
    <w:rsid w:val="00EE1CF4"/>
    <w:rsid w:val="00EE46FF"/>
    <w:rsid w:val="00EE4709"/>
    <w:rsid w:val="00EE520F"/>
    <w:rsid w:val="00EE6643"/>
    <w:rsid w:val="00EE71F1"/>
    <w:rsid w:val="00EF051A"/>
    <w:rsid w:val="00EF1336"/>
    <w:rsid w:val="00EF1E4E"/>
    <w:rsid w:val="00EF5356"/>
    <w:rsid w:val="00EF5447"/>
    <w:rsid w:val="00EF77D8"/>
    <w:rsid w:val="00F02D75"/>
    <w:rsid w:val="00F06E6E"/>
    <w:rsid w:val="00F11CFC"/>
    <w:rsid w:val="00F21756"/>
    <w:rsid w:val="00F218C8"/>
    <w:rsid w:val="00F22CEC"/>
    <w:rsid w:val="00F2489D"/>
    <w:rsid w:val="00F2502E"/>
    <w:rsid w:val="00F2743A"/>
    <w:rsid w:val="00F309E2"/>
    <w:rsid w:val="00F30EB0"/>
    <w:rsid w:val="00F35BA4"/>
    <w:rsid w:val="00F374DD"/>
    <w:rsid w:val="00F419EF"/>
    <w:rsid w:val="00F448F1"/>
    <w:rsid w:val="00F451D8"/>
    <w:rsid w:val="00F45366"/>
    <w:rsid w:val="00F479DE"/>
    <w:rsid w:val="00F50781"/>
    <w:rsid w:val="00F5116C"/>
    <w:rsid w:val="00F51EC5"/>
    <w:rsid w:val="00F53B86"/>
    <w:rsid w:val="00F54E71"/>
    <w:rsid w:val="00F556DC"/>
    <w:rsid w:val="00F56B6C"/>
    <w:rsid w:val="00F572C7"/>
    <w:rsid w:val="00F62237"/>
    <w:rsid w:val="00F62DC5"/>
    <w:rsid w:val="00F639C8"/>
    <w:rsid w:val="00F65DD1"/>
    <w:rsid w:val="00F70DB5"/>
    <w:rsid w:val="00F710F9"/>
    <w:rsid w:val="00F74621"/>
    <w:rsid w:val="00F817DE"/>
    <w:rsid w:val="00F83E3C"/>
    <w:rsid w:val="00F90B52"/>
    <w:rsid w:val="00F91E50"/>
    <w:rsid w:val="00F91F7C"/>
    <w:rsid w:val="00F9337E"/>
    <w:rsid w:val="00F93958"/>
    <w:rsid w:val="00F94A95"/>
    <w:rsid w:val="00F97224"/>
    <w:rsid w:val="00FA1152"/>
    <w:rsid w:val="00FA186C"/>
    <w:rsid w:val="00FA1CDC"/>
    <w:rsid w:val="00FA1E7F"/>
    <w:rsid w:val="00FA2D02"/>
    <w:rsid w:val="00FA4D0F"/>
    <w:rsid w:val="00FA7965"/>
    <w:rsid w:val="00FB3B21"/>
    <w:rsid w:val="00FC4A99"/>
    <w:rsid w:val="00FC5334"/>
    <w:rsid w:val="00FC5379"/>
    <w:rsid w:val="00FC5574"/>
    <w:rsid w:val="00FC6EA1"/>
    <w:rsid w:val="00FD44FC"/>
    <w:rsid w:val="00FD5695"/>
    <w:rsid w:val="00FD7030"/>
    <w:rsid w:val="00FD7B44"/>
    <w:rsid w:val="00FE0E6E"/>
    <w:rsid w:val="00FE3160"/>
    <w:rsid w:val="00FE5536"/>
    <w:rsid w:val="00FE76EC"/>
    <w:rsid w:val="00FF0F47"/>
    <w:rsid w:val="00FF11D7"/>
    <w:rsid w:val="00FF15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AF9328"/>
  <w15:docId w15:val="{E2BAEBAB-C634-4EAA-A062-034D8B623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6B46"/>
    <w:rPr>
      <w:sz w:val="24"/>
      <w:szCs w:val="24"/>
      <w:lang w:val="en-US" w:eastAsia="en-US"/>
    </w:rPr>
  </w:style>
  <w:style w:type="paragraph" w:styleId="Heading1">
    <w:name w:val="heading 1"/>
    <w:basedOn w:val="Normal"/>
    <w:next w:val="Normal"/>
    <w:qFormat/>
    <w:rsid w:val="00BE0B38"/>
    <w:pPr>
      <w:keepNext/>
      <w:numPr>
        <w:numId w:val="1"/>
      </w:numPr>
      <w:spacing w:before="240" w:after="80"/>
      <w:jc w:val="center"/>
      <w:outlineLvl w:val="0"/>
    </w:pPr>
    <w:rPr>
      <w:smallCaps/>
      <w:kern w:val="28"/>
      <w:sz w:val="20"/>
      <w:szCs w:val="20"/>
      <w:lang w:val="x-none" w:eastAsia="x-none"/>
    </w:rPr>
  </w:style>
  <w:style w:type="paragraph" w:styleId="Heading2">
    <w:name w:val="heading 2"/>
    <w:basedOn w:val="Normal"/>
    <w:next w:val="Normal"/>
    <w:link w:val="Heading2Char"/>
    <w:qFormat/>
    <w:rsid w:val="00BE0B38"/>
    <w:pPr>
      <w:keepNext/>
      <w:numPr>
        <w:ilvl w:val="1"/>
        <w:numId w:val="1"/>
      </w:numPr>
      <w:spacing w:before="120" w:after="60"/>
      <w:outlineLvl w:val="1"/>
    </w:pPr>
    <w:rPr>
      <w:i/>
      <w:iCs/>
      <w:sz w:val="20"/>
      <w:szCs w:val="20"/>
      <w:lang w:val="x-none" w:eastAsia="x-none"/>
    </w:rPr>
  </w:style>
  <w:style w:type="paragraph" w:styleId="Heading3">
    <w:name w:val="heading 3"/>
    <w:basedOn w:val="Normal"/>
    <w:next w:val="Normal"/>
    <w:link w:val="Heading3Char"/>
    <w:qFormat/>
    <w:rsid w:val="00BE0B38"/>
    <w:pPr>
      <w:keepNext/>
      <w:numPr>
        <w:ilvl w:val="2"/>
        <w:numId w:val="1"/>
      </w:numPr>
      <w:outlineLvl w:val="2"/>
    </w:pPr>
    <w:rPr>
      <w:i/>
      <w:iCs/>
      <w:sz w:val="20"/>
      <w:szCs w:val="20"/>
    </w:rPr>
  </w:style>
  <w:style w:type="paragraph" w:styleId="Heading4">
    <w:name w:val="heading 4"/>
    <w:basedOn w:val="Normal"/>
    <w:next w:val="Normal"/>
    <w:link w:val="Heading4Char"/>
    <w:qFormat/>
    <w:rsid w:val="00BE0B38"/>
    <w:pPr>
      <w:keepNext/>
      <w:numPr>
        <w:ilvl w:val="3"/>
        <w:numId w:val="1"/>
      </w:numPr>
      <w:spacing w:before="240" w:after="60"/>
      <w:outlineLvl w:val="3"/>
    </w:pPr>
    <w:rPr>
      <w:i/>
      <w:iCs/>
      <w:sz w:val="18"/>
      <w:szCs w:val="18"/>
    </w:rPr>
  </w:style>
  <w:style w:type="paragraph" w:styleId="Heading5">
    <w:name w:val="heading 5"/>
    <w:basedOn w:val="Normal"/>
    <w:next w:val="Normal"/>
    <w:qFormat/>
    <w:rsid w:val="00BE0B38"/>
    <w:pPr>
      <w:numPr>
        <w:ilvl w:val="4"/>
        <w:numId w:val="1"/>
      </w:numPr>
      <w:spacing w:before="240" w:after="60"/>
      <w:outlineLvl w:val="4"/>
    </w:pPr>
    <w:rPr>
      <w:sz w:val="18"/>
      <w:szCs w:val="18"/>
    </w:rPr>
  </w:style>
  <w:style w:type="paragraph" w:styleId="Heading6">
    <w:name w:val="heading 6"/>
    <w:basedOn w:val="Normal"/>
    <w:next w:val="Normal"/>
    <w:qFormat/>
    <w:rsid w:val="00BE0B38"/>
    <w:pPr>
      <w:numPr>
        <w:ilvl w:val="5"/>
        <w:numId w:val="1"/>
      </w:numPr>
      <w:spacing w:before="240" w:after="60"/>
      <w:outlineLvl w:val="5"/>
    </w:pPr>
    <w:rPr>
      <w:i/>
      <w:iCs/>
      <w:sz w:val="16"/>
      <w:szCs w:val="16"/>
    </w:rPr>
  </w:style>
  <w:style w:type="paragraph" w:styleId="Heading7">
    <w:name w:val="heading 7"/>
    <w:basedOn w:val="Normal"/>
    <w:next w:val="Normal"/>
    <w:qFormat/>
    <w:rsid w:val="00BE0B38"/>
    <w:pPr>
      <w:numPr>
        <w:ilvl w:val="6"/>
        <w:numId w:val="1"/>
      </w:numPr>
      <w:spacing w:before="240" w:after="60"/>
      <w:outlineLvl w:val="6"/>
    </w:pPr>
    <w:rPr>
      <w:sz w:val="16"/>
      <w:szCs w:val="16"/>
    </w:rPr>
  </w:style>
  <w:style w:type="paragraph" w:styleId="Heading8">
    <w:name w:val="heading 8"/>
    <w:basedOn w:val="Normal"/>
    <w:next w:val="Normal"/>
    <w:qFormat/>
    <w:rsid w:val="00BE0B38"/>
    <w:pPr>
      <w:numPr>
        <w:ilvl w:val="7"/>
        <w:numId w:val="1"/>
      </w:numPr>
      <w:spacing w:before="240" w:after="60"/>
      <w:outlineLvl w:val="7"/>
    </w:pPr>
    <w:rPr>
      <w:i/>
      <w:iCs/>
      <w:sz w:val="16"/>
      <w:szCs w:val="16"/>
    </w:rPr>
  </w:style>
  <w:style w:type="paragraph" w:styleId="Heading9">
    <w:name w:val="heading 9"/>
    <w:basedOn w:val="Normal"/>
    <w:next w:val="Normal"/>
    <w:qFormat/>
    <w:rsid w:val="00BE0B38"/>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A5D2D"/>
    <w:rPr>
      <w:color w:val="0000FF"/>
      <w:u w:val="single"/>
    </w:rPr>
  </w:style>
  <w:style w:type="paragraph" w:customStyle="1" w:styleId="DOP">
    <w:name w:val="DOP"/>
    <w:basedOn w:val="Normal"/>
    <w:rsid w:val="00015E73"/>
    <w:pPr>
      <w:spacing w:after="120"/>
    </w:pPr>
    <w:rPr>
      <w:rFonts w:ascii="Helvetica" w:hAnsi="Helvetica"/>
      <w:sz w:val="14"/>
      <w:szCs w:val="14"/>
    </w:rPr>
  </w:style>
  <w:style w:type="paragraph" w:customStyle="1" w:styleId="DOI">
    <w:name w:val="DOI"/>
    <w:basedOn w:val="Normal"/>
    <w:rsid w:val="00EC3F6B"/>
    <w:rPr>
      <w:i/>
      <w:sz w:val="12"/>
      <w:szCs w:val="12"/>
    </w:rPr>
  </w:style>
  <w:style w:type="paragraph" w:customStyle="1" w:styleId="Abstract">
    <w:name w:val="Abstract"/>
    <w:basedOn w:val="Normal"/>
    <w:link w:val="AbstractChar"/>
    <w:rsid w:val="00D26E50"/>
    <w:pPr>
      <w:spacing w:after="340" w:line="240" w:lineRule="exact"/>
      <w:ind w:right="1380"/>
      <w:jc w:val="both"/>
    </w:pPr>
    <w:rPr>
      <w:sz w:val="20"/>
      <w:szCs w:val="20"/>
    </w:rPr>
  </w:style>
  <w:style w:type="paragraph" w:customStyle="1" w:styleId="H5">
    <w:name w:val="H5"/>
    <w:basedOn w:val="Abstract"/>
    <w:link w:val="H5CharChar"/>
    <w:rsid w:val="00EC3F6B"/>
    <w:rPr>
      <w:rFonts w:ascii="Helvetica" w:hAnsi="Helvetica"/>
      <w:b/>
      <w:color w:val="00629B"/>
    </w:rPr>
  </w:style>
  <w:style w:type="character" w:customStyle="1" w:styleId="AbstractChar">
    <w:name w:val="Abstract Char"/>
    <w:link w:val="Abstract"/>
    <w:rsid w:val="00D26E50"/>
    <w:rPr>
      <w:lang w:val="en-US" w:eastAsia="en-US" w:bidi="ar-SA"/>
    </w:rPr>
  </w:style>
  <w:style w:type="character" w:customStyle="1" w:styleId="H5CharChar">
    <w:name w:val="H5 Char Char"/>
    <w:link w:val="H5"/>
    <w:rsid w:val="00EC3F6B"/>
    <w:rPr>
      <w:rFonts w:ascii="Helvetica" w:hAnsi="Helvetica"/>
      <w:b/>
      <w:color w:val="00629B"/>
      <w:lang w:val="en-US" w:eastAsia="en-US" w:bidi="ar-SA"/>
    </w:rPr>
  </w:style>
  <w:style w:type="paragraph" w:customStyle="1" w:styleId="IT">
    <w:name w:val="IT"/>
    <w:basedOn w:val="Normal"/>
    <w:rsid w:val="003B3FFE"/>
    <w:pPr>
      <w:autoSpaceDE w:val="0"/>
      <w:autoSpaceDN w:val="0"/>
      <w:adjustRightInd w:val="0"/>
      <w:spacing w:after="520"/>
      <w:ind w:right="1380"/>
    </w:pPr>
    <w:rPr>
      <w:rFonts w:cs="TimesLTStd-Roman"/>
      <w:sz w:val="20"/>
      <w:szCs w:val="20"/>
    </w:rPr>
  </w:style>
  <w:style w:type="paragraph" w:customStyle="1" w:styleId="PARA">
    <w:name w:val="PARA"/>
    <w:basedOn w:val="Normal"/>
    <w:rsid w:val="00EC3F6B"/>
    <w:pPr>
      <w:suppressAutoHyphens/>
      <w:autoSpaceDE w:val="0"/>
      <w:autoSpaceDN w:val="0"/>
      <w:adjustRightInd w:val="0"/>
      <w:spacing w:line="240" w:lineRule="exact"/>
      <w:jc w:val="both"/>
    </w:pPr>
    <w:rPr>
      <w:rFonts w:cs="TimesLTStd-Roman"/>
      <w:spacing w:val="-2"/>
      <w:sz w:val="20"/>
      <w:szCs w:val="20"/>
    </w:rPr>
  </w:style>
  <w:style w:type="paragraph" w:customStyle="1" w:styleId="PARAIndent">
    <w:name w:val="PARA_Indent"/>
    <w:basedOn w:val="PARA"/>
    <w:rsid w:val="009F494B"/>
    <w:pPr>
      <w:ind w:firstLine="200"/>
    </w:pPr>
  </w:style>
  <w:style w:type="character" w:customStyle="1" w:styleId="ITAL">
    <w:name w:val="ITAL"/>
    <w:rsid w:val="009F494B"/>
    <w:rPr>
      <w:i/>
    </w:rPr>
  </w:style>
  <w:style w:type="paragraph" w:customStyle="1" w:styleId="AU">
    <w:name w:val="AU"/>
    <w:basedOn w:val="Normal"/>
    <w:rsid w:val="00084BD2"/>
    <w:pPr>
      <w:spacing w:after="100"/>
      <w:ind w:right="1380"/>
    </w:pPr>
    <w:rPr>
      <w:rFonts w:ascii="Helvetica" w:hAnsi="Helvetica"/>
      <w:b/>
      <w:sz w:val="20"/>
      <w:szCs w:val="20"/>
    </w:rPr>
  </w:style>
  <w:style w:type="paragraph" w:customStyle="1" w:styleId="Aff">
    <w:name w:val="Aff"/>
    <w:basedOn w:val="Normal"/>
    <w:rsid w:val="003B3FFE"/>
    <w:pPr>
      <w:spacing w:after="40" w:line="140" w:lineRule="exact"/>
      <w:ind w:right="1380"/>
    </w:pPr>
    <w:rPr>
      <w:sz w:val="14"/>
    </w:rPr>
  </w:style>
  <w:style w:type="paragraph" w:customStyle="1" w:styleId="CA">
    <w:name w:val="CA"/>
    <w:basedOn w:val="Normal"/>
    <w:rsid w:val="00EC3F6B"/>
    <w:pPr>
      <w:spacing w:before="100" w:after="100"/>
      <w:ind w:right="1380"/>
    </w:pPr>
    <w:rPr>
      <w:sz w:val="15"/>
    </w:rPr>
  </w:style>
  <w:style w:type="paragraph" w:customStyle="1" w:styleId="PI">
    <w:name w:val="PI"/>
    <w:basedOn w:val="Normal"/>
    <w:rsid w:val="00084BD2"/>
    <w:pPr>
      <w:spacing w:after="540" w:line="180" w:lineRule="exact"/>
      <w:ind w:right="1600" w:firstLine="180"/>
    </w:pPr>
    <w:rPr>
      <w:sz w:val="15"/>
    </w:rPr>
  </w:style>
  <w:style w:type="paragraph" w:customStyle="1" w:styleId="PaperTitle">
    <w:name w:val="Paper Title"/>
    <w:basedOn w:val="Normal"/>
    <w:rsid w:val="00105925"/>
    <w:pPr>
      <w:spacing w:before="480" w:after="300"/>
    </w:pPr>
    <w:rPr>
      <w:rFonts w:ascii="Helvetica" w:hAnsi="Helvetica"/>
      <w:b/>
      <w:color w:val="00629B"/>
      <w:sz w:val="44"/>
      <w:szCs w:val="44"/>
    </w:rPr>
  </w:style>
  <w:style w:type="paragraph" w:customStyle="1" w:styleId="H1">
    <w:name w:val="H1"/>
    <w:basedOn w:val="Normal"/>
    <w:rsid w:val="00105925"/>
    <w:pPr>
      <w:autoSpaceDE w:val="0"/>
      <w:autoSpaceDN w:val="0"/>
      <w:adjustRightInd w:val="0"/>
      <w:spacing w:before="240"/>
    </w:pPr>
    <w:rPr>
      <w:rFonts w:ascii="Helvetica" w:hAnsi="Helvetica" w:cs="FormataOTF-Bold"/>
      <w:b/>
      <w:bCs/>
      <w:color w:val="00629B"/>
      <w:sz w:val="18"/>
      <w:szCs w:val="18"/>
    </w:rPr>
  </w:style>
  <w:style w:type="numbering" w:customStyle="1" w:styleId="H2Restart">
    <w:name w:val="H2_Restart"/>
    <w:rsid w:val="00ED4E28"/>
    <w:pPr>
      <w:numPr>
        <w:numId w:val="8"/>
      </w:numPr>
    </w:pPr>
  </w:style>
  <w:style w:type="paragraph" w:customStyle="1" w:styleId="Equation">
    <w:name w:val="Equation"/>
    <w:basedOn w:val="Normal"/>
    <w:rsid w:val="00680E60"/>
    <w:pPr>
      <w:tabs>
        <w:tab w:val="left" w:pos="4584"/>
      </w:tabs>
      <w:autoSpaceDE w:val="0"/>
      <w:autoSpaceDN w:val="0"/>
      <w:adjustRightInd w:val="0"/>
      <w:spacing w:before="120" w:after="120"/>
      <w:ind w:left="1600"/>
    </w:pPr>
    <w:rPr>
      <w:rFonts w:cs="MTSYN"/>
      <w:i/>
      <w:sz w:val="20"/>
      <w:szCs w:val="20"/>
    </w:rPr>
  </w:style>
  <w:style w:type="paragraph" w:customStyle="1" w:styleId="FigCaption">
    <w:name w:val="Fig Caption"/>
    <w:basedOn w:val="Normal"/>
    <w:rsid w:val="00443AB2"/>
    <w:pPr>
      <w:numPr>
        <w:numId w:val="4"/>
      </w:numPr>
      <w:autoSpaceDE w:val="0"/>
      <w:autoSpaceDN w:val="0"/>
      <w:adjustRightInd w:val="0"/>
      <w:spacing w:before="140"/>
    </w:pPr>
    <w:rPr>
      <w:rFonts w:ascii="Helvetica" w:hAnsi="Helvetica" w:cs="FormataOTF-Bold"/>
      <w:b/>
      <w:bCs/>
      <w:sz w:val="14"/>
      <w:szCs w:val="14"/>
    </w:rPr>
  </w:style>
  <w:style w:type="character" w:customStyle="1" w:styleId="CaptionColor">
    <w:name w:val="Caption Color"/>
    <w:rsid w:val="00B06847"/>
    <w:rPr>
      <w:rFonts w:ascii="Helvetica" w:hAnsi="Helvetica" w:cs="FormataOTF-Bold"/>
      <w:bCs/>
      <w:color w:val="00629B"/>
      <w:sz w:val="14"/>
      <w:szCs w:val="14"/>
    </w:rPr>
  </w:style>
  <w:style w:type="paragraph" w:customStyle="1" w:styleId="H3">
    <w:name w:val="H3"/>
    <w:basedOn w:val="Normal"/>
    <w:rsid w:val="006817D9"/>
    <w:pPr>
      <w:numPr>
        <w:numId w:val="5"/>
      </w:numPr>
      <w:tabs>
        <w:tab w:val="clear" w:pos="320"/>
        <w:tab w:val="left" w:pos="240"/>
      </w:tabs>
      <w:autoSpaceDE w:val="0"/>
      <w:autoSpaceDN w:val="0"/>
      <w:adjustRightInd w:val="0"/>
      <w:spacing w:before="80"/>
    </w:pPr>
    <w:rPr>
      <w:rFonts w:ascii="Helvetica" w:hAnsi="Helvetica" w:cs="FormataOTF-Reg"/>
      <w:caps/>
      <w:color w:val="58595B"/>
      <w:sz w:val="18"/>
      <w:szCs w:val="18"/>
    </w:rPr>
  </w:style>
  <w:style w:type="paragraph" w:customStyle="1" w:styleId="TableCaption">
    <w:name w:val="Table Caption"/>
    <w:basedOn w:val="Normal"/>
    <w:rsid w:val="00231E14"/>
    <w:pPr>
      <w:autoSpaceDE w:val="0"/>
      <w:autoSpaceDN w:val="0"/>
      <w:adjustRightInd w:val="0"/>
      <w:spacing w:before="320" w:after="220"/>
    </w:pPr>
    <w:rPr>
      <w:rFonts w:ascii="Helvetica" w:hAnsi="Helvetica" w:cs="FormataOTFMd"/>
      <w:b/>
      <w:sz w:val="14"/>
      <w:szCs w:val="14"/>
    </w:rPr>
  </w:style>
  <w:style w:type="paragraph" w:customStyle="1" w:styleId="H4">
    <w:name w:val="H4"/>
    <w:basedOn w:val="Normal"/>
    <w:rsid w:val="00105925"/>
    <w:pPr>
      <w:autoSpaceDE w:val="0"/>
      <w:autoSpaceDN w:val="0"/>
      <w:adjustRightInd w:val="0"/>
      <w:spacing w:before="480"/>
    </w:pPr>
    <w:rPr>
      <w:rFonts w:ascii="Helvetica" w:hAnsi="Helvetica" w:cs="FormataOTF-Italic"/>
      <w:i/>
      <w:iCs/>
      <w:color w:val="58595B"/>
      <w:sz w:val="18"/>
      <w:szCs w:val="18"/>
    </w:rPr>
  </w:style>
  <w:style w:type="paragraph" w:customStyle="1" w:styleId="H1ListNoSpace">
    <w:name w:val="H1_List (No Space)"/>
    <w:basedOn w:val="H1"/>
    <w:qFormat/>
    <w:rsid w:val="00F448F1"/>
    <w:pPr>
      <w:numPr>
        <w:numId w:val="3"/>
      </w:numPr>
      <w:spacing w:before="0"/>
    </w:pPr>
  </w:style>
  <w:style w:type="paragraph" w:customStyle="1" w:styleId="Ref1">
    <w:name w:val="Ref_1"/>
    <w:basedOn w:val="Normal"/>
    <w:rsid w:val="00105925"/>
    <w:pPr>
      <w:autoSpaceDE w:val="0"/>
      <w:autoSpaceDN w:val="0"/>
      <w:adjustRightInd w:val="0"/>
      <w:spacing w:before="40"/>
      <w:ind w:left="300" w:hanging="260"/>
      <w:jc w:val="both"/>
    </w:pPr>
    <w:rPr>
      <w:rFonts w:cs="TimesLTStd-Roman"/>
      <w:sz w:val="15"/>
      <w:szCs w:val="15"/>
    </w:rPr>
  </w:style>
  <w:style w:type="paragraph" w:customStyle="1" w:styleId="Ref">
    <w:name w:val="Ref"/>
    <w:basedOn w:val="Ref1"/>
    <w:rsid w:val="007573E5"/>
    <w:pPr>
      <w:spacing w:before="0"/>
    </w:pPr>
  </w:style>
  <w:style w:type="paragraph" w:customStyle="1" w:styleId="AUBios">
    <w:name w:val="AU_Bios"/>
    <w:basedOn w:val="Normal"/>
    <w:rsid w:val="00323E56"/>
    <w:pPr>
      <w:autoSpaceDE w:val="0"/>
      <w:autoSpaceDN w:val="0"/>
      <w:adjustRightInd w:val="0"/>
      <w:spacing w:before="1340"/>
      <w:jc w:val="both"/>
    </w:pPr>
    <w:rPr>
      <w:rFonts w:cs="TimesLTStd-Roman"/>
      <w:sz w:val="16"/>
      <w:szCs w:val="16"/>
    </w:rPr>
  </w:style>
  <w:style w:type="character" w:customStyle="1" w:styleId="AUBiosbd">
    <w:name w:val="AU_Bios bd"/>
    <w:rsid w:val="00382E5B"/>
    <w:rPr>
      <w:rFonts w:ascii="Helvetica" w:hAnsi="Helvetica" w:cs="FormataOTFMd"/>
      <w:b/>
    </w:rPr>
  </w:style>
  <w:style w:type="paragraph" w:styleId="Header">
    <w:name w:val="header"/>
    <w:basedOn w:val="Normal"/>
    <w:link w:val="HeaderChar"/>
    <w:rsid w:val="00E721A9"/>
    <w:pPr>
      <w:tabs>
        <w:tab w:val="center" w:pos="4320"/>
        <w:tab w:val="right" w:pos="8640"/>
      </w:tabs>
    </w:pPr>
  </w:style>
  <w:style w:type="paragraph" w:styleId="Footer">
    <w:name w:val="footer"/>
    <w:basedOn w:val="Normal"/>
    <w:link w:val="FooterChar"/>
    <w:rsid w:val="00E721A9"/>
    <w:pPr>
      <w:tabs>
        <w:tab w:val="center" w:pos="4320"/>
        <w:tab w:val="right" w:pos="8640"/>
      </w:tabs>
    </w:pPr>
  </w:style>
  <w:style w:type="character" w:customStyle="1" w:styleId="SuperScript">
    <w:name w:val="Super Script"/>
    <w:rsid w:val="00947BF1"/>
    <w:rPr>
      <w:vertAlign w:val="superscript"/>
    </w:rPr>
  </w:style>
  <w:style w:type="paragraph" w:customStyle="1" w:styleId="PINoSpace">
    <w:name w:val="PI_No Space"/>
    <w:basedOn w:val="PI"/>
    <w:rsid w:val="00084BD2"/>
    <w:pPr>
      <w:spacing w:after="0"/>
    </w:pPr>
  </w:style>
  <w:style w:type="paragraph" w:customStyle="1" w:styleId="Text">
    <w:name w:val="Text"/>
    <w:basedOn w:val="Normal"/>
    <w:rsid w:val="00486E60"/>
    <w:pPr>
      <w:widowControl w:val="0"/>
      <w:spacing w:line="252" w:lineRule="auto"/>
      <w:ind w:firstLine="202"/>
      <w:jc w:val="both"/>
    </w:pPr>
    <w:rPr>
      <w:sz w:val="20"/>
      <w:szCs w:val="20"/>
    </w:rPr>
  </w:style>
  <w:style w:type="paragraph" w:customStyle="1" w:styleId="H3Space">
    <w:name w:val="H3_Space"/>
    <w:basedOn w:val="H3"/>
    <w:rsid w:val="00A21E81"/>
    <w:pPr>
      <w:spacing w:before="260"/>
    </w:pPr>
  </w:style>
  <w:style w:type="character" w:customStyle="1" w:styleId="BodyText2">
    <w:name w:val="Body Text2"/>
    <w:rsid w:val="00ED72C1"/>
    <w:rPr>
      <w:rFonts w:ascii="Verdana" w:hAnsi="Verdana" w:cs="Verdana"/>
      <w:color w:val="000000"/>
      <w:sz w:val="22"/>
      <w:szCs w:val="22"/>
    </w:rPr>
  </w:style>
  <w:style w:type="paragraph" w:styleId="FootnoteText">
    <w:name w:val="footnote text"/>
    <w:basedOn w:val="Normal"/>
    <w:link w:val="FootnoteTextChar"/>
    <w:semiHidden/>
    <w:rsid w:val="00856CFF"/>
    <w:pPr>
      <w:ind w:firstLine="202"/>
      <w:jc w:val="both"/>
    </w:pPr>
    <w:rPr>
      <w:sz w:val="16"/>
      <w:szCs w:val="16"/>
      <w:lang w:val="x-none" w:eastAsia="x-none"/>
    </w:rPr>
  </w:style>
  <w:style w:type="paragraph" w:customStyle="1" w:styleId="TableTitle">
    <w:name w:val="Table Title"/>
    <w:basedOn w:val="Normal"/>
    <w:rsid w:val="00856CFF"/>
    <w:pPr>
      <w:jc w:val="center"/>
    </w:pPr>
    <w:rPr>
      <w:smallCaps/>
      <w:sz w:val="16"/>
      <w:szCs w:val="16"/>
    </w:rPr>
  </w:style>
  <w:style w:type="character" w:customStyle="1" w:styleId="FootnoteTextChar">
    <w:name w:val="Footnote Text Char"/>
    <w:link w:val="FootnoteText"/>
    <w:semiHidden/>
    <w:rsid w:val="00856CFF"/>
    <w:rPr>
      <w:sz w:val="16"/>
      <w:szCs w:val="16"/>
      <w:lang w:val="x-none" w:eastAsia="x-none" w:bidi="ar-SA"/>
    </w:rPr>
  </w:style>
  <w:style w:type="paragraph" w:customStyle="1" w:styleId="H2AfterH1">
    <w:name w:val="H2_After H1"/>
    <w:rsid w:val="00A06892"/>
    <w:pPr>
      <w:numPr>
        <w:numId w:val="11"/>
      </w:numPr>
      <w:spacing w:before="120"/>
    </w:pPr>
    <w:rPr>
      <w:rFonts w:ascii="Helvetica" w:hAnsi="Helvetica" w:cs="FormataOTFMdIt"/>
      <w:b/>
      <w:i/>
      <w:caps/>
      <w:color w:val="58595B"/>
      <w:sz w:val="18"/>
      <w:szCs w:val="18"/>
      <w:lang w:val="en-US" w:eastAsia="en-US"/>
    </w:rPr>
  </w:style>
  <w:style w:type="character" w:customStyle="1" w:styleId="bodytype">
    <w:name w:val="body type"/>
    <w:rsid w:val="00457310"/>
    <w:rPr>
      <w:rFonts w:ascii="Formata-Regular" w:hAnsi="Formata-Regular" w:cs="Formata-Regular"/>
      <w:color w:val="000000"/>
      <w:sz w:val="22"/>
      <w:szCs w:val="22"/>
    </w:rPr>
  </w:style>
  <w:style w:type="paragraph" w:customStyle="1" w:styleId="Style1">
    <w:name w:val="Style1"/>
    <w:basedOn w:val="Normal"/>
    <w:link w:val="Style1Char"/>
    <w:qFormat/>
    <w:rsid w:val="00457310"/>
    <w:pPr>
      <w:keepNext/>
      <w:spacing w:before="240" w:after="80"/>
      <w:jc w:val="center"/>
      <w:outlineLvl w:val="0"/>
    </w:pPr>
    <w:rPr>
      <w:smallCaps/>
      <w:kern w:val="28"/>
      <w:sz w:val="20"/>
      <w:szCs w:val="20"/>
      <w:lang w:val="x-none" w:eastAsia="x-none"/>
    </w:rPr>
  </w:style>
  <w:style w:type="character" w:customStyle="1" w:styleId="Style1Char">
    <w:name w:val="Style1 Char"/>
    <w:link w:val="Style1"/>
    <w:rsid w:val="00457310"/>
    <w:rPr>
      <w:smallCaps/>
      <w:kern w:val="28"/>
      <w:lang w:val="x-none" w:eastAsia="x-none" w:bidi="ar-SA"/>
    </w:rPr>
  </w:style>
  <w:style w:type="character" w:styleId="FootnoteReference">
    <w:name w:val="footnote reference"/>
    <w:semiHidden/>
    <w:rsid w:val="001C597C"/>
    <w:rPr>
      <w:vertAlign w:val="superscript"/>
    </w:rPr>
  </w:style>
  <w:style w:type="paragraph" w:customStyle="1" w:styleId="References">
    <w:name w:val="References"/>
    <w:basedOn w:val="Normal"/>
    <w:rsid w:val="0014141F"/>
    <w:pPr>
      <w:numPr>
        <w:numId w:val="2"/>
      </w:numPr>
      <w:ind w:left="360"/>
      <w:jc w:val="both"/>
    </w:pPr>
    <w:rPr>
      <w:sz w:val="16"/>
      <w:szCs w:val="16"/>
    </w:rPr>
  </w:style>
  <w:style w:type="paragraph" w:customStyle="1" w:styleId="AUBiosNoSpace">
    <w:name w:val="AU_Bios_No Space"/>
    <w:basedOn w:val="AUBios"/>
    <w:rsid w:val="006A0B53"/>
    <w:pPr>
      <w:spacing w:before="0"/>
      <w:ind w:firstLine="180"/>
    </w:pPr>
  </w:style>
  <w:style w:type="paragraph" w:customStyle="1" w:styleId="FigureCaption">
    <w:name w:val="Figure Caption"/>
    <w:basedOn w:val="Normal"/>
    <w:rsid w:val="0003253A"/>
    <w:pPr>
      <w:jc w:val="both"/>
    </w:pPr>
    <w:rPr>
      <w:sz w:val="16"/>
      <w:szCs w:val="16"/>
    </w:rPr>
  </w:style>
  <w:style w:type="paragraph" w:customStyle="1" w:styleId="H1ListSpace">
    <w:name w:val="H1_List (Space)"/>
    <w:basedOn w:val="H1ListNoSpace"/>
    <w:rsid w:val="009A7E35"/>
    <w:pPr>
      <w:spacing w:before="240"/>
      <w:ind w:left="280" w:hanging="280"/>
    </w:pPr>
    <w:rPr>
      <w:rFonts w:cs="Times New Roman"/>
      <w:szCs w:val="20"/>
    </w:rPr>
  </w:style>
  <w:style w:type="paragraph" w:customStyle="1" w:styleId="H2First">
    <w:name w:val="H2_First"/>
    <w:basedOn w:val="Normal"/>
    <w:qFormat/>
    <w:rsid w:val="006D5343"/>
    <w:pPr>
      <w:numPr>
        <w:numId w:val="10"/>
      </w:numPr>
      <w:autoSpaceDE w:val="0"/>
      <w:autoSpaceDN w:val="0"/>
      <w:adjustRightInd w:val="0"/>
      <w:spacing w:before="260"/>
      <w:ind w:left="0" w:firstLine="0"/>
    </w:pPr>
    <w:rPr>
      <w:rFonts w:ascii="Helvetica" w:hAnsi="Helvetica" w:cs="FormataOTFMdIt"/>
      <w:b/>
      <w:i/>
      <w:color w:val="58595B"/>
      <w:sz w:val="18"/>
      <w:szCs w:val="18"/>
    </w:rPr>
  </w:style>
  <w:style w:type="paragraph" w:customStyle="1" w:styleId="H2ConSpaceBefore12pt">
    <w:name w:val="H2_Con Space(Before: 12 pt)"/>
    <w:basedOn w:val="H2AfterH1"/>
    <w:rsid w:val="00440B9E"/>
    <w:pPr>
      <w:numPr>
        <w:numId w:val="9"/>
      </w:numPr>
      <w:spacing w:before="260"/>
    </w:pPr>
    <w:rPr>
      <w:rFonts w:cs="Times New Roman"/>
      <w:bCs/>
      <w:iCs/>
      <w:szCs w:val="20"/>
    </w:rPr>
  </w:style>
  <w:style w:type="paragraph" w:customStyle="1" w:styleId="H2ConNoSpace">
    <w:name w:val="H2_Con NoSpace"/>
    <w:rsid w:val="0033583E"/>
    <w:pPr>
      <w:numPr>
        <w:numId w:val="6"/>
      </w:numPr>
    </w:pPr>
    <w:rPr>
      <w:rFonts w:ascii="Helvetica" w:hAnsi="Helvetica"/>
      <w:b/>
      <w:bCs/>
      <w:i/>
      <w:iCs/>
      <w:color w:val="58595B"/>
      <w:sz w:val="18"/>
      <w:lang w:val="en-US" w:eastAsia="en-US"/>
    </w:rPr>
  </w:style>
  <w:style w:type="paragraph" w:customStyle="1" w:styleId="StyleH2ConNoSpace">
    <w:name w:val="Style H2_Con NoSpace"/>
    <w:basedOn w:val="H2ConSpaceBefore12pt"/>
    <w:rsid w:val="00BC57BB"/>
    <w:pPr>
      <w:spacing w:before="0"/>
    </w:pPr>
  </w:style>
  <w:style w:type="numbering" w:customStyle="1" w:styleId="H2afterH1New">
    <w:name w:val="H2 after H1_New"/>
    <w:rsid w:val="0033583E"/>
    <w:pPr>
      <w:numPr>
        <w:numId w:val="7"/>
      </w:numPr>
    </w:pPr>
  </w:style>
  <w:style w:type="paragraph" w:customStyle="1" w:styleId="H2Cont">
    <w:name w:val="H2_Cont"/>
    <w:rsid w:val="007C4B89"/>
    <w:pPr>
      <w:numPr>
        <w:numId w:val="12"/>
      </w:numPr>
      <w:spacing w:before="260"/>
    </w:pPr>
    <w:rPr>
      <w:rFonts w:ascii="Helvetica" w:hAnsi="Helvetica"/>
      <w:b/>
      <w:bCs/>
      <w:i/>
      <w:iCs/>
      <w:color w:val="58595B"/>
      <w:sz w:val="18"/>
      <w:lang w:val="en-US" w:eastAsia="en-US"/>
    </w:rPr>
  </w:style>
  <w:style w:type="paragraph" w:customStyle="1" w:styleId="H2ContNoSpace">
    <w:name w:val="H2_Cont (No Space)"/>
    <w:basedOn w:val="H2AfterH1"/>
    <w:rsid w:val="00332A2D"/>
    <w:pPr>
      <w:spacing w:before="0"/>
    </w:pPr>
    <w:rPr>
      <w:rFonts w:cs="Times New Roman"/>
      <w:bCs/>
      <w:iCs/>
      <w:szCs w:val="20"/>
    </w:rPr>
  </w:style>
  <w:style w:type="paragraph" w:styleId="BalloonText">
    <w:name w:val="Balloon Text"/>
    <w:basedOn w:val="Normal"/>
    <w:link w:val="BalloonTextChar"/>
    <w:rsid w:val="00B43D5E"/>
    <w:rPr>
      <w:rFonts w:ascii="Tahoma" w:hAnsi="Tahoma" w:cs="Tahoma"/>
      <w:sz w:val="16"/>
      <w:szCs w:val="16"/>
    </w:rPr>
  </w:style>
  <w:style w:type="character" w:customStyle="1" w:styleId="BalloonTextChar">
    <w:name w:val="Balloon Text Char"/>
    <w:basedOn w:val="DefaultParagraphFont"/>
    <w:link w:val="BalloonText"/>
    <w:rsid w:val="00B43D5E"/>
    <w:rPr>
      <w:rFonts w:ascii="Tahoma" w:hAnsi="Tahoma" w:cs="Tahoma"/>
      <w:sz w:val="16"/>
      <w:szCs w:val="16"/>
      <w:lang w:val="en-US" w:eastAsia="en-US"/>
    </w:rPr>
  </w:style>
  <w:style w:type="character" w:styleId="CommentReference">
    <w:name w:val="annotation reference"/>
    <w:basedOn w:val="DefaultParagraphFont"/>
    <w:semiHidden/>
    <w:unhideWhenUsed/>
    <w:rsid w:val="006621CC"/>
    <w:rPr>
      <w:sz w:val="16"/>
      <w:szCs w:val="16"/>
    </w:rPr>
  </w:style>
  <w:style w:type="paragraph" w:styleId="CommentText">
    <w:name w:val="annotation text"/>
    <w:basedOn w:val="Normal"/>
    <w:link w:val="CommentTextChar"/>
    <w:unhideWhenUsed/>
    <w:rsid w:val="006621CC"/>
    <w:rPr>
      <w:sz w:val="20"/>
      <w:szCs w:val="20"/>
    </w:rPr>
  </w:style>
  <w:style w:type="character" w:customStyle="1" w:styleId="CommentTextChar">
    <w:name w:val="Comment Text Char"/>
    <w:basedOn w:val="DefaultParagraphFont"/>
    <w:link w:val="CommentText"/>
    <w:rsid w:val="006621CC"/>
    <w:rPr>
      <w:lang w:val="en-US" w:eastAsia="en-US"/>
    </w:rPr>
  </w:style>
  <w:style w:type="paragraph" w:styleId="CommentSubject">
    <w:name w:val="annotation subject"/>
    <w:basedOn w:val="CommentText"/>
    <w:next w:val="CommentText"/>
    <w:link w:val="CommentSubjectChar"/>
    <w:semiHidden/>
    <w:unhideWhenUsed/>
    <w:rsid w:val="006621CC"/>
    <w:rPr>
      <w:b/>
      <w:bCs/>
    </w:rPr>
  </w:style>
  <w:style w:type="character" w:customStyle="1" w:styleId="CommentSubjectChar">
    <w:name w:val="Comment Subject Char"/>
    <w:basedOn w:val="CommentTextChar"/>
    <w:link w:val="CommentSubject"/>
    <w:semiHidden/>
    <w:rsid w:val="006621CC"/>
    <w:rPr>
      <w:b/>
      <w:bCs/>
      <w:lang w:val="en-US" w:eastAsia="en-US"/>
    </w:rPr>
  </w:style>
  <w:style w:type="paragraph" w:customStyle="1" w:styleId="REFBUL">
    <w:name w:val="REF_BUL"/>
    <w:basedOn w:val="PARA"/>
    <w:qFormat/>
    <w:rsid w:val="001C495F"/>
    <w:pPr>
      <w:numPr>
        <w:numId w:val="13"/>
      </w:numPr>
      <w:ind w:left="480" w:hanging="240"/>
    </w:pPr>
    <w:rPr>
      <w:i/>
    </w:rPr>
  </w:style>
  <w:style w:type="paragraph" w:customStyle="1" w:styleId="REFTxt">
    <w:name w:val="REF_Txt"/>
    <w:basedOn w:val="Normal"/>
    <w:qFormat/>
    <w:rsid w:val="001C495F"/>
    <w:pPr>
      <w:ind w:left="480"/>
      <w:jc w:val="both"/>
    </w:pPr>
    <w:rPr>
      <w:sz w:val="20"/>
      <w:szCs w:val="16"/>
    </w:rPr>
  </w:style>
  <w:style w:type="paragraph" w:customStyle="1" w:styleId="StyleREFTxt8ptItalic">
    <w:name w:val="Style REF_Txt + 8 pt Italic"/>
    <w:basedOn w:val="REFTxt"/>
    <w:rsid w:val="009116B8"/>
    <w:rPr>
      <w:i/>
      <w:iCs/>
    </w:rPr>
  </w:style>
  <w:style w:type="character" w:customStyle="1" w:styleId="math-inline">
    <w:name w:val="math-inline"/>
    <w:basedOn w:val="DefaultParagraphFont"/>
    <w:rsid w:val="00364B5C"/>
  </w:style>
  <w:style w:type="paragraph" w:styleId="NormalWeb">
    <w:name w:val="Normal (Web)"/>
    <w:basedOn w:val="Normal"/>
    <w:uiPriority w:val="99"/>
    <w:unhideWhenUsed/>
    <w:rsid w:val="00364B5C"/>
    <w:pPr>
      <w:spacing w:before="100" w:beforeAutospacing="1" w:after="100" w:afterAutospacing="1"/>
    </w:pPr>
    <w:rPr>
      <w:lang w:val="en-IN" w:eastAsia="en-IN"/>
    </w:rPr>
  </w:style>
  <w:style w:type="character" w:customStyle="1" w:styleId="ms-1">
    <w:name w:val="ms-1"/>
    <w:basedOn w:val="DefaultParagraphFont"/>
    <w:rsid w:val="00EB65A2"/>
  </w:style>
  <w:style w:type="character" w:customStyle="1" w:styleId="max-w-15ch">
    <w:name w:val="max-w-[15ch]"/>
    <w:basedOn w:val="DefaultParagraphFont"/>
    <w:rsid w:val="00EB65A2"/>
  </w:style>
  <w:style w:type="character" w:customStyle="1" w:styleId="-me-1">
    <w:name w:val="-me-1"/>
    <w:basedOn w:val="DefaultParagraphFont"/>
    <w:rsid w:val="00EB65A2"/>
  </w:style>
  <w:style w:type="character" w:styleId="Strong">
    <w:name w:val="Strong"/>
    <w:basedOn w:val="DefaultParagraphFont"/>
    <w:uiPriority w:val="22"/>
    <w:qFormat/>
    <w:rsid w:val="00B93FF2"/>
    <w:rPr>
      <w:b/>
      <w:bCs/>
    </w:rPr>
  </w:style>
  <w:style w:type="table" w:styleId="ListTable2-Accent5">
    <w:name w:val="List Table 2 Accent 5"/>
    <w:basedOn w:val="TableNormal"/>
    <w:uiPriority w:val="47"/>
    <w:rsid w:val="00B93FF2"/>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Emphasis">
    <w:name w:val="Emphasis"/>
    <w:basedOn w:val="DefaultParagraphFont"/>
    <w:uiPriority w:val="20"/>
    <w:qFormat/>
    <w:rsid w:val="009A2C28"/>
    <w:rPr>
      <w:i/>
      <w:iCs/>
    </w:rPr>
  </w:style>
  <w:style w:type="character" w:customStyle="1" w:styleId="katex-mathml">
    <w:name w:val="katex-mathml"/>
    <w:basedOn w:val="DefaultParagraphFont"/>
    <w:rsid w:val="009A2C28"/>
  </w:style>
  <w:style w:type="character" w:customStyle="1" w:styleId="mord">
    <w:name w:val="mord"/>
    <w:basedOn w:val="DefaultParagraphFont"/>
    <w:rsid w:val="009A2C28"/>
  </w:style>
  <w:style w:type="character" w:customStyle="1" w:styleId="vlist-s">
    <w:name w:val="vlist-s"/>
    <w:basedOn w:val="DefaultParagraphFont"/>
    <w:rsid w:val="009A2C28"/>
  </w:style>
  <w:style w:type="character" w:customStyle="1" w:styleId="mrel">
    <w:name w:val="mrel"/>
    <w:basedOn w:val="DefaultParagraphFont"/>
    <w:rsid w:val="009A2C28"/>
  </w:style>
  <w:style w:type="character" w:customStyle="1" w:styleId="Heading4Char">
    <w:name w:val="Heading 4 Char"/>
    <w:basedOn w:val="DefaultParagraphFont"/>
    <w:link w:val="Heading4"/>
    <w:rsid w:val="002B00E7"/>
    <w:rPr>
      <w:i/>
      <w:iCs/>
      <w:sz w:val="18"/>
      <w:szCs w:val="18"/>
      <w:lang w:val="en-US" w:eastAsia="en-US"/>
    </w:rPr>
  </w:style>
  <w:style w:type="character" w:customStyle="1" w:styleId="mopen">
    <w:name w:val="mopen"/>
    <w:basedOn w:val="DefaultParagraphFont"/>
    <w:rsid w:val="00F83E3C"/>
  </w:style>
  <w:style w:type="character" w:customStyle="1" w:styleId="mpunct">
    <w:name w:val="mpunct"/>
    <w:basedOn w:val="DefaultParagraphFont"/>
    <w:rsid w:val="00F83E3C"/>
  </w:style>
  <w:style w:type="character" w:customStyle="1" w:styleId="mclose">
    <w:name w:val="mclose"/>
    <w:basedOn w:val="DefaultParagraphFont"/>
    <w:rsid w:val="00F83E3C"/>
  </w:style>
  <w:style w:type="character" w:customStyle="1" w:styleId="mbin">
    <w:name w:val="mbin"/>
    <w:basedOn w:val="DefaultParagraphFont"/>
    <w:rsid w:val="00F83E3C"/>
  </w:style>
  <w:style w:type="character" w:styleId="PlaceholderText">
    <w:name w:val="Placeholder Text"/>
    <w:basedOn w:val="DefaultParagraphFont"/>
    <w:uiPriority w:val="99"/>
    <w:semiHidden/>
    <w:rsid w:val="004B5DBC"/>
    <w:rPr>
      <w:color w:val="808080"/>
    </w:rPr>
  </w:style>
  <w:style w:type="character" w:customStyle="1" w:styleId="HeaderChar">
    <w:name w:val="Header Char"/>
    <w:basedOn w:val="DefaultParagraphFont"/>
    <w:link w:val="Header"/>
    <w:rsid w:val="00987928"/>
    <w:rPr>
      <w:sz w:val="24"/>
      <w:szCs w:val="24"/>
      <w:lang w:val="en-US" w:eastAsia="en-US"/>
    </w:rPr>
  </w:style>
  <w:style w:type="character" w:customStyle="1" w:styleId="FooterChar">
    <w:name w:val="Footer Char"/>
    <w:basedOn w:val="DefaultParagraphFont"/>
    <w:link w:val="Footer"/>
    <w:rsid w:val="00987928"/>
    <w:rPr>
      <w:sz w:val="24"/>
      <w:szCs w:val="24"/>
      <w:lang w:val="en-US" w:eastAsia="en-US"/>
    </w:rPr>
  </w:style>
  <w:style w:type="character" w:customStyle="1" w:styleId="Heading3Char">
    <w:name w:val="Heading 3 Char"/>
    <w:basedOn w:val="DefaultParagraphFont"/>
    <w:link w:val="Heading3"/>
    <w:rsid w:val="00571756"/>
    <w:rPr>
      <w:i/>
      <w:iCs/>
      <w:lang w:val="en-US" w:eastAsia="en-US"/>
    </w:rPr>
  </w:style>
  <w:style w:type="character" w:customStyle="1" w:styleId="Heading2Char">
    <w:name w:val="Heading 2 Char"/>
    <w:basedOn w:val="DefaultParagraphFont"/>
    <w:link w:val="Heading2"/>
    <w:rsid w:val="00571756"/>
    <w:rPr>
      <w:i/>
      <w:iCs/>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270135">
      <w:bodyDiv w:val="1"/>
      <w:marLeft w:val="0"/>
      <w:marRight w:val="0"/>
      <w:marTop w:val="0"/>
      <w:marBottom w:val="0"/>
      <w:divBdr>
        <w:top w:val="none" w:sz="0" w:space="0" w:color="auto"/>
        <w:left w:val="none" w:sz="0" w:space="0" w:color="auto"/>
        <w:bottom w:val="none" w:sz="0" w:space="0" w:color="auto"/>
        <w:right w:val="none" w:sz="0" w:space="0" w:color="auto"/>
      </w:divBdr>
    </w:div>
    <w:div w:id="193739544">
      <w:bodyDiv w:val="1"/>
      <w:marLeft w:val="0"/>
      <w:marRight w:val="0"/>
      <w:marTop w:val="0"/>
      <w:marBottom w:val="0"/>
      <w:divBdr>
        <w:top w:val="none" w:sz="0" w:space="0" w:color="auto"/>
        <w:left w:val="none" w:sz="0" w:space="0" w:color="auto"/>
        <w:bottom w:val="none" w:sz="0" w:space="0" w:color="auto"/>
        <w:right w:val="none" w:sz="0" w:space="0" w:color="auto"/>
      </w:divBdr>
    </w:div>
    <w:div w:id="301614184">
      <w:bodyDiv w:val="1"/>
      <w:marLeft w:val="0"/>
      <w:marRight w:val="0"/>
      <w:marTop w:val="0"/>
      <w:marBottom w:val="0"/>
      <w:divBdr>
        <w:top w:val="none" w:sz="0" w:space="0" w:color="auto"/>
        <w:left w:val="none" w:sz="0" w:space="0" w:color="auto"/>
        <w:bottom w:val="none" w:sz="0" w:space="0" w:color="auto"/>
        <w:right w:val="none" w:sz="0" w:space="0" w:color="auto"/>
      </w:divBdr>
      <w:divsChild>
        <w:div w:id="165369295">
          <w:marLeft w:val="0"/>
          <w:marRight w:val="0"/>
          <w:marTop w:val="0"/>
          <w:marBottom w:val="0"/>
          <w:divBdr>
            <w:top w:val="none" w:sz="0" w:space="0" w:color="auto"/>
            <w:left w:val="none" w:sz="0" w:space="0" w:color="auto"/>
            <w:bottom w:val="none" w:sz="0" w:space="0" w:color="auto"/>
            <w:right w:val="none" w:sz="0" w:space="0" w:color="auto"/>
          </w:divBdr>
          <w:divsChild>
            <w:div w:id="1445150177">
              <w:marLeft w:val="0"/>
              <w:marRight w:val="0"/>
              <w:marTop w:val="0"/>
              <w:marBottom w:val="0"/>
              <w:divBdr>
                <w:top w:val="none" w:sz="0" w:space="0" w:color="auto"/>
                <w:left w:val="none" w:sz="0" w:space="0" w:color="auto"/>
                <w:bottom w:val="none" w:sz="0" w:space="0" w:color="auto"/>
                <w:right w:val="none" w:sz="0" w:space="0" w:color="auto"/>
              </w:divBdr>
            </w:div>
          </w:divsChild>
        </w:div>
        <w:div w:id="1411150406">
          <w:marLeft w:val="0"/>
          <w:marRight w:val="0"/>
          <w:marTop w:val="0"/>
          <w:marBottom w:val="0"/>
          <w:divBdr>
            <w:top w:val="none" w:sz="0" w:space="0" w:color="auto"/>
            <w:left w:val="none" w:sz="0" w:space="0" w:color="auto"/>
            <w:bottom w:val="none" w:sz="0" w:space="0" w:color="auto"/>
            <w:right w:val="none" w:sz="0" w:space="0" w:color="auto"/>
          </w:divBdr>
          <w:divsChild>
            <w:div w:id="165452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48927">
      <w:bodyDiv w:val="1"/>
      <w:marLeft w:val="0"/>
      <w:marRight w:val="0"/>
      <w:marTop w:val="0"/>
      <w:marBottom w:val="0"/>
      <w:divBdr>
        <w:top w:val="none" w:sz="0" w:space="0" w:color="auto"/>
        <w:left w:val="none" w:sz="0" w:space="0" w:color="auto"/>
        <w:bottom w:val="none" w:sz="0" w:space="0" w:color="auto"/>
        <w:right w:val="none" w:sz="0" w:space="0" w:color="auto"/>
      </w:divBdr>
    </w:div>
    <w:div w:id="556480537">
      <w:bodyDiv w:val="1"/>
      <w:marLeft w:val="0"/>
      <w:marRight w:val="0"/>
      <w:marTop w:val="0"/>
      <w:marBottom w:val="0"/>
      <w:divBdr>
        <w:top w:val="none" w:sz="0" w:space="0" w:color="auto"/>
        <w:left w:val="none" w:sz="0" w:space="0" w:color="auto"/>
        <w:bottom w:val="none" w:sz="0" w:space="0" w:color="auto"/>
        <w:right w:val="none" w:sz="0" w:space="0" w:color="auto"/>
      </w:divBdr>
    </w:div>
    <w:div w:id="658122428">
      <w:bodyDiv w:val="1"/>
      <w:marLeft w:val="0"/>
      <w:marRight w:val="0"/>
      <w:marTop w:val="0"/>
      <w:marBottom w:val="0"/>
      <w:divBdr>
        <w:top w:val="none" w:sz="0" w:space="0" w:color="auto"/>
        <w:left w:val="none" w:sz="0" w:space="0" w:color="auto"/>
        <w:bottom w:val="none" w:sz="0" w:space="0" w:color="auto"/>
        <w:right w:val="none" w:sz="0" w:space="0" w:color="auto"/>
      </w:divBdr>
    </w:div>
    <w:div w:id="693502602">
      <w:bodyDiv w:val="1"/>
      <w:marLeft w:val="0"/>
      <w:marRight w:val="0"/>
      <w:marTop w:val="0"/>
      <w:marBottom w:val="0"/>
      <w:divBdr>
        <w:top w:val="none" w:sz="0" w:space="0" w:color="auto"/>
        <w:left w:val="none" w:sz="0" w:space="0" w:color="auto"/>
        <w:bottom w:val="none" w:sz="0" w:space="0" w:color="auto"/>
        <w:right w:val="none" w:sz="0" w:space="0" w:color="auto"/>
      </w:divBdr>
    </w:div>
    <w:div w:id="733701834">
      <w:bodyDiv w:val="1"/>
      <w:marLeft w:val="0"/>
      <w:marRight w:val="0"/>
      <w:marTop w:val="0"/>
      <w:marBottom w:val="0"/>
      <w:divBdr>
        <w:top w:val="none" w:sz="0" w:space="0" w:color="auto"/>
        <w:left w:val="none" w:sz="0" w:space="0" w:color="auto"/>
        <w:bottom w:val="none" w:sz="0" w:space="0" w:color="auto"/>
        <w:right w:val="none" w:sz="0" w:space="0" w:color="auto"/>
      </w:divBdr>
    </w:div>
    <w:div w:id="819885320">
      <w:bodyDiv w:val="1"/>
      <w:marLeft w:val="0"/>
      <w:marRight w:val="0"/>
      <w:marTop w:val="0"/>
      <w:marBottom w:val="0"/>
      <w:divBdr>
        <w:top w:val="none" w:sz="0" w:space="0" w:color="auto"/>
        <w:left w:val="none" w:sz="0" w:space="0" w:color="auto"/>
        <w:bottom w:val="none" w:sz="0" w:space="0" w:color="auto"/>
        <w:right w:val="none" w:sz="0" w:space="0" w:color="auto"/>
      </w:divBdr>
    </w:div>
    <w:div w:id="967395921">
      <w:bodyDiv w:val="1"/>
      <w:marLeft w:val="0"/>
      <w:marRight w:val="0"/>
      <w:marTop w:val="0"/>
      <w:marBottom w:val="0"/>
      <w:divBdr>
        <w:top w:val="none" w:sz="0" w:space="0" w:color="auto"/>
        <w:left w:val="none" w:sz="0" w:space="0" w:color="auto"/>
        <w:bottom w:val="none" w:sz="0" w:space="0" w:color="auto"/>
        <w:right w:val="none" w:sz="0" w:space="0" w:color="auto"/>
      </w:divBdr>
    </w:div>
    <w:div w:id="1046757715">
      <w:bodyDiv w:val="1"/>
      <w:marLeft w:val="0"/>
      <w:marRight w:val="0"/>
      <w:marTop w:val="0"/>
      <w:marBottom w:val="0"/>
      <w:divBdr>
        <w:top w:val="none" w:sz="0" w:space="0" w:color="auto"/>
        <w:left w:val="none" w:sz="0" w:space="0" w:color="auto"/>
        <w:bottom w:val="none" w:sz="0" w:space="0" w:color="auto"/>
        <w:right w:val="none" w:sz="0" w:space="0" w:color="auto"/>
      </w:divBdr>
    </w:div>
    <w:div w:id="1066145213">
      <w:bodyDiv w:val="1"/>
      <w:marLeft w:val="0"/>
      <w:marRight w:val="0"/>
      <w:marTop w:val="0"/>
      <w:marBottom w:val="0"/>
      <w:divBdr>
        <w:top w:val="none" w:sz="0" w:space="0" w:color="auto"/>
        <w:left w:val="none" w:sz="0" w:space="0" w:color="auto"/>
        <w:bottom w:val="none" w:sz="0" w:space="0" w:color="auto"/>
        <w:right w:val="none" w:sz="0" w:space="0" w:color="auto"/>
      </w:divBdr>
    </w:div>
    <w:div w:id="1080904593">
      <w:bodyDiv w:val="1"/>
      <w:marLeft w:val="0"/>
      <w:marRight w:val="0"/>
      <w:marTop w:val="0"/>
      <w:marBottom w:val="0"/>
      <w:divBdr>
        <w:top w:val="none" w:sz="0" w:space="0" w:color="auto"/>
        <w:left w:val="none" w:sz="0" w:space="0" w:color="auto"/>
        <w:bottom w:val="none" w:sz="0" w:space="0" w:color="auto"/>
        <w:right w:val="none" w:sz="0" w:space="0" w:color="auto"/>
      </w:divBdr>
    </w:div>
    <w:div w:id="1206796437">
      <w:bodyDiv w:val="1"/>
      <w:marLeft w:val="0"/>
      <w:marRight w:val="0"/>
      <w:marTop w:val="0"/>
      <w:marBottom w:val="0"/>
      <w:divBdr>
        <w:top w:val="none" w:sz="0" w:space="0" w:color="auto"/>
        <w:left w:val="none" w:sz="0" w:space="0" w:color="auto"/>
        <w:bottom w:val="none" w:sz="0" w:space="0" w:color="auto"/>
        <w:right w:val="none" w:sz="0" w:space="0" w:color="auto"/>
      </w:divBdr>
    </w:div>
    <w:div w:id="1224632893">
      <w:bodyDiv w:val="1"/>
      <w:marLeft w:val="0"/>
      <w:marRight w:val="0"/>
      <w:marTop w:val="0"/>
      <w:marBottom w:val="0"/>
      <w:divBdr>
        <w:top w:val="none" w:sz="0" w:space="0" w:color="auto"/>
        <w:left w:val="none" w:sz="0" w:space="0" w:color="auto"/>
        <w:bottom w:val="none" w:sz="0" w:space="0" w:color="auto"/>
        <w:right w:val="none" w:sz="0" w:space="0" w:color="auto"/>
      </w:divBdr>
    </w:div>
    <w:div w:id="1307585876">
      <w:bodyDiv w:val="1"/>
      <w:marLeft w:val="0"/>
      <w:marRight w:val="0"/>
      <w:marTop w:val="0"/>
      <w:marBottom w:val="0"/>
      <w:divBdr>
        <w:top w:val="none" w:sz="0" w:space="0" w:color="auto"/>
        <w:left w:val="none" w:sz="0" w:space="0" w:color="auto"/>
        <w:bottom w:val="none" w:sz="0" w:space="0" w:color="auto"/>
        <w:right w:val="none" w:sz="0" w:space="0" w:color="auto"/>
      </w:divBdr>
    </w:div>
    <w:div w:id="1374578342">
      <w:bodyDiv w:val="1"/>
      <w:marLeft w:val="0"/>
      <w:marRight w:val="0"/>
      <w:marTop w:val="0"/>
      <w:marBottom w:val="0"/>
      <w:divBdr>
        <w:top w:val="none" w:sz="0" w:space="0" w:color="auto"/>
        <w:left w:val="none" w:sz="0" w:space="0" w:color="auto"/>
        <w:bottom w:val="none" w:sz="0" w:space="0" w:color="auto"/>
        <w:right w:val="none" w:sz="0" w:space="0" w:color="auto"/>
      </w:divBdr>
    </w:div>
    <w:div w:id="1428426664">
      <w:bodyDiv w:val="1"/>
      <w:marLeft w:val="0"/>
      <w:marRight w:val="0"/>
      <w:marTop w:val="0"/>
      <w:marBottom w:val="0"/>
      <w:divBdr>
        <w:top w:val="none" w:sz="0" w:space="0" w:color="auto"/>
        <w:left w:val="none" w:sz="0" w:space="0" w:color="auto"/>
        <w:bottom w:val="none" w:sz="0" w:space="0" w:color="auto"/>
        <w:right w:val="none" w:sz="0" w:space="0" w:color="auto"/>
      </w:divBdr>
      <w:divsChild>
        <w:div w:id="1065184312">
          <w:marLeft w:val="0"/>
          <w:marRight w:val="0"/>
          <w:marTop w:val="0"/>
          <w:marBottom w:val="0"/>
          <w:divBdr>
            <w:top w:val="none" w:sz="0" w:space="0" w:color="auto"/>
            <w:left w:val="none" w:sz="0" w:space="0" w:color="auto"/>
            <w:bottom w:val="none" w:sz="0" w:space="0" w:color="auto"/>
            <w:right w:val="none" w:sz="0" w:space="0" w:color="auto"/>
          </w:divBdr>
          <w:divsChild>
            <w:div w:id="1434351743">
              <w:marLeft w:val="0"/>
              <w:marRight w:val="0"/>
              <w:marTop w:val="0"/>
              <w:marBottom w:val="0"/>
              <w:divBdr>
                <w:top w:val="none" w:sz="0" w:space="0" w:color="auto"/>
                <w:left w:val="none" w:sz="0" w:space="0" w:color="auto"/>
                <w:bottom w:val="none" w:sz="0" w:space="0" w:color="auto"/>
                <w:right w:val="none" w:sz="0" w:space="0" w:color="auto"/>
              </w:divBdr>
            </w:div>
          </w:divsChild>
        </w:div>
        <w:div w:id="1094860416">
          <w:marLeft w:val="0"/>
          <w:marRight w:val="0"/>
          <w:marTop w:val="0"/>
          <w:marBottom w:val="0"/>
          <w:divBdr>
            <w:top w:val="none" w:sz="0" w:space="0" w:color="auto"/>
            <w:left w:val="none" w:sz="0" w:space="0" w:color="auto"/>
            <w:bottom w:val="none" w:sz="0" w:space="0" w:color="auto"/>
            <w:right w:val="none" w:sz="0" w:space="0" w:color="auto"/>
          </w:divBdr>
          <w:divsChild>
            <w:div w:id="1050768604">
              <w:marLeft w:val="0"/>
              <w:marRight w:val="0"/>
              <w:marTop w:val="0"/>
              <w:marBottom w:val="0"/>
              <w:divBdr>
                <w:top w:val="none" w:sz="0" w:space="0" w:color="auto"/>
                <w:left w:val="none" w:sz="0" w:space="0" w:color="auto"/>
                <w:bottom w:val="none" w:sz="0" w:space="0" w:color="auto"/>
                <w:right w:val="none" w:sz="0" w:space="0" w:color="auto"/>
              </w:divBdr>
            </w:div>
          </w:divsChild>
        </w:div>
        <w:div w:id="1197813040">
          <w:marLeft w:val="0"/>
          <w:marRight w:val="0"/>
          <w:marTop w:val="0"/>
          <w:marBottom w:val="0"/>
          <w:divBdr>
            <w:top w:val="none" w:sz="0" w:space="0" w:color="auto"/>
            <w:left w:val="none" w:sz="0" w:space="0" w:color="auto"/>
            <w:bottom w:val="none" w:sz="0" w:space="0" w:color="auto"/>
            <w:right w:val="none" w:sz="0" w:space="0" w:color="auto"/>
          </w:divBdr>
          <w:divsChild>
            <w:div w:id="1357732682">
              <w:marLeft w:val="0"/>
              <w:marRight w:val="0"/>
              <w:marTop w:val="0"/>
              <w:marBottom w:val="0"/>
              <w:divBdr>
                <w:top w:val="none" w:sz="0" w:space="0" w:color="auto"/>
                <w:left w:val="none" w:sz="0" w:space="0" w:color="auto"/>
                <w:bottom w:val="none" w:sz="0" w:space="0" w:color="auto"/>
                <w:right w:val="none" w:sz="0" w:space="0" w:color="auto"/>
              </w:divBdr>
            </w:div>
          </w:divsChild>
        </w:div>
        <w:div w:id="1606385147">
          <w:marLeft w:val="0"/>
          <w:marRight w:val="0"/>
          <w:marTop w:val="0"/>
          <w:marBottom w:val="0"/>
          <w:divBdr>
            <w:top w:val="none" w:sz="0" w:space="0" w:color="auto"/>
            <w:left w:val="none" w:sz="0" w:space="0" w:color="auto"/>
            <w:bottom w:val="none" w:sz="0" w:space="0" w:color="auto"/>
            <w:right w:val="none" w:sz="0" w:space="0" w:color="auto"/>
          </w:divBdr>
          <w:divsChild>
            <w:div w:id="110769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5940">
      <w:bodyDiv w:val="1"/>
      <w:marLeft w:val="0"/>
      <w:marRight w:val="0"/>
      <w:marTop w:val="0"/>
      <w:marBottom w:val="0"/>
      <w:divBdr>
        <w:top w:val="none" w:sz="0" w:space="0" w:color="auto"/>
        <w:left w:val="none" w:sz="0" w:space="0" w:color="auto"/>
        <w:bottom w:val="none" w:sz="0" w:space="0" w:color="auto"/>
        <w:right w:val="none" w:sz="0" w:space="0" w:color="auto"/>
      </w:divBdr>
    </w:div>
    <w:div w:id="1737430776">
      <w:bodyDiv w:val="1"/>
      <w:marLeft w:val="0"/>
      <w:marRight w:val="0"/>
      <w:marTop w:val="0"/>
      <w:marBottom w:val="0"/>
      <w:divBdr>
        <w:top w:val="none" w:sz="0" w:space="0" w:color="auto"/>
        <w:left w:val="none" w:sz="0" w:space="0" w:color="auto"/>
        <w:bottom w:val="none" w:sz="0" w:space="0" w:color="auto"/>
        <w:right w:val="none" w:sz="0" w:space="0" w:color="auto"/>
      </w:divBdr>
    </w:div>
    <w:div w:id="1813209346">
      <w:bodyDiv w:val="1"/>
      <w:marLeft w:val="0"/>
      <w:marRight w:val="0"/>
      <w:marTop w:val="0"/>
      <w:marBottom w:val="0"/>
      <w:divBdr>
        <w:top w:val="none" w:sz="0" w:space="0" w:color="auto"/>
        <w:left w:val="none" w:sz="0" w:space="0" w:color="auto"/>
        <w:bottom w:val="none" w:sz="0" w:space="0" w:color="auto"/>
        <w:right w:val="none" w:sz="0" w:space="0" w:color="auto"/>
      </w:divBdr>
    </w:div>
    <w:div w:id="1898587336">
      <w:bodyDiv w:val="1"/>
      <w:marLeft w:val="0"/>
      <w:marRight w:val="0"/>
      <w:marTop w:val="0"/>
      <w:marBottom w:val="0"/>
      <w:divBdr>
        <w:top w:val="none" w:sz="0" w:space="0" w:color="auto"/>
        <w:left w:val="none" w:sz="0" w:space="0" w:color="auto"/>
        <w:bottom w:val="none" w:sz="0" w:space="0" w:color="auto"/>
        <w:right w:val="none" w:sz="0" w:space="0" w:color="auto"/>
      </w:divBdr>
    </w:div>
    <w:div w:id="205268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A33A9-2CE2-449A-BE01-CB0DCE5EA6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6646</Words>
  <Characters>37888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Date of publication xxxx 00, 0000, date of current version xxxx 00, 0000</vt:lpstr>
    </vt:vector>
  </TitlesOfParts>
  <Company>Hewlett-Packard Company</Company>
  <LinksUpToDate>false</LinksUpToDate>
  <CharactersWithSpaces>44446</CharactersWithSpaces>
  <SharedDoc>false</SharedDoc>
  <HLinks>
    <vt:vector size="12" baseType="variant">
      <vt:variant>
        <vt:i4>2555906</vt:i4>
      </vt:variant>
      <vt:variant>
        <vt:i4>6</vt:i4>
      </vt:variant>
      <vt:variant>
        <vt:i4>0</vt:i4>
      </vt:variant>
      <vt:variant>
        <vt:i4>5</vt:i4>
      </vt:variant>
      <vt:variant>
        <vt:lpwstr>mailto:graphics@ieee.org</vt:lpwstr>
      </vt:variant>
      <vt:variant>
        <vt:lpwstr/>
      </vt:variant>
      <vt:variant>
        <vt:i4>7405602</vt:i4>
      </vt:variant>
      <vt:variant>
        <vt:i4>3</vt:i4>
      </vt:variant>
      <vt:variant>
        <vt:i4>0</vt:i4>
      </vt:variant>
      <vt:variant>
        <vt:i4>5</vt:i4>
      </vt:variant>
      <vt:variant>
        <vt:lpwstr>http://graphicsqc.ieee.org/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of publication xxxx 00, 0000, date of current version xxxx 00, 0000</dc:title>
  <dc:creator>lds2</dc:creator>
  <cp:lastModifiedBy>JK</cp:lastModifiedBy>
  <cp:revision>2</cp:revision>
  <cp:lastPrinted>2022-11-11T11:49:00Z</cp:lastPrinted>
  <dcterms:created xsi:type="dcterms:W3CDTF">2025-11-06T17:18:00Z</dcterms:created>
  <dcterms:modified xsi:type="dcterms:W3CDTF">2025-11-06T17:18:00Z</dcterms:modified>
</cp:coreProperties>
</file>