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CE2F8" w14:textId="03FC6FFB" w:rsidR="00A577DF" w:rsidRPr="00A577DF" w:rsidRDefault="00A577DF" w:rsidP="00DB5DBF">
      <w:pPr>
        <w:spacing w:after="0" w:line="240" w:lineRule="auto"/>
        <w:jc w:val="center"/>
        <w:rPr>
          <w:rFonts w:ascii="Times New Roman" w:hAnsi="Times New Roman" w:cs="Times New Roman"/>
          <w:b/>
          <w:bCs/>
          <w:sz w:val="36"/>
          <w:szCs w:val="36"/>
        </w:rPr>
      </w:pPr>
      <w:r w:rsidRPr="00A577DF">
        <w:rPr>
          <w:rFonts w:ascii="Times New Roman" w:hAnsi="Times New Roman" w:cs="Times New Roman"/>
          <w:b/>
          <w:bCs/>
          <w:sz w:val="36"/>
          <w:szCs w:val="36"/>
        </w:rPr>
        <w:t>THE EFFECT OF THE APPLICATION OF MANAGEMENT ACCOUNTING,</w:t>
      </w:r>
      <w:r w:rsidR="00DB5DBF" w:rsidRPr="00DB5DBF">
        <w:rPr>
          <w:rFonts w:ascii="Times New Roman" w:hAnsi="Times New Roman" w:cs="Times New Roman"/>
          <w:b/>
          <w:bCs/>
          <w:sz w:val="36"/>
          <w:szCs w:val="36"/>
        </w:rPr>
        <w:t xml:space="preserve"> </w:t>
      </w:r>
      <w:r w:rsidRPr="00A577DF">
        <w:rPr>
          <w:rFonts w:ascii="Times New Roman" w:hAnsi="Times New Roman" w:cs="Times New Roman"/>
          <w:b/>
          <w:bCs/>
          <w:sz w:val="36"/>
          <w:szCs w:val="36"/>
        </w:rPr>
        <w:t>COST ANALYSIS, AND DECISION MAKING ON THE FINANCIAL</w:t>
      </w:r>
      <w:r w:rsidR="00DB5DBF" w:rsidRPr="00DB5DBF">
        <w:rPr>
          <w:rFonts w:ascii="Times New Roman" w:hAnsi="Times New Roman" w:cs="Times New Roman"/>
          <w:b/>
          <w:bCs/>
          <w:sz w:val="36"/>
          <w:szCs w:val="36"/>
        </w:rPr>
        <w:t xml:space="preserve"> </w:t>
      </w:r>
      <w:r w:rsidRPr="00A577DF">
        <w:rPr>
          <w:rFonts w:ascii="Times New Roman" w:hAnsi="Times New Roman" w:cs="Times New Roman"/>
          <w:b/>
          <w:bCs/>
          <w:sz w:val="36"/>
          <w:szCs w:val="36"/>
        </w:rPr>
        <w:t>PERFORMANCE OF BREBES REGIONAL GENERAL HOSPITAL</w:t>
      </w:r>
    </w:p>
    <w:p w14:paraId="12CEF691" w14:textId="49CB27E6" w:rsidR="00E93A82" w:rsidRPr="00DB5DBF" w:rsidRDefault="00A577DF" w:rsidP="00DB5DBF">
      <w:pPr>
        <w:spacing w:before="240" w:after="240" w:line="240" w:lineRule="auto"/>
        <w:jc w:val="center"/>
        <w:rPr>
          <w:rFonts w:ascii="Times New Roman" w:hAnsi="Times New Roman" w:cs="Times New Roman"/>
          <w:b/>
          <w:bCs/>
          <w:sz w:val="24"/>
          <w:szCs w:val="24"/>
        </w:rPr>
      </w:pPr>
      <w:r w:rsidRPr="00A577DF">
        <w:rPr>
          <w:rFonts w:ascii="Times New Roman" w:hAnsi="Times New Roman" w:cs="Times New Roman"/>
          <w:b/>
          <w:bCs/>
          <w:sz w:val="24"/>
          <w:szCs w:val="24"/>
        </w:rPr>
        <w:t>Ratna Yuliana¹, Dumadi</w:t>
      </w:r>
      <w:r w:rsidR="00DB5DBF" w:rsidRPr="00DB5DBF">
        <w:rPr>
          <w:rFonts w:ascii="Times New Roman" w:hAnsi="Times New Roman" w:cs="Times New Roman"/>
          <w:b/>
          <w:bCs/>
          <w:sz w:val="24"/>
          <w:szCs w:val="24"/>
          <w:vertAlign w:val="superscript"/>
        </w:rPr>
        <w:t>1</w:t>
      </w:r>
      <w:r w:rsidRPr="00A577DF">
        <w:rPr>
          <w:rFonts w:ascii="Times New Roman" w:hAnsi="Times New Roman" w:cs="Times New Roman"/>
          <w:b/>
          <w:bCs/>
          <w:sz w:val="24"/>
          <w:szCs w:val="24"/>
        </w:rPr>
        <w:t>, Roni</w:t>
      </w:r>
      <w:r w:rsidR="00DB5DBF" w:rsidRPr="00DB5DBF">
        <w:rPr>
          <w:rFonts w:ascii="Times New Roman" w:hAnsi="Times New Roman" w:cs="Times New Roman"/>
          <w:b/>
          <w:bCs/>
          <w:sz w:val="24"/>
          <w:szCs w:val="24"/>
          <w:vertAlign w:val="superscript"/>
        </w:rPr>
        <w:t>1</w:t>
      </w:r>
      <w:r w:rsidRPr="00A577DF">
        <w:rPr>
          <w:rFonts w:ascii="Times New Roman" w:hAnsi="Times New Roman" w:cs="Times New Roman"/>
          <w:b/>
          <w:bCs/>
          <w:sz w:val="24"/>
          <w:szCs w:val="24"/>
        </w:rPr>
        <w:t>, Mohamad Badrun Zaman</w:t>
      </w:r>
      <w:r w:rsidR="00DB5DBF" w:rsidRPr="00DB5DBF">
        <w:rPr>
          <w:rFonts w:ascii="Times New Roman" w:hAnsi="Times New Roman" w:cs="Times New Roman"/>
          <w:b/>
          <w:bCs/>
          <w:sz w:val="24"/>
          <w:szCs w:val="24"/>
          <w:vertAlign w:val="superscript"/>
        </w:rPr>
        <w:t>1</w:t>
      </w:r>
      <w:r w:rsidR="00DB5DBF">
        <w:rPr>
          <w:rFonts w:ascii="Times New Roman" w:hAnsi="Times New Roman" w:cs="Times New Roman"/>
          <w:b/>
          <w:bCs/>
          <w:sz w:val="24"/>
          <w:szCs w:val="24"/>
        </w:rPr>
        <w:t>, Lintang Prahita Ningarum</w:t>
      </w:r>
      <w:r w:rsidR="00DB5DBF">
        <w:rPr>
          <w:rFonts w:ascii="Times New Roman" w:hAnsi="Times New Roman" w:cs="Times New Roman"/>
          <w:b/>
          <w:bCs/>
          <w:sz w:val="24"/>
          <w:szCs w:val="24"/>
          <w:vertAlign w:val="superscript"/>
        </w:rPr>
        <w:t>2*</w:t>
      </w:r>
    </w:p>
    <w:p w14:paraId="002C3C36" w14:textId="74CC5374" w:rsidR="00A577DF" w:rsidRPr="00871617" w:rsidRDefault="00DB5DBF" w:rsidP="00871617">
      <w:pPr>
        <w:spacing w:before="240" w:after="240" w:line="240" w:lineRule="auto"/>
        <w:jc w:val="center"/>
        <w:rPr>
          <w:rFonts w:ascii="Times New Roman" w:hAnsi="Times New Roman" w:cs="Times New Roman"/>
          <w:b/>
          <w:bCs/>
          <w:sz w:val="24"/>
          <w:szCs w:val="24"/>
        </w:rPr>
      </w:pPr>
      <w:r w:rsidRPr="00871617">
        <w:rPr>
          <w:rFonts w:ascii="Times New Roman" w:hAnsi="Times New Roman" w:cs="Times New Roman"/>
          <w:b/>
          <w:bCs/>
          <w:sz w:val="24"/>
          <w:szCs w:val="24"/>
          <w:vertAlign w:val="superscript"/>
        </w:rPr>
        <w:t>1</w:t>
      </w:r>
      <w:r w:rsidR="00A577DF" w:rsidRPr="00A577DF">
        <w:rPr>
          <w:rFonts w:ascii="Times New Roman" w:hAnsi="Times New Roman" w:cs="Times New Roman"/>
          <w:b/>
          <w:bCs/>
          <w:sz w:val="24"/>
          <w:szCs w:val="24"/>
        </w:rPr>
        <w:t>Management Study Program, Faculty of Economics and Business, Universitas Muhadi Setiabudi</w:t>
      </w:r>
      <w:r w:rsidR="00871617">
        <w:rPr>
          <w:rFonts w:ascii="Times New Roman" w:hAnsi="Times New Roman" w:cs="Times New Roman"/>
          <w:b/>
          <w:bCs/>
          <w:sz w:val="24"/>
          <w:szCs w:val="24"/>
        </w:rPr>
        <w:t xml:space="preserve"> </w:t>
      </w:r>
      <w:r w:rsidR="00A577DF" w:rsidRPr="00A577DF">
        <w:rPr>
          <w:rFonts w:ascii="Times New Roman" w:hAnsi="Times New Roman" w:cs="Times New Roman"/>
          <w:b/>
          <w:bCs/>
          <w:sz w:val="24"/>
          <w:szCs w:val="24"/>
        </w:rPr>
        <w:t>Brebes, Indonesia</w:t>
      </w:r>
    </w:p>
    <w:p w14:paraId="47AAF2CE" w14:textId="77777777" w:rsidR="00871617" w:rsidRDefault="00DB5DBF" w:rsidP="00871617">
      <w:pPr>
        <w:spacing w:before="240" w:after="240" w:line="240" w:lineRule="auto"/>
        <w:jc w:val="center"/>
        <w:rPr>
          <w:rFonts w:ascii="Times New Roman" w:hAnsi="Times New Roman" w:cs="Times New Roman"/>
          <w:b/>
          <w:bCs/>
          <w:sz w:val="24"/>
          <w:szCs w:val="24"/>
        </w:rPr>
      </w:pPr>
      <w:r w:rsidRPr="00871617">
        <w:rPr>
          <w:rFonts w:ascii="Times New Roman" w:hAnsi="Times New Roman" w:cs="Times New Roman"/>
          <w:b/>
          <w:bCs/>
          <w:sz w:val="24"/>
          <w:szCs w:val="24"/>
          <w:vertAlign w:val="superscript"/>
        </w:rPr>
        <w:t>2</w:t>
      </w:r>
      <w:r w:rsidRPr="00871617">
        <w:rPr>
          <w:rFonts w:ascii="Times New Roman" w:hAnsi="Times New Roman" w:cs="Times New Roman"/>
          <w:b/>
          <w:bCs/>
          <w:sz w:val="24"/>
          <w:szCs w:val="24"/>
        </w:rPr>
        <w:t>Regional Development Planning, Research and Innovation Agency of Brebes Regency, Brebes, Indonesia</w:t>
      </w:r>
    </w:p>
    <w:p w14:paraId="70CEF858" w14:textId="01D29AA6" w:rsidR="00DB5DBF" w:rsidRPr="00A577DF" w:rsidRDefault="00DB5DBF" w:rsidP="00871617">
      <w:pPr>
        <w:spacing w:before="240" w:after="240" w:line="240" w:lineRule="auto"/>
        <w:jc w:val="center"/>
        <w:rPr>
          <w:rFonts w:ascii="Times New Roman" w:hAnsi="Times New Roman" w:cs="Times New Roman"/>
          <w:b/>
          <w:bCs/>
          <w:sz w:val="24"/>
          <w:szCs w:val="24"/>
        </w:rPr>
      </w:pPr>
      <w:r w:rsidRPr="00871617">
        <w:rPr>
          <w:rFonts w:ascii="Times New Roman" w:hAnsi="Times New Roman" w:cs="Times New Roman"/>
          <w:sz w:val="24"/>
          <w:szCs w:val="24"/>
        </w:rPr>
        <w:t>*Corresponding Author</w:t>
      </w:r>
      <w:r w:rsidR="00871617">
        <w:rPr>
          <w:rFonts w:ascii="Times New Roman" w:hAnsi="Times New Roman" w:cs="Times New Roman"/>
          <w:sz w:val="24"/>
          <w:szCs w:val="24"/>
        </w:rPr>
        <w:t>: Lintang Prahita Ningarum</w:t>
      </w:r>
    </w:p>
    <w:p w14:paraId="4DE5940D" w14:textId="220A1F5D" w:rsidR="00A577DF" w:rsidRPr="00A577DF" w:rsidRDefault="00871617" w:rsidP="00871617">
      <w:pPr>
        <w:spacing w:before="280" w:after="280" w:line="240" w:lineRule="auto"/>
        <w:rPr>
          <w:rFonts w:ascii="Times New Roman" w:hAnsi="Times New Roman" w:cs="Times New Roman"/>
          <w:b/>
          <w:bCs/>
          <w:sz w:val="28"/>
          <w:szCs w:val="28"/>
        </w:rPr>
      </w:pPr>
      <w:r w:rsidRPr="00871617">
        <w:rPr>
          <w:rFonts w:ascii="Times New Roman" w:hAnsi="Times New Roman" w:cs="Times New Roman"/>
          <w:b/>
          <w:bCs/>
          <w:sz w:val="28"/>
          <w:szCs w:val="28"/>
        </w:rPr>
        <w:t>ABSTRACT</w:t>
      </w:r>
    </w:p>
    <w:p w14:paraId="56BCC5A0" w14:textId="2231514C" w:rsidR="00A577DF" w:rsidRPr="00A577DF" w:rsidRDefault="00A577DF" w:rsidP="00871617">
      <w:pPr>
        <w:spacing w:before="240" w:after="240" w:line="240" w:lineRule="auto"/>
        <w:jc w:val="both"/>
        <w:rPr>
          <w:rFonts w:ascii="Times New Roman" w:hAnsi="Times New Roman" w:cs="Times New Roman"/>
        </w:rPr>
      </w:pPr>
      <w:r w:rsidRPr="00A577DF">
        <w:rPr>
          <w:rFonts w:ascii="Times New Roman" w:hAnsi="Times New Roman" w:cs="Times New Roman"/>
        </w:rPr>
        <w:t>This study aims to determine and analyse the effect of the implementation of management accounting, cost analysis, and decision-making on the financial performance of Brebes Regional General Hospital (RSUD Brebes), both partially and simultaneously. The population in this study consisted of all employees of RSUD Brebes, totalling 511 individuals. The sample was determined using the Slovin formula with a 10% margin of error, resulting in 84 respondents selected through an incidental sampling technique.</w:t>
      </w:r>
      <w:r w:rsidRPr="00DB5DBF">
        <w:rPr>
          <w:rFonts w:ascii="Times New Roman" w:hAnsi="Times New Roman" w:cs="Times New Roman"/>
        </w:rPr>
        <w:t xml:space="preserve"> </w:t>
      </w:r>
      <w:r w:rsidRPr="00A577DF">
        <w:rPr>
          <w:rFonts w:ascii="Times New Roman" w:hAnsi="Times New Roman" w:cs="Times New Roman"/>
        </w:rPr>
        <w:t>The data used in this study were primary data obtained from respondents’ answers to questionnaires. Data analysis was conducted using multiple linear regression analysis with the assistance of SPSS software. The theoretical framework underlying this study includes Contingency Theory, management accounting, cost analysis, decision-making, and financial performance.</w:t>
      </w:r>
      <w:r w:rsidRPr="00DB5DBF">
        <w:rPr>
          <w:rFonts w:ascii="Times New Roman" w:hAnsi="Times New Roman" w:cs="Times New Roman"/>
        </w:rPr>
        <w:t xml:space="preserve"> </w:t>
      </w:r>
      <w:r w:rsidRPr="00A577DF">
        <w:rPr>
          <w:rFonts w:ascii="Times New Roman" w:hAnsi="Times New Roman" w:cs="Times New Roman"/>
        </w:rPr>
        <w:t>The results of the study indicate that, both partially and simultaneously, the implementation of management accounting, cost analysis, and decision-making has a significant effect on the financial performance of RSUD Brebes. These findings suggest that effective application of management accounting practices, accurate cost analysis, and appropriate decision-making processes contribute to improving financial performance.</w:t>
      </w:r>
      <w:r w:rsidRPr="00DB5DBF">
        <w:rPr>
          <w:rFonts w:ascii="Times New Roman" w:hAnsi="Times New Roman" w:cs="Times New Roman"/>
        </w:rPr>
        <w:t xml:space="preserve"> </w:t>
      </w:r>
      <w:r w:rsidRPr="00A577DF">
        <w:rPr>
          <w:rFonts w:ascii="Times New Roman" w:hAnsi="Times New Roman" w:cs="Times New Roman"/>
        </w:rPr>
        <w:t>In conclusion, the integration of management accounting, cost analysis, and decision-making plays an important role in enhancing the financial performance of hospitals, particularly in non-profit healthcare institutions such as RSUD Brebes. These factors support better financial management, efficiency, and organisational sustainability, while also helping organisations respond more effectively to operational challenges and resource constraints.</w:t>
      </w:r>
    </w:p>
    <w:p w14:paraId="2E55FE91" w14:textId="6328EEBF" w:rsidR="00D04E7A" w:rsidRPr="00871617" w:rsidRDefault="00A577DF" w:rsidP="00871617">
      <w:pPr>
        <w:spacing w:before="240" w:after="240" w:line="240" w:lineRule="auto"/>
        <w:rPr>
          <w:rStyle w:val="y2iqfc"/>
          <w:rFonts w:ascii="Times New Roman" w:hAnsi="Times New Roman" w:cs="Times New Roman"/>
          <w:iCs/>
          <w:sz w:val="24"/>
          <w:szCs w:val="24"/>
          <w:lang w:val="en"/>
        </w:rPr>
      </w:pPr>
      <w:r w:rsidRPr="00A577DF">
        <w:rPr>
          <w:rFonts w:ascii="Times New Roman" w:hAnsi="Times New Roman" w:cs="Times New Roman"/>
          <w:b/>
          <w:bCs/>
        </w:rPr>
        <w:t>Keywords:</w:t>
      </w:r>
      <w:r w:rsidRPr="00A577DF">
        <w:rPr>
          <w:rFonts w:ascii="Times New Roman" w:hAnsi="Times New Roman" w:cs="Times New Roman"/>
        </w:rPr>
        <w:t xml:space="preserve"> </w:t>
      </w:r>
      <w:r w:rsidRPr="00871617">
        <w:rPr>
          <w:rStyle w:val="y2iqfc"/>
          <w:rFonts w:ascii="Times New Roman" w:hAnsi="Times New Roman" w:cs="Times New Roman"/>
          <w:iCs/>
          <w:sz w:val="24"/>
          <w:szCs w:val="24"/>
          <w:lang w:val="en"/>
        </w:rPr>
        <w:t>Management Accounting, Cost Analysis, Decision-Making, Financial Performance</w:t>
      </w:r>
    </w:p>
    <w:p w14:paraId="19152096" w14:textId="1F623609" w:rsidR="003B7651" w:rsidRPr="003B7651" w:rsidRDefault="00871617" w:rsidP="00871617">
      <w:pPr>
        <w:spacing w:before="280" w:after="280" w:line="240" w:lineRule="auto"/>
        <w:jc w:val="both"/>
        <w:rPr>
          <w:rFonts w:ascii="Times New Roman" w:hAnsi="Times New Roman" w:cs="Times New Roman"/>
          <w:b/>
          <w:bCs/>
          <w:iCs/>
          <w:sz w:val="28"/>
          <w:szCs w:val="28"/>
        </w:rPr>
      </w:pPr>
      <w:r w:rsidRPr="00871617">
        <w:rPr>
          <w:rFonts w:ascii="Times New Roman" w:hAnsi="Times New Roman" w:cs="Times New Roman"/>
          <w:b/>
          <w:bCs/>
          <w:iCs/>
          <w:sz w:val="28"/>
          <w:szCs w:val="28"/>
        </w:rPr>
        <w:t>INTRODUCTION</w:t>
      </w:r>
    </w:p>
    <w:p w14:paraId="5A8FC7AC"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Hospitals are non-profit-oriented institutions; however, in their operations, they are not free from competition, thus requiring a strong organisational structure supported by qualified resources. As one of the non-profit institutions, hospitals often face challenges, where on the one hand they must deal with continuously increasing operational costs due to technological advancements and inflation, and on the other hand they must face the issue of communities that are unable to afford healthcare services.</w:t>
      </w:r>
    </w:p>
    <w:p w14:paraId="58EBFFA1"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The urgency of efficient and effective financial management is increasing to ensure the sustainability of hospital operations and the quality of healthcare services. Financial performance is an analysis conducted to determine the extent to which a company has implemented financial management in accordance with established financial regulations properly and correctly (Irham, 2018). Financial performance in non-profit hospitals is not measured solely by profit, but by how effectively and efficiently resources (funds) are utilised to provide high-quality healthcare services to patients.</w:t>
      </w:r>
    </w:p>
    <w:p w14:paraId="70BA9DC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Management accounting plays a crucial role in non-profit hospitals by providing detailed cost information, budgeting, and operational data to improve efficiency and optimise financial performance. Management accounting is a field of accounting related to financial reporting for internal users who have significant interest in the accounting system and the information produced, and who are responsible for carrying out organisational activities (Dunia et al., 2019).</w:t>
      </w:r>
    </w:p>
    <w:p w14:paraId="4243B069"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Through management accounting, hospitals are able to control operational costs, plan service tariffs, and make strategic decisions to ensure service sustainability without profit orientation. Cost analysis in non-profit hospitals is positively correlated and crucial to the sustainability of their social mission.</w:t>
      </w:r>
    </w:p>
    <w:p w14:paraId="39D3932C"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accounting measures, analyses, and reports financial and non-financial information related to the acquisition or use of organisational resources (Dewi, 2019). Hospitals are established and operated with the aim of providing healthcare services in the form of treatment, examination, medication, medical or non-medical procedures, and other diagnostic actions required by each patient within the limits of available technology and facilities, all of which incur costs in each unit (Rosyadi et al., 2025).</w:t>
      </w:r>
    </w:p>
    <w:p w14:paraId="04C1CF7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analysis also affects financial performance by improving operational efficiency and maximising profit. Through cost evaluation, organisations can control expenditures, prevent waste, and serve as a basis for appropriate decision-making in determining competitive tariffs by considering all cost components. Decision-making is the process of solving problems faced by an organisation through selecting one of several possible alternatives (Dumadi et al., 2020). The integration of careful cost analysis and strategic decision-making is essential to achieve optimal financial performance.</w:t>
      </w:r>
    </w:p>
    <w:p w14:paraId="1A40987E"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Cost analysis helps identify savings, while data-based strategic decision-making ensures optimal resource allocation, which influences financial performance and increases organisational profitability. Careful cost analysis helps management make more appropriate decisions regarding pricing or investment, contributing to financial stability and growth. Therefore, overall, management accounting, cost analysis, and decision-making influence financial performance.</w:t>
      </w:r>
    </w:p>
    <w:p w14:paraId="3B26DD36"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Financial performance in public sector organisations represents the organisation’s ability to carry out operational activities for the public interest (Ferry &amp; Ahrens, 2017). In addition, financial performance is important because good financial performance in the public sector enables organisations to provide positive contributions to the broader community (Moullin, 2017).</w:t>
      </w:r>
    </w:p>
    <w:p w14:paraId="5D012660" w14:textId="3441567E"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 xml:space="preserve">RSUD Brebes is a type B hospital owned by the Brebes Regency Government, located on Jalan Jenderal Soedirman No. 181, Brebes. This hospital has achieved full accreditation (STARKES 2022) and serves BPJS patients, general patients, and other insurance patients with 24 types of polyclinics and 15 wards. This hospital is a special organisational unit and a public entity that implements the Regional Public Service Agency Financial Management Pattern (PPK-BLUD). Management accounting in RSUD Brebes, as a BLUD, focuses on cost efficiency, financial transparency, and service quality improvement, supported by the Simas Goes system (Generic </w:t>
      </w:r>
      <w:r w:rsidR="009E530B" w:rsidRPr="003B7651">
        <w:rPr>
          <w:rFonts w:ascii="Times New Roman" w:hAnsi="Times New Roman" w:cs="Times New Roman"/>
          <w:iCs/>
          <w:sz w:val="24"/>
          <w:szCs w:val="24"/>
        </w:rPr>
        <w:t>Open-Source</w:t>
      </w:r>
      <w:r w:rsidRPr="003B7651">
        <w:rPr>
          <w:rFonts w:ascii="Times New Roman" w:hAnsi="Times New Roman" w:cs="Times New Roman"/>
          <w:iCs/>
          <w:sz w:val="24"/>
          <w:szCs w:val="24"/>
        </w:rPr>
        <w:t xml:space="preserve"> Hospital Management Information System) to manage medical and operational data.</w:t>
      </w:r>
    </w:p>
    <w:p w14:paraId="102A0ED7" w14:textId="77777777" w:rsidR="003B7651" w:rsidRPr="003B7651" w:rsidRDefault="003B7651" w:rsidP="0087161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RSUD Brebes is a Regional Public Service Agency (BLUD), therefore financial management must be carried out flexibly to ensure service efficiency, with financial reports audited periodically for transparency. Cost analysis in RSUD Brebes includes budget planning (RAB), determination of service tariffs based on unit cost, and the application of the activity-based costing (ABC) method for inpatient tariffs to determine accurate unit costs.</w:t>
      </w:r>
    </w:p>
    <w:p w14:paraId="5F143B9E" w14:textId="159BBEC1" w:rsidR="003B7651" w:rsidRPr="003B72BB" w:rsidRDefault="003B7651" w:rsidP="00412968">
      <w:pPr>
        <w:spacing w:before="240" w:after="240" w:line="240" w:lineRule="auto"/>
        <w:jc w:val="both"/>
        <w:rPr>
          <w:rFonts w:ascii="Times New Roman" w:hAnsi="Times New Roman" w:cs="Times New Roman"/>
          <w:b/>
          <w:bCs/>
          <w:iCs/>
          <w:sz w:val="24"/>
          <w:szCs w:val="24"/>
        </w:rPr>
      </w:pPr>
      <w:r w:rsidRPr="00412968">
        <w:rPr>
          <w:rFonts w:ascii="Times New Roman" w:hAnsi="Times New Roman" w:cs="Times New Roman"/>
          <w:b/>
          <w:bCs/>
          <w:iCs/>
          <w:sz w:val="24"/>
          <w:szCs w:val="24"/>
        </w:rPr>
        <w:t>Table 1</w:t>
      </w:r>
      <w:r w:rsidR="006E2FE4">
        <w:rPr>
          <w:rFonts w:ascii="Times New Roman" w:hAnsi="Times New Roman" w:cs="Times New Roman"/>
          <w:b/>
          <w:bCs/>
          <w:iCs/>
          <w:sz w:val="24"/>
          <w:szCs w:val="24"/>
        </w:rPr>
        <w:t xml:space="preserve">: </w:t>
      </w:r>
      <w:r w:rsidRPr="003B72BB">
        <w:rPr>
          <w:rFonts w:ascii="Times New Roman" w:hAnsi="Times New Roman" w:cs="Times New Roman"/>
          <w:b/>
          <w:bCs/>
          <w:iCs/>
          <w:sz w:val="24"/>
          <w:szCs w:val="24"/>
        </w:rPr>
        <w:t>Service Tariffs of RSUD Brebes</w:t>
      </w:r>
    </w:p>
    <w:tbl>
      <w:tblPr>
        <w:tblW w:w="0" w:type="auto"/>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firstRow="1" w:lastRow="0" w:firstColumn="1" w:lastColumn="0" w:noHBand="0" w:noVBand="1"/>
      </w:tblPr>
      <w:tblGrid>
        <w:gridCol w:w="3442"/>
        <w:gridCol w:w="2072"/>
        <w:gridCol w:w="2126"/>
      </w:tblGrid>
      <w:tr w:rsidR="003B7651" w:rsidRPr="003B7651" w14:paraId="27C80367" w14:textId="77777777" w:rsidTr="00CE2937">
        <w:trPr>
          <w:tblHeader/>
          <w:tblCellSpacing w:w="15" w:type="dxa"/>
        </w:trPr>
        <w:tc>
          <w:tcPr>
            <w:tcW w:w="0" w:type="auto"/>
            <w:vAlign w:val="center"/>
            <w:hideMark/>
          </w:tcPr>
          <w:p w14:paraId="281C8BC1"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Type of Service</w:t>
            </w:r>
          </w:p>
        </w:tc>
        <w:tc>
          <w:tcPr>
            <w:tcW w:w="2042" w:type="dxa"/>
            <w:vAlign w:val="center"/>
            <w:hideMark/>
          </w:tcPr>
          <w:p w14:paraId="6A2A454E"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Previous Tariff</w:t>
            </w:r>
          </w:p>
        </w:tc>
        <w:tc>
          <w:tcPr>
            <w:tcW w:w="2081" w:type="dxa"/>
            <w:vAlign w:val="center"/>
            <w:hideMark/>
          </w:tcPr>
          <w:p w14:paraId="72B1BDB7" w14:textId="77777777" w:rsidR="003B7651" w:rsidRPr="003B7651" w:rsidRDefault="003B7651" w:rsidP="00E93A82">
            <w:pPr>
              <w:spacing w:after="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New Tariff</w:t>
            </w:r>
          </w:p>
        </w:tc>
      </w:tr>
      <w:tr w:rsidR="003B7651" w:rsidRPr="003B7651" w14:paraId="42C675BD" w14:textId="77777777" w:rsidTr="00CE2937">
        <w:trPr>
          <w:tblCellSpacing w:w="15" w:type="dxa"/>
        </w:trPr>
        <w:tc>
          <w:tcPr>
            <w:tcW w:w="0" w:type="auto"/>
            <w:vAlign w:val="center"/>
            <w:hideMark/>
          </w:tcPr>
          <w:p w14:paraId="3F374BE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Outpatient Services</w:t>
            </w:r>
          </w:p>
        </w:tc>
        <w:tc>
          <w:tcPr>
            <w:tcW w:w="2042" w:type="dxa"/>
            <w:vAlign w:val="center"/>
            <w:hideMark/>
          </w:tcPr>
          <w:p w14:paraId="4766B8D3"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4ACD586F"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1287B5BD" w14:textId="77777777" w:rsidTr="00CE2937">
        <w:trPr>
          <w:tblCellSpacing w:w="15" w:type="dxa"/>
        </w:trPr>
        <w:tc>
          <w:tcPr>
            <w:tcW w:w="0" w:type="auto"/>
            <w:vAlign w:val="center"/>
            <w:hideMark/>
          </w:tcPr>
          <w:p w14:paraId="529F9E3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General Practitioner</w:t>
            </w:r>
          </w:p>
        </w:tc>
        <w:tc>
          <w:tcPr>
            <w:tcW w:w="2042" w:type="dxa"/>
            <w:vAlign w:val="center"/>
            <w:hideMark/>
          </w:tcPr>
          <w:p w14:paraId="5085738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2AAEE4A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571BDC55" w14:textId="77777777" w:rsidTr="00CE2937">
        <w:trPr>
          <w:tblCellSpacing w:w="15" w:type="dxa"/>
        </w:trPr>
        <w:tc>
          <w:tcPr>
            <w:tcW w:w="0" w:type="auto"/>
            <w:vAlign w:val="center"/>
            <w:hideMark/>
          </w:tcPr>
          <w:p w14:paraId="7B53D4E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Dentist</w:t>
            </w:r>
          </w:p>
        </w:tc>
        <w:tc>
          <w:tcPr>
            <w:tcW w:w="2042" w:type="dxa"/>
            <w:vAlign w:val="center"/>
            <w:hideMark/>
          </w:tcPr>
          <w:p w14:paraId="5A1C439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0959DA6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02D41FF2" w14:textId="77777777" w:rsidTr="00CE2937">
        <w:trPr>
          <w:tblCellSpacing w:w="15" w:type="dxa"/>
        </w:trPr>
        <w:tc>
          <w:tcPr>
            <w:tcW w:w="0" w:type="auto"/>
            <w:vAlign w:val="center"/>
            <w:hideMark/>
          </w:tcPr>
          <w:p w14:paraId="62E096F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Specialist Doctor</w:t>
            </w:r>
          </w:p>
        </w:tc>
        <w:tc>
          <w:tcPr>
            <w:tcW w:w="2042" w:type="dxa"/>
            <w:vAlign w:val="center"/>
            <w:hideMark/>
          </w:tcPr>
          <w:p w14:paraId="5D0BBB9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2628B5D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40AC8809" w14:textId="77777777" w:rsidTr="00CE2937">
        <w:trPr>
          <w:tblCellSpacing w:w="15" w:type="dxa"/>
        </w:trPr>
        <w:tc>
          <w:tcPr>
            <w:tcW w:w="0" w:type="auto"/>
            <w:vAlign w:val="center"/>
            <w:hideMark/>
          </w:tcPr>
          <w:p w14:paraId="1EDA348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Dental Specialist</w:t>
            </w:r>
          </w:p>
        </w:tc>
        <w:tc>
          <w:tcPr>
            <w:tcW w:w="2042" w:type="dxa"/>
            <w:vAlign w:val="center"/>
            <w:hideMark/>
          </w:tcPr>
          <w:p w14:paraId="341EAA1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17700CE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63B75FE2" w14:textId="77777777" w:rsidTr="00CE2937">
        <w:trPr>
          <w:tblCellSpacing w:w="15" w:type="dxa"/>
        </w:trPr>
        <w:tc>
          <w:tcPr>
            <w:tcW w:w="0" w:type="auto"/>
            <w:vAlign w:val="center"/>
            <w:hideMark/>
          </w:tcPr>
          <w:p w14:paraId="35EB93F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Psychologist</w:t>
            </w:r>
          </w:p>
        </w:tc>
        <w:tc>
          <w:tcPr>
            <w:tcW w:w="2042" w:type="dxa"/>
            <w:vAlign w:val="center"/>
            <w:hideMark/>
          </w:tcPr>
          <w:p w14:paraId="29993F2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7717B63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2D9CAF49" w14:textId="77777777" w:rsidTr="00CE2937">
        <w:trPr>
          <w:tblCellSpacing w:w="15" w:type="dxa"/>
        </w:trPr>
        <w:tc>
          <w:tcPr>
            <w:tcW w:w="0" w:type="auto"/>
            <w:vAlign w:val="center"/>
            <w:hideMark/>
          </w:tcPr>
          <w:p w14:paraId="0CE6489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Inpatient Services</w:t>
            </w:r>
          </w:p>
        </w:tc>
        <w:tc>
          <w:tcPr>
            <w:tcW w:w="2042" w:type="dxa"/>
            <w:vAlign w:val="center"/>
            <w:hideMark/>
          </w:tcPr>
          <w:p w14:paraId="797B29AF"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04FB0933"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6A4C096B" w14:textId="77777777" w:rsidTr="00CE2937">
        <w:trPr>
          <w:tblCellSpacing w:w="15" w:type="dxa"/>
        </w:trPr>
        <w:tc>
          <w:tcPr>
            <w:tcW w:w="0" w:type="auto"/>
            <w:vAlign w:val="center"/>
            <w:hideMark/>
          </w:tcPr>
          <w:p w14:paraId="6EFD617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VVIP Ward</w:t>
            </w:r>
          </w:p>
        </w:tc>
        <w:tc>
          <w:tcPr>
            <w:tcW w:w="2042" w:type="dxa"/>
            <w:vAlign w:val="center"/>
            <w:hideMark/>
          </w:tcPr>
          <w:p w14:paraId="09917CF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750,000</w:t>
            </w:r>
          </w:p>
        </w:tc>
        <w:tc>
          <w:tcPr>
            <w:tcW w:w="2081" w:type="dxa"/>
            <w:vAlign w:val="center"/>
            <w:hideMark/>
          </w:tcPr>
          <w:p w14:paraId="2D74862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774CBAA1" w14:textId="77777777" w:rsidTr="00CE2937">
        <w:trPr>
          <w:tblCellSpacing w:w="15" w:type="dxa"/>
        </w:trPr>
        <w:tc>
          <w:tcPr>
            <w:tcW w:w="0" w:type="auto"/>
            <w:vAlign w:val="center"/>
            <w:hideMark/>
          </w:tcPr>
          <w:p w14:paraId="021239F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VIP Ward</w:t>
            </w:r>
          </w:p>
        </w:tc>
        <w:tc>
          <w:tcPr>
            <w:tcW w:w="2042" w:type="dxa"/>
            <w:vAlign w:val="center"/>
            <w:hideMark/>
          </w:tcPr>
          <w:p w14:paraId="1047A33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600,000</w:t>
            </w:r>
          </w:p>
        </w:tc>
        <w:tc>
          <w:tcPr>
            <w:tcW w:w="2081" w:type="dxa"/>
            <w:vAlign w:val="center"/>
            <w:hideMark/>
          </w:tcPr>
          <w:p w14:paraId="274E061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600,000</w:t>
            </w:r>
          </w:p>
        </w:tc>
      </w:tr>
      <w:tr w:rsidR="003B7651" w:rsidRPr="003B7651" w14:paraId="7B0E84A2" w14:textId="77777777" w:rsidTr="00CE2937">
        <w:trPr>
          <w:tblCellSpacing w:w="15" w:type="dxa"/>
        </w:trPr>
        <w:tc>
          <w:tcPr>
            <w:tcW w:w="0" w:type="auto"/>
            <w:vAlign w:val="center"/>
            <w:hideMark/>
          </w:tcPr>
          <w:p w14:paraId="55A0B29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 Ward</w:t>
            </w:r>
          </w:p>
        </w:tc>
        <w:tc>
          <w:tcPr>
            <w:tcW w:w="2042" w:type="dxa"/>
            <w:vAlign w:val="center"/>
            <w:hideMark/>
          </w:tcPr>
          <w:p w14:paraId="10F12241"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0DBBDCB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53E0282E" w14:textId="77777777" w:rsidTr="00CE2937">
        <w:trPr>
          <w:tblCellSpacing w:w="15" w:type="dxa"/>
        </w:trPr>
        <w:tc>
          <w:tcPr>
            <w:tcW w:w="0" w:type="auto"/>
            <w:vAlign w:val="center"/>
            <w:hideMark/>
          </w:tcPr>
          <w:p w14:paraId="7703313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Class II Ward</w:t>
            </w:r>
          </w:p>
        </w:tc>
        <w:tc>
          <w:tcPr>
            <w:tcW w:w="2042" w:type="dxa"/>
            <w:vAlign w:val="center"/>
            <w:hideMark/>
          </w:tcPr>
          <w:p w14:paraId="5084CAB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w:t>
            </w:r>
          </w:p>
        </w:tc>
        <w:tc>
          <w:tcPr>
            <w:tcW w:w="2081" w:type="dxa"/>
            <w:vAlign w:val="center"/>
            <w:hideMark/>
          </w:tcPr>
          <w:p w14:paraId="1161114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125,000</w:t>
            </w:r>
          </w:p>
        </w:tc>
      </w:tr>
      <w:tr w:rsidR="003B7651" w:rsidRPr="003B7651" w14:paraId="40CE1D89" w14:textId="77777777" w:rsidTr="00CE2937">
        <w:trPr>
          <w:tblCellSpacing w:w="15" w:type="dxa"/>
        </w:trPr>
        <w:tc>
          <w:tcPr>
            <w:tcW w:w="0" w:type="auto"/>
            <w:vAlign w:val="center"/>
            <w:hideMark/>
          </w:tcPr>
          <w:p w14:paraId="59725BA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Class III Ward</w:t>
            </w:r>
          </w:p>
        </w:tc>
        <w:tc>
          <w:tcPr>
            <w:tcW w:w="2042" w:type="dxa"/>
            <w:vAlign w:val="center"/>
            <w:hideMark/>
          </w:tcPr>
          <w:p w14:paraId="1333FC6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40,000</w:t>
            </w:r>
          </w:p>
        </w:tc>
        <w:tc>
          <w:tcPr>
            <w:tcW w:w="2081" w:type="dxa"/>
            <w:vAlign w:val="center"/>
            <w:hideMark/>
          </w:tcPr>
          <w:p w14:paraId="4C67AFB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75,000</w:t>
            </w:r>
          </w:p>
        </w:tc>
      </w:tr>
      <w:tr w:rsidR="003B7651" w:rsidRPr="003B7651" w14:paraId="7ED9F649" w14:textId="77777777" w:rsidTr="00CE2937">
        <w:trPr>
          <w:tblCellSpacing w:w="15" w:type="dxa"/>
        </w:trPr>
        <w:tc>
          <w:tcPr>
            <w:tcW w:w="0" w:type="auto"/>
            <w:vAlign w:val="center"/>
            <w:hideMark/>
          </w:tcPr>
          <w:p w14:paraId="3E4FE0D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ICU Ward</w:t>
            </w:r>
          </w:p>
        </w:tc>
        <w:tc>
          <w:tcPr>
            <w:tcW w:w="2042" w:type="dxa"/>
            <w:vAlign w:val="center"/>
            <w:hideMark/>
          </w:tcPr>
          <w:p w14:paraId="1972852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596B279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3A352A17" w14:textId="77777777" w:rsidTr="00CE2937">
        <w:trPr>
          <w:tblCellSpacing w:w="15" w:type="dxa"/>
        </w:trPr>
        <w:tc>
          <w:tcPr>
            <w:tcW w:w="0" w:type="auto"/>
            <w:vAlign w:val="center"/>
            <w:hideMark/>
          </w:tcPr>
          <w:p w14:paraId="0ACA3E1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ICCU Ward</w:t>
            </w:r>
          </w:p>
        </w:tc>
        <w:tc>
          <w:tcPr>
            <w:tcW w:w="2042" w:type="dxa"/>
            <w:vAlign w:val="center"/>
            <w:hideMark/>
          </w:tcPr>
          <w:p w14:paraId="0BBCBDA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62C4FD4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0BD084D0" w14:textId="77777777" w:rsidTr="00CE2937">
        <w:trPr>
          <w:tblCellSpacing w:w="15" w:type="dxa"/>
        </w:trPr>
        <w:tc>
          <w:tcPr>
            <w:tcW w:w="0" w:type="auto"/>
            <w:vAlign w:val="center"/>
            <w:hideMark/>
          </w:tcPr>
          <w:p w14:paraId="249C8F0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PICU Ward</w:t>
            </w:r>
          </w:p>
        </w:tc>
        <w:tc>
          <w:tcPr>
            <w:tcW w:w="2042" w:type="dxa"/>
            <w:vAlign w:val="center"/>
            <w:hideMark/>
          </w:tcPr>
          <w:p w14:paraId="2527846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780FA8E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02A203DE" w14:textId="77777777" w:rsidTr="00CE2937">
        <w:trPr>
          <w:tblCellSpacing w:w="15" w:type="dxa"/>
        </w:trPr>
        <w:tc>
          <w:tcPr>
            <w:tcW w:w="0" w:type="auto"/>
            <w:vAlign w:val="center"/>
            <w:hideMark/>
          </w:tcPr>
          <w:p w14:paraId="5983C4A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NICU Ward</w:t>
            </w:r>
          </w:p>
        </w:tc>
        <w:tc>
          <w:tcPr>
            <w:tcW w:w="2042" w:type="dxa"/>
            <w:vAlign w:val="center"/>
            <w:hideMark/>
          </w:tcPr>
          <w:p w14:paraId="2F1C112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700,000</w:t>
            </w:r>
          </w:p>
        </w:tc>
        <w:tc>
          <w:tcPr>
            <w:tcW w:w="2081" w:type="dxa"/>
            <w:vAlign w:val="center"/>
            <w:hideMark/>
          </w:tcPr>
          <w:p w14:paraId="62CA36B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900,000</w:t>
            </w:r>
          </w:p>
        </w:tc>
      </w:tr>
      <w:tr w:rsidR="003B7651" w:rsidRPr="003B7651" w14:paraId="36915A4A" w14:textId="77777777" w:rsidTr="00CE2937">
        <w:trPr>
          <w:tblCellSpacing w:w="15" w:type="dxa"/>
        </w:trPr>
        <w:tc>
          <w:tcPr>
            <w:tcW w:w="0" w:type="auto"/>
            <w:vAlign w:val="center"/>
            <w:hideMark/>
          </w:tcPr>
          <w:p w14:paraId="1C7B190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Emergency Observation Ward</w:t>
            </w:r>
          </w:p>
        </w:tc>
        <w:tc>
          <w:tcPr>
            <w:tcW w:w="2042" w:type="dxa"/>
            <w:vAlign w:val="center"/>
            <w:hideMark/>
          </w:tcPr>
          <w:p w14:paraId="397B7F3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70,000</w:t>
            </w:r>
          </w:p>
        </w:tc>
        <w:tc>
          <w:tcPr>
            <w:tcW w:w="2081" w:type="dxa"/>
            <w:vAlign w:val="center"/>
            <w:hideMark/>
          </w:tcPr>
          <w:p w14:paraId="51CCBD9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606ABC9F" w14:textId="77777777" w:rsidTr="00CE2937">
        <w:trPr>
          <w:tblCellSpacing w:w="15" w:type="dxa"/>
        </w:trPr>
        <w:tc>
          <w:tcPr>
            <w:tcW w:w="0" w:type="auto"/>
            <w:vAlign w:val="center"/>
            <w:hideMark/>
          </w:tcPr>
          <w:p w14:paraId="014190F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Perinatology Ward</w:t>
            </w:r>
          </w:p>
        </w:tc>
        <w:tc>
          <w:tcPr>
            <w:tcW w:w="2042" w:type="dxa"/>
            <w:vAlign w:val="center"/>
            <w:hideMark/>
          </w:tcPr>
          <w:p w14:paraId="4B63238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300,000</w:t>
            </w:r>
          </w:p>
        </w:tc>
        <w:tc>
          <w:tcPr>
            <w:tcW w:w="2081" w:type="dxa"/>
            <w:vAlign w:val="center"/>
            <w:hideMark/>
          </w:tcPr>
          <w:p w14:paraId="3556DD0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300,000</w:t>
            </w:r>
          </w:p>
        </w:tc>
      </w:tr>
      <w:tr w:rsidR="003B7651" w:rsidRPr="003B7651" w14:paraId="2BACFE01" w14:textId="77777777" w:rsidTr="00CE2937">
        <w:trPr>
          <w:tblCellSpacing w:w="15" w:type="dxa"/>
        </w:trPr>
        <w:tc>
          <w:tcPr>
            <w:tcW w:w="0" w:type="auto"/>
            <w:vAlign w:val="center"/>
            <w:hideMark/>
          </w:tcPr>
          <w:p w14:paraId="79D3007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Intermediate Room</w:t>
            </w:r>
          </w:p>
        </w:tc>
        <w:tc>
          <w:tcPr>
            <w:tcW w:w="2042" w:type="dxa"/>
            <w:vAlign w:val="center"/>
            <w:hideMark/>
          </w:tcPr>
          <w:p w14:paraId="2EC6CEB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150,000</w:t>
            </w:r>
          </w:p>
        </w:tc>
        <w:tc>
          <w:tcPr>
            <w:tcW w:w="2081" w:type="dxa"/>
            <w:vAlign w:val="center"/>
            <w:hideMark/>
          </w:tcPr>
          <w:p w14:paraId="1BF546E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150,000</w:t>
            </w:r>
          </w:p>
        </w:tc>
      </w:tr>
      <w:tr w:rsidR="003B7651" w:rsidRPr="003B7651" w14:paraId="74B3D7C6" w14:textId="77777777" w:rsidTr="00CE2937">
        <w:trPr>
          <w:tblCellSpacing w:w="15" w:type="dxa"/>
        </w:trPr>
        <w:tc>
          <w:tcPr>
            <w:tcW w:w="0" w:type="auto"/>
            <w:vAlign w:val="center"/>
            <w:hideMark/>
          </w:tcPr>
          <w:p w14:paraId="2699452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HCU Room</w:t>
            </w:r>
          </w:p>
        </w:tc>
        <w:tc>
          <w:tcPr>
            <w:tcW w:w="2042" w:type="dxa"/>
            <w:vAlign w:val="center"/>
            <w:hideMark/>
          </w:tcPr>
          <w:p w14:paraId="60FECC5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500,000</w:t>
            </w:r>
          </w:p>
        </w:tc>
        <w:tc>
          <w:tcPr>
            <w:tcW w:w="2081" w:type="dxa"/>
            <w:vAlign w:val="center"/>
            <w:hideMark/>
          </w:tcPr>
          <w:p w14:paraId="29F3453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500,000</w:t>
            </w:r>
          </w:p>
        </w:tc>
      </w:tr>
      <w:tr w:rsidR="003B7651" w:rsidRPr="003B7651" w14:paraId="1297F0A4" w14:textId="77777777" w:rsidTr="00CE2937">
        <w:trPr>
          <w:tblCellSpacing w:w="15" w:type="dxa"/>
        </w:trPr>
        <w:tc>
          <w:tcPr>
            <w:tcW w:w="0" w:type="auto"/>
            <w:vAlign w:val="center"/>
            <w:hideMark/>
          </w:tcPr>
          <w:p w14:paraId="3269C3F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Isolation Room</w:t>
            </w:r>
          </w:p>
        </w:tc>
        <w:tc>
          <w:tcPr>
            <w:tcW w:w="2042" w:type="dxa"/>
            <w:vAlign w:val="center"/>
            <w:hideMark/>
          </w:tcPr>
          <w:p w14:paraId="1E907A8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27B9810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175,000</w:t>
            </w:r>
          </w:p>
        </w:tc>
      </w:tr>
      <w:tr w:rsidR="003B7651" w:rsidRPr="003B7651" w14:paraId="4E936294" w14:textId="77777777" w:rsidTr="00CE2937">
        <w:trPr>
          <w:tblCellSpacing w:w="15" w:type="dxa"/>
        </w:trPr>
        <w:tc>
          <w:tcPr>
            <w:tcW w:w="0" w:type="auto"/>
            <w:vAlign w:val="center"/>
            <w:hideMark/>
          </w:tcPr>
          <w:p w14:paraId="69F78A2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VIP Delivery Room (Verloskamer)</w:t>
            </w:r>
          </w:p>
        </w:tc>
        <w:tc>
          <w:tcPr>
            <w:tcW w:w="2042" w:type="dxa"/>
            <w:vAlign w:val="center"/>
            <w:hideMark/>
          </w:tcPr>
          <w:p w14:paraId="587C24C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200,000</w:t>
            </w:r>
          </w:p>
        </w:tc>
        <w:tc>
          <w:tcPr>
            <w:tcW w:w="2081" w:type="dxa"/>
            <w:vAlign w:val="center"/>
            <w:hideMark/>
          </w:tcPr>
          <w:p w14:paraId="2D9BD6F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350,000</w:t>
            </w:r>
          </w:p>
        </w:tc>
      </w:tr>
      <w:tr w:rsidR="003B7651" w:rsidRPr="003B7651" w14:paraId="729782F1" w14:textId="77777777" w:rsidTr="00CE2937">
        <w:trPr>
          <w:tblCellSpacing w:w="15" w:type="dxa"/>
        </w:trPr>
        <w:tc>
          <w:tcPr>
            <w:tcW w:w="0" w:type="auto"/>
            <w:vAlign w:val="center"/>
            <w:hideMark/>
          </w:tcPr>
          <w:p w14:paraId="0739AA3A"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Delivery Room (Verloskamer)</w:t>
            </w:r>
          </w:p>
        </w:tc>
        <w:tc>
          <w:tcPr>
            <w:tcW w:w="2042" w:type="dxa"/>
            <w:vAlign w:val="center"/>
            <w:hideMark/>
          </w:tcPr>
          <w:p w14:paraId="4A441A1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c>
          <w:tcPr>
            <w:tcW w:w="2081" w:type="dxa"/>
            <w:vAlign w:val="center"/>
            <w:hideMark/>
          </w:tcPr>
          <w:p w14:paraId="31AA700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90,000</w:t>
            </w:r>
          </w:p>
        </w:tc>
      </w:tr>
      <w:tr w:rsidR="003B7651" w:rsidRPr="003B7651" w14:paraId="6FA0C60E" w14:textId="77777777" w:rsidTr="00CE2937">
        <w:trPr>
          <w:tblCellSpacing w:w="15" w:type="dxa"/>
        </w:trPr>
        <w:tc>
          <w:tcPr>
            <w:tcW w:w="0" w:type="auto"/>
            <w:vAlign w:val="center"/>
            <w:hideMark/>
          </w:tcPr>
          <w:p w14:paraId="39875AAD"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w:t>
            </w:r>
          </w:p>
        </w:tc>
        <w:tc>
          <w:tcPr>
            <w:tcW w:w="2042" w:type="dxa"/>
            <w:vAlign w:val="center"/>
            <w:hideMark/>
          </w:tcPr>
          <w:p w14:paraId="18AE73E5"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77A0D1E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85,000</w:t>
            </w:r>
          </w:p>
        </w:tc>
      </w:tr>
      <w:tr w:rsidR="003B7651" w:rsidRPr="003B7651" w14:paraId="76BE81A3" w14:textId="77777777" w:rsidTr="00CE2937">
        <w:trPr>
          <w:tblCellSpacing w:w="15" w:type="dxa"/>
        </w:trPr>
        <w:tc>
          <w:tcPr>
            <w:tcW w:w="0" w:type="auto"/>
            <w:vAlign w:val="center"/>
            <w:hideMark/>
          </w:tcPr>
          <w:p w14:paraId="05DB0A24"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II</w:t>
            </w:r>
          </w:p>
        </w:tc>
        <w:tc>
          <w:tcPr>
            <w:tcW w:w="2042" w:type="dxa"/>
            <w:vAlign w:val="center"/>
            <w:hideMark/>
          </w:tcPr>
          <w:p w14:paraId="3F20AEB7"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63DB7FB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671CDB7D" w14:textId="77777777" w:rsidTr="00CE2937">
        <w:trPr>
          <w:tblCellSpacing w:w="15" w:type="dxa"/>
        </w:trPr>
        <w:tc>
          <w:tcPr>
            <w:tcW w:w="0" w:type="auto"/>
            <w:vAlign w:val="center"/>
            <w:hideMark/>
          </w:tcPr>
          <w:p w14:paraId="05805057"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Rooming-in Baby Class III</w:t>
            </w:r>
          </w:p>
        </w:tc>
        <w:tc>
          <w:tcPr>
            <w:tcW w:w="2042" w:type="dxa"/>
            <w:vAlign w:val="center"/>
            <w:hideMark/>
          </w:tcPr>
          <w:p w14:paraId="2696D27A"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031566F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40,000</w:t>
            </w:r>
          </w:p>
        </w:tc>
      </w:tr>
      <w:tr w:rsidR="003B7651" w:rsidRPr="003B7651" w14:paraId="1B5E26DA" w14:textId="77777777" w:rsidTr="00CE2937">
        <w:trPr>
          <w:tblCellSpacing w:w="15" w:type="dxa"/>
        </w:trPr>
        <w:tc>
          <w:tcPr>
            <w:tcW w:w="0" w:type="auto"/>
            <w:vAlign w:val="center"/>
            <w:hideMark/>
          </w:tcPr>
          <w:p w14:paraId="591D339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b/>
                <w:bCs/>
                <w:iCs/>
                <w:sz w:val="24"/>
                <w:szCs w:val="24"/>
              </w:rPr>
              <w:t>Doctor Visit Tariffs</w:t>
            </w:r>
          </w:p>
        </w:tc>
        <w:tc>
          <w:tcPr>
            <w:tcW w:w="2042" w:type="dxa"/>
            <w:vAlign w:val="center"/>
            <w:hideMark/>
          </w:tcPr>
          <w:p w14:paraId="5051D96A" w14:textId="77777777" w:rsidR="003B7651" w:rsidRPr="003B7651" w:rsidRDefault="003B7651" w:rsidP="00E93A82">
            <w:pPr>
              <w:spacing w:after="0" w:line="240" w:lineRule="auto"/>
              <w:jc w:val="both"/>
              <w:rPr>
                <w:rFonts w:ascii="Times New Roman" w:hAnsi="Times New Roman" w:cs="Times New Roman"/>
                <w:iCs/>
                <w:sz w:val="24"/>
                <w:szCs w:val="24"/>
              </w:rPr>
            </w:pPr>
          </w:p>
        </w:tc>
        <w:tc>
          <w:tcPr>
            <w:tcW w:w="2081" w:type="dxa"/>
            <w:vAlign w:val="center"/>
            <w:hideMark/>
          </w:tcPr>
          <w:p w14:paraId="6F0E8701" w14:textId="77777777" w:rsidR="003B7651" w:rsidRPr="003B7651" w:rsidRDefault="003B7651" w:rsidP="00E93A82">
            <w:pPr>
              <w:spacing w:after="0" w:line="240" w:lineRule="auto"/>
              <w:jc w:val="both"/>
              <w:rPr>
                <w:rFonts w:ascii="Times New Roman" w:hAnsi="Times New Roman" w:cs="Times New Roman"/>
                <w:iCs/>
                <w:sz w:val="24"/>
                <w:szCs w:val="24"/>
              </w:rPr>
            </w:pPr>
          </w:p>
        </w:tc>
      </w:tr>
      <w:tr w:rsidR="003B7651" w:rsidRPr="003B7651" w14:paraId="3CF3CF50" w14:textId="77777777" w:rsidTr="00CE2937">
        <w:trPr>
          <w:tblCellSpacing w:w="15" w:type="dxa"/>
        </w:trPr>
        <w:tc>
          <w:tcPr>
            <w:tcW w:w="0" w:type="auto"/>
            <w:vAlign w:val="center"/>
            <w:hideMark/>
          </w:tcPr>
          <w:p w14:paraId="06054BD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General Practitioner</w:t>
            </w:r>
          </w:p>
        </w:tc>
        <w:tc>
          <w:tcPr>
            <w:tcW w:w="2042" w:type="dxa"/>
            <w:vAlign w:val="center"/>
            <w:hideMark/>
          </w:tcPr>
          <w:p w14:paraId="143B5E5C"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449FAE7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4CA4AB58" w14:textId="77777777" w:rsidTr="00CE2937">
        <w:trPr>
          <w:tblCellSpacing w:w="15" w:type="dxa"/>
        </w:trPr>
        <w:tc>
          <w:tcPr>
            <w:tcW w:w="0" w:type="auto"/>
            <w:vAlign w:val="center"/>
            <w:hideMark/>
          </w:tcPr>
          <w:p w14:paraId="7064F49F"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Dentist</w:t>
            </w:r>
          </w:p>
        </w:tc>
        <w:tc>
          <w:tcPr>
            <w:tcW w:w="2042" w:type="dxa"/>
            <w:vAlign w:val="center"/>
            <w:hideMark/>
          </w:tcPr>
          <w:p w14:paraId="6C095951"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30,000</w:t>
            </w:r>
          </w:p>
        </w:tc>
        <w:tc>
          <w:tcPr>
            <w:tcW w:w="2081" w:type="dxa"/>
            <w:vAlign w:val="center"/>
            <w:hideMark/>
          </w:tcPr>
          <w:p w14:paraId="3DB46572"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r w:rsidR="003B7651" w:rsidRPr="003B7651" w14:paraId="04D1CD61" w14:textId="77777777" w:rsidTr="00CE2937">
        <w:trPr>
          <w:tblCellSpacing w:w="15" w:type="dxa"/>
        </w:trPr>
        <w:tc>
          <w:tcPr>
            <w:tcW w:w="0" w:type="auto"/>
            <w:vAlign w:val="center"/>
            <w:hideMark/>
          </w:tcPr>
          <w:p w14:paraId="644E1C25"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Specialist</w:t>
            </w:r>
          </w:p>
        </w:tc>
        <w:tc>
          <w:tcPr>
            <w:tcW w:w="2042" w:type="dxa"/>
            <w:vAlign w:val="center"/>
            <w:hideMark/>
          </w:tcPr>
          <w:p w14:paraId="239A94BB"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7C4882E0"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376A4F54" w14:textId="77777777" w:rsidTr="00CE2937">
        <w:trPr>
          <w:tblCellSpacing w:w="15" w:type="dxa"/>
        </w:trPr>
        <w:tc>
          <w:tcPr>
            <w:tcW w:w="0" w:type="auto"/>
            <w:vAlign w:val="center"/>
            <w:hideMark/>
          </w:tcPr>
          <w:p w14:paraId="7FC0BB6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Dental Specialist</w:t>
            </w:r>
          </w:p>
        </w:tc>
        <w:tc>
          <w:tcPr>
            <w:tcW w:w="2042" w:type="dxa"/>
            <w:vAlign w:val="center"/>
            <w:hideMark/>
          </w:tcPr>
          <w:p w14:paraId="1FE27553"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4DBBC466"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100,000</w:t>
            </w:r>
          </w:p>
        </w:tc>
      </w:tr>
      <w:tr w:rsidR="003B7651" w:rsidRPr="003B7651" w14:paraId="50C66A63" w14:textId="77777777" w:rsidTr="00CE2937">
        <w:trPr>
          <w:tblCellSpacing w:w="15" w:type="dxa"/>
        </w:trPr>
        <w:tc>
          <w:tcPr>
            <w:tcW w:w="0" w:type="auto"/>
            <w:vAlign w:val="center"/>
            <w:hideMark/>
          </w:tcPr>
          <w:p w14:paraId="04720DEE"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Psychologist</w:t>
            </w:r>
          </w:p>
        </w:tc>
        <w:tc>
          <w:tcPr>
            <w:tcW w:w="2042" w:type="dxa"/>
            <w:vAlign w:val="center"/>
            <w:hideMark/>
          </w:tcPr>
          <w:p w14:paraId="268D10B8"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50,000</w:t>
            </w:r>
          </w:p>
        </w:tc>
        <w:tc>
          <w:tcPr>
            <w:tcW w:w="2081" w:type="dxa"/>
            <w:vAlign w:val="center"/>
            <w:hideMark/>
          </w:tcPr>
          <w:p w14:paraId="0CC73199" w14:textId="77777777" w:rsidR="003B7651" w:rsidRPr="003B7651" w:rsidRDefault="003B7651" w:rsidP="00E93A82">
            <w:pPr>
              <w:spacing w:after="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65,000</w:t>
            </w:r>
          </w:p>
        </w:tc>
      </w:tr>
    </w:tbl>
    <w:p w14:paraId="3772BF63" w14:textId="2ECC27D9" w:rsidR="003B7651" w:rsidRPr="00DB5DBF" w:rsidRDefault="003B7651" w:rsidP="00412968">
      <w:pPr>
        <w:spacing w:before="240" w:after="240" w:line="240" w:lineRule="auto"/>
        <w:jc w:val="both"/>
        <w:rPr>
          <w:rFonts w:ascii="Times New Roman" w:hAnsi="Times New Roman" w:cs="Times New Roman"/>
          <w:iCs/>
          <w:sz w:val="24"/>
          <w:szCs w:val="24"/>
        </w:rPr>
      </w:pPr>
      <w:r w:rsidRPr="00DB5DBF">
        <w:rPr>
          <w:rFonts w:ascii="Times New Roman" w:hAnsi="Times New Roman" w:cs="Times New Roman"/>
          <w:b/>
          <w:bCs/>
          <w:iCs/>
          <w:sz w:val="24"/>
          <w:szCs w:val="24"/>
        </w:rPr>
        <w:t>Source:</w:t>
      </w:r>
      <w:r w:rsidRPr="00DB5DBF">
        <w:rPr>
          <w:rFonts w:ascii="Times New Roman" w:hAnsi="Times New Roman" w:cs="Times New Roman"/>
          <w:iCs/>
          <w:sz w:val="24"/>
          <w:szCs w:val="24"/>
        </w:rPr>
        <w:t xml:space="preserve"> RSUD Brebes, 2025</w:t>
      </w:r>
    </w:p>
    <w:p w14:paraId="5B1A8926" w14:textId="7EED8292" w:rsid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RSUD Brebes, as a Type B hospital, focuses its cost planning on service efficiency, operational effectiveness, and compliance with regional government tariff regulations (Perbup). Financial management focuses on balancing public service and budget efficiency, with a commitment to providing healthcare services that are high-quality, safe, and affordable. Financial performance data of RSUD Brebes are available periodically through annual reports, including Notes to Financial Statements (CALK) and Cash Flow Statements that cover budget realisation. These documents can be accessed through the RSUD Brebes PPID for transparency purposes, covering previous years such as 2021–2024, which show financial position and operational transactions.</w:t>
      </w:r>
    </w:p>
    <w:p w14:paraId="78B70DAD" w14:textId="5CCE9286" w:rsidR="000C3FFC" w:rsidRPr="003B7651" w:rsidRDefault="000C3FFC" w:rsidP="00412968">
      <w:pPr>
        <w:spacing w:before="240" w:after="240" w:line="240" w:lineRule="auto"/>
        <w:jc w:val="both"/>
        <w:rPr>
          <w:rFonts w:ascii="Times New Roman" w:hAnsi="Times New Roman" w:cs="Times New Roman"/>
          <w:iCs/>
          <w:sz w:val="24"/>
          <w:szCs w:val="24"/>
        </w:rPr>
      </w:pPr>
      <w:r w:rsidRPr="000C3FFC">
        <w:rPr>
          <w:rFonts w:ascii="Times New Roman" w:hAnsi="Times New Roman" w:cs="Times New Roman"/>
          <w:iCs/>
          <w:sz w:val="24"/>
          <w:szCs w:val="24"/>
        </w:rPr>
        <w:t>A positive organizational culture at RSUD Brebes would likely emphasize efficiency, transparency, and a commitment to service quality, aligning with its BLUD status. Effective leadership is critical in driving the implementation of management accounting practices and ensuring financial sustainability while balancing public service goals. The existing Simas Goes system indicates a foundational level of technology adoption aimed at managing medical and operational data, which is key for accurate cost analysis and decision-making.</w:t>
      </w:r>
    </w:p>
    <w:p w14:paraId="08F44ACE" w14:textId="33996A6A"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Based on the explanation above, as a Regional Public Service Agency (BLUD), RSUD Brebes must be financially independent. Management accounting provides appropriate information in cost analysis and decision-making regarding the unit cost of medical services so that tariffs become more rational, efficient, and affordable. This is very important for efficiency and improving financial performance to ensure that no losses occur. This research is crucial to ensure that revenue and expenditure management is well-directed; therefore, the researcher is interested in conducting a study in the form of a thesis entitled “The Effect of the Implementation of Management Accounting, Cost Analysis, and Decision-Making on the Financial Performance of RSUD Brebes.”</w:t>
      </w:r>
    </w:p>
    <w:p w14:paraId="1EE67537" w14:textId="2EA82912" w:rsidR="003B7651" w:rsidRPr="003B7651" w:rsidRDefault="00412968" w:rsidP="00412968">
      <w:pPr>
        <w:spacing w:before="280" w:after="280" w:line="240" w:lineRule="auto"/>
        <w:rPr>
          <w:rFonts w:ascii="Times New Roman" w:hAnsi="Times New Roman" w:cs="Times New Roman"/>
          <w:b/>
          <w:bCs/>
          <w:iCs/>
          <w:sz w:val="28"/>
          <w:szCs w:val="28"/>
        </w:rPr>
      </w:pPr>
      <w:r w:rsidRPr="003B7651">
        <w:rPr>
          <w:rFonts w:ascii="Times New Roman" w:hAnsi="Times New Roman" w:cs="Times New Roman"/>
          <w:b/>
          <w:bCs/>
          <w:iCs/>
          <w:sz w:val="28"/>
          <w:szCs w:val="28"/>
        </w:rPr>
        <w:t>LITERATURE REVIEW</w:t>
      </w:r>
    </w:p>
    <w:p w14:paraId="0A2B7130" w14:textId="739B13E1" w:rsidR="003B7651" w:rsidRPr="003B7651" w:rsidRDefault="00412968" w:rsidP="00412968">
      <w:pPr>
        <w:spacing w:before="240" w:after="240" w:line="240" w:lineRule="auto"/>
        <w:rPr>
          <w:rFonts w:ascii="Times New Roman" w:hAnsi="Times New Roman" w:cs="Times New Roman"/>
          <w:b/>
          <w:bCs/>
          <w:iCs/>
          <w:sz w:val="24"/>
          <w:szCs w:val="24"/>
        </w:rPr>
      </w:pPr>
      <w:r w:rsidRPr="003B7651">
        <w:rPr>
          <w:rFonts w:ascii="Times New Roman" w:hAnsi="Times New Roman" w:cs="Times New Roman"/>
          <w:b/>
          <w:bCs/>
          <w:iCs/>
          <w:sz w:val="24"/>
          <w:szCs w:val="24"/>
        </w:rPr>
        <w:t>Contingency Theory</w:t>
      </w:r>
    </w:p>
    <w:p w14:paraId="3FA1E660"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lastRenderedPageBreak/>
        <w:t>Contingency theory is a management theory or model derived from organisational theory regarding leadership effectiveness (Fiedler, 1964). Contingency theory was initially introduced by Lawrence and Lorsch (1967) and later used by Katz and Rosenzweig (1973), stating that there is no single best way to achieve alignment between organisational and environmental factors in order to obtain optimal organisational performance. This theory is one of the earliest and most well-known approaches to explain variations in organisational structure. Contingency theory, also known as behavioural theory, explains the relationship between organisational structure and situational factors, where organisational effectiveness results from this relationship.</w:t>
      </w:r>
    </w:p>
    <w:p w14:paraId="410FC399" w14:textId="7777777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theory is increasingly accepted because it contradicts traditional management theory, which assumes that there is only one best way to perform tasks (Csaszar &amp; Ostler, 2020). Based on the contingency perspective, performance or success depends on the context in which an organisation operates, and no single strategy fits all situations. Therefore, the best approach depends on various relevant environmental and internal factors. Financial performance reflects the financial condition of an institution within a certain period, including the collection and distribution of funds. RSUD, as a public sector organisation, focuses on accountability and efficiency.</w:t>
      </w:r>
    </w:p>
    <w:p w14:paraId="794B85F1" w14:textId="13CFBD87" w:rsidR="003B7651" w:rsidRPr="003B7651" w:rsidRDefault="003B7651" w:rsidP="00412968">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Contingency theory has been widely applied in various disciplines, including information systems and information technology management literature. Initially, it was used to study system design and implementation, and later applied to examine the influence of environmental and other variables on performance alignment. RSUD operates in a complex environment (regulations, public demands, and competition). This theory indicates that RSUD financial performance is not only driven by internal efficiency but also by management’s ability to adapt to specific situations. Management accounting systems are not universal; their effectiveness depends on environmental factors. This is highly relevant to the dynamic context of public hospitals (RSUD). These theories explain how the use of management accounting information, supported by appropriate data analysis, enables RSUD management to make strategic decisions that improve financial performance.</w:t>
      </w:r>
    </w:p>
    <w:p w14:paraId="615E65E9"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Financial Performance</w:t>
      </w:r>
    </w:p>
    <w:p w14:paraId="04556F60" w14:textId="77777777" w:rsidR="00412968" w:rsidRDefault="003B7651" w:rsidP="00412968">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Financial performance is an evaluation conducted to measure the extent to which an organisation has implemented financial management properly and correctly (Hutabarat, 2021). The indicators of financial performance in this study refer to Fahmi (2017), including:</w:t>
      </w:r>
    </w:p>
    <w:p w14:paraId="485D6302" w14:textId="039B3F22"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reviewing financial report data,</w:t>
      </w:r>
    </w:p>
    <w:p w14:paraId="6E7DB2EF" w14:textId="1623FE5E"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performing calculations on financial report data,</w:t>
      </w:r>
    </w:p>
    <w:p w14:paraId="337AE8E0" w14:textId="649A221E"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comparing the results obtained,</w:t>
      </w:r>
    </w:p>
    <w:p w14:paraId="3A441397" w14:textId="6349D8FC" w:rsidR="00423932"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interpreting various problems, and</w:t>
      </w:r>
    </w:p>
    <w:p w14:paraId="134B102F" w14:textId="28A3BC43" w:rsidR="003B7651" w:rsidRPr="00412968" w:rsidRDefault="003B7651" w:rsidP="00CE2937">
      <w:pPr>
        <w:pStyle w:val="ListParagraph"/>
        <w:numPr>
          <w:ilvl w:val="0"/>
          <w:numId w:val="3"/>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providing solutions to those problems (Fahmi, 2017).</w:t>
      </w:r>
    </w:p>
    <w:p w14:paraId="41B89F56"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Management Accounting</w:t>
      </w:r>
    </w:p>
    <w:p w14:paraId="738564FE" w14:textId="77777777" w:rsidR="00423932" w:rsidRPr="00DB5DBF" w:rsidRDefault="003B7651" w:rsidP="00412968">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According to Charles (in Feriyana, 2020), management accounting is an activity related to identifying, evaluating, measuring, compiling, explaining, and communicating information that supports managers in achieving organisational goals (Feriyana, 2020). The Institute of Management Accountants (IMA), as cited in Faisal and Astuti (2022), provides guidelines related to ethical standards and conflict resolution. Ethical standards for management accountants are explained in four criteria:</w:t>
      </w:r>
    </w:p>
    <w:p w14:paraId="6EDED6D3" w14:textId="713BF32E"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competence,</w:t>
      </w:r>
    </w:p>
    <w:p w14:paraId="3A4ADE85" w14:textId="0096E4C0"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confidentiality,</w:t>
      </w:r>
    </w:p>
    <w:p w14:paraId="0AEA72D6" w14:textId="3156FF1A" w:rsidR="00423932"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integrity, and</w:t>
      </w:r>
    </w:p>
    <w:p w14:paraId="4ACA3A17" w14:textId="67E79553" w:rsidR="003B7651" w:rsidRPr="00412968" w:rsidRDefault="003B7651" w:rsidP="00CE2937">
      <w:pPr>
        <w:pStyle w:val="ListParagraph"/>
        <w:numPr>
          <w:ilvl w:val="0"/>
          <w:numId w:val="5"/>
        </w:numPr>
        <w:spacing w:after="240" w:line="240" w:lineRule="auto"/>
        <w:ind w:left="284" w:hanging="284"/>
        <w:rPr>
          <w:rFonts w:ascii="Times New Roman" w:hAnsi="Times New Roman" w:cs="Times New Roman"/>
          <w:iCs/>
          <w:sz w:val="24"/>
          <w:szCs w:val="24"/>
        </w:rPr>
      </w:pPr>
      <w:r w:rsidRPr="00412968">
        <w:rPr>
          <w:rFonts w:ascii="Times New Roman" w:hAnsi="Times New Roman" w:cs="Times New Roman"/>
          <w:iCs/>
          <w:sz w:val="24"/>
          <w:szCs w:val="24"/>
        </w:rPr>
        <w:t>objectivity (Faisal &amp; Astuti, 2022).</w:t>
      </w:r>
    </w:p>
    <w:p w14:paraId="4B2359C6"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Cost Analysis</w:t>
      </w:r>
    </w:p>
    <w:p w14:paraId="465E499D" w14:textId="77777777" w:rsidR="00CE2937" w:rsidRDefault="003B7651" w:rsidP="00CE2937">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Hospital cost analysis is an activity of calculating hospital costs for various types of services offered, both in total and per unit per patient, by calculating all costs across all units or cost centres and distributing them to production units, which are then charged to patients (Hani, 2019). In principle, hospital cost analysis involves calculating costs incurred over one year in each functional unit within the hospital, including investment costs, operational costs, and maintenance costs. The steps of hospital cost analysis according to Hani (2019) include:</w:t>
      </w:r>
    </w:p>
    <w:p w14:paraId="3B12E0BF" w14:textId="3CC30FF7" w:rsidR="00423932" w:rsidRPr="00CE2937" w:rsidRDefault="003B7651" w:rsidP="00CE2937">
      <w:pPr>
        <w:pStyle w:val="ListParagraph"/>
        <w:numPr>
          <w:ilvl w:val="0"/>
          <w:numId w:val="6"/>
        </w:numPr>
        <w:spacing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identifying cost centres,</w:t>
      </w:r>
    </w:p>
    <w:p w14:paraId="5944B34E" w14:textId="5E390728" w:rsidR="00423932" w:rsidRPr="00CE2937" w:rsidRDefault="003B7651" w:rsidP="00CE2937">
      <w:pPr>
        <w:pStyle w:val="ListParagraph"/>
        <w:numPr>
          <w:ilvl w:val="0"/>
          <w:numId w:val="6"/>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lastRenderedPageBreak/>
        <w:t>collecting cost data, and</w:t>
      </w:r>
    </w:p>
    <w:p w14:paraId="48380495" w14:textId="4B87FB10" w:rsidR="003B7651" w:rsidRPr="00CE2937" w:rsidRDefault="003B7651" w:rsidP="00CE2937">
      <w:pPr>
        <w:pStyle w:val="ListParagraph"/>
        <w:numPr>
          <w:ilvl w:val="0"/>
          <w:numId w:val="6"/>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allocating costs (cost distribution) (Hani, 2019).</w:t>
      </w:r>
    </w:p>
    <w:p w14:paraId="2814A69E" w14:textId="77777777" w:rsidR="003B7651" w:rsidRPr="003B7651" w:rsidRDefault="003B7651" w:rsidP="00412968">
      <w:pPr>
        <w:spacing w:before="240" w:after="240" w:line="240" w:lineRule="auto"/>
        <w:jc w:val="both"/>
        <w:rPr>
          <w:rFonts w:ascii="Times New Roman" w:hAnsi="Times New Roman" w:cs="Times New Roman"/>
          <w:b/>
          <w:bCs/>
          <w:iCs/>
          <w:sz w:val="24"/>
          <w:szCs w:val="24"/>
        </w:rPr>
      </w:pPr>
      <w:r w:rsidRPr="003B7651">
        <w:rPr>
          <w:rFonts w:ascii="Times New Roman" w:hAnsi="Times New Roman" w:cs="Times New Roman"/>
          <w:b/>
          <w:bCs/>
          <w:iCs/>
          <w:sz w:val="24"/>
          <w:szCs w:val="24"/>
        </w:rPr>
        <w:t>Decision-Making</w:t>
      </w:r>
    </w:p>
    <w:p w14:paraId="7725E6CF" w14:textId="77777777" w:rsidR="00E93A82" w:rsidRPr="00DB5DBF" w:rsidRDefault="003B7651" w:rsidP="00CE2937">
      <w:pPr>
        <w:spacing w:before="240" w:after="0" w:line="240" w:lineRule="auto"/>
        <w:contextualSpacing/>
        <w:jc w:val="both"/>
        <w:rPr>
          <w:rFonts w:ascii="Times New Roman" w:hAnsi="Times New Roman" w:cs="Times New Roman"/>
          <w:iCs/>
          <w:sz w:val="24"/>
          <w:szCs w:val="24"/>
        </w:rPr>
      </w:pPr>
      <w:r w:rsidRPr="003B7651">
        <w:rPr>
          <w:rFonts w:ascii="Times New Roman" w:hAnsi="Times New Roman" w:cs="Times New Roman"/>
          <w:iCs/>
          <w:sz w:val="24"/>
          <w:szCs w:val="24"/>
        </w:rPr>
        <w:t>Decision-making is the process of selecting the best alternative from several options systematically to be implemented as a solution to a problem (Pasolong, 2023). The indicators of decision-making according to Suparta and Sintaasih (2017) are as follows:</w:t>
      </w:r>
    </w:p>
    <w:p w14:paraId="56A37F00" w14:textId="52C76511" w:rsidR="00423932" w:rsidRPr="00CE2937" w:rsidRDefault="003B7651" w:rsidP="003B72BB">
      <w:pPr>
        <w:pStyle w:val="ListParagraph"/>
        <w:numPr>
          <w:ilvl w:val="0"/>
          <w:numId w:val="8"/>
        </w:numPr>
        <w:spacing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goal setting,</w:t>
      </w:r>
    </w:p>
    <w:p w14:paraId="5954A9B8" w14:textId="7C234B17"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problem identification,</w:t>
      </w:r>
    </w:p>
    <w:p w14:paraId="2B67CE67" w14:textId="4411BDA1"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development of alternative solutions,</w:t>
      </w:r>
    </w:p>
    <w:p w14:paraId="201DB12F" w14:textId="166290A5"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selection and evaluation of alternatives,</w:t>
      </w:r>
    </w:p>
    <w:p w14:paraId="70AC180C" w14:textId="21930E0E" w:rsidR="00423932"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implementation of decisions, and</w:t>
      </w:r>
    </w:p>
    <w:p w14:paraId="6EB175D0" w14:textId="3B33E5EB" w:rsidR="003B7651" w:rsidRPr="00CE2937" w:rsidRDefault="003B7651" w:rsidP="00CE2937">
      <w:pPr>
        <w:pStyle w:val="ListParagraph"/>
        <w:numPr>
          <w:ilvl w:val="0"/>
          <w:numId w:val="8"/>
        </w:numPr>
        <w:spacing w:before="240" w:after="240" w:line="240" w:lineRule="auto"/>
        <w:ind w:left="284" w:hanging="284"/>
        <w:jc w:val="both"/>
        <w:rPr>
          <w:rFonts w:ascii="Times New Roman" w:hAnsi="Times New Roman" w:cs="Times New Roman"/>
          <w:iCs/>
          <w:sz w:val="24"/>
          <w:szCs w:val="24"/>
        </w:rPr>
      </w:pPr>
      <w:r w:rsidRPr="00CE2937">
        <w:rPr>
          <w:rFonts w:ascii="Times New Roman" w:hAnsi="Times New Roman" w:cs="Times New Roman"/>
          <w:iCs/>
          <w:sz w:val="24"/>
          <w:szCs w:val="24"/>
        </w:rPr>
        <w:t>evaluation and control, including corrective actions (Suparta &amp; Sintaasih, 2017).</w:t>
      </w:r>
    </w:p>
    <w:p w14:paraId="29019204" w14:textId="0FB46099" w:rsidR="003B7651" w:rsidRPr="003B7651" w:rsidRDefault="00CE2937" w:rsidP="00CE2937">
      <w:pPr>
        <w:spacing w:before="280" w:after="280" w:line="240" w:lineRule="auto"/>
        <w:rPr>
          <w:rFonts w:ascii="Times New Roman" w:hAnsi="Times New Roman" w:cs="Times New Roman"/>
          <w:b/>
          <w:bCs/>
          <w:iCs/>
          <w:sz w:val="28"/>
          <w:szCs w:val="28"/>
        </w:rPr>
      </w:pPr>
      <w:r w:rsidRPr="00CE2937">
        <w:rPr>
          <w:rFonts w:ascii="Times New Roman" w:hAnsi="Times New Roman" w:cs="Times New Roman"/>
          <w:b/>
          <w:bCs/>
          <w:iCs/>
          <w:sz w:val="28"/>
          <w:szCs w:val="28"/>
        </w:rPr>
        <w:t>METHODS</w:t>
      </w:r>
    </w:p>
    <w:p w14:paraId="3C4B7B32" w14:textId="77777777" w:rsidR="003B7651" w:rsidRPr="003B7651" w:rsidRDefault="003B7651" w:rsidP="00CE293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This research was conducted at RSUD Brebes, a Type B hospital owned by the Brebes Regency Government, from January 2025 to March 2025. The subjects of this study were employees of RSUD Brebes, while the objects of the study were the variables examined, including management accounting, cost analysis, decision-making, and financial performance.</w:t>
      </w:r>
    </w:p>
    <w:p w14:paraId="36C1FB8A" w14:textId="7F93DA28" w:rsidR="003B7651" w:rsidRPr="003B7651" w:rsidRDefault="003B7651" w:rsidP="00CE2937">
      <w:pPr>
        <w:spacing w:before="240" w:after="240" w:line="240" w:lineRule="auto"/>
        <w:jc w:val="both"/>
        <w:rPr>
          <w:rFonts w:ascii="Times New Roman" w:hAnsi="Times New Roman" w:cs="Times New Roman"/>
          <w:iCs/>
          <w:sz w:val="24"/>
          <w:szCs w:val="24"/>
        </w:rPr>
      </w:pPr>
      <w:r w:rsidRPr="003B7651">
        <w:rPr>
          <w:rFonts w:ascii="Times New Roman" w:hAnsi="Times New Roman" w:cs="Times New Roman"/>
          <w:iCs/>
          <w:sz w:val="24"/>
          <w:szCs w:val="24"/>
        </w:rPr>
        <w:t xml:space="preserve">This study employed a quantitative research method, with a population of 511 employees of RSUD Brebes. The sample was determined using the Slovin formula with a 10% margin of error, resulting in a sample of 84 respondents. </w:t>
      </w:r>
      <w:r w:rsidR="00F940B1" w:rsidRPr="00F940B1">
        <w:rPr>
          <w:rFonts w:ascii="Times New Roman" w:hAnsi="Times New Roman" w:cs="Times New Roman"/>
          <w:iCs/>
          <w:sz w:val="24"/>
          <w:szCs w:val="24"/>
        </w:rPr>
        <w:t>To enhance the generalizability of the findings, future studies are encouraged to adopt probability sampling methods, such as simple random sampling or stratified random sampling, which would ensure a more representative selection from the employee population.</w:t>
      </w:r>
      <w:r w:rsidR="00F940B1">
        <w:rPr>
          <w:rFonts w:ascii="Times New Roman" w:hAnsi="Times New Roman" w:cs="Times New Roman"/>
          <w:iCs/>
          <w:sz w:val="24"/>
          <w:szCs w:val="24"/>
        </w:rPr>
        <w:t xml:space="preserve"> </w:t>
      </w:r>
      <w:r w:rsidRPr="003B7651">
        <w:rPr>
          <w:rFonts w:ascii="Times New Roman" w:hAnsi="Times New Roman" w:cs="Times New Roman"/>
          <w:iCs/>
          <w:sz w:val="24"/>
          <w:szCs w:val="24"/>
        </w:rPr>
        <w:t>Data collection was carried out using questionnaires, with instrument testing conducted through validity and reliability tests. Data analysis was performed using multiple linear regression analysis with the assistance of SPSS software, including classical assumption tests, hypothesis testing (t-test and F-test), and coefficient of determination analysis.</w:t>
      </w:r>
    </w:p>
    <w:p w14:paraId="0F606CCC" w14:textId="501E38AC" w:rsidR="00477503" w:rsidRPr="00477503" w:rsidRDefault="00CE2937" w:rsidP="00CE2937">
      <w:pPr>
        <w:spacing w:before="280" w:after="280" w:line="240" w:lineRule="auto"/>
        <w:rPr>
          <w:rFonts w:ascii="Times New Roman" w:hAnsi="Times New Roman" w:cs="Times New Roman"/>
          <w:b/>
          <w:bCs/>
          <w:iCs/>
          <w:sz w:val="28"/>
          <w:szCs w:val="28"/>
        </w:rPr>
      </w:pPr>
      <w:r w:rsidRPr="00477503">
        <w:rPr>
          <w:rFonts w:ascii="Times New Roman" w:hAnsi="Times New Roman" w:cs="Times New Roman"/>
          <w:b/>
          <w:bCs/>
          <w:iCs/>
          <w:sz w:val="28"/>
          <w:szCs w:val="28"/>
        </w:rPr>
        <w:t>RESULTS AND DISCUSSION</w:t>
      </w:r>
    </w:p>
    <w:p w14:paraId="013A7EAB" w14:textId="77777777" w:rsidR="00477503" w:rsidRP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Validity and Reliability Test</w:t>
      </w:r>
    </w:p>
    <w:p w14:paraId="3C1A0E35"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data were obtained from questionnaires related to the research variables, namely management accounting, cost analysis, decision-making, and financial performance. Before further analysis, the data were first tested for validity and reliability. For the purpose of the validity test in this study, 84 data samples were used with a significance level of 0.05, resulting in an r-table value of 0.212.</w:t>
      </w:r>
    </w:p>
    <w:p w14:paraId="4E9FE7E9" w14:textId="5A4AF075" w:rsidR="00477503" w:rsidRP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2</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Validity Test Results</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93"/>
        <w:gridCol w:w="992"/>
        <w:gridCol w:w="992"/>
        <w:gridCol w:w="942"/>
        <w:gridCol w:w="1751"/>
      </w:tblGrid>
      <w:tr w:rsidR="00CE2937" w:rsidRPr="00CE2937" w14:paraId="301418FD" w14:textId="77777777" w:rsidTr="00CE2937">
        <w:tc>
          <w:tcPr>
            <w:tcW w:w="993" w:type="dxa"/>
            <w:vAlign w:val="center"/>
          </w:tcPr>
          <w:p w14:paraId="64BCAB03" w14:textId="77777777" w:rsidR="00CE2937" w:rsidRPr="00CE2937" w:rsidRDefault="00CE2937" w:rsidP="003B72BB">
            <w:pPr>
              <w:pStyle w:val="NormalWeb"/>
              <w:spacing w:before="0" w:beforeAutospacing="0" w:after="0" w:afterAutospacing="0"/>
              <w:jc w:val="center"/>
              <w:rPr>
                <w:iCs/>
                <w:vertAlign w:val="subscript"/>
              </w:rPr>
            </w:pPr>
            <w:r w:rsidRPr="00CE2937">
              <w:rPr>
                <w:iCs/>
              </w:rPr>
              <w:t>Item</w:t>
            </w:r>
          </w:p>
        </w:tc>
        <w:tc>
          <w:tcPr>
            <w:tcW w:w="992" w:type="dxa"/>
            <w:vAlign w:val="center"/>
          </w:tcPr>
          <w:p w14:paraId="34F97DC3"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625A7C5A"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lang w:val="id-ID"/>
              </w:rPr>
              <w:t>1</w:t>
            </w:r>
            <w:r w:rsidRPr="00CE2937">
              <w:rPr>
                <w:lang w:val="id-ID"/>
              </w:rPr>
              <w:t>)</w:t>
            </w:r>
          </w:p>
        </w:tc>
        <w:tc>
          <w:tcPr>
            <w:tcW w:w="992" w:type="dxa"/>
            <w:vAlign w:val="center"/>
          </w:tcPr>
          <w:p w14:paraId="446172B8"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697AD781"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rPr>
              <w:t>2</w:t>
            </w:r>
            <w:r w:rsidRPr="00CE2937">
              <w:rPr>
                <w:lang w:val="id-ID"/>
              </w:rPr>
              <w:t>)</w:t>
            </w:r>
          </w:p>
        </w:tc>
        <w:tc>
          <w:tcPr>
            <w:tcW w:w="942" w:type="dxa"/>
            <w:vAlign w:val="center"/>
          </w:tcPr>
          <w:p w14:paraId="28AA67D3"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2C5DDC13" w14:textId="77777777" w:rsidR="00CE2937" w:rsidRPr="00CE2937" w:rsidRDefault="00CE2937" w:rsidP="003B72BB">
            <w:pPr>
              <w:pStyle w:val="NormalWeb"/>
              <w:spacing w:before="0" w:beforeAutospacing="0" w:after="0" w:afterAutospacing="0"/>
              <w:jc w:val="center"/>
              <w:rPr>
                <w:lang w:val="id-ID"/>
              </w:rPr>
            </w:pPr>
            <w:r w:rsidRPr="00CE2937">
              <w:rPr>
                <w:lang w:val="id-ID"/>
              </w:rPr>
              <w:t xml:space="preserve"> (X</w:t>
            </w:r>
            <w:r w:rsidRPr="00CE2937">
              <w:rPr>
                <w:vertAlign w:val="subscript"/>
              </w:rPr>
              <w:t>3</w:t>
            </w:r>
            <w:r w:rsidRPr="00CE2937">
              <w:rPr>
                <w:lang w:val="id-ID"/>
              </w:rPr>
              <w:t>)</w:t>
            </w:r>
          </w:p>
        </w:tc>
        <w:tc>
          <w:tcPr>
            <w:tcW w:w="1751" w:type="dxa"/>
            <w:vAlign w:val="center"/>
          </w:tcPr>
          <w:p w14:paraId="27D09740" w14:textId="77777777" w:rsidR="00CE2937" w:rsidRPr="00CE2937" w:rsidRDefault="00CE2937" w:rsidP="003B72BB">
            <w:pPr>
              <w:pStyle w:val="NormalWeb"/>
              <w:spacing w:before="0" w:beforeAutospacing="0" w:after="0" w:afterAutospacing="0"/>
              <w:jc w:val="center"/>
              <w:rPr>
                <w:vertAlign w:val="subscript"/>
                <w:lang w:val="id-ID"/>
              </w:rPr>
            </w:pPr>
            <w:r w:rsidRPr="00CE2937">
              <w:rPr>
                <w:lang w:val="id-ID"/>
              </w:rPr>
              <w:t>Indeks</w:t>
            </w:r>
          </w:p>
          <w:p w14:paraId="08473DA2" w14:textId="77777777" w:rsidR="00CE2937" w:rsidRPr="00CE2937" w:rsidRDefault="00CE2937" w:rsidP="003B72BB">
            <w:pPr>
              <w:pStyle w:val="NormalWeb"/>
              <w:spacing w:before="0" w:beforeAutospacing="0" w:after="0" w:afterAutospacing="0"/>
              <w:jc w:val="center"/>
              <w:rPr>
                <w:lang w:val="id-ID"/>
              </w:rPr>
            </w:pPr>
            <w:r w:rsidRPr="00CE2937">
              <w:rPr>
                <w:lang w:val="id-ID"/>
              </w:rPr>
              <w:t>(Y)</w:t>
            </w:r>
          </w:p>
        </w:tc>
      </w:tr>
      <w:tr w:rsidR="00CE2937" w:rsidRPr="00CE2937" w14:paraId="2DAAF259" w14:textId="77777777" w:rsidTr="00CE2937">
        <w:trPr>
          <w:trHeight w:val="90"/>
        </w:trPr>
        <w:tc>
          <w:tcPr>
            <w:tcW w:w="993" w:type="dxa"/>
          </w:tcPr>
          <w:p w14:paraId="0E0F710A" w14:textId="77777777" w:rsidR="00CE2937" w:rsidRPr="00CE2937" w:rsidRDefault="00CE2937" w:rsidP="003B72BB">
            <w:pPr>
              <w:pStyle w:val="NormalWeb"/>
              <w:spacing w:before="0" w:beforeAutospacing="0" w:after="0" w:afterAutospacing="0"/>
            </w:pPr>
            <w:r w:rsidRPr="00CE2937">
              <w:t>Item 1</w:t>
            </w:r>
          </w:p>
        </w:tc>
        <w:tc>
          <w:tcPr>
            <w:tcW w:w="992" w:type="dxa"/>
          </w:tcPr>
          <w:p w14:paraId="017038E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val="en-US" w:eastAsia="id-ID"/>
              </w:rPr>
            </w:pPr>
            <w:r w:rsidRPr="00CE2937">
              <w:rPr>
                <w:rFonts w:ascii="Times New Roman" w:hAnsi="Times New Roman" w:cs="Times New Roman"/>
                <w:sz w:val="24"/>
                <w:szCs w:val="24"/>
                <w:lang w:eastAsia="id-ID"/>
              </w:rPr>
              <w:t>.797</w:t>
            </w:r>
            <w:r w:rsidRPr="00CE2937">
              <w:rPr>
                <w:rFonts w:ascii="Times New Roman" w:hAnsi="Times New Roman" w:cs="Times New Roman"/>
                <w:sz w:val="24"/>
                <w:szCs w:val="24"/>
                <w:vertAlign w:val="superscript"/>
              </w:rPr>
              <w:t>**</w:t>
            </w:r>
          </w:p>
        </w:tc>
        <w:tc>
          <w:tcPr>
            <w:tcW w:w="992" w:type="dxa"/>
          </w:tcPr>
          <w:p w14:paraId="4944504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.844</w:t>
            </w:r>
            <w:r w:rsidRPr="00CE2937">
              <w:rPr>
                <w:rFonts w:ascii="Times New Roman" w:hAnsi="Times New Roman" w:cs="Times New Roman"/>
                <w:sz w:val="24"/>
                <w:szCs w:val="24"/>
                <w:vertAlign w:val="superscript"/>
              </w:rPr>
              <w:t>**</w:t>
            </w:r>
          </w:p>
        </w:tc>
        <w:tc>
          <w:tcPr>
            <w:tcW w:w="942" w:type="dxa"/>
          </w:tcPr>
          <w:p w14:paraId="5CC7D95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.714</w:t>
            </w:r>
            <w:r w:rsidRPr="00CE2937">
              <w:rPr>
                <w:rFonts w:ascii="Times New Roman" w:hAnsi="Times New Roman" w:cs="Times New Roman"/>
                <w:sz w:val="24"/>
                <w:szCs w:val="24"/>
                <w:vertAlign w:val="superscript"/>
              </w:rPr>
              <w:t>**</w:t>
            </w:r>
          </w:p>
        </w:tc>
        <w:tc>
          <w:tcPr>
            <w:tcW w:w="1751" w:type="dxa"/>
          </w:tcPr>
          <w:p w14:paraId="79EA542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.756</w:t>
            </w:r>
            <w:r w:rsidRPr="00CE2937">
              <w:rPr>
                <w:rFonts w:ascii="Times New Roman" w:hAnsi="Times New Roman" w:cs="Times New Roman"/>
                <w:sz w:val="24"/>
                <w:szCs w:val="24"/>
                <w:vertAlign w:val="superscript"/>
              </w:rPr>
              <w:t>**</w:t>
            </w:r>
          </w:p>
        </w:tc>
      </w:tr>
      <w:tr w:rsidR="00CE2937" w:rsidRPr="00CE2937" w14:paraId="2C8E6CBB" w14:textId="77777777" w:rsidTr="00CE2937">
        <w:tc>
          <w:tcPr>
            <w:tcW w:w="993" w:type="dxa"/>
          </w:tcPr>
          <w:p w14:paraId="1220112F" w14:textId="77777777" w:rsidR="00CE2937" w:rsidRPr="00CE2937" w:rsidRDefault="00CE2937" w:rsidP="003B72BB">
            <w:pPr>
              <w:pStyle w:val="NormalWeb"/>
              <w:spacing w:before="0" w:beforeAutospacing="0" w:after="0" w:afterAutospacing="0"/>
              <w:rPr>
                <w:lang w:val="id-ID"/>
              </w:rPr>
            </w:pPr>
            <w:r w:rsidRPr="00CE2937">
              <w:t xml:space="preserve">Item </w:t>
            </w:r>
            <w:r w:rsidRPr="00CE2937">
              <w:rPr>
                <w:lang w:val="id-ID"/>
              </w:rPr>
              <w:t>2</w:t>
            </w:r>
          </w:p>
        </w:tc>
        <w:tc>
          <w:tcPr>
            <w:tcW w:w="992" w:type="dxa"/>
          </w:tcPr>
          <w:p w14:paraId="733FEB2C"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.759</w:t>
            </w:r>
            <w:r w:rsidRPr="00CE2937">
              <w:rPr>
                <w:rFonts w:ascii="Times New Roman" w:hAnsi="Times New Roman" w:cs="Times New Roman"/>
                <w:sz w:val="24"/>
                <w:szCs w:val="24"/>
                <w:vertAlign w:val="superscript"/>
              </w:rPr>
              <w:t>**</w:t>
            </w:r>
          </w:p>
        </w:tc>
        <w:tc>
          <w:tcPr>
            <w:tcW w:w="992" w:type="dxa"/>
          </w:tcPr>
          <w:p w14:paraId="762DF28A"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.728</w:t>
            </w:r>
            <w:r w:rsidRPr="00CE2937">
              <w:rPr>
                <w:rFonts w:ascii="Times New Roman" w:hAnsi="Times New Roman" w:cs="Times New Roman"/>
                <w:sz w:val="24"/>
                <w:szCs w:val="24"/>
                <w:vertAlign w:val="superscript"/>
              </w:rPr>
              <w:t>**</w:t>
            </w:r>
          </w:p>
        </w:tc>
        <w:tc>
          <w:tcPr>
            <w:tcW w:w="942" w:type="dxa"/>
          </w:tcPr>
          <w:p w14:paraId="5BBE8633"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.596</w:t>
            </w:r>
            <w:r w:rsidRPr="00CE2937">
              <w:rPr>
                <w:rFonts w:ascii="Times New Roman" w:hAnsi="Times New Roman" w:cs="Times New Roman"/>
                <w:sz w:val="24"/>
                <w:szCs w:val="24"/>
                <w:vertAlign w:val="superscript"/>
              </w:rPr>
              <w:t>**</w:t>
            </w:r>
          </w:p>
        </w:tc>
        <w:tc>
          <w:tcPr>
            <w:tcW w:w="1751" w:type="dxa"/>
          </w:tcPr>
          <w:p w14:paraId="372F4C4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.682</w:t>
            </w:r>
            <w:r w:rsidRPr="00CE2937">
              <w:rPr>
                <w:rFonts w:ascii="Times New Roman" w:hAnsi="Times New Roman" w:cs="Times New Roman"/>
                <w:sz w:val="24"/>
                <w:szCs w:val="24"/>
                <w:vertAlign w:val="superscript"/>
              </w:rPr>
              <w:t>**</w:t>
            </w:r>
          </w:p>
        </w:tc>
      </w:tr>
      <w:tr w:rsidR="00CE2937" w:rsidRPr="00CE2937" w14:paraId="1B2E34C4" w14:textId="77777777" w:rsidTr="00CE2937">
        <w:tc>
          <w:tcPr>
            <w:tcW w:w="993" w:type="dxa"/>
          </w:tcPr>
          <w:p w14:paraId="6EEDFE19" w14:textId="77777777" w:rsidR="00CE2937" w:rsidRPr="00CE2937" w:rsidRDefault="00CE2937" w:rsidP="003B72BB">
            <w:pPr>
              <w:pStyle w:val="NormalWeb"/>
              <w:spacing w:before="0" w:beforeAutospacing="0" w:after="0" w:afterAutospacing="0"/>
              <w:rPr>
                <w:lang w:val="id-ID"/>
              </w:rPr>
            </w:pPr>
            <w:r w:rsidRPr="00CE2937">
              <w:t xml:space="preserve">Item </w:t>
            </w:r>
            <w:r w:rsidRPr="00CE2937">
              <w:rPr>
                <w:lang w:val="id-ID"/>
              </w:rPr>
              <w:t>3</w:t>
            </w:r>
          </w:p>
        </w:tc>
        <w:tc>
          <w:tcPr>
            <w:tcW w:w="992" w:type="dxa"/>
          </w:tcPr>
          <w:p w14:paraId="3B39FFD1"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.657</w:t>
            </w:r>
            <w:r w:rsidRPr="00CE2937">
              <w:rPr>
                <w:rFonts w:ascii="Times New Roman" w:hAnsi="Times New Roman" w:cs="Times New Roman"/>
                <w:sz w:val="24"/>
                <w:szCs w:val="24"/>
                <w:vertAlign w:val="superscript"/>
              </w:rPr>
              <w:t>**</w:t>
            </w:r>
          </w:p>
        </w:tc>
        <w:tc>
          <w:tcPr>
            <w:tcW w:w="992" w:type="dxa"/>
          </w:tcPr>
          <w:p w14:paraId="3B17BCC8"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.823</w:t>
            </w:r>
            <w:r w:rsidRPr="00CE2937">
              <w:rPr>
                <w:rFonts w:ascii="Times New Roman" w:hAnsi="Times New Roman" w:cs="Times New Roman"/>
                <w:sz w:val="24"/>
                <w:szCs w:val="24"/>
                <w:vertAlign w:val="superscript"/>
              </w:rPr>
              <w:t>**</w:t>
            </w:r>
          </w:p>
        </w:tc>
        <w:tc>
          <w:tcPr>
            <w:tcW w:w="942" w:type="dxa"/>
          </w:tcPr>
          <w:p w14:paraId="18B225EA"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.721</w:t>
            </w:r>
            <w:r w:rsidRPr="00CE2937">
              <w:rPr>
                <w:rFonts w:ascii="Times New Roman" w:hAnsi="Times New Roman" w:cs="Times New Roman"/>
                <w:sz w:val="24"/>
                <w:szCs w:val="24"/>
                <w:vertAlign w:val="superscript"/>
              </w:rPr>
              <w:t>**</w:t>
            </w:r>
          </w:p>
        </w:tc>
        <w:tc>
          <w:tcPr>
            <w:tcW w:w="1751" w:type="dxa"/>
          </w:tcPr>
          <w:p w14:paraId="0565530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.720</w:t>
            </w:r>
            <w:r w:rsidRPr="00CE2937">
              <w:rPr>
                <w:rFonts w:ascii="Times New Roman" w:hAnsi="Times New Roman" w:cs="Times New Roman"/>
                <w:sz w:val="24"/>
                <w:szCs w:val="24"/>
                <w:vertAlign w:val="superscript"/>
              </w:rPr>
              <w:t>**</w:t>
            </w:r>
          </w:p>
        </w:tc>
      </w:tr>
      <w:tr w:rsidR="00CE2937" w:rsidRPr="00CE2937" w14:paraId="15256DB7" w14:textId="77777777" w:rsidTr="00CE2937">
        <w:tc>
          <w:tcPr>
            <w:tcW w:w="993" w:type="dxa"/>
          </w:tcPr>
          <w:p w14:paraId="56AB1027" w14:textId="77777777" w:rsidR="00CE2937" w:rsidRPr="00CE2937" w:rsidRDefault="00CE2937" w:rsidP="003B72BB">
            <w:pPr>
              <w:pStyle w:val="NormalWeb"/>
              <w:spacing w:before="0" w:beforeAutospacing="0" w:after="0" w:afterAutospacing="0"/>
            </w:pPr>
            <w:r w:rsidRPr="00CE2937">
              <w:t>Item 4</w:t>
            </w:r>
          </w:p>
        </w:tc>
        <w:tc>
          <w:tcPr>
            <w:tcW w:w="992" w:type="dxa"/>
          </w:tcPr>
          <w:p w14:paraId="7B9796E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.795</w:t>
            </w:r>
            <w:r w:rsidRPr="00CE2937">
              <w:rPr>
                <w:rFonts w:ascii="Times New Roman" w:hAnsi="Times New Roman" w:cs="Times New Roman"/>
                <w:sz w:val="24"/>
                <w:szCs w:val="24"/>
                <w:vertAlign w:val="superscript"/>
              </w:rPr>
              <w:t>**</w:t>
            </w:r>
          </w:p>
        </w:tc>
        <w:tc>
          <w:tcPr>
            <w:tcW w:w="992" w:type="dxa"/>
          </w:tcPr>
          <w:p w14:paraId="01855452"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73008203"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.650</w:t>
            </w:r>
            <w:r w:rsidRPr="00CE2937">
              <w:rPr>
                <w:rFonts w:ascii="Times New Roman" w:hAnsi="Times New Roman" w:cs="Times New Roman"/>
                <w:sz w:val="24"/>
                <w:szCs w:val="24"/>
                <w:vertAlign w:val="superscript"/>
              </w:rPr>
              <w:t>**</w:t>
            </w:r>
          </w:p>
        </w:tc>
        <w:tc>
          <w:tcPr>
            <w:tcW w:w="1751" w:type="dxa"/>
          </w:tcPr>
          <w:p w14:paraId="75889E1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.609</w:t>
            </w:r>
            <w:r w:rsidRPr="00CE2937">
              <w:rPr>
                <w:rFonts w:ascii="Times New Roman" w:hAnsi="Times New Roman" w:cs="Times New Roman"/>
                <w:sz w:val="24"/>
                <w:szCs w:val="24"/>
                <w:vertAlign w:val="superscript"/>
              </w:rPr>
              <w:t>**</w:t>
            </w:r>
          </w:p>
        </w:tc>
      </w:tr>
      <w:tr w:rsidR="00CE2937" w:rsidRPr="00CE2937" w14:paraId="0FDAAEE8" w14:textId="77777777" w:rsidTr="00CE2937">
        <w:tc>
          <w:tcPr>
            <w:tcW w:w="993" w:type="dxa"/>
          </w:tcPr>
          <w:p w14:paraId="57EEB01D" w14:textId="77777777" w:rsidR="00CE2937" w:rsidRPr="00CE2937" w:rsidRDefault="00CE2937" w:rsidP="003B72BB">
            <w:pPr>
              <w:pStyle w:val="NormalWeb"/>
              <w:spacing w:before="0" w:beforeAutospacing="0" w:after="0" w:afterAutospacing="0"/>
            </w:pPr>
            <w:r w:rsidRPr="00CE2937">
              <w:t>Item 5</w:t>
            </w:r>
          </w:p>
        </w:tc>
        <w:tc>
          <w:tcPr>
            <w:tcW w:w="992" w:type="dxa"/>
          </w:tcPr>
          <w:p w14:paraId="7AE72FEF"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92" w:type="dxa"/>
          </w:tcPr>
          <w:p w14:paraId="1226D72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77184888"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.539</w:t>
            </w:r>
            <w:r w:rsidRPr="00CE2937">
              <w:rPr>
                <w:rFonts w:ascii="Times New Roman" w:hAnsi="Times New Roman" w:cs="Times New Roman"/>
                <w:sz w:val="24"/>
                <w:szCs w:val="24"/>
                <w:vertAlign w:val="superscript"/>
              </w:rPr>
              <w:t>**</w:t>
            </w:r>
          </w:p>
        </w:tc>
        <w:tc>
          <w:tcPr>
            <w:tcW w:w="1751" w:type="dxa"/>
          </w:tcPr>
          <w:p w14:paraId="79A37C0B"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.609</w:t>
            </w:r>
            <w:r w:rsidRPr="00CE2937">
              <w:rPr>
                <w:rFonts w:ascii="Times New Roman" w:hAnsi="Times New Roman" w:cs="Times New Roman"/>
                <w:sz w:val="24"/>
                <w:szCs w:val="24"/>
                <w:vertAlign w:val="superscript"/>
              </w:rPr>
              <w:t>**</w:t>
            </w:r>
          </w:p>
        </w:tc>
      </w:tr>
      <w:tr w:rsidR="00CE2937" w:rsidRPr="00CE2937" w14:paraId="424C1B56" w14:textId="77777777" w:rsidTr="00CE2937">
        <w:tc>
          <w:tcPr>
            <w:tcW w:w="993" w:type="dxa"/>
          </w:tcPr>
          <w:p w14:paraId="5374A5F7" w14:textId="77777777" w:rsidR="00CE2937" w:rsidRPr="00CE2937" w:rsidRDefault="00CE2937" w:rsidP="003B72BB">
            <w:pPr>
              <w:pStyle w:val="NormalWeb"/>
              <w:spacing w:before="0" w:beforeAutospacing="0" w:after="0" w:afterAutospacing="0"/>
            </w:pPr>
            <w:r w:rsidRPr="00CE2937">
              <w:t>Item 6</w:t>
            </w:r>
          </w:p>
        </w:tc>
        <w:tc>
          <w:tcPr>
            <w:tcW w:w="992" w:type="dxa"/>
          </w:tcPr>
          <w:p w14:paraId="3D0FCA99"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92" w:type="dxa"/>
          </w:tcPr>
          <w:p w14:paraId="21DC2F91"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c>
          <w:tcPr>
            <w:tcW w:w="942" w:type="dxa"/>
          </w:tcPr>
          <w:p w14:paraId="17199B4E"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r w:rsidRPr="00CE2937">
              <w:rPr>
                <w:rFonts w:ascii="Times New Roman" w:hAnsi="Times New Roman" w:cs="Times New Roman"/>
                <w:sz w:val="24"/>
                <w:szCs w:val="24"/>
                <w:lang w:eastAsia="id-ID"/>
              </w:rPr>
              <w:t>.627</w:t>
            </w:r>
            <w:r w:rsidRPr="00CE2937">
              <w:rPr>
                <w:rFonts w:ascii="Times New Roman" w:hAnsi="Times New Roman" w:cs="Times New Roman"/>
                <w:sz w:val="24"/>
                <w:szCs w:val="24"/>
                <w:vertAlign w:val="superscript"/>
              </w:rPr>
              <w:t>**</w:t>
            </w:r>
          </w:p>
        </w:tc>
        <w:tc>
          <w:tcPr>
            <w:tcW w:w="1751" w:type="dxa"/>
          </w:tcPr>
          <w:p w14:paraId="4C67B9B4" w14:textId="77777777" w:rsidR="00CE2937" w:rsidRPr="00CE2937" w:rsidRDefault="00CE2937" w:rsidP="003B72BB">
            <w:pPr>
              <w:autoSpaceDE w:val="0"/>
              <w:autoSpaceDN w:val="0"/>
              <w:adjustRightInd w:val="0"/>
              <w:spacing w:line="240" w:lineRule="auto"/>
              <w:ind w:left="60" w:right="-18"/>
              <w:rPr>
                <w:rFonts w:ascii="Times New Roman" w:hAnsi="Times New Roman" w:cs="Times New Roman"/>
                <w:sz w:val="24"/>
                <w:szCs w:val="24"/>
                <w:lang w:eastAsia="id-ID"/>
              </w:rPr>
            </w:pPr>
          </w:p>
        </w:tc>
      </w:tr>
      <w:tr w:rsidR="00CE2937" w:rsidRPr="00CE2937" w14:paraId="28C30C52" w14:textId="77777777" w:rsidTr="00CE2937">
        <w:tc>
          <w:tcPr>
            <w:tcW w:w="5670" w:type="dxa"/>
            <w:gridSpan w:val="5"/>
          </w:tcPr>
          <w:p w14:paraId="7CC19020" w14:textId="49A00095" w:rsidR="00CE2937" w:rsidRPr="00CE2937" w:rsidRDefault="00CE2937" w:rsidP="003B72BB">
            <w:pPr>
              <w:autoSpaceDE w:val="0"/>
              <w:autoSpaceDN w:val="0"/>
              <w:adjustRightInd w:val="0"/>
              <w:spacing w:line="240" w:lineRule="auto"/>
              <w:ind w:left="-18" w:right="-18"/>
              <w:rPr>
                <w:rFonts w:ascii="Times New Roman" w:hAnsi="Times New Roman" w:cs="Times New Roman"/>
                <w:sz w:val="24"/>
                <w:szCs w:val="24"/>
                <w:lang w:eastAsia="id-ID"/>
              </w:rPr>
            </w:pPr>
            <w:r w:rsidRPr="00CE2937">
              <w:rPr>
                <w:rFonts w:ascii="Times New Roman" w:hAnsi="Times New Roman" w:cs="Times New Roman"/>
                <w:sz w:val="24"/>
                <w:szCs w:val="24"/>
              </w:rPr>
              <w:t>**</w:t>
            </w:r>
            <w:r w:rsidRPr="00CE2937">
              <w:rPr>
                <w:rFonts w:ascii="Times New Roman" w:hAnsi="Times New Roman" w:cs="Times New Roman"/>
                <w:sz w:val="24"/>
                <w:szCs w:val="24"/>
                <w:lang w:val="en-US"/>
              </w:rPr>
              <w:t xml:space="preserve"> </w:t>
            </w:r>
            <w:r w:rsidRPr="00CE2937">
              <w:rPr>
                <w:rFonts w:ascii="Times New Roman" w:hAnsi="Times New Roman" w:cs="Times New Roman"/>
                <w:sz w:val="24"/>
                <w:szCs w:val="24"/>
              </w:rPr>
              <w:t>Correlation is significant at the 0.01 level (2-tailed).</w:t>
            </w:r>
          </w:p>
        </w:tc>
      </w:tr>
      <w:tr w:rsidR="00CE2937" w:rsidRPr="00CE2937" w14:paraId="1ECD4AF6" w14:textId="77777777" w:rsidTr="00CE2937">
        <w:tc>
          <w:tcPr>
            <w:tcW w:w="5670" w:type="dxa"/>
            <w:gridSpan w:val="5"/>
          </w:tcPr>
          <w:p w14:paraId="5DBC6075" w14:textId="77777777" w:rsidR="00CE2937" w:rsidRPr="00CE2937" w:rsidRDefault="00CE2937" w:rsidP="003B72BB">
            <w:pPr>
              <w:autoSpaceDE w:val="0"/>
              <w:autoSpaceDN w:val="0"/>
              <w:adjustRightInd w:val="0"/>
              <w:spacing w:line="240" w:lineRule="auto"/>
              <w:ind w:left="-18" w:right="-18"/>
              <w:rPr>
                <w:rFonts w:ascii="Times New Roman" w:hAnsi="Times New Roman" w:cs="Times New Roman"/>
                <w:sz w:val="24"/>
                <w:szCs w:val="24"/>
                <w:lang w:eastAsia="id-ID"/>
              </w:rPr>
            </w:pPr>
            <w:r w:rsidRPr="00CE2937">
              <w:rPr>
                <w:rFonts w:ascii="Times New Roman" w:hAnsi="Times New Roman" w:cs="Times New Roman"/>
                <w:sz w:val="24"/>
                <w:szCs w:val="24"/>
              </w:rPr>
              <w:t>*</w:t>
            </w:r>
            <w:r w:rsidRPr="00CE2937">
              <w:rPr>
                <w:rFonts w:ascii="Times New Roman" w:hAnsi="Times New Roman" w:cs="Times New Roman"/>
                <w:sz w:val="24"/>
                <w:szCs w:val="24"/>
                <w:lang w:val="en-US"/>
              </w:rPr>
              <w:t xml:space="preserve"> </w:t>
            </w:r>
            <w:r w:rsidRPr="00CE2937">
              <w:rPr>
                <w:rFonts w:ascii="Times New Roman" w:hAnsi="Times New Roman" w:cs="Times New Roman"/>
                <w:sz w:val="24"/>
                <w:szCs w:val="24"/>
              </w:rPr>
              <w:t xml:space="preserve"> Correlation is significant at the 0.05 level (2-tailed).</w:t>
            </w:r>
          </w:p>
        </w:tc>
      </w:tr>
    </w:tbl>
    <w:p w14:paraId="6FC20794"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lastRenderedPageBreak/>
        <w:t>Source:</w:t>
      </w:r>
      <w:r w:rsidRPr="00477503">
        <w:rPr>
          <w:rFonts w:ascii="Times New Roman" w:hAnsi="Times New Roman" w:cs="Times New Roman"/>
          <w:iCs/>
          <w:sz w:val="24"/>
          <w:szCs w:val="24"/>
        </w:rPr>
        <w:t xml:space="preserve"> SPSS data processing results (2026)</w:t>
      </w:r>
    </w:p>
    <w:p w14:paraId="01A9BA2C"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data were obtained from responses to the research instrument, which consisted of 4 questions on management accounting, 3 questions on cost analysis, 6 questions on decision-making, and 5 questions on financial performance. Based on the SPSS output of the validity test analysis above, it can be seen that the data from all questionnaire items across the four variables have validity index values or r-count values greater than r-table (0.212). Therefore, all questionnaire items for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Y are valid, and the resulting data are also valid.</w:t>
      </w:r>
    </w:p>
    <w:p w14:paraId="6757D1C5" w14:textId="77777777" w:rsidR="00477503" w:rsidRPr="00477503" w:rsidRDefault="00477503" w:rsidP="00CE2937">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the reliability test in this study used Cronbach’s Alpha, where the coefficient value is greater than 0.60 (or 0.70 according to several sources).</w:t>
      </w:r>
    </w:p>
    <w:p w14:paraId="2F175DB7" w14:textId="785D0327" w:rsidR="00477503" w:rsidRDefault="00477503" w:rsidP="00CE2937">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3</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Reliability Test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105"/>
        <w:gridCol w:w="1134"/>
        <w:gridCol w:w="1134"/>
      </w:tblGrid>
      <w:tr w:rsidR="00CE2937" w:rsidRPr="00CE2937" w14:paraId="06E362CC" w14:textId="77777777" w:rsidTr="003B72BB">
        <w:tc>
          <w:tcPr>
            <w:tcW w:w="1043" w:type="dxa"/>
            <w:vAlign w:val="center"/>
          </w:tcPr>
          <w:p w14:paraId="015EF325" w14:textId="29C11D49" w:rsidR="00CE2937" w:rsidRPr="00CE2937" w:rsidRDefault="00CE2937" w:rsidP="003B72BB">
            <w:pPr>
              <w:pStyle w:val="NormalWeb"/>
              <w:spacing w:before="0" w:beforeAutospacing="0" w:after="0" w:afterAutospacing="0"/>
              <w:jc w:val="center"/>
              <w:rPr>
                <w:iCs/>
                <w:vertAlign w:val="subscript"/>
              </w:rPr>
            </w:pPr>
            <w:r w:rsidRPr="00CE2937">
              <w:rPr>
                <w:iCs/>
              </w:rPr>
              <w:t>Variable</w:t>
            </w:r>
          </w:p>
        </w:tc>
        <w:tc>
          <w:tcPr>
            <w:tcW w:w="2105" w:type="dxa"/>
            <w:vAlign w:val="center"/>
          </w:tcPr>
          <w:p w14:paraId="32A28206" w14:textId="77777777" w:rsidR="00CE2937" w:rsidRPr="00CE2937" w:rsidRDefault="00CE2937" w:rsidP="003B72BB">
            <w:pPr>
              <w:pStyle w:val="NormalWeb"/>
              <w:spacing w:before="0" w:beforeAutospacing="0" w:after="0" w:afterAutospacing="0"/>
              <w:jc w:val="center"/>
            </w:pPr>
            <w:r w:rsidRPr="00CE2937">
              <w:rPr>
                <w:i/>
              </w:rPr>
              <w:t>Cronbach’s Alpa</w:t>
            </w:r>
          </w:p>
        </w:tc>
        <w:tc>
          <w:tcPr>
            <w:tcW w:w="1134" w:type="dxa"/>
            <w:vAlign w:val="center"/>
          </w:tcPr>
          <w:p w14:paraId="1F62E0C5" w14:textId="77777777" w:rsidR="00CE2937" w:rsidRPr="00CE2937" w:rsidRDefault="00CE2937" w:rsidP="003B72BB">
            <w:pPr>
              <w:pStyle w:val="NormalWeb"/>
              <w:spacing w:before="0" w:beforeAutospacing="0" w:after="0" w:afterAutospacing="0"/>
              <w:jc w:val="center"/>
              <w:rPr>
                <w:i/>
              </w:rPr>
            </w:pPr>
            <w:r w:rsidRPr="00CE2937">
              <w:rPr>
                <w:i/>
              </w:rPr>
              <w:t>N of Item</w:t>
            </w:r>
          </w:p>
        </w:tc>
        <w:tc>
          <w:tcPr>
            <w:tcW w:w="1134" w:type="dxa"/>
            <w:vAlign w:val="center"/>
          </w:tcPr>
          <w:p w14:paraId="2F55BA93" w14:textId="3805B56B" w:rsidR="00CE2937" w:rsidRPr="00CE2937" w:rsidRDefault="00CE2937" w:rsidP="003B72BB">
            <w:pPr>
              <w:pStyle w:val="NormalWeb"/>
              <w:spacing w:before="0" w:beforeAutospacing="0" w:after="0" w:afterAutospacing="0"/>
              <w:jc w:val="center"/>
            </w:pPr>
            <w:r w:rsidRPr="00CE2937">
              <w:t>Remark</w:t>
            </w:r>
          </w:p>
        </w:tc>
      </w:tr>
      <w:tr w:rsidR="00CE2937" w:rsidRPr="00CE2937" w14:paraId="0DE19A93" w14:textId="77777777" w:rsidTr="003B72BB">
        <w:trPr>
          <w:trHeight w:val="90"/>
        </w:trPr>
        <w:tc>
          <w:tcPr>
            <w:tcW w:w="1043" w:type="dxa"/>
          </w:tcPr>
          <w:p w14:paraId="5C51EF95"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1</w:t>
            </w:r>
          </w:p>
        </w:tc>
        <w:tc>
          <w:tcPr>
            <w:tcW w:w="2105" w:type="dxa"/>
          </w:tcPr>
          <w:p w14:paraId="4E61038D" w14:textId="77777777" w:rsidR="00CE2937" w:rsidRPr="00CE2937" w:rsidRDefault="00CE2937" w:rsidP="003B72BB">
            <w:pPr>
              <w:pStyle w:val="NormalWeb"/>
              <w:spacing w:before="0" w:beforeAutospacing="0" w:after="0" w:afterAutospacing="0"/>
              <w:jc w:val="center"/>
            </w:pPr>
            <w:r w:rsidRPr="00CE2937">
              <w:t>.745</w:t>
            </w:r>
          </w:p>
        </w:tc>
        <w:tc>
          <w:tcPr>
            <w:tcW w:w="1134" w:type="dxa"/>
          </w:tcPr>
          <w:p w14:paraId="7AD22743" w14:textId="77777777" w:rsidR="00CE2937" w:rsidRPr="00CE2937" w:rsidRDefault="00CE2937" w:rsidP="003B72BB">
            <w:pPr>
              <w:pStyle w:val="NormalWeb"/>
              <w:spacing w:before="0" w:beforeAutospacing="0" w:after="0" w:afterAutospacing="0"/>
              <w:jc w:val="center"/>
            </w:pPr>
            <w:r w:rsidRPr="00CE2937">
              <w:t>4</w:t>
            </w:r>
          </w:p>
        </w:tc>
        <w:tc>
          <w:tcPr>
            <w:tcW w:w="1134" w:type="dxa"/>
          </w:tcPr>
          <w:p w14:paraId="6B393CE2" w14:textId="7BB5F5A4" w:rsidR="00CE2937" w:rsidRPr="00CE2937" w:rsidRDefault="00CE2937" w:rsidP="003B72BB">
            <w:pPr>
              <w:pStyle w:val="NormalWeb"/>
              <w:spacing w:before="0" w:beforeAutospacing="0" w:after="0" w:afterAutospacing="0"/>
              <w:jc w:val="center"/>
            </w:pPr>
            <w:r w:rsidRPr="00CE2937">
              <w:t>Reliable</w:t>
            </w:r>
          </w:p>
        </w:tc>
      </w:tr>
      <w:tr w:rsidR="00CE2937" w:rsidRPr="00CE2937" w14:paraId="221CBC1B" w14:textId="77777777" w:rsidTr="003B72BB">
        <w:tc>
          <w:tcPr>
            <w:tcW w:w="1043" w:type="dxa"/>
          </w:tcPr>
          <w:p w14:paraId="22F39F3E"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2</w:t>
            </w:r>
          </w:p>
        </w:tc>
        <w:tc>
          <w:tcPr>
            <w:tcW w:w="2105" w:type="dxa"/>
          </w:tcPr>
          <w:p w14:paraId="7730DCF2" w14:textId="77777777" w:rsidR="00CE2937" w:rsidRPr="00CE2937" w:rsidRDefault="00CE2937" w:rsidP="003B72BB">
            <w:pPr>
              <w:pStyle w:val="NormalWeb"/>
              <w:spacing w:before="0" w:beforeAutospacing="0" w:after="0" w:afterAutospacing="0"/>
              <w:jc w:val="center"/>
            </w:pPr>
            <w:r w:rsidRPr="00CE2937">
              <w:t>.718</w:t>
            </w:r>
          </w:p>
        </w:tc>
        <w:tc>
          <w:tcPr>
            <w:tcW w:w="1134" w:type="dxa"/>
          </w:tcPr>
          <w:p w14:paraId="28991E6F" w14:textId="77777777" w:rsidR="00CE2937" w:rsidRPr="00CE2937" w:rsidRDefault="00CE2937" w:rsidP="003B72BB">
            <w:pPr>
              <w:pStyle w:val="NormalWeb"/>
              <w:spacing w:before="0" w:beforeAutospacing="0" w:after="0" w:afterAutospacing="0"/>
              <w:jc w:val="center"/>
            </w:pPr>
            <w:r w:rsidRPr="00CE2937">
              <w:t>3</w:t>
            </w:r>
          </w:p>
        </w:tc>
        <w:tc>
          <w:tcPr>
            <w:tcW w:w="1134" w:type="dxa"/>
          </w:tcPr>
          <w:p w14:paraId="15315F2B" w14:textId="4C8D0368" w:rsidR="00CE2937" w:rsidRPr="00CE2937" w:rsidRDefault="00CE2937" w:rsidP="003B72BB">
            <w:pPr>
              <w:pStyle w:val="NormalWeb"/>
              <w:spacing w:before="0" w:beforeAutospacing="0" w:after="0" w:afterAutospacing="0"/>
              <w:jc w:val="center"/>
            </w:pPr>
            <w:r w:rsidRPr="00CE2937">
              <w:t>Reliable</w:t>
            </w:r>
          </w:p>
        </w:tc>
      </w:tr>
      <w:tr w:rsidR="00CE2937" w:rsidRPr="00CE2937" w14:paraId="19FBB82C" w14:textId="77777777" w:rsidTr="003B72BB">
        <w:tc>
          <w:tcPr>
            <w:tcW w:w="1043" w:type="dxa"/>
          </w:tcPr>
          <w:p w14:paraId="43691639" w14:textId="77777777" w:rsidR="00CE2937" w:rsidRPr="00CE2937" w:rsidRDefault="00CE2937" w:rsidP="003B72BB">
            <w:pPr>
              <w:pStyle w:val="NormalWeb"/>
              <w:spacing w:before="0" w:beforeAutospacing="0" w:after="0" w:afterAutospacing="0"/>
              <w:jc w:val="center"/>
            </w:pPr>
            <w:r w:rsidRPr="00CE2937">
              <w:t>X</w:t>
            </w:r>
            <w:r w:rsidRPr="00CE2937">
              <w:rPr>
                <w:vertAlign w:val="subscript"/>
              </w:rPr>
              <w:t>3</w:t>
            </w:r>
          </w:p>
        </w:tc>
        <w:tc>
          <w:tcPr>
            <w:tcW w:w="2105" w:type="dxa"/>
          </w:tcPr>
          <w:p w14:paraId="31866E50" w14:textId="77777777" w:rsidR="00CE2937" w:rsidRPr="00CE2937" w:rsidRDefault="00CE2937" w:rsidP="003B72BB">
            <w:pPr>
              <w:pStyle w:val="NormalWeb"/>
              <w:spacing w:before="0" w:beforeAutospacing="0" w:after="0" w:afterAutospacing="0"/>
              <w:jc w:val="center"/>
            </w:pPr>
            <w:r w:rsidRPr="00CE2937">
              <w:t>.711</w:t>
            </w:r>
          </w:p>
        </w:tc>
        <w:tc>
          <w:tcPr>
            <w:tcW w:w="1134" w:type="dxa"/>
          </w:tcPr>
          <w:p w14:paraId="0D42B23B" w14:textId="77777777" w:rsidR="00CE2937" w:rsidRPr="00CE2937" w:rsidRDefault="00CE2937" w:rsidP="003B72BB">
            <w:pPr>
              <w:pStyle w:val="NormalWeb"/>
              <w:spacing w:before="0" w:beforeAutospacing="0" w:after="0" w:afterAutospacing="0"/>
              <w:jc w:val="center"/>
            </w:pPr>
            <w:r w:rsidRPr="00CE2937">
              <w:t>6</w:t>
            </w:r>
          </w:p>
        </w:tc>
        <w:tc>
          <w:tcPr>
            <w:tcW w:w="1134" w:type="dxa"/>
          </w:tcPr>
          <w:p w14:paraId="52BC39A1" w14:textId="22BE5275" w:rsidR="00CE2937" w:rsidRPr="00CE2937" w:rsidRDefault="00CE2937" w:rsidP="003B72BB">
            <w:pPr>
              <w:pStyle w:val="NormalWeb"/>
              <w:spacing w:before="0" w:beforeAutospacing="0" w:after="0" w:afterAutospacing="0"/>
              <w:jc w:val="center"/>
            </w:pPr>
            <w:r w:rsidRPr="00CE2937">
              <w:t>Reliable</w:t>
            </w:r>
          </w:p>
        </w:tc>
      </w:tr>
      <w:tr w:rsidR="00CE2937" w:rsidRPr="00CE2937" w14:paraId="1E59CCCF" w14:textId="77777777" w:rsidTr="003B72BB">
        <w:tc>
          <w:tcPr>
            <w:tcW w:w="1043" w:type="dxa"/>
          </w:tcPr>
          <w:p w14:paraId="68D52BED" w14:textId="77777777" w:rsidR="00CE2937" w:rsidRPr="00CE2937" w:rsidRDefault="00CE2937" w:rsidP="003B72BB">
            <w:pPr>
              <w:pStyle w:val="NormalWeb"/>
              <w:spacing w:before="0" w:beforeAutospacing="0" w:after="0" w:afterAutospacing="0"/>
              <w:jc w:val="center"/>
            </w:pPr>
            <w:r w:rsidRPr="00CE2937">
              <w:t>Y</w:t>
            </w:r>
          </w:p>
        </w:tc>
        <w:tc>
          <w:tcPr>
            <w:tcW w:w="2105" w:type="dxa"/>
          </w:tcPr>
          <w:p w14:paraId="550308ED" w14:textId="77777777" w:rsidR="00CE2937" w:rsidRPr="00CE2937" w:rsidRDefault="00CE2937" w:rsidP="003B72BB">
            <w:pPr>
              <w:pStyle w:val="NormalWeb"/>
              <w:spacing w:before="0" w:beforeAutospacing="0" w:after="0" w:afterAutospacing="0"/>
              <w:jc w:val="center"/>
            </w:pPr>
            <w:r w:rsidRPr="00CE2937">
              <w:t>.703</w:t>
            </w:r>
          </w:p>
        </w:tc>
        <w:tc>
          <w:tcPr>
            <w:tcW w:w="1134" w:type="dxa"/>
          </w:tcPr>
          <w:p w14:paraId="707A402A" w14:textId="77777777" w:rsidR="00CE2937" w:rsidRPr="00CE2937" w:rsidRDefault="00CE2937" w:rsidP="003B72BB">
            <w:pPr>
              <w:pStyle w:val="NormalWeb"/>
              <w:spacing w:before="0" w:beforeAutospacing="0" w:after="0" w:afterAutospacing="0"/>
              <w:jc w:val="center"/>
            </w:pPr>
            <w:r w:rsidRPr="00CE2937">
              <w:t>3</w:t>
            </w:r>
          </w:p>
        </w:tc>
        <w:tc>
          <w:tcPr>
            <w:tcW w:w="1134" w:type="dxa"/>
          </w:tcPr>
          <w:p w14:paraId="1CFC83D2" w14:textId="6D54F869" w:rsidR="00CE2937" w:rsidRPr="00CE2937" w:rsidRDefault="00CE2937" w:rsidP="003B72BB">
            <w:pPr>
              <w:pStyle w:val="NormalWeb"/>
              <w:spacing w:before="0" w:beforeAutospacing="0" w:after="0" w:afterAutospacing="0"/>
              <w:jc w:val="center"/>
            </w:pPr>
            <w:r w:rsidRPr="00CE2937">
              <w:t>Reliable</w:t>
            </w:r>
          </w:p>
        </w:tc>
      </w:tr>
    </w:tbl>
    <w:p w14:paraId="2619EE7A"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4BDE8906"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SPSS output above, it can be seen that the Cronbach’s Alpha values are 0.745 for variable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0.718 for variable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0.711 for variable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0.703 for variable Y. All four variables have Cronbach’s Alpha values ≥ 0.70. Therefore, the data obtained from the questionnaires on management accounting, cost analysis, decision-making, and financial performance are considered reliable. This means that the data generated from the four instrument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and Y can be trusted or are reliable.</w:t>
      </w:r>
    </w:p>
    <w:p w14:paraId="682F5DC7" w14:textId="77777777"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Descriptive Statistics</w:t>
      </w:r>
    </w:p>
    <w:p w14:paraId="7C2D88E9"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Descriptive statistics in this study provide an overview of the data presented through frequency, percentage, valid percentage, and cumulative percentage. The descriptive statistics in this research only present the data and describe the characteristics of the respondents as well as an overview of the variables examined.</w:t>
      </w:r>
    </w:p>
    <w:p w14:paraId="79EA48E1" w14:textId="223CCF8F"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4</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Respondents’ Gender</w:t>
      </w:r>
    </w:p>
    <w:tbl>
      <w:tblPr>
        <w:tblW w:w="637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709"/>
        <w:gridCol w:w="567"/>
        <w:gridCol w:w="850"/>
        <w:gridCol w:w="1418"/>
        <w:gridCol w:w="2126"/>
      </w:tblGrid>
      <w:tr w:rsidR="003B72BB" w:rsidRPr="003B72BB" w14:paraId="42455F30" w14:textId="77777777" w:rsidTr="003B72BB">
        <w:trPr>
          <w:cantSplit/>
        </w:trPr>
        <w:tc>
          <w:tcPr>
            <w:tcW w:w="1415" w:type="dxa"/>
            <w:gridSpan w:val="2"/>
            <w:shd w:val="clear" w:color="auto" w:fill="FFFFFF"/>
            <w:vAlign w:val="bottom"/>
          </w:tcPr>
          <w:p w14:paraId="48A561EA"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567" w:type="dxa"/>
            <w:shd w:val="clear" w:color="auto" w:fill="FFFFFF"/>
            <w:vAlign w:val="bottom"/>
          </w:tcPr>
          <w:p w14:paraId="0BAA303E"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F</w:t>
            </w:r>
          </w:p>
        </w:tc>
        <w:tc>
          <w:tcPr>
            <w:tcW w:w="850" w:type="dxa"/>
            <w:shd w:val="clear" w:color="auto" w:fill="FFFFFF"/>
            <w:vAlign w:val="bottom"/>
          </w:tcPr>
          <w:p w14:paraId="1B097306"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w:t>
            </w:r>
          </w:p>
        </w:tc>
        <w:tc>
          <w:tcPr>
            <w:tcW w:w="1418" w:type="dxa"/>
            <w:shd w:val="clear" w:color="auto" w:fill="FFFFFF"/>
            <w:vAlign w:val="bottom"/>
          </w:tcPr>
          <w:p w14:paraId="548E5F02"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Valid Percent</w:t>
            </w:r>
          </w:p>
        </w:tc>
        <w:tc>
          <w:tcPr>
            <w:tcW w:w="2126" w:type="dxa"/>
            <w:shd w:val="clear" w:color="auto" w:fill="FFFFFF"/>
            <w:vAlign w:val="bottom"/>
          </w:tcPr>
          <w:p w14:paraId="74DFA18C"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Cumulative Percent</w:t>
            </w:r>
          </w:p>
        </w:tc>
      </w:tr>
      <w:tr w:rsidR="003B72BB" w:rsidRPr="003B72BB" w14:paraId="01B22325" w14:textId="77777777" w:rsidTr="003B72BB">
        <w:trPr>
          <w:cantSplit/>
        </w:trPr>
        <w:tc>
          <w:tcPr>
            <w:tcW w:w="706" w:type="dxa"/>
            <w:vMerge w:val="restart"/>
            <w:shd w:val="clear" w:color="auto" w:fill="E0E0E0"/>
          </w:tcPr>
          <w:p w14:paraId="7A617A7E"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Valid</w:t>
            </w:r>
          </w:p>
        </w:tc>
        <w:tc>
          <w:tcPr>
            <w:tcW w:w="709" w:type="dxa"/>
            <w:shd w:val="clear" w:color="auto" w:fill="E0E0E0"/>
          </w:tcPr>
          <w:p w14:paraId="08A52D9C"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L</w:t>
            </w:r>
          </w:p>
        </w:tc>
        <w:tc>
          <w:tcPr>
            <w:tcW w:w="567" w:type="dxa"/>
            <w:shd w:val="clear" w:color="auto" w:fill="FFFFFF"/>
          </w:tcPr>
          <w:p w14:paraId="43D37AA3"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65</w:t>
            </w:r>
          </w:p>
        </w:tc>
        <w:tc>
          <w:tcPr>
            <w:tcW w:w="850" w:type="dxa"/>
            <w:shd w:val="clear" w:color="auto" w:fill="FFFFFF"/>
          </w:tcPr>
          <w:p w14:paraId="23148533"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c>
          <w:tcPr>
            <w:tcW w:w="1418" w:type="dxa"/>
            <w:shd w:val="clear" w:color="auto" w:fill="FFFFFF"/>
          </w:tcPr>
          <w:p w14:paraId="6546C20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c>
          <w:tcPr>
            <w:tcW w:w="2126" w:type="dxa"/>
            <w:shd w:val="clear" w:color="auto" w:fill="FFFFFF"/>
          </w:tcPr>
          <w:p w14:paraId="668E71D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77.4</w:t>
            </w:r>
          </w:p>
        </w:tc>
      </w:tr>
      <w:tr w:rsidR="003B72BB" w:rsidRPr="003B72BB" w14:paraId="0E697F3C" w14:textId="77777777" w:rsidTr="003B72BB">
        <w:trPr>
          <w:cantSplit/>
        </w:trPr>
        <w:tc>
          <w:tcPr>
            <w:tcW w:w="706" w:type="dxa"/>
            <w:vMerge/>
            <w:shd w:val="clear" w:color="auto" w:fill="E0E0E0"/>
          </w:tcPr>
          <w:p w14:paraId="29FAF45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709" w:type="dxa"/>
            <w:shd w:val="clear" w:color="auto" w:fill="E0E0E0"/>
          </w:tcPr>
          <w:p w14:paraId="1B7CACC4"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P</w:t>
            </w:r>
          </w:p>
        </w:tc>
        <w:tc>
          <w:tcPr>
            <w:tcW w:w="567" w:type="dxa"/>
            <w:shd w:val="clear" w:color="auto" w:fill="FFFFFF"/>
          </w:tcPr>
          <w:p w14:paraId="18FC88B0"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19</w:t>
            </w:r>
          </w:p>
        </w:tc>
        <w:tc>
          <w:tcPr>
            <w:tcW w:w="850" w:type="dxa"/>
            <w:shd w:val="clear" w:color="auto" w:fill="FFFFFF"/>
          </w:tcPr>
          <w:p w14:paraId="2B14853B"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22.6</w:t>
            </w:r>
          </w:p>
        </w:tc>
        <w:tc>
          <w:tcPr>
            <w:tcW w:w="1418" w:type="dxa"/>
            <w:shd w:val="clear" w:color="auto" w:fill="FFFFFF"/>
          </w:tcPr>
          <w:p w14:paraId="4D47F23D"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22.6</w:t>
            </w:r>
          </w:p>
        </w:tc>
        <w:tc>
          <w:tcPr>
            <w:tcW w:w="2126" w:type="dxa"/>
            <w:shd w:val="clear" w:color="auto" w:fill="FFFFFF"/>
          </w:tcPr>
          <w:p w14:paraId="5C24E4C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r>
      <w:tr w:rsidR="003B72BB" w:rsidRPr="003B72BB" w14:paraId="0EA23A0D" w14:textId="77777777" w:rsidTr="003B72BB">
        <w:trPr>
          <w:cantSplit/>
        </w:trPr>
        <w:tc>
          <w:tcPr>
            <w:tcW w:w="706" w:type="dxa"/>
            <w:vMerge/>
            <w:shd w:val="clear" w:color="auto" w:fill="E0E0E0"/>
          </w:tcPr>
          <w:p w14:paraId="0042EB94"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709" w:type="dxa"/>
            <w:shd w:val="clear" w:color="auto" w:fill="E0E0E0"/>
          </w:tcPr>
          <w:p w14:paraId="22544AE2"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Total</w:t>
            </w:r>
          </w:p>
        </w:tc>
        <w:tc>
          <w:tcPr>
            <w:tcW w:w="567" w:type="dxa"/>
            <w:shd w:val="clear" w:color="auto" w:fill="FFFFFF"/>
          </w:tcPr>
          <w:p w14:paraId="16C989D6"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4CB98E6A"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1418" w:type="dxa"/>
            <w:shd w:val="clear" w:color="auto" w:fill="FFFFFF"/>
          </w:tcPr>
          <w:p w14:paraId="059950C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2126" w:type="dxa"/>
            <w:shd w:val="clear" w:color="auto" w:fill="FFFFFF"/>
            <w:vAlign w:val="center"/>
          </w:tcPr>
          <w:p w14:paraId="65BC94B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r>
    </w:tbl>
    <w:p w14:paraId="2A4F3752"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6B76B5F6" w14:textId="4E3CC6CA"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the table above, the total number of data used is 84. The characteristics of respondents based on gender, according to the descriptive analysis, show that 77.4% of respondents are male (65 individuals), while the remaining 22.6% are female (19 individuals). Therefore, the majority of respondents in this study are male, accounting for 77.4%.</w:t>
      </w:r>
    </w:p>
    <w:p w14:paraId="442F7E6D" w14:textId="429561C2"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5</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Respondents’ Age</w:t>
      </w:r>
    </w:p>
    <w:tbl>
      <w:tblPr>
        <w:tblW w:w="65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851"/>
        <w:gridCol w:w="567"/>
        <w:gridCol w:w="708"/>
        <w:gridCol w:w="1418"/>
        <w:gridCol w:w="2268"/>
      </w:tblGrid>
      <w:tr w:rsidR="003B72BB" w:rsidRPr="003B72BB" w14:paraId="7E88B062" w14:textId="77777777" w:rsidTr="003B72BB">
        <w:trPr>
          <w:cantSplit/>
        </w:trPr>
        <w:tc>
          <w:tcPr>
            <w:tcW w:w="1557" w:type="dxa"/>
            <w:gridSpan w:val="2"/>
            <w:shd w:val="clear" w:color="auto" w:fill="FFFFFF"/>
            <w:vAlign w:val="bottom"/>
          </w:tcPr>
          <w:p w14:paraId="6F632F16"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567" w:type="dxa"/>
            <w:shd w:val="clear" w:color="auto" w:fill="FFFFFF"/>
            <w:vAlign w:val="bottom"/>
          </w:tcPr>
          <w:p w14:paraId="4B12451E"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F</w:t>
            </w:r>
          </w:p>
        </w:tc>
        <w:tc>
          <w:tcPr>
            <w:tcW w:w="708" w:type="dxa"/>
            <w:shd w:val="clear" w:color="auto" w:fill="FFFFFF"/>
            <w:vAlign w:val="bottom"/>
          </w:tcPr>
          <w:p w14:paraId="16F27FEB"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w:t>
            </w:r>
          </w:p>
        </w:tc>
        <w:tc>
          <w:tcPr>
            <w:tcW w:w="1418" w:type="dxa"/>
            <w:shd w:val="clear" w:color="auto" w:fill="FFFFFF"/>
            <w:vAlign w:val="bottom"/>
          </w:tcPr>
          <w:p w14:paraId="7022230D"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Valid Percent</w:t>
            </w:r>
          </w:p>
        </w:tc>
        <w:tc>
          <w:tcPr>
            <w:tcW w:w="2268" w:type="dxa"/>
            <w:shd w:val="clear" w:color="auto" w:fill="FFFFFF"/>
            <w:vAlign w:val="bottom"/>
          </w:tcPr>
          <w:p w14:paraId="68A78AE7"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lang w:val="en-US"/>
              </w:rPr>
              <w:t>Cumulative Percent</w:t>
            </w:r>
          </w:p>
        </w:tc>
      </w:tr>
      <w:tr w:rsidR="003B72BB" w:rsidRPr="003B72BB" w14:paraId="6215A72C" w14:textId="77777777" w:rsidTr="003B72BB">
        <w:trPr>
          <w:cantSplit/>
        </w:trPr>
        <w:tc>
          <w:tcPr>
            <w:tcW w:w="706" w:type="dxa"/>
            <w:vMerge w:val="restart"/>
            <w:shd w:val="clear" w:color="auto" w:fill="E0E0E0"/>
          </w:tcPr>
          <w:p w14:paraId="5CE39217"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r w:rsidRPr="003B72BB">
              <w:rPr>
                <w:rFonts w:ascii="Times New Roman" w:hAnsi="Times New Roman" w:cs="Times New Roman"/>
                <w:sz w:val="24"/>
                <w:szCs w:val="24"/>
                <w:lang w:val="en-US"/>
              </w:rPr>
              <w:t>Valid</w:t>
            </w:r>
          </w:p>
        </w:tc>
        <w:tc>
          <w:tcPr>
            <w:tcW w:w="851" w:type="dxa"/>
            <w:shd w:val="clear" w:color="auto" w:fill="E0E0E0"/>
          </w:tcPr>
          <w:p w14:paraId="21686B2D"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21-30</w:t>
            </w:r>
          </w:p>
        </w:tc>
        <w:tc>
          <w:tcPr>
            <w:tcW w:w="567" w:type="dxa"/>
            <w:shd w:val="clear" w:color="auto" w:fill="FFFFFF"/>
          </w:tcPr>
          <w:p w14:paraId="3DE469A0"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46</w:t>
            </w:r>
          </w:p>
        </w:tc>
        <w:tc>
          <w:tcPr>
            <w:tcW w:w="708" w:type="dxa"/>
            <w:shd w:val="clear" w:color="auto" w:fill="FFFFFF"/>
          </w:tcPr>
          <w:p w14:paraId="7EB4F584"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c>
          <w:tcPr>
            <w:tcW w:w="1418" w:type="dxa"/>
            <w:shd w:val="clear" w:color="auto" w:fill="FFFFFF"/>
          </w:tcPr>
          <w:p w14:paraId="7F3BB359"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c>
          <w:tcPr>
            <w:tcW w:w="2268" w:type="dxa"/>
            <w:shd w:val="clear" w:color="auto" w:fill="FFFFFF"/>
          </w:tcPr>
          <w:p w14:paraId="305C5AD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54.8</w:t>
            </w:r>
          </w:p>
        </w:tc>
      </w:tr>
      <w:tr w:rsidR="003B72BB" w:rsidRPr="003B72BB" w14:paraId="4A9AB35B" w14:textId="77777777" w:rsidTr="003B72BB">
        <w:trPr>
          <w:cantSplit/>
        </w:trPr>
        <w:tc>
          <w:tcPr>
            <w:tcW w:w="706" w:type="dxa"/>
            <w:vMerge/>
            <w:shd w:val="clear" w:color="auto" w:fill="E0E0E0"/>
          </w:tcPr>
          <w:p w14:paraId="73BB1E3F"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6C8439DD"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31-40</w:t>
            </w:r>
          </w:p>
        </w:tc>
        <w:tc>
          <w:tcPr>
            <w:tcW w:w="567" w:type="dxa"/>
            <w:shd w:val="clear" w:color="auto" w:fill="FFFFFF"/>
          </w:tcPr>
          <w:p w14:paraId="27ACD18B"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36</w:t>
            </w:r>
          </w:p>
        </w:tc>
        <w:tc>
          <w:tcPr>
            <w:tcW w:w="708" w:type="dxa"/>
            <w:shd w:val="clear" w:color="auto" w:fill="FFFFFF"/>
          </w:tcPr>
          <w:p w14:paraId="2BEF7785"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42.9</w:t>
            </w:r>
          </w:p>
        </w:tc>
        <w:tc>
          <w:tcPr>
            <w:tcW w:w="1418" w:type="dxa"/>
            <w:shd w:val="clear" w:color="auto" w:fill="FFFFFF"/>
          </w:tcPr>
          <w:p w14:paraId="1CC901BC"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42.9</w:t>
            </w:r>
          </w:p>
        </w:tc>
        <w:tc>
          <w:tcPr>
            <w:tcW w:w="2268" w:type="dxa"/>
            <w:shd w:val="clear" w:color="auto" w:fill="FFFFFF"/>
          </w:tcPr>
          <w:p w14:paraId="665449A9"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97.6</w:t>
            </w:r>
          </w:p>
        </w:tc>
      </w:tr>
      <w:tr w:rsidR="003B72BB" w:rsidRPr="003B72BB" w14:paraId="558C722C" w14:textId="77777777" w:rsidTr="003B72BB">
        <w:trPr>
          <w:cantSplit/>
        </w:trPr>
        <w:tc>
          <w:tcPr>
            <w:tcW w:w="706" w:type="dxa"/>
            <w:vMerge/>
            <w:shd w:val="clear" w:color="auto" w:fill="E0E0E0"/>
          </w:tcPr>
          <w:p w14:paraId="2BDF9788"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3BC4FE58"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&gt;40</w:t>
            </w:r>
          </w:p>
        </w:tc>
        <w:tc>
          <w:tcPr>
            <w:tcW w:w="567" w:type="dxa"/>
            <w:shd w:val="clear" w:color="auto" w:fill="FFFFFF"/>
          </w:tcPr>
          <w:p w14:paraId="0F5E49D1"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w:t>
            </w:r>
          </w:p>
        </w:tc>
        <w:tc>
          <w:tcPr>
            <w:tcW w:w="708" w:type="dxa"/>
            <w:shd w:val="clear" w:color="auto" w:fill="FFFFFF"/>
          </w:tcPr>
          <w:p w14:paraId="2F429438"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1418" w:type="dxa"/>
            <w:shd w:val="clear" w:color="auto" w:fill="FFFFFF"/>
          </w:tcPr>
          <w:p w14:paraId="283CF226"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2268" w:type="dxa"/>
            <w:shd w:val="clear" w:color="auto" w:fill="FFFFFF"/>
          </w:tcPr>
          <w:p w14:paraId="4522726C"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r>
      <w:tr w:rsidR="003B72BB" w:rsidRPr="003B72BB" w14:paraId="45BC5FE3" w14:textId="77777777" w:rsidTr="003B72BB">
        <w:trPr>
          <w:cantSplit/>
        </w:trPr>
        <w:tc>
          <w:tcPr>
            <w:tcW w:w="706" w:type="dxa"/>
            <w:vMerge/>
            <w:shd w:val="clear" w:color="auto" w:fill="E0E0E0"/>
          </w:tcPr>
          <w:p w14:paraId="0804F321"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c>
          <w:tcPr>
            <w:tcW w:w="851" w:type="dxa"/>
            <w:shd w:val="clear" w:color="auto" w:fill="E0E0E0"/>
          </w:tcPr>
          <w:p w14:paraId="40EFF71B" w14:textId="77777777" w:rsidR="003B72BB" w:rsidRPr="003B72BB" w:rsidRDefault="003B72BB" w:rsidP="003B72BB">
            <w:pPr>
              <w:autoSpaceDE w:val="0"/>
              <w:autoSpaceDN w:val="0"/>
              <w:adjustRightInd w:val="0"/>
              <w:spacing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Total</w:t>
            </w:r>
          </w:p>
        </w:tc>
        <w:tc>
          <w:tcPr>
            <w:tcW w:w="567" w:type="dxa"/>
            <w:shd w:val="clear" w:color="auto" w:fill="FFFFFF"/>
          </w:tcPr>
          <w:p w14:paraId="50E7908A" w14:textId="77777777" w:rsidR="003B72BB" w:rsidRPr="003B72BB" w:rsidRDefault="003B72BB" w:rsidP="003B72BB">
            <w:pPr>
              <w:autoSpaceDE w:val="0"/>
              <w:autoSpaceDN w:val="0"/>
              <w:adjustRightInd w:val="0"/>
              <w:spacing w:after="0" w:line="240" w:lineRule="auto"/>
              <w:ind w:left="-9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708" w:type="dxa"/>
            <w:shd w:val="clear" w:color="auto" w:fill="FFFFFF"/>
          </w:tcPr>
          <w:p w14:paraId="5EA0CDC8"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1418" w:type="dxa"/>
            <w:shd w:val="clear" w:color="auto" w:fill="FFFFFF"/>
          </w:tcPr>
          <w:p w14:paraId="5A034EB7" w14:textId="77777777" w:rsidR="003B72BB" w:rsidRPr="003B72BB" w:rsidRDefault="003B72BB" w:rsidP="003B72BB">
            <w:pPr>
              <w:autoSpaceDE w:val="0"/>
              <w:autoSpaceDN w:val="0"/>
              <w:adjustRightInd w:val="0"/>
              <w:spacing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100.0</w:t>
            </w:r>
          </w:p>
        </w:tc>
        <w:tc>
          <w:tcPr>
            <w:tcW w:w="2268" w:type="dxa"/>
            <w:shd w:val="clear" w:color="auto" w:fill="FFFFFF"/>
            <w:vAlign w:val="center"/>
          </w:tcPr>
          <w:p w14:paraId="4BEFB33F"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lang w:val="en-US"/>
              </w:rPr>
            </w:pPr>
          </w:p>
        </w:tc>
      </w:tr>
    </w:tbl>
    <w:p w14:paraId="4F4EE912"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1BA2F200" w14:textId="68D9F760"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lastRenderedPageBreak/>
        <w:t>Based on the data in Table 5 above, the total number of data used is 84. The characteristics of respondents based on age, according to the descriptive statistical analysis, show that 54.8% or 46 respondents are aged between 21–30 years, 42.9% or 36 respondents are aged between 31–40 years, and 2.4% or 2 respondents are over 40 years old. Therefore, it can be concluded that the majority of respondents in this study are aged between 21–30 years, accounting for 54.8% or 46 individuals.</w:t>
      </w:r>
    </w:p>
    <w:p w14:paraId="552AAB90"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This study consists of four research variables, namely management accounting, cost analysis, decision-making, and financial performance. Based on the sampling technique applied in this study, there are 84 samples. The descriptive statistical analysis was obtained through SPSS calculations and can be explained in detail as follows:</w:t>
      </w:r>
    </w:p>
    <w:p w14:paraId="61048AAD" w14:textId="04F3EEC2"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6</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Description of Research Variables</w:t>
      </w:r>
    </w:p>
    <w:tbl>
      <w:tblPr>
        <w:tblW w:w="65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1840"/>
        <w:gridCol w:w="851"/>
        <w:gridCol w:w="850"/>
        <w:gridCol w:w="851"/>
        <w:gridCol w:w="992"/>
        <w:gridCol w:w="1134"/>
      </w:tblGrid>
      <w:tr w:rsidR="003B72BB" w:rsidRPr="003B72BB" w14:paraId="28CDB636" w14:textId="77777777" w:rsidTr="003B72BB">
        <w:trPr>
          <w:cantSplit/>
        </w:trPr>
        <w:tc>
          <w:tcPr>
            <w:tcW w:w="1840" w:type="dxa"/>
            <w:shd w:val="clear" w:color="auto" w:fill="FFFFFF"/>
            <w:vAlign w:val="bottom"/>
          </w:tcPr>
          <w:p w14:paraId="15B608B9" w14:textId="77777777" w:rsidR="003B72BB" w:rsidRPr="003B72BB" w:rsidRDefault="003B72BB" w:rsidP="003B72BB">
            <w:pPr>
              <w:autoSpaceDE w:val="0"/>
              <w:autoSpaceDN w:val="0"/>
              <w:adjustRightInd w:val="0"/>
              <w:spacing w:after="0" w:line="240" w:lineRule="auto"/>
              <w:rPr>
                <w:rFonts w:ascii="Times New Roman" w:hAnsi="Times New Roman" w:cs="Times New Roman"/>
                <w:sz w:val="24"/>
                <w:szCs w:val="24"/>
              </w:rPr>
            </w:pPr>
          </w:p>
        </w:tc>
        <w:tc>
          <w:tcPr>
            <w:tcW w:w="851" w:type="dxa"/>
            <w:shd w:val="clear" w:color="auto" w:fill="FFFFFF"/>
            <w:vAlign w:val="bottom"/>
          </w:tcPr>
          <w:p w14:paraId="037956EF"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N</w:t>
            </w:r>
          </w:p>
        </w:tc>
        <w:tc>
          <w:tcPr>
            <w:tcW w:w="850" w:type="dxa"/>
            <w:shd w:val="clear" w:color="auto" w:fill="FFFFFF"/>
            <w:vAlign w:val="bottom"/>
          </w:tcPr>
          <w:p w14:paraId="6108CB5D"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Min</w:t>
            </w:r>
          </w:p>
        </w:tc>
        <w:tc>
          <w:tcPr>
            <w:tcW w:w="851" w:type="dxa"/>
            <w:shd w:val="clear" w:color="auto" w:fill="FFFFFF"/>
            <w:vAlign w:val="bottom"/>
          </w:tcPr>
          <w:p w14:paraId="296EA5FF"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Max</w:t>
            </w:r>
          </w:p>
        </w:tc>
        <w:tc>
          <w:tcPr>
            <w:tcW w:w="992" w:type="dxa"/>
            <w:shd w:val="clear" w:color="auto" w:fill="FFFFFF"/>
            <w:vAlign w:val="bottom"/>
          </w:tcPr>
          <w:p w14:paraId="14E3011B" w14:textId="77777777" w:rsidR="003B72BB" w:rsidRPr="003B72BB" w:rsidRDefault="003B72BB" w:rsidP="003B72BB">
            <w:pPr>
              <w:autoSpaceDE w:val="0"/>
              <w:autoSpaceDN w:val="0"/>
              <w:adjustRightInd w:val="0"/>
              <w:spacing w:after="0" w:line="240" w:lineRule="auto"/>
              <w:ind w:left="60" w:right="60"/>
              <w:jc w:val="center"/>
              <w:rPr>
                <w:rFonts w:ascii="Times New Roman" w:hAnsi="Times New Roman" w:cs="Times New Roman"/>
                <w:sz w:val="24"/>
                <w:szCs w:val="24"/>
              </w:rPr>
            </w:pPr>
            <w:r w:rsidRPr="003B72BB">
              <w:rPr>
                <w:rFonts w:ascii="Times New Roman" w:hAnsi="Times New Roman" w:cs="Times New Roman"/>
                <w:sz w:val="24"/>
                <w:szCs w:val="24"/>
              </w:rPr>
              <w:t>Mean</w:t>
            </w:r>
          </w:p>
        </w:tc>
        <w:tc>
          <w:tcPr>
            <w:tcW w:w="1134" w:type="dxa"/>
            <w:shd w:val="clear" w:color="auto" w:fill="FFFFFF"/>
            <w:vAlign w:val="bottom"/>
          </w:tcPr>
          <w:p w14:paraId="63AE17A3" w14:textId="77777777" w:rsidR="003B72BB" w:rsidRPr="003B72BB" w:rsidRDefault="003B72BB" w:rsidP="003B72BB">
            <w:pPr>
              <w:autoSpaceDE w:val="0"/>
              <w:autoSpaceDN w:val="0"/>
              <w:adjustRightInd w:val="0"/>
              <w:spacing w:before="60" w:after="0" w:line="240" w:lineRule="auto"/>
              <w:ind w:left="60" w:right="60"/>
              <w:jc w:val="center"/>
              <w:rPr>
                <w:rFonts w:ascii="Times New Roman" w:hAnsi="Times New Roman" w:cs="Times New Roman"/>
                <w:sz w:val="24"/>
                <w:szCs w:val="24"/>
                <w:lang w:val="en-US"/>
              </w:rPr>
            </w:pPr>
            <w:r w:rsidRPr="003B72BB">
              <w:rPr>
                <w:rFonts w:ascii="Times New Roman" w:hAnsi="Times New Roman" w:cs="Times New Roman"/>
                <w:sz w:val="24"/>
                <w:szCs w:val="24"/>
              </w:rPr>
              <w:t>Std. Dev</w:t>
            </w:r>
            <w:r w:rsidRPr="003B72BB">
              <w:rPr>
                <w:rFonts w:ascii="Times New Roman" w:hAnsi="Times New Roman" w:cs="Times New Roman"/>
                <w:sz w:val="24"/>
                <w:szCs w:val="24"/>
                <w:lang w:val="en-US"/>
              </w:rPr>
              <w:t>.</w:t>
            </w:r>
          </w:p>
        </w:tc>
      </w:tr>
      <w:tr w:rsidR="003B72BB" w:rsidRPr="003B72BB" w14:paraId="36180164" w14:textId="77777777" w:rsidTr="003B72BB">
        <w:trPr>
          <w:cantSplit/>
        </w:trPr>
        <w:tc>
          <w:tcPr>
            <w:tcW w:w="1840" w:type="dxa"/>
            <w:shd w:val="clear" w:color="auto" w:fill="E0E0E0"/>
          </w:tcPr>
          <w:p w14:paraId="76D401F7"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1</w:t>
            </w:r>
          </w:p>
        </w:tc>
        <w:tc>
          <w:tcPr>
            <w:tcW w:w="851" w:type="dxa"/>
            <w:shd w:val="clear" w:color="auto" w:fill="FFFFFF"/>
          </w:tcPr>
          <w:p w14:paraId="3E5C6474"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79869C90"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rPr>
              <w:t>1</w:t>
            </w:r>
            <w:r w:rsidRPr="003B72BB">
              <w:rPr>
                <w:rFonts w:ascii="Times New Roman" w:hAnsi="Times New Roman" w:cs="Times New Roman"/>
                <w:sz w:val="24"/>
                <w:szCs w:val="24"/>
                <w:lang w:val="en-US"/>
              </w:rPr>
              <w:t>2</w:t>
            </w:r>
          </w:p>
        </w:tc>
        <w:tc>
          <w:tcPr>
            <w:tcW w:w="851" w:type="dxa"/>
            <w:shd w:val="clear" w:color="auto" w:fill="FFFFFF"/>
          </w:tcPr>
          <w:p w14:paraId="3C314C21"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19</w:t>
            </w:r>
          </w:p>
        </w:tc>
        <w:tc>
          <w:tcPr>
            <w:tcW w:w="992" w:type="dxa"/>
            <w:shd w:val="clear" w:color="auto" w:fill="FFFFFF"/>
          </w:tcPr>
          <w:p w14:paraId="4A4265BB"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14</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79</w:t>
            </w:r>
          </w:p>
        </w:tc>
        <w:tc>
          <w:tcPr>
            <w:tcW w:w="1134" w:type="dxa"/>
            <w:shd w:val="clear" w:color="auto" w:fill="FFFFFF"/>
          </w:tcPr>
          <w:p w14:paraId="7045854E"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976</w:t>
            </w:r>
          </w:p>
        </w:tc>
      </w:tr>
      <w:tr w:rsidR="003B72BB" w:rsidRPr="003B72BB" w14:paraId="34C84678" w14:textId="77777777" w:rsidTr="003B72BB">
        <w:trPr>
          <w:cantSplit/>
        </w:trPr>
        <w:tc>
          <w:tcPr>
            <w:tcW w:w="1840" w:type="dxa"/>
            <w:shd w:val="clear" w:color="auto" w:fill="E0E0E0"/>
          </w:tcPr>
          <w:p w14:paraId="51FA1D23"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2</w:t>
            </w:r>
          </w:p>
        </w:tc>
        <w:tc>
          <w:tcPr>
            <w:tcW w:w="851" w:type="dxa"/>
            <w:shd w:val="clear" w:color="auto" w:fill="FFFFFF"/>
          </w:tcPr>
          <w:p w14:paraId="033CB052"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4A44DCC8"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9</w:t>
            </w:r>
          </w:p>
        </w:tc>
        <w:tc>
          <w:tcPr>
            <w:tcW w:w="851" w:type="dxa"/>
            <w:shd w:val="clear" w:color="auto" w:fill="FFFFFF"/>
          </w:tcPr>
          <w:p w14:paraId="4ED6B7D4"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15</w:t>
            </w:r>
          </w:p>
        </w:tc>
        <w:tc>
          <w:tcPr>
            <w:tcW w:w="992" w:type="dxa"/>
            <w:shd w:val="clear" w:color="auto" w:fill="FFFFFF"/>
          </w:tcPr>
          <w:p w14:paraId="1E572253"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37</w:t>
            </w:r>
          </w:p>
        </w:tc>
        <w:tc>
          <w:tcPr>
            <w:tcW w:w="1134" w:type="dxa"/>
            <w:shd w:val="clear" w:color="auto" w:fill="FFFFFF"/>
          </w:tcPr>
          <w:p w14:paraId="0FCC899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685</w:t>
            </w:r>
          </w:p>
        </w:tc>
      </w:tr>
      <w:tr w:rsidR="003B72BB" w:rsidRPr="003B72BB" w14:paraId="42326C95" w14:textId="77777777" w:rsidTr="003B72BB">
        <w:trPr>
          <w:cantSplit/>
        </w:trPr>
        <w:tc>
          <w:tcPr>
            <w:tcW w:w="1840" w:type="dxa"/>
            <w:shd w:val="clear" w:color="auto" w:fill="E0E0E0"/>
          </w:tcPr>
          <w:p w14:paraId="02443BCB"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3</w:t>
            </w:r>
          </w:p>
        </w:tc>
        <w:tc>
          <w:tcPr>
            <w:tcW w:w="851" w:type="dxa"/>
            <w:shd w:val="clear" w:color="auto" w:fill="FFFFFF"/>
          </w:tcPr>
          <w:p w14:paraId="0EB69831"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0DF9412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17</w:t>
            </w:r>
          </w:p>
        </w:tc>
        <w:tc>
          <w:tcPr>
            <w:tcW w:w="851" w:type="dxa"/>
            <w:shd w:val="clear" w:color="auto" w:fill="FFFFFF"/>
          </w:tcPr>
          <w:p w14:paraId="2E466717"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29</w:t>
            </w:r>
          </w:p>
        </w:tc>
        <w:tc>
          <w:tcPr>
            <w:tcW w:w="992" w:type="dxa"/>
            <w:shd w:val="clear" w:color="auto" w:fill="FFFFFF"/>
          </w:tcPr>
          <w:p w14:paraId="5DEDADFA"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21</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85</w:t>
            </w:r>
          </w:p>
        </w:tc>
        <w:tc>
          <w:tcPr>
            <w:tcW w:w="1134" w:type="dxa"/>
            <w:shd w:val="clear" w:color="auto" w:fill="FFFFFF"/>
          </w:tcPr>
          <w:p w14:paraId="02383ABF"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rPr>
              <w:t>2.</w:t>
            </w:r>
            <w:r w:rsidRPr="003B72BB">
              <w:rPr>
                <w:rFonts w:ascii="Times New Roman" w:hAnsi="Times New Roman" w:cs="Times New Roman"/>
                <w:sz w:val="24"/>
                <w:szCs w:val="24"/>
                <w:lang w:val="en-US"/>
              </w:rPr>
              <w:t>783</w:t>
            </w:r>
          </w:p>
        </w:tc>
      </w:tr>
      <w:tr w:rsidR="003B72BB" w:rsidRPr="003B72BB" w14:paraId="353C164C" w14:textId="77777777" w:rsidTr="003B72BB">
        <w:trPr>
          <w:cantSplit/>
        </w:trPr>
        <w:tc>
          <w:tcPr>
            <w:tcW w:w="1840" w:type="dxa"/>
            <w:shd w:val="clear" w:color="auto" w:fill="E0E0E0"/>
          </w:tcPr>
          <w:p w14:paraId="237C56A4"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lang w:val="en-US"/>
              </w:rPr>
            </w:pPr>
            <w:r w:rsidRPr="003B72BB">
              <w:rPr>
                <w:rFonts w:ascii="Times New Roman" w:hAnsi="Times New Roman" w:cs="Times New Roman"/>
                <w:sz w:val="24"/>
                <w:szCs w:val="24"/>
                <w:lang w:val="en-US"/>
              </w:rPr>
              <w:t>Y</w:t>
            </w:r>
          </w:p>
        </w:tc>
        <w:tc>
          <w:tcPr>
            <w:tcW w:w="851" w:type="dxa"/>
            <w:shd w:val="clear" w:color="auto" w:fill="FFFFFF"/>
          </w:tcPr>
          <w:p w14:paraId="74149922"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tcPr>
          <w:p w14:paraId="55439919"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15</w:t>
            </w:r>
          </w:p>
        </w:tc>
        <w:tc>
          <w:tcPr>
            <w:tcW w:w="851" w:type="dxa"/>
            <w:shd w:val="clear" w:color="auto" w:fill="FFFFFF"/>
          </w:tcPr>
          <w:p w14:paraId="1D5535B7"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24</w:t>
            </w:r>
          </w:p>
        </w:tc>
        <w:tc>
          <w:tcPr>
            <w:tcW w:w="992" w:type="dxa"/>
            <w:shd w:val="clear" w:color="auto" w:fill="FFFFFF"/>
          </w:tcPr>
          <w:p w14:paraId="68FA7AF4"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18</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77</w:t>
            </w:r>
          </w:p>
        </w:tc>
        <w:tc>
          <w:tcPr>
            <w:tcW w:w="1134" w:type="dxa"/>
            <w:shd w:val="clear" w:color="auto" w:fill="FFFFFF"/>
          </w:tcPr>
          <w:p w14:paraId="6C4BDBCC" w14:textId="77777777" w:rsidR="003B72BB" w:rsidRPr="003B72BB" w:rsidRDefault="003B72BB" w:rsidP="003B72BB">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2</w:t>
            </w:r>
            <w:r w:rsidRPr="003B72BB">
              <w:rPr>
                <w:rFonts w:ascii="Times New Roman" w:hAnsi="Times New Roman" w:cs="Times New Roman"/>
                <w:sz w:val="24"/>
                <w:szCs w:val="24"/>
              </w:rPr>
              <w:t>.</w:t>
            </w:r>
            <w:r w:rsidRPr="003B72BB">
              <w:rPr>
                <w:rFonts w:ascii="Times New Roman" w:hAnsi="Times New Roman" w:cs="Times New Roman"/>
                <w:sz w:val="24"/>
                <w:szCs w:val="24"/>
                <w:lang w:val="en-US"/>
              </w:rPr>
              <w:t>366</w:t>
            </w:r>
          </w:p>
        </w:tc>
      </w:tr>
      <w:tr w:rsidR="003B72BB" w:rsidRPr="003B72BB" w14:paraId="24264D46" w14:textId="77777777" w:rsidTr="003B72BB">
        <w:trPr>
          <w:cantSplit/>
        </w:trPr>
        <w:tc>
          <w:tcPr>
            <w:tcW w:w="1840" w:type="dxa"/>
            <w:shd w:val="clear" w:color="auto" w:fill="E0E0E0"/>
          </w:tcPr>
          <w:p w14:paraId="5D303EBE" w14:textId="77777777" w:rsidR="003B72BB" w:rsidRPr="003B72BB" w:rsidRDefault="003B72BB" w:rsidP="003B72BB">
            <w:pPr>
              <w:autoSpaceDE w:val="0"/>
              <w:autoSpaceDN w:val="0"/>
              <w:adjustRightInd w:val="0"/>
              <w:spacing w:before="60" w:after="0" w:line="240" w:lineRule="auto"/>
              <w:ind w:left="60" w:right="60"/>
              <w:rPr>
                <w:rFonts w:ascii="Times New Roman" w:hAnsi="Times New Roman" w:cs="Times New Roman"/>
                <w:sz w:val="24"/>
                <w:szCs w:val="24"/>
              </w:rPr>
            </w:pPr>
            <w:r w:rsidRPr="003B72BB">
              <w:rPr>
                <w:rFonts w:ascii="Times New Roman" w:hAnsi="Times New Roman" w:cs="Times New Roman"/>
                <w:sz w:val="24"/>
                <w:szCs w:val="24"/>
              </w:rPr>
              <w:t>Valid N (listwise)</w:t>
            </w:r>
          </w:p>
        </w:tc>
        <w:tc>
          <w:tcPr>
            <w:tcW w:w="851" w:type="dxa"/>
            <w:shd w:val="clear" w:color="auto" w:fill="FFFFFF"/>
          </w:tcPr>
          <w:p w14:paraId="1EE3F6C3" w14:textId="77777777" w:rsidR="003B72BB" w:rsidRPr="003B72BB" w:rsidRDefault="003B72BB" w:rsidP="003B72BB">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3B72BB">
              <w:rPr>
                <w:rFonts w:ascii="Times New Roman" w:hAnsi="Times New Roman" w:cs="Times New Roman"/>
                <w:sz w:val="24"/>
                <w:szCs w:val="24"/>
                <w:lang w:val="en-US"/>
              </w:rPr>
              <w:t>84</w:t>
            </w:r>
          </w:p>
        </w:tc>
        <w:tc>
          <w:tcPr>
            <w:tcW w:w="850" w:type="dxa"/>
            <w:shd w:val="clear" w:color="auto" w:fill="FFFFFF"/>
            <w:vAlign w:val="center"/>
          </w:tcPr>
          <w:p w14:paraId="2A7E545C"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4B7705C5"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992" w:type="dxa"/>
            <w:shd w:val="clear" w:color="auto" w:fill="FFFFFF"/>
            <w:vAlign w:val="center"/>
          </w:tcPr>
          <w:p w14:paraId="302520D2"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c>
          <w:tcPr>
            <w:tcW w:w="1134" w:type="dxa"/>
            <w:shd w:val="clear" w:color="auto" w:fill="FFFFFF"/>
            <w:vAlign w:val="center"/>
          </w:tcPr>
          <w:p w14:paraId="1B68F25B" w14:textId="77777777" w:rsidR="003B72BB" w:rsidRPr="003B72BB" w:rsidRDefault="003B72BB" w:rsidP="003B72BB">
            <w:pPr>
              <w:autoSpaceDE w:val="0"/>
              <w:autoSpaceDN w:val="0"/>
              <w:adjustRightInd w:val="0"/>
              <w:spacing w:before="60" w:after="0" w:line="240" w:lineRule="auto"/>
              <w:rPr>
                <w:rFonts w:ascii="Times New Roman" w:hAnsi="Times New Roman" w:cs="Times New Roman"/>
                <w:sz w:val="24"/>
                <w:szCs w:val="24"/>
              </w:rPr>
            </w:pPr>
          </w:p>
        </w:tc>
      </w:tr>
    </w:tbl>
    <w:p w14:paraId="0ADF4A9D" w14:textId="77777777" w:rsidR="00477503" w:rsidRPr="00477503"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333E26ED" w14:textId="77777777" w:rsidR="00477503" w:rsidRPr="00477503" w:rsidRDefault="00477503" w:rsidP="003B72BB">
      <w:pPr>
        <w:spacing w:before="240" w:after="0" w:line="240" w:lineRule="auto"/>
        <w:contextualSpacing/>
        <w:jc w:val="both"/>
        <w:rPr>
          <w:rFonts w:ascii="Times New Roman" w:hAnsi="Times New Roman" w:cs="Times New Roman"/>
          <w:iCs/>
          <w:sz w:val="24"/>
          <w:szCs w:val="24"/>
        </w:rPr>
      </w:pPr>
      <w:r w:rsidRPr="00477503">
        <w:rPr>
          <w:rFonts w:ascii="Times New Roman" w:hAnsi="Times New Roman" w:cs="Times New Roman"/>
          <w:iCs/>
          <w:sz w:val="24"/>
          <w:szCs w:val="24"/>
        </w:rPr>
        <w:t>Based on the SPSS output in Table 6 above, the description of the research variables can be explained as follows:</w:t>
      </w:r>
    </w:p>
    <w:p w14:paraId="72682D48" w14:textId="2D5D7292" w:rsidR="00477503" w:rsidRPr="003B72BB" w:rsidRDefault="00477503" w:rsidP="006E2FE4">
      <w:pPr>
        <w:pStyle w:val="ListParagraph"/>
        <w:numPr>
          <w:ilvl w:val="0"/>
          <w:numId w:val="10"/>
        </w:numPr>
        <w:spacing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Management Accounting Implementation (X</w:t>
      </w:r>
      <w:r w:rsidRPr="009E530B">
        <w:rPr>
          <w:rFonts w:ascii="Times New Roman" w:hAnsi="Times New Roman" w:cs="Times New Roman"/>
          <w:b/>
          <w:bCs/>
          <w:iCs/>
          <w:sz w:val="24"/>
          <w:szCs w:val="24"/>
          <w:vertAlign w:val="subscript"/>
        </w:rPr>
        <w:t>1</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12 and a maximum value of 19, with a mean value of 14.79 and a standard deviation of 1.976.</w:t>
      </w:r>
    </w:p>
    <w:p w14:paraId="219E2589" w14:textId="06D64006"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Cost Analysis (X</w:t>
      </w:r>
      <w:r w:rsidRPr="009E530B">
        <w:rPr>
          <w:rFonts w:ascii="Times New Roman" w:hAnsi="Times New Roman" w:cs="Times New Roman"/>
          <w:b/>
          <w:bCs/>
          <w:iCs/>
          <w:sz w:val="24"/>
          <w:szCs w:val="24"/>
          <w:vertAlign w:val="subscript"/>
        </w:rPr>
        <w:t>2</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9 and a maximum value of 15, with a mean value of 11.37 and a standard deviation of 1.685.</w:t>
      </w:r>
    </w:p>
    <w:p w14:paraId="4B12AE58" w14:textId="56A33662"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Decision-Making (X</w:t>
      </w:r>
      <w:r w:rsidRPr="009E530B">
        <w:rPr>
          <w:rFonts w:ascii="Times New Roman" w:hAnsi="Times New Roman" w:cs="Times New Roman"/>
          <w:b/>
          <w:bCs/>
          <w:iCs/>
          <w:sz w:val="24"/>
          <w:szCs w:val="24"/>
          <w:vertAlign w:val="subscript"/>
        </w:rPr>
        <w:t>3</w:t>
      </w:r>
      <w:r w:rsidRPr="003B72BB">
        <w:rPr>
          <w:rFonts w:ascii="Times New Roman" w:hAnsi="Times New Roman" w:cs="Times New Roman"/>
          <w:b/>
          <w:bCs/>
          <w:iCs/>
          <w:sz w:val="24"/>
          <w:szCs w:val="24"/>
        </w:rPr>
        <w:t>)</w:t>
      </w:r>
      <w:r w:rsidRPr="003B72BB">
        <w:rPr>
          <w:rFonts w:ascii="Times New Roman" w:hAnsi="Times New Roman" w:cs="Times New Roman"/>
          <w:iCs/>
          <w:sz w:val="24"/>
          <w:szCs w:val="24"/>
        </w:rPr>
        <w:t xml:space="preserve"> has a minimum value of 17 and a maximum value of 29, with a mean value of 21.85 and a standard deviation of 2.783.</w:t>
      </w:r>
    </w:p>
    <w:p w14:paraId="26B73AF0" w14:textId="6E2AFD25" w:rsidR="00477503" w:rsidRPr="003B72BB" w:rsidRDefault="00477503" w:rsidP="003B72BB">
      <w:pPr>
        <w:pStyle w:val="ListParagraph"/>
        <w:numPr>
          <w:ilvl w:val="0"/>
          <w:numId w:val="10"/>
        </w:numPr>
        <w:spacing w:before="240" w:after="240" w:line="240" w:lineRule="auto"/>
        <w:ind w:left="284" w:hanging="284"/>
        <w:jc w:val="both"/>
        <w:rPr>
          <w:rFonts w:ascii="Times New Roman" w:hAnsi="Times New Roman" w:cs="Times New Roman"/>
          <w:iCs/>
          <w:sz w:val="24"/>
          <w:szCs w:val="24"/>
        </w:rPr>
      </w:pPr>
      <w:r w:rsidRPr="003B72BB">
        <w:rPr>
          <w:rFonts w:ascii="Times New Roman" w:hAnsi="Times New Roman" w:cs="Times New Roman"/>
          <w:b/>
          <w:bCs/>
          <w:iCs/>
          <w:sz w:val="24"/>
          <w:szCs w:val="24"/>
        </w:rPr>
        <w:t>Financial Performance (Y)</w:t>
      </w:r>
      <w:r w:rsidRPr="003B72BB">
        <w:rPr>
          <w:rFonts w:ascii="Times New Roman" w:hAnsi="Times New Roman" w:cs="Times New Roman"/>
          <w:iCs/>
          <w:sz w:val="24"/>
          <w:szCs w:val="24"/>
        </w:rPr>
        <w:t xml:space="preserve"> has a minimum value of 15 and a maximum value of 24, with a mean value of 18.77 and a standard deviation of 2.366.</w:t>
      </w:r>
    </w:p>
    <w:p w14:paraId="1522BDF2" w14:textId="77777777" w:rsidR="00477503" w:rsidRPr="00477503" w:rsidRDefault="00477503" w:rsidP="003B72BB">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Classical Assumption Test</w:t>
      </w:r>
    </w:p>
    <w:p w14:paraId="70DDB5F7" w14:textId="77777777" w:rsidR="00477503" w:rsidRPr="00DB5DBF" w:rsidRDefault="00477503" w:rsidP="003B72BB">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classical assumption test in this study aims to ensure that the data meet the assumptions of normality, heteroscedasticity, multicollinearity, and autocorrelation. The normality test in this study uses graphical methods (P-P plot or histogram) and an analytical method, namely the Kolmogorov-Smirnov test.</w:t>
      </w:r>
    </w:p>
    <w:p w14:paraId="606FB111" w14:textId="0FFF7B91" w:rsidR="00423932" w:rsidRPr="00477503" w:rsidRDefault="00423932" w:rsidP="00E93A82">
      <w:pPr>
        <w:spacing w:after="0" w:line="240" w:lineRule="auto"/>
        <w:jc w:val="both"/>
        <w:rPr>
          <w:rFonts w:ascii="Times New Roman" w:hAnsi="Times New Roman" w:cs="Times New Roman"/>
          <w:iCs/>
          <w:sz w:val="24"/>
          <w:szCs w:val="24"/>
        </w:rPr>
      </w:pPr>
      <w:r w:rsidRPr="00DB5DBF">
        <w:rPr>
          <w:rFonts w:ascii="Times New Roman" w:hAnsi="Times New Roman" w:cs="Times New Roman"/>
          <w:noProof/>
          <w:lang w:val="en-US"/>
        </w:rPr>
        <w:drawing>
          <wp:inline distT="0" distB="0" distL="0" distR="0" wp14:anchorId="573411FD" wp14:editId="75A715F4">
            <wp:extent cx="2074454" cy="2245659"/>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5116" cy="2246375"/>
                    </a:xfrm>
                    <a:prstGeom prst="rect">
                      <a:avLst/>
                    </a:prstGeom>
                    <a:noFill/>
                    <a:ln>
                      <a:noFill/>
                    </a:ln>
                  </pic:spPr>
                </pic:pic>
              </a:graphicData>
            </a:graphic>
          </wp:inline>
        </w:drawing>
      </w:r>
    </w:p>
    <w:p w14:paraId="049AC8C2" w14:textId="39109DA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Figure 1</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Histogram Graph and P-P Plot Distribution Curve</w:t>
      </w:r>
    </w:p>
    <w:p w14:paraId="481B77B1" w14:textId="06D4B4C2"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From Figure 1 above, the P-P Plot graph shows that the points are distributed around the diagonal line and follow its pattern. Therefore, it can be concluded that the distribution pattern is normal. The graph indicates that the </w:t>
      </w:r>
      <w:r w:rsidRPr="00477503">
        <w:rPr>
          <w:rFonts w:ascii="Times New Roman" w:hAnsi="Times New Roman" w:cs="Times New Roman"/>
          <w:iCs/>
          <w:sz w:val="24"/>
          <w:szCs w:val="24"/>
        </w:rPr>
        <w:lastRenderedPageBreak/>
        <w:t>regression model used in this study has met the normality assumption. These results are further supported by the Kolmogorov-Smirnov normality test.</w:t>
      </w:r>
    </w:p>
    <w:p w14:paraId="60CB9A64" w14:textId="2E5176DE"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7</w:t>
      </w:r>
      <w:r w:rsidR="006E2FE4">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Kolmogorov-Smirnov Normality Test</w:t>
      </w:r>
    </w:p>
    <w:tbl>
      <w:tblPr>
        <w:tblW w:w="694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407"/>
        <w:gridCol w:w="1843"/>
        <w:gridCol w:w="2693"/>
      </w:tblGrid>
      <w:tr w:rsidR="006E2FE4" w:rsidRPr="006E2FE4" w14:paraId="2EC99E42" w14:textId="77777777" w:rsidTr="006E2FE4">
        <w:trPr>
          <w:cantSplit/>
        </w:trPr>
        <w:tc>
          <w:tcPr>
            <w:tcW w:w="6943" w:type="dxa"/>
            <w:gridSpan w:val="3"/>
            <w:shd w:val="clear" w:color="auto" w:fill="FFFFFF"/>
            <w:vAlign w:val="center"/>
          </w:tcPr>
          <w:p w14:paraId="61C71DA8"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One-Sample Kolmogorov-Smirnov Test</w:t>
            </w:r>
          </w:p>
        </w:tc>
      </w:tr>
      <w:tr w:rsidR="006E2FE4" w:rsidRPr="006E2FE4" w14:paraId="3A8C69E3" w14:textId="77777777" w:rsidTr="006E2FE4">
        <w:trPr>
          <w:cantSplit/>
          <w:trHeight w:val="95"/>
        </w:trPr>
        <w:tc>
          <w:tcPr>
            <w:tcW w:w="4250" w:type="dxa"/>
            <w:gridSpan w:val="2"/>
            <w:shd w:val="clear" w:color="auto" w:fill="FFFFFF"/>
            <w:vAlign w:val="bottom"/>
          </w:tcPr>
          <w:p w14:paraId="07C916DB"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2693" w:type="dxa"/>
            <w:shd w:val="clear" w:color="auto" w:fill="FFFFFF"/>
            <w:vAlign w:val="bottom"/>
          </w:tcPr>
          <w:p w14:paraId="487E90F9"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Unstandardized Residual</w:t>
            </w:r>
          </w:p>
        </w:tc>
      </w:tr>
      <w:tr w:rsidR="006E2FE4" w:rsidRPr="006E2FE4" w14:paraId="44D262AE" w14:textId="77777777" w:rsidTr="006E2FE4">
        <w:trPr>
          <w:cantSplit/>
        </w:trPr>
        <w:tc>
          <w:tcPr>
            <w:tcW w:w="4250" w:type="dxa"/>
            <w:gridSpan w:val="2"/>
            <w:shd w:val="clear" w:color="auto" w:fill="E0E0E0"/>
          </w:tcPr>
          <w:p w14:paraId="37C7039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w:t>
            </w:r>
          </w:p>
        </w:tc>
        <w:tc>
          <w:tcPr>
            <w:tcW w:w="2693" w:type="dxa"/>
            <w:shd w:val="clear" w:color="auto" w:fill="FFFFFF"/>
          </w:tcPr>
          <w:p w14:paraId="68E2187D"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84</w:t>
            </w:r>
          </w:p>
        </w:tc>
      </w:tr>
      <w:tr w:rsidR="006E2FE4" w:rsidRPr="006E2FE4" w14:paraId="1CCABB7C" w14:textId="77777777" w:rsidTr="006E2FE4">
        <w:trPr>
          <w:cantSplit/>
        </w:trPr>
        <w:tc>
          <w:tcPr>
            <w:tcW w:w="2407" w:type="dxa"/>
            <w:vMerge w:val="restart"/>
            <w:shd w:val="clear" w:color="auto" w:fill="E0E0E0"/>
          </w:tcPr>
          <w:p w14:paraId="56207CEF"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Normal Parameters</w:t>
            </w:r>
            <w:r w:rsidRPr="006E2FE4">
              <w:rPr>
                <w:rFonts w:ascii="Times New Roman" w:hAnsi="Times New Roman" w:cs="Times New Roman"/>
                <w:sz w:val="24"/>
                <w:szCs w:val="24"/>
                <w:vertAlign w:val="superscript"/>
                <w:lang w:eastAsia="id-ID"/>
              </w:rPr>
              <w:t>a,b</w:t>
            </w:r>
          </w:p>
        </w:tc>
        <w:tc>
          <w:tcPr>
            <w:tcW w:w="1843" w:type="dxa"/>
            <w:shd w:val="clear" w:color="auto" w:fill="E0E0E0"/>
          </w:tcPr>
          <w:p w14:paraId="3765C0D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Mean</w:t>
            </w:r>
          </w:p>
        </w:tc>
        <w:tc>
          <w:tcPr>
            <w:tcW w:w="2693" w:type="dxa"/>
            <w:shd w:val="clear" w:color="auto" w:fill="FFFFFF"/>
          </w:tcPr>
          <w:p w14:paraId="55A457D7"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eastAsia="id-ID"/>
              </w:rPr>
            </w:pPr>
            <w:r w:rsidRPr="006E2FE4">
              <w:rPr>
                <w:rFonts w:ascii="Times New Roman" w:hAnsi="Times New Roman" w:cs="Times New Roman"/>
                <w:sz w:val="24"/>
                <w:szCs w:val="24"/>
                <w:lang w:eastAsia="id-ID"/>
              </w:rPr>
              <w:t>,0000000</w:t>
            </w:r>
          </w:p>
        </w:tc>
      </w:tr>
      <w:tr w:rsidR="006E2FE4" w:rsidRPr="006E2FE4" w14:paraId="7A8413DA" w14:textId="77777777" w:rsidTr="006E2FE4">
        <w:trPr>
          <w:cantSplit/>
        </w:trPr>
        <w:tc>
          <w:tcPr>
            <w:tcW w:w="2407" w:type="dxa"/>
            <w:vMerge/>
            <w:shd w:val="clear" w:color="auto" w:fill="E0E0E0"/>
          </w:tcPr>
          <w:p w14:paraId="28873880"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668F3FAB"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Std. Deviation</w:t>
            </w:r>
          </w:p>
        </w:tc>
        <w:tc>
          <w:tcPr>
            <w:tcW w:w="2693" w:type="dxa"/>
            <w:shd w:val="clear" w:color="auto" w:fill="FFFFFF"/>
          </w:tcPr>
          <w:p w14:paraId="208A73AA"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78855719</w:t>
            </w:r>
          </w:p>
        </w:tc>
      </w:tr>
      <w:tr w:rsidR="006E2FE4" w:rsidRPr="006E2FE4" w14:paraId="6FF5DD65" w14:textId="77777777" w:rsidTr="006E2FE4">
        <w:trPr>
          <w:cantSplit/>
        </w:trPr>
        <w:tc>
          <w:tcPr>
            <w:tcW w:w="2407" w:type="dxa"/>
            <w:vMerge w:val="restart"/>
            <w:shd w:val="clear" w:color="auto" w:fill="E0E0E0"/>
          </w:tcPr>
          <w:p w14:paraId="37FA7CE5"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Most Extreme Differences</w:t>
            </w:r>
          </w:p>
        </w:tc>
        <w:tc>
          <w:tcPr>
            <w:tcW w:w="1843" w:type="dxa"/>
            <w:shd w:val="clear" w:color="auto" w:fill="E0E0E0"/>
          </w:tcPr>
          <w:p w14:paraId="1F9629D8"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Absolute</w:t>
            </w:r>
          </w:p>
        </w:tc>
        <w:tc>
          <w:tcPr>
            <w:tcW w:w="2693" w:type="dxa"/>
            <w:shd w:val="clear" w:color="auto" w:fill="FFFFFF"/>
          </w:tcPr>
          <w:p w14:paraId="5ED01656"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2718CCFE" w14:textId="77777777" w:rsidTr="006E2FE4">
        <w:trPr>
          <w:cantSplit/>
        </w:trPr>
        <w:tc>
          <w:tcPr>
            <w:tcW w:w="2407" w:type="dxa"/>
            <w:vMerge/>
            <w:shd w:val="clear" w:color="auto" w:fill="E0E0E0"/>
          </w:tcPr>
          <w:p w14:paraId="463B6B12"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70876348"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Positive</w:t>
            </w:r>
          </w:p>
        </w:tc>
        <w:tc>
          <w:tcPr>
            <w:tcW w:w="2693" w:type="dxa"/>
            <w:shd w:val="clear" w:color="auto" w:fill="FFFFFF"/>
          </w:tcPr>
          <w:p w14:paraId="14F8C7E1"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6633D2A5" w14:textId="77777777" w:rsidTr="006E2FE4">
        <w:trPr>
          <w:cantSplit/>
        </w:trPr>
        <w:tc>
          <w:tcPr>
            <w:tcW w:w="2407" w:type="dxa"/>
            <w:vMerge/>
            <w:shd w:val="clear" w:color="auto" w:fill="E0E0E0"/>
          </w:tcPr>
          <w:p w14:paraId="7D7D0655"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843" w:type="dxa"/>
            <w:shd w:val="clear" w:color="auto" w:fill="E0E0E0"/>
          </w:tcPr>
          <w:p w14:paraId="4068F7D2"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Negative</w:t>
            </w:r>
          </w:p>
        </w:tc>
        <w:tc>
          <w:tcPr>
            <w:tcW w:w="2693" w:type="dxa"/>
            <w:shd w:val="clear" w:color="auto" w:fill="FFFFFF"/>
          </w:tcPr>
          <w:p w14:paraId="15F80065"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63</w:t>
            </w:r>
          </w:p>
        </w:tc>
      </w:tr>
      <w:tr w:rsidR="006E2FE4" w:rsidRPr="006E2FE4" w14:paraId="42F0490F" w14:textId="77777777" w:rsidTr="006E2FE4">
        <w:trPr>
          <w:cantSplit/>
        </w:trPr>
        <w:tc>
          <w:tcPr>
            <w:tcW w:w="4250" w:type="dxa"/>
            <w:gridSpan w:val="2"/>
            <w:shd w:val="clear" w:color="auto" w:fill="E0E0E0"/>
          </w:tcPr>
          <w:p w14:paraId="6D24E75E"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Test Statistic</w:t>
            </w:r>
          </w:p>
        </w:tc>
        <w:tc>
          <w:tcPr>
            <w:tcW w:w="2693" w:type="dxa"/>
            <w:shd w:val="clear" w:color="auto" w:fill="FFFFFF"/>
          </w:tcPr>
          <w:p w14:paraId="3BCD02C6"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,0</w:t>
            </w:r>
            <w:r w:rsidRPr="006E2FE4">
              <w:rPr>
                <w:rFonts w:ascii="Times New Roman" w:hAnsi="Times New Roman" w:cs="Times New Roman"/>
                <w:sz w:val="24"/>
                <w:szCs w:val="24"/>
                <w:lang w:val="en-US" w:eastAsia="id-ID"/>
              </w:rPr>
              <w:t>71</w:t>
            </w:r>
          </w:p>
        </w:tc>
      </w:tr>
      <w:tr w:rsidR="006E2FE4" w:rsidRPr="006E2FE4" w14:paraId="3B063B97" w14:textId="77777777" w:rsidTr="006E2FE4">
        <w:trPr>
          <w:cantSplit/>
        </w:trPr>
        <w:tc>
          <w:tcPr>
            <w:tcW w:w="4250" w:type="dxa"/>
            <w:gridSpan w:val="2"/>
            <w:shd w:val="clear" w:color="auto" w:fill="E0E0E0"/>
          </w:tcPr>
          <w:p w14:paraId="172FAA34"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Asymp. Sig. (2-tailed)</w:t>
            </w:r>
          </w:p>
        </w:tc>
        <w:tc>
          <w:tcPr>
            <w:tcW w:w="2693" w:type="dxa"/>
            <w:shd w:val="clear" w:color="auto" w:fill="FFFFFF"/>
          </w:tcPr>
          <w:p w14:paraId="1AA159FF"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200</w:t>
            </w:r>
            <w:r w:rsidRPr="006E2FE4">
              <w:rPr>
                <w:rFonts w:ascii="Times New Roman" w:hAnsi="Times New Roman" w:cs="Times New Roman"/>
                <w:sz w:val="24"/>
                <w:szCs w:val="24"/>
                <w:vertAlign w:val="superscript"/>
                <w:lang w:eastAsia="id-ID"/>
              </w:rPr>
              <w:t>c</w:t>
            </w:r>
            <w:r w:rsidRPr="006E2FE4">
              <w:rPr>
                <w:rFonts w:ascii="Times New Roman" w:hAnsi="Times New Roman" w:cs="Times New Roman"/>
                <w:sz w:val="24"/>
                <w:szCs w:val="24"/>
                <w:vertAlign w:val="superscript"/>
                <w:lang w:val="en-US" w:eastAsia="id-ID"/>
              </w:rPr>
              <w:t>.d</w:t>
            </w:r>
          </w:p>
        </w:tc>
      </w:tr>
      <w:tr w:rsidR="006E2FE4" w:rsidRPr="006E2FE4" w14:paraId="330A12C9" w14:textId="77777777" w:rsidTr="006E2FE4">
        <w:trPr>
          <w:cantSplit/>
        </w:trPr>
        <w:tc>
          <w:tcPr>
            <w:tcW w:w="6943" w:type="dxa"/>
            <w:gridSpan w:val="3"/>
            <w:shd w:val="clear" w:color="auto" w:fill="FFFFFF"/>
          </w:tcPr>
          <w:p w14:paraId="7928F348"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a. Test distribution is Normal.</w:t>
            </w:r>
          </w:p>
        </w:tc>
      </w:tr>
      <w:tr w:rsidR="006E2FE4" w:rsidRPr="006E2FE4" w14:paraId="4670B5C6" w14:textId="77777777" w:rsidTr="006E2FE4">
        <w:trPr>
          <w:cantSplit/>
        </w:trPr>
        <w:tc>
          <w:tcPr>
            <w:tcW w:w="6943" w:type="dxa"/>
            <w:gridSpan w:val="3"/>
            <w:shd w:val="clear" w:color="auto" w:fill="FFFFFF"/>
          </w:tcPr>
          <w:p w14:paraId="247F65CA"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b. Calculated from data.</w:t>
            </w:r>
          </w:p>
        </w:tc>
      </w:tr>
      <w:tr w:rsidR="006E2FE4" w:rsidRPr="006E2FE4" w14:paraId="56911B39" w14:textId="77777777" w:rsidTr="006E2FE4">
        <w:trPr>
          <w:cantSplit/>
        </w:trPr>
        <w:tc>
          <w:tcPr>
            <w:tcW w:w="6943" w:type="dxa"/>
            <w:gridSpan w:val="3"/>
            <w:shd w:val="clear" w:color="auto" w:fill="FFFFFF"/>
          </w:tcPr>
          <w:p w14:paraId="6CFA3A07"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 Lilliefors Significance Correction.</w:t>
            </w:r>
          </w:p>
        </w:tc>
      </w:tr>
      <w:tr w:rsidR="006E2FE4" w:rsidRPr="006E2FE4" w14:paraId="5E0C42FA" w14:textId="77777777" w:rsidTr="006E2FE4">
        <w:trPr>
          <w:cantSplit/>
        </w:trPr>
        <w:tc>
          <w:tcPr>
            <w:tcW w:w="6943" w:type="dxa"/>
            <w:gridSpan w:val="3"/>
            <w:shd w:val="clear" w:color="auto" w:fill="FFFFFF"/>
          </w:tcPr>
          <w:p w14:paraId="17CE3D24" w14:textId="77777777" w:rsidR="006E2FE4" w:rsidRPr="006E2FE4" w:rsidRDefault="006E2FE4" w:rsidP="006E2FE4">
            <w:pPr>
              <w:autoSpaceDE w:val="0"/>
              <w:autoSpaceDN w:val="0"/>
              <w:adjustRightInd w:val="0"/>
              <w:spacing w:before="4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d. This is a lower bound of the true significance.</w:t>
            </w:r>
          </w:p>
        </w:tc>
      </w:tr>
    </w:tbl>
    <w:p w14:paraId="4E44750A"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5944AA49" w14:textId="04B6D6C5"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the normality test using Kolmogorov-Smirnov show that the probability value Sig. (2-tailed) with Asymp. Sig. is 0.200. This value is greater than 0.05, indicating that the data are normally distributed.</w:t>
      </w:r>
    </w:p>
    <w:p w14:paraId="3A4586D1"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multicollinearity test is conducted to ensure that the regression model can be interpreted correctly, that the coefficients are stable, and to avoid potential issues.</w:t>
      </w:r>
    </w:p>
    <w:p w14:paraId="1851C0AB" w14:textId="619DE24B"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8</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Multicollinearity Test</w:t>
      </w:r>
    </w:p>
    <w:tbl>
      <w:tblPr>
        <w:tblW w:w="404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328"/>
        <w:gridCol w:w="1260"/>
        <w:gridCol w:w="1182"/>
      </w:tblGrid>
      <w:tr w:rsidR="006E2FE4" w:rsidRPr="006E2FE4" w14:paraId="42099062" w14:textId="77777777" w:rsidTr="006E2FE4">
        <w:trPr>
          <w:cantSplit/>
          <w:trHeight w:val="100"/>
        </w:trPr>
        <w:tc>
          <w:tcPr>
            <w:tcW w:w="4040" w:type="dxa"/>
            <w:gridSpan w:val="4"/>
            <w:shd w:val="clear" w:color="auto" w:fill="FFFFFF"/>
            <w:vAlign w:val="center"/>
          </w:tcPr>
          <w:p w14:paraId="47CDECFD"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Coefficients</w:t>
            </w:r>
            <w:r w:rsidRPr="006E2FE4">
              <w:rPr>
                <w:rFonts w:ascii="Times New Roman" w:hAnsi="Times New Roman" w:cs="Times New Roman"/>
                <w:bCs/>
                <w:sz w:val="24"/>
                <w:szCs w:val="24"/>
                <w:vertAlign w:val="superscript"/>
                <w:lang w:eastAsia="id-ID"/>
              </w:rPr>
              <w:t>a</w:t>
            </w:r>
          </w:p>
        </w:tc>
      </w:tr>
      <w:tr w:rsidR="006E2FE4" w:rsidRPr="006E2FE4" w14:paraId="3398475E" w14:textId="77777777" w:rsidTr="006E2FE4">
        <w:trPr>
          <w:cantSplit/>
        </w:trPr>
        <w:tc>
          <w:tcPr>
            <w:tcW w:w="1598" w:type="dxa"/>
            <w:gridSpan w:val="2"/>
            <w:vMerge w:val="restart"/>
            <w:shd w:val="clear" w:color="auto" w:fill="FFFFFF"/>
            <w:vAlign w:val="bottom"/>
          </w:tcPr>
          <w:p w14:paraId="03F4DDB7"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2442" w:type="dxa"/>
            <w:gridSpan w:val="2"/>
            <w:shd w:val="clear" w:color="auto" w:fill="FFFFFF"/>
            <w:vAlign w:val="bottom"/>
          </w:tcPr>
          <w:p w14:paraId="63EA6E59"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Collinearity Statistics</w:t>
            </w:r>
          </w:p>
        </w:tc>
      </w:tr>
      <w:tr w:rsidR="006E2FE4" w:rsidRPr="006E2FE4" w14:paraId="6ABBDD15" w14:textId="77777777" w:rsidTr="006E2FE4">
        <w:trPr>
          <w:cantSplit/>
        </w:trPr>
        <w:tc>
          <w:tcPr>
            <w:tcW w:w="1598" w:type="dxa"/>
            <w:gridSpan w:val="2"/>
            <w:vMerge/>
            <w:shd w:val="clear" w:color="auto" w:fill="FFFFFF"/>
            <w:vAlign w:val="bottom"/>
          </w:tcPr>
          <w:p w14:paraId="73F69E5D"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lang w:eastAsia="id-ID"/>
              </w:rPr>
            </w:pPr>
          </w:p>
        </w:tc>
        <w:tc>
          <w:tcPr>
            <w:tcW w:w="1260" w:type="dxa"/>
            <w:shd w:val="clear" w:color="auto" w:fill="FFFFFF"/>
            <w:vAlign w:val="bottom"/>
          </w:tcPr>
          <w:p w14:paraId="57263EFC"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Tolerance</w:t>
            </w:r>
          </w:p>
        </w:tc>
        <w:tc>
          <w:tcPr>
            <w:tcW w:w="1182" w:type="dxa"/>
            <w:shd w:val="clear" w:color="auto" w:fill="FFFFFF"/>
            <w:vAlign w:val="bottom"/>
          </w:tcPr>
          <w:p w14:paraId="714B2448"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VIF</w:t>
            </w:r>
          </w:p>
        </w:tc>
      </w:tr>
      <w:tr w:rsidR="006E2FE4" w:rsidRPr="006E2FE4" w14:paraId="61939D81" w14:textId="77777777" w:rsidTr="006E2FE4">
        <w:trPr>
          <w:cantSplit/>
        </w:trPr>
        <w:tc>
          <w:tcPr>
            <w:tcW w:w="270" w:type="dxa"/>
            <w:vMerge w:val="restart"/>
            <w:shd w:val="clear" w:color="auto" w:fill="E0E0E0"/>
          </w:tcPr>
          <w:p w14:paraId="441D6371"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1328" w:type="dxa"/>
            <w:shd w:val="clear" w:color="auto" w:fill="E0E0E0"/>
          </w:tcPr>
          <w:p w14:paraId="367CC6B6"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(Constant)</w:t>
            </w:r>
          </w:p>
        </w:tc>
        <w:tc>
          <w:tcPr>
            <w:tcW w:w="1260" w:type="dxa"/>
            <w:shd w:val="clear" w:color="auto" w:fill="FFFFFF"/>
            <w:vAlign w:val="center"/>
          </w:tcPr>
          <w:p w14:paraId="6BDFF3BB"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182" w:type="dxa"/>
            <w:shd w:val="clear" w:color="auto" w:fill="FFFFFF"/>
            <w:vAlign w:val="center"/>
          </w:tcPr>
          <w:p w14:paraId="09962EF2"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r>
      <w:tr w:rsidR="006E2FE4" w:rsidRPr="006E2FE4" w14:paraId="5DFACC41" w14:textId="77777777" w:rsidTr="006E2FE4">
        <w:trPr>
          <w:cantSplit/>
          <w:trHeight w:val="150"/>
        </w:trPr>
        <w:tc>
          <w:tcPr>
            <w:tcW w:w="270" w:type="dxa"/>
            <w:vMerge/>
            <w:shd w:val="clear" w:color="auto" w:fill="E0E0E0"/>
          </w:tcPr>
          <w:p w14:paraId="770E426A"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7916D391"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X1</w:t>
            </w:r>
          </w:p>
        </w:tc>
        <w:tc>
          <w:tcPr>
            <w:tcW w:w="1260" w:type="dxa"/>
            <w:shd w:val="clear" w:color="auto" w:fill="FFFFFF"/>
          </w:tcPr>
          <w:p w14:paraId="7BBF53A3"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.829</w:t>
            </w:r>
          </w:p>
        </w:tc>
        <w:tc>
          <w:tcPr>
            <w:tcW w:w="1182" w:type="dxa"/>
            <w:shd w:val="clear" w:color="auto" w:fill="FFFFFF"/>
          </w:tcPr>
          <w:p w14:paraId="75F89F0E"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1.206</w:t>
            </w:r>
          </w:p>
        </w:tc>
      </w:tr>
      <w:tr w:rsidR="006E2FE4" w:rsidRPr="006E2FE4" w14:paraId="1DD406C7" w14:textId="77777777" w:rsidTr="006E2FE4">
        <w:trPr>
          <w:cantSplit/>
        </w:trPr>
        <w:tc>
          <w:tcPr>
            <w:tcW w:w="270" w:type="dxa"/>
            <w:vMerge/>
            <w:shd w:val="clear" w:color="auto" w:fill="E0E0E0"/>
          </w:tcPr>
          <w:p w14:paraId="797AB04D"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72CA803E"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X2</w:t>
            </w:r>
          </w:p>
        </w:tc>
        <w:tc>
          <w:tcPr>
            <w:tcW w:w="1260" w:type="dxa"/>
            <w:shd w:val="clear" w:color="auto" w:fill="FFFFFF"/>
          </w:tcPr>
          <w:p w14:paraId="5DA6B78B"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.684</w:t>
            </w:r>
          </w:p>
        </w:tc>
        <w:tc>
          <w:tcPr>
            <w:tcW w:w="1182" w:type="dxa"/>
            <w:shd w:val="clear" w:color="auto" w:fill="FFFFFF"/>
          </w:tcPr>
          <w:p w14:paraId="5FDC346C"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1.461</w:t>
            </w:r>
          </w:p>
        </w:tc>
      </w:tr>
      <w:tr w:rsidR="006E2FE4" w:rsidRPr="006E2FE4" w14:paraId="13960882" w14:textId="77777777" w:rsidTr="006E2FE4">
        <w:trPr>
          <w:cantSplit/>
        </w:trPr>
        <w:tc>
          <w:tcPr>
            <w:tcW w:w="270" w:type="dxa"/>
            <w:vMerge/>
            <w:shd w:val="clear" w:color="auto" w:fill="E0E0E0"/>
          </w:tcPr>
          <w:p w14:paraId="6A14B737"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lang w:eastAsia="id-ID"/>
              </w:rPr>
            </w:pPr>
          </w:p>
        </w:tc>
        <w:tc>
          <w:tcPr>
            <w:tcW w:w="1328" w:type="dxa"/>
            <w:shd w:val="clear" w:color="auto" w:fill="E0E0E0"/>
          </w:tcPr>
          <w:p w14:paraId="37C5984A"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X3</w:t>
            </w:r>
          </w:p>
        </w:tc>
        <w:tc>
          <w:tcPr>
            <w:tcW w:w="1260" w:type="dxa"/>
            <w:shd w:val="clear" w:color="auto" w:fill="FFFFFF"/>
          </w:tcPr>
          <w:p w14:paraId="32702A85"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.675</w:t>
            </w:r>
          </w:p>
        </w:tc>
        <w:tc>
          <w:tcPr>
            <w:tcW w:w="1182" w:type="dxa"/>
            <w:shd w:val="clear" w:color="auto" w:fill="FFFFFF"/>
          </w:tcPr>
          <w:p w14:paraId="141C0FC7"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1.482</w:t>
            </w:r>
          </w:p>
        </w:tc>
      </w:tr>
      <w:tr w:rsidR="006E2FE4" w:rsidRPr="006E2FE4" w14:paraId="58FC2D96" w14:textId="77777777" w:rsidTr="006E2FE4">
        <w:trPr>
          <w:cantSplit/>
        </w:trPr>
        <w:tc>
          <w:tcPr>
            <w:tcW w:w="4040" w:type="dxa"/>
            <w:gridSpan w:val="4"/>
            <w:shd w:val="clear" w:color="auto" w:fill="FFFFFF"/>
          </w:tcPr>
          <w:p w14:paraId="7DD11414"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a. Dependent Variable: </w:t>
            </w:r>
            <w:r w:rsidRPr="006E2FE4">
              <w:rPr>
                <w:rFonts w:ascii="Times New Roman" w:hAnsi="Times New Roman" w:cs="Times New Roman"/>
                <w:sz w:val="24"/>
                <w:szCs w:val="24"/>
                <w:lang w:val="en-US" w:eastAsia="id-ID"/>
              </w:rPr>
              <w:t>Y</w:t>
            </w:r>
          </w:p>
        </w:tc>
      </w:tr>
    </w:tbl>
    <w:p w14:paraId="569EC077"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7AFB270B" w14:textId="154ACAFC"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multicollinearity test is performed by examining the VIF (Variance Inflation Factor) and Tolerance values, where a model is considered good if the VIF value is less than 10 or the Tolerance value is greater than 0.1. Based on the data in Table 8, the results show that the three independent variables have Tolerance values of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0.829,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0.684,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0.675, all of which are greater than 0.1. Meanwhile, the VIF values are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1.206,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1.461,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1.482, all of which are less than 10. Therefore, these results do not exceed the acceptable limits of Tolerance and VIF, and it can be concluded that the regression model does not have multicollinearity problems.</w:t>
      </w:r>
    </w:p>
    <w:p w14:paraId="1015C058" w14:textId="77777777" w:rsidR="00477503" w:rsidRPr="00DB5DBF"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method used to identify the presence of heteroscedasticity in the multiple linear regression model in this study is by analysing a scatterplot graph that shows the relationship between the predicted values of the dependent variable (ZPRED) and the residual errors (SRESID). If there is no specific pattern and the points are spread both above and below zero on the Y-axis, then heteroscedasticity does not occur.</w:t>
      </w:r>
    </w:p>
    <w:p w14:paraId="1FFB8070" w14:textId="651FCD7F" w:rsidR="00423932" w:rsidRPr="00477503" w:rsidRDefault="00423932" w:rsidP="00E93A82">
      <w:pPr>
        <w:spacing w:after="0" w:line="240" w:lineRule="auto"/>
        <w:jc w:val="both"/>
        <w:rPr>
          <w:rFonts w:ascii="Times New Roman" w:hAnsi="Times New Roman" w:cs="Times New Roman"/>
          <w:iCs/>
          <w:sz w:val="24"/>
          <w:szCs w:val="24"/>
        </w:rPr>
      </w:pPr>
      <w:r w:rsidRPr="00DB5DBF">
        <w:rPr>
          <w:rFonts w:ascii="Times New Roman" w:hAnsi="Times New Roman" w:cs="Times New Roman"/>
          <w:noProof/>
          <w:lang w:val="en-US"/>
        </w:rPr>
        <w:lastRenderedPageBreak/>
        <w:drawing>
          <wp:inline distT="0" distB="0" distL="0" distR="0" wp14:anchorId="101B7581" wp14:editId="708A2C34">
            <wp:extent cx="2593975" cy="15299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3975" cy="1529982"/>
                    </a:xfrm>
                    <a:prstGeom prst="rect">
                      <a:avLst/>
                    </a:prstGeom>
                    <a:noFill/>
                    <a:ln>
                      <a:noFill/>
                    </a:ln>
                  </pic:spPr>
                </pic:pic>
              </a:graphicData>
            </a:graphic>
          </wp:inline>
        </w:drawing>
      </w:r>
    </w:p>
    <w:p w14:paraId="2D80A073" w14:textId="5D8B6F1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Figure 2</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Heteroscedasticity Test Scatterplot</w:t>
      </w:r>
    </w:p>
    <w:p w14:paraId="798D7FC0" w14:textId="4AD90B12"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the scatterplot graph shown above, the results indicate that the points are randomly distributed and spread both above and below zero on the Y-axis. Therefore, it can be concluded that the regression model in this study does not exhibit heteroscedasticity.</w:t>
      </w:r>
    </w:p>
    <w:p w14:paraId="446AF4B7"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to detect the presence or absence of autocorrelation, the Durbin-Watson (DW) test is used. The results of the SPSS data processing for the autocorrelation test are as follows:</w:t>
      </w:r>
    </w:p>
    <w:p w14:paraId="563AF602" w14:textId="475A15D8"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9</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Autocorrelation Test</w:t>
      </w:r>
    </w:p>
    <w:tbl>
      <w:tblPr>
        <w:tblW w:w="9069"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709"/>
        <w:gridCol w:w="992"/>
        <w:gridCol w:w="1985"/>
        <w:gridCol w:w="2835"/>
        <w:gridCol w:w="1842"/>
      </w:tblGrid>
      <w:tr w:rsidR="006E2FE4" w:rsidRPr="006E2FE4" w14:paraId="17FFF459" w14:textId="77777777" w:rsidTr="006E2FE4">
        <w:trPr>
          <w:cantSplit/>
        </w:trPr>
        <w:tc>
          <w:tcPr>
            <w:tcW w:w="9069" w:type="dxa"/>
            <w:gridSpan w:val="6"/>
            <w:shd w:val="clear" w:color="auto" w:fill="FFFFFF"/>
            <w:vAlign w:val="center"/>
          </w:tcPr>
          <w:p w14:paraId="7E337AEE"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bCs/>
                <w:sz w:val="24"/>
                <w:szCs w:val="24"/>
                <w:lang w:eastAsia="id-ID"/>
              </w:rPr>
              <w:t>Model Summary</w:t>
            </w:r>
            <w:r w:rsidRPr="006E2FE4">
              <w:rPr>
                <w:rFonts w:ascii="Times New Roman" w:hAnsi="Times New Roman" w:cs="Times New Roman"/>
                <w:bCs/>
                <w:sz w:val="24"/>
                <w:szCs w:val="24"/>
                <w:vertAlign w:val="superscript"/>
                <w:lang w:eastAsia="id-ID"/>
              </w:rPr>
              <w:t>b</w:t>
            </w:r>
          </w:p>
        </w:tc>
      </w:tr>
      <w:tr w:rsidR="006E2FE4" w:rsidRPr="006E2FE4" w14:paraId="541C62E3" w14:textId="77777777" w:rsidTr="006E2FE4">
        <w:trPr>
          <w:cantSplit/>
        </w:trPr>
        <w:tc>
          <w:tcPr>
            <w:tcW w:w="706" w:type="dxa"/>
            <w:shd w:val="clear" w:color="auto" w:fill="FFFFFF"/>
            <w:vAlign w:val="bottom"/>
          </w:tcPr>
          <w:p w14:paraId="514DC5C9" w14:textId="77777777" w:rsidR="006E2FE4" w:rsidRPr="006E2FE4" w:rsidRDefault="006E2FE4" w:rsidP="006E2FE4">
            <w:pPr>
              <w:autoSpaceDE w:val="0"/>
              <w:autoSpaceDN w:val="0"/>
              <w:adjustRightInd w:val="0"/>
              <w:spacing w:after="0" w:line="240" w:lineRule="auto"/>
              <w:ind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709" w:type="dxa"/>
            <w:shd w:val="clear" w:color="auto" w:fill="FFFFFF"/>
            <w:vAlign w:val="bottom"/>
          </w:tcPr>
          <w:p w14:paraId="2FA9867D"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R</w:t>
            </w:r>
          </w:p>
        </w:tc>
        <w:tc>
          <w:tcPr>
            <w:tcW w:w="992" w:type="dxa"/>
            <w:shd w:val="clear" w:color="auto" w:fill="FFFFFF"/>
            <w:vAlign w:val="bottom"/>
          </w:tcPr>
          <w:p w14:paraId="1599346B"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R Square</w:t>
            </w:r>
          </w:p>
        </w:tc>
        <w:tc>
          <w:tcPr>
            <w:tcW w:w="1985" w:type="dxa"/>
            <w:shd w:val="clear" w:color="auto" w:fill="FFFFFF"/>
            <w:vAlign w:val="bottom"/>
          </w:tcPr>
          <w:p w14:paraId="317C9988"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Adjusted R Square</w:t>
            </w:r>
          </w:p>
        </w:tc>
        <w:tc>
          <w:tcPr>
            <w:tcW w:w="2835" w:type="dxa"/>
            <w:shd w:val="clear" w:color="auto" w:fill="FFFFFF"/>
            <w:vAlign w:val="bottom"/>
          </w:tcPr>
          <w:p w14:paraId="141AB3C7"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Std. Error of the Estimate</w:t>
            </w:r>
          </w:p>
        </w:tc>
        <w:tc>
          <w:tcPr>
            <w:tcW w:w="1842" w:type="dxa"/>
            <w:shd w:val="clear" w:color="auto" w:fill="FFFFFF"/>
            <w:vAlign w:val="bottom"/>
          </w:tcPr>
          <w:p w14:paraId="5F6F83B3"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Durbin-Watson</w:t>
            </w:r>
          </w:p>
        </w:tc>
      </w:tr>
      <w:tr w:rsidR="006E2FE4" w:rsidRPr="006E2FE4" w14:paraId="598CE6C8" w14:textId="77777777" w:rsidTr="006E2FE4">
        <w:trPr>
          <w:cantSplit/>
        </w:trPr>
        <w:tc>
          <w:tcPr>
            <w:tcW w:w="706" w:type="dxa"/>
            <w:shd w:val="clear" w:color="auto" w:fill="E0E0E0"/>
          </w:tcPr>
          <w:p w14:paraId="600A77C7"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709" w:type="dxa"/>
            <w:shd w:val="clear" w:color="auto" w:fill="FFFFFF"/>
          </w:tcPr>
          <w:p w14:paraId="0CA1FAEB" w14:textId="77777777" w:rsidR="006E2FE4" w:rsidRPr="006E2FE4" w:rsidRDefault="006E2FE4" w:rsidP="006E2FE4">
            <w:pPr>
              <w:autoSpaceDE w:val="0"/>
              <w:autoSpaceDN w:val="0"/>
              <w:adjustRightInd w:val="0"/>
              <w:spacing w:after="0" w:line="240" w:lineRule="auto"/>
              <w:ind w:right="60"/>
              <w:jc w:val="right"/>
              <w:rPr>
                <w:rFonts w:ascii="Times New Roman" w:hAnsi="Times New Roman" w:cs="Times New Roman"/>
                <w:sz w:val="24"/>
                <w:szCs w:val="24"/>
                <w:lang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655</w:t>
            </w:r>
            <w:r w:rsidRPr="006E2FE4">
              <w:rPr>
                <w:rFonts w:ascii="Times New Roman" w:hAnsi="Times New Roman" w:cs="Times New Roman"/>
                <w:sz w:val="24"/>
                <w:szCs w:val="24"/>
                <w:vertAlign w:val="superscript"/>
                <w:lang w:eastAsia="id-ID"/>
              </w:rPr>
              <w:t>a</w:t>
            </w:r>
          </w:p>
        </w:tc>
        <w:tc>
          <w:tcPr>
            <w:tcW w:w="992" w:type="dxa"/>
            <w:shd w:val="clear" w:color="auto" w:fill="FFFFFF"/>
          </w:tcPr>
          <w:p w14:paraId="3D23B2E2"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429</w:t>
            </w:r>
          </w:p>
        </w:tc>
        <w:tc>
          <w:tcPr>
            <w:tcW w:w="1985" w:type="dxa"/>
            <w:shd w:val="clear" w:color="auto" w:fill="FFFFFF"/>
          </w:tcPr>
          <w:p w14:paraId="1D9253B5"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407</w:t>
            </w:r>
          </w:p>
        </w:tc>
        <w:tc>
          <w:tcPr>
            <w:tcW w:w="2835" w:type="dxa"/>
            <w:shd w:val="clear" w:color="auto" w:fill="FFFFFF"/>
          </w:tcPr>
          <w:p w14:paraId="11A204CC"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822</w:t>
            </w:r>
          </w:p>
        </w:tc>
        <w:tc>
          <w:tcPr>
            <w:tcW w:w="1842" w:type="dxa"/>
            <w:shd w:val="clear" w:color="auto" w:fill="FFFFFF"/>
          </w:tcPr>
          <w:p w14:paraId="0F9EC8E0" w14:textId="77777777" w:rsidR="006E2FE4" w:rsidRPr="006E2FE4" w:rsidRDefault="006E2FE4" w:rsidP="006E2FE4">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w:t>
            </w:r>
            <w:r w:rsidRPr="006E2FE4">
              <w:rPr>
                <w:rFonts w:ascii="Times New Roman" w:hAnsi="Times New Roman" w:cs="Times New Roman"/>
                <w:sz w:val="24"/>
                <w:szCs w:val="24"/>
                <w:lang w:eastAsia="id-ID"/>
              </w:rPr>
              <w:t>,</w:t>
            </w:r>
            <w:r w:rsidRPr="006E2FE4">
              <w:rPr>
                <w:rFonts w:ascii="Times New Roman" w:hAnsi="Times New Roman" w:cs="Times New Roman"/>
                <w:sz w:val="24"/>
                <w:szCs w:val="24"/>
                <w:lang w:val="en-US" w:eastAsia="id-ID"/>
              </w:rPr>
              <w:t>923</w:t>
            </w:r>
          </w:p>
        </w:tc>
      </w:tr>
      <w:tr w:rsidR="006E2FE4" w:rsidRPr="006E2FE4" w14:paraId="44B5F4E5" w14:textId="77777777" w:rsidTr="006E2FE4">
        <w:trPr>
          <w:cantSplit/>
          <w:trHeight w:val="85"/>
        </w:trPr>
        <w:tc>
          <w:tcPr>
            <w:tcW w:w="9069" w:type="dxa"/>
            <w:gridSpan w:val="6"/>
            <w:shd w:val="clear" w:color="auto" w:fill="FFFFFF"/>
          </w:tcPr>
          <w:p w14:paraId="0D7E6359" w14:textId="77777777" w:rsidR="006E2FE4" w:rsidRPr="006E2FE4" w:rsidRDefault="006E2FE4" w:rsidP="006E2FE4">
            <w:pPr>
              <w:autoSpaceDE w:val="0"/>
              <w:autoSpaceDN w:val="0"/>
              <w:adjustRightInd w:val="0"/>
              <w:spacing w:after="0" w:line="240" w:lineRule="auto"/>
              <w:ind w:left="60" w:right="-55"/>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a. Predictors: (Constant), </w:t>
            </w:r>
            <w:r w:rsidRPr="006E2FE4">
              <w:rPr>
                <w:rFonts w:ascii="Times New Roman" w:hAnsi="Times New Roman" w:cs="Times New Roman"/>
                <w:sz w:val="24"/>
                <w:szCs w:val="24"/>
                <w:lang w:val="en-US" w:eastAsia="id-ID"/>
              </w:rPr>
              <w:t>X3, X1, X2</w:t>
            </w:r>
          </w:p>
        </w:tc>
      </w:tr>
      <w:tr w:rsidR="006E2FE4" w:rsidRPr="006E2FE4" w14:paraId="4F093DC9" w14:textId="77777777" w:rsidTr="006E2FE4">
        <w:trPr>
          <w:cantSplit/>
        </w:trPr>
        <w:tc>
          <w:tcPr>
            <w:tcW w:w="9069" w:type="dxa"/>
            <w:gridSpan w:val="6"/>
            <w:shd w:val="clear" w:color="auto" w:fill="FFFFFF"/>
          </w:tcPr>
          <w:p w14:paraId="1380CB70"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eastAsia="id-ID"/>
              </w:rPr>
              <w:t xml:space="preserve">b. Dependent Variable: </w:t>
            </w:r>
            <w:r w:rsidRPr="006E2FE4">
              <w:rPr>
                <w:rFonts w:ascii="Times New Roman" w:hAnsi="Times New Roman" w:cs="Times New Roman"/>
                <w:sz w:val="24"/>
                <w:szCs w:val="24"/>
                <w:lang w:val="en-US" w:eastAsia="id-ID"/>
              </w:rPr>
              <w:t>Y</w:t>
            </w:r>
          </w:p>
        </w:tc>
      </w:tr>
    </w:tbl>
    <w:p w14:paraId="258E78B4"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65B94EE8"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9, the Durbin-Watson value is 1.923. The du value for k (independent variables = 3 and n = 84) is 1.7199, so 4 - du = 2.2801. The criterion for no autocorrelation problem is when du &lt; d &lt; 4 - du. Since 1.7199 &lt; 1.923 &lt; 2.2801, it can be concluded that the regression equation does not exhibit autocorrelation or is free from autocorrelation problems.</w:t>
      </w:r>
    </w:p>
    <w:p w14:paraId="7CBA11AE" w14:textId="77777777"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Multiple Linear Regression Analysis</w:t>
      </w:r>
    </w:p>
    <w:p w14:paraId="094536C0"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data analysis in this study uses multiple linear regression.</w:t>
      </w:r>
    </w:p>
    <w:p w14:paraId="4D62C5F2" w14:textId="22E053B2"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10</w:t>
      </w:r>
      <w:r w:rsidR="006E2FE4">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Multiple Linear Regression</w:t>
      </w:r>
    </w:p>
    <w:tbl>
      <w:tblPr>
        <w:tblW w:w="623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287"/>
        <w:gridCol w:w="992"/>
        <w:gridCol w:w="2126"/>
        <w:gridCol w:w="709"/>
        <w:gridCol w:w="850"/>
      </w:tblGrid>
      <w:tr w:rsidR="006E2FE4" w:rsidRPr="006E2FE4" w14:paraId="55F8883C" w14:textId="77777777" w:rsidTr="006E2FE4">
        <w:trPr>
          <w:cantSplit/>
        </w:trPr>
        <w:tc>
          <w:tcPr>
            <w:tcW w:w="6234" w:type="dxa"/>
            <w:gridSpan w:val="6"/>
            <w:shd w:val="clear" w:color="auto" w:fill="FFFFFF"/>
            <w:vAlign w:val="center"/>
          </w:tcPr>
          <w:p w14:paraId="38E8CC75" w14:textId="77777777" w:rsidR="006E2FE4" w:rsidRPr="006E2FE4" w:rsidRDefault="006E2FE4" w:rsidP="006E2FE4">
            <w:pPr>
              <w:autoSpaceDE w:val="0"/>
              <w:autoSpaceDN w:val="0"/>
              <w:adjustRightInd w:val="0"/>
              <w:spacing w:after="0" w:line="240" w:lineRule="auto"/>
              <w:ind w:right="60"/>
              <w:jc w:val="center"/>
              <w:rPr>
                <w:rFonts w:ascii="Times New Roman" w:hAnsi="Times New Roman" w:cs="Times New Roman"/>
                <w:sz w:val="24"/>
                <w:szCs w:val="24"/>
              </w:rPr>
            </w:pPr>
            <w:r w:rsidRPr="006E2FE4">
              <w:rPr>
                <w:rFonts w:ascii="Times New Roman" w:hAnsi="Times New Roman" w:cs="Times New Roman"/>
                <w:bCs/>
                <w:sz w:val="24"/>
                <w:szCs w:val="24"/>
              </w:rPr>
              <w:t>Coefficients</w:t>
            </w:r>
            <w:r w:rsidRPr="006E2FE4">
              <w:rPr>
                <w:rFonts w:ascii="Times New Roman" w:hAnsi="Times New Roman" w:cs="Times New Roman"/>
                <w:bCs/>
                <w:sz w:val="24"/>
                <w:szCs w:val="24"/>
                <w:vertAlign w:val="superscript"/>
              </w:rPr>
              <w:t>a</w:t>
            </w:r>
          </w:p>
        </w:tc>
      </w:tr>
      <w:tr w:rsidR="006E2FE4" w:rsidRPr="006E2FE4" w14:paraId="7DBC0C1F" w14:textId="77777777" w:rsidTr="006E2FE4">
        <w:trPr>
          <w:cantSplit/>
        </w:trPr>
        <w:tc>
          <w:tcPr>
            <w:tcW w:w="1557" w:type="dxa"/>
            <w:gridSpan w:val="2"/>
            <w:vMerge w:val="restart"/>
            <w:shd w:val="clear" w:color="auto" w:fill="FFFFFF"/>
            <w:vAlign w:val="bottom"/>
          </w:tcPr>
          <w:p w14:paraId="3A8F3692" w14:textId="77777777" w:rsidR="006E2FE4" w:rsidRPr="006E2FE4" w:rsidRDefault="006E2FE4" w:rsidP="006E2FE4">
            <w:pPr>
              <w:autoSpaceDE w:val="0"/>
              <w:autoSpaceDN w:val="0"/>
              <w:adjustRightInd w:val="0"/>
              <w:spacing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Model</w:t>
            </w:r>
          </w:p>
        </w:tc>
        <w:tc>
          <w:tcPr>
            <w:tcW w:w="3118" w:type="dxa"/>
            <w:gridSpan w:val="2"/>
            <w:shd w:val="clear" w:color="auto" w:fill="FFFFFF"/>
            <w:vAlign w:val="bottom"/>
          </w:tcPr>
          <w:p w14:paraId="232D518A" w14:textId="77777777" w:rsidR="006E2FE4" w:rsidRPr="006E2FE4" w:rsidRDefault="006E2FE4" w:rsidP="006E2FE4">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Unstandardized Coefficients</w:t>
            </w:r>
          </w:p>
        </w:tc>
        <w:tc>
          <w:tcPr>
            <w:tcW w:w="709" w:type="dxa"/>
            <w:vMerge w:val="restart"/>
            <w:shd w:val="clear" w:color="auto" w:fill="FFFFFF"/>
            <w:vAlign w:val="bottom"/>
          </w:tcPr>
          <w:p w14:paraId="1C9DCE16"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t</w:t>
            </w:r>
          </w:p>
        </w:tc>
        <w:tc>
          <w:tcPr>
            <w:tcW w:w="850" w:type="dxa"/>
            <w:vMerge w:val="restart"/>
            <w:shd w:val="clear" w:color="auto" w:fill="FFFFFF"/>
            <w:vAlign w:val="bottom"/>
          </w:tcPr>
          <w:p w14:paraId="6CF7E93F"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6E2FE4">
              <w:rPr>
                <w:rFonts w:ascii="Times New Roman" w:hAnsi="Times New Roman" w:cs="Times New Roman"/>
                <w:sz w:val="24"/>
                <w:szCs w:val="24"/>
                <w:lang w:eastAsia="id-ID"/>
              </w:rPr>
              <w:t>Sig.</w:t>
            </w:r>
          </w:p>
        </w:tc>
      </w:tr>
      <w:tr w:rsidR="006E2FE4" w:rsidRPr="006E2FE4" w14:paraId="38BC6922" w14:textId="77777777" w:rsidTr="009E530B">
        <w:trPr>
          <w:cantSplit/>
        </w:trPr>
        <w:tc>
          <w:tcPr>
            <w:tcW w:w="1557" w:type="dxa"/>
            <w:gridSpan w:val="2"/>
            <w:vMerge/>
            <w:shd w:val="clear" w:color="auto" w:fill="FFFFFF"/>
            <w:vAlign w:val="bottom"/>
          </w:tcPr>
          <w:p w14:paraId="3229F361"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c>
          <w:tcPr>
            <w:tcW w:w="992" w:type="dxa"/>
            <w:shd w:val="clear" w:color="auto" w:fill="FFFFFF"/>
            <w:vAlign w:val="bottom"/>
          </w:tcPr>
          <w:p w14:paraId="0E6A9C4B"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rPr>
            </w:pPr>
            <w:r w:rsidRPr="006E2FE4">
              <w:rPr>
                <w:rFonts w:ascii="Times New Roman" w:hAnsi="Times New Roman" w:cs="Times New Roman"/>
                <w:sz w:val="24"/>
                <w:szCs w:val="24"/>
                <w:lang w:eastAsia="id-ID"/>
              </w:rPr>
              <w:t>B</w:t>
            </w:r>
          </w:p>
        </w:tc>
        <w:tc>
          <w:tcPr>
            <w:tcW w:w="2126" w:type="dxa"/>
            <w:shd w:val="clear" w:color="auto" w:fill="FFFFFF"/>
            <w:vAlign w:val="bottom"/>
          </w:tcPr>
          <w:p w14:paraId="2AFAAABC" w14:textId="77777777" w:rsidR="006E2FE4" w:rsidRPr="006E2FE4" w:rsidRDefault="006E2FE4" w:rsidP="006E2FE4">
            <w:pPr>
              <w:autoSpaceDE w:val="0"/>
              <w:autoSpaceDN w:val="0"/>
              <w:adjustRightInd w:val="0"/>
              <w:spacing w:after="0" w:line="240" w:lineRule="auto"/>
              <w:ind w:left="60" w:right="60"/>
              <w:jc w:val="center"/>
              <w:rPr>
                <w:rFonts w:ascii="Times New Roman" w:hAnsi="Times New Roman" w:cs="Times New Roman"/>
                <w:sz w:val="24"/>
                <w:szCs w:val="24"/>
              </w:rPr>
            </w:pPr>
            <w:r w:rsidRPr="006E2FE4">
              <w:rPr>
                <w:rFonts w:ascii="Times New Roman" w:hAnsi="Times New Roman" w:cs="Times New Roman"/>
                <w:sz w:val="24"/>
                <w:szCs w:val="24"/>
                <w:lang w:eastAsia="id-ID"/>
              </w:rPr>
              <w:t>Std. Error</w:t>
            </w:r>
          </w:p>
        </w:tc>
        <w:tc>
          <w:tcPr>
            <w:tcW w:w="709" w:type="dxa"/>
            <w:vMerge/>
            <w:shd w:val="clear" w:color="auto" w:fill="FFFFFF"/>
            <w:vAlign w:val="bottom"/>
          </w:tcPr>
          <w:p w14:paraId="6D74BEB1"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c>
          <w:tcPr>
            <w:tcW w:w="850" w:type="dxa"/>
            <w:vMerge/>
            <w:shd w:val="clear" w:color="auto" w:fill="FFFFFF"/>
            <w:vAlign w:val="bottom"/>
          </w:tcPr>
          <w:p w14:paraId="32C488AF" w14:textId="77777777" w:rsidR="006E2FE4" w:rsidRPr="006E2FE4" w:rsidRDefault="006E2FE4" w:rsidP="006E2FE4">
            <w:pPr>
              <w:autoSpaceDE w:val="0"/>
              <w:autoSpaceDN w:val="0"/>
              <w:adjustRightInd w:val="0"/>
              <w:spacing w:after="0" w:line="240" w:lineRule="auto"/>
              <w:rPr>
                <w:rFonts w:ascii="Times New Roman" w:hAnsi="Times New Roman" w:cs="Times New Roman"/>
                <w:sz w:val="24"/>
                <w:szCs w:val="24"/>
              </w:rPr>
            </w:pPr>
          </w:p>
        </w:tc>
      </w:tr>
      <w:tr w:rsidR="006E2FE4" w:rsidRPr="006E2FE4" w14:paraId="4F8B31DD" w14:textId="77777777" w:rsidTr="009E530B">
        <w:trPr>
          <w:cantSplit/>
        </w:trPr>
        <w:tc>
          <w:tcPr>
            <w:tcW w:w="270" w:type="dxa"/>
            <w:vMerge w:val="restart"/>
            <w:shd w:val="clear" w:color="auto" w:fill="E0E0E0"/>
          </w:tcPr>
          <w:p w14:paraId="2F1A02BD"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1</w:t>
            </w:r>
          </w:p>
        </w:tc>
        <w:tc>
          <w:tcPr>
            <w:tcW w:w="1287" w:type="dxa"/>
            <w:shd w:val="clear" w:color="auto" w:fill="E0E0E0"/>
          </w:tcPr>
          <w:p w14:paraId="13E7C7C8"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6E2FE4">
              <w:rPr>
                <w:rFonts w:ascii="Times New Roman" w:hAnsi="Times New Roman" w:cs="Times New Roman"/>
                <w:sz w:val="24"/>
                <w:szCs w:val="24"/>
                <w:lang w:eastAsia="id-ID"/>
              </w:rPr>
              <w:t>(Constant)</w:t>
            </w:r>
          </w:p>
        </w:tc>
        <w:tc>
          <w:tcPr>
            <w:tcW w:w="992" w:type="dxa"/>
            <w:shd w:val="clear" w:color="auto" w:fill="FFFFFF"/>
            <w:vAlign w:val="center"/>
          </w:tcPr>
          <w:p w14:paraId="3DE80332" w14:textId="77777777" w:rsidR="006E2FE4" w:rsidRPr="006E2FE4" w:rsidRDefault="006E2FE4" w:rsidP="006E2FE4">
            <w:pPr>
              <w:autoSpaceDE w:val="0"/>
              <w:autoSpaceDN w:val="0"/>
              <w:adjustRightInd w:val="0"/>
              <w:spacing w:before="60" w:after="0" w:line="240" w:lineRule="auto"/>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4.188</w:t>
            </w:r>
          </w:p>
        </w:tc>
        <w:tc>
          <w:tcPr>
            <w:tcW w:w="2126" w:type="dxa"/>
            <w:shd w:val="clear" w:color="auto" w:fill="FFFFFF"/>
          </w:tcPr>
          <w:p w14:paraId="08CF7035"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1.909</w:t>
            </w:r>
          </w:p>
        </w:tc>
        <w:tc>
          <w:tcPr>
            <w:tcW w:w="709" w:type="dxa"/>
            <w:shd w:val="clear" w:color="auto" w:fill="FFFFFF"/>
            <w:vAlign w:val="center"/>
          </w:tcPr>
          <w:p w14:paraId="191048F8" w14:textId="77777777" w:rsidR="006E2FE4" w:rsidRPr="006E2FE4" w:rsidRDefault="006E2FE4" w:rsidP="006E2FE4">
            <w:pPr>
              <w:autoSpaceDE w:val="0"/>
              <w:autoSpaceDN w:val="0"/>
              <w:adjustRightInd w:val="0"/>
              <w:spacing w:before="60" w:after="0" w:line="240" w:lineRule="auto"/>
              <w:jc w:val="both"/>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 xml:space="preserve">  2.194</w:t>
            </w:r>
          </w:p>
        </w:tc>
        <w:tc>
          <w:tcPr>
            <w:tcW w:w="850" w:type="dxa"/>
            <w:shd w:val="clear" w:color="auto" w:fill="FFFFFF"/>
          </w:tcPr>
          <w:p w14:paraId="20CC0FE9"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.031</w:t>
            </w:r>
          </w:p>
        </w:tc>
      </w:tr>
      <w:tr w:rsidR="006E2FE4" w:rsidRPr="006E2FE4" w14:paraId="72E63536" w14:textId="77777777" w:rsidTr="009E530B">
        <w:trPr>
          <w:cantSplit/>
        </w:trPr>
        <w:tc>
          <w:tcPr>
            <w:tcW w:w="270" w:type="dxa"/>
            <w:vMerge/>
            <w:shd w:val="clear" w:color="auto" w:fill="E0E0E0"/>
          </w:tcPr>
          <w:p w14:paraId="2A04CB6B"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14FCA370"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1</w:t>
            </w:r>
          </w:p>
        </w:tc>
        <w:tc>
          <w:tcPr>
            <w:tcW w:w="992" w:type="dxa"/>
            <w:shd w:val="clear" w:color="auto" w:fill="FFFFFF"/>
          </w:tcPr>
          <w:p w14:paraId="3B16B1D1"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rPr>
              <w:t>.</w:t>
            </w:r>
            <w:r w:rsidRPr="006E2FE4">
              <w:rPr>
                <w:rFonts w:ascii="Times New Roman" w:hAnsi="Times New Roman" w:cs="Times New Roman"/>
                <w:sz w:val="24"/>
                <w:szCs w:val="24"/>
                <w:lang w:val="en-US"/>
              </w:rPr>
              <w:t>300</w:t>
            </w:r>
          </w:p>
        </w:tc>
        <w:tc>
          <w:tcPr>
            <w:tcW w:w="2126" w:type="dxa"/>
            <w:shd w:val="clear" w:color="auto" w:fill="FFFFFF"/>
          </w:tcPr>
          <w:p w14:paraId="70B06641"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.111</w:t>
            </w:r>
          </w:p>
        </w:tc>
        <w:tc>
          <w:tcPr>
            <w:tcW w:w="709" w:type="dxa"/>
            <w:shd w:val="clear" w:color="auto" w:fill="FFFFFF"/>
          </w:tcPr>
          <w:p w14:paraId="3A4FC8D2"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w:t>
            </w:r>
            <w:r w:rsidRPr="006E2FE4">
              <w:rPr>
                <w:rFonts w:ascii="Times New Roman" w:hAnsi="Times New Roman" w:cs="Times New Roman"/>
                <w:sz w:val="24"/>
                <w:szCs w:val="24"/>
              </w:rPr>
              <w:t>.</w:t>
            </w:r>
            <w:r w:rsidRPr="006E2FE4">
              <w:rPr>
                <w:rFonts w:ascii="Times New Roman" w:hAnsi="Times New Roman" w:cs="Times New Roman"/>
                <w:sz w:val="24"/>
                <w:szCs w:val="24"/>
                <w:lang w:val="en-US"/>
              </w:rPr>
              <w:t>702</w:t>
            </w:r>
          </w:p>
        </w:tc>
        <w:tc>
          <w:tcPr>
            <w:tcW w:w="850" w:type="dxa"/>
            <w:shd w:val="clear" w:color="auto" w:fill="FFFFFF"/>
          </w:tcPr>
          <w:p w14:paraId="21D7E7D9"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.008</w:t>
            </w:r>
          </w:p>
        </w:tc>
      </w:tr>
      <w:tr w:rsidR="006E2FE4" w:rsidRPr="006E2FE4" w14:paraId="763F2769" w14:textId="77777777" w:rsidTr="009E530B">
        <w:trPr>
          <w:cantSplit/>
        </w:trPr>
        <w:tc>
          <w:tcPr>
            <w:tcW w:w="270" w:type="dxa"/>
            <w:vMerge/>
            <w:shd w:val="clear" w:color="auto" w:fill="E0E0E0"/>
          </w:tcPr>
          <w:p w14:paraId="04946077"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4B4574D8"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2</w:t>
            </w:r>
          </w:p>
        </w:tc>
        <w:tc>
          <w:tcPr>
            <w:tcW w:w="992" w:type="dxa"/>
            <w:shd w:val="clear" w:color="auto" w:fill="FFFFFF"/>
          </w:tcPr>
          <w:p w14:paraId="42A0647A"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.313</w:t>
            </w:r>
          </w:p>
        </w:tc>
        <w:tc>
          <w:tcPr>
            <w:tcW w:w="2126" w:type="dxa"/>
            <w:shd w:val="clear" w:color="auto" w:fill="FFFFFF"/>
          </w:tcPr>
          <w:p w14:paraId="1E3B6647"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.143</w:t>
            </w:r>
          </w:p>
        </w:tc>
        <w:tc>
          <w:tcPr>
            <w:tcW w:w="709" w:type="dxa"/>
            <w:shd w:val="clear" w:color="auto" w:fill="FFFFFF"/>
          </w:tcPr>
          <w:p w14:paraId="67CF6FFB"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2.182</w:t>
            </w:r>
          </w:p>
        </w:tc>
        <w:tc>
          <w:tcPr>
            <w:tcW w:w="850" w:type="dxa"/>
            <w:shd w:val="clear" w:color="auto" w:fill="FFFFFF"/>
          </w:tcPr>
          <w:p w14:paraId="1C07E73F"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.032</w:t>
            </w:r>
          </w:p>
        </w:tc>
      </w:tr>
      <w:tr w:rsidR="006E2FE4" w:rsidRPr="006E2FE4" w14:paraId="040911A1" w14:textId="77777777" w:rsidTr="009E530B">
        <w:trPr>
          <w:cantSplit/>
        </w:trPr>
        <w:tc>
          <w:tcPr>
            <w:tcW w:w="270" w:type="dxa"/>
            <w:vMerge/>
            <w:shd w:val="clear" w:color="auto" w:fill="E0E0E0"/>
          </w:tcPr>
          <w:p w14:paraId="6FD7EAF1" w14:textId="77777777" w:rsidR="006E2FE4" w:rsidRPr="006E2FE4" w:rsidRDefault="006E2FE4" w:rsidP="006E2FE4">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495D0CDF"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3</w:t>
            </w:r>
          </w:p>
        </w:tc>
        <w:tc>
          <w:tcPr>
            <w:tcW w:w="992" w:type="dxa"/>
            <w:shd w:val="clear" w:color="auto" w:fill="FFFFFF"/>
          </w:tcPr>
          <w:p w14:paraId="11C3A174"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rPr>
              <w:t>.</w:t>
            </w:r>
            <w:r w:rsidRPr="006E2FE4">
              <w:rPr>
                <w:rFonts w:ascii="Times New Roman" w:hAnsi="Times New Roman" w:cs="Times New Roman"/>
                <w:sz w:val="24"/>
                <w:szCs w:val="24"/>
                <w:lang w:val="en-US"/>
              </w:rPr>
              <w:t>302</w:t>
            </w:r>
          </w:p>
        </w:tc>
        <w:tc>
          <w:tcPr>
            <w:tcW w:w="2126" w:type="dxa"/>
            <w:shd w:val="clear" w:color="auto" w:fill="FFFFFF"/>
          </w:tcPr>
          <w:p w14:paraId="19159BD6"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eastAsia="id-ID"/>
              </w:rPr>
              <w:t>.087</w:t>
            </w:r>
          </w:p>
        </w:tc>
        <w:tc>
          <w:tcPr>
            <w:tcW w:w="709" w:type="dxa"/>
            <w:shd w:val="clear" w:color="auto" w:fill="FFFFFF"/>
          </w:tcPr>
          <w:p w14:paraId="6D081929" w14:textId="77777777" w:rsidR="006E2FE4" w:rsidRPr="006E2FE4" w:rsidRDefault="006E2FE4" w:rsidP="006E2FE4">
            <w:pPr>
              <w:autoSpaceDE w:val="0"/>
              <w:autoSpaceDN w:val="0"/>
              <w:adjustRightInd w:val="0"/>
              <w:spacing w:before="60" w:after="0" w:line="240" w:lineRule="auto"/>
              <w:ind w:right="60"/>
              <w:jc w:val="right"/>
              <w:rPr>
                <w:rFonts w:ascii="Times New Roman" w:hAnsi="Times New Roman" w:cs="Times New Roman"/>
                <w:sz w:val="24"/>
                <w:szCs w:val="24"/>
                <w:lang w:val="en-US"/>
              </w:rPr>
            </w:pPr>
            <w:r w:rsidRPr="006E2FE4">
              <w:rPr>
                <w:rFonts w:ascii="Times New Roman" w:hAnsi="Times New Roman" w:cs="Times New Roman"/>
                <w:sz w:val="24"/>
                <w:szCs w:val="24"/>
                <w:lang w:val="en-US"/>
              </w:rPr>
              <w:t>2</w:t>
            </w:r>
            <w:r w:rsidRPr="006E2FE4">
              <w:rPr>
                <w:rFonts w:ascii="Times New Roman" w:hAnsi="Times New Roman" w:cs="Times New Roman"/>
                <w:sz w:val="24"/>
                <w:szCs w:val="24"/>
              </w:rPr>
              <w:t>.</w:t>
            </w:r>
            <w:r w:rsidRPr="006E2FE4">
              <w:rPr>
                <w:rFonts w:ascii="Times New Roman" w:hAnsi="Times New Roman" w:cs="Times New Roman"/>
                <w:sz w:val="24"/>
                <w:szCs w:val="24"/>
                <w:lang w:val="en-US"/>
              </w:rPr>
              <w:t>448</w:t>
            </w:r>
          </w:p>
        </w:tc>
        <w:tc>
          <w:tcPr>
            <w:tcW w:w="850" w:type="dxa"/>
            <w:shd w:val="clear" w:color="auto" w:fill="FFFFFF"/>
          </w:tcPr>
          <w:p w14:paraId="6ABA317A" w14:textId="77777777" w:rsidR="006E2FE4" w:rsidRPr="006E2FE4" w:rsidRDefault="006E2FE4" w:rsidP="006E2FE4">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6E2FE4">
              <w:rPr>
                <w:rFonts w:ascii="Times New Roman" w:hAnsi="Times New Roman" w:cs="Times New Roman"/>
                <w:sz w:val="24"/>
                <w:szCs w:val="24"/>
                <w:lang w:val="en-US" w:eastAsia="id-ID"/>
              </w:rPr>
              <w:t>.001</w:t>
            </w:r>
          </w:p>
        </w:tc>
      </w:tr>
      <w:tr w:rsidR="006E2FE4" w:rsidRPr="006E2FE4" w14:paraId="7C86DEC4" w14:textId="77777777" w:rsidTr="006E2FE4">
        <w:trPr>
          <w:cantSplit/>
        </w:trPr>
        <w:tc>
          <w:tcPr>
            <w:tcW w:w="6234" w:type="dxa"/>
            <w:gridSpan w:val="6"/>
            <w:shd w:val="clear" w:color="auto" w:fill="FFFFFF"/>
          </w:tcPr>
          <w:p w14:paraId="6AF60E13" w14:textId="77777777" w:rsidR="006E2FE4" w:rsidRPr="006E2FE4" w:rsidRDefault="006E2FE4" w:rsidP="006E2FE4">
            <w:pPr>
              <w:autoSpaceDE w:val="0"/>
              <w:autoSpaceDN w:val="0"/>
              <w:adjustRightInd w:val="0"/>
              <w:spacing w:before="60" w:after="0" w:line="240" w:lineRule="auto"/>
              <w:ind w:left="60" w:right="60"/>
              <w:rPr>
                <w:rFonts w:ascii="Times New Roman" w:hAnsi="Times New Roman" w:cs="Times New Roman"/>
                <w:sz w:val="24"/>
                <w:szCs w:val="24"/>
                <w:lang w:val="en-US"/>
              </w:rPr>
            </w:pPr>
            <w:r w:rsidRPr="006E2FE4">
              <w:rPr>
                <w:rFonts w:ascii="Times New Roman" w:hAnsi="Times New Roman" w:cs="Times New Roman"/>
                <w:sz w:val="24"/>
                <w:szCs w:val="24"/>
              </w:rPr>
              <w:t xml:space="preserve">a. Dependent Variable: </w:t>
            </w:r>
            <w:r w:rsidRPr="006E2FE4">
              <w:rPr>
                <w:rFonts w:ascii="Times New Roman" w:hAnsi="Times New Roman" w:cs="Times New Roman"/>
                <w:sz w:val="24"/>
                <w:szCs w:val="24"/>
                <w:lang w:val="en-US"/>
              </w:rPr>
              <w:t>Y</w:t>
            </w:r>
          </w:p>
        </w:tc>
      </w:tr>
    </w:tbl>
    <w:p w14:paraId="0E919E42" w14:textId="1EED00FB"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37112F6"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10, the constant value is 4.188, with coefficients of X</w:t>
      </w:r>
      <w:r w:rsidRPr="00477503">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 0.300, X</w:t>
      </w:r>
      <w:r w:rsidRPr="00477503">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 0.313, and X</w:t>
      </w:r>
      <w:r w:rsidRPr="00477503">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 0.302. Therefore, the multiple linear regression equation in this study is:</w:t>
      </w:r>
    </w:p>
    <w:p w14:paraId="23F117B3"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Y = 4.188 + 0.300X</w:t>
      </w:r>
      <w:r w:rsidRPr="00477503">
        <w:rPr>
          <w:rFonts w:ascii="Times New Roman" w:hAnsi="Times New Roman" w:cs="Times New Roman"/>
          <w:b/>
          <w:bCs/>
          <w:iCs/>
          <w:sz w:val="24"/>
          <w:szCs w:val="24"/>
          <w:vertAlign w:val="subscript"/>
        </w:rPr>
        <w:t>1</w:t>
      </w:r>
      <w:r w:rsidRPr="00477503">
        <w:rPr>
          <w:rFonts w:ascii="Times New Roman" w:hAnsi="Times New Roman" w:cs="Times New Roman"/>
          <w:b/>
          <w:bCs/>
          <w:iCs/>
          <w:sz w:val="24"/>
          <w:szCs w:val="24"/>
        </w:rPr>
        <w:t xml:space="preserve"> + 0.313X</w:t>
      </w:r>
      <w:r w:rsidRPr="00477503">
        <w:rPr>
          <w:rFonts w:ascii="Times New Roman" w:hAnsi="Times New Roman" w:cs="Times New Roman"/>
          <w:b/>
          <w:bCs/>
          <w:iCs/>
          <w:sz w:val="24"/>
          <w:szCs w:val="24"/>
          <w:vertAlign w:val="subscript"/>
        </w:rPr>
        <w:t>2</w:t>
      </w:r>
      <w:r w:rsidRPr="00477503">
        <w:rPr>
          <w:rFonts w:ascii="Times New Roman" w:hAnsi="Times New Roman" w:cs="Times New Roman"/>
          <w:b/>
          <w:bCs/>
          <w:iCs/>
          <w:sz w:val="24"/>
          <w:szCs w:val="24"/>
        </w:rPr>
        <w:t xml:space="preserve"> + 0.302X</w:t>
      </w:r>
      <w:r w:rsidRPr="00477503">
        <w:rPr>
          <w:rFonts w:ascii="Times New Roman" w:hAnsi="Times New Roman" w:cs="Times New Roman"/>
          <w:b/>
          <w:bCs/>
          <w:iCs/>
          <w:sz w:val="24"/>
          <w:szCs w:val="24"/>
          <w:vertAlign w:val="subscript"/>
        </w:rPr>
        <w:t>3</w:t>
      </w:r>
    </w:p>
    <w:p w14:paraId="7326E792" w14:textId="77777777" w:rsidR="00477503" w:rsidRPr="00477503" w:rsidRDefault="00477503" w:rsidP="00BA2A6D">
      <w:pPr>
        <w:spacing w:before="240"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From the multiple linear regression model equation, it can be explained as follows:</w:t>
      </w:r>
    </w:p>
    <w:p w14:paraId="368EB910" w14:textId="78960ACC"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lastRenderedPageBreak/>
        <w:t>The constant value = 4.188. This value indicates a positive number, meaning that if Management Accounting Implementation (X</w:t>
      </w:r>
      <w:r w:rsidRPr="00BA2A6D">
        <w:rPr>
          <w:rFonts w:ascii="Times New Roman" w:hAnsi="Times New Roman" w:cs="Times New Roman"/>
          <w:iCs/>
          <w:sz w:val="24"/>
          <w:szCs w:val="24"/>
          <w:vertAlign w:val="subscript"/>
        </w:rPr>
        <w:t>1</w:t>
      </w:r>
      <w:r w:rsidRPr="00BA2A6D">
        <w:rPr>
          <w:rFonts w:ascii="Times New Roman" w:hAnsi="Times New Roman" w:cs="Times New Roman"/>
          <w:iCs/>
          <w:sz w:val="24"/>
          <w:szCs w:val="24"/>
        </w:rPr>
        <w:t>), Cost Analysis (X</w:t>
      </w:r>
      <w:r w:rsidRPr="00BA2A6D">
        <w:rPr>
          <w:rFonts w:ascii="Times New Roman" w:hAnsi="Times New Roman" w:cs="Times New Roman"/>
          <w:iCs/>
          <w:sz w:val="24"/>
          <w:szCs w:val="24"/>
          <w:vertAlign w:val="subscript"/>
        </w:rPr>
        <w:t>2</w:t>
      </w:r>
      <w:r w:rsidRPr="00BA2A6D">
        <w:rPr>
          <w:rFonts w:ascii="Times New Roman" w:hAnsi="Times New Roman" w:cs="Times New Roman"/>
          <w:iCs/>
          <w:sz w:val="24"/>
          <w:szCs w:val="24"/>
        </w:rPr>
        <w:t>), and Decision-Making (X</w:t>
      </w:r>
      <w:r w:rsidRPr="00BA2A6D">
        <w:rPr>
          <w:rFonts w:ascii="Times New Roman" w:hAnsi="Times New Roman" w:cs="Times New Roman"/>
          <w:iCs/>
          <w:sz w:val="24"/>
          <w:szCs w:val="24"/>
          <w:vertAlign w:val="subscript"/>
        </w:rPr>
        <w:t>3</w:t>
      </w:r>
      <w:r w:rsidRPr="00BA2A6D">
        <w:rPr>
          <w:rFonts w:ascii="Times New Roman" w:hAnsi="Times New Roman" w:cs="Times New Roman"/>
          <w:iCs/>
          <w:sz w:val="24"/>
          <w:szCs w:val="24"/>
        </w:rPr>
        <w:t>) are equal to 0 or absent, then the Financial Performance (Y) of RSUD Brebes is 4.188.</w:t>
      </w:r>
    </w:p>
    <w:p w14:paraId="1C5E5961" w14:textId="47CCCEB2"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1</w:t>
      </w:r>
      <w:r w:rsidRPr="00BA2A6D">
        <w:rPr>
          <w:rFonts w:ascii="Times New Roman" w:hAnsi="Times New Roman" w:cs="Times New Roman"/>
          <w:iCs/>
          <w:sz w:val="24"/>
          <w:szCs w:val="24"/>
        </w:rPr>
        <w:t xml:space="preserve"> has a regression coefficient value of 0.300. This coefficient indicates a positive relationship between Management Accounting Implementation and Financial Performance. This means that if there is a 1% increase in Management Accounting Implementation, the Financial Performance of RSUD Brebes will also increase by 0.300, assuming other independent variables remain constant.</w:t>
      </w:r>
    </w:p>
    <w:p w14:paraId="6A97AB6A" w14:textId="7B01B2F7"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2</w:t>
      </w:r>
      <w:r w:rsidRPr="00BA2A6D">
        <w:rPr>
          <w:rFonts w:ascii="Times New Roman" w:hAnsi="Times New Roman" w:cs="Times New Roman"/>
          <w:iCs/>
          <w:sz w:val="24"/>
          <w:szCs w:val="24"/>
        </w:rPr>
        <w:t xml:space="preserve"> has a regression coefficient value of 0.313. This coefficient indicates a positive relationship between Cost Analysis and Financial Performance. This means that if there is a 1% increase in Cost Analysis, the Financial Performance of RSUD Brebes will also increase by 0.313, assuming other independent variables remain constant.</w:t>
      </w:r>
    </w:p>
    <w:p w14:paraId="784AF10D" w14:textId="48B51954" w:rsidR="00477503" w:rsidRPr="00BA2A6D" w:rsidRDefault="00477503" w:rsidP="00BA2A6D">
      <w:pPr>
        <w:pStyle w:val="ListParagraph"/>
        <w:numPr>
          <w:ilvl w:val="0"/>
          <w:numId w:val="12"/>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Variable X</w:t>
      </w:r>
      <w:r w:rsidRPr="00BA2A6D">
        <w:rPr>
          <w:rFonts w:ascii="Times New Roman" w:hAnsi="Times New Roman" w:cs="Times New Roman"/>
          <w:iCs/>
          <w:sz w:val="24"/>
          <w:szCs w:val="24"/>
          <w:vertAlign w:val="subscript"/>
        </w:rPr>
        <w:t>3</w:t>
      </w:r>
      <w:r w:rsidRPr="00BA2A6D">
        <w:rPr>
          <w:rFonts w:ascii="Times New Roman" w:hAnsi="Times New Roman" w:cs="Times New Roman"/>
          <w:iCs/>
          <w:sz w:val="24"/>
          <w:szCs w:val="24"/>
        </w:rPr>
        <w:t xml:space="preserve"> has a regression coefficient value of 0.302. This coefficient indicates a positive relationship between Decision-Making and Financial Performance. This means that if there is a 1% increase in Decision-Making, the Financial Performance of RSUD Brebes will also increase by 0.302, assuming other independent variables remain constant.</w:t>
      </w:r>
    </w:p>
    <w:p w14:paraId="6E0E81B9" w14:textId="77777777"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Hypothesis Testing</w:t>
      </w:r>
    </w:p>
    <w:p w14:paraId="3D9375BE" w14:textId="77777777" w:rsidR="00477503" w:rsidRPr="00477503" w:rsidRDefault="00477503" w:rsidP="006E2FE4">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the F-test statistical analysis conducted using SPSS are as follows:</w:t>
      </w:r>
    </w:p>
    <w:p w14:paraId="5D18C447" w14:textId="5BA8233F" w:rsidR="00477503" w:rsidRPr="00477503" w:rsidRDefault="00477503" w:rsidP="006E2FE4">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11</w:t>
      </w:r>
      <w:r w:rsidR="00BA2A6D">
        <w:rPr>
          <w:rFonts w:ascii="Times New Roman" w:hAnsi="Times New Roman" w:cs="Times New Roman"/>
          <w:b/>
          <w:bCs/>
          <w:iCs/>
          <w:sz w:val="24"/>
          <w:szCs w:val="24"/>
        </w:rPr>
        <w:t>:</w:t>
      </w:r>
      <w:r w:rsidRPr="00477503">
        <w:rPr>
          <w:rFonts w:ascii="Times New Roman" w:hAnsi="Times New Roman" w:cs="Times New Roman"/>
          <w:b/>
          <w:bCs/>
          <w:iCs/>
          <w:sz w:val="24"/>
          <w:szCs w:val="24"/>
        </w:rPr>
        <w:t xml:space="preserve"> Simultaneous Test Results</w:t>
      </w:r>
    </w:p>
    <w:tbl>
      <w:tblPr>
        <w:tblW w:w="595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270"/>
        <w:gridCol w:w="1287"/>
        <w:gridCol w:w="850"/>
        <w:gridCol w:w="1843"/>
        <w:gridCol w:w="850"/>
        <w:gridCol w:w="851"/>
      </w:tblGrid>
      <w:tr w:rsidR="00BA2A6D" w:rsidRPr="00BA2A6D" w14:paraId="7DE2C155" w14:textId="77777777" w:rsidTr="00BA2A6D">
        <w:trPr>
          <w:cantSplit/>
        </w:trPr>
        <w:tc>
          <w:tcPr>
            <w:tcW w:w="5951" w:type="dxa"/>
            <w:gridSpan w:val="6"/>
            <w:shd w:val="clear" w:color="auto" w:fill="FFFFFF"/>
            <w:vAlign w:val="center"/>
          </w:tcPr>
          <w:p w14:paraId="5200A5BA"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rPr>
            </w:pPr>
            <w:r w:rsidRPr="00BA2A6D">
              <w:rPr>
                <w:rFonts w:ascii="Times New Roman" w:hAnsi="Times New Roman" w:cs="Times New Roman"/>
                <w:bCs/>
                <w:sz w:val="24"/>
                <w:szCs w:val="24"/>
              </w:rPr>
              <w:t>ANOVA</w:t>
            </w:r>
            <w:r w:rsidRPr="00BA2A6D">
              <w:rPr>
                <w:rFonts w:ascii="Times New Roman" w:hAnsi="Times New Roman" w:cs="Times New Roman"/>
                <w:bCs/>
                <w:sz w:val="24"/>
                <w:szCs w:val="24"/>
                <w:vertAlign w:val="superscript"/>
              </w:rPr>
              <w:t>a</w:t>
            </w:r>
          </w:p>
        </w:tc>
      </w:tr>
      <w:tr w:rsidR="00BA2A6D" w:rsidRPr="00BA2A6D" w14:paraId="7811FBF7" w14:textId="77777777" w:rsidTr="00BA2A6D">
        <w:trPr>
          <w:cantSplit/>
        </w:trPr>
        <w:tc>
          <w:tcPr>
            <w:tcW w:w="1557" w:type="dxa"/>
            <w:gridSpan w:val="2"/>
            <w:shd w:val="clear" w:color="auto" w:fill="FFFFFF"/>
            <w:vAlign w:val="bottom"/>
          </w:tcPr>
          <w:p w14:paraId="7F1FE83D"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Model</w:t>
            </w:r>
          </w:p>
        </w:tc>
        <w:tc>
          <w:tcPr>
            <w:tcW w:w="850" w:type="dxa"/>
            <w:shd w:val="clear" w:color="auto" w:fill="FFFFFF"/>
            <w:vAlign w:val="bottom"/>
          </w:tcPr>
          <w:p w14:paraId="061D70DD"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df</w:t>
            </w:r>
          </w:p>
        </w:tc>
        <w:tc>
          <w:tcPr>
            <w:tcW w:w="1843" w:type="dxa"/>
            <w:shd w:val="clear" w:color="auto" w:fill="FFFFFF"/>
            <w:vAlign w:val="bottom"/>
          </w:tcPr>
          <w:p w14:paraId="327F75C6" w14:textId="77777777" w:rsidR="00BA2A6D" w:rsidRPr="00BA2A6D" w:rsidRDefault="00BA2A6D" w:rsidP="00BA2A6D">
            <w:pPr>
              <w:autoSpaceDE w:val="0"/>
              <w:autoSpaceDN w:val="0"/>
              <w:adjustRightInd w:val="0"/>
              <w:spacing w:before="60"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Mean Square</w:t>
            </w:r>
          </w:p>
        </w:tc>
        <w:tc>
          <w:tcPr>
            <w:tcW w:w="850" w:type="dxa"/>
            <w:shd w:val="clear" w:color="auto" w:fill="FFFFFF"/>
            <w:vAlign w:val="bottom"/>
          </w:tcPr>
          <w:p w14:paraId="5ED5FC34"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F</w:t>
            </w:r>
          </w:p>
        </w:tc>
        <w:tc>
          <w:tcPr>
            <w:tcW w:w="851" w:type="dxa"/>
            <w:shd w:val="clear" w:color="auto" w:fill="FFFFFF"/>
            <w:vAlign w:val="bottom"/>
          </w:tcPr>
          <w:p w14:paraId="52393779"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Sig.</w:t>
            </w:r>
          </w:p>
        </w:tc>
      </w:tr>
      <w:tr w:rsidR="00BA2A6D" w:rsidRPr="00BA2A6D" w14:paraId="54323EBD" w14:textId="77777777" w:rsidTr="00BA2A6D">
        <w:trPr>
          <w:cantSplit/>
        </w:trPr>
        <w:tc>
          <w:tcPr>
            <w:tcW w:w="270" w:type="dxa"/>
            <w:vMerge w:val="restart"/>
            <w:shd w:val="clear" w:color="auto" w:fill="E0E0E0"/>
          </w:tcPr>
          <w:p w14:paraId="64FC18DB"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1</w:t>
            </w:r>
          </w:p>
        </w:tc>
        <w:tc>
          <w:tcPr>
            <w:tcW w:w="1287" w:type="dxa"/>
            <w:shd w:val="clear" w:color="auto" w:fill="E0E0E0"/>
          </w:tcPr>
          <w:p w14:paraId="36527994"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Regression</w:t>
            </w:r>
          </w:p>
        </w:tc>
        <w:tc>
          <w:tcPr>
            <w:tcW w:w="850" w:type="dxa"/>
            <w:shd w:val="clear" w:color="auto" w:fill="FFFFFF"/>
          </w:tcPr>
          <w:p w14:paraId="150EEB73"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3</w:t>
            </w:r>
          </w:p>
        </w:tc>
        <w:tc>
          <w:tcPr>
            <w:tcW w:w="1843" w:type="dxa"/>
            <w:shd w:val="clear" w:color="auto" w:fill="FFFFFF"/>
          </w:tcPr>
          <w:p w14:paraId="786B5598"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66.397</w:t>
            </w:r>
          </w:p>
        </w:tc>
        <w:tc>
          <w:tcPr>
            <w:tcW w:w="850" w:type="dxa"/>
            <w:shd w:val="clear" w:color="auto" w:fill="FFFFFF"/>
          </w:tcPr>
          <w:p w14:paraId="48BF989C" w14:textId="77777777" w:rsidR="00BA2A6D" w:rsidRPr="00BA2A6D" w:rsidRDefault="00BA2A6D" w:rsidP="00BA2A6D">
            <w:pPr>
              <w:autoSpaceDE w:val="0"/>
              <w:autoSpaceDN w:val="0"/>
              <w:adjustRightInd w:val="0"/>
              <w:spacing w:before="60" w:after="0" w:line="240" w:lineRule="auto"/>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20.006</w:t>
            </w:r>
          </w:p>
        </w:tc>
        <w:tc>
          <w:tcPr>
            <w:tcW w:w="851" w:type="dxa"/>
            <w:shd w:val="clear" w:color="auto" w:fill="FFFFFF"/>
          </w:tcPr>
          <w:p w14:paraId="794E8431"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eastAsia="id-ID"/>
              </w:rPr>
            </w:pPr>
            <w:r w:rsidRPr="00BA2A6D">
              <w:rPr>
                <w:rFonts w:ascii="Times New Roman" w:hAnsi="Times New Roman" w:cs="Times New Roman"/>
                <w:sz w:val="24"/>
                <w:szCs w:val="24"/>
                <w:lang w:eastAsia="id-ID"/>
              </w:rPr>
              <w:t>,000</w:t>
            </w:r>
            <w:r w:rsidRPr="00BA2A6D">
              <w:rPr>
                <w:rFonts w:ascii="Times New Roman" w:hAnsi="Times New Roman" w:cs="Times New Roman"/>
                <w:sz w:val="24"/>
                <w:szCs w:val="24"/>
                <w:vertAlign w:val="superscript"/>
                <w:lang w:eastAsia="id-ID"/>
              </w:rPr>
              <w:t>b</w:t>
            </w:r>
          </w:p>
        </w:tc>
      </w:tr>
      <w:tr w:rsidR="00BA2A6D" w:rsidRPr="00BA2A6D" w14:paraId="0157A969" w14:textId="77777777" w:rsidTr="00BA2A6D">
        <w:trPr>
          <w:cantSplit/>
        </w:trPr>
        <w:tc>
          <w:tcPr>
            <w:tcW w:w="270" w:type="dxa"/>
            <w:vMerge/>
            <w:shd w:val="clear" w:color="auto" w:fill="E0E0E0"/>
          </w:tcPr>
          <w:p w14:paraId="269DCB1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0E847FC2" w14:textId="77777777" w:rsidR="00BA2A6D" w:rsidRPr="00BA2A6D" w:rsidRDefault="00BA2A6D" w:rsidP="00BA2A6D">
            <w:pPr>
              <w:autoSpaceDE w:val="0"/>
              <w:autoSpaceDN w:val="0"/>
              <w:adjustRightInd w:val="0"/>
              <w:spacing w:before="60" w:after="0" w:line="240" w:lineRule="auto"/>
              <w:ind w:left="60"/>
              <w:rPr>
                <w:rFonts w:ascii="Times New Roman" w:hAnsi="Times New Roman" w:cs="Times New Roman"/>
                <w:sz w:val="24"/>
                <w:szCs w:val="24"/>
              </w:rPr>
            </w:pPr>
            <w:r w:rsidRPr="00BA2A6D">
              <w:rPr>
                <w:rFonts w:ascii="Times New Roman" w:hAnsi="Times New Roman" w:cs="Times New Roman"/>
                <w:sz w:val="24"/>
                <w:szCs w:val="24"/>
                <w:lang w:eastAsia="id-ID"/>
              </w:rPr>
              <w:t>Residual</w:t>
            </w:r>
          </w:p>
        </w:tc>
        <w:tc>
          <w:tcPr>
            <w:tcW w:w="850" w:type="dxa"/>
            <w:shd w:val="clear" w:color="auto" w:fill="FFFFFF"/>
          </w:tcPr>
          <w:p w14:paraId="0C25DF84"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80</w:t>
            </w:r>
          </w:p>
        </w:tc>
        <w:tc>
          <w:tcPr>
            <w:tcW w:w="1843" w:type="dxa"/>
            <w:shd w:val="clear" w:color="auto" w:fill="FFFFFF"/>
          </w:tcPr>
          <w:p w14:paraId="23FC7A9C"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3.319</w:t>
            </w:r>
          </w:p>
        </w:tc>
        <w:tc>
          <w:tcPr>
            <w:tcW w:w="850" w:type="dxa"/>
            <w:shd w:val="clear" w:color="auto" w:fill="FFFFFF"/>
            <w:vAlign w:val="center"/>
          </w:tcPr>
          <w:p w14:paraId="27F87A3B"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0275EED2"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r>
      <w:tr w:rsidR="00BA2A6D" w:rsidRPr="00BA2A6D" w14:paraId="22B5F148" w14:textId="77777777" w:rsidTr="00BA2A6D">
        <w:trPr>
          <w:cantSplit/>
        </w:trPr>
        <w:tc>
          <w:tcPr>
            <w:tcW w:w="270" w:type="dxa"/>
            <w:vMerge/>
            <w:shd w:val="clear" w:color="auto" w:fill="E0E0E0"/>
          </w:tcPr>
          <w:p w14:paraId="1B0AE0B0"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1287" w:type="dxa"/>
            <w:shd w:val="clear" w:color="auto" w:fill="E0E0E0"/>
          </w:tcPr>
          <w:p w14:paraId="0B5A8B9D"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rPr>
            </w:pPr>
            <w:r w:rsidRPr="00BA2A6D">
              <w:rPr>
                <w:rFonts w:ascii="Times New Roman" w:hAnsi="Times New Roman" w:cs="Times New Roman"/>
                <w:sz w:val="24"/>
                <w:szCs w:val="24"/>
                <w:lang w:eastAsia="id-ID"/>
              </w:rPr>
              <w:t>Total</w:t>
            </w:r>
          </w:p>
        </w:tc>
        <w:tc>
          <w:tcPr>
            <w:tcW w:w="850" w:type="dxa"/>
            <w:shd w:val="clear" w:color="auto" w:fill="FFFFFF"/>
          </w:tcPr>
          <w:p w14:paraId="2BAAB7E7" w14:textId="77777777" w:rsidR="00BA2A6D" w:rsidRPr="00BA2A6D" w:rsidRDefault="00BA2A6D" w:rsidP="00BA2A6D">
            <w:pPr>
              <w:autoSpaceDE w:val="0"/>
              <w:autoSpaceDN w:val="0"/>
              <w:adjustRightInd w:val="0"/>
              <w:spacing w:before="60" w:after="0" w:line="240" w:lineRule="auto"/>
              <w:ind w:left="60" w:right="60"/>
              <w:jc w:val="right"/>
              <w:rPr>
                <w:rFonts w:ascii="Times New Roman" w:hAnsi="Times New Roman" w:cs="Times New Roman"/>
                <w:sz w:val="24"/>
                <w:szCs w:val="24"/>
                <w:lang w:val="en-US"/>
              </w:rPr>
            </w:pPr>
            <w:r w:rsidRPr="00BA2A6D">
              <w:rPr>
                <w:rFonts w:ascii="Times New Roman" w:hAnsi="Times New Roman" w:cs="Times New Roman"/>
                <w:sz w:val="24"/>
                <w:szCs w:val="24"/>
                <w:lang w:val="en-US" w:eastAsia="id-ID"/>
              </w:rPr>
              <w:t>83</w:t>
            </w:r>
          </w:p>
        </w:tc>
        <w:tc>
          <w:tcPr>
            <w:tcW w:w="1843" w:type="dxa"/>
            <w:shd w:val="clear" w:color="auto" w:fill="FFFFFF"/>
            <w:vAlign w:val="center"/>
          </w:tcPr>
          <w:p w14:paraId="4F5DDB0B"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0" w:type="dxa"/>
            <w:shd w:val="clear" w:color="auto" w:fill="FFFFFF"/>
            <w:vAlign w:val="center"/>
          </w:tcPr>
          <w:p w14:paraId="5EA9071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c>
          <w:tcPr>
            <w:tcW w:w="851" w:type="dxa"/>
            <w:shd w:val="clear" w:color="auto" w:fill="FFFFFF"/>
            <w:vAlign w:val="center"/>
          </w:tcPr>
          <w:p w14:paraId="158176C4" w14:textId="77777777" w:rsidR="00BA2A6D" w:rsidRPr="00BA2A6D" w:rsidRDefault="00BA2A6D" w:rsidP="00BA2A6D">
            <w:pPr>
              <w:autoSpaceDE w:val="0"/>
              <w:autoSpaceDN w:val="0"/>
              <w:adjustRightInd w:val="0"/>
              <w:spacing w:before="60" w:after="0" w:line="240" w:lineRule="auto"/>
              <w:rPr>
                <w:rFonts w:ascii="Times New Roman" w:hAnsi="Times New Roman" w:cs="Times New Roman"/>
                <w:sz w:val="24"/>
                <w:szCs w:val="24"/>
              </w:rPr>
            </w:pPr>
          </w:p>
        </w:tc>
      </w:tr>
      <w:tr w:rsidR="00BA2A6D" w:rsidRPr="00BA2A6D" w14:paraId="53644A9E" w14:textId="77777777" w:rsidTr="00BA2A6D">
        <w:trPr>
          <w:cantSplit/>
        </w:trPr>
        <w:tc>
          <w:tcPr>
            <w:tcW w:w="5951" w:type="dxa"/>
            <w:gridSpan w:val="6"/>
            <w:shd w:val="clear" w:color="auto" w:fill="FFFFFF"/>
          </w:tcPr>
          <w:p w14:paraId="38F613D9"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val="en-US"/>
              </w:rPr>
            </w:pPr>
            <w:r w:rsidRPr="00BA2A6D">
              <w:rPr>
                <w:rFonts w:ascii="Times New Roman" w:hAnsi="Times New Roman" w:cs="Times New Roman"/>
                <w:sz w:val="24"/>
                <w:szCs w:val="24"/>
              </w:rPr>
              <w:t xml:space="preserve">a. Dependent Variable: </w:t>
            </w:r>
            <w:r w:rsidRPr="00BA2A6D">
              <w:rPr>
                <w:rFonts w:ascii="Times New Roman" w:hAnsi="Times New Roman" w:cs="Times New Roman"/>
                <w:sz w:val="24"/>
                <w:szCs w:val="24"/>
                <w:lang w:val="en-US"/>
              </w:rPr>
              <w:t>Y</w:t>
            </w:r>
          </w:p>
        </w:tc>
      </w:tr>
      <w:tr w:rsidR="00BA2A6D" w:rsidRPr="00BA2A6D" w14:paraId="1C7A89B5" w14:textId="77777777" w:rsidTr="00BA2A6D">
        <w:trPr>
          <w:cantSplit/>
        </w:trPr>
        <w:tc>
          <w:tcPr>
            <w:tcW w:w="5951" w:type="dxa"/>
            <w:gridSpan w:val="6"/>
            <w:shd w:val="clear" w:color="auto" w:fill="FFFFFF"/>
          </w:tcPr>
          <w:p w14:paraId="498F609F" w14:textId="77777777" w:rsidR="00BA2A6D" w:rsidRPr="00BA2A6D" w:rsidRDefault="00BA2A6D" w:rsidP="00BA2A6D">
            <w:pPr>
              <w:autoSpaceDE w:val="0"/>
              <w:autoSpaceDN w:val="0"/>
              <w:adjustRightInd w:val="0"/>
              <w:spacing w:before="60" w:after="0" w:line="240" w:lineRule="auto"/>
              <w:ind w:left="60" w:right="60"/>
              <w:rPr>
                <w:rFonts w:ascii="Times New Roman" w:hAnsi="Times New Roman" w:cs="Times New Roman"/>
                <w:sz w:val="24"/>
                <w:szCs w:val="24"/>
                <w:lang w:val="en-US"/>
              </w:rPr>
            </w:pPr>
            <w:r w:rsidRPr="00BA2A6D">
              <w:rPr>
                <w:rFonts w:ascii="Times New Roman" w:hAnsi="Times New Roman" w:cs="Times New Roman"/>
                <w:sz w:val="24"/>
                <w:szCs w:val="24"/>
              </w:rPr>
              <w:t xml:space="preserve">b. Predictors: (Constant), </w:t>
            </w:r>
            <w:r w:rsidRPr="00BA2A6D">
              <w:rPr>
                <w:rFonts w:ascii="Times New Roman" w:hAnsi="Times New Roman" w:cs="Times New Roman"/>
                <w:sz w:val="24"/>
                <w:szCs w:val="24"/>
                <w:lang w:val="en-US"/>
              </w:rPr>
              <w:t>X</w:t>
            </w:r>
            <w:r w:rsidRPr="009E530B">
              <w:rPr>
                <w:rFonts w:ascii="Times New Roman" w:hAnsi="Times New Roman" w:cs="Times New Roman"/>
                <w:sz w:val="24"/>
                <w:szCs w:val="24"/>
                <w:vertAlign w:val="subscript"/>
                <w:lang w:val="en-US"/>
              </w:rPr>
              <w:t>3</w:t>
            </w:r>
            <w:r w:rsidRPr="00BA2A6D">
              <w:rPr>
                <w:rFonts w:ascii="Times New Roman" w:hAnsi="Times New Roman" w:cs="Times New Roman"/>
                <w:sz w:val="24"/>
                <w:szCs w:val="24"/>
                <w:lang w:val="en-US"/>
              </w:rPr>
              <w:t xml:space="preserve">, </w:t>
            </w:r>
            <w:r w:rsidRPr="00BA2A6D">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1</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2</w:t>
            </w:r>
          </w:p>
        </w:tc>
      </w:tr>
    </w:tbl>
    <w:p w14:paraId="7DD128DF" w14:textId="53EF907D"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5C19DC2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11, the significance value of F is 0.000. The testing criteria state that if the probability value (Sig) &lt; 0.05, the hypothesis is accepted. Since 0.000 &lt; 0.05, it means that the independent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simultaneously have a significant effect on the dependent variable Y.</w:t>
      </w:r>
    </w:p>
    <w:p w14:paraId="2B18979B" w14:textId="4E0391DB"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Thus, it can be concluded that the fourth hypothesis is accepted, meaning that management accounting implementation, cost analysis, and decision-making simultaneously have a significant effect on the financial performance of RSUD Brebes.</w:t>
      </w:r>
    </w:p>
    <w:p w14:paraId="697CDF1C" w14:textId="77777777" w:rsidR="00477503" w:rsidRPr="00477503" w:rsidRDefault="00477503" w:rsidP="00BA2A6D">
      <w:pPr>
        <w:spacing w:before="240"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Furthermore, the t-test is conducted to identify partially whether management accounting implementation, cost analysis, and decision-making significantly affect the financial performance of RSUD Brebes. Based on the SPSS output in Table 10 above, the t-test results are as follows:</w:t>
      </w:r>
    </w:p>
    <w:p w14:paraId="76883226" w14:textId="0A0BFD48" w:rsidR="00477503" w:rsidRPr="00BA2A6D" w:rsidRDefault="00477503" w:rsidP="00BA2A6D">
      <w:pPr>
        <w:pStyle w:val="ListParagraph"/>
        <w:numPr>
          <w:ilvl w:val="0"/>
          <w:numId w:val="14"/>
        </w:numPr>
        <w:spacing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1</w:t>
      </w:r>
      <w:r w:rsidRPr="00BA2A6D">
        <w:rPr>
          <w:rFonts w:ascii="Times New Roman" w:hAnsi="Times New Roman" w:cs="Times New Roman"/>
          <w:iCs/>
          <w:sz w:val="24"/>
          <w:szCs w:val="24"/>
        </w:rPr>
        <w:t xml:space="preserve"> (Management Accounting Implementation) = 0.008, which is less than 0.05 (0.008 &lt; 0.05). This means that Management Accounting Implementation partially has a significant effect on the Financial Performance of RSUD Brebes.</w:t>
      </w:r>
    </w:p>
    <w:p w14:paraId="61F8DB1B" w14:textId="51196A25" w:rsidR="00477503" w:rsidRPr="00BA2A6D" w:rsidRDefault="00477503" w:rsidP="00BA2A6D">
      <w:pPr>
        <w:pStyle w:val="ListParagraph"/>
        <w:numPr>
          <w:ilvl w:val="0"/>
          <w:numId w:val="14"/>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2</w:t>
      </w:r>
      <w:r w:rsidRPr="00BA2A6D">
        <w:rPr>
          <w:rFonts w:ascii="Times New Roman" w:hAnsi="Times New Roman" w:cs="Times New Roman"/>
          <w:iCs/>
          <w:sz w:val="24"/>
          <w:szCs w:val="24"/>
        </w:rPr>
        <w:t xml:space="preserve"> (Cost Analysis) = 0.032, which is less than 0.05 (0.032 &lt; 0.05). This means that Cost Analysis partially has a significant effect on the Financial Performance of RSUD Brebes.</w:t>
      </w:r>
    </w:p>
    <w:p w14:paraId="00DAADA2" w14:textId="36EC49CA" w:rsidR="00477503" w:rsidRPr="00BA2A6D" w:rsidRDefault="00477503" w:rsidP="00BA2A6D">
      <w:pPr>
        <w:pStyle w:val="ListParagraph"/>
        <w:numPr>
          <w:ilvl w:val="0"/>
          <w:numId w:val="14"/>
        </w:numPr>
        <w:spacing w:before="240" w:after="24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significance value of t for X</w:t>
      </w:r>
      <w:r w:rsidRPr="009E530B">
        <w:rPr>
          <w:rFonts w:ascii="Times New Roman" w:hAnsi="Times New Roman" w:cs="Times New Roman"/>
          <w:iCs/>
          <w:sz w:val="24"/>
          <w:szCs w:val="24"/>
          <w:vertAlign w:val="subscript"/>
        </w:rPr>
        <w:t>3</w:t>
      </w:r>
      <w:r w:rsidRPr="00BA2A6D">
        <w:rPr>
          <w:rFonts w:ascii="Times New Roman" w:hAnsi="Times New Roman" w:cs="Times New Roman"/>
          <w:iCs/>
          <w:sz w:val="24"/>
          <w:szCs w:val="24"/>
        </w:rPr>
        <w:t xml:space="preserve"> (Decision-Making) = 0.001, which is less than 0.05 (0.001 &lt; 0.05). This means that Decision-Making partially has a significant effect on the Financial Performance of RSUD Brebes.</w:t>
      </w:r>
    </w:p>
    <w:p w14:paraId="6043BF18"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To assess how well the regression model explains the variation in the dependent variable, the coefficient of determination is used. The R² value indicates how well the regression model explains the variation in the dependent variable.</w:t>
      </w:r>
    </w:p>
    <w:p w14:paraId="2206F21C" w14:textId="4EE16F68"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Table 12</w:t>
      </w:r>
      <w:r w:rsidR="00BA2A6D">
        <w:rPr>
          <w:rFonts w:ascii="Times New Roman" w:hAnsi="Times New Roman" w:cs="Times New Roman"/>
          <w:b/>
          <w:bCs/>
          <w:iCs/>
          <w:sz w:val="24"/>
          <w:szCs w:val="24"/>
        </w:rPr>
        <w:t xml:space="preserve">: </w:t>
      </w:r>
      <w:r w:rsidRPr="00477503">
        <w:rPr>
          <w:rFonts w:ascii="Times New Roman" w:hAnsi="Times New Roman" w:cs="Times New Roman"/>
          <w:b/>
          <w:bCs/>
          <w:iCs/>
          <w:sz w:val="24"/>
          <w:szCs w:val="24"/>
        </w:rPr>
        <w:t>Coefficient of Determination</w:t>
      </w:r>
    </w:p>
    <w:tbl>
      <w:tblPr>
        <w:tblW w:w="765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000" w:firstRow="0" w:lastRow="0" w:firstColumn="0" w:lastColumn="0" w:noHBand="0" w:noVBand="0"/>
      </w:tblPr>
      <w:tblGrid>
        <w:gridCol w:w="706"/>
        <w:gridCol w:w="851"/>
        <w:gridCol w:w="1134"/>
        <w:gridCol w:w="2126"/>
        <w:gridCol w:w="2835"/>
      </w:tblGrid>
      <w:tr w:rsidR="00BA2A6D" w:rsidRPr="00BA2A6D" w14:paraId="5DE008AC" w14:textId="77777777" w:rsidTr="00BA2A6D">
        <w:trPr>
          <w:cantSplit/>
        </w:trPr>
        <w:tc>
          <w:tcPr>
            <w:tcW w:w="7652" w:type="dxa"/>
            <w:gridSpan w:val="5"/>
            <w:shd w:val="clear" w:color="auto" w:fill="FFFFFF"/>
            <w:vAlign w:val="center"/>
          </w:tcPr>
          <w:p w14:paraId="397BCFCF"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bCs/>
                <w:sz w:val="24"/>
                <w:szCs w:val="24"/>
                <w:lang w:eastAsia="id-ID"/>
              </w:rPr>
              <w:lastRenderedPageBreak/>
              <w:t>Model Summary</w:t>
            </w:r>
            <w:r w:rsidRPr="00BA2A6D">
              <w:rPr>
                <w:rFonts w:ascii="Times New Roman" w:hAnsi="Times New Roman" w:cs="Times New Roman"/>
                <w:bCs/>
                <w:sz w:val="24"/>
                <w:szCs w:val="24"/>
                <w:vertAlign w:val="superscript"/>
                <w:lang w:eastAsia="id-ID"/>
              </w:rPr>
              <w:t>b</w:t>
            </w:r>
          </w:p>
        </w:tc>
      </w:tr>
      <w:tr w:rsidR="00BA2A6D" w:rsidRPr="00BA2A6D" w14:paraId="2372D7A9" w14:textId="77777777" w:rsidTr="00BA2A6D">
        <w:trPr>
          <w:cantSplit/>
        </w:trPr>
        <w:tc>
          <w:tcPr>
            <w:tcW w:w="706" w:type="dxa"/>
            <w:shd w:val="clear" w:color="auto" w:fill="FFFFFF"/>
            <w:vAlign w:val="bottom"/>
          </w:tcPr>
          <w:p w14:paraId="76B98B78" w14:textId="77777777" w:rsidR="00BA2A6D" w:rsidRPr="00BA2A6D" w:rsidRDefault="00BA2A6D" w:rsidP="00BA2A6D">
            <w:pPr>
              <w:autoSpaceDE w:val="0"/>
              <w:autoSpaceDN w:val="0"/>
              <w:adjustRightInd w:val="0"/>
              <w:spacing w:after="0" w:line="240" w:lineRule="auto"/>
              <w:ind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Model</w:t>
            </w:r>
          </w:p>
        </w:tc>
        <w:tc>
          <w:tcPr>
            <w:tcW w:w="851" w:type="dxa"/>
            <w:shd w:val="clear" w:color="auto" w:fill="FFFFFF"/>
            <w:vAlign w:val="bottom"/>
          </w:tcPr>
          <w:p w14:paraId="47286464"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R</w:t>
            </w:r>
          </w:p>
        </w:tc>
        <w:tc>
          <w:tcPr>
            <w:tcW w:w="1134" w:type="dxa"/>
            <w:shd w:val="clear" w:color="auto" w:fill="FFFFFF"/>
            <w:vAlign w:val="bottom"/>
          </w:tcPr>
          <w:p w14:paraId="73A03C72" w14:textId="77777777" w:rsidR="00BA2A6D" w:rsidRPr="00BA2A6D" w:rsidRDefault="00BA2A6D" w:rsidP="00BA2A6D">
            <w:pPr>
              <w:autoSpaceDE w:val="0"/>
              <w:autoSpaceDN w:val="0"/>
              <w:adjustRightInd w:val="0"/>
              <w:spacing w:after="0" w:line="240" w:lineRule="auto"/>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R Square</w:t>
            </w:r>
          </w:p>
        </w:tc>
        <w:tc>
          <w:tcPr>
            <w:tcW w:w="2126" w:type="dxa"/>
            <w:shd w:val="clear" w:color="auto" w:fill="FFFFFF"/>
            <w:vAlign w:val="bottom"/>
          </w:tcPr>
          <w:p w14:paraId="653BE5BC"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Adjusted R Square</w:t>
            </w:r>
          </w:p>
        </w:tc>
        <w:tc>
          <w:tcPr>
            <w:tcW w:w="2835" w:type="dxa"/>
            <w:shd w:val="clear" w:color="auto" w:fill="FFFFFF"/>
            <w:vAlign w:val="bottom"/>
          </w:tcPr>
          <w:p w14:paraId="45E9551B" w14:textId="77777777" w:rsidR="00BA2A6D" w:rsidRPr="00BA2A6D" w:rsidRDefault="00BA2A6D" w:rsidP="00BA2A6D">
            <w:pPr>
              <w:autoSpaceDE w:val="0"/>
              <w:autoSpaceDN w:val="0"/>
              <w:adjustRightInd w:val="0"/>
              <w:spacing w:after="0" w:line="240" w:lineRule="auto"/>
              <w:ind w:left="60" w:right="60"/>
              <w:jc w:val="center"/>
              <w:rPr>
                <w:rFonts w:ascii="Times New Roman" w:hAnsi="Times New Roman" w:cs="Times New Roman"/>
                <w:sz w:val="24"/>
                <w:szCs w:val="24"/>
                <w:lang w:eastAsia="id-ID"/>
              </w:rPr>
            </w:pPr>
            <w:r w:rsidRPr="00BA2A6D">
              <w:rPr>
                <w:rFonts w:ascii="Times New Roman" w:hAnsi="Times New Roman" w:cs="Times New Roman"/>
                <w:sz w:val="24"/>
                <w:szCs w:val="24"/>
                <w:lang w:eastAsia="id-ID"/>
              </w:rPr>
              <w:t>Std. Error of the Estimate</w:t>
            </w:r>
          </w:p>
        </w:tc>
      </w:tr>
      <w:tr w:rsidR="00BA2A6D" w:rsidRPr="00BA2A6D" w14:paraId="0313B186" w14:textId="77777777" w:rsidTr="00BA2A6D">
        <w:trPr>
          <w:cantSplit/>
        </w:trPr>
        <w:tc>
          <w:tcPr>
            <w:tcW w:w="706" w:type="dxa"/>
            <w:shd w:val="clear" w:color="auto" w:fill="E0E0E0"/>
          </w:tcPr>
          <w:p w14:paraId="07C822A0"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eastAsia="id-ID"/>
              </w:rPr>
            </w:pPr>
            <w:r w:rsidRPr="00BA2A6D">
              <w:rPr>
                <w:rFonts w:ascii="Times New Roman" w:hAnsi="Times New Roman" w:cs="Times New Roman"/>
                <w:sz w:val="24"/>
                <w:szCs w:val="24"/>
                <w:lang w:eastAsia="id-ID"/>
              </w:rPr>
              <w:t>1</w:t>
            </w:r>
          </w:p>
        </w:tc>
        <w:tc>
          <w:tcPr>
            <w:tcW w:w="851" w:type="dxa"/>
            <w:shd w:val="clear" w:color="auto" w:fill="FFFFFF"/>
          </w:tcPr>
          <w:p w14:paraId="23E4F864"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655</w:t>
            </w:r>
            <w:r w:rsidRPr="00BA2A6D">
              <w:rPr>
                <w:rFonts w:ascii="Times New Roman" w:hAnsi="Times New Roman" w:cs="Times New Roman"/>
                <w:sz w:val="24"/>
                <w:szCs w:val="24"/>
                <w:vertAlign w:val="superscript"/>
                <w:lang w:eastAsia="id-ID"/>
              </w:rPr>
              <w:t>a</w:t>
            </w:r>
          </w:p>
        </w:tc>
        <w:tc>
          <w:tcPr>
            <w:tcW w:w="1134" w:type="dxa"/>
            <w:shd w:val="clear" w:color="auto" w:fill="FFFFFF"/>
          </w:tcPr>
          <w:p w14:paraId="2219EADF"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429</w:t>
            </w:r>
          </w:p>
        </w:tc>
        <w:tc>
          <w:tcPr>
            <w:tcW w:w="2126" w:type="dxa"/>
            <w:shd w:val="clear" w:color="auto" w:fill="FFFFFF"/>
          </w:tcPr>
          <w:p w14:paraId="57543EFB"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407</w:t>
            </w:r>
          </w:p>
        </w:tc>
        <w:tc>
          <w:tcPr>
            <w:tcW w:w="2835" w:type="dxa"/>
            <w:shd w:val="clear" w:color="auto" w:fill="FFFFFF"/>
          </w:tcPr>
          <w:p w14:paraId="56011872" w14:textId="77777777" w:rsidR="00BA2A6D" w:rsidRPr="00BA2A6D" w:rsidRDefault="00BA2A6D" w:rsidP="00BA2A6D">
            <w:pPr>
              <w:autoSpaceDE w:val="0"/>
              <w:autoSpaceDN w:val="0"/>
              <w:adjustRightInd w:val="0"/>
              <w:spacing w:after="0" w:line="240" w:lineRule="auto"/>
              <w:ind w:left="60" w:right="60"/>
              <w:jc w:val="right"/>
              <w:rPr>
                <w:rFonts w:ascii="Times New Roman" w:hAnsi="Times New Roman" w:cs="Times New Roman"/>
                <w:sz w:val="24"/>
                <w:szCs w:val="24"/>
                <w:lang w:val="en-US" w:eastAsia="id-ID"/>
              </w:rPr>
            </w:pPr>
            <w:r w:rsidRPr="00BA2A6D">
              <w:rPr>
                <w:rFonts w:ascii="Times New Roman" w:hAnsi="Times New Roman" w:cs="Times New Roman"/>
                <w:sz w:val="24"/>
                <w:szCs w:val="24"/>
                <w:lang w:val="en-US" w:eastAsia="id-ID"/>
              </w:rPr>
              <w:t>1</w:t>
            </w:r>
            <w:r w:rsidRPr="00BA2A6D">
              <w:rPr>
                <w:rFonts w:ascii="Times New Roman" w:hAnsi="Times New Roman" w:cs="Times New Roman"/>
                <w:sz w:val="24"/>
                <w:szCs w:val="24"/>
                <w:lang w:eastAsia="id-ID"/>
              </w:rPr>
              <w:t>,</w:t>
            </w:r>
            <w:r w:rsidRPr="00BA2A6D">
              <w:rPr>
                <w:rFonts w:ascii="Times New Roman" w:hAnsi="Times New Roman" w:cs="Times New Roman"/>
                <w:sz w:val="24"/>
                <w:szCs w:val="24"/>
                <w:lang w:val="en-US" w:eastAsia="id-ID"/>
              </w:rPr>
              <w:t>822</w:t>
            </w:r>
          </w:p>
        </w:tc>
      </w:tr>
      <w:tr w:rsidR="00BA2A6D" w:rsidRPr="00BA2A6D" w14:paraId="54EB86EE" w14:textId="77777777" w:rsidTr="00BA2A6D">
        <w:trPr>
          <w:cantSplit/>
        </w:trPr>
        <w:tc>
          <w:tcPr>
            <w:tcW w:w="7652" w:type="dxa"/>
            <w:gridSpan w:val="5"/>
            <w:shd w:val="clear" w:color="auto" w:fill="FFFFFF"/>
          </w:tcPr>
          <w:p w14:paraId="258E0892" w14:textId="77777777" w:rsidR="00BA2A6D" w:rsidRPr="00BA2A6D" w:rsidRDefault="00BA2A6D" w:rsidP="00BA2A6D">
            <w:pPr>
              <w:autoSpaceDE w:val="0"/>
              <w:autoSpaceDN w:val="0"/>
              <w:adjustRightInd w:val="0"/>
              <w:spacing w:after="0" w:line="240" w:lineRule="auto"/>
              <w:ind w:left="60" w:right="-55"/>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 xml:space="preserve">a. Predictors: (Constant), </w:t>
            </w:r>
            <w:r w:rsidRPr="00BA2A6D">
              <w:rPr>
                <w:rFonts w:ascii="Times New Roman" w:hAnsi="Times New Roman" w:cs="Times New Roman"/>
                <w:sz w:val="24"/>
                <w:szCs w:val="24"/>
                <w:lang w:val="en-US" w:eastAsia="id-ID"/>
              </w:rPr>
              <w:t>X</w:t>
            </w:r>
            <w:r w:rsidRPr="009E530B">
              <w:rPr>
                <w:rFonts w:ascii="Times New Roman" w:hAnsi="Times New Roman" w:cs="Times New Roman"/>
                <w:sz w:val="24"/>
                <w:szCs w:val="24"/>
                <w:vertAlign w:val="subscript"/>
                <w:lang w:val="en-US" w:eastAsia="id-ID"/>
              </w:rPr>
              <w:t>3</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1</w:t>
            </w:r>
            <w:r w:rsidRPr="00BA2A6D">
              <w:rPr>
                <w:rFonts w:ascii="Times New Roman" w:hAnsi="Times New Roman" w:cs="Times New Roman"/>
                <w:sz w:val="24"/>
                <w:szCs w:val="24"/>
                <w:lang w:val="en-US" w:eastAsia="id-ID"/>
              </w:rPr>
              <w:t>, X</w:t>
            </w:r>
            <w:r w:rsidRPr="009E530B">
              <w:rPr>
                <w:rFonts w:ascii="Times New Roman" w:hAnsi="Times New Roman" w:cs="Times New Roman"/>
                <w:sz w:val="24"/>
                <w:szCs w:val="24"/>
                <w:vertAlign w:val="subscript"/>
                <w:lang w:val="en-US" w:eastAsia="id-ID"/>
              </w:rPr>
              <w:t>2</w:t>
            </w:r>
          </w:p>
        </w:tc>
      </w:tr>
      <w:tr w:rsidR="00BA2A6D" w:rsidRPr="00BA2A6D" w14:paraId="3BD0BB9D" w14:textId="77777777" w:rsidTr="00BA2A6D">
        <w:trPr>
          <w:cantSplit/>
        </w:trPr>
        <w:tc>
          <w:tcPr>
            <w:tcW w:w="7652" w:type="dxa"/>
            <w:gridSpan w:val="5"/>
            <w:shd w:val="clear" w:color="auto" w:fill="FFFFFF"/>
          </w:tcPr>
          <w:p w14:paraId="6AA44AA6" w14:textId="77777777" w:rsidR="00BA2A6D" w:rsidRPr="00BA2A6D" w:rsidRDefault="00BA2A6D" w:rsidP="00BA2A6D">
            <w:pPr>
              <w:autoSpaceDE w:val="0"/>
              <w:autoSpaceDN w:val="0"/>
              <w:adjustRightInd w:val="0"/>
              <w:spacing w:after="0" w:line="240" w:lineRule="auto"/>
              <w:ind w:left="60" w:right="60"/>
              <w:rPr>
                <w:rFonts w:ascii="Times New Roman" w:hAnsi="Times New Roman" w:cs="Times New Roman"/>
                <w:sz w:val="24"/>
                <w:szCs w:val="24"/>
                <w:lang w:val="en-US" w:eastAsia="id-ID"/>
              </w:rPr>
            </w:pPr>
            <w:r w:rsidRPr="00BA2A6D">
              <w:rPr>
                <w:rFonts w:ascii="Times New Roman" w:hAnsi="Times New Roman" w:cs="Times New Roman"/>
                <w:sz w:val="24"/>
                <w:szCs w:val="24"/>
                <w:lang w:eastAsia="id-ID"/>
              </w:rPr>
              <w:t xml:space="preserve">b. Dependent Variable: </w:t>
            </w:r>
            <w:r w:rsidRPr="00BA2A6D">
              <w:rPr>
                <w:rFonts w:ascii="Times New Roman" w:hAnsi="Times New Roman" w:cs="Times New Roman"/>
                <w:sz w:val="24"/>
                <w:szCs w:val="24"/>
                <w:lang w:val="en-US" w:eastAsia="id-ID"/>
              </w:rPr>
              <w:t>Y</w:t>
            </w:r>
          </w:p>
        </w:tc>
      </w:tr>
    </w:tbl>
    <w:p w14:paraId="3D8AC4C8" w14:textId="26FCAAB1"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b/>
          <w:bCs/>
          <w:iCs/>
          <w:sz w:val="24"/>
          <w:szCs w:val="24"/>
        </w:rPr>
        <w:t>Source:</w:t>
      </w:r>
      <w:r w:rsidRPr="00477503">
        <w:rPr>
          <w:rFonts w:ascii="Times New Roman" w:hAnsi="Times New Roman" w:cs="Times New Roman"/>
          <w:iCs/>
          <w:sz w:val="24"/>
          <w:szCs w:val="24"/>
        </w:rPr>
        <w:t xml:space="preserve"> SPSS data processing results (2026)</w:t>
      </w:r>
    </w:p>
    <w:p w14:paraId="0FAC06C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data in Table 12, the coefficient of determination shows that the R Square value is 0.429 or 42.9%. This indicates that 42.9% of the total variation in the Financial Performance variable of RSUD Brebes is explained by the variables of Management Accounting Implementation, Cost Analysis, and Decision-Making. The remaining 57.1% is influenced by other factors not examined in this study, such as capital, capital structure, company size, asset turnover, and other variables.</w:t>
      </w:r>
    </w:p>
    <w:p w14:paraId="0E88B458" w14:textId="49907DFA" w:rsidR="00477503" w:rsidRPr="00477503" w:rsidRDefault="00BA2A6D" w:rsidP="00BA2A6D">
      <w:pPr>
        <w:spacing w:before="280" w:after="280" w:line="240" w:lineRule="auto"/>
        <w:rPr>
          <w:rFonts w:ascii="Times New Roman" w:hAnsi="Times New Roman" w:cs="Times New Roman"/>
          <w:b/>
          <w:bCs/>
          <w:iCs/>
          <w:sz w:val="28"/>
          <w:szCs w:val="28"/>
        </w:rPr>
      </w:pPr>
      <w:r w:rsidRPr="00BA2A6D">
        <w:rPr>
          <w:rFonts w:ascii="Times New Roman" w:hAnsi="Times New Roman" w:cs="Times New Roman"/>
          <w:b/>
          <w:bCs/>
          <w:iCs/>
          <w:sz w:val="28"/>
          <w:szCs w:val="28"/>
        </w:rPr>
        <w:t>DISCUSSION</w:t>
      </w:r>
    </w:p>
    <w:p w14:paraId="2D7B4F63"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Management Accounting Implementation on the Financial Performance of RSUD Brebes</w:t>
      </w:r>
    </w:p>
    <w:p w14:paraId="6EA16460"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Management accounting is a field of accounting related to financial reporting for internal users, who have significant interests in accounting systems and the information generated, and who are responsible for carrying out organisational activities (Feriyana, 2020). Management accounting plays a crucial role in non-profit hospitals by providing detailed cost information, budgeting data, and operational insights to improve efficiency and optimise financial performance.</w:t>
      </w:r>
    </w:p>
    <w:p w14:paraId="4094A7C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is 0.300. This coefficient indicates a positive relationship between the implementation of management accounting and financial performance. This means that if there is a 1% increase in the implementation of management accounting, the financial performance of RSUD Brebes will also increase by 0.300, assuming other independent variables remain constant. The t-test result for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ml:space="preserve"> shows a significance value of 0.008 &lt; 0.05; therefore, the first hypothesis (H</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is accepted. This means that the implementation of management accounting partially or individually has a significant effect on the financial performance of RSUD Brebes.</w:t>
      </w:r>
    </w:p>
    <w:p w14:paraId="21F5E666"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this study are consistent with research by Jong et al. (2025), which states that management accounting has a significant role in the evaluation process and continuous improvement of a company’s financial performance. Similarly, Wibowo et al. (2024) state that the implementation of management accounting plays a significant role in achieving financial performance. The information generated from management accounting helps management make more accurate decisions and supports improvements in organisational performance. Thus, the implementation of management accounting has a positive and significant effect on financial performance through the provision of accurate information for strategic decision-making, cost control, operational efficiency, and risk management.</w:t>
      </w:r>
    </w:p>
    <w:p w14:paraId="6B0EEF84" w14:textId="4C1F8EB5" w:rsid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implementation of management accounting at RSUD Brebes plays a crucial role in improving financial performance through the provision of accurate information for planning, cost control, and strategic decision-making. This system helps integrate financial and non-financial data, optimise operational efficiency, and support performance evaluation based on effectiveness and budget efficiency. The main roles of management accounting at RSUD Brebes include cost and operational efficiency, strategic decision-making, budget planning and control, and performance evaluation. Therefore, management accounting functions as an operational management tool that ensures the sustainability and financial health of the hospital.</w:t>
      </w:r>
    </w:p>
    <w:p w14:paraId="37078308" w14:textId="35719B92" w:rsidR="00477503" w:rsidRPr="00076495" w:rsidRDefault="00076495" w:rsidP="00BA2A6D">
      <w:pPr>
        <w:spacing w:before="240" w:after="240" w:line="240" w:lineRule="auto"/>
        <w:jc w:val="both"/>
        <w:rPr>
          <w:rFonts w:ascii="Times New Roman" w:hAnsi="Times New Roman" w:cs="Times New Roman"/>
          <w:iCs/>
          <w:sz w:val="24"/>
          <w:szCs w:val="24"/>
        </w:rPr>
      </w:pPr>
      <w:r w:rsidRPr="00076495">
        <w:rPr>
          <w:rFonts w:ascii="Times New Roman" w:hAnsi="Times New Roman" w:cs="Times New Roman"/>
          <w:iCs/>
          <w:sz w:val="24"/>
          <w:szCs w:val="24"/>
        </w:rPr>
        <w:t>This finding strongly supports contingency theory, emphasizing that the optimal design and use of management accounting systems are context-dependent, particularly in dynamic public hospital settings. Objective financial performance indicators such as operating margin, patient revenue per bed, and average length of stay could further validate the impact of management accounting on RSUD Brebes's operational and financial health.</w:t>
      </w:r>
      <w:r w:rsidR="00477503" w:rsidRPr="00076495">
        <w:rPr>
          <w:rFonts w:ascii="Times New Roman" w:hAnsi="Times New Roman" w:cs="Times New Roman"/>
          <w:iCs/>
          <w:sz w:val="24"/>
          <w:szCs w:val="24"/>
        </w:rPr>
        <w:t>The Effect of Cost Analysis on the Financial Performance of RSUD Brebes</w:t>
      </w:r>
    </w:p>
    <w:p w14:paraId="363A88E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 xml:space="preserve">Cost analysis is a method used to understand, evaluate, and control all costs incurred within an organisation. This process includes the identification, measurement, analysis, and interpretation of cost data to support better </w:t>
      </w:r>
      <w:r w:rsidRPr="00477503">
        <w:rPr>
          <w:rFonts w:ascii="Times New Roman" w:hAnsi="Times New Roman" w:cs="Times New Roman"/>
          <w:iCs/>
          <w:sz w:val="24"/>
          <w:szCs w:val="24"/>
        </w:rPr>
        <w:lastRenderedPageBreak/>
        <w:t>decision-making (Hani, 2019). Hospital cost analysis is an activity of calculating hospital costs for various types of services offered, both in total and per unit per patient, by calculating all costs across all units or cost centres and distributing them to production units, which are then charged to patients (Hani, 2019). Proper cost analysis helps determine accurate service tariffs, prevents undercosting or overcosting, and optimises resources for long-term financial sustainability.</w:t>
      </w:r>
    </w:p>
    <w:p w14:paraId="7EA3965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is 0.313. This coefficient indicates a positive relationship between cost analysis and financial performance. This means that if there is a 1% increase in cost analysis, the financial performance of RSUD Brebes will also increase by 0.313, assuming other independent variables remain constant. The t-test result for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xml:space="preserve"> shows a significance value of 0.032 &lt; 0.05; therefore, the second hypothesis (H</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is accepted. This means that cost analysis partially or individually has a significant effect on the financial performance of RSUD Brebes.</w:t>
      </w:r>
    </w:p>
    <w:p w14:paraId="64CC0BFB"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Hospitals are established and operated with the objective of providing healthcare services in the form of treatment, examinations, medication, medical and non-medical procedures, and other diagnostic actions required by patients within the limits of available technology and facilities, all of which involve costs in each unit (Hutabarat, 2021). Cost analysis enables RSUD Brebes to reduce expenditures, indicating a high level of economic efficiency. It also assists management in controlling and evaluating budget utilisation, focusing on internal efficiency.</w:t>
      </w:r>
    </w:p>
    <w:p w14:paraId="02F47DD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RSUD Brebes is able to achieve efficiency and economic performance by controlling budget realisation to remain below expenditure targets, as reflected in financial statements, balance sheets, and operational performance. The Notes to Financial Statements of RSUD Brebes present detailed analyses used to compare financial performance achievements, which heavily depend on the effectiveness of cost analysis. Cost analysis has a positive effect on the financial performance of RSUD Brebes, particularly in realising the concept of value for money. The implementation of the value for money concept helps improve the quality of financial reports, including the Operational Report and Balance Sheet, supported by accurate cost data.</w:t>
      </w:r>
    </w:p>
    <w:p w14:paraId="1504AB08"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Decision-Making on the Financial Performance of RSUD Brebes</w:t>
      </w:r>
    </w:p>
    <w:p w14:paraId="6F22194F"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Decision-making is an action taken to solve problems faced within an organisation by selecting one of several possible alternatives (Pasolong, 2023). A decision represents the final stage of a thinking process regarding a problem as an answer to a question, aimed at resolving the issue by determining and choosing among available alternatives (Suparta &amp; Sintaasih, 2017). Effective, structured, and data-driven financial decision-making (such as accurate financial reports) has a positive and significant effect on improving hospital financial performance.</w:t>
      </w:r>
    </w:p>
    <w:p w14:paraId="0A31EFE0"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research results, the regression coefficient value for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is 0.302. This coefficient indicates a positive relationship between decision-making and financial performance. This means that if there is a 1% increase in decision-making, the financial performance of RSUD Brebes will also increase by 0.302, assuming other independent variables remain constant. The t-test result for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shows a significance value of 0.001 &lt; 0.05; therefore, the third hypothesis (H</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is accepted. This means that decision-making partially or individually has a significant effect on the financial performance of RSUD Brebes.</w:t>
      </w:r>
    </w:p>
    <w:p w14:paraId="38CC27BC"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results of this study are consistent with Sutrisno (2017), who states that factors influencing financial performance include investment decisions, financing decisions, and dividend decisions. Thus, decision-making affects financial performance. This study also supports research by Alawiah et al. (2024), which states that decision-making has a positive and significant effect on managerial performance at Bank BNI Makassar, Mattoanging Branch.</w:t>
      </w:r>
    </w:p>
    <w:p w14:paraId="7BA4E9DB" w14:textId="683D882C" w:rsid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Notes to Financial Statements of RSUD Brebes are used as a narrative basis to evaluate performance, identify constraints, and plan future financial policies. Appropriate financial decision-making will improve efficiency and achieve budget targets. Strategic decision-making at RSUD Brebes, particularly those based on financial statement analysis (budget realisation, balance sheet, and operational reports), is crucial for improving financial performance. The proper use of financial data enables management to plan operational policies effectively, which ultimately affects efficiency and the achievement of financial targets at RSUD Brebes.</w:t>
      </w:r>
    </w:p>
    <w:p w14:paraId="1B9DE55D" w14:textId="30092EE0" w:rsidR="00076495" w:rsidRPr="00076495" w:rsidRDefault="00076495" w:rsidP="00BA2A6D">
      <w:pPr>
        <w:spacing w:before="240" w:after="240" w:line="240" w:lineRule="auto"/>
        <w:jc w:val="both"/>
        <w:rPr>
          <w:rFonts w:ascii="Times New Roman" w:hAnsi="Times New Roman" w:cs="Times New Roman"/>
          <w:iCs/>
          <w:sz w:val="24"/>
          <w:szCs w:val="24"/>
        </w:rPr>
      </w:pPr>
      <w:r w:rsidRPr="00076495">
        <w:rPr>
          <w:rFonts w:ascii="Times New Roman" w:hAnsi="Times New Roman" w:cs="Times New Roman"/>
          <w:iCs/>
          <w:sz w:val="24"/>
          <w:szCs w:val="24"/>
        </w:rPr>
        <w:t xml:space="preserve">This aligns with theories of cost management, where precise cost analysis is fundamental for identifying inefficiencies and optimizing resource allocation within healthcare service delivery. Objective indicators such as </w:t>
      </w:r>
      <w:r w:rsidRPr="00076495">
        <w:rPr>
          <w:rFonts w:ascii="Times New Roman" w:hAnsi="Times New Roman" w:cs="Times New Roman"/>
          <w:iCs/>
          <w:sz w:val="24"/>
          <w:szCs w:val="24"/>
        </w:rPr>
        <w:lastRenderedPageBreak/>
        <w:t>cost per patient day, cost per procedure, and departmental budget variance analysis would provide concrete metrics to demonstrate the positive influence of cost analysis on RSUD Brebes's financial sustainability.</w:t>
      </w:r>
    </w:p>
    <w:p w14:paraId="00AC6DD9" w14:textId="77777777" w:rsidR="00477503" w:rsidRPr="00477503" w:rsidRDefault="00477503" w:rsidP="00BA2A6D">
      <w:pPr>
        <w:spacing w:before="240" w:after="240" w:line="240" w:lineRule="auto"/>
        <w:jc w:val="both"/>
        <w:rPr>
          <w:rFonts w:ascii="Times New Roman" w:hAnsi="Times New Roman" w:cs="Times New Roman"/>
          <w:b/>
          <w:bCs/>
          <w:iCs/>
          <w:sz w:val="24"/>
          <w:szCs w:val="24"/>
        </w:rPr>
      </w:pPr>
      <w:r w:rsidRPr="00477503">
        <w:rPr>
          <w:rFonts w:ascii="Times New Roman" w:hAnsi="Times New Roman" w:cs="Times New Roman"/>
          <w:b/>
          <w:bCs/>
          <w:iCs/>
          <w:sz w:val="24"/>
          <w:szCs w:val="24"/>
        </w:rPr>
        <w:t>The Effect of Management Accounting Implementation, Cost Analysis, and Decision-Making on the Financial Performance of RSUD Brebes</w:t>
      </w:r>
    </w:p>
    <w:p w14:paraId="71FED7E6"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Financial performance is an evaluation conducted to measure the extent to which an organisation has properly implemented financial management rules (Hutabarat, 2021). RSUD operates in a complex environment (regulations, public demands, and competition). Contingency theory suggests that the financial performance of RSUD is not only driven by internal efficiency but also by management’s ability to adapt to specific situations. Management accounting systems are not universal; their effectiveness depends on environmental factors such as uncertainty, technology, and organisational size. This is highly relevant to the dynamic context of public hospitals (RSUD). These theories explain how the use of management accounting information, supported by appropriate data analysis, enables RSUD management to make strategic decisions that improve financial performance.</w:t>
      </w:r>
    </w:p>
    <w:p w14:paraId="58AD89FE"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research results show that the F significance value is 0.000. The testing criteria state that if the probability value (Sig) &lt; 0.05, the hypothesis is accepted. Since Sig. F = 0.000 &lt; 0.05, the fourth hypothesis is accepted, meaning that the independent variables X</w:t>
      </w:r>
      <w:r w:rsidRPr="009E530B">
        <w:rPr>
          <w:rFonts w:ascii="Times New Roman" w:hAnsi="Times New Roman" w:cs="Times New Roman"/>
          <w:iCs/>
          <w:sz w:val="24"/>
          <w:szCs w:val="24"/>
          <w:vertAlign w:val="subscript"/>
        </w:rPr>
        <w:t>1</w:t>
      </w:r>
      <w:r w:rsidRPr="00477503">
        <w:rPr>
          <w:rFonts w:ascii="Times New Roman" w:hAnsi="Times New Roman" w:cs="Times New Roman"/>
          <w:iCs/>
          <w:sz w:val="24"/>
          <w:szCs w:val="24"/>
        </w:rPr>
        <w:t>, X</w:t>
      </w:r>
      <w:r w:rsidRPr="009E530B">
        <w:rPr>
          <w:rFonts w:ascii="Times New Roman" w:hAnsi="Times New Roman" w:cs="Times New Roman"/>
          <w:iCs/>
          <w:sz w:val="24"/>
          <w:szCs w:val="24"/>
          <w:vertAlign w:val="subscript"/>
        </w:rPr>
        <w:t>2</w:t>
      </w:r>
      <w:r w:rsidRPr="00477503">
        <w:rPr>
          <w:rFonts w:ascii="Times New Roman" w:hAnsi="Times New Roman" w:cs="Times New Roman"/>
          <w:iCs/>
          <w:sz w:val="24"/>
          <w:szCs w:val="24"/>
        </w:rPr>
        <w:t>, and X</w:t>
      </w:r>
      <w:r w:rsidRPr="009E530B">
        <w:rPr>
          <w:rFonts w:ascii="Times New Roman" w:hAnsi="Times New Roman" w:cs="Times New Roman"/>
          <w:iCs/>
          <w:sz w:val="24"/>
          <w:szCs w:val="24"/>
          <w:vertAlign w:val="subscript"/>
        </w:rPr>
        <w:t>3</w:t>
      </w:r>
      <w:r w:rsidRPr="00477503">
        <w:rPr>
          <w:rFonts w:ascii="Times New Roman" w:hAnsi="Times New Roman" w:cs="Times New Roman"/>
          <w:iCs/>
          <w:sz w:val="24"/>
          <w:szCs w:val="24"/>
        </w:rPr>
        <w:t xml:space="preserve"> simultaneously have a significant effect on the dependent variable Y. Therefore, it can be concluded that the implementation of management accounting, cost analysis, and decision-making simultaneously have a significant effect on the financial performance of RSUD Brebes.</w:t>
      </w:r>
    </w:p>
    <w:p w14:paraId="1493A8D2" w14:textId="77777777" w:rsidR="00477503" w:rsidRPr="00477503" w:rsidRDefault="00477503" w:rsidP="00BA2A6D">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The coefficient of determination shows that the R Square value is 0.429 or 42.9%. This indicates that 42.9% of the total variation in the financial performance of RSUD Brebes is explained by the variables of management accounting implementation, cost analysis, and decision-making. The remaining 57.1% is influenced by other factors not examined in this study, such as capital, capital structure, company size, asset turnover, and other variables.</w:t>
      </w:r>
    </w:p>
    <w:p w14:paraId="150A6F9B" w14:textId="4C68547D" w:rsidR="00076495" w:rsidRDefault="00477503" w:rsidP="00076495">
      <w:pPr>
        <w:spacing w:before="240" w:after="24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RSUD Brebes is currently focused on service development as a Type B hospital, continuously striving to improve efficiency and service quality. There has been a significant increase in managed revenue each year. The financial independence ratio of RSUD Brebes was recorded to have increased in 2020, although it remains in the semi-instructive category. The implementation of management accounting, cost analysis, and decision-making simultaneously has a positive effect on the financial performance of RSUD Brebes. Management accounting provides data for control, while cost analysis supports operational efficiency and business forecasting, ultimately improving profitability, financial accountability, and the quality of strategic decision-making within the hospital.</w:t>
      </w:r>
    </w:p>
    <w:p w14:paraId="597E2EAD" w14:textId="5D2ED011" w:rsidR="00076495" w:rsidRPr="00076495" w:rsidRDefault="00076495" w:rsidP="00076495">
      <w:pPr>
        <w:spacing w:before="240" w:after="240" w:line="240" w:lineRule="auto"/>
        <w:jc w:val="both"/>
        <w:rPr>
          <w:rFonts w:ascii="Times New Roman" w:hAnsi="Times New Roman" w:cs="Times New Roman"/>
          <w:iCs/>
          <w:sz w:val="24"/>
          <w:szCs w:val="24"/>
        </w:rPr>
      </w:pPr>
      <w:r w:rsidRPr="00076495">
        <w:rPr>
          <w:rFonts w:ascii="Times New Roman" w:hAnsi="Times New Roman" w:cs="Times New Roman"/>
          <w:iCs/>
          <w:sz w:val="24"/>
          <w:szCs w:val="24"/>
        </w:rPr>
        <w:t>This outcome resonates with theories of rational decision-making, underscoring how data-driven choices, supported by accurate financial information, are pivotal for improving organizational outcomes, as also suggested by Alawiah et al. (2024). Objective financial performance indicators such as budget variance, return on investment for capital expenditu</w:t>
      </w:r>
      <w:bookmarkStart w:id="0" w:name="_GoBack"/>
      <w:bookmarkEnd w:id="0"/>
      <w:r w:rsidRPr="00076495">
        <w:rPr>
          <w:rFonts w:ascii="Times New Roman" w:hAnsi="Times New Roman" w:cs="Times New Roman"/>
          <w:iCs/>
          <w:sz w:val="24"/>
          <w:szCs w:val="24"/>
        </w:rPr>
        <w:t>res, and liquidity ratios can serve as concrete measures to evaluate the effectiveness of decision-making at RSUD Brebes.</w:t>
      </w:r>
    </w:p>
    <w:p w14:paraId="39BAFE36" w14:textId="1C4EC5E4" w:rsidR="00477503" w:rsidRPr="00477503" w:rsidRDefault="00BA2A6D" w:rsidP="00076495">
      <w:pPr>
        <w:spacing w:before="240" w:after="240" w:line="240" w:lineRule="auto"/>
        <w:jc w:val="both"/>
        <w:rPr>
          <w:rFonts w:ascii="Times New Roman" w:hAnsi="Times New Roman" w:cs="Times New Roman"/>
          <w:b/>
          <w:bCs/>
          <w:iCs/>
          <w:sz w:val="28"/>
          <w:szCs w:val="28"/>
        </w:rPr>
      </w:pPr>
      <w:r w:rsidRPr="00BA2A6D">
        <w:rPr>
          <w:rFonts w:ascii="Times New Roman" w:hAnsi="Times New Roman" w:cs="Times New Roman"/>
          <w:b/>
          <w:bCs/>
          <w:iCs/>
          <w:sz w:val="28"/>
          <w:szCs w:val="28"/>
        </w:rPr>
        <w:t>CONCLUSION</w:t>
      </w:r>
    </w:p>
    <w:p w14:paraId="55B7253F" w14:textId="77777777" w:rsidR="00477503" w:rsidRPr="00477503" w:rsidRDefault="00477503" w:rsidP="00E93A82">
      <w:pPr>
        <w:spacing w:after="0" w:line="240" w:lineRule="auto"/>
        <w:jc w:val="both"/>
        <w:rPr>
          <w:rFonts w:ascii="Times New Roman" w:hAnsi="Times New Roman" w:cs="Times New Roman"/>
          <w:iCs/>
          <w:sz w:val="24"/>
          <w:szCs w:val="24"/>
        </w:rPr>
      </w:pPr>
      <w:r w:rsidRPr="00477503">
        <w:rPr>
          <w:rFonts w:ascii="Times New Roman" w:hAnsi="Times New Roman" w:cs="Times New Roman"/>
          <w:iCs/>
          <w:sz w:val="24"/>
          <w:szCs w:val="24"/>
        </w:rPr>
        <w:t>Based on the results of the research and discussion conducted, the conclusions are as follows:</w:t>
      </w:r>
    </w:p>
    <w:p w14:paraId="6E1CD499" w14:textId="5B7537B6"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The implementation of management accounting partially has a significant effect on the financial performance of RSUD Brebes. It functions as an operational management tool that ensures the sustainability and financial health of the hospital.</w:t>
      </w:r>
    </w:p>
    <w:p w14:paraId="6314F54E" w14:textId="3641EFE1"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Cost analysis partially has a significant effect on the financial performance of RSUD Brebes. It positively influences financial performance, particularly in realising the concept of value for money and improving the quality of financial reports.</w:t>
      </w:r>
    </w:p>
    <w:p w14:paraId="361397C4" w14:textId="5CB78FA4" w:rsidR="00477503" w:rsidRPr="00BA2A6D" w:rsidRDefault="00477503" w:rsidP="00BA2A6D">
      <w:pPr>
        <w:pStyle w:val="ListParagraph"/>
        <w:numPr>
          <w:ilvl w:val="0"/>
          <w:numId w:val="16"/>
        </w:numPr>
        <w:spacing w:after="0" w:line="240" w:lineRule="auto"/>
        <w:ind w:left="284" w:hanging="284"/>
        <w:jc w:val="both"/>
        <w:rPr>
          <w:rFonts w:ascii="Times New Roman" w:hAnsi="Times New Roman" w:cs="Times New Roman"/>
          <w:iCs/>
          <w:sz w:val="24"/>
          <w:szCs w:val="24"/>
        </w:rPr>
      </w:pPr>
      <w:r w:rsidRPr="00BA2A6D">
        <w:rPr>
          <w:rFonts w:ascii="Times New Roman" w:hAnsi="Times New Roman" w:cs="Times New Roman"/>
          <w:iCs/>
          <w:sz w:val="24"/>
          <w:szCs w:val="24"/>
        </w:rPr>
        <w:t>Decision-making partially has a significant effect on the financial performance of RSUD Brebes. Strategic decision-making, especially those based on financial statement analysis, is crucial for improving financial performance.</w:t>
      </w:r>
    </w:p>
    <w:p w14:paraId="184365DC" w14:textId="36E9CFFF" w:rsidR="003B7651" w:rsidRPr="00BA2A6D" w:rsidRDefault="00477503" w:rsidP="00BA2A6D">
      <w:pPr>
        <w:pStyle w:val="ListParagraph"/>
        <w:numPr>
          <w:ilvl w:val="0"/>
          <w:numId w:val="16"/>
        </w:numPr>
        <w:spacing w:after="0" w:line="240" w:lineRule="auto"/>
        <w:ind w:left="284" w:hanging="284"/>
        <w:jc w:val="both"/>
        <w:rPr>
          <w:rStyle w:val="y2iqfc"/>
          <w:rFonts w:ascii="Times New Roman" w:hAnsi="Times New Roman" w:cs="Times New Roman"/>
          <w:iCs/>
          <w:sz w:val="24"/>
          <w:szCs w:val="24"/>
        </w:rPr>
      </w:pPr>
      <w:r w:rsidRPr="00BA2A6D">
        <w:rPr>
          <w:rFonts w:ascii="Times New Roman" w:hAnsi="Times New Roman" w:cs="Times New Roman"/>
          <w:iCs/>
          <w:sz w:val="24"/>
          <w:szCs w:val="24"/>
        </w:rPr>
        <w:t xml:space="preserve">The implementation of management accounting, cost analysis, and decision-making simultaneously has a significant effect on the financial performance of RSUD Brebes. Management accounting provides data for </w:t>
      </w:r>
      <w:r w:rsidRPr="00BA2A6D">
        <w:rPr>
          <w:rFonts w:ascii="Times New Roman" w:hAnsi="Times New Roman" w:cs="Times New Roman"/>
          <w:iCs/>
          <w:sz w:val="24"/>
          <w:szCs w:val="24"/>
        </w:rPr>
        <w:lastRenderedPageBreak/>
        <w:t>control, while cost analysis supports operational efficiency and business forecasting, ultimately improving the quality of strategic decision-making, profitability, and financial accountability of the hospital.</w:t>
      </w:r>
    </w:p>
    <w:p w14:paraId="7F85ABF1" w14:textId="1563C275" w:rsidR="003B7651" w:rsidRPr="00BA2A6D" w:rsidRDefault="00BA2A6D" w:rsidP="00BA2A6D">
      <w:pPr>
        <w:spacing w:before="280" w:after="280" w:line="240" w:lineRule="auto"/>
        <w:jc w:val="both"/>
        <w:rPr>
          <w:rStyle w:val="y2iqfc"/>
          <w:rFonts w:ascii="Times New Roman" w:hAnsi="Times New Roman" w:cs="Times New Roman"/>
          <w:b/>
          <w:bCs/>
          <w:iCs/>
          <w:sz w:val="28"/>
          <w:szCs w:val="28"/>
          <w:lang w:val="en"/>
        </w:rPr>
      </w:pPr>
      <w:r w:rsidRPr="00BA2A6D">
        <w:rPr>
          <w:rStyle w:val="y2iqfc"/>
          <w:rFonts w:ascii="Times New Roman" w:hAnsi="Times New Roman" w:cs="Times New Roman"/>
          <w:b/>
          <w:bCs/>
          <w:iCs/>
          <w:sz w:val="28"/>
          <w:szCs w:val="28"/>
          <w:lang w:val="en"/>
        </w:rPr>
        <w:t>REFERENCES</w:t>
      </w:r>
    </w:p>
    <w:p w14:paraId="0D068A10"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Alawiah, T. W., Mahfudnurnaja Muddin, &amp; Sari, R. (2024). Pengaruh sistem akuntansi manajemen dan pengambilan keputusan terhadap kinerja manajerial pada Bank BNI Makassar Cabang Mattoangin. </w:t>
      </w:r>
      <w:r w:rsidRPr="00BA2A6D">
        <w:rPr>
          <w:rFonts w:ascii="Times New Roman" w:hAnsi="Times New Roman" w:cs="Times New Roman"/>
          <w:i/>
          <w:iCs/>
        </w:rPr>
        <w:t>SEIKO: Journal of Management &amp; Business, 7</w:t>
      </w:r>
      <w:r w:rsidRPr="00BA2A6D">
        <w:rPr>
          <w:rFonts w:ascii="Times New Roman" w:hAnsi="Times New Roman" w:cs="Times New Roman"/>
          <w:iCs/>
        </w:rPr>
        <w:t>(2), 1176–1189.</w:t>
      </w:r>
    </w:p>
    <w:p w14:paraId="4EEB30B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Bowden, C. (2025). Cost analysis and price analysis explained. </w:t>
      </w:r>
      <w:r w:rsidRPr="00BA2A6D">
        <w:rPr>
          <w:rFonts w:ascii="Times New Roman" w:hAnsi="Times New Roman" w:cs="Times New Roman"/>
          <w:i/>
          <w:iCs/>
        </w:rPr>
        <w:t>Preferred CFO</w:t>
      </w:r>
      <w:r w:rsidRPr="00BA2A6D">
        <w:rPr>
          <w:rFonts w:ascii="Times New Roman" w:hAnsi="Times New Roman" w:cs="Times New Roman"/>
          <w:iCs/>
        </w:rPr>
        <w:t xml:space="preserve">. </w:t>
      </w:r>
      <w:hyperlink r:id="rId9" w:tgtFrame="_new" w:history="1">
        <w:r w:rsidRPr="00BA2A6D">
          <w:rPr>
            <w:rStyle w:val="Hyperlink"/>
            <w:rFonts w:ascii="Times New Roman" w:hAnsi="Times New Roman" w:cs="Times New Roman"/>
            <w:iCs/>
          </w:rPr>
          <w:t>https://preferredcfo.com/insights/cost-analysis-and-price-analysis</w:t>
        </w:r>
      </w:hyperlink>
    </w:p>
    <w:p w14:paraId="2FB909CA"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Csaszar, F. A., &amp; Ostler, J. O. (2020). A contingency theory of representational complexity in organizations. </w:t>
      </w:r>
      <w:r w:rsidRPr="00BA2A6D">
        <w:rPr>
          <w:rFonts w:ascii="Times New Roman" w:hAnsi="Times New Roman" w:cs="Times New Roman"/>
          <w:i/>
          <w:iCs/>
        </w:rPr>
        <w:t>Organization Science, 31</w:t>
      </w:r>
      <w:r w:rsidRPr="00BA2A6D">
        <w:rPr>
          <w:rFonts w:ascii="Times New Roman" w:hAnsi="Times New Roman" w:cs="Times New Roman"/>
          <w:iCs/>
        </w:rPr>
        <w:t>(5), 1198–1219.</w:t>
      </w:r>
    </w:p>
    <w:p w14:paraId="68B9696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Dewi, S. R. (2019). </w:t>
      </w:r>
      <w:r w:rsidRPr="00BA2A6D">
        <w:rPr>
          <w:rFonts w:ascii="Times New Roman" w:hAnsi="Times New Roman" w:cs="Times New Roman"/>
          <w:i/>
          <w:iCs/>
        </w:rPr>
        <w:t>Akuntansi biaya</w:t>
      </w:r>
      <w:r w:rsidRPr="00BA2A6D">
        <w:rPr>
          <w:rFonts w:ascii="Times New Roman" w:hAnsi="Times New Roman" w:cs="Times New Roman"/>
          <w:iCs/>
        </w:rPr>
        <w:t>. UMSIDA Press.</w:t>
      </w:r>
    </w:p>
    <w:p w14:paraId="2C0D077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Dumadi, Supratin, E., Mulyani, I. D., Nasiruddin, &amp; Kharisma, A. S. (2020). Pengaruh informasi akuntansi diferensial terhadap pengambilan keputusan manajer (studi empiris pada perusahaan manufaktur di Kabupaten Brebes). </w:t>
      </w:r>
      <w:r w:rsidRPr="00BA2A6D">
        <w:rPr>
          <w:rFonts w:ascii="Times New Roman" w:hAnsi="Times New Roman" w:cs="Times New Roman"/>
          <w:i/>
          <w:iCs/>
        </w:rPr>
        <w:t>Journal of Accounting and Finance, 2</w:t>
      </w:r>
      <w:r w:rsidRPr="00BA2A6D">
        <w:rPr>
          <w:rFonts w:ascii="Times New Roman" w:hAnsi="Times New Roman" w:cs="Times New Roman"/>
          <w:iCs/>
        </w:rPr>
        <w:t>(2), 13–22.</w:t>
      </w:r>
    </w:p>
    <w:p w14:paraId="0AE3DD1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Dunia, F. A., Abdullah, W., &amp; Sasongko, C. (2019). </w:t>
      </w:r>
      <w:r w:rsidRPr="00BA2A6D">
        <w:rPr>
          <w:rFonts w:ascii="Times New Roman" w:hAnsi="Times New Roman" w:cs="Times New Roman"/>
          <w:i/>
          <w:iCs/>
        </w:rPr>
        <w:t>Akuntansi biaya</w:t>
      </w:r>
      <w:r w:rsidRPr="00BA2A6D">
        <w:rPr>
          <w:rFonts w:ascii="Times New Roman" w:hAnsi="Times New Roman" w:cs="Times New Roman"/>
          <w:iCs/>
        </w:rPr>
        <w:t>. Salemba Empat.</w:t>
      </w:r>
    </w:p>
    <w:p w14:paraId="62A556B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Fahmi, I. (2017). </w:t>
      </w:r>
      <w:r w:rsidRPr="00BA2A6D">
        <w:rPr>
          <w:rFonts w:ascii="Times New Roman" w:hAnsi="Times New Roman" w:cs="Times New Roman"/>
          <w:i/>
          <w:iCs/>
        </w:rPr>
        <w:t>Analisis laporan keuangan</w:t>
      </w:r>
      <w:r w:rsidRPr="00BA2A6D">
        <w:rPr>
          <w:rFonts w:ascii="Times New Roman" w:hAnsi="Times New Roman" w:cs="Times New Roman"/>
          <w:iCs/>
        </w:rPr>
        <w:t>. Alfabeta.</w:t>
      </w:r>
    </w:p>
    <w:p w14:paraId="7BFC1CB1"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Faisal, A., &amp; Astuti, A. R. T. (2022). </w:t>
      </w:r>
      <w:r w:rsidRPr="00BA2A6D">
        <w:rPr>
          <w:rFonts w:ascii="Times New Roman" w:hAnsi="Times New Roman" w:cs="Times New Roman"/>
          <w:i/>
          <w:iCs/>
        </w:rPr>
        <w:t>Akuntansi manajemen (teori dan aplikasi)</w:t>
      </w:r>
      <w:r w:rsidRPr="00BA2A6D">
        <w:rPr>
          <w:rFonts w:ascii="Times New Roman" w:hAnsi="Times New Roman" w:cs="Times New Roman"/>
          <w:iCs/>
        </w:rPr>
        <w:t>. IAIN Parepare Nusantara Press.</w:t>
      </w:r>
    </w:p>
    <w:p w14:paraId="11E5A252"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Feriyana, W. (2020). </w:t>
      </w:r>
      <w:r w:rsidRPr="00BA2A6D">
        <w:rPr>
          <w:rFonts w:ascii="Times New Roman" w:hAnsi="Times New Roman" w:cs="Times New Roman"/>
          <w:i/>
          <w:iCs/>
        </w:rPr>
        <w:t>Akuntansi manajemen</w:t>
      </w:r>
      <w:r w:rsidRPr="00BA2A6D">
        <w:rPr>
          <w:rFonts w:ascii="Times New Roman" w:hAnsi="Times New Roman" w:cs="Times New Roman"/>
          <w:iCs/>
        </w:rPr>
        <w:t>. Hia Tech.</w:t>
      </w:r>
    </w:p>
    <w:p w14:paraId="3190EC8C"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Ferry, L., &amp; Ahrens, T. (2017). Using management control to understand public sector corporate governance changes: Localism, public interest, and enabling control in an English local authority. </w:t>
      </w:r>
      <w:r w:rsidRPr="00BA2A6D">
        <w:rPr>
          <w:rFonts w:ascii="Times New Roman" w:hAnsi="Times New Roman" w:cs="Times New Roman"/>
          <w:i/>
          <w:iCs/>
        </w:rPr>
        <w:t>Journal of Accounting &amp; Organizational Change, 13</w:t>
      </w:r>
      <w:r w:rsidRPr="00BA2A6D">
        <w:rPr>
          <w:rFonts w:ascii="Times New Roman" w:hAnsi="Times New Roman" w:cs="Times New Roman"/>
          <w:iCs/>
        </w:rPr>
        <w:t>(4), 548–567.</w:t>
      </w:r>
    </w:p>
    <w:p w14:paraId="1FCF78A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Hani, T. M. (2019). </w:t>
      </w:r>
      <w:r w:rsidRPr="00BA2A6D">
        <w:rPr>
          <w:rFonts w:ascii="Times New Roman" w:hAnsi="Times New Roman" w:cs="Times New Roman"/>
          <w:i/>
          <w:iCs/>
        </w:rPr>
        <w:t>Penghitungan unit cost dan penyusunan tarif rumah sakit</w:t>
      </w:r>
      <w:r w:rsidRPr="00BA2A6D">
        <w:rPr>
          <w:rFonts w:ascii="Times New Roman" w:hAnsi="Times New Roman" w:cs="Times New Roman"/>
          <w:iCs/>
        </w:rPr>
        <w:t>. Deepublish.</w:t>
      </w:r>
    </w:p>
    <w:p w14:paraId="75543E3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Hutabarat, F. (2021). </w:t>
      </w:r>
      <w:r w:rsidRPr="00BA2A6D">
        <w:rPr>
          <w:rFonts w:ascii="Times New Roman" w:hAnsi="Times New Roman" w:cs="Times New Roman"/>
          <w:i/>
          <w:iCs/>
        </w:rPr>
        <w:t>Analisis kinerja keuangan perusahaan</w:t>
      </w:r>
      <w:r w:rsidRPr="00BA2A6D">
        <w:rPr>
          <w:rFonts w:ascii="Times New Roman" w:hAnsi="Times New Roman" w:cs="Times New Roman"/>
          <w:iCs/>
        </w:rPr>
        <w:t>. Desanta Publisher.</w:t>
      </w:r>
    </w:p>
    <w:p w14:paraId="3BE3898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Irham, F. (2018). </w:t>
      </w:r>
      <w:r w:rsidRPr="00BA2A6D">
        <w:rPr>
          <w:rFonts w:ascii="Times New Roman" w:hAnsi="Times New Roman" w:cs="Times New Roman"/>
          <w:i/>
          <w:iCs/>
        </w:rPr>
        <w:t>Analisis kinerja keuangan</w:t>
      </w:r>
      <w:r w:rsidRPr="00BA2A6D">
        <w:rPr>
          <w:rFonts w:ascii="Times New Roman" w:hAnsi="Times New Roman" w:cs="Times New Roman"/>
          <w:iCs/>
        </w:rPr>
        <w:t>. Alfabeta.</w:t>
      </w:r>
    </w:p>
    <w:p w14:paraId="231F5603"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Jong, N. M., Riyanto, A. Q., Attamimi, F. A., &amp; Cloria, A. W. (2025). Peran akuntansi manajemen dalam meningkatkan kinerja keuangan. </w:t>
      </w:r>
      <w:r w:rsidRPr="00BA2A6D">
        <w:rPr>
          <w:rFonts w:ascii="Times New Roman" w:hAnsi="Times New Roman" w:cs="Times New Roman"/>
          <w:i/>
          <w:iCs/>
        </w:rPr>
        <w:t>Jurnal Penelitian Ekonomi, Manajemen, dan Bisnis, 4</w:t>
      </w:r>
      <w:r w:rsidRPr="00BA2A6D">
        <w:rPr>
          <w:rFonts w:ascii="Times New Roman" w:hAnsi="Times New Roman" w:cs="Times New Roman"/>
          <w:iCs/>
        </w:rPr>
        <w:t>(4), 364–373.</w:t>
      </w:r>
    </w:p>
    <w:p w14:paraId="04336864"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Moullin, M. (2017). Improving and evaluating performance with the public sector scorecard. </w:t>
      </w:r>
      <w:r w:rsidRPr="00BA2A6D">
        <w:rPr>
          <w:rFonts w:ascii="Times New Roman" w:hAnsi="Times New Roman" w:cs="Times New Roman"/>
          <w:i/>
          <w:iCs/>
        </w:rPr>
        <w:t>International Journal of Productivity and Performance Management, 66</w:t>
      </w:r>
      <w:r w:rsidRPr="00BA2A6D">
        <w:rPr>
          <w:rFonts w:ascii="Times New Roman" w:hAnsi="Times New Roman" w:cs="Times New Roman"/>
          <w:iCs/>
        </w:rPr>
        <w:t>(4), 442–458.</w:t>
      </w:r>
    </w:p>
    <w:p w14:paraId="433879C1"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Pasolong, H. (2023). </w:t>
      </w:r>
      <w:r w:rsidRPr="00BA2A6D">
        <w:rPr>
          <w:rFonts w:ascii="Times New Roman" w:hAnsi="Times New Roman" w:cs="Times New Roman"/>
          <w:i/>
          <w:iCs/>
        </w:rPr>
        <w:t>Teori pengambilan keputusan</w:t>
      </w:r>
      <w:r w:rsidRPr="00BA2A6D">
        <w:rPr>
          <w:rFonts w:ascii="Times New Roman" w:hAnsi="Times New Roman" w:cs="Times New Roman"/>
          <w:iCs/>
        </w:rPr>
        <w:t>. Alfabeta.</w:t>
      </w:r>
    </w:p>
    <w:p w14:paraId="68A3A82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Rosyadi, R., Wibowo, A., &amp; Susanto. (2025). Analisis biaya satuan (unit cost) rumah sakit terhadap kelayakan investasi (studi kasus rumah sakit Amalia Laksono Subang). </w:t>
      </w:r>
      <w:r w:rsidRPr="00BA2A6D">
        <w:rPr>
          <w:rFonts w:ascii="Times New Roman" w:hAnsi="Times New Roman" w:cs="Times New Roman"/>
          <w:i/>
          <w:iCs/>
        </w:rPr>
        <w:t>MESA (Teknik Mesin, Teknik Elektro, Teknik Sipil, Teknik Arsitektur), 9</w:t>
      </w:r>
      <w:r w:rsidRPr="00BA2A6D">
        <w:rPr>
          <w:rFonts w:ascii="Times New Roman" w:hAnsi="Times New Roman" w:cs="Times New Roman"/>
          <w:iCs/>
        </w:rPr>
        <w:t>(1), 20–28.</w:t>
      </w:r>
    </w:p>
    <w:p w14:paraId="697674C5"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Suparta, W. G., &amp; Sintaasih, D. K. (2017). </w:t>
      </w:r>
      <w:r w:rsidRPr="00BA2A6D">
        <w:rPr>
          <w:rFonts w:ascii="Times New Roman" w:hAnsi="Times New Roman" w:cs="Times New Roman"/>
          <w:i/>
          <w:iCs/>
        </w:rPr>
        <w:t>Pengantar perilaku organisasi (teori, kasus, dan aplikasi penelitian)</w:t>
      </w:r>
      <w:r w:rsidRPr="00BA2A6D">
        <w:rPr>
          <w:rFonts w:ascii="Times New Roman" w:hAnsi="Times New Roman" w:cs="Times New Roman"/>
          <w:iCs/>
        </w:rPr>
        <w:t>. CV. Setia Bakti.</w:t>
      </w:r>
    </w:p>
    <w:p w14:paraId="006AA7E6"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Sutrisno, E. (2017). </w:t>
      </w:r>
      <w:r w:rsidRPr="00BA2A6D">
        <w:rPr>
          <w:rFonts w:ascii="Times New Roman" w:hAnsi="Times New Roman" w:cs="Times New Roman"/>
          <w:i/>
          <w:iCs/>
        </w:rPr>
        <w:t>Manajemen sumber daya manusia</w:t>
      </w:r>
      <w:r w:rsidRPr="00BA2A6D">
        <w:rPr>
          <w:rFonts w:ascii="Times New Roman" w:hAnsi="Times New Roman" w:cs="Times New Roman"/>
          <w:iCs/>
        </w:rPr>
        <w:t>. Kencana.</w:t>
      </w:r>
    </w:p>
    <w:p w14:paraId="16B7DF7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Sutrisno. (2017). </w:t>
      </w:r>
      <w:r w:rsidRPr="00BA2A6D">
        <w:rPr>
          <w:rFonts w:ascii="Times New Roman" w:hAnsi="Times New Roman" w:cs="Times New Roman"/>
          <w:i/>
          <w:iCs/>
        </w:rPr>
        <w:t>Manajemen keuangan: Teori, konsep dan aplikasi</w:t>
      </w:r>
      <w:r w:rsidRPr="00BA2A6D">
        <w:rPr>
          <w:rFonts w:ascii="Times New Roman" w:hAnsi="Times New Roman" w:cs="Times New Roman"/>
          <w:iCs/>
        </w:rPr>
        <w:t>. Ekonisia.</w:t>
      </w:r>
    </w:p>
    <w:p w14:paraId="2704F249"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Syaekhu, A. (2021). </w:t>
      </w:r>
      <w:r w:rsidRPr="00BA2A6D">
        <w:rPr>
          <w:rFonts w:ascii="Times New Roman" w:hAnsi="Times New Roman" w:cs="Times New Roman"/>
          <w:i/>
          <w:iCs/>
        </w:rPr>
        <w:t>Teori pengambilan keputusan</w:t>
      </w:r>
      <w:r w:rsidRPr="00BA2A6D">
        <w:rPr>
          <w:rFonts w:ascii="Times New Roman" w:hAnsi="Times New Roman" w:cs="Times New Roman"/>
          <w:iCs/>
        </w:rPr>
        <w:t>. Zahir Publishing.</w:t>
      </w:r>
    </w:p>
    <w:p w14:paraId="03CFAAE2" w14:textId="77777777" w:rsidR="00BA2A6D" w:rsidRPr="00BA2A6D" w:rsidRDefault="00BA2A6D" w:rsidP="00BA2A6D">
      <w:pPr>
        <w:pStyle w:val="ListParagraph"/>
        <w:numPr>
          <w:ilvl w:val="0"/>
          <w:numId w:val="18"/>
        </w:numPr>
        <w:spacing w:after="0" w:line="240" w:lineRule="auto"/>
        <w:ind w:left="426" w:hanging="426"/>
        <w:jc w:val="both"/>
        <w:rPr>
          <w:rFonts w:ascii="Times New Roman" w:hAnsi="Times New Roman" w:cs="Times New Roman"/>
          <w:iCs/>
        </w:rPr>
      </w:pPr>
      <w:r w:rsidRPr="00BA2A6D">
        <w:rPr>
          <w:rFonts w:ascii="Times New Roman" w:hAnsi="Times New Roman" w:cs="Times New Roman"/>
          <w:iCs/>
        </w:rPr>
        <w:t xml:space="preserve">Wibowo, M. A., Sari, M. M., Maulana, M. I., Fadillah, I., &amp; Sidauruk, J. (2024). Peran penerapan akuntansi manajemen terhadap kinerja keuangan perusahaan. </w:t>
      </w:r>
      <w:r w:rsidRPr="00BA2A6D">
        <w:rPr>
          <w:rFonts w:ascii="Times New Roman" w:hAnsi="Times New Roman" w:cs="Times New Roman"/>
          <w:i/>
          <w:iCs/>
        </w:rPr>
        <w:t>JKPIM: Jurnal Kajian dan Penalaran Ilmu Manajemen, 2</w:t>
      </w:r>
      <w:r w:rsidRPr="00BA2A6D">
        <w:rPr>
          <w:rFonts w:ascii="Times New Roman" w:hAnsi="Times New Roman" w:cs="Times New Roman"/>
          <w:iCs/>
        </w:rPr>
        <w:t>(2), 1–9.</w:t>
      </w:r>
    </w:p>
    <w:p w14:paraId="7371D3F5" w14:textId="77777777" w:rsidR="003B7651" w:rsidRPr="00DB5DBF" w:rsidRDefault="003B7651" w:rsidP="00E93A82">
      <w:pPr>
        <w:spacing w:after="0" w:line="240" w:lineRule="auto"/>
        <w:jc w:val="both"/>
        <w:rPr>
          <w:rFonts w:ascii="Times New Roman" w:hAnsi="Times New Roman" w:cs="Times New Roman"/>
          <w:iCs/>
        </w:rPr>
      </w:pPr>
    </w:p>
    <w:sectPr w:rsidR="003B7651" w:rsidRPr="00DB5DBF" w:rsidSect="00CE2937">
      <w:pgSz w:w="11906" w:h="16838" w:code="9"/>
      <w:pgMar w:top="516"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CE6A9" w14:textId="77777777" w:rsidR="00926BA1" w:rsidRDefault="00926BA1" w:rsidP="00E93A82">
      <w:pPr>
        <w:spacing w:after="0" w:line="240" w:lineRule="auto"/>
      </w:pPr>
      <w:r>
        <w:separator/>
      </w:r>
    </w:p>
  </w:endnote>
  <w:endnote w:type="continuationSeparator" w:id="0">
    <w:p w14:paraId="4E192204" w14:textId="77777777" w:rsidR="00926BA1" w:rsidRDefault="00926BA1" w:rsidP="00E9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087D" w14:textId="77777777" w:rsidR="00926BA1" w:rsidRDefault="00926BA1" w:rsidP="00E93A82">
      <w:pPr>
        <w:spacing w:after="0" w:line="240" w:lineRule="auto"/>
      </w:pPr>
      <w:r>
        <w:separator/>
      </w:r>
    </w:p>
  </w:footnote>
  <w:footnote w:type="continuationSeparator" w:id="0">
    <w:p w14:paraId="2FEED947" w14:textId="77777777" w:rsidR="00926BA1" w:rsidRDefault="00926BA1" w:rsidP="00E93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333"/>
    <w:multiLevelType w:val="hybridMultilevel"/>
    <w:tmpl w:val="1CAA0BC4"/>
    <w:lvl w:ilvl="0" w:tplc="CE4489F4">
      <w:start w:val="1"/>
      <w:numFmt w:val="lowerLetter"/>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042CFD"/>
    <w:multiLevelType w:val="hybridMultilevel"/>
    <w:tmpl w:val="D7E2AD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C009F6"/>
    <w:multiLevelType w:val="hybridMultilevel"/>
    <w:tmpl w:val="4456F6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367A0"/>
    <w:multiLevelType w:val="hybridMultilevel"/>
    <w:tmpl w:val="346215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432404"/>
    <w:multiLevelType w:val="hybridMultilevel"/>
    <w:tmpl w:val="D736C638"/>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6F400A"/>
    <w:multiLevelType w:val="hybridMultilevel"/>
    <w:tmpl w:val="E9C861B4"/>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AE741B"/>
    <w:multiLevelType w:val="hybridMultilevel"/>
    <w:tmpl w:val="EBF47E38"/>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6B483F"/>
    <w:multiLevelType w:val="hybridMultilevel"/>
    <w:tmpl w:val="9A08B61E"/>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B9576CC"/>
    <w:multiLevelType w:val="hybridMultilevel"/>
    <w:tmpl w:val="175C6B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3840FE"/>
    <w:multiLevelType w:val="hybridMultilevel"/>
    <w:tmpl w:val="538CA6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1121F4A"/>
    <w:multiLevelType w:val="hybridMultilevel"/>
    <w:tmpl w:val="F5DA4384"/>
    <w:lvl w:ilvl="0" w:tplc="67522886">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AE28EA"/>
    <w:multiLevelType w:val="hybridMultilevel"/>
    <w:tmpl w:val="FB0242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CC11851"/>
    <w:multiLevelType w:val="hybridMultilevel"/>
    <w:tmpl w:val="37866BAA"/>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0C003D2"/>
    <w:multiLevelType w:val="hybridMultilevel"/>
    <w:tmpl w:val="C11A781E"/>
    <w:lvl w:ilvl="0" w:tplc="78EEDE42">
      <w:start w:val="1"/>
      <w:numFmt w:val="decimal"/>
      <w:lvlText w:val="%1."/>
      <w:lvlJc w:val="left"/>
      <w:pPr>
        <w:ind w:left="720" w:hanging="360"/>
      </w:pPr>
      <w:rPr>
        <w:rFonts w:cs="Times New Roman"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CA24703"/>
    <w:multiLevelType w:val="hybridMultilevel"/>
    <w:tmpl w:val="75CA43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274704"/>
    <w:multiLevelType w:val="hybridMultilevel"/>
    <w:tmpl w:val="F1E810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36822B5"/>
    <w:multiLevelType w:val="hybridMultilevel"/>
    <w:tmpl w:val="60E0E852"/>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9E52741"/>
    <w:multiLevelType w:val="hybridMultilevel"/>
    <w:tmpl w:val="24C85AA2"/>
    <w:lvl w:ilvl="0" w:tplc="179AC802">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10"/>
  </w:num>
  <w:num w:numId="6">
    <w:abstractNumId w:val="17"/>
  </w:num>
  <w:num w:numId="7">
    <w:abstractNumId w:val="11"/>
  </w:num>
  <w:num w:numId="8">
    <w:abstractNumId w:val="6"/>
  </w:num>
  <w:num w:numId="9">
    <w:abstractNumId w:val="3"/>
  </w:num>
  <w:num w:numId="10">
    <w:abstractNumId w:val="0"/>
  </w:num>
  <w:num w:numId="11">
    <w:abstractNumId w:val="15"/>
  </w:num>
  <w:num w:numId="12">
    <w:abstractNumId w:val="5"/>
  </w:num>
  <w:num w:numId="13">
    <w:abstractNumId w:val="8"/>
  </w:num>
  <w:num w:numId="14">
    <w:abstractNumId w:val="16"/>
  </w:num>
  <w:num w:numId="15">
    <w:abstractNumId w:val="9"/>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DF"/>
    <w:rsid w:val="00076495"/>
    <w:rsid w:val="000C3FFC"/>
    <w:rsid w:val="00106082"/>
    <w:rsid w:val="00217877"/>
    <w:rsid w:val="0029126D"/>
    <w:rsid w:val="002A6F18"/>
    <w:rsid w:val="003B72BB"/>
    <w:rsid w:val="003B7651"/>
    <w:rsid w:val="00412968"/>
    <w:rsid w:val="00423932"/>
    <w:rsid w:val="00477503"/>
    <w:rsid w:val="004C2DC6"/>
    <w:rsid w:val="00571CB8"/>
    <w:rsid w:val="005F40D0"/>
    <w:rsid w:val="006D1BA2"/>
    <w:rsid w:val="006E2FE4"/>
    <w:rsid w:val="00785D4E"/>
    <w:rsid w:val="0083698A"/>
    <w:rsid w:val="00871617"/>
    <w:rsid w:val="00926BA1"/>
    <w:rsid w:val="009E530B"/>
    <w:rsid w:val="00A44BB9"/>
    <w:rsid w:val="00A577DF"/>
    <w:rsid w:val="00AB5C6D"/>
    <w:rsid w:val="00AC5FF8"/>
    <w:rsid w:val="00B43B26"/>
    <w:rsid w:val="00BA2A6D"/>
    <w:rsid w:val="00C21C3D"/>
    <w:rsid w:val="00CE2937"/>
    <w:rsid w:val="00D04E7A"/>
    <w:rsid w:val="00DB5DBF"/>
    <w:rsid w:val="00E93A82"/>
    <w:rsid w:val="00F940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244A"/>
  <w15:chartTrackingRefBased/>
  <w15:docId w15:val="{046F237D-413A-4C2A-9121-49CF358F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7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7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7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7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DF"/>
    <w:rPr>
      <w:rFonts w:eastAsiaTheme="majorEastAsia" w:cstheme="majorBidi"/>
      <w:color w:val="272727" w:themeColor="text1" w:themeTint="D8"/>
    </w:rPr>
  </w:style>
  <w:style w:type="paragraph" w:styleId="Title">
    <w:name w:val="Title"/>
    <w:basedOn w:val="Normal"/>
    <w:next w:val="Normal"/>
    <w:link w:val="TitleChar"/>
    <w:uiPriority w:val="10"/>
    <w:qFormat/>
    <w:rsid w:val="00A57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DF"/>
    <w:pPr>
      <w:spacing w:before="160"/>
      <w:jc w:val="center"/>
    </w:pPr>
    <w:rPr>
      <w:i/>
      <w:iCs/>
      <w:color w:val="404040" w:themeColor="text1" w:themeTint="BF"/>
    </w:rPr>
  </w:style>
  <w:style w:type="character" w:customStyle="1" w:styleId="QuoteChar">
    <w:name w:val="Quote Char"/>
    <w:basedOn w:val="DefaultParagraphFont"/>
    <w:link w:val="Quote"/>
    <w:uiPriority w:val="29"/>
    <w:rsid w:val="00A577DF"/>
    <w:rPr>
      <w:i/>
      <w:iCs/>
      <w:color w:val="404040" w:themeColor="text1" w:themeTint="BF"/>
    </w:rPr>
  </w:style>
  <w:style w:type="paragraph" w:styleId="ListParagraph">
    <w:name w:val="List Paragraph"/>
    <w:basedOn w:val="Normal"/>
    <w:uiPriority w:val="34"/>
    <w:qFormat/>
    <w:rsid w:val="00A577DF"/>
    <w:pPr>
      <w:ind w:left="720"/>
      <w:contextualSpacing/>
    </w:pPr>
  </w:style>
  <w:style w:type="character" w:styleId="IntenseEmphasis">
    <w:name w:val="Intense Emphasis"/>
    <w:basedOn w:val="DefaultParagraphFont"/>
    <w:uiPriority w:val="21"/>
    <w:qFormat/>
    <w:rsid w:val="00A577DF"/>
    <w:rPr>
      <w:i/>
      <w:iCs/>
      <w:color w:val="2F5496" w:themeColor="accent1" w:themeShade="BF"/>
    </w:rPr>
  </w:style>
  <w:style w:type="paragraph" w:styleId="IntenseQuote">
    <w:name w:val="Intense Quote"/>
    <w:basedOn w:val="Normal"/>
    <w:next w:val="Normal"/>
    <w:link w:val="IntenseQuoteChar"/>
    <w:uiPriority w:val="30"/>
    <w:qFormat/>
    <w:rsid w:val="00A57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7DF"/>
    <w:rPr>
      <w:i/>
      <w:iCs/>
      <w:color w:val="2F5496" w:themeColor="accent1" w:themeShade="BF"/>
    </w:rPr>
  </w:style>
  <w:style w:type="character" w:styleId="IntenseReference">
    <w:name w:val="Intense Reference"/>
    <w:basedOn w:val="DefaultParagraphFont"/>
    <w:uiPriority w:val="32"/>
    <w:qFormat/>
    <w:rsid w:val="00A577DF"/>
    <w:rPr>
      <w:b/>
      <w:bCs/>
      <w:smallCaps/>
      <w:color w:val="2F5496" w:themeColor="accent1" w:themeShade="BF"/>
      <w:spacing w:val="5"/>
    </w:rPr>
  </w:style>
  <w:style w:type="character" w:customStyle="1" w:styleId="y2iqfc">
    <w:name w:val="y2iqfc"/>
    <w:basedOn w:val="DefaultParagraphFont"/>
    <w:rsid w:val="00A577DF"/>
  </w:style>
  <w:style w:type="character" w:styleId="Hyperlink">
    <w:name w:val="Hyperlink"/>
    <w:basedOn w:val="DefaultParagraphFont"/>
    <w:uiPriority w:val="99"/>
    <w:unhideWhenUsed/>
    <w:rsid w:val="003B7651"/>
    <w:rPr>
      <w:color w:val="0563C1" w:themeColor="hyperlink"/>
      <w:u w:val="single"/>
    </w:rPr>
  </w:style>
  <w:style w:type="character" w:styleId="UnresolvedMention">
    <w:name w:val="Unresolved Mention"/>
    <w:basedOn w:val="DefaultParagraphFont"/>
    <w:uiPriority w:val="99"/>
    <w:semiHidden/>
    <w:unhideWhenUsed/>
    <w:rsid w:val="003B7651"/>
    <w:rPr>
      <w:color w:val="605E5C"/>
      <w:shd w:val="clear" w:color="auto" w:fill="E1DFDD"/>
    </w:rPr>
  </w:style>
  <w:style w:type="paragraph" w:styleId="Header">
    <w:name w:val="header"/>
    <w:basedOn w:val="Normal"/>
    <w:link w:val="HeaderChar"/>
    <w:uiPriority w:val="99"/>
    <w:unhideWhenUsed/>
    <w:rsid w:val="00E93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82"/>
  </w:style>
  <w:style w:type="paragraph" w:styleId="Footer">
    <w:name w:val="footer"/>
    <w:basedOn w:val="Normal"/>
    <w:link w:val="FooterChar"/>
    <w:uiPriority w:val="99"/>
    <w:unhideWhenUsed/>
    <w:rsid w:val="00E93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82"/>
  </w:style>
  <w:style w:type="paragraph" w:styleId="NormalWeb">
    <w:name w:val="Normal (Web)"/>
    <w:basedOn w:val="Normal"/>
    <w:uiPriority w:val="99"/>
    <w:rsid w:val="00CE29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0C3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ferredcfo.com/insights/cost-analysis-and-price-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14</Pages>
  <Words>6970</Words>
  <Characters>39734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Lintang Prahita Ningarum</dc:creator>
  <cp:keywords/>
  <dc:description/>
  <cp:lastModifiedBy>HP</cp:lastModifiedBy>
  <cp:revision>7</cp:revision>
  <dcterms:created xsi:type="dcterms:W3CDTF">2026-04-01T16:21:00Z</dcterms:created>
  <dcterms:modified xsi:type="dcterms:W3CDTF">2026-04-06T13:16:00Z</dcterms:modified>
</cp:coreProperties>
</file>