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D100" w14:textId="5A017459" w:rsidR="00006FA4" w:rsidRDefault="007C1E53" w:rsidP="00DA0B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The </w:t>
      </w:r>
      <w:r w:rsidR="00DA0B39" w:rsidRPr="00006FA4">
        <w:rPr>
          <w:rFonts w:ascii="Times New Roman" w:hAnsi="Times New Roman" w:cs="Times New Roman"/>
          <w:b/>
          <w:sz w:val="28"/>
          <w:szCs w:val="28"/>
        </w:rPr>
        <w:t>Competitiveness Analysis of Superior Village Products</w:t>
      </w:r>
    </w:p>
    <w:p w14:paraId="2664D279" w14:textId="357629AA" w:rsidR="00A82781" w:rsidRPr="00006FA4" w:rsidRDefault="00DA0B39" w:rsidP="00DA0B39">
      <w:pPr>
        <w:spacing w:after="0" w:line="240" w:lineRule="auto"/>
        <w:jc w:val="center"/>
        <w:rPr>
          <w:rFonts w:ascii="Times New Roman" w:hAnsi="Times New Roman" w:cs="Times New Roman"/>
          <w:b/>
          <w:sz w:val="28"/>
          <w:szCs w:val="28"/>
        </w:rPr>
      </w:pPr>
      <w:r w:rsidRPr="00006FA4">
        <w:rPr>
          <w:rFonts w:ascii="Times New Roman" w:hAnsi="Times New Roman" w:cs="Times New Roman"/>
          <w:b/>
          <w:sz w:val="28"/>
          <w:szCs w:val="28"/>
        </w:rPr>
        <w:t xml:space="preserve"> in </w:t>
      </w:r>
      <w:proofErr w:type="spellStart"/>
      <w:r w:rsidRPr="00006FA4">
        <w:rPr>
          <w:rFonts w:ascii="Times New Roman" w:hAnsi="Times New Roman" w:cs="Times New Roman"/>
          <w:b/>
          <w:sz w:val="28"/>
          <w:szCs w:val="28"/>
        </w:rPr>
        <w:t>Gunung</w:t>
      </w:r>
      <w:proofErr w:type="spellEnd"/>
      <w:r w:rsidRPr="00006FA4">
        <w:rPr>
          <w:rFonts w:ascii="Times New Roman" w:hAnsi="Times New Roman" w:cs="Times New Roman"/>
          <w:b/>
          <w:sz w:val="28"/>
          <w:szCs w:val="28"/>
        </w:rPr>
        <w:t xml:space="preserve"> Sari District, West Lombok Regency</w:t>
      </w:r>
      <w:r w:rsidR="00145DBC">
        <w:rPr>
          <w:rFonts w:ascii="Times New Roman" w:hAnsi="Times New Roman" w:cs="Times New Roman"/>
          <w:b/>
          <w:sz w:val="28"/>
          <w:szCs w:val="28"/>
        </w:rPr>
        <w:t>, Indonesia</w:t>
      </w:r>
    </w:p>
    <w:p w14:paraId="04EB2368" w14:textId="77777777" w:rsidR="00A82781" w:rsidRPr="000C19F5" w:rsidRDefault="00A82781">
      <w:pPr>
        <w:spacing w:after="0" w:line="240" w:lineRule="auto"/>
        <w:jc w:val="center"/>
        <w:rPr>
          <w:rFonts w:ascii="Times New Roman" w:hAnsi="Times New Roman" w:cs="Times New Roman"/>
          <w:b/>
          <w:sz w:val="24"/>
          <w:szCs w:val="24"/>
        </w:rPr>
      </w:pPr>
    </w:p>
    <w:p w14:paraId="4BBA1024" w14:textId="03249175" w:rsidR="00A82781" w:rsidRPr="000C19F5" w:rsidRDefault="00DA0B39">
      <w:pPr>
        <w:spacing w:after="0" w:line="240" w:lineRule="auto"/>
        <w:jc w:val="center"/>
        <w:rPr>
          <w:rFonts w:ascii="Times New Roman" w:hAnsi="Times New Roman" w:cs="Times New Roman"/>
          <w:sz w:val="24"/>
          <w:szCs w:val="24"/>
        </w:rPr>
      </w:pPr>
      <w:r w:rsidRPr="000C19F5">
        <w:rPr>
          <w:rFonts w:ascii="Times New Roman" w:hAnsi="Times New Roman" w:cs="Times New Roman"/>
          <w:sz w:val="24"/>
          <w:szCs w:val="24"/>
        </w:rPr>
        <w:t>Andy Ayu Shabila¹, Tajidan Tajidan²</w:t>
      </w:r>
      <w:r w:rsidR="00B13BA8">
        <w:rPr>
          <w:rFonts w:ascii="Times New Roman" w:hAnsi="Times New Roman" w:cs="Times New Roman"/>
          <w:sz w:val="24"/>
          <w:szCs w:val="24"/>
        </w:rPr>
        <w:t>*</w:t>
      </w:r>
      <w:r w:rsidRPr="000C19F5">
        <w:rPr>
          <w:rFonts w:ascii="Times New Roman" w:hAnsi="Times New Roman" w:cs="Times New Roman"/>
          <w:sz w:val="24"/>
          <w:szCs w:val="24"/>
        </w:rPr>
        <w:t>, Candra Ayu</w:t>
      </w:r>
      <w:r w:rsidR="00006FA4" w:rsidRPr="007862A8">
        <w:rPr>
          <w:rFonts w:ascii="Times New Roman" w:hAnsi="Times New Roman" w:cs="Times New Roman"/>
          <w:sz w:val="24"/>
          <w:szCs w:val="24"/>
          <w:vertAlign w:val="superscript"/>
        </w:rPr>
        <w:t>3</w:t>
      </w:r>
    </w:p>
    <w:p w14:paraId="6A9D2B83" w14:textId="63573E53" w:rsidR="00A82781" w:rsidRDefault="00006FA4">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Pr="007862A8">
        <w:rPr>
          <w:rFonts w:ascii="Times New Roman" w:hAnsi="Times New Roman" w:cs="Times New Roman"/>
          <w:sz w:val="24"/>
          <w:szCs w:val="24"/>
          <w:vertAlign w:val="superscript"/>
        </w:rPr>
        <w:t>,2,</w:t>
      </w:r>
      <w:r w:rsidR="0067739E">
        <w:rPr>
          <w:rFonts w:ascii="Times New Roman" w:hAnsi="Times New Roman" w:cs="Times New Roman"/>
          <w:sz w:val="24"/>
          <w:szCs w:val="24"/>
          <w:vertAlign w:val="superscript"/>
        </w:rPr>
        <w:t>3</w:t>
      </w:r>
      <w:r w:rsidRPr="00006FA4">
        <w:rPr>
          <w:rFonts w:ascii="Times New Roman" w:hAnsi="Times New Roman" w:cs="Times New Roman"/>
          <w:sz w:val="24"/>
          <w:szCs w:val="24"/>
        </w:rPr>
        <w:t xml:space="preserve"> </w:t>
      </w:r>
      <w:r>
        <w:rPr>
          <w:rFonts w:ascii="Times New Roman" w:hAnsi="Times New Roman" w:cs="Times New Roman"/>
          <w:sz w:val="24"/>
          <w:szCs w:val="24"/>
        </w:rPr>
        <w:t xml:space="preserve">Agribusiness Study Program, Faculty of Agriculture, University of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Indonesia</w:t>
      </w:r>
    </w:p>
    <w:p w14:paraId="0DE4F2A6" w14:textId="77777777" w:rsidR="00006FA4" w:rsidRPr="000C19F5" w:rsidRDefault="00006FA4">
      <w:pPr>
        <w:spacing w:after="0" w:line="240" w:lineRule="auto"/>
        <w:jc w:val="center"/>
        <w:rPr>
          <w:rFonts w:ascii="Times New Roman" w:hAnsi="Times New Roman" w:cs="Times New Roman"/>
          <w:sz w:val="24"/>
          <w:szCs w:val="24"/>
        </w:rPr>
      </w:pPr>
    </w:p>
    <w:p w14:paraId="737E5FE0" w14:textId="0107294E" w:rsidR="00006FA4" w:rsidRPr="00F02BF0" w:rsidRDefault="00006FA4" w:rsidP="00006FA4">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*Correspondence email: </w:t>
      </w:r>
      <w:proofErr w:type="spellStart"/>
      <w:r w:rsidR="00B13BA8">
        <w:rPr>
          <w:rFonts w:ascii="Times New Roman" w:hAnsi="Times New Roman" w:cs="Times New Roman"/>
          <w:sz w:val="24"/>
          <w:szCs w:val="24"/>
        </w:rPr>
        <w:t>tajidan</w:t>
      </w:r>
      <w:proofErr w:type="spellEnd"/>
      <w:r>
        <w:rPr>
          <w:rFonts w:ascii="Times New Roman" w:hAnsi="Times New Roman" w:cs="Times New Roman"/>
          <w:sz w:val="24"/>
          <w:szCs w:val="24"/>
          <w:lang w:val="id-ID"/>
        </w:rPr>
        <w:t>@</w:t>
      </w:r>
      <w:r w:rsidR="00B13BA8">
        <w:rPr>
          <w:rFonts w:ascii="Times New Roman" w:hAnsi="Times New Roman" w:cs="Times New Roman"/>
          <w:sz w:val="24"/>
          <w:szCs w:val="24"/>
          <w:lang w:val="id-ID"/>
        </w:rPr>
        <w:t>unram.ac.id</w:t>
      </w:r>
    </w:p>
    <w:p w14:paraId="2A9B37E1" w14:textId="77777777" w:rsidR="00A82781" w:rsidRPr="000C19F5" w:rsidRDefault="00A82781">
      <w:pPr>
        <w:spacing w:after="0" w:line="240" w:lineRule="auto"/>
        <w:jc w:val="center"/>
        <w:rPr>
          <w:rFonts w:ascii="Times New Roman" w:hAnsi="Times New Roman" w:cs="Times New Roman"/>
          <w:sz w:val="24"/>
          <w:szCs w:val="24"/>
        </w:rPr>
      </w:pPr>
    </w:p>
    <w:p w14:paraId="744A1245" w14:textId="77777777" w:rsidR="00A82781" w:rsidRPr="00006FA4" w:rsidRDefault="00000000" w:rsidP="00006FA4">
      <w:pPr>
        <w:pStyle w:val="Heading1"/>
      </w:pPr>
      <w:r w:rsidRPr="00006FA4">
        <w:rPr>
          <w:rStyle w:val="Strong"/>
          <w:b/>
          <w:i/>
        </w:rPr>
        <w:t>ABSTRACT</w:t>
      </w:r>
    </w:p>
    <w:p w14:paraId="7EA0F33F" w14:textId="456711D6" w:rsidR="002C44F4" w:rsidRPr="00513C9D" w:rsidRDefault="003575A4" w:rsidP="002C44F4">
      <w:pPr>
        <w:pStyle w:val="ListParagraph"/>
        <w:spacing w:line="240" w:lineRule="auto"/>
        <w:ind w:left="0"/>
        <w:jc w:val="both"/>
        <w:rPr>
          <w:rFonts w:ascii="Times New Roman" w:hAnsi="Times New Roman" w:cs="Times New Roman"/>
          <w:sz w:val="24"/>
          <w:szCs w:val="24"/>
        </w:rPr>
      </w:pPr>
      <w:r w:rsidRPr="003575A4">
        <w:rPr>
          <w:rFonts w:ascii="Times New Roman" w:hAnsi="Times New Roman" w:cs="Times New Roman"/>
          <w:sz w:val="24"/>
          <w:szCs w:val="24"/>
        </w:rPr>
        <w:t xml:space="preserve">Village superior products play an important role in driving the regional economy by optimizing the management of small industries, agriculture, and handicrafts. This study analyzes the competitiveness of village superior products in </w:t>
      </w:r>
      <w:proofErr w:type="spellStart"/>
      <w:r w:rsidRPr="003575A4">
        <w:rPr>
          <w:rFonts w:ascii="Times New Roman" w:hAnsi="Times New Roman" w:cs="Times New Roman"/>
          <w:sz w:val="24"/>
          <w:szCs w:val="24"/>
        </w:rPr>
        <w:t>Gunung</w:t>
      </w:r>
      <w:proofErr w:type="spellEnd"/>
      <w:r w:rsidRPr="003575A4">
        <w:rPr>
          <w:rFonts w:ascii="Times New Roman" w:hAnsi="Times New Roman" w:cs="Times New Roman"/>
          <w:sz w:val="24"/>
          <w:szCs w:val="24"/>
        </w:rPr>
        <w:t xml:space="preserve"> Sari District, West Lombok Regency. This type of research is a descriptive, quantitative study involving 16 respondents and using both primary and secondary data. The analysis includes sorting methods, Composite Performance Index (CPI), and Domestic Resource Cost (DRC). The results show the types of village superior products based on the criteria of the number of Small and Medium Industries (SMEs) and production value, the level of competitiveness of village superior products based on five main criteria (number of Small and Medium Industries (SMEs), production value, percentage of local raw material use, percentage of regional and export marketing, and net B/C ratio) in </w:t>
      </w:r>
      <w:proofErr w:type="spellStart"/>
      <w:r w:rsidRPr="003575A4">
        <w:rPr>
          <w:rFonts w:ascii="Times New Roman" w:hAnsi="Times New Roman" w:cs="Times New Roman"/>
          <w:sz w:val="24"/>
          <w:szCs w:val="24"/>
        </w:rPr>
        <w:t>Gunung</w:t>
      </w:r>
      <w:proofErr w:type="spellEnd"/>
      <w:r w:rsidRPr="003575A4">
        <w:rPr>
          <w:rFonts w:ascii="Times New Roman" w:hAnsi="Times New Roman" w:cs="Times New Roman"/>
          <w:sz w:val="24"/>
          <w:szCs w:val="24"/>
        </w:rPr>
        <w:t xml:space="preserve"> Sari District, West Lombok Regency, and the competitiveness of village superior products in utilizing domestic resources and having a comparative advantage. Based on the results of sorting the types of village superior products in </w:t>
      </w:r>
      <w:proofErr w:type="spellStart"/>
      <w:r w:rsidRPr="003575A4">
        <w:rPr>
          <w:rFonts w:ascii="Times New Roman" w:hAnsi="Times New Roman" w:cs="Times New Roman"/>
          <w:sz w:val="24"/>
          <w:szCs w:val="24"/>
        </w:rPr>
        <w:t>Gunung</w:t>
      </w:r>
      <w:proofErr w:type="spellEnd"/>
      <w:r w:rsidRPr="003575A4">
        <w:rPr>
          <w:rFonts w:ascii="Times New Roman" w:hAnsi="Times New Roman" w:cs="Times New Roman"/>
          <w:sz w:val="24"/>
          <w:szCs w:val="24"/>
        </w:rPr>
        <w:t xml:space="preserve"> Sari District, West Lombok Regency, the agro-industry sector is dominated by agricultural and plantation-based food processing. Ten villages develop food craft products, and six villages develop non-food craft products. Based on the CPI analysis, the priority for developing superior village products is carving wood-</w:t>
      </w:r>
      <w:proofErr w:type="spellStart"/>
      <w:r w:rsidRPr="003575A4">
        <w:rPr>
          <w:rFonts w:ascii="Times New Roman" w:hAnsi="Times New Roman" w:cs="Times New Roman"/>
          <w:sz w:val="24"/>
          <w:szCs w:val="24"/>
        </w:rPr>
        <w:t>cukli</w:t>
      </w:r>
      <w:proofErr w:type="spellEnd"/>
      <w:r w:rsidRPr="003575A4">
        <w:rPr>
          <w:rFonts w:ascii="Times New Roman" w:hAnsi="Times New Roman" w:cs="Times New Roman"/>
          <w:sz w:val="24"/>
          <w:szCs w:val="24"/>
        </w:rPr>
        <w:t xml:space="preserve"> products in </w:t>
      </w:r>
      <w:proofErr w:type="spellStart"/>
      <w:r w:rsidRPr="003575A4">
        <w:rPr>
          <w:rFonts w:ascii="Times New Roman" w:hAnsi="Times New Roman" w:cs="Times New Roman"/>
          <w:sz w:val="24"/>
          <w:szCs w:val="24"/>
        </w:rPr>
        <w:t>Midang</w:t>
      </w:r>
      <w:proofErr w:type="spellEnd"/>
      <w:r w:rsidRPr="003575A4">
        <w:rPr>
          <w:rFonts w:ascii="Times New Roman" w:hAnsi="Times New Roman" w:cs="Times New Roman"/>
          <w:sz w:val="24"/>
          <w:szCs w:val="24"/>
        </w:rPr>
        <w:t xml:space="preserve"> Village (ranked highest at 3,634.09), </w:t>
      </w:r>
      <w:proofErr w:type="spellStart"/>
      <w:r w:rsidRPr="003575A4">
        <w:rPr>
          <w:rFonts w:ascii="Times New Roman" w:hAnsi="Times New Roman" w:cs="Times New Roman"/>
          <w:sz w:val="24"/>
          <w:szCs w:val="24"/>
        </w:rPr>
        <w:t>berugaq</w:t>
      </w:r>
      <w:proofErr w:type="spellEnd"/>
      <w:r w:rsidRPr="003575A4">
        <w:rPr>
          <w:rFonts w:ascii="Times New Roman" w:hAnsi="Times New Roman" w:cs="Times New Roman"/>
          <w:sz w:val="24"/>
          <w:szCs w:val="24"/>
        </w:rPr>
        <w:t xml:space="preserve"> in Taman Sari and </w:t>
      </w:r>
      <w:proofErr w:type="spellStart"/>
      <w:r w:rsidRPr="003575A4">
        <w:rPr>
          <w:rFonts w:ascii="Times New Roman" w:hAnsi="Times New Roman" w:cs="Times New Roman"/>
          <w:sz w:val="24"/>
          <w:szCs w:val="24"/>
        </w:rPr>
        <w:t>Ranjok</w:t>
      </w:r>
      <w:proofErr w:type="spellEnd"/>
      <w:r w:rsidRPr="003575A4">
        <w:rPr>
          <w:rFonts w:ascii="Times New Roman" w:hAnsi="Times New Roman" w:cs="Times New Roman"/>
          <w:sz w:val="24"/>
          <w:szCs w:val="24"/>
        </w:rPr>
        <w:t xml:space="preserve"> Villages (2,851.51 and 2,830.75), and palm sugar in </w:t>
      </w:r>
      <w:proofErr w:type="spellStart"/>
      <w:r w:rsidRPr="003575A4">
        <w:rPr>
          <w:rFonts w:ascii="Times New Roman" w:hAnsi="Times New Roman" w:cs="Times New Roman"/>
          <w:sz w:val="24"/>
          <w:szCs w:val="24"/>
        </w:rPr>
        <w:t>Gelangsar</w:t>
      </w:r>
      <w:proofErr w:type="spellEnd"/>
      <w:r w:rsidRPr="003575A4">
        <w:rPr>
          <w:rFonts w:ascii="Times New Roman" w:hAnsi="Times New Roman" w:cs="Times New Roman"/>
          <w:sz w:val="24"/>
          <w:szCs w:val="24"/>
        </w:rPr>
        <w:t xml:space="preserve"> Village (1,662.51). The results of the DRC analysis show that three superior village products are highly competitive, with DRC values &gt; 1: palm sugar (0.11), carving wood-</w:t>
      </w:r>
      <w:proofErr w:type="spellStart"/>
      <w:r w:rsidRPr="003575A4">
        <w:rPr>
          <w:rFonts w:ascii="Times New Roman" w:hAnsi="Times New Roman" w:cs="Times New Roman"/>
          <w:sz w:val="24"/>
          <w:szCs w:val="24"/>
        </w:rPr>
        <w:t>cukli</w:t>
      </w:r>
      <w:proofErr w:type="spellEnd"/>
      <w:r w:rsidRPr="003575A4">
        <w:rPr>
          <w:rFonts w:ascii="Times New Roman" w:hAnsi="Times New Roman" w:cs="Times New Roman"/>
          <w:sz w:val="24"/>
          <w:szCs w:val="24"/>
        </w:rPr>
        <w:t xml:space="preserve"> (0.32), and </w:t>
      </w:r>
      <w:proofErr w:type="spellStart"/>
      <w:r w:rsidRPr="003575A4">
        <w:rPr>
          <w:rFonts w:ascii="Times New Roman" w:hAnsi="Times New Roman" w:cs="Times New Roman"/>
          <w:sz w:val="24"/>
          <w:szCs w:val="24"/>
        </w:rPr>
        <w:t>berugaq</w:t>
      </w:r>
      <w:proofErr w:type="spellEnd"/>
      <w:r w:rsidRPr="003575A4">
        <w:rPr>
          <w:rFonts w:ascii="Times New Roman" w:hAnsi="Times New Roman" w:cs="Times New Roman"/>
          <w:sz w:val="24"/>
          <w:szCs w:val="24"/>
        </w:rPr>
        <w:t xml:space="preserve"> (0.44). These findings indicate that superior village products in </w:t>
      </w:r>
      <w:proofErr w:type="spellStart"/>
      <w:r w:rsidRPr="003575A4">
        <w:rPr>
          <w:rFonts w:ascii="Times New Roman" w:hAnsi="Times New Roman" w:cs="Times New Roman"/>
          <w:sz w:val="24"/>
          <w:szCs w:val="24"/>
        </w:rPr>
        <w:t>Gunung</w:t>
      </w:r>
      <w:proofErr w:type="spellEnd"/>
      <w:r w:rsidRPr="003575A4">
        <w:rPr>
          <w:rFonts w:ascii="Times New Roman" w:hAnsi="Times New Roman" w:cs="Times New Roman"/>
          <w:sz w:val="24"/>
          <w:szCs w:val="24"/>
        </w:rPr>
        <w:t xml:space="preserve"> Sari District can efficiently utilize domestic resources and are highly competitive. Therefore, business actors are expected to maintain the efficient use of domestic resources by continuously improving product quality, workforce skills, and the application of appropriate technology, thereby enabling sustainable development and contributing to regional economic growth.</w:t>
      </w:r>
    </w:p>
    <w:p w14:paraId="7FA0B949" w14:textId="77777777" w:rsidR="002C44F4" w:rsidRPr="00513C9D" w:rsidRDefault="002C44F4" w:rsidP="002C44F4">
      <w:pPr>
        <w:pStyle w:val="ListParagraph"/>
        <w:spacing w:line="240" w:lineRule="auto"/>
        <w:rPr>
          <w:rFonts w:ascii="Times New Roman" w:hAnsi="Times New Roman" w:cs="Times New Roman"/>
          <w:sz w:val="24"/>
          <w:szCs w:val="24"/>
        </w:rPr>
      </w:pPr>
    </w:p>
    <w:p w14:paraId="134A9C60" w14:textId="5B9690E6" w:rsidR="002C44F4" w:rsidRPr="00513C9D" w:rsidRDefault="002C44F4" w:rsidP="002C44F4">
      <w:pPr>
        <w:pStyle w:val="ListParagraph"/>
        <w:spacing w:line="240" w:lineRule="auto"/>
        <w:ind w:left="0"/>
        <w:jc w:val="both"/>
        <w:rPr>
          <w:rFonts w:ascii="Times New Roman" w:hAnsi="Times New Roman" w:cs="Times New Roman"/>
          <w:sz w:val="24"/>
          <w:szCs w:val="24"/>
        </w:rPr>
      </w:pPr>
      <w:r w:rsidRPr="00513C9D">
        <w:rPr>
          <w:rFonts w:ascii="Times New Roman" w:hAnsi="Times New Roman" w:cs="Times New Roman"/>
          <w:sz w:val="24"/>
          <w:szCs w:val="24"/>
        </w:rPr>
        <w:t>Keywords: competitiveness, village superior products, composite performance index (CPI), domestic resource cost (DRC)</w:t>
      </w:r>
      <w:r w:rsidR="009369DC">
        <w:rPr>
          <w:rFonts w:ascii="Times New Roman" w:hAnsi="Times New Roman" w:cs="Times New Roman"/>
          <w:sz w:val="24"/>
          <w:szCs w:val="24"/>
        </w:rPr>
        <w:t>, local raw material</w:t>
      </w:r>
    </w:p>
    <w:p w14:paraId="19E43220" w14:textId="77777777" w:rsidR="002C44F4" w:rsidRDefault="002C44F4" w:rsidP="002C44F4">
      <w:pPr>
        <w:pStyle w:val="ListParagraph"/>
        <w:spacing w:line="240" w:lineRule="auto"/>
        <w:ind w:left="0"/>
        <w:jc w:val="both"/>
        <w:rPr>
          <w:rFonts w:ascii="Times New Roman" w:hAnsi="Times New Roman" w:cs="Times New Roman"/>
          <w:i/>
          <w:iCs/>
          <w:sz w:val="24"/>
          <w:szCs w:val="24"/>
        </w:rPr>
      </w:pPr>
    </w:p>
    <w:p w14:paraId="075ED186" w14:textId="77777777" w:rsidR="00A82781" w:rsidRPr="00006FA4" w:rsidRDefault="00000000" w:rsidP="00006FA4">
      <w:pPr>
        <w:pStyle w:val="Heading1"/>
      </w:pPr>
      <w:r w:rsidRPr="00006FA4">
        <w:t>1. INTRODUCTION</w:t>
      </w:r>
    </w:p>
    <w:p w14:paraId="0F72DE46" w14:textId="66915E54" w:rsidR="00B4152D" w:rsidRPr="003575A4" w:rsidRDefault="00B4152D" w:rsidP="003575A4">
      <w:pPr>
        <w:spacing w:after="0" w:line="240" w:lineRule="auto"/>
        <w:ind w:firstLine="284"/>
        <w:jc w:val="both"/>
        <w:rPr>
          <w:rFonts w:ascii="Times New Roman" w:hAnsi="Times New Roman" w:cs="Times New Roman"/>
          <w:sz w:val="24"/>
          <w:szCs w:val="24"/>
        </w:rPr>
      </w:pPr>
      <w:r w:rsidRPr="003575A4">
        <w:rPr>
          <w:rFonts w:ascii="Times New Roman" w:hAnsi="Times New Roman" w:cs="Times New Roman"/>
          <w:sz w:val="24"/>
          <w:szCs w:val="24"/>
        </w:rPr>
        <w:t xml:space="preserve">Regional economic development is a strategic effort to </w:t>
      </w:r>
      <w:r w:rsidR="00A90A84">
        <w:rPr>
          <w:rFonts w:ascii="Times New Roman" w:hAnsi="Times New Roman" w:cs="Times New Roman"/>
          <w:sz w:val="24"/>
          <w:szCs w:val="24"/>
        </w:rPr>
        <w:t>sustainably improve community welfare</w:t>
      </w:r>
      <w:r w:rsidRPr="003575A4">
        <w:rPr>
          <w:rFonts w:ascii="Times New Roman" w:hAnsi="Times New Roman" w:cs="Times New Roman"/>
          <w:sz w:val="24"/>
          <w:szCs w:val="24"/>
        </w:rPr>
        <w:t xml:space="preserve">. The agricultural sector plays a vital role in regional economic development by increasing Gross Regional Domestic Product (GRDP), absorbing labor, and promoting community welfare </w:t>
      </w:r>
      <w:r w:rsidRPr="003575A4">
        <w:rPr>
          <w:rFonts w:ascii="Times New Roman" w:hAnsi="Times New Roman" w:cs="Times New Roman"/>
          <w:sz w:val="24"/>
          <w:szCs w:val="24"/>
        </w:rPr>
        <w:fldChar w:fldCharType="begin"/>
      </w:r>
      <w:r w:rsidRPr="003575A4">
        <w:rPr>
          <w:rFonts w:ascii="Times New Roman" w:hAnsi="Times New Roman" w:cs="Times New Roman"/>
          <w:sz w:val="24"/>
          <w:szCs w:val="24"/>
        </w:rPr>
        <w:instrText xml:space="preserve"> ADDIN ZOTERO_ITEM CSL_CITATION {"citationID":"HmlgS0Zu","properties":{"unsorted":false,"formattedCitation":"[1]","plainCitation":"[1]","noteIndex":0},"citationItems":[{"id":27,"uris":["http://zotero.org/users/18719825/items/9XZ4QPZH"],"itemData":{"id":27,"type":"article-journal","container-title":"EMBER: Economic Management Business Research Journal","DOI":"https://doi.org/10.57235/ember.v1i2.6400","ISSN":"3090-3904","issue":"2","page":"88–95","publisher":"Institut Agama Islam Negeri Datuk Laksamana Bengkalis","title":"Kajian Peran Sektor Pertanian dalam Pembangunan Ekonomi Daerah","volume":"1","author":[{"family":"Prawira","given":"Ageng"},{"family":"Hakim","given":"Beni"}],"issued":{"date-parts":[["2025"]]}}}],"schema":"https://github.com/citation-style-language/schema/raw/master/csl-citation.json"} </w:instrText>
      </w:r>
      <w:r w:rsidRPr="003575A4">
        <w:rPr>
          <w:rFonts w:ascii="Times New Roman" w:hAnsi="Times New Roman" w:cs="Times New Roman"/>
          <w:sz w:val="24"/>
          <w:szCs w:val="24"/>
        </w:rPr>
        <w:fldChar w:fldCharType="separate"/>
      </w:r>
      <w:r w:rsidRPr="003575A4">
        <w:rPr>
          <w:rFonts w:ascii="Times New Roman" w:hAnsi="Times New Roman" w:cs="Times New Roman"/>
          <w:sz w:val="24"/>
        </w:rPr>
        <w:t>[1]</w:t>
      </w:r>
      <w:r w:rsidRPr="003575A4">
        <w:rPr>
          <w:rFonts w:ascii="Times New Roman" w:hAnsi="Times New Roman" w:cs="Times New Roman"/>
          <w:sz w:val="24"/>
          <w:szCs w:val="24"/>
        </w:rPr>
        <w:fldChar w:fldCharType="end"/>
      </w:r>
    </w:p>
    <w:p w14:paraId="44C5D435" w14:textId="4F542A47" w:rsidR="00B4152D" w:rsidRPr="003575A4" w:rsidRDefault="00B4152D" w:rsidP="003575A4">
      <w:pPr>
        <w:spacing w:after="0" w:line="240" w:lineRule="auto"/>
        <w:ind w:firstLine="284"/>
        <w:jc w:val="both"/>
        <w:rPr>
          <w:rFonts w:ascii="Times New Roman" w:hAnsi="Times New Roman" w:cs="Times New Roman"/>
          <w:sz w:val="24"/>
          <w:szCs w:val="24"/>
        </w:rPr>
      </w:pPr>
      <w:r w:rsidRPr="003575A4">
        <w:rPr>
          <w:rFonts w:ascii="Times New Roman" w:hAnsi="Times New Roman" w:cs="Times New Roman"/>
          <w:sz w:val="24"/>
          <w:szCs w:val="24"/>
        </w:rPr>
        <w:t>In the era of globalization, the competitiveness of superior products is a key factor. Increasingly fierce market competition demands that local products be able to compete nationally and internationally. Regions with superior products have strong competitiveness</w:t>
      </w:r>
      <w:r w:rsidR="00A90A84">
        <w:rPr>
          <w:rFonts w:ascii="Times New Roman" w:hAnsi="Times New Roman" w:cs="Times New Roman"/>
          <w:sz w:val="24"/>
          <w:szCs w:val="24"/>
        </w:rPr>
        <w:t xml:space="preserve"> and can increase</w:t>
      </w:r>
      <w:r w:rsidRPr="003575A4">
        <w:rPr>
          <w:rFonts w:ascii="Times New Roman" w:hAnsi="Times New Roman" w:cs="Times New Roman"/>
          <w:sz w:val="24"/>
          <w:szCs w:val="24"/>
        </w:rPr>
        <w:t xml:space="preserve"> per capita income by 15-20 percent</w:t>
      </w:r>
      <w:r w:rsidR="00A90A84">
        <w:rPr>
          <w:rFonts w:ascii="Times New Roman" w:hAnsi="Times New Roman" w:cs="Times New Roman"/>
          <w:sz w:val="24"/>
          <w:szCs w:val="24"/>
        </w:rPr>
        <w:t>.</w:t>
      </w:r>
      <w:r w:rsidRPr="003575A4">
        <w:rPr>
          <w:rFonts w:ascii="Times New Roman" w:hAnsi="Times New Roman" w:cs="Times New Roman"/>
          <w:sz w:val="24"/>
          <w:szCs w:val="24"/>
        </w:rPr>
        <w:t xml:space="preserve"> </w:t>
      </w:r>
      <w:r w:rsidRPr="003575A4">
        <w:rPr>
          <w:rFonts w:ascii="Times New Roman" w:hAnsi="Times New Roman" w:cs="Times New Roman"/>
          <w:sz w:val="24"/>
          <w:szCs w:val="24"/>
        </w:rPr>
        <w:fldChar w:fldCharType="begin"/>
      </w:r>
      <w:r w:rsidRPr="003575A4">
        <w:rPr>
          <w:rFonts w:ascii="Times New Roman" w:hAnsi="Times New Roman" w:cs="Times New Roman"/>
          <w:sz w:val="24"/>
          <w:szCs w:val="24"/>
        </w:rPr>
        <w:instrText xml:space="preserve"> ADDIN ZOTERO_ITEM CSL_CITATION {"citationID":"X7qv6iF7","properties":{"unsorted":false,"formattedCitation":"[2]","plainCitation":"[2]","noteIndex":0},"citationItems":[{"id":2,"uris":["http://zotero.org/users/18719825/items/2GBXSPTM"],"itemData":{"id":2,"type":"report","DOI":"https://www.worldbank.org/","publisher":"World Bank","publisher-place":"Washington, DC","title":"Climate Action for Development","author":[{"family":"World Bank","given":""}],"accessed":{"date-parts":[["2026",4,2]]},"issued":{"date-parts":[["2023"]]}}}],"schema":"https://github.com/citation-style-language/schema/raw/master/csl-citation.json"} </w:instrText>
      </w:r>
      <w:r w:rsidRPr="003575A4">
        <w:rPr>
          <w:rFonts w:ascii="Times New Roman" w:hAnsi="Times New Roman" w:cs="Times New Roman"/>
          <w:sz w:val="24"/>
          <w:szCs w:val="24"/>
        </w:rPr>
        <w:fldChar w:fldCharType="separate"/>
      </w:r>
      <w:r w:rsidRPr="003575A4">
        <w:rPr>
          <w:rFonts w:ascii="Times New Roman" w:hAnsi="Times New Roman" w:cs="Times New Roman"/>
          <w:sz w:val="24"/>
        </w:rPr>
        <w:t xml:space="preserve">[2] </w:t>
      </w:r>
      <w:r w:rsidRPr="003575A4">
        <w:rPr>
          <w:rFonts w:ascii="Times New Roman" w:hAnsi="Times New Roman" w:cs="Times New Roman"/>
          <w:sz w:val="24"/>
          <w:szCs w:val="24"/>
        </w:rPr>
        <w:fldChar w:fldCharType="end"/>
      </w:r>
      <w:r w:rsidRPr="003575A4">
        <w:rPr>
          <w:rFonts w:ascii="Times New Roman" w:hAnsi="Times New Roman" w:cs="Times New Roman"/>
          <w:sz w:val="24"/>
          <w:szCs w:val="24"/>
        </w:rPr>
        <w:t>. Therefore, local governments need to develop a targeted strategy for developing superior products based on local potential.</w:t>
      </w:r>
    </w:p>
    <w:p w14:paraId="746AD89B" w14:textId="5CC2BFA1" w:rsidR="00B4152D" w:rsidRPr="003575A4" w:rsidRDefault="00B4152D" w:rsidP="003575A4">
      <w:pPr>
        <w:spacing w:after="0" w:line="240" w:lineRule="auto"/>
        <w:ind w:firstLine="284"/>
        <w:jc w:val="both"/>
        <w:rPr>
          <w:rFonts w:ascii="Times New Roman" w:hAnsi="Times New Roman" w:cs="Times New Roman"/>
          <w:sz w:val="24"/>
          <w:szCs w:val="24"/>
        </w:rPr>
      </w:pPr>
      <w:r w:rsidRPr="003575A4">
        <w:rPr>
          <w:rFonts w:ascii="Times New Roman" w:hAnsi="Times New Roman" w:cs="Times New Roman"/>
          <w:sz w:val="24"/>
          <w:szCs w:val="24"/>
        </w:rPr>
        <w:t xml:space="preserve">Diversity in the management of natural resource potential drives economic growth in communities, increases </w:t>
      </w:r>
      <w:r w:rsidR="00A90A84">
        <w:rPr>
          <w:rFonts w:ascii="Times New Roman" w:hAnsi="Times New Roman" w:cs="Times New Roman"/>
          <w:sz w:val="24"/>
          <w:szCs w:val="24"/>
        </w:rPr>
        <w:t>product value</w:t>
      </w:r>
      <w:r w:rsidRPr="003575A4">
        <w:rPr>
          <w:rFonts w:ascii="Times New Roman" w:hAnsi="Times New Roman" w:cs="Times New Roman"/>
          <w:sz w:val="24"/>
          <w:szCs w:val="24"/>
        </w:rPr>
        <w:t xml:space="preserve">, and creates new jobs. The diversity of local products, such as agricultural </w:t>
      </w:r>
      <w:r w:rsidR="00A90A84">
        <w:rPr>
          <w:rFonts w:ascii="Times New Roman" w:hAnsi="Times New Roman" w:cs="Times New Roman"/>
          <w:sz w:val="24"/>
          <w:szCs w:val="24"/>
        </w:rPr>
        <w:t>goods, processed foods, and small- and medium-sized industries, can serve as the primary</w:t>
      </w:r>
      <w:r w:rsidRPr="003575A4">
        <w:rPr>
          <w:rFonts w:ascii="Times New Roman" w:hAnsi="Times New Roman" w:cs="Times New Roman"/>
          <w:sz w:val="24"/>
          <w:szCs w:val="24"/>
        </w:rPr>
        <w:t xml:space="preserve"> basis for strengthening regional economies. This is supported by innovation, market access, and improvements in the quality of human resources </w:t>
      </w:r>
      <w:bookmarkStart w:id="0" w:name="_Hlk226035042"/>
      <w:r w:rsidRPr="003575A4">
        <w:rPr>
          <w:rFonts w:ascii="Times New Roman" w:hAnsi="Times New Roman" w:cs="Times New Roman"/>
          <w:sz w:val="24"/>
          <w:szCs w:val="24"/>
        </w:rPr>
        <w:fldChar w:fldCharType="begin"/>
      </w:r>
      <w:r w:rsidRPr="003575A4">
        <w:rPr>
          <w:rFonts w:ascii="Times New Roman" w:hAnsi="Times New Roman" w:cs="Times New Roman"/>
          <w:sz w:val="24"/>
          <w:szCs w:val="24"/>
        </w:rPr>
        <w:instrText xml:space="preserve"> ADDIN ZOTERO_ITEM CSL_CITATION {"citationID":"iG79ustE","properties":{"unsorted":false,"formattedCitation":"[3]","plainCitation":"[3]","noteIndex":0},"citationItems":[{"id":4,"uris":["http://zotero.org/users/18719825/items/PC5LFE54"],"itemData":{"id":4,"type":"article-journal","container-title":"Jurnal Ilmiah Ekonomi Bisnis","DOI":"10.35760/eb.2021.v26i3.3666","issue":"3","page":"278–292","publisher":"Universitas Gunadarma","title":"Pengembangan Daya Saing Produk Unggulan Desa dan Daerah Tertinggal Serta Transmigrasi","volume":"26","author":[{"family":"Purbantara","given":"A"},{"family":"Mujianto","given":"D"},{"family":"Rahmawati","given":"N"}],"issued":{"date-parts":[["2021"]]}}}],"schema":"https://github.com/citation-style-language/schema/raw/master/csl-citation.json"} </w:instrText>
      </w:r>
      <w:r w:rsidRPr="003575A4">
        <w:rPr>
          <w:rFonts w:ascii="Times New Roman" w:hAnsi="Times New Roman" w:cs="Times New Roman"/>
          <w:sz w:val="24"/>
          <w:szCs w:val="24"/>
        </w:rPr>
        <w:fldChar w:fldCharType="separate"/>
      </w:r>
      <w:r w:rsidRPr="003575A4">
        <w:rPr>
          <w:rFonts w:ascii="Times New Roman" w:hAnsi="Times New Roman" w:cs="Times New Roman"/>
          <w:sz w:val="24"/>
        </w:rPr>
        <w:t xml:space="preserve">[3] </w:t>
      </w:r>
      <w:r w:rsidRPr="003575A4">
        <w:rPr>
          <w:rFonts w:ascii="Times New Roman" w:hAnsi="Times New Roman" w:cs="Times New Roman"/>
          <w:sz w:val="24"/>
          <w:szCs w:val="24"/>
        </w:rPr>
        <w:fldChar w:fldCharType="end"/>
      </w:r>
      <w:r w:rsidRPr="003575A4">
        <w:rPr>
          <w:rFonts w:ascii="Times New Roman" w:hAnsi="Times New Roman" w:cs="Times New Roman"/>
          <w:sz w:val="24"/>
          <w:szCs w:val="24"/>
        </w:rPr>
        <w:t>.</w:t>
      </w:r>
    </w:p>
    <w:bookmarkEnd w:id="0"/>
    <w:p w14:paraId="4204ACF7" w14:textId="6C288E28" w:rsidR="00B4152D" w:rsidRPr="003575A4" w:rsidRDefault="00B4152D" w:rsidP="003575A4">
      <w:pPr>
        <w:spacing w:after="0" w:line="240" w:lineRule="auto"/>
        <w:ind w:firstLine="284"/>
        <w:jc w:val="both"/>
        <w:rPr>
          <w:rFonts w:ascii="Times New Roman" w:hAnsi="Times New Roman" w:cs="Times New Roman"/>
          <w:sz w:val="24"/>
          <w:szCs w:val="24"/>
        </w:rPr>
      </w:pPr>
      <w:proofErr w:type="spellStart"/>
      <w:r w:rsidRPr="003575A4">
        <w:rPr>
          <w:rFonts w:ascii="Times New Roman" w:hAnsi="Times New Roman" w:cs="Times New Roman"/>
          <w:sz w:val="24"/>
          <w:szCs w:val="24"/>
        </w:rPr>
        <w:t>Gunung</w:t>
      </w:r>
      <w:proofErr w:type="spellEnd"/>
      <w:r w:rsidRPr="003575A4">
        <w:rPr>
          <w:rFonts w:ascii="Times New Roman" w:hAnsi="Times New Roman" w:cs="Times New Roman"/>
          <w:sz w:val="24"/>
          <w:szCs w:val="24"/>
        </w:rPr>
        <w:t xml:space="preserve"> Sari District, West Lombok Regency, has </w:t>
      </w:r>
      <w:r w:rsidR="00A90A84">
        <w:rPr>
          <w:rFonts w:ascii="Times New Roman" w:hAnsi="Times New Roman" w:cs="Times New Roman"/>
          <w:sz w:val="24"/>
          <w:szCs w:val="24"/>
        </w:rPr>
        <w:t>natural and cultural resources with potential to be developed into high-quality</w:t>
      </w:r>
      <w:r w:rsidRPr="003575A4">
        <w:rPr>
          <w:rFonts w:ascii="Times New Roman" w:hAnsi="Times New Roman" w:cs="Times New Roman"/>
          <w:sz w:val="24"/>
          <w:szCs w:val="24"/>
        </w:rPr>
        <w:t xml:space="preserve"> products. In 2023, there were 110 potential business units, dominated by the agro-industry, textiles, and workshop sectors (Secondary Data from the West Lombok Regency Trade and Industry Office, 2023). This </w:t>
      </w:r>
      <w:r w:rsidR="00A90A84">
        <w:rPr>
          <w:rFonts w:ascii="Times New Roman" w:hAnsi="Times New Roman" w:cs="Times New Roman"/>
          <w:sz w:val="24"/>
          <w:szCs w:val="24"/>
        </w:rPr>
        <w:t>indicates that community economic activities still rely on the use of local resources and the development of Small and Medium Enterprises</w:t>
      </w:r>
      <w:r w:rsidRPr="003575A4">
        <w:rPr>
          <w:rFonts w:ascii="Times New Roman" w:hAnsi="Times New Roman" w:cs="Times New Roman"/>
          <w:sz w:val="24"/>
          <w:szCs w:val="24"/>
        </w:rPr>
        <w:t xml:space="preserve"> (SMEs).</w:t>
      </w:r>
    </w:p>
    <w:p w14:paraId="486C66E8" w14:textId="7075606C" w:rsidR="00B4152D" w:rsidRPr="003575A4" w:rsidRDefault="00B4152D" w:rsidP="003575A4">
      <w:pPr>
        <w:spacing w:after="0" w:line="240" w:lineRule="auto"/>
        <w:ind w:firstLine="284"/>
        <w:jc w:val="both"/>
        <w:rPr>
          <w:rFonts w:ascii="Times New Roman" w:hAnsi="Times New Roman" w:cs="Times New Roman"/>
          <w:sz w:val="24"/>
          <w:szCs w:val="24"/>
        </w:rPr>
      </w:pPr>
      <w:r w:rsidRPr="003575A4">
        <w:rPr>
          <w:rFonts w:ascii="Times New Roman" w:hAnsi="Times New Roman" w:cs="Times New Roman"/>
          <w:sz w:val="24"/>
          <w:szCs w:val="24"/>
        </w:rPr>
        <w:t xml:space="preserve">Limited infrastructure, </w:t>
      </w:r>
      <w:r w:rsidR="00A90A84">
        <w:rPr>
          <w:rFonts w:ascii="Times New Roman" w:hAnsi="Times New Roman" w:cs="Times New Roman"/>
          <w:sz w:val="24"/>
          <w:szCs w:val="24"/>
        </w:rPr>
        <w:t>outdated production technology, and the use of digital promotion contribute to the slow pace of</w:t>
      </w:r>
      <w:r w:rsidRPr="003575A4">
        <w:rPr>
          <w:rFonts w:ascii="Times New Roman" w:hAnsi="Times New Roman" w:cs="Times New Roman"/>
          <w:sz w:val="24"/>
          <w:szCs w:val="24"/>
        </w:rPr>
        <w:t xml:space="preserve"> local economic transformation. Therefore, an integrated development strategy is needed to increase business capacity and strengthen the position of superior products in the regional economy. Unintegrated collaboration </w:t>
      </w:r>
      <w:r w:rsidR="00A90A84">
        <w:rPr>
          <w:rFonts w:ascii="Times New Roman" w:hAnsi="Times New Roman" w:cs="Times New Roman"/>
          <w:sz w:val="24"/>
          <w:szCs w:val="24"/>
        </w:rPr>
        <w:t>among businesses, the government, and supporting institutions results in suboptimal,</w:t>
      </w:r>
      <w:r w:rsidRPr="003575A4">
        <w:rPr>
          <w:rFonts w:ascii="Times New Roman" w:hAnsi="Times New Roman" w:cs="Times New Roman"/>
          <w:sz w:val="24"/>
          <w:szCs w:val="24"/>
        </w:rPr>
        <w:t xml:space="preserve"> less sustainable business development. Collaboration between stakeholders is a crucial factor in increasing </w:t>
      </w:r>
      <w:r w:rsidR="003575A4">
        <w:rPr>
          <w:rFonts w:ascii="Times New Roman" w:hAnsi="Times New Roman" w:cs="Times New Roman"/>
          <w:sz w:val="24"/>
          <w:szCs w:val="24"/>
        </w:rPr>
        <w:t xml:space="preserve">the </w:t>
      </w:r>
      <w:r w:rsidRPr="003575A4">
        <w:rPr>
          <w:rFonts w:ascii="Times New Roman" w:hAnsi="Times New Roman" w:cs="Times New Roman"/>
          <w:sz w:val="24"/>
          <w:szCs w:val="24"/>
        </w:rPr>
        <w:t xml:space="preserve">innovation and competitiveness of MSMEs </w:t>
      </w:r>
      <w:bookmarkStart w:id="1" w:name="_Hlk226035137"/>
      <w:r w:rsidRPr="003575A4">
        <w:rPr>
          <w:rFonts w:ascii="Times New Roman" w:hAnsi="Times New Roman" w:cs="Times New Roman"/>
          <w:sz w:val="24"/>
          <w:szCs w:val="24"/>
        </w:rPr>
        <w:fldChar w:fldCharType="begin"/>
      </w:r>
      <w:r w:rsidRPr="003575A4">
        <w:rPr>
          <w:rFonts w:ascii="Times New Roman" w:hAnsi="Times New Roman" w:cs="Times New Roman"/>
          <w:sz w:val="24"/>
          <w:szCs w:val="24"/>
        </w:rPr>
        <w:instrText xml:space="preserve"> ADDIN ZOTERO_ITEM CSL_CITATION {"citationID":"7nDrLn5R","properties":{"unsorted":false,"formattedCitation":"[4]","plainCitation":"[4]","noteIndex":0},"citationItems":[{"id":6,"uris":["http://zotero.org/users/18719825/items/TMVUPBEK"],"itemData":{"id":6,"type":"article-journal","container-title":"EBISNIS (Jurnal Ilmiah Ekonomi dan Bisnis)","DOI":"10.35891/ebisnis.v18i1.2215","ISSN":"2614-8870","issue":"1","language":"id","page":"289–299","publisher":"Universitas Sains &amp; Teknologi Komputer (STEKOM)","source":"Zotero","title":"Digitalisasi UMKM sebagai Strategi Meningkatkan Daya Saing di Era Ekonomi Digital","volume":"18","author":[{"family":"Morisson","given":"Buci"},{"family":"Fikri","given":"Aula Ahmad Hafidh Saiful"}],"issued":{"date-parts":[["2025"]]}}}],"schema":"https://github.com/citation-style-language/schema/raw/master/csl-citation.json"} </w:instrText>
      </w:r>
      <w:r w:rsidRPr="003575A4">
        <w:rPr>
          <w:rFonts w:ascii="Times New Roman" w:hAnsi="Times New Roman" w:cs="Times New Roman"/>
          <w:sz w:val="24"/>
          <w:szCs w:val="24"/>
        </w:rPr>
        <w:fldChar w:fldCharType="separate"/>
      </w:r>
      <w:r w:rsidRPr="003575A4">
        <w:rPr>
          <w:rFonts w:ascii="Times New Roman" w:hAnsi="Times New Roman" w:cs="Times New Roman"/>
          <w:sz w:val="24"/>
        </w:rPr>
        <w:t xml:space="preserve">[4] </w:t>
      </w:r>
      <w:r w:rsidRPr="003575A4">
        <w:rPr>
          <w:rFonts w:ascii="Times New Roman" w:hAnsi="Times New Roman" w:cs="Times New Roman"/>
          <w:sz w:val="24"/>
          <w:szCs w:val="24"/>
        </w:rPr>
        <w:fldChar w:fldCharType="end"/>
      </w:r>
      <w:r w:rsidRPr="003575A4">
        <w:rPr>
          <w:rFonts w:ascii="Times New Roman" w:hAnsi="Times New Roman" w:cs="Times New Roman"/>
          <w:sz w:val="24"/>
          <w:szCs w:val="24"/>
        </w:rPr>
        <w:t>.</w:t>
      </w:r>
      <w:bookmarkEnd w:id="1"/>
    </w:p>
    <w:p w14:paraId="01B4B0B2" w14:textId="14D1027F" w:rsidR="00B4152D" w:rsidRPr="003575A4" w:rsidRDefault="00B4152D" w:rsidP="003575A4">
      <w:pPr>
        <w:spacing w:after="0" w:line="240" w:lineRule="auto"/>
        <w:ind w:firstLine="284"/>
        <w:jc w:val="both"/>
        <w:rPr>
          <w:rFonts w:ascii="Times New Roman" w:hAnsi="Times New Roman" w:cs="Times New Roman"/>
          <w:sz w:val="24"/>
          <w:szCs w:val="24"/>
        </w:rPr>
      </w:pPr>
      <w:r w:rsidRPr="003575A4">
        <w:rPr>
          <w:rFonts w:ascii="Times New Roman" w:hAnsi="Times New Roman" w:cs="Times New Roman"/>
          <w:sz w:val="24"/>
          <w:szCs w:val="24"/>
        </w:rPr>
        <w:t xml:space="preserve">Several previous studies have examined the competitiveness of superior products. Research by </w:t>
      </w:r>
      <w:r w:rsidRPr="003575A4">
        <w:rPr>
          <w:rFonts w:ascii="Times New Roman" w:hAnsi="Times New Roman" w:cs="Times New Roman"/>
          <w:sz w:val="24"/>
          <w:szCs w:val="24"/>
        </w:rPr>
        <w:fldChar w:fldCharType="begin"/>
      </w:r>
      <w:r w:rsidRPr="003575A4">
        <w:rPr>
          <w:rFonts w:ascii="Times New Roman" w:hAnsi="Times New Roman" w:cs="Times New Roman"/>
          <w:sz w:val="24"/>
          <w:szCs w:val="24"/>
        </w:rPr>
        <w:instrText xml:space="preserve"> ADDIN ZOTERO_ITEM CSL_CITATION {"citationID":"T4lWbhws","properties":{"unsorted":false,"formattedCitation":"(Wardani dkk., 2023)","plainCitation":"(Wardani dkk., 2023)","noteIndex":0},"citationItems":[{"id":7,"uris":["http://zotero.org/users/18719825/items/6VRF37IL"],"itemData":{"id":7,"type":"article-journal","abstract":"Penelitian ini bertujuan menentukan prioritas agroindustri UMKM klaster unggulan daerah di Kabupaten Wonogiri menggunakan metode Analytical Hierarchy Process (AHP). Hasil menunjukkan bahwa kriteria utama adalah pengembangan ekonomi wilayah, diikuti daya saing dan tenaga kerja. Klaster mete menjadi prioritas utama dalam pengembangan karena memiliki kontribusi terbesar terhadap perekonomian daerah.","container-title":"Jurnal Pertanian Agros","DOI":"https://www.e-journal.janabadra.ac.id/index.php/JA/article/view/3428","issue":"4","language":"Indonesian","page":"3431–3436","title":"Implementasi Metode Analytical Hierarchy Process (AHP) untuk Prioritas Agroindustri UMKM Klaster Unggulan Daerah di Kabupaten Wonogiri","volume":"25","author":[{"family":"Wardani","given":"Irma"},{"family":"Dewi","given":"Tria Rosana"},{"family":"Nugroho","given":"Wahyu Tulus"}],"issued":{"date-parts":[["2023"]]}}}],"schema":"https://github.com/citation-style-language/schema/raw/master/csl-citation.json"} </w:instrText>
      </w:r>
      <w:r w:rsidRPr="003575A4">
        <w:rPr>
          <w:rFonts w:ascii="Times New Roman" w:hAnsi="Times New Roman" w:cs="Times New Roman"/>
          <w:sz w:val="24"/>
          <w:szCs w:val="24"/>
        </w:rPr>
        <w:fldChar w:fldCharType="separate"/>
      </w:r>
      <w:r w:rsidRPr="003575A4">
        <w:rPr>
          <w:rFonts w:ascii="Times New Roman" w:hAnsi="Times New Roman" w:cs="Times New Roman"/>
          <w:sz w:val="24"/>
        </w:rPr>
        <w:t xml:space="preserve">Wardani et al. (2023) </w:t>
      </w:r>
      <w:r w:rsidRPr="003575A4">
        <w:rPr>
          <w:rFonts w:ascii="Times New Roman" w:hAnsi="Times New Roman" w:cs="Times New Roman"/>
          <w:sz w:val="24"/>
          <w:szCs w:val="24"/>
        </w:rPr>
        <w:fldChar w:fldCharType="end"/>
      </w:r>
      <w:r w:rsidR="003575A4">
        <w:rPr>
          <w:rFonts w:ascii="Times New Roman" w:hAnsi="Times New Roman" w:cs="Times New Roman"/>
          <w:sz w:val="24"/>
          <w:szCs w:val="24"/>
        </w:rPr>
        <w:t>to determine the priority of agro-industries for superior regional MSME clusters, the Analytical Hierarchy Process (AHP) method was used</w:t>
      </w:r>
      <w:r w:rsidRPr="003575A4">
        <w:rPr>
          <w:rFonts w:ascii="Times New Roman" w:hAnsi="Times New Roman" w:cs="Times New Roman"/>
          <w:sz w:val="24"/>
          <w:szCs w:val="24"/>
        </w:rPr>
        <w:t>, considering criteria such as competitiveness, workforce, target market, and economic contribution</w:t>
      </w:r>
      <w:r w:rsidR="003575A4">
        <w:rPr>
          <w:rFonts w:ascii="Times New Roman" w:hAnsi="Times New Roman" w:cs="Times New Roman"/>
          <w:sz w:val="24"/>
          <w:szCs w:val="24"/>
        </w:rPr>
        <w:t xml:space="preserve"> [5]</w:t>
      </w:r>
      <w:r w:rsidRPr="003575A4">
        <w:rPr>
          <w:rFonts w:ascii="Times New Roman" w:hAnsi="Times New Roman" w:cs="Times New Roman"/>
          <w:sz w:val="24"/>
          <w:szCs w:val="24"/>
        </w:rPr>
        <w:t>. Another study by</w:t>
      </w:r>
      <w:bookmarkStart w:id="2" w:name="_Hlk221619196"/>
      <w:bookmarkStart w:id="3" w:name="_Hlk226035226"/>
      <w:r w:rsidRPr="003575A4">
        <w:rPr>
          <w:rFonts w:ascii="Times New Roman" w:hAnsi="Times New Roman" w:cs="Times New Roman"/>
          <w:sz w:val="24"/>
          <w:szCs w:val="24"/>
        </w:rPr>
        <w:t xml:space="preserve"> </w:t>
      </w:r>
      <w:r w:rsidRPr="003575A4">
        <w:rPr>
          <w:rFonts w:ascii="Times New Roman" w:hAnsi="Times New Roman" w:cs="Times New Roman"/>
          <w:sz w:val="24"/>
          <w:szCs w:val="24"/>
        </w:rPr>
        <w:fldChar w:fldCharType="begin"/>
      </w:r>
      <w:r w:rsidRPr="003575A4">
        <w:rPr>
          <w:rFonts w:ascii="Times New Roman" w:hAnsi="Times New Roman" w:cs="Times New Roman"/>
          <w:sz w:val="24"/>
          <w:szCs w:val="24"/>
        </w:rPr>
        <w:instrText xml:space="preserve"> ADDIN ZOTERO_ITEM CSL_CITATION {"citationID":"NdnyhSuo","properties":{"unsorted":false,"formattedCitation":"(Muslim &amp; Nurasa, 2011)","plainCitation":"(Muslim &amp; Nurasa, 2011)","noteIndex":0},"citationItems":[{"id":9,"uris":["http://zotero.org/users/18719825/items/ZCFS3VYV"],"itemData":{"id":9,"type":"article-journal","container-title":"Jurnal Agroekonomi","DOI":"https://repository.pertanian.go.id/server/api/core/bitstreams/f48e9812-0a32-4da6-b346-d540d8009276/content","issue":"1","page":"87–111","publisher":"Pusat Sosial Ekonomi dan Kebijakan Pertanian","publisher-place":"Jl. A. Yani No. 70 Bogor 16161","title":"Daya Saing Komoditas Promosi Ekspor Manggis: Sistem Pemasaran dan Kemantapannya di Dalam Negeri (Studi Kasus di Kabupaten Purwakarta, Jawa Barat)","volume":"29","author":[{"family":"Muslim","given":"Chairul"},{"family":"Nurasa","given":"Tjetjep"}],"issued":{"date-parts":[["2011"]]}}}],"schema":"https://github.com/citation-style-language/schema/raw/master/csl-citation.json"} </w:instrText>
      </w:r>
      <w:r w:rsidRPr="003575A4">
        <w:rPr>
          <w:rFonts w:ascii="Times New Roman" w:hAnsi="Times New Roman" w:cs="Times New Roman"/>
          <w:sz w:val="24"/>
          <w:szCs w:val="24"/>
        </w:rPr>
        <w:fldChar w:fldCharType="separate"/>
      </w:r>
      <w:r w:rsidRPr="003575A4">
        <w:rPr>
          <w:rFonts w:ascii="Times New Roman" w:hAnsi="Times New Roman" w:cs="Times New Roman"/>
          <w:sz w:val="24"/>
        </w:rPr>
        <w:t xml:space="preserve">Muslim and Nurasa (2011) </w:t>
      </w:r>
      <w:r w:rsidRPr="003575A4">
        <w:rPr>
          <w:rFonts w:ascii="Times New Roman" w:hAnsi="Times New Roman" w:cs="Times New Roman"/>
          <w:sz w:val="24"/>
          <w:szCs w:val="24"/>
        </w:rPr>
        <w:fldChar w:fldCharType="end"/>
      </w:r>
      <w:bookmarkEnd w:id="2"/>
      <w:r w:rsidRPr="003575A4">
        <w:rPr>
          <w:rFonts w:ascii="Times New Roman" w:hAnsi="Times New Roman" w:cs="Times New Roman"/>
          <w:sz w:val="24"/>
          <w:szCs w:val="24"/>
        </w:rPr>
        <w:t xml:space="preserve">discussed </w:t>
      </w:r>
      <w:bookmarkEnd w:id="3"/>
      <w:r w:rsidRPr="003575A4">
        <w:rPr>
          <w:rFonts w:ascii="Times New Roman" w:hAnsi="Times New Roman" w:cs="Times New Roman"/>
          <w:sz w:val="24"/>
          <w:szCs w:val="24"/>
        </w:rPr>
        <w:t>the competitiveness of mangosteen export commodities using PAM and DRC analysis</w:t>
      </w:r>
      <w:r w:rsidR="003575A4">
        <w:rPr>
          <w:rFonts w:ascii="Times New Roman" w:hAnsi="Times New Roman" w:cs="Times New Roman"/>
          <w:sz w:val="24"/>
          <w:szCs w:val="24"/>
        </w:rPr>
        <w:t xml:space="preserve"> [6]</w:t>
      </w:r>
      <w:r w:rsidRPr="003575A4">
        <w:rPr>
          <w:rFonts w:ascii="Times New Roman" w:hAnsi="Times New Roman" w:cs="Times New Roman"/>
          <w:sz w:val="24"/>
          <w:szCs w:val="24"/>
        </w:rPr>
        <w:t>.</w:t>
      </w:r>
    </w:p>
    <w:p w14:paraId="0BEB4B0C" w14:textId="5C2D5F48" w:rsidR="00B4152D" w:rsidRDefault="00B4152D" w:rsidP="003575A4">
      <w:pPr>
        <w:spacing w:after="0" w:line="240" w:lineRule="auto"/>
        <w:ind w:firstLine="284"/>
        <w:jc w:val="both"/>
        <w:rPr>
          <w:rFonts w:ascii="Times New Roman" w:hAnsi="Times New Roman" w:cs="Times New Roman"/>
          <w:sz w:val="24"/>
          <w:szCs w:val="24"/>
        </w:rPr>
      </w:pPr>
      <w:r w:rsidRPr="003575A4">
        <w:rPr>
          <w:rFonts w:ascii="Times New Roman" w:hAnsi="Times New Roman" w:cs="Times New Roman"/>
          <w:sz w:val="24"/>
          <w:szCs w:val="24"/>
        </w:rPr>
        <w:t xml:space="preserve">Based on this, this study aims to identify the types of superior village products in </w:t>
      </w:r>
      <w:proofErr w:type="spellStart"/>
      <w:r w:rsidRPr="003575A4">
        <w:rPr>
          <w:rFonts w:ascii="Times New Roman" w:hAnsi="Times New Roman" w:cs="Times New Roman"/>
          <w:sz w:val="24"/>
          <w:szCs w:val="24"/>
        </w:rPr>
        <w:t>Gunung</w:t>
      </w:r>
      <w:proofErr w:type="spellEnd"/>
      <w:r w:rsidRPr="003575A4">
        <w:rPr>
          <w:rFonts w:ascii="Times New Roman" w:hAnsi="Times New Roman" w:cs="Times New Roman"/>
          <w:sz w:val="24"/>
          <w:szCs w:val="24"/>
        </w:rPr>
        <w:t xml:space="preserve"> Sari District, West Lombok Regency, determine the development priorities for these </w:t>
      </w:r>
      <w:r w:rsidR="00A90A84">
        <w:rPr>
          <w:rFonts w:ascii="Times New Roman" w:hAnsi="Times New Roman" w:cs="Times New Roman"/>
          <w:sz w:val="24"/>
          <w:szCs w:val="24"/>
        </w:rPr>
        <w:t>products, and analyze their competitiveness</w:t>
      </w:r>
      <w:r w:rsidRPr="003575A4">
        <w:rPr>
          <w:rFonts w:ascii="Times New Roman" w:hAnsi="Times New Roman" w:cs="Times New Roman"/>
          <w:sz w:val="24"/>
          <w:szCs w:val="24"/>
        </w:rPr>
        <w:t xml:space="preserve">. This research is expected to provide an empirical contribution to the study of the competitiveness of superior village </w:t>
      </w:r>
      <w:r w:rsidRPr="003575A4">
        <w:rPr>
          <w:rFonts w:ascii="Times New Roman" w:hAnsi="Times New Roman" w:cs="Times New Roman"/>
          <w:sz w:val="24"/>
          <w:szCs w:val="24"/>
        </w:rPr>
        <w:lastRenderedPageBreak/>
        <w:t>products</w:t>
      </w:r>
      <w:r w:rsidR="00926D11">
        <w:rPr>
          <w:rFonts w:ascii="Times New Roman" w:hAnsi="Times New Roman" w:cs="Times New Roman"/>
          <w:sz w:val="24"/>
          <w:szCs w:val="24"/>
        </w:rPr>
        <w:t xml:space="preserve"> and to serve as a basis for consideration by business actors and the government in formulating strategies to improve them</w:t>
      </w:r>
      <w:r w:rsidRPr="003575A4">
        <w:rPr>
          <w:rFonts w:ascii="Times New Roman" w:hAnsi="Times New Roman" w:cs="Times New Roman"/>
          <w:sz w:val="24"/>
          <w:szCs w:val="24"/>
        </w:rPr>
        <w:t>.</w:t>
      </w:r>
    </w:p>
    <w:p w14:paraId="75DC7F36" w14:textId="77777777" w:rsidR="00A82781" w:rsidRPr="000C19F5" w:rsidRDefault="00000000" w:rsidP="00006FA4">
      <w:pPr>
        <w:pStyle w:val="Heading1"/>
      </w:pPr>
      <w:r w:rsidRPr="000C19F5">
        <w:t>2. METHOD</w:t>
      </w:r>
    </w:p>
    <w:p w14:paraId="09DE5044" w14:textId="34B536B3" w:rsidR="00BC315C" w:rsidRPr="00BC315C" w:rsidRDefault="00BC315C" w:rsidP="0067739E">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This study uses a quantitative descriptive approach. This approach was chosen to identify the types of superior village products descriptively, determine the priority </w:t>
      </w:r>
      <w:r w:rsidR="00926D11">
        <w:rPr>
          <w:rFonts w:ascii="Times New Roman" w:eastAsia="Times New Roman" w:hAnsi="Times New Roman" w:cs="Times New Roman"/>
          <w:sz w:val="24"/>
          <w:szCs w:val="24"/>
          <w:lang w:val="en-ID" w:eastAsia="en-ID"/>
        </w:rPr>
        <w:t xml:space="preserve">for </w:t>
      </w:r>
      <w:r w:rsidR="00A90A84">
        <w:rPr>
          <w:rFonts w:ascii="Times New Roman" w:eastAsia="Times New Roman" w:hAnsi="Times New Roman" w:cs="Times New Roman"/>
          <w:sz w:val="24"/>
          <w:szCs w:val="24"/>
          <w:lang w:val="en-ID" w:eastAsia="en-ID"/>
        </w:rPr>
        <w:t>the development of superior products</w:t>
      </w:r>
      <w:r w:rsidR="00926D11">
        <w:rPr>
          <w:rFonts w:ascii="Times New Roman" w:eastAsia="Times New Roman" w:hAnsi="Times New Roman" w:cs="Times New Roman"/>
          <w:sz w:val="24"/>
          <w:szCs w:val="24"/>
          <w:lang w:val="en-ID" w:eastAsia="en-ID"/>
        </w:rPr>
        <w:t xml:space="preserve">, and </w:t>
      </w:r>
      <w:proofErr w:type="spellStart"/>
      <w:r w:rsidR="00926D11">
        <w:rPr>
          <w:rFonts w:ascii="Times New Roman" w:eastAsia="Times New Roman" w:hAnsi="Times New Roman" w:cs="Times New Roman"/>
          <w:sz w:val="24"/>
          <w:szCs w:val="24"/>
          <w:lang w:val="en-ID" w:eastAsia="en-ID"/>
        </w:rPr>
        <w:t>analyze</w:t>
      </w:r>
      <w:proofErr w:type="spellEnd"/>
      <w:r w:rsidR="00926D11">
        <w:rPr>
          <w:rFonts w:ascii="Times New Roman" w:eastAsia="Times New Roman" w:hAnsi="Times New Roman" w:cs="Times New Roman"/>
          <w:sz w:val="24"/>
          <w:szCs w:val="24"/>
          <w:lang w:val="en-ID" w:eastAsia="en-ID"/>
        </w:rPr>
        <w:t xml:space="preserve"> the competitiveness of superior village </w:t>
      </w:r>
      <w:r w:rsidRPr="00BC315C">
        <w:rPr>
          <w:rFonts w:ascii="Times New Roman" w:eastAsia="Times New Roman" w:hAnsi="Times New Roman" w:cs="Times New Roman"/>
          <w:sz w:val="24"/>
          <w:szCs w:val="24"/>
          <w:lang w:val="en-ID" w:eastAsia="en-ID"/>
        </w:rPr>
        <w:t xml:space="preserve">products. The </w:t>
      </w:r>
      <w:r w:rsidR="00926D11">
        <w:rPr>
          <w:rFonts w:ascii="Times New Roman" w:eastAsia="Times New Roman" w:hAnsi="Times New Roman" w:cs="Times New Roman"/>
          <w:sz w:val="24"/>
          <w:szCs w:val="24"/>
          <w:lang w:val="en-ID" w:eastAsia="en-ID"/>
        </w:rPr>
        <w:t>study focuses on</w:t>
      </w:r>
      <w:r w:rsidRPr="00BC315C">
        <w:rPr>
          <w:rFonts w:ascii="Times New Roman" w:eastAsia="Times New Roman" w:hAnsi="Times New Roman" w:cs="Times New Roman"/>
          <w:sz w:val="24"/>
          <w:szCs w:val="24"/>
          <w:lang w:val="en-ID" w:eastAsia="en-ID"/>
        </w:rPr>
        <w:t xml:space="preserve"> the </w:t>
      </w:r>
      <w:r w:rsidR="00522D14">
        <w:rPr>
          <w:rFonts w:ascii="Times New Roman" w:eastAsia="Times New Roman" w:hAnsi="Times New Roman" w:cs="Times New Roman"/>
          <w:sz w:val="24"/>
          <w:szCs w:val="24"/>
          <w:lang w:val="en-ID" w:eastAsia="en-ID"/>
        </w:rPr>
        <w:t xml:space="preserve">economic value </w:t>
      </w:r>
      <w:r w:rsidR="00926D11">
        <w:rPr>
          <w:rFonts w:ascii="Times New Roman" w:eastAsia="Times New Roman" w:hAnsi="Times New Roman" w:cs="Times New Roman"/>
          <w:sz w:val="24"/>
          <w:szCs w:val="24"/>
          <w:lang w:val="en-ID" w:eastAsia="en-ID"/>
        </w:rPr>
        <w:t xml:space="preserve">of </w:t>
      </w:r>
      <w:r w:rsidR="00522D14">
        <w:rPr>
          <w:rFonts w:ascii="Times New Roman" w:eastAsia="Times New Roman" w:hAnsi="Times New Roman" w:cs="Times New Roman"/>
          <w:sz w:val="24"/>
          <w:szCs w:val="24"/>
          <w:lang w:val="en-ID" w:eastAsia="en-ID"/>
        </w:rPr>
        <w:t xml:space="preserve">products </w:t>
      </w:r>
      <w:r w:rsidRPr="00BC315C">
        <w:rPr>
          <w:rFonts w:ascii="Times New Roman" w:eastAsia="Times New Roman" w:hAnsi="Times New Roman" w:cs="Times New Roman"/>
          <w:sz w:val="24"/>
          <w:szCs w:val="24"/>
          <w:lang w:val="en-ID" w:eastAsia="en-ID"/>
        </w:rPr>
        <w:t xml:space="preserve">produced by SMEs in </w:t>
      </w:r>
      <w:proofErr w:type="spellStart"/>
      <w:r w:rsidRPr="00BC315C">
        <w:rPr>
          <w:rFonts w:ascii="Times New Roman" w:eastAsia="Times New Roman" w:hAnsi="Times New Roman" w:cs="Times New Roman"/>
          <w:sz w:val="24"/>
          <w:szCs w:val="24"/>
          <w:lang w:val="en-ID" w:eastAsia="en-ID"/>
        </w:rPr>
        <w:t>Gunung</w:t>
      </w:r>
      <w:proofErr w:type="spellEnd"/>
      <w:r w:rsidRPr="00BC315C">
        <w:rPr>
          <w:rFonts w:ascii="Times New Roman" w:eastAsia="Times New Roman" w:hAnsi="Times New Roman" w:cs="Times New Roman"/>
          <w:sz w:val="24"/>
          <w:szCs w:val="24"/>
          <w:lang w:val="en-ID" w:eastAsia="en-ID"/>
        </w:rPr>
        <w:t xml:space="preserve"> Sari District. The location determination was carried out purposively in sixteen villages in </w:t>
      </w:r>
      <w:proofErr w:type="spellStart"/>
      <w:r w:rsidRPr="00BC315C">
        <w:rPr>
          <w:rFonts w:ascii="Times New Roman" w:eastAsia="Times New Roman" w:hAnsi="Times New Roman" w:cs="Times New Roman"/>
          <w:sz w:val="24"/>
          <w:szCs w:val="24"/>
          <w:lang w:val="en-ID" w:eastAsia="en-ID"/>
        </w:rPr>
        <w:t>Gunung</w:t>
      </w:r>
      <w:proofErr w:type="spellEnd"/>
      <w:r w:rsidRPr="00BC315C">
        <w:rPr>
          <w:rFonts w:ascii="Times New Roman" w:eastAsia="Times New Roman" w:hAnsi="Times New Roman" w:cs="Times New Roman"/>
          <w:sz w:val="24"/>
          <w:szCs w:val="24"/>
          <w:lang w:val="en-ID" w:eastAsia="en-ID"/>
        </w:rPr>
        <w:t xml:space="preserve"> Sari District, namely Jati Sela Village, </w:t>
      </w:r>
      <w:proofErr w:type="spellStart"/>
      <w:r w:rsidRPr="00BC315C">
        <w:rPr>
          <w:rFonts w:ascii="Times New Roman" w:eastAsia="Times New Roman" w:hAnsi="Times New Roman" w:cs="Times New Roman"/>
          <w:sz w:val="24"/>
          <w:szCs w:val="24"/>
          <w:lang w:val="en-ID" w:eastAsia="en-ID"/>
        </w:rPr>
        <w:t>Sesela</w:t>
      </w:r>
      <w:proofErr w:type="spellEnd"/>
      <w:r w:rsidRPr="00BC315C">
        <w:rPr>
          <w:rFonts w:ascii="Times New Roman" w:eastAsia="Times New Roman" w:hAnsi="Times New Roman" w:cs="Times New Roman"/>
          <w:sz w:val="24"/>
          <w:szCs w:val="24"/>
          <w:lang w:val="en-ID" w:eastAsia="en-ID"/>
        </w:rPr>
        <w:t xml:space="preserve"> Village, </w:t>
      </w:r>
      <w:proofErr w:type="spellStart"/>
      <w:r w:rsidRPr="00BC315C">
        <w:rPr>
          <w:rFonts w:ascii="Times New Roman" w:eastAsia="Times New Roman" w:hAnsi="Times New Roman" w:cs="Times New Roman"/>
          <w:sz w:val="24"/>
          <w:szCs w:val="24"/>
          <w:lang w:val="en-ID" w:eastAsia="en-ID"/>
        </w:rPr>
        <w:t>Midang</w:t>
      </w:r>
      <w:proofErr w:type="spellEnd"/>
      <w:r w:rsidRPr="00BC315C">
        <w:rPr>
          <w:rFonts w:ascii="Times New Roman" w:eastAsia="Times New Roman" w:hAnsi="Times New Roman" w:cs="Times New Roman"/>
          <w:sz w:val="24"/>
          <w:szCs w:val="24"/>
          <w:lang w:val="en-ID" w:eastAsia="en-ID"/>
        </w:rPr>
        <w:t xml:space="preserve"> Village, </w:t>
      </w:r>
      <w:proofErr w:type="spellStart"/>
      <w:r w:rsidRPr="00BC315C">
        <w:rPr>
          <w:rFonts w:ascii="Times New Roman" w:eastAsia="Times New Roman" w:hAnsi="Times New Roman" w:cs="Times New Roman"/>
          <w:sz w:val="24"/>
          <w:szCs w:val="24"/>
          <w:lang w:val="en-ID" w:eastAsia="en-ID"/>
        </w:rPr>
        <w:t>Kekeri</w:t>
      </w:r>
      <w:proofErr w:type="spellEnd"/>
      <w:r w:rsidRPr="00BC315C">
        <w:rPr>
          <w:rFonts w:ascii="Times New Roman" w:eastAsia="Times New Roman" w:hAnsi="Times New Roman" w:cs="Times New Roman"/>
          <w:sz w:val="24"/>
          <w:szCs w:val="24"/>
          <w:lang w:val="en-ID" w:eastAsia="en-ID"/>
        </w:rPr>
        <w:t xml:space="preserve"> Village, </w:t>
      </w:r>
      <w:proofErr w:type="spellStart"/>
      <w:r w:rsidRPr="00BC315C">
        <w:rPr>
          <w:rFonts w:ascii="Times New Roman" w:eastAsia="Times New Roman" w:hAnsi="Times New Roman" w:cs="Times New Roman"/>
          <w:sz w:val="24"/>
          <w:szCs w:val="24"/>
          <w:lang w:val="en-ID" w:eastAsia="en-ID"/>
        </w:rPr>
        <w:t>Mambalan</w:t>
      </w:r>
      <w:proofErr w:type="spellEnd"/>
      <w:r w:rsidRPr="00BC315C">
        <w:rPr>
          <w:rFonts w:ascii="Times New Roman" w:eastAsia="Times New Roman" w:hAnsi="Times New Roman" w:cs="Times New Roman"/>
          <w:sz w:val="24"/>
          <w:szCs w:val="24"/>
          <w:lang w:val="en-ID" w:eastAsia="en-ID"/>
        </w:rPr>
        <w:t xml:space="preserve"> Village, </w:t>
      </w:r>
      <w:proofErr w:type="spellStart"/>
      <w:r w:rsidRPr="00BC315C">
        <w:rPr>
          <w:rFonts w:ascii="Times New Roman" w:eastAsia="Times New Roman" w:hAnsi="Times New Roman" w:cs="Times New Roman"/>
          <w:sz w:val="24"/>
          <w:szCs w:val="24"/>
          <w:lang w:val="en-ID" w:eastAsia="en-ID"/>
        </w:rPr>
        <w:t>Penimbung</w:t>
      </w:r>
      <w:proofErr w:type="spellEnd"/>
      <w:r w:rsidRPr="00BC315C">
        <w:rPr>
          <w:rFonts w:ascii="Times New Roman" w:eastAsia="Times New Roman" w:hAnsi="Times New Roman" w:cs="Times New Roman"/>
          <w:sz w:val="24"/>
          <w:szCs w:val="24"/>
          <w:lang w:val="en-ID" w:eastAsia="en-ID"/>
        </w:rPr>
        <w:t xml:space="preserve"> Village, Bukit Tinggi Village, </w:t>
      </w:r>
      <w:proofErr w:type="spellStart"/>
      <w:r w:rsidRPr="00BC315C">
        <w:rPr>
          <w:rFonts w:ascii="Times New Roman" w:eastAsia="Times New Roman" w:hAnsi="Times New Roman" w:cs="Times New Roman"/>
          <w:sz w:val="24"/>
          <w:szCs w:val="24"/>
          <w:lang w:val="en-ID" w:eastAsia="en-ID"/>
        </w:rPr>
        <w:t>Mekar</w:t>
      </w:r>
      <w:proofErr w:type="spellEnd"/>
      <w:r w:rsidRPr="00BC315C">
        <w:rPr>
          <w:rFonts w:ascii="Times New Roman" w:eastAsia="Times New Roman" w:hAnsi="Times New Roman" w:cs="Times New Roman"/>
          <w:sz w:val="24"/>
          <w:szCs w:val="24"/>
          <w:lang w:val="en-ID" w:eastAsia="en-ID"/>
        </w:rPr>
        <w:t xml:space="preserve"> Sari Village, </w:t>
      </w:r>
      <w:proofErr w:type="spellStart"/>
      <w:r w:rsidRPr="00BC315C">
        <w:rPr>
          <w:rFonts w:ascii="Times New Roman" w:eastAsia="Times New Roman" w:hAnsi="Times New Roman" w:cs="Times New Roman"/>
          <w:sz w:val="24"/>
          <w:szCs w:val="24"/>
          <w:lang w:val="en-ID" w:eastAsia="en-ID"/>
        </w:rPr>
        <w:t>Gelangsar</w:t>
      </w:r>
      <w:proofErr w:type="spellEnd"/>
      <w:r w:rsidRPr="00BC315C">
        <w:rPr>
          <w:rFonts w:ascii="Times New Roman" w:eastAsia="Times New Roman" w:hAnsi="Times New Roman" w:cs="Times New Roman"/>
          <w:sz w:val="24"/>
          <w:szCs w:val="24"/>
          <w:lang w:val="en-ID" w:eastAsia="en-ID"/>
        </w:rPr>
        <w:t xml:space="preserve"> Village, </w:t>
      </w:r>
      <w:proofErr w:type="spellStart"/>
      <w:r w:rsidRPr="00BC315C">
        <w:rPr>
          <w:rFonts w:ascii="Times New Roman" w:eastAsia="Times New Roman" w:hAnsi="Times New Roman" w:cs="Times New Roman"/>
          <w:sz w:val="24"/>
          <w:szCs w:val="24"/>
          <w:lang w:val="en-ID" w:eastAsia="en-ID"/>
        </w:rPr>
        <w:t>Jeringo</w:t>
      </w:r>
      <w:proofErr w:type="spellEnd"/>
      <w:r w:rsidRPr="00BC315C">
        <w:rPr>
          <w:rFonts w:ascii="Times New Roman" w:eastAsia="Times New Roman" w:hAnsi="Times New Roman" w:cs="Times New Roman"/>
          <w:sz w:val="24"/>
          <w:szCs w:val="24"/>
          <w:lang w:val="en-ID" w:eastAsia="en-ID"/>
        </w:rPr>
        <w:t xml:space="preserve"> Village, </w:t>
      </w:r>
      <w:proofErr w:type="spellStart"/>
      <w:r w:rsidRPr="00BC315C">
        <w:rPr>
          <w:rFonts w:ascii="Times New Roman" w:eastAsia="Times New Roman" w:hAnsi="Times New Roman" w:cs="Times New Roman"/>
          <w:sz w:val="24"/>
          <w:szCs w:val="24"/>
          <w:lang w:val="en-ID" w:eastAsia="en-ID"/>
        </w:rPr>
        <w:t>Dopang</w:t>
      </w:r>
      <w:proofErr w:type="spellEnd"/>
      <w:r w:rsidRPr="00BC315C">
        <w:rPr>
          <w:rFonts w:ascii="Times New Roman" w:eastAsia="Times New Roman" w:hAnsi="Times New Roman" w:cs="Times New Roman"/>
          <w:sz w:val="24"/>
          <w:szCs w:val="24"/>
          <w:lang w:val="en-ID" w:eastAsia="en-ID"/>
        </w:rPr>
        <w:t xml:space="preserve"> Village, Guntur Macan Village, </w:t>
      </w:r>
      <w:proofErr w:type="spellStart"/>
      <w:r w:rsidRPr="00BC315C">
        <w:rPr>
          <w:rFonts w:ascii="Times New Roman" w:eastAsia="Times New Roman" w:hAnsi="Times New Roman" w:cs="Times New Roman"/>
          <w:sz w:val="24"/>
          <w:szCs w:val="24"/>
          <w:lang w:val="en-ID" w:eastAsia="en-ID"/>
        </w:rPr>
        <w:t>Ranjok</w:t>
      </w:r>
      <w:proofErr w:type="spellEnd"/>
      <w:r w:rsidRPr="00BC315C">
        <w:rPr>
          <w:rFonts w:ascii="Times New Roman" w:eastAsia="Times New Roman" w:hAnsi="Times New Roman" w:cs="Times New Roman"/>
          <w:sz w:val="24"/>
          <w:szCs w:val="24"/>
          <w:lang w:val="en-ID" w:eastAsia="en-ID"/>
        </w:rPr>
        <w:t xml:space="preserve"> Village, Taman Sari Village, </w:t>
      </w:r>
      <w:proofErr w:type="spellStart"/>
      <w:r w:rsidRPr="00BC315C">
        <w:rPr>
          <w:rFonts w:ascii="Times New Roman" w:eastAsia="Times New Roman" w:hAnsi="Times New Roman" w:cs="Times New Roman"/>
          <w:sz w:val="24"/>
          <w:szCs w:val="24"/>
          <w:lang w:val="en-ID" w:eastAsia="en-ID"/>
        </w:rPr>
        <w:t>Gunung</w:t>
      </w:r>
      <w:proofErr w:type="spellEnd"/>
      <w:r w:rsidRPr="00BC315C">
        <w:rPr>
          <w:rFonts w:ascii="Times New Roman" w:eastAsia="Times New Roman" w:hAnsi="Times New Roman" w:cs="Times New Roman"/>
          <w:sz w:val="24"/>
          <w:szCs w:val="24"/>
          <w:lang w:val="en-ID" w:eastAsia="en-ID"/>
        </w:rPr>
        <w:t xml:space="preserve"> Sari Village, </w:t>
      </w:r>
      <w:proofErr w:type="spellStart"/>
      <w:r w:rsidRPr="00BC315C">
        <w:rPr>
          <w:rFonts w:ascii="Times New Roman" w:eastAsia="Times New Roman" w:hAnsi="Times New Roman" w:cs="Times New Roman"/>
          <w:sz w:val="24"/>
          <w:szCs w:val="24"/>
          <w:lang w:val="en-ID" w:eastAsia="en-ID"/>
        </w:rPr>
        <w:t>Kekait</w:t>
      </w:r>
      <w:proofErr w:type="spellEnd"/>
      <w:r w:rsidRPr="00BC315C">
        <w:rPr>
          <w:rFonts w:ascii="Times New Roman" w:eastAsia="Times New Roman" w:hAnsi="Times New Roman" w:cs="Times New Roman"/>
          <w:sz w:val="24"/>
          <w:szCs w:val="24"/>
          <w:lang w:val="en-ID" w:eastAsia="en-ID"/>
        </w:rPr>
        <w:t xml:space="preserve"> Village, because these locations represent the </w:t>
      </w:r>
      <w:proofErr w:type="spellStart"/>
      <w:r w:rsidRPr="00BC315C">
        <w:rPr>
          <w:rFonts w:ascii="Times New Roman" w:eastAsia="Times New Roman" w:hAnsi="Times New Roman" w:cs="Times New Roman"/>
          <w:sz w:val="24"/>
          <w:szCs w:val="24"/>
          <w:lang w:val="en-ID" w:eastAsia="en-ID"/>
        </w:rPr>
        <w:t>centers</w:t>
      </w:r>
      <w:proofErr w:type="spellEnd"/>
      <w:r w:rsidRPr="00BC315C">
        <w:rPr>
          <w:rFonts w:ascii="Times New Roman" w:eastAsia="Times New Roman" w:hAnsi="Times New Roman" w:cs="Times New Roman"/>
          <w:sz w:val="24"/>
          <w:szCs w:val="24"/>
          <w:lang w:val="en-ID" w:eastAsia="en-ID"/>
        </w:rPr>
        <w:t xml:space="preserve"> of village SME activities.</w:t>
      </w:r>
    </w:p>
    <w:p w14:paraId="30B9E99E" w14:textId="0CAE7EA9" w:rsidR="00BC315C" w:rsidRPr="00BC315C" w:rsidRDefault="00BC315C" w:rsidP="0067739E">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Respondents were selected based on production value and the number of SMEs producing products of economic value, </w:t>
      </w:r>
      <w:r w:rsidR="00926D11">
        <w:rPr>
          <w:rFonts w:ascii="Times New Roman" w:eastAsia="Times New Roman" w:hAnsi="Times New Roman" w:cs="Times New Roman"/>
          <w:sz w:val="24"/>
          <w:szCs w:val="24"/>
          <w:lang w:val="en-ID" w:eastAsia="en-ID"/>
        </w:rPr>
        <w:t xml:space="preserve">a </w:t>
      </w:r>
      <w:r w:rsidR="009C1015" w:rsidRPr="003575A4">
        <w:rPr>
          <w:rFonts w:ascii="Times New Roman" w:hAnsi="Times New Roman" w:cs="Times New Roman"/>
          <w:sz w:val="24"/>
          <w:szCs w:val="24"/>
        </w:rPr>
        <w:t>total of 16 people</w:t>
      </w:r>
      <w:r w:rsidRPr="00BC315C">
        <w:rPr>
          <w:rFonts w:ascii="Times New Roman" w:eastAsia="Times New Roman" w:hAnsi="Times New Roman" w:cs="Times New Roman"/>
          <w:sz w:val="24"/>
          <w:szCs w:val="24"/>
          <w:lang w:val="en-ID" w:eastAsia="en-ID"/>
        </w:rPr>
        <w:t>, evenly distributed across 16 research locations, with 3 respondents and 1 village informant per location. The data used comprised primary data collected through questionnaires and secondary data sourced from the literature, scientific journals, and related official publications.</w:t>
      </w:r>
    </w:p>
    <w:p w14:paraId="67440C9E" w14:textId="43227146" w:rsidR="00BC315C" w:rsidRPr="00BC315C" w:rsidRDefault="00BC315C" w:rsidP="0067739E">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Primary data were obtained through a direct questionnaire survey of respondents at the research location. Priority variables for developing superior products were measured </w:t>
      </w:r>
      <w:r w:rsidR="00522D14">
        <w:rPr>
          <w:rFonts w:ascii="Times New Roman" w:eastAsia="Times New Roman" w:hAnsi="Times New Roman" w:cs="Times New Roman"/>
          <w:sz w:val="24"/>
          <w:szCs w:val="24"/>
          <w:lang w:val="en-ID" w:eastAsia="en-ID"/>
        </w:rPr>
        <w:t>using product criteria, including</w:t>
      </w:r>
      <w:r w:rsidRPr="00BC315C">
        <w:rPr>
          <w:rFonts w:ascii="Times New Roman" w:eastAsia="Times New Roman" w:hAnsi="Times New Roman" w:cs="Times New Roman"/>
          <w:sz w:val="24"/>
          <w:szCs w:val="24"/>
          <w:lang w:val="en-ID" w:eastAsia="en-ID"/>
        </w:rPr>
        <w:t xml:space="preserve"> the number of SMEs, production value, percentage of local raw materials, percentage of regional and export marketing, and the Net B/C Ratio. Data analysis was carried out using a sorting method to </w:t>
      </w:r>
      <w:r w:rsidR="005A1E83">
        <w:rPr>
          <w:rFonts w:ascii="Times New Roman" w:eastAsia="Times New Roman" w:hAnsi="Times New Roman" w:cs="Times New Roman"/>
          <w:sz w:val="24"/>
          <w:szCs w:val="24"/>
          <w:lang w:val="en-ID" w:eastAsia="en-ID"/>
        </w:rPr>
        <w:t>identify the types of superior village products, and the priority for developing them was determined using the Composite Performance Index (CPI) and Domestic Resource Cost (DRC) analyses to assess their competitiveness</w:t>
      </w:r>
      <w:r w:rsidRPr="00BC315C">
        <w:rPr>
          <w:rFonts w:ascii="Times New Roman" w:eastAsia="Times New Roman" w:hAnsi="Times New Roman" w:cs="Times New Roman"/>
          <w:sz w:val="24"/>
          <w:szCs w:val="24"/>
          <w:lang w:val="en-ID" w:eastAsia="en-ID"/>
        </w:rPr>
        <w:t>. All data processing was performed using Microsoft Excel.</w:t>
      </w:r>
    </w:p>
    <w:p w14:paraId="6FDBF23A" w14:textId="6E7B49DD" w:rsidR="00A82781" w:rsidRPr="000C19F5" w:rsidRDefault="00000000" w:rsidP="00006FA4">
      <w:pPr>
        <w:pStyle w:val="Heading1"/>
      </w:pPr>
      <w:r w:rsidRPr="000C19F5">
        <w:t>3. RESULTS AND DISCUSSION</w:t>
      </w:r>
    </w:p>
    <w:p w14:paraId="63E88312" w14:textId="77777777" w:rsidR="00A82781" w:rsidRPr="000C19F5" w:rsidRDefault="00000000" w:rsidP="00830CED">
      <w:pPr>
        <w:pStyle w:val="Heading2"/>
      </w:pPr>
      <w:r w:rsidRPr="000C19F5">
        <w:t>3.1 Identification of Types of Superior Village Products</w:t>
      </w:r>
    </w:p>
    <w:p w14:paraId="5D344FAB" w14:textId="2839A053" w:rsidR="00BC315C" w:rsidRPr="00BC315C" w:rsidRDefault="00BC315C" w:rsidP="00FD68DF">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Superior products are distributed throughout the villages in </w:t>
      </w:r>
      <w:proofErr w:type="spellStart"/>
      <w:r w:rsidRPr="00BC315C">
        <w:rPr>
          <w:rFonts w:ascii="Times New Roman" w:eastAsia="Times New Roman" w:hAnsi="Times New Roman" w:cs="Times New Roman"/>
          <w:sz w:val="24"/>
          <w:szCs w:val="24"/>
          <w:lang w:val="en-ID" w:eastAsia="en-ID"/>
        </w:rPr>
        <w:t>Gunung</w:t>
      </w:r>
      <w:proofErr w:type="spellEnd"/>
      <w:r w:rsidRPr="00BC315C">
        <w:rPr>
          <w:rFonts w:ascii="Times New Roman" w:eastAsia="Times New Roman" w:hAnsi="Times New Roman" w:cs="Times New Roman"/>
          <w:sz w:val="24"/>
          <w:szCs w:val="24"/>
          <w:lang w:val="en-ID" w:eastAsia="en-ID"/>
        </w:rPr>
        <w:t xml:space="preserve"> Sari District. Each village produces at least three </w:t>
      </w:r>
      <w:r w:rsidR="00522D14">
        <w:rPr>
          <w:rFonts w:ascii="Times New Roman" w:eastAsia="Times New Roman" w:hAnsi="Times New Roman" w:cs="Times New Roman"/>
          <w:sz w:val="24"/>
          <w:szCs w:val="24"/>
          <w:lang w:val="en-ID" w:eastAsia="en-ID"/>
        </w:rPr>
        <w:t xml:space="preserve">economic products, all </w:t>
      </w:r>
      <w:r w:rsidR="005A1E83">
        <w:rPr>
          <w:rFonts w:ascii="Times New Roman" w:eastAsia="Times New Roman" w:hAnsi="Times New Roman" w:cs="Times New Roman"/>
          <w:sz w:val="24"/>
          <w:szCs w:val="24"/>
          <w:lang w:val="en-ID" w:eastAsia="en-ID"/>
        </w:rPr>
        <w:t xml:space="preserve">of which are </w:t>
      </w:r>
      <w:r w:rsidRPr="00BC315C">
        <w:rPr>
          <w:rFonts w:ascii="Times New Roman" w:eastAsia="Times New Roman" w:hAnsi="Times New Roman" w:cs="Times New Roman"/>
          <w:sz w:val="24"/>
          <w:szCs w:val="24"/>
          <w:lang w:val="en-ID" w:eastAsia="en-ID"/>
        </w:rPr>
        <w:t>produced by SMEs. Based on these three types of economic-value products, a sorting method is used to identify a superior village product. Data sorting is a method used to select and sort important data, or to filter [7]. The results of sorting products with economic value into superior village products are in Table 1.</w:t>
      </w:r>
    </w:p>
    <w:p w14:paraId="5D2F5870" w14:textId="477CF26A" w:rsidR="00BD4ADB" w:rsidRPr="000C19F5" w:rsidRDefault="00BD4ADB" w:rsidP="004B5AE1">
      <w:pPr>
        <w:spacing w:after="0" w:line="240" w:lineRule="auto"/>
        <w:ind w:firstLine="142"/>
        <w:jc w:val="both"/>
        <w:rPr>
          <w:rFonts w:ascii="Times New Roman" w:hAnsi="Times New Roman" w:cs="Times New Roman"/>
          <w:b/>
          <w:sz w:val="24"/>
          <w:szCs w:val="24"/>
        </w:rPr>
      </w:pPr>
    </w:p>
    <w:p w14:paraId="2B9A8E61" w14:textId="77777777" w:rsidR="00006FA4" w:rsidRDefault="00006FA4" w:rsidP="004B5AE1">
      <w:pPr>
        <w:spacing w:after="0" w:line="360" w:lineRule="auto"/>
        <w:ind w:left="284"/>
        <w:jc w:val="both"/>
        <w:rPr>
          <w:rFonts w:ascii="Times New Roman" w:hAnsi="Times New Roman" w:cs="Times New Roman"/>
          <w:i/>
          <w:sz w:val="24"/>
          <w:szCs w:val="24"/>
        </w:rPr>
      </w:pPr>
    </w:p>
    <w:p w14:paraId="6DA8A114" w14:textId="77777777" w:rsidR="00006FA4" w:rsidRPr="000C19F5" w:rsidRDefault="00006FA4" w:rsidP="00006FA4">
      <w:pPr>
        <w:spacing w:after="0" w:line="240" w:lineRule="auto"/>
        <w:ind w:firstLine="142"/>
        <w:jc w:val="center"/>
        <w:rPr>
          <w:rFonts w:ascii="Times New Roman" w:hAnsi="Times New Roman" w:cs="Times New Roman"/>
          <w:b/>
          <w:sz w:val="24"/>
          <w:szCs w:val="24"/>
        </w:rPr>
      </w:pPr>
      <w:r w:rsidRPr="000C19F5">
        <w:rPr>
          <w:rFonts w:ascii="Times New Roman" w:hAnsi="Times New Roman" w:cs="Times New Roman"/>
          <w:b/>
          <w:sz w:val="24"/>
          <w:szCs w:val="24"/>
        </w:rPr>
        <w:t>Table 1. Types of Village Superior Products</w:t>
      </w:r>
    </w:p>
    <w:tbl>
      <w:tblPr>
        <w:tblStyle w:val="PlainTable21"/>
        <w:tblpPr w:leftFromText="180" w:rightFromText="180" w:vertAnchor="text" w:horzAnchor="margin" w:tblpY="143"/>
        <w:tblW w:w="8174" w:type="dxa"/>
        <w:tblBorders>
          <w:top w:val="single" w:sz="4" w:space="0" w:color="auto"/>
          <w:bottom w:val="single" w:sz="4" w:space="0" w:color="auto"/>
        </w:tblBorders>
        <w:tblLook w:val="04A0" w:firstRow="1" w:lastRow="0" w:firstColumn="1" w:lastColumn="0" w:noHBand="0" w:noVBand="1"/>
      </w:tblPr>
      <w:tblGrid>
        <w:gridCol w:w="628"/>
        <w:gridCol w:w="2066"/>
        <w:gridCol w:w="1701"/>
        <w:gridCol w:w="1842"/>
        <w:gridCol w:w="1937"/>
      </w:tblGrid>
      <w:tr w:rsidR="00006FA4" w:rsidRPr="000C19F5" w14:paraId="422B2394" w14:textId="77777777" w:rsidTr="005A1E83">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628" w:type="dxa"/>
            <w:tcBorders>
              <w:top w:val="single" w:sz="4" w:space="0" w:color="auto"/>
              <w:bottom w:val="single" w:sz="4" w:space="0" w:color="auto"/>
            </w:tcBorders>
            <w:vAlign w:val="center"/>
          </w:tcPr>
          <w:p w14:paraId="63DB1C23" w14:textId="77777777" w:rsidR="00006FA4" w:rsidRPr="000C19F5" w:rsidRDefault="00006FA4" w:rsidP="005A1E83">
            <w:pPr>
              <w:spacing w:after="0" w:line="240" w:lineRule="auto"/>
              <w:jc w:val="center"/>
              <w:rPr>
                <w:rFonts w:ascii="Times New Roman" w:hAnsi="Times New Roman" w:cs="Times New Roman"/>
                <w:sz w:val="24"/>
                <w:szCs w:val="24"/>
              </w:rPr>
            </w:pPr>
            <w:bookmarkStart w:id="4" w:name="_Hlk221626209"/>
            <w:r w:rsidRPr="000C19F5">
              <w:rPr>
                <w:rFonts w:ascii="Times New Roman" w:hAnsi="Times New Roman" w:cs="Times New Roman"/>
                <w:b w:val="0"/>
                <w:bCs w:val="0"/>
                <w:sz w:val="24"/>
                <w:szCs w:val="24"/>
              </w:rPr>
              <w:lastRenderedPageBreak/>
              <w:t>No.</w:t>
            </w:r>
          </w:p>
        </w:tc>
        <w:tc>
          <w:tcPr>
            <w:tcW w:w="2066" w:type="dxa"/>
            <w:tcBorders>
              <w:top w:val="single" w:sz="4" w:space="0" w:color="auto"/>
              <w:bottom w:val="single" w:sz="4" w:space="0" w:color="auto"/>
            </w:tcBorders>
            <w:vAlign w:val="center"/>
          </w:tcPr>
          <w:p w14:paraId="0C5377E7" w14:textId="77777777" w:rsidR="005A1E83"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 xml:space="preserve">Featured </w:t>
            </w:r>
          </w:p>
          <w:p w14:paraId="67D34527" w14:textId="56C03EE4" w:rsidR="00006FA4" w:rsidRPr="000C19F5"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19F5">
              <w:rPr>
                <w:rFonts w:ascii="Times New Roman" w:hAnsi="Times New Roman" w:cs="Times New Roman"/>
                <w:b w:val="0"/>
                <w:bCs w:val="0"/>
                <w:sz w:val="24"/>
                <w:szCs w:val="24"/>
              </w:rPr>
              <w:t>product</w:t>
            </w:r>
            <w:r w:rsidR="005A1E83">
              <w:rPr>
                <w:rFonts w:ascii="Times New Roman" w:hAnsi="Times New Roman" w:cs="Times New Roman"/>
                <w:b w:val="0"/>
                <w:bCs w:val="0"/>
                <w:sz w:val="24"/>
                <w:szCs w:val="24"/>
              </w:rPr>
              <w:t>s</w:t>
            </w:r>
          </w:p>
        </w:tc>
        <w:tc>
          <w:tcPr>
            <w:tcW w:w="1701" w:type="dxa"/>
            <w:tcBorders>
              <w:top w:val="single" w:sz="4" w:space="0" w:color="auto"/>
              <w:bottom w:val="single" w:sz="4" w:space="0" w:color="auto"/>
            </w:tcBorders>
            <w:vAlign w:val="center"/>
          </w:tcPr>
          <w:p w14:paraId="16BB901C" w14:textId="34942CF5" w:rsidR="005A1E83"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Village</w:t>
            </w:r>
            <w:r w:rsidR="005A1E83">
              <w:rPr>
                <w:rFonts w:ascii="Times New Roman" w:hAnsi="Times New Roman" w:cs="Times New Roman"/>
                <w:b w:val="0"/>
                <w:bCs w:val="0"/>
                <w:sz w:val="24"/>
                <w:szCs w:val="24"/>
              </w:rPr>
              <w:t>s</w:t>
            </w:r>
            <w:r w:rsidRPr="000C19F5">
              <w:rPr>
                <w:rFonts w:ascii="Times New Roman" w:hAnsi="Times New Roman" w:cs="Times New Roman"/>
                <w:b w:val="0"/>
                <w:bCs w:val="0"/>
                <w:sz w:val="24"/>
                <w:szCs w:val="24"/>
              </w:rPr>
              <w:t xml:space="preserve"> </w:t>
            </w:r>
          </w:p>
          <w:p w14:paraId="2F10CC39" w14:textId="792B8C8A" w:rsidR="00006FA4" w:rsidRPr="000C19F5"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Name</w:t>
            </w:r>
          </w:p>
        </w:tc>
        <w:tc>
          <w:tcPr>
            <w:tcW w:w="1842" w:type="dxa"/>
            <w:tcBorders>
              <w:top w:val="single" w:sz="4" w:space="0" w:color="auto"/>
              <w:bottom w:val="single" w:sz="4" w:space="0" w:color="auto"/>
            </w:tcBorders>
            <w:vAlign w:val="center"/>
          </w:tcPr>
          <w:p w14:paraId="3277857E" w14:textId="77777777" w:rsidR="00006FA4" w:rsidRPr="000C19F5"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Types of products</w:t>
            </w:r>
          </w:p>
        </w:tc>
        <w:tc>
          <w:tcPr>
            <w:tcW w:w="1937" w:type="dxa"/>
            <w:tcBorders>
              <w:top w:val="single" w:sz="4" w:space="0" w:color="auto"/>
              <w:bottom w:val="single" w:sz="4" w:space="0" w:color="auto"/>
            </w:tcBorders>
            <w:vAlign w:val="center"/>
          </w:tcPr>
          <w:p w14:paraId="2E4903FF" w14:textId="338D81FB" w:rsidR="00006FA4" w:rsidRPr="000C19F5"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Product</w:t>
            </w:r>
            <w:r w:rsidR="005A1E83">
              <w:rPr>
                <w:rFonts w:ascii="Times New Roman" w:hAnsi="Times New Roman" w:cs="Times New Roman"/>
                <w:b w:val="0"/>
                <w:bCs w:val="0"/>
                <w:sz w:val="24"/>
                <w:szCs w:val="24"/>
              </w:rPr>
              <w:t>s</w:t>
            </w:r>
            <w:r w:rsidRPr="000C19F5">
              <w:rPr>
                <w:rFonts w:ascii="Times New Roman" w:hAnsi="Times New Roman" w:cs="Times New Roman"/>
                <w:b w:val="0"/>
                <w:bCs w:val="0"/>
                <w:sz w:val="24"/>
                <w:szCs w:val="24"/>
              </w:rPr>
              <w:t xml:space="preserve"> Classification</w:t>
            </w:r>
          </w:p>
        </w:tc>
      </w:tr>
      <w:tr w:rsidR="0068071F" w:rsidRPr="000C19F5" w14:paraId="6C4ADAFF" w14:textId="77777777" w:rsidTr="00590597">
        <w:trPr>
          <w:trHeight w:val="36"/>
        </w:trPr>
        <w:tc>
          <w:tcPr>
            <w:cnfStyle w:val="001000000000" w:firstRow="0" w:lastRow="0" w:firstColumn="1" w:lastColumn="0" w:oddVBand="0" w:evenVBand="0" w:oddHBand="0" w:evenHBand="0" w:firstRowFirstColumn="0" w:firstRowLastColumn="0" w:lastRowFirstColumn="0" w:lastRowLastColumn="0"/>
            <w:tcW w:w="628" w:type="dxa"/>
            <w:tcBorders>
              <w:top w:val="single" w:sz="4" w:space="0" w:color="auto"/>
            </w:tcBorders>
          </w:tcPr>
          <w:p w14:paraId="0C00CBB8"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w:t>
            </w:r>
          </w:p>
        </w:tc>
        <w:tc>
          <w:tcPr>
            <w:tcW w:w="2066" w:type="dxa"/>
            <w:tcBorders>
              <w:top w:val="single" w:sz="4" w:space="0" w:color="auto"/>
            </w:tcBorders>
          </w:tcPr>
          <w:p w14:paraId="15941B5A" w14:textId="616C795D"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 xml:space="preserve">Palm </w:t>
            </w:r>
            <w:r w:rsidR="00785084">
              <w:rPr>
                <w:rFonts w:ascii="Times New Roman" w:hAnsi="Times New Roman" w:cs="Times New Roman"/>
                <w:color w:val="000000"/>
                <w:sz w:val="24"/>
                <w:szCs w:val="24"/>
              </w:rPr>
              <w:t xml:space="preserve">Sugar </w:t>
            </w:r>
            <w:proofErr w:type="spellStart"/>
            <w:r w:rsidR="00785084">
              <w:rPr>
                <w:rFonts w:ascii="Times New Roman" w:hAnsi="Times New Roman" w:cs="Times New Roman"/>
                <w:color w:val="000000"/>
                <w:sz w:val="24"/>
                <w:szCs w:val="24"/>
              </w:rPr>
              <w:t>Semut</w:t>
            </w:r>
            <w:proofErr w:type="spellEnd"/>
          </w:p>
        </w:tc>
        <w:tc>
          <w:tcPr>
            <w:tcW w:w="1701" w:type="dxa"/>
            <w:tcBorders>
              <w:top w:val="single" w:sz="4" w:space="0" w:color="auto"/>
            </w:tcBorders>
          </w:tcPr>
          <w:p w14:paraId="6DEA0670" w14:textId="3C5DA9F2"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Bukit Tinggi</w:t>
            </w:r>
          </w:p>
        </w:tc>
        <w:tc>
          <w:tcPr>
            <w:tcW w:w="1842" w:type="dxa"/>
            <w:tcBorders>
              <w:top w:val="single" w:sz="4" w:space="0" w:color="auto"/>
            </w:tcBorders>
          </w:tcPr>
          <w:p w14:paraId="4605E01D"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Borders>
              <w:top w:val="single" w:sz="4" w:space="0" w:color="auto"/>
            </w:tcBorders>
          </w:tcPr>
          <w:p w14:paraId="6A7381E3"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54BF0B91"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0EC05A4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2.</w:t>
            </w:r>
          </w:p>
        </w:tc>
        <w:tc>
          <w:tcPr>
            <w:tcW w:w="2066" w:type="dxa"/>
          </w:tcPr>
          <w:p w14:paraId="04552AF2"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Various Chips</w:t>
            </w:r>
          </w:p>
        </w:tc>
        <w:tc>
          <w:tcPr>
            <w:tcW w:w="1701" w:type="dxa"/>
          </w:tcPr>
          <w:p w14:paraId="525D39C3" w14:textId="64F7C1D0"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Dopang</w:t>
            </w:r>
            <w:proofErr w:type="spellEnd"/>
            <w:r w:rsidRPr="0068071F">
              <w:rPr>
                <w:rFonts w:ascii="Times New Roman" w:hAnsi="Times New Roman" w:cs="Times New Roman"/>
                <w:sz w:val="24"/>
                <w:szCs w:val="24"/>
              </w:rPr>
              <w:t xml:space="preserve"> </w:t>
            </w:r>
          </w:p>
        </w:tc>
        <w:tc>
          <w:tcPr>
            <w:tcW w:w="1842" w:type="dxa"/>
          </w:tcPr>
          <w:p w14:paraId="5D7DE25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416181D8"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394DB8E2"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402B9A2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3.</w:t>
            </w:r>
          </w:p>
        </w:tc>
        <w:tc>
          <w:tcPr>
            <w:tcW w:w="2066" w:type="dxa"/>
          </w:tcPr>
          <w:p w14:paraId="63C6D51D"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1701" w:type="dxa"/>
          </w:tcPr>
          <w:p w14:paraId="5DEAA3C8" w14:textId="370B9F58"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Gelangsar</w:t>
            </w:r>
            <w:proofErr w:type="spellEnd"/>
          </w:p>
        </w:tc>
        <w:tc>
          <w:tcPr>
            <w:tcW w:w="1842" w:type="dxa"/>
          </w:tcPr>
          <w:p w14:paraId="0D9A1F3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6CACB94D"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0A5019FB" w14:textId="77777777" w:rsidTr="00590597">
        <w:trPr>
          <w:trHeight w:val="36"/>
        </w:trPr>
        <w:tc>
          <w:tcPr>
            <w:cnfStyle w:val="001000000000" w:firstRow="0" w:lastRow="0" w:firstColumn="1" w:lastColumn="0" w:oddVBand="0" w:evenVBand="0" w:oddHBand="0" w:evenHBand="0" w:firstRowFirstColumn="0" w:firstRowLastColumn="0" w:lastRowFirstColumn="0" w:lastRowLastColumn="0"/>
            <w:tcW w:w="628" w:type="dxa"/>
          </w:tcPr>
          <w:p w14:paraId="75BA7DF4"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4.</w:t>
            </w:r>
          </w:p>
        </w:tc>
        <w:tc>
          <w:tcPr>
            <w:tcW w:w="2066" w:type="dxa"/>
          </w:tcPr>
          <w:p w14:paraId="0E7F0144"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Bamboo Crafts</w:t>
            </w:r>
          </w:p>
        </w:tc>
        <w:tc>
          <w:tcPr>
            <w:tcW w:w="1701" w:type="dxa"/>
          </w:tcPr>
          <w:p w14:paraId="3960387D" w14:textId="3ACB1D4A"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r w:rsidRPr="0068071F">
              <w:rPr>
                <w:rFonts w:ascii="Times New Roman" w:hAnsi="Times New Roman" w:cs="Times New Roman"/>
                <w:sz w:val="24"/>
                <w:szCs w:val="24"/>
              </w:rPr>
              <w:t>Guntur Macan</w:t>
            </w:r>
          </w:p>
        </w:tc>
        <w:tc>
          <w:tcPr>
            <w:tcW w:w="1842" w:type="dxa"/>
          </w:tcPr>
          <w:p w14:paraId="3B63E263"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01F0B4AE"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27845E47"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3E017074"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5.</w:t>
            </w:r>
          </w:p>
        </w:tc>
        <w:tc>
          <w:tcPr>
            <w:tcW w:w="2066" w:type="dxa"/>
          </w:tcPr>
          <w:p w14:paraId="5843DA70"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Cassava Chips</w:t>
            </w:r>
          </w:p>
        </w:tc>
        <w:tc>
          <w:tcPr>
            <w:tcW w:w="1701" w:type="dxa"/>
          </w:tcPr>
          <w:p w14:paraId="3E1FD01B" w14:textId="42A53123"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proofErr w:type="spellStart"/>
            <w:r w:rsidRPr="0068071F">
              <w:rPr>
                <w:rFonts w:ascii="Times New Roman" w:hAnsi="Times New Roman" w:cs="Times New Roman"/>
                <w:sz w:val="24"/>
                <w:szCs w:val="24"/>
              </w:rPr>
              <w:t>Gunung</w:t>
            </w:r>
            <w:proofErr w:type="spellEnd"/>
            <w:r w:rsidRPr="0068071F">
              <w:rPr>
                <w:rFonts w:ascii="Times New Roman" w:hAnsi="Times New Roman" w:cs="Times New Roman"/>
                <w:sz w:val="24"/>
                <w:szCs w:val="24"/>
              </w:rPr>
              <w:t xml:space="preserve"> Sari </w:t>
            </w:r>
          </w:p>
        </w:tc>
        <w:tc>
          <w:tcPr>
            <w:tcW w:w="1842" w:type="dxa"/>
          </w:tcPr>
          <w:p w14:paraId="657F7858"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6638AE52"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3C3E228C"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1C217F25"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6.</w:t>
            </w:r>
          </w:p>
        </w:tc>
        <w:tc>
          <w:tcPr>
            <w:tcW w:w="2066" w:type="dxa"/>
          </w:tcPr>
          <w:p w14:paraId="4C176E81"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Cassava Tape Roll</w:t>
            </w:r>
          </w:p>
        </w:tc>
        <w:tc>
          <w:tcPr>
            <w:tcW w:w="1701" w:type="dxa"/>
          </w:tcPr>
          <w:p w14:paraId="39F73051" w14:textId="76A9DB53"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Jatisela</w:t>
            </w:r>
            <w:proofErr w:type="spellEnd"/>
            <w:r w:rsidRPr="0068071F">
              <w:rPr>
                <w:rFonts w:ascii="Times New Roman" w:hAnsi="Times New Roman" w:cs="Times New Roman"/>
                <w:sz w:val="24"/>
                <w:szCs w:val="24"/>
              </w:rPr>
              <w:t xml:space="preserve"> </w:t>
            </w:r>
          </w:p>
        </w:tc>
        <w:tc>
          <w:tcPr>
            <w:tcW w:w="1842" w:type="dxa"/>
          </w:tcPr>
          <w:p w14:paraId="5B056B04"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79E75F40"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6A3FA975"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36C017EC"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7.</w:t>
            </w:r>
          </w:p>
        </w:tc>
        <w:tc>
          <w:tcPr>
            <w:tcW w:w="2066" w:type="dxa"/>
          </w:tcPr>
          <w:p w14:paraId="02628205"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Jelly</w:t>
            </w:r>
          </w:p>
        </w:tc>
        <w:tc>
          <w:tcPr>
            <w:tcW w:w="1701" w:type="dxa"/>
          </w:tcPr>
          <w:p w14:paraId="18229FA8" w14:textId="31FB4CAF"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Jeringo</w:t>
            </w:r>
            <w:proofErr w:type="spellEnd"/>
          </w:p>
        </w:tc>
        <w:tc>
          <w:tcPr>
            <w:tcW w:w="1842" w:type="dxa"/>
          </w:tcPr>
          <w:p w14:paraId="0353BF76"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3EE4CAA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71DC2155"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2754EC36"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8.</w:t>
            </w:r>
          </w:p>
        </w:tc>
        <w:tc>
          <w:tcPr>
            <w:tcW w:w="2066" w:type="dxa"/>
          </w:tcPr>
          <w:p w14:paraId="7FF68D02"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1701" w:type="dxa"/>
          </w:tcPr>
          <w:p w14:paraId="308C8B2D" w14:textId="3E298B94"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Kekait</w:t>
            </w:r>
            <w:proofErr w:type="spellEnd"/>
          </w:p>
        </w:tc>
        <w:tc>
          <w:tcPr>
            <w:tcW w:w="1842" w:type="dxa"/>
          </w:tcPr>
          <w:p w14:paraId="1AC40428"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6CE03EF5"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3978F33D"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24F79C1D"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9.</w:t>
            </w:r>
          </w:p>
        </w:tc>
        <w:tc>
          <w:tcPr>
            <w:tcW w:w="2066" w:type="dxa"/>
          </w:tcPr>
          <w:p w14:paraId="4A2CBD1B"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Ting-Ting Peanuts</w:t>
            </w:r>
          </w:p>
        </w:tc>
        <w:tc>
          <w:tcPr>
            <w:tcW w:w="1701" w:type="dxa"/>
          </w:tcPr>
          <w:p w14:paraId="315F93F8" w14:textId="5713D1C6"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 xml:space="preserve">Kekeri </w:t>
            </w:r>
          </w:p>
        </w:tc>
        <w:tc>
          <w:tcPr>
            <w:tcW w:w="1842" w:type="dxa"/>
          </w:tcPr>
          <w:p w14:paraId="3ABC5ECC"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678D7972"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7DA3FB93"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7018496B"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10.</w:t>
            </w:r>
          </w:p>
        </w:tc>
        <w:tc>
          <w:tcPr>
            <w:tcW w:w="2066" w:type="dxa"/>
          </w:tcPr>
          <w:p w14:paraId="6EC57B0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1701" w:type="dxa"/>
          </w:tcPr>
          <w:p w14:paraId="290E2180" w14:textId="3C8C4F52"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Mekarsari</w:t>
            </w:r>
            <w:proofErr w:type="spellEnd"/>
          </w:p>
        </w:tc>
        <w:tc>
          <w:tcPr>
            <w:tcW w:w="1842" w:type="dxa"/>
          </w:tcPr>
          <w:p w14:paraId="1E27F083"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7D42903A"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681C169E"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16F73602"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11.</w:t>
            </w:r>
          </w:p>
        </w:tc>
        <w:tc>
          <w:tcPr>
            <w:tcW w:w="2066" w:type="dxa"/>
          </w:tcPr>
          <w:p w14:paraId="24DFAB18" w14:textId="42CF5D2C" w:rsidR="0068071F" w:rsidRPr="000C19F5" w:rsidRDefault="00785084"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Carvin</w:t>
            </w:r>
            <w:r>
              <w:rPr>
                <w:rFonts w:ascii="Times New Roman" w:hAnsi="Times New Roman" w:cs="Times New Roman"/>
                <w:color w:val="000000"/>
                <w:sz w:val="24"/>
                <w:szCs w:val="24"/>
              </w:rPr>
              <w:t>g Wood-</w:t>
            </w:r>
            <w:proofErr w:type="spellStart"/>
            <w:r w:rsidRPr="000C19F5">
              <w:rPr>
                <w:rFonts w:ascii="Times New Roman" w:hAnsi="Times New Roman" w:cs="Times New Roman"/>
                <w:color w:val="000000"/>
                <w:sz w:val="24"/>
                <w:szCs w:val="24"/>
              </w:rPr>
              <w:t>Cukli</w:t>
            </w:r>
            <w:proofErr w:type="spellEnd"/>
          </w:p>
        </w:tc>
        <w:tc>
          <w:tcPr>
            <w:tcW w:w="1701" w:type="dxa"/>
          </w:tcPr>
          <w:p w14:paraId="33B36C52" w14:textId="3D384FB7"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Midang</w:t>
            </w:r>
            <w:proofErr w:type="spellEnd"/>
          </w:p>
        </w:tc>
        <w:tc>
          <w:tcPr>
            <w:tcW w:w="1842" w:type="dxa"/>
          </w:tcPr>
          <w:p w14:paraId="054F4CE6"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4E45D57E"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30E6575F"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189C8F0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12.</w:t>
            </w:r>
          </w:p>
        </w:tc>
        <w:tc>
          <w:tcPr>
            <w:tcW w:w="2066" w:type="dxa"/>
          </w:tcPr>
          <w:p w14:paraId="4928D5E4"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Pusut Satay</w:t>
            </w:r>
          </w:p>
        </w:tc>
        <w:tc>
          <w:tcPr>
            <w:tcW w:w="1701" w:type="dxa"/>
          </w:tcPr>
          <w:p w14:paraId="3EA26272" w14:textId="08D28304"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Mambalan</w:t>
            </w:r>
            <w:proofErr w:type="spellEnd"/>
          </w:p>
        </w:tc>
        <w:tc>
          <w:tcPr>
            <w:tcW w:w="1842" w:type="dxa"/>
          </w:tcPr>
          <w:p w14:paraId="76A7885A"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1426D5D7"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519EA90A"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0FB2AF2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13.</w:t>
            </w:r>
          </w:p>
        </w:tc>
        <w:tc>
          <w:tcPr>
            <w:tcW w:w="2066" w:type="dxa"/>
          </w:tcPr>
          <w:p w14:paraId="54F73F1E"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Stone Mortar</w:t>
            </w:r>
          </w:p>
        </w:tc>
        <w:tc>
          <w:tcPr>
            <w:tcW w:w="1701" w:type="dxa"/>
          </w:tcPr>
          <w:p w14:paraId="2C3D3FB6" w14:textId="7C3EBF49"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Penimbung</w:t>
            </w:r>
            <w:proofErr w:type="spellEnd"/>
          </w:p>
        </w:tc>
        <w:tc>
          <w:tcPr>
            <w:tcW w:w="1842" w:type="dxa"/>
          </w:tcPr>
          <w:p w14:paraId="44C1EC7A"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5E99E979"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03DD0D29"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4EC7B58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14.</w:t>
            </w:r>
          </w:p>
        </w:tc>
        <w:tc>
          <w:tcPr>
            <w:tcW w:w="2066" w:type="dxa"/>
          </w:tcPr>
          <w:p w14:paraId="5E8CE904"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C19F5">
              <w:rPr>
                <w:rFonts w:ascii="Times New Roman" w:hAnsi="Times New Roman" w:cs="Times New Roman"/>
                <w:color w:val="000000"/>
                <w:sz w:val="24"/>
                <w:szCs w:val="24"/>
              </w:rPr>
              <w:t>Berugaq</w:t>
            </w:r>
            <w:proofErr w:type="spellEnd"/>
          </w:p>
        </w:tc>
        <w:tc>
          <w:tcPr>
            <w:tcW w:w="1701" w:type="dxa"/>
          </w:tcPr>
          <w:p w14:paraId="5ED435E3" w14:textId="62402C43"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Ranjok</w:t>
            </w:r>
            <w:proofErr w:type="spellEnd"/>
            <w:r w:rsidRPr="0068071F">
              <w:rPr>
                <w:rFonts w:ascii="Times New Roman" w:hAnsi="Times New Roman" w:cs="Times New Roman"/>
                <w:sz w:val="24"/>
                <w:szCs w:val="24"/>
              </w:rPr>
              <w:t xml:space="preserve"> </w:t>
            </w:r>
          </w:p>
        </w:tc>
        <w:tc>
          <w:tcPr>
            <w:tcW w:w="1842" w:type="dxa"/>
          </w:tcPr>
          <w:p w14:paraId="0E2433D6"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1DE56193"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34B83916"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524E9FA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15.</w:t>
            </w:r>
          </w:p>
        </w:tc>
        <w:tc>
          <w:tcPr>
            <w:tcW w:w="2066" w:type="dxa"/>
          </w:tcPr>
          <w:p w14:paraId="2D50C27C"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Shadow Puppets</w:t>
            </w:r>
          </w:p>
        </w:tc>
        <w:tc>
          <w:tcPr>
            <w:tcW w:w="1701" w:type="dxa"/>
          </w:tcPr>
          <w:p w14:paraId="0E41D495" w14:textId="33A79907"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Sesela</w:t>
            </w:r>
            <w:proofErr w:type="spellEnd"/>
            <w:r w:rsidRPr="0068071F">
              <w:rPr>
                <w:rFonts w:ascii="Times New Roman" w:hAnsi="Times New Roman" w:cs="Times New Roman"/>
                <w:sz w:val="24"/>
                <w:szCs w:val="24"/>
              </w:rPr>
              <w:t xml:space="preserve"> </w:t>
            </w:r>
          </w:p>
        </w:tc>
        <w:tc>
          <w:tcPr>
            <w:tcW w:w="1842" w:type="dxa"/>
          </w:tcPr>
          <w:p w14:paraId="0E852130"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2456E5BD"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07E75EAF"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1A72C807"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16.</w:t>
            </w:r>
          </w:p>
        </w:tc>
        <w:tc>
          <w:tcPr>
            <w:tcW w:w="2066" w:type="dxa"/>
          </w:tcPr>
          <w:p w14:paraId="40706F83"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C19F5">
              <w:rPr>
                <w:rFonts w:ascii="Times New Roman" w:hAnsi="Times New Roman" w:cs="Times New Roman"/>
                <w:color w:val="000000"/>
                <w:sz w:val="24"/>
                <w:szCs w:val="24"/>
              </w:rPr>
              <w:t>Berugaq</w:t>
            </w:r>
            <w:proofErr w:type="spellEnd"/>
          </w:p>
        </w:tc>
        <w:tc>
          <w:tcPr>
            <w:tcW w:w="1701" w:type="dxa"/>
          </w:tcPr>
          <w:p w14:paraId="3472CC8F" w14:textId="6E90AA86"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Taman Sari</w:t>
            </w:r>
          </w:p>
        </w:tc>
        <w:tc>
          <w:tcPr>
            <w:tcW w:w="1842" w:type="dxa"/>
          </w:tcPr>
          <w:p w14:paraId="331E46DE"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2B917FFA"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bl>
    <w:bookmarkEnd w:id="4"/>
    <w:p w14:paraId="7C60B1FA" w14:textId="094AA41E" w:rsidR="00A82781" w:rsidRDefault="00000000" w:rsidP="00590597">
      <w:pPr>
        <w:spacing w:after="0" w:line="360" w:lineRule="auto"/>
        <w:jc w:val="both"/>
        <w:rPr>
          <w:rFonts w:ascii="Times New Roman" w:hAnsi="Times New Roman" w:cs="Times New Roman"/>
          <w:i/>
          <w:sz w:val="24"/>
          <w:szCs w:val="24"/>
        </w:rPr>
      </w:pPr>
      <w:r w:rsidRPr="000C19F5">
        <w:rPr>
          <w:rFonts w:ascii="Times New Roman" w:hAnsi="Times New Roman" w:cs="Times New Roman"/>
          <w:i/>
          <w:sz w:val="24"/>
          <w:szCs w:val="24"/>
        </w:rPr>
        <w:t>Source: Processed Primary Data, 2026</w:t>
      </w:r>
    </w:p>
    <w:p w14:paraId="25246B7D" w14:textId="734D0251" w:rsidR="00BC315C" w:rsidRPr="00BC315C" w:rsidRDefault="00BC315C" w:rsidP="00FD68DF">
      <w:pPr>
        <w:spacing w:after="0" w:line="240" w:lineRule="auto"/>
        <w:ind w:firstLine="284"/>
        <w:jc w:val="both"/>
        <w:rPr>
          <w:rFonts w:ascii="Times New Roman" w:hAnsi="Times New Roman" w:cs="Times New Roman"/>
          <w:iCs/>
          <w:sz w:val="24"/>
          <w:szCs w:val="24"/>
          <w:lang w:val="en-ID"/>
        </w:rPr>
      </w:pPr>
      <w:r w:rsidRPr="00BC315C">
        <w:rPr>
          <w:rFonts w:ascii="Times New Roman" w:hAnsi="Times New Roman" w:cs="Times New Roman"/>
          <w:iCs/>
          <w:sz w:val="24"/>
          <w:szCs w:val="24"/>
          <w:lang w:val="en-ID"/>
        </w:rPr>
        <w:t xml:space="preserve">Based on Table 1, the types of superior village products developed are dominated by the agricultural and plantation-based food processing agro-industry sector. Ten villages develop food craft products, including chips, tape rolls, jelly, ting-ting peanuts, and </w:t>
      </w:r>
      <w:proofErr w:type="spellStart"/>
      <w:r w:rsidRPr="00BC315C">
        <w:rPr>
          <w:rFonts w:ascii="Times New Roman" w:hAnsi="Times New Roman" w:cs="Times New Roman"/>
          <w:iCs/>
          <w:sz w:val="24"/>
          <w:szCs w:val="24"/>
          <w:lang w:val="en-ID"/>
        </w:rPr>
        <w:t>pusut</w:t>
      </w:r>
      <w:proofErr w:type="spellEnd"/>
      <w:r w:rsidRPr="00BC315C">
        <w:rPr>
          <w:rFonts w:ascii="Times New Roman" w:hAnsi="Times New Roman" w:cs="Times New Roman"/>
          <w:iCs/>
          <w:sz w:val="24"/>
          <w:szCs w:val="24"/>
          <w:lang w:val="en-ID"/>
        </w:rPr>
        <w:t xml:space="preserve"> satay, while six villages develop non-food craft products, including bamboo crafts, carvings, mortars, </w:t>
      </w:r>
      <w:proofErr w:type="spellStart"/>
      <w:r w:rsidRPr="00BC315C">
        <w:rPr>
          <w:rFonts w:ascii="Times New Roman" w:hAnsi="Times New Roman" w:cs="Times New Roman"/>
          <w:iCs/>
          <w:sz w:val="24"/>
          <w:szCs w:val="24"/>
          <w:lang w:val="en-ID"/>
        </w:rPr>
        <w:t>berugaks</w:t>
      </w:r>
      <w:proofErr w:type="spellEnd"/>
      <w:r w:rsidRPr="00BC315C">
        <w:rPr>
          <w:rFonts w:ascii="Times New Roman" w:hAnsi="Times New Roman" w:cs="Times New Roman"/>
          <w:iCs/>
          <w:sz w:val="24"/>
          <w:szCs w:val="24"/>
          <w:lang w:val="en-ID"/>
        </w:rPr>
        <w:t xml:space="preserve">, and </w:t>
      </w:r>
      <w:proofErr w:type="spellStart"/>
      <w:r w:rsidRPr="00BC315C">
        <w:rPr>
          <w:rFonts w:ascii="Times New Roman" w:hAnsi="Times New Roman" w:cs="Times New Roman"/>
          <w:iCs/>
          <w:sz w:val="24"/>
          <w:szCs w:val="24"/>
          <w:lang w:val="en-ID"/>
        </w:rPr>
        <w:t>cukli</w:t>
      </w:r>
      <w:proofErr w:type="spellEnd"/>
      <w:r w:rsidRPr="00BC315C">
        <w:rPr>
          <w:rFonts w:ascii="Times New Roman" w:hAnsi="Times New Roman" w:cs="Times New Roman"/>
          <w:iCs/>
          <w:sz w:val="24"/>
          <w:szCs w:val="24"/>
          <w:lang w:val="en-ID"/>
        </w:rPr>
        <w:t>. The diversity of processed products has been proven to increase added value and community income</w:t>
      </w:r>
      <w:r w:rsidR="004B5AE1" w:rsidRPr="004B5AE1">
        <w:rPr>
          <w:rFonts w:ascii="Times New Roman" w:hAnsi="Times New Roman" w:cs="Times New Roman"/>
          <w:iCs/>
          <w:sz w:val="24"/>
          <w:szCs w:val="24"/>
          <w:lang w:val="en-ID"/>
        </w:rPr>
        <w:t xml:space="preserve"> </w:t>
      </w:r>
      <w:r w:rsidRPr="00BC315C">
        <w:rPr>
          <w:rFonts w:ascii="Times New Roman" w:hAnsi="Times New Roman" w:cs="Times New Roman"/>
          <w:iCs/>
          <w:sz w:val="24"/>
          <w:szCs w:val="24"/>
          <w:lang w:val="en-ID"/>
        </w:rPr>
        <w:t>[8]</w:t>
      </w:r>
      <w:r w:rsidR="004B5AE1" w:rsidRPr="004B5AE1">
        <w:rPr>
          <w:rFonts w:ascii="Times New Roman" w:hAnsi="Times New Roman" w:cs="Times New Roman"/>
          <w:iCs/>
          <w:sz w:val="24"/>
          <w:szCs w:val="24"/>
          <w:lang w:val="en-ID"/>
        </w:rPr>
        <w:t xml:space="preserve">. </w:t>
      </w:r>
      <w:r w:rsidRPr="00BC315C">
        <w:rPr>
          <w:rFonts w:ascii="Times New Roman" w:hAnsi="Times New Roman" w:cs="Times New Roman"/>
          <w:iCs/>
          <w:sz w:val="24"/>
          <w:szCs w:val="24"/>
          <w:lang w:val="en-ID"/>
        </w:rPr>
        <w:t>Thus</w:t>
      </w:r>
      <w:r w:rsidR="004B5AE1" w:rsidRPr="004B5AE1">
        <w:rPr>
          <w:rFonts w:ascii="Times New Roman" w:hAnsi="Times New Roman" w:cs="Times New Roman"/>
          <w:iCs/>
          <w:sz w:val="24"/>
          <w:szCs w:val="24"/>
          <w:lang w:val="en-ID"/>
        </w:rPr>
        <w:t>,</w:t>
      </w:r>
      <w:r w:rsidRPr="00BC315C">
        <w:rPr>
          <w:rFonts w:ascii="Times New Roman" w:hAnsi="Times New Roman" w:cs="Times New Roman"/>
          <w:iCs/>
          <w:sz w:val="24"/>
          <w:szCs w:val="24"/>
          <w:lang w:val="en-ID"/>
        </w:rPr>
        <w:t xml:space="preserve"> </w:t>
      </w:r>
      <w:proofErr w:type="spellStart"/>
      <w:r w:rsidRPr="00BC315C">
        <w:rPr>
          <w:rFonts w:ascii="Times New Roman" w:hAnsi="Times New Roman" w:cs="Times New Roman"/>
          <w:iCs/>
          <w:sz w:val="24"/>
          <w:szCs w:val="24"/>
          <w:lang w:val="en-ID"/>
        </w:rPr>
        <w:t>Gunung</w:t>
      </w:r>
      <w:proofErr w:type="spellEnd"/>
      <w:r w:rsidRPr="00BC315C">
        <w:rPr>
          <w:rFonts w:ascii="Times New Roman" w:hAnsi="Times New Roman" w:cs="Times New Roman"/>
          <w:iCs/>
          <w:sz w:val="24"/>
          <w:szCs w:val="24"/>
          <w:lang w:val="en-ID"/>
        </w:rPr>
        <w:t xml:space="preserve"> Sari District has 16 superior village products. These superior village products include processed food, agro-industrial products, and non-food craft products.</w:t>
      </w:r>
    </w:p>
    <w:p w14:paraId="583221CA" w14:textId="77777777" w:rsidR="00BC315C" w:rsidRPr="000C19F5" w:rsidRDefault="00BC315C" w:rsidP="00590597">
      <w:pPr>
        <w:spacing w:after="0" w:line="360" w:lineRule="auto"/>
        <w:jc w:val="both"/>
        <w:rPr>
          <w:rFonts w:ascii="Times New Roman" w:hAnsi="Times New Roman" w:cs="Times New Roman"/>
          <w:i/>
          <w:sz w:val="24"/>
          <w:szCs w:val="24"/>
        </w:rPr>
      </w:pPr>
    </w:p>
    <w:p w14:paraId="119403BA" w14:textId="77777777" w:rsidR="00A82781" w:rsidRPr="000C19F5" w:rsidRDefault="00000000" w:rsidP="00830CED">
      <w:pPr>
        <w:pStyle w:val="Heading2"/>
      </w:pPr>
      <w:r w:rsidRPr="000C19F5">
        <w:t>3.2 Determining Priorities for Superior Village Products</w:t>
      </w:r>
    </w:p>
    <w:p w14:paraId="6BBEEECE" w14:textId="6836C9AE" w:rsidR="00BC315C" w:rsidRPr="00BC315C" w:rsidRDefault="00BC315C" w:rsidP="00FD68DF">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The priority of developing superior village products in this study was carried out using a Composite Performance Index (CPI) weighting analysis of five main criteria, namely the number of SMEs, production value, percentage of local raw material use, percentage of regional and export marketing, and Net B/C Ratio </w:t>
      </w:r>
      <w:r w:rsidR="00926D11">
        <w:rPr>
          <w:rFonts w:ascii="Times New Roman" w:eastAsia="Times New Roman" w:hAnsi="Times New Roman" w:cs="Times New Roman"/>
          <w:sz w:val="24"/>
          <w:szCs w:val="24"/>
          <w:lang w:val="en-ID" w:eastAsia="en-ID"/>
        </w:rPr>
        <w:t>to identify</w:t>
      </w:r>
      <w:r w:rsidRPr="00BC315C">
        <w:rPr>
          <w:rFonts w:ascii="Times New Roman" w:eastAsia="Times New Roman" w:hAnsi="Times New Roman" w:cs="Times New Roman"/>
          <w:sz w:val="24"/>
          <w:szCs w:val="24"/>
          <w:lang w:val="en-ID" w:eastAsia="en-ID"/>
        </w:rPr>
        <w:t xml:space="preserve"> the superior village products that have the most potential for development.</w:t>
      </w:r>
    </w:p>
    <w:p w14:paraId="4EAC844C" w14:textId="77777777" w:rsidR="004A1352" w:rsidRPr="000C19F5" w:rsidRDefault="004A1352" w:rsidP="00830CED">
      <w:pPr>
        <w:pStyle w:val="Heading3"/>
      </w:pPr>
      <w:r w:rsidRPr="000C19F5">
        <w:t>3.2.1 Criteria and Weight Properties</w:t>
      </w:r>
    </w:p>
    <w:p w14:paraId="4B5C45FA" w14:textId="77777777" w:rsidR="00A82781" w:rsidRPr="000C19F5" w:rsidRDefault="004A1352" w:rsidP="004A1352">
      <w:pPr>
        <w:spacing w:after="0" w:line="36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The criteria and weights are presented in Table 2.</w:t>
      </w:r>
    </w:p>
    <w:p w14:paraId="2DF57704" w14:textId="77777777" w:rsidR="00A82781" w:rsidRPr="000C19F5" w:rsidRDefault="00000000">
      <w:pPr>
        <w:spacing w:after="0" w:line="240" w:lineRule="auto"/>
        <w:ind w:firstLine="142"/>
        <w:jc w:val="center"/>
        <w:rPr>
          <w:rFonts w:ascii="Times New Roman" w:hAnsi="Times New Roman" w:cs="Times New Roman"/>
          <w:b/>
          <w:sz w:val="24"/>
          <w:szCs w:val="24"/>
        </w:rPr>
      </w:pPr>
      <w:r w:rsidRPr="000C19F5">
        <w:rPr>
          <w:rFonts w:ascii="Times New Roman" w:hAnsi="Times New Roman" w:cs="Times New Roman"/>
          <w:b/>
          <w:sz w:val="24"/>
          <w:szCs w:val="24"/>
        </w:rPr>
        <w:t>Table 2. Criteria and Weighting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6"/>
        <w:gridCol w:w="923"/>
        <w:gridCol w:w="4942"/>
      </w:tblGrid>
      <w:tr w:rsidR="004A1352" w:rsidRPr="000C19F5" w14:paraId="00F60DCC" w14:textId="77777777" w:rsidTr="00865D60">
        <w:tc>
          <w:tcPr>
            <w:tcW w:w="561" w:type="dxa"/>
            <w:tcBorders>
              <w:top w:val="single" w:sz="4" w:space="0" w:color="auto"/>
              <w:bottom w:val="single" w:sz="4" w:space="0" w:color="auto"/>
            </w:tcBorders>
            <w:vAlign w:val="center"/>
          </w:tcPr>
          <w:p w14:paraId="3CE39D36"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No.</w:t>
            </w:r>
          </w:p>
        </w:tc>
        <w:tc>
          <w:tcPr>
            <w:tcW w:w="1849" w:type="dxa"/>
            <w:tcBorders>
              <w:top w:val="single" w:sz="4" w:space="0" w:color="auto"/>
              <w:bottom w:val="single" w:sz="4" w:space="0" w:color="auto"/>
            </w:tcBorders>
            <w:vAlign w:val="center"/>
          </w:tcPr>
          <w:p w14:paraId="0312E269" w14:textId="77777777" w:rsidR="004A1352" w:rsidRPr="000C19F5" w:rsidRDefault="004A1352" w:rsidP="00865D60">
            <w:pPr>
              <w:spacing w:after="0" w:line="240" w:lineRule="auto"/>
              <w:jc w:val="center"/>
              <w:rPr>
                <w:rFonts w:ascii="Times New Roman" w:hAnsi="Times New Roman" w:cs="Times New Roman"/>
                <w:sz w:val="24"/>
                <w:szCs w:val="24"/>
              </w:rPr>
            </w:pPr>
            <w:r w:rsidRPr="000C19F5">
              <w:rPr>
                <w:rFonts w:ascii="Times New Roman" w:hAnsi="Times New Roman" w:cs="Times New Roman"/>
                <w:sz w:val="24"/>
                <w:szCs w:val="24"/>
              </w:rPr>
              <w:t>Criteria</w:t>
            </w:r>
          </w:p>
        </w:tc>
        <w:tc>
          <w:tcPr>
            <w:tcW w:w="507" w:type="dxa"/>
            <w:tcBorders>
              <w:top w:val="single" w:sz="4" w:space="0" w:color="auto"/>
              <w:bottom w:val="single" w:sz="4" w:space="0" w:color="auto"/>
            </w:tcBorders>
            <w:vAlign w:val="center"/>
          </w:tcPr>
          <w:p w14:paraId="068475B1"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Weight</w:t>
            </w:r>
          </w:p>
        </w:tc>
        <w:tc>
          <w:tcPr>
            <w:tcW w:w="5020" w:type="dxa"/>
            <w:tcBorders>
              <w:top w:val="single" w:sz="4" w:space="0" w:color="auto"/>
              <w:bottom w:val="single" w:sz="4" w:space="0" w:color="auto"/>
            </w:tcBorders>
            <w:vAlign w:val="center"/>
          </w:tcPr>
          <w:p w14:paraId="22A3CCD7" w14:textId="77777777" w:rsidR="004A1352" w:rsidRPr="000C19F5" w:rsidRDefault="004A1352" w:rsidP="00865D60">
            <w:pPr>
              <w:spacing w:after="0" w:line="240" w:lineRule="auto"/>
              <w:jc w:val="center"/>
              <w:rPr>
                <w:rFonts w:ascii="Times New Roman" w:hAnsi="Times New Roman" w:cs="Times New Roman"/>
                <w:sz w:val="24"/>
                <w:szCs w:val="24"/>
              </w:rPr>
            </w:pPr>
            <w:r w:rsidRPr="000C19F5">
              <w:rPr>
                <w:rFonts w:ascii="Times New Roman" w:hAnsi="Times New Roman" w:cs="Times New Roman"/>
                <w:sz w:val="24"/>
                <w:szCs w:val="24"/>
              </w:rPr>
              <w:t>Meaning of Weight</w:t>
            </w:r>
          </w:p>
        </w:tc>
      </w:tr>
      <w:tr w:rsidR="004A1352" w:rsidRPr="000C19F5" w14:paraId="3B22C7D4" w14:textId="77777777" w:rsidTr="00865D60">
        <w:tc>
          <w:tcPr>
            <w:tcW w:w="561" w:type="dxa"/>
            <w:tcBorders>
              <w:top w:val="single" w:sz="4" w:space="0" w:color="auto"/>
            </w:tcBorders>
            <w:vAlign w:val="center"/>
          </w:tcPr>
          <w:p w14:paraId="7A7BEA17"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lastRenderedPageBreak/>
              <w:t>1.</w:t>
            </w:r>
          </w:p>
        </w:tc>
        <w:tc>
          <w:tcPr>
            <w:tcW w:w="1849" w:type="dxa"/>
            <w:tcBorders>
              <w:top w:val="single" w:sz="4" w:space="0" w:color="auto"/>
            </w:tcBorders>
            <w:vAlign w:val="center"/>
          </w:tcPr>
          <w:p w14:paraId="7ED06588" w14:textId="77777777" w:rsidR="004A1352" w:rsidRPr="000C19F5" w:rsidRDefault="004A1352" w:rsidP="00590597">
            <w:pPr>
              <w:spacing w:after="0" w:line="240" w:lineRule="auto"/>
              <w:rPr>
                <w:rFonts w:ascii="Times New Roman" w:hAnsi="Times New Roman" w:cs="Times New Roman"/>
                <w:sz w:val="24"/>
                <w:szCs w:val="24"/>
              </w:rPr>
            </w:pPr>
            <w:r w:rsidRPr="000C19F5">
              <w:rPr>
                <w:rStyle w:val="Strong"/>
                <w:rFonts w:ascii="Times New Roman" w:hAnsi="Times New Roman" w:cs="Times New Roman"/>
                <w:b w:val="0"/>
                <w:bCs w:val="0"/>
                <w:sz w:val="24"/>
                <w:szCs w:val="24"/>
              </w:rPr>
              <w:t>Number of SMEs</w:t>
            </w:r>
          </w:p>
        </w:tc>
        <w:tc>
          <w:tcPr>
            <w:tcW w:w="507" w:type="dxa"/>
            <w:tcBorders>
              <w:top w:val="single" w:sz="4" w:space="0" w:color="auto"/>
            </w:tcBorders>
            <w:vAlign w:val="center"/>
          </w:tcPr>
          <w:p w14:paraId="1BD4190E"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0.25</w:t>
            </w:r>
          </w:p>
        </w:tc>
        <w:tc>
          <w:tcPr>
            <w:tcW w:w="5020" w:type="dxa"/>
            <w:tcBorders>
              <w:top w:val="single" w:sz="4" w:space="0" w:color="auto"/>
            </w:tcBorders>
            <w:vAlign w:val="center"/>
          </w:tcPr>
          <w:p w14:paraId="32D1F14C"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The number of small and medium-sized industry players involved. The more SMEs there are, the stronger the community's economic base.</w:t>
            </w:r>
          </w:p>
        </w:tc>
      </w:tr>
      <w:tr w:rsidR="004A1352" w:rsidRPr="000C19F5" w14:paraId="106CAFBF" w14:textId="77777777" w:rsidTr="00865D60">
        <w:tc>
          <w:tcPr>
            <w:tcW w:w="561" w:type="dxa"/>
            <w:vAlign w:val="center"/>
          </w:tcPr>
          <w:p w14:paraId="4058D3FA"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 xml:space="preserve">2.  </w:t>
            </w:r>
          </w:p>
        </w:tc>
        <w:tc>
          <w:tcPr>
            <w:tcW w:w="1849" w:type="dxa"/>
            <w:vAlign w:val="center"/>
          </w:tcPr>
          <w:p w14:paraId="2AC8EDFF"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Style w:val="Strong"/>
                <w:rFonts w:ascii="Times New Roman" w:hAnsi="Times New Roman" w:cs="Times New Roman"/>
                <w:b w:val="0"/>
                <w:bCs w:val="0"/>
                <w:sz w:val="24"/>
                <w:szCs w:val="24"/>
              </w:rPr>
              <w:t>Production Value</w:t>
            </w:r>
          </w:p>
        </w:tc>
        <w:tc>
          <w:tcPr>
            <w:tcW w:w="507" w:type="dxa"/>
            <w:vAlign w:val="center"/>
          </w:tcPr>
          <w:p w14:paraId="795F10BF"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0.15</w:t>
            </w:r>
          </w:p>
        </w:tc>
        <w:tc>
          <w:tcPr>
            <w:tcW w:w="5020" w:type="dxa"/>
            <w:vAlign w:val="center"/>
          </w:tcPr>
          <w:p w14:paraId="4F1269AB"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Shows the economic output value of the village's leading products. The higher the value, the greater the economic contribution.</w:t>
            </w:r>
          </w:p>
        </w:tc>
      </w:tr>
      <w:tr w:rsidR="004A1352" w:rsidRPr="000C19F5" w14:paraId="315651DE" w14:textId="77777777" w:rsidTr="00865D60">
        <w:tc>
          <w:tcPr>
            <w:tcW w:w="561" w:type="dxa"/>
            <w:vAlign w:val="center"/>
          </w:tcPr>
          <w:p w14:paraId="349EF812"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3.</w:t>
            </w:r>
          </w:p>
        </w:tc>
        <w:tc>
          <w:tcPr>
            <w:tcW w:w="1849" w:type="dxa"/>
            <w:vAlign w:val="center"/>
          </w:tcPr>
          <w:p w14:paraId="519FA188" w14:textId="77777777" w:rsidR="004A1352" w:rsidRPr="000C19F5" w:rsidRDefault="004A1352" w:rsidP="00865D60">
            <w:pPr>
              <w:spacing w:after="0" w:line="240" w:lineRule="auto"/>
              <w:rPr>
                <w:rFonts w:ascii="Times New Roman" w:hAnsi="Times New Roman" w:cs="Times New Roman"/>
                <w:sz w:val="24"/>
                <w:szCs w:val="24"/>
              </w:rPr>
            </w:pPr>
            <w:r w:rsidRPr="000C19F5">
              <w:rPr>
                <w:rStyle w:val="Strong"/>
                <w:rFonts w:ascii="Times New Roman" w:hAnsi="Times New Roman" w:cs="Times New Roman"/>
                <w:b w:val="0"/>
                <w:bCs w:val="0"/>
                <w:sz w:val="24"/>
                <w:szCs w:val="24"/>
              </w:rPr>
              <w:t>Percentage of Local Raw Materials</w:t>
            </w:r>
          </w:p>
        </w:tc>
        <w:tc>
          <w:tcPr>
            <w:tcW w:w="507" w:type="dxa"/>
            <w:vAlign w:val="center"/>
          </w:tcPr>
          <w:p w14:paraId="7404B3D2"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0.25</w:t>
            </w:r>
          </w:p>
        </w:tc>
        <w:tc>
          <w:tcPr>
            <w:tcW w:w="5020" w:type="dxa"/>
            <w:vAlign w:val="center"/>
          </w:tcPr>
          <w:p w14:paraId="73738230"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Measuring village independence in providing local raw materials, which supports sustainable production.</w:t>
            </w:r>
          </w:p>
        </w:tc>
      </w:tr>
      <w:tr w:rsidR="004A1352" w:rsidRPr="000C19F5" w14:paraId="0C18FB64" w14:textId="77777777" w:rsidTr="00865D60">
        <w:tc>
          <w:tcPr>
            <w:tcW w:w="561" w:type="dxa"/>
            <w:vAlign w:val="center"/>
          </w:tcPr>
          <w:p w14:paraId="578F70D0"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4.</w:t>
            </w:r>
          </w:p>
        </w:tc>
        <w:tc>
          <w:tcPr>
            <w:tcW w:w="1849" w:type="dxa"/>
            <w:vAlign w:val="center"/>
          </w:tcPr>
          <w:p w14:paraId="34E7BA1F" w14:textId="77777777" w:rsidR="004A1352" w:rsidRPr="000C19F5" w:rsidRDefault="004A1352" w:rsidP="00865D60">
            <w:pPr>
              <w:spacing w:after="0" w:line="240" w:lineRule="auto"/>
              <w:rPr>
                <w:rFonts w:ascii="Times New Roman" w:hAnsi="Times New Roman" w:cs="Times New Roman"/>
                <w:sz w:val="24"/>
                <w:szCs w:val="24"/>
              </w:rPr>
            </w:pPr>
            <w:r w:rsidRPr="000C19F5">
              <w:rPr>
                <w:rStyle w:val="Strong"/>
                <w:rFonts w:ascii="Times New Roman" w:hAnsi="Times New Roman" w:cs="Times New Roman"/>
                <w:b w:val="0"/>
                <w:bCs w:val="0"/>
                <w:sz w:val="24"/>
                <w:szCs w:val="24"/>
              </w:rPr>
              <w:t>Net B/C Ratio</w:t>
            </w:r>
          </w:p>
        </w:tc>
        <w:tc>
          <w:tcPr>
            <w:tcW w:w="507" w:type="dxa"/>
            <w:vAlign w:val="center"/>
          </w:tcPr>
          <w:p w14:paraId="38DC19F1"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0.15</w:t>
            </w:r>
          </w:p>
        </w:tc>
        <w:tc>
          <w:tcPr>
            <w:tcW w:w="5020" w:type="dxa"/>
            <w:vAlign w:val="center"/>
          </w:tcPr>
          <w:p w14:paraId="6EDC14DB"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Describes the level of financial feasibility of a business. The higher the B/C value, the more viable and profitable it is.</w:t>
            </w:r>
          </w:p>
        </w:tc>
      </w:tr>
      <w:tr w:rsidR="004A1352" w:rsidRPr="000C19F5" w14:paraId="441F26D5" w14:textId="77777777" w:rsidTr="00865D60">
        <w:tc>
          <w:tcPr>
            <w:tcW w:w="561" w:type="dxa"/>
            <w:vAlign w:val="center"/>
          </w:tcPr>
          <w:p w14:paraId="3570D91C"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5.</w:t>
            </w:r>
          </w:p>
        </w:tc>
        <w:tc>
          <w:tcPr>
            <w:tcW w:w="1849" w:type="dxa"/>
            <w:vAlign w:val="center"/>
          </w:tcPr>
          <w:p w14:paraId="4545E056" w14:textId="77777777" w:rsidR="004A1352" w:rsidRPr="000C19F5" w:rsidRDefault="004A1352" w:rsidP="00865D60">
            <w:pPr>
              <w:spacing w:after="0" w:line="240" w:lineRule="auto"/>
              <w:rPr>
                <w:rStyle w:val="Strong"/>
                <w:rFonts w:ascii="Times New Roman" w:hAnsi="Times New Roman" w:cs="Times New Roman"/>
                <w:b w:val="0"/>
                <w:bCs w:val="0"/>
                <w:sz w:val="24"/>
                <w:szCs w:val="24"/>
              </w:rPr>
            </w:pPr>
            <w:r w:rsidRPr="000C19F5">
              <w:rPr>
                <w:rStyle w:val="Strong"/>
                <w:rFonts w:ascii="Times New Roman" w:hAnsi="Times New Roman" w:cs="Times New Roman"/>
                <w:b w:val="0"/>
                <w:bCs w:val="0"/>
                <w:sz w:val="24"/>
                <w:szCs w:val="24"/>
              </w:rPr>
              <w:t>Regional Marketing and Export Percentage</w:t>
            </w:r>
          </w:p>
        </w:tc>
        <w:tc>
          <w:tcPr>
            <w:tcW w:w="507" w:type="dxa"/>
            <w:vAlign w:val="center"/>
          </w:tcPr>
          <w:p w14:paraId="24BC22ED"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0.20</w:t>
            </w:r>
          </w:p>
        </w:tc>
        <w:tc>
          <w:tcPr>
            <w:tcW w:w="5020" w:type="dxa"/>
            <w:vAlign w:val="center"/>
          </w:tcPr>
          <w:p w14:paraId="6094B636"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Describes the product's market reach. The broader the market, the greater the potential for economic growth.</w:t>
            </w:r>
          </w:p>
        </w:tc>
      </w:tr>
    </w:tbl>
    <w:p w14:paraId="7A21A4D3" w14:textId="77777777" w:rsidR="004A1352" w:rsidRPr="000C19F5" w:rsidRDefault="004A1352" w:rsidP="004A1352">
      <w:pPr>
        <w:spacing w:after="0" w:line="360" w:lineRule="auto"/>
        <w:ind w:firstLine="709"/>
        <w:jc w:val="both"/>
        <w:rPr>
          <w:rFonts w:ascii="Times New Roman" w:hAnsi="Times New Roman" w:cs="Times New Roman"/>
          <w:sz w:val="24"/>
          <w:szCs w:val="24"/>
        </w:rPr>
      </w:pPr>
    </w:p>
    <w:p w14:paraId="15A4A802" w14:textId="77777777" w:rsidR="00BC315C" w:rsidRDefault="00BC315C" w:rsidP="005A1E83">
      <w:pPr>
        <w:spacing w:after="120" w:line="240" w:lineRule="auto"/>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Based on Table 2, the meaning of weighting is that the nature of all criteria in determining the priority of superior products is a positive trend: all criteria aim to be maximized; the larger the number, the higher the final CPI score.</w:t>
      </w:r>
    </w:p>
    <w:p w14:paraId="02DBF2C1" w14:textId="197AFDE6" w:rsidR="00DD119C" w:rsidRDefault="00DD119C" w:rsidP="00926D11">
      <w:pPr>
        <w:spacing w:after="0" w:line="240" w:lineRule="auto"/>
        <w:ind w:firstLine="709"/>
        <w:jc w:val="both"/>
        <w:rPr>
          <w:rFonts w:ascii="Times New Roman" w:hAnsi="Times New Roman" w:cs="Times New Roman"/>
          <w:sz w:val="24"/>
          <w:szCs w:val="24"/>
        </w:rPr>
      </w:pPr>
      <w:bookmarkStart w:id="5" w:name="_Hlk227239025"/>
      <w:r w:rsidRPr="00926D11">
        <w:rPr>
          <w:rFonts w:ascii="Times New Roman" w:hAnsi="Times New Roman" w:cs="Times New Roman"/>
          <w:sz w:val="24"/>
          <w:szCs w:val="24"/>
        </w:rPr>
        <w:t xml:space="preserve">The weight of the criteria </w:t>
      </w:r>
      <w:r w:rsidR="00010BF9">
        <w:rPr>
          <w:rFonts w:ascii="Times New Roman" w:hAnsi="Times New Roman" w:cs="Times New Roman"/>
          <w:sz w:val="24"/>
          <w:szCs w:val="24"/>
        </w:rPr>
        <w:t xml:space="preserve">is based on the OVOP Study Report of West Lombok Regency (2026), </w:t>
      </w:r>
      <w:r w:rsidR="00926D11">
        <w:rPr>
          <w:rFonts w:ascii="Times New Roman" w:hAnsi="Times New Roman" w:cs="Times New Roman"/>
          <w:sz w:val="24"/>
          <w:szCs w:val="24"/>
        </w:rPr>
        <w:t>compiled by experts (expert judgment) and through managerial agreement, as the report has undergone</w:t>
      </w:r>
      <w:r w:rsidRPr="00926D11">
        <w:rPr>
          <w:rFonts w:ascii="Times New Roman" w:hAnsi="Times New Roman" w:cs="Times New Roman"/>
          <w:sz w:val="24"/>
          <w:szCs w:val="24"/>
        </w:rPr>
        <w:t xml:space="preserve"> a systematic study and is in accordance with the conditions of the research area</w:t>
      </w:r>
      <w:r w:rsidR="00926D11">
        <w:rPr>
          <w:rFonts w:ascii="Times New Roman" w:hAnsi="Times New Roman" w:cs="Times New Roman"/>
          <w:sz w:val="24"/>
          <w:szCs w:val="24"/>
        </w:rPr>
        <w:t xml:space="preserve"> [8]</w:t>
      </w:r>
      <w:r w:rsidRPr="00926D11">
        <w:rPr>
          <w:rFonts w:ascii="Times New Roman" w:hAnsi="Times New Roman" w:cs="Times New Roman"/>
          <w:sz w:val="24"/>
          <w:szCs w:val="24"/>
        </w:rPr>
        <w:t>.</w:t>
      </w:r>
    </w:p>
    <w:bookmarkEnd w:id="5"/>
    <w:p w14:paraId="2D4CB03A" w14:textId="77777777" w:rsidR="00A82781" w:rsidRPr="000C19F5" w:rsidRDefault="00A61028" w:rsidP="00830CED">
      <w:pPr>
        <w:pStyle w:val="Heading3"/>
      </w:pPr>
      <w:r w:rsidRPr="000C19F5">
        <w:t>3.2.2 Trend Transformation Results</w:t>
      </w:r>
    </w:p>
    <w:p w14:paraId="70684848" w14:textId="1E0B91D2" w:rsidR="00BC315C" w:rsidRDefault="00BC315C" w:rsidP="00522D14">
      <w:pPr>
        <w:spacing w:after="120" w:line="240" w:lineRule="auto"/>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After identifying the nature and weighting of the criteria, the data were transformed based on the smallest percentage value for each indicator. The data transformation aimed to standardize the </w:t>
      </w:r>
      <w:r w:rsidR="00A7276C">
        <w:rPr>
          <w:rFonts w:ascii="Times New Roman" w:eastAsia="Times New Roman" w:hAnsi="Times New Roman" w:cs="Times New Roman"/>
          <w:sz w:val="24"/>
          <w:szCs w:val="24"/>
          <w:lang w:val="en-ID" w:eastAsia="en-ID"/>
        </w:rPr>
        <w:t xml:space="preserve">direction of the assessment </w:t>
      </w:r>
      <w:r w:rsidRPr="00BC315C">
        <w:rPr>
          <w:rFonts w:ascii="Times New Roman" w:eastAsia="Times New Roman" w:hAnsi="Times New Roman" w:cs="Times New Roman"/>
          <w:sz w:val="24"/>
          <w:szCs w:val="24"/>
          <w:lang w:val="en-ID" w:eastAsia="en-ID"/>
        </w:rPr>
        <w:t xml:space="preserve">so that all criteria could be compared </w:t>
      </w:r>
      <w:r w:rsidR="005A1E83">
        <w:rPr>
          <w:rFonts w:ascii="Times New Roman" w:eastAsia="Times New Roman" w:hAnsi="Times New Roman" w:cs="Times New Roman"/>
          <w:sz w:val="24"/>
          <w:szCs w:val="24"/>
          <w:lang w:val="en-ID" w:eastAsia="en-ID"/>
        </w:rPr>
        <w:t>on a proportional basis</w:t>
      </w:r>
      <w:r w:rsidRPr="00BC315C">
        <w:rPr>
          <w:rFonts w:ascii="Times New Roman" w:eastAsia="Times New Roman" w:hAnsi="Times New Roman" w:cs="Times New Roman"/>
          <w:sz w:val="24"/>
          <w:szCs w:val="24"/>
          <w:lang w:val="en-ID" w:eastAsia="en-ID"/>
        </w:rPr>
        <w:t>. The transformation process was carried out using the smallest-percentage-value method. Each value in a criterion was divided by the smallest value for the same criterion. The result was then multiplied by 100 to form a percentage. The results of the trend transformation based on the smallest percentage value are shown in Table 3.</w:t>
      </w:r>
    </w:p>
    <w:p w14:paraId="1EE804E5" w14:textId="77777777" w:rsidR="00A61028" w:rsidRPr="000C19F5" w:rsidRDefault="00A61028" w:rsidP="00A61028">
      <w:pPr>
        <w:spacing w:after="0" w:line="240" w:lineRule="auto"/>
        <w:ind w:firstLine="142"/>
        <w:jc w:val="center"/>
        <w:rPr>
          <w:rFonts w:ascii="Times New Roman" w:hAnsi="Times New Roman" w:cs="Times New Roman"/>
          <w:b/>
          <w:bCs/>
          <w:sz w:val="24"/>
          <w:szCs w:val="24"/>
        </w:rPr>
      </w:pPr>
      <w:r w:rsidRPr="000C19F5">
        <w:rPr>
          <w:rFonts w:ascii="Times New Roman" w:hAnsi="Times New Roman" w:cs="Times New Roman"/>
          <w:b/>
          <w:sz w:val="24"/>
          <w:szCs w:val="24"/>
        </w:rPr>
        <w:t>Table 3. Trend Transformation Results Based on the Percentage of the Smallest Values</w:t>
      </w:r>
      <w:bookmarkStart w:id="6" w:name="_Hlk225171234"/>
      <w:bookmarkEnd w:id="6"/>
    </w:p>
    <w:tbl>
      <w:tblPr>
        <w:tblStyle w:val="TableGrid"/>
        <w:tblpPr w:leftFromText="180" w:rightFromText="180" w:vertAnchor="text" w:horzAnchor="margin" w:tblpY="14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028"/>
        <w:gridCol w:w="1003"/>
        <w:gridCol w:w="1359"/>
        <w:gridCol w:w="1066"/>
        <w:gridCol w:w="1250"/>
        <w:gridCol w:w="995"/>
      </w:tblGrid>
      <w:tr w:rsidR="00A61028" w:rsidRPr="000C19F5" w14:paraId="2EF51149" w14:textId="77777777" w:rsidTr="0067739E">
        <w:trPr>
          <w:trHeight w:val="360"/>
          <w:tblHeader/>
        </w:trPr>
        <w:tc>
          <w:tcPr>
            <w:tcW w:w="570" w:type="dxa"/>
            <w:vMerge w:val="restart"/>
            <w:tcBorders>
              <w:top w:val="single" w:sz="4" w:space="0" w:color="auto"/>
              <w:bottom w:val="nil"/>
            </w:tcBorders>
            <w:vAlign w:val="center"/>
          </w:tcPr>
          <w:p w14:paraId="461084F5"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lastRenderedPageBreak/>
              <w:t>No.</w:t>
            </w:r>
          </w:p>
        </w:tc>
        <w:tc>
          <w:tcPr>
            <w:tcW w:w="2265" w:type="dxa"/>
            <w:vMerge w:val="restart"/>
            <w:tcBorders>
              <w:top w:val="single" w:sz="4" w:space="0" w:color="auto"/>
              <w:bottom w:val="nil"/>
            </w:tcBorders>
            <w:vAlign w:val="center"/>
          </w:tcPr>
          <w:p w14:paraId="02C97496"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Product name</w:t>
            </w:r>
          </w:p>
        </w:tc>
        <w:tc>
          <w:tcPr>
            <w:tcW w:w="633" w:type="dxa"/>
            <w:tcBorders>
              <w:top w:val="single" w:sz="4" w:space="0" w:color="auto"/>
              <w:bottom w:val="single" w:sz="4" w:space="0" w:color="auto"/>
            </w:tcBorders>
            <w:vAlign w:val="center"/>
          </w:tcPr>
          <w:p w14:paraId="058A6035" w14:textId="77777777" w:rsidR="00A61028" w:rsidRPr="000C19F5" w:rsidRDefault="00A61028" w:rsidP="0067739E">
            <w:pPr>
              <w:spacing w:after="0" w:line="240" w:lineRule="auto"/>
              <w:jc w:val="center"/>
              <w:rPr>
                <w:rFonts w:ascii="Times New Roman" w:hAnsi="Times New Roman" w:cs="Times New Roman"/>
                <w:b/>
                <w:bCs/>
                <w:sz w:val="24"/>
                <w:szCs w:val="24"/>
              </w:rPr>
            </w:pPr>
          </w:p>
        </w:tc>
        <w:tc>
          <w:tcPr>
            <w:tcW w:w="1381" w:type="dxa"/>
            <w:tcBorders>
              <w:top w:val="single" w:sz="4" w:space="0" w:color="auto"/>
              <w:bottom w:val="single" w:sz="4" w:space="0" w:color="auto"/>
            </w:tcBorders>
            <w:vAlign w:val="center"/>
          </w:tcPr>
          <w:p w14:paraId="28999033" w14:textId="77777777" w:rsidR="00A61028" w:rsidRPr="000C19F5" w:rsidRDefault="00A61028" w:rsidP="0067739E">
            <w:pPr>
              <w:spacing w:after="0" w:line="240" w:lineRule="auto"/>
              <w:jc w:val="center"/>
              <w:rPr>
                <w:rFonts w:ascii="Times New Roman" w:hAnsi="Times New Roman" w:cs="Times New Roman"/>
                <w:b/>
                <w:bCs/>
                <w:sz w:val="24"/>
                <w:szCs w:val="24"/>
              </w:rPr>
            </w:pPr>
          </w:p>
        </w:tc>
        <w:tc>
          <w:tcPr>
            <w:tcW w:w="1075" w:type="dxa"/>
            <w:tcBorders>
              <w:top w:val="single" w:sz="4" w:space="0" w:color="auto"/>
              <w:bottom w:val="single" w:sz="4" w:space="0" w:color="auto"/>
            </w:tcBorders>
            <w:vAlign w:val="center"/>
          </w:tcPr>
          <w:p w14:paraId="263DAED0"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Criteria</w:t>
            </w:r>
          </w:p>
        </w:tc>
        <w:tc>
          <w:tcPr>
            <w:tcW w:w="1290" w:type="dxa"/>
            <w:tcBorders>
              <w:top w:val="single" w:sz="4" w:space="0" w:color="auto"/>
              <w:bottom w:val="single" w:sz="4" w:space="0" w:color="auto"/>
            </w:tcBorders>
            <w:vAlign w:val="center"/>
          </w:tcPr>
          <w:p w14:paraId="2768384B" w14:textId="77777777" w:rsidR="00A61028" w:rsidRPr="000C19F5" w:rsidRDefault="00A61028" w:rsidP="0067739E">
            <w:pPr>
              <w:spacing w:after="0" w:line="240" w:lineRule="auto"/>
              <w:jc w:val="center"/>
              <w:rPr>
                <w:rFonts w:ascii="Times New Roman" w:hAnsi="Times New Roman" w:cs="Times New Roman"/>
                <w:b/>
                <w:bCs/>
                <w:sz w:val="24"/>
                <w:szCs w:val="24"/>
              </w:rPr>
            </w:pPr>
          </w:p>
        </w:tc>
        <w:tc>
          <w:tcPr>
            <w:tcW w:w="1057" w:type="dxa"/>
            <w:tcBorders>
              <w:top w:val="single" w:sz="4" w:space="0" w:color="auto"/>
              <w:bottom w:val="single" w:sz="4" w:space="0" w:color="auto"/>
            </w:tcBorders>
            <w:vAlign w:val="center"/>
          </w:tcPr>
          <w:p w14:paraId="64446574" w14:textId="77777777" w:rsidR="00A61028" w:rsidRPr="000C19F5" w:rsidRDefault="00A61028" w:rsidP="0067739E">
            <w:pPr>
              <w:spacing w:after="0" w:line="240" w:lineRule="auto"/>
              <w:jc w:val="center"/>
              <w:rPr>
                <w:rFonts w:ascii="Times New Roman" w:hAnsi="Times New Roman" w:cs="Times New Roman"/>
                <w:b/>
                <w:bCs/>
                <w:sz w:val="24"/>
                <w:szCs w:val="24"/>
              </w:rPr>
            </w:pPr>
          </w:p>
        </w:tc>
      </w:tr>
      <w:tr w:rsidR="00A61028" w:rsidRPr="000C19F5" w14:paraId="1B6811B3" w14:textId="77777777" w:rsidTr="0067739E">
        <w:trPr>
          <w:trHeight w:val="270"/>
          <w:tblHeader/>
        </w:trPr>
        <w:tc>
          <w:tcPr>
            <w:tcW w:w="570" w:type="dxa"/>
            <w:vMerge/>
            <w:tcBorders>
              <w:top w:val="nil"/>
              <w:bottom w:val="single" w:sz="4" w:space="0" w:color="auto"/>
            </w:tcBorders>
            <w:vAlign w:val="center"/>
          </w:tcPr>
          <w:p w14:paraId="0AA4DC2A" w14:textId="77777777" w:rsidR="00A61028" w:rsidRPr="000C19F5" w:rsidRDefault="00A61028" w:rsidP="0067739E">
            <w:pPr>
              <w:spacing w:after="0" w:line="240" w:lineRule="auto"/>
              <w:jc w:val="center"/>
              <w:rPr>
                <w:rFonts w:ascii="Times New Roman" w:hAnsi="Times New Roman" w:cs="Times New Roman"/>
                <w:bCs/>
                <w:sz w:val="24"/>
                <w:szCs w:val="24"/>
              </w:rPr>
            </w:pPr>
          </w:p>
        </w:tc>
        <w:tc>
          <w:tcPr>
            <w:tcW w:w="2265" w:type="dxa"/>
            <w:vMerge/>
            <w:tcBorders>
              <w:top w:val="nil"/>
              <w:bottom w:val="single" w:sz="4" w:space="0" w:color="auto"/>
            </w:tcBorders>
            <w:vAlign w:val="center"/>
          </w:tcPr>
          <w:p w14:paraId="719EE509" w14:textId="77777777" w:rsidR="00A61028" w:rsidRPr="000C19F5" w:rsidRDefault="00A61028" w:rsidP="0067739E">
            <w:pPr>
              <w:spacing w:after="0" w:line="240" w:lineRule="auto"/>
              <w:jc w:val="center"/>
              <w:rPr>
                <w:rFonts w:ascii="Times New Roman" w:hAnsi="Times New Roman" w:cs="Times New Roman"/>
                <w:bCs/>
                <w:sz w:val="24"/>
                <w:szCs w:val="24"/>
              </w:rPr>
            </w:pPr>
          </w:p>
        </w:tc>
        <w:tc>
          <w:tcPr>
            <w:tcW w:w="633" w:type="dxa"/>
            <w:tcBorders>
              <w:top w:val="single" w:sz="4" w:space="0" w:color="auto"/>
              <w:bottom w:val="single" w:sz="4" w:space="0" w:color="auto"/>
            </w:tcBorders>
            <w:vAlign w:val="center"/>
          </w:tcPr>
          <w:p w14:paraId="77C589CB"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Number of SMEs</w:t>
            </w:r>
          </w:p>
        </w:tc>
        <w:tc>
          <w:tcPr>
            <w:tcW w:w="1381" w:type="dxa"/>
            <w:tcBorders>
              <w:top w:val="single" w:sz="4" w:space="0" w:color="auto"/>
              <w:bottom w:val="single" w:sz="4" w:space="0" w:color="auto"/>
            </w:tcBorders>
            <w:vAlign w:val="center"/>
          </w:tcPr>
          <w:p w14:paraId="704436F1"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Production Value</w:t>
            </w:r>
          </w:p>
        </w:tc>
        <w:tc>
          <w:tcPr>
            <w:tcW w:w="1075" w:type="dxa"/>
            <w:tcBorders>
              <w:top w:val="single" w:sz="4" w:space="0" w:color="auto"/>
              <w:bottom w:val="single" w:sz="4" w:space="0" w:color="auto"/>
            </w:tcBorders>
            <w:vAlign w:val="center"/>
          </w:tcPr>
          <w:p w14:paraId="03FCA1AF" w14:textId="746E3CA2"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Local</w:t>
            </w:r>
            <w:r w:rsidR="00C81007" w:rsidRPr="000C19F5">
              <w:rPr>
                <w:rFonts w:ascii="Times New Roman" w:hAnsi="Times New Roman" w:cs="Times New Roman"/>
                <w:bCs/>
                <w:sz w:val="24"/>
                <w:szCs w:val="24"/>
              </w:rPr>
              <w:t xml:space="preserve"> </w:t>
            </w:r>
            <w:r w:rsidR="00C81007">
              <w:rPr>
                <w:rFonts w:ascii="Times New Roman" w:hAnsi="Times New Roman" w:cs="Times New Roman"/>
                <w:bCs/>
                <w:sz w:val="24"/>
                <w:szCs w:val="24"/>
              </w:rPr>
              <w:t>Row Material</w:t>
            </w:r>
            <w:r w:rsidRPr="000C19F5">
              <w:rPr>
                <w:rFonts w:ascii="Times New Roman" w:hAnsi="Times New Roman" w:cs="Times New Roman"/>
                <w:bCs/>
                <w:sz w:val="24"/>
                <w:szCs w:val="24"/>
              </w:rPr>
              <w:t xml:space="preserve"> (%)</w:t>
            </w:r>
          </w:p>
        </w:tc>
        <w:tc>
          <w:tcPr>
            <w:tcW w:w="1290" w:type="dxa"/>
            <w:tcBorders>
              <w:top w:val="single" w:sz="4" w:space="0" w:color="auto"/>
              <w:bottom w:val="single" w:sz="4" w:space="0" w:color="auto"/>
            </w:tcBorders>
            <w:vAlign w:val="center"/>
          </w:tcPr>
          <w:p w14:paraId="0DD359DE"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Regional Markets and Exports</w:t>
            </w:r>
          </w:p>
        </w:tc>
        <w:tc>
          <w:tcPr>
            <w:tcW w:w="1057" w:type="dxa"/>
            <w:tcBorders>
              <w:top w:val="single" w:sz="4" w:space="0" w:color="auto"/>
              <w:bottom w:val="single" w:sz="4" w:space="0" w:color="auto"/>
            </w:tcBorders>
            <w:vAlign w:val="center"/>
          </w:tcPr>
          <w:p w14:paraId="002B6255"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Net B/C Ratio</w:t>
            </w:r>
          </w:p>
        </w:tc>
      </w:tr>
      <w:tr w:rsidR="00A61028" w:rsidRPr="000C19F5" w14:paraId="27E12B86" w14:textId="77777777" w:rsidTr="00590597">
        <w:tc>
          <w:tcPr>
            <w:tcW w:w="570" w:type="dxa"/>
            <w:tcBorders>
              <w:top w:val="single" w:sz="4" w:space="0" w:color="auto"/>
            </w:tcBorders>
          </w:tcPr>
          <w:p w14:paraId="027BCA10"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w:t>
            </w:r>
          </w:p>
        </w:tc>
        <w:tc>
          <w:tcPr>
            <w:tcW w:w="2265" w:type="dxa"/>
            <w:tcBorders>
              <w:top w:val="single" w:sz="4" w:space="0" w:color="auto"/>
            </w:tcBorders>
            <w:vAlign w:val="center"/>
          </w:tcPr>
          <w:p w14:paraId="620374FE" w14:textId="2FAC989D"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 xml:space="preserve">Palm </w:t>
            </w:r>
            <w:r w:rsidR="00785084">
              <w:rPr>
                <w:rFonts w:ascii="Times New Roman" w:hAnsi="Times New Roman" w:cs="Times New Roman"/>
                <w:color w:val="000000"/>
                <w:sz w:val="24"/>
                <w:szCs w:val="24"/>
              </w:rPr>
              <w:t xml:space="preserve">Sugar </w:t>
            </w:r>
            <w:proofErr w:type="spellStart"/>
            <w:r w:rsidR="00785084">
              <w:rPr>
                <w:rFonts w:ascii="Times New Roman" w:hAnsi="Times New Roman" w:cs="Times New Roman"/>
                <w:color w:val="000000"/>
                <w:sz w:val="24"/>
                <w:szCs w:val="24"/>
              </w:rPr>
              <w:t>Semut</w:t>
            </w:r>
            <w:proofErr w:type="spellEnd"/>
          </w:p>
        </w:tc>
        <w:tc>
          <w:tcPr>
            <w:tcW w:w="633" w:type="dxa"/>
            <w:tcBorders>
              <w:top w:val="single" w:sz="4" w:space="0" w:color="auto"/>
            </w:tcBorders>
            <w:vAlign w:val="center"/>
          </w:tcPr>
          <w:p w14:paraId="39AC226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3,000</w:t>
            </w:r>
          </w:p>
        </w:tc>
        <w:tc>
          <w:tcPr>
            <w:tcW w:w="1381" w:type="dxa"/>
            <w:tcBorders>
              <w:top w:val="single" w:sz="4" w:space="0" w:color="auto"/>
            </w:tcBorders>
            <w:vAlign w:val="center"/>
          </w:tcPr>
          <w:p w14:paraId="1BB1542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2,727.27</w:t>
            </w:r>
          </w:p>
        </w:tc>
        <w:tc>
          <w:tcPr>
            <w:tcW w:w="1075" w:type="dxa"/>
            <w:tcBorders>
              <w:top w:val="single" w:sz="4" w:space="0" w:color="auto"/>
            </w:tcBorders>
          </w:tcPr>
          <w:p w14:paraId="7CF69B4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Borders>
              <w:top w:val="single" w:sz="4" w:space="0" w:color="auto"/>
            </w:tcBorders>
          </w:tcPr>
          <w:p w14:paraId="1BB10D8D"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w:t>
            </w:r>
          </w:p>
        </w:tc>
        <w:tc>
          <w:tcPr>
            <w:tcW w:w="1057" w:type="dxa"/>
            <w:tcBorders>
              <w:top w:val="single" w:sz="4" w:space="0" w:color="auto"/>
            </w:tcBorders>
          </w:tcPr>
          <w:p w14:paraId="7261AAC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120</w:t>
            </w:r>
          </w:p>
        </w:tc>
      </w:tr>
      <w:tr w:rsidR="00A61028" w:rsidRPr="000C19F5" w14:paraId="602CA2ED" w14:textId="77777777" w:rsidTr="00DD119C">
        <w:tc>
          <w:tcPr>
            <w:tcW w:w="570" w:type="dxa"/>
          </w:tcPr>
          <w:p w14:paraId="044F7326"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2.</w:t>
            </w:r>
          </w:p>
        </w:tc>
        <w:tc>
          <w:tcPr>
            <w:tcW w:w="2265" w:type="dxa"/>
            <w:tcBorders>
              <w:bottom w:val="nil"/>
            </w:tcBorders>
            <w:vAlign w:val="center"/>
          </w:tcPr>
          <w:p w14:paraId="77012682"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Various Chips</w:t>
            </w:r>
          </w:p>
        </w:tc>
        <w:tc>
          <w:tcPr>
            <w:tcW w:w="633" w:type="dxa"/>
            <w:tcBorders>
              <w:bottom w:val="nil"/>
            </w:tcBorders>
            <w:vAlign w:val="center"/>
          </w:tcPr>
          <w:p w14:paraId="022F41C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381" w:type="dxa"/>
            <w:tcBorders>
              <w:bottom w:val="nil"/>
            </w:tcBorders>
            <w:vAlign w:val="center"/>
          </w:tcPr>
          <w:p w14:paraId="69FB9FE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6,818.18</w:t>
            </w:r>
          </w:p>
        </w:tc>
        <w:tc>
          <w:tcPr>
            <w:tcW w:w="1075" w:type="dxa"/>
            <w:tcBorders>
              <w:bottom w:val="nil"/>
            </w:tcBorders>
          </w:tcPr>
          <w:p w14:paraId="75321943"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290" w:type="dxa"/>
            <w:tcBorders>
              <w:bottom w:val="nil"/>
            </w:tcBorders>
          </w:tcPr>
          <w:p w14:paraId="1E0026F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057" w:type="dxa"/>
            <w:tcBorders>
              <w:bottom w:val="nil"/>
            </w:tcBorders>
          </w:tcPr>
          <w:p w14:paraId="06E37C8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108</w:t>
            </w:r>
          </w:p>
        </w:tc>
      </w:tr>
      <w:tr w:rsidR="00A61028" w:rsidRPr="000C19F5" w14:paraId="5A55BC59" w14:textId="77777777" w:rsidTr="00DD119C">
        <w:tc>
          <w:tcPr>
            <w:tcW w:w="570" w:type="dxa"/>
          </w:tcPr>
          <w:p w14:paraId="2B73492C"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3.</w:t>
            </w:r>
          </w:p>
        </w:tc>
        <w:tc>
          <w:tcPr>
            <w:tcW w:w="2265" w:type="dxa"/>
            <w:tcBorders>
              <w:top w:val="nil"/>
              <w:bottom w:val="nil"/>
            </w:tcBorders>
            <w:vAlign w:val="center"/>
          </w:tcPr>
          <w:p w14:paraId="00CAE61E"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33" w:type="dxa"/>
            <w:tcBorders>
              <w:top w:val="nil"/>
              <w:bottom w:val="nil"/>
            </w:tcBorders>
            <w:vAlign w:val="center"/>
          </w:tcPr>
          <w:p w14:paraId="02EACB2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5,000</w:t>
            </w:r>
          </w:p>
        </w:tc>
        <w:tc>
          <w:tcPr>
            <w:tcW w:w="1381" w:type="dxa"/>
            <w:tcBorders>
              <w:top w:val="nil"/>
              <w:bottom w:val="nil"/>
            </w:tcBorders>
            <w:vAlign w:val="center"/>
          </w:tcPr>
          <w:p w14:paraId="0480E1E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272.73</w:t>
            </w:r>
          </w:p>
        </w:tc>
        <w:tc>
          <w:tcPr>
            <w:tcW w:w="1075" w:type="dxa"/>
            <w:tcBorders>
              <w:top w:val="nil"/>
              <w:bottom w:val="nil"/>
            </w:tcBorders>
          </w:tcPr>
          <w:p w14:paraId="5F681400"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Borders>
              <w:top w:val="nil"/>
              <w:bottom w:val="nil"/>
            </w:tcBorders>
          </w:tcPr>
          <w:p w14:paraId="36D43FD4"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500</w:t>
            </w:r>
          </w:p>
        </w:tc>
        <w:tc>
          <w:tcPr>
            <w:tcW w:w="1057" w:type="dxa"/>
            <w:tcBorders>
              <w:top w:val="nil"/>
              <w:bottom w:val="nil"/>
            </w:tcBorders>
          </w:tcPr>
          <w:p w14:paraId="07A1841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144</w:t>
            </w:r>
          </w:p>
        </w:tc>
      </w:tr>
      <w:tr w:rsidR="00A61028" w:rsidRPr="000C19F5" w14:paraId="3C7FBADF" w14:textId="77777777" w:rsidTr="00DD119C">
        <w:tc>
          <w:tcPr>
            <w:tcW w:w="570" w:type="dxa"/>
          </w:tcPr>
          <w:p w14:paraId="2627998B"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4.</w:t>
            </w:r>
          </w:p>
        </w:tc>
        <w:tc>
          <w:tcPr>
            <w:tcW w:w="2265" w:type="dxa"/>
            <w:tcBorders>
              <w:top w:val="nil"/>
              <w:bottom w:val="nil"/>
            </w:tcBorders>
            <w:vAlign w:val="center"/>
          </w:tcPr>
          <w:p w14:paraId="583A42F6"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Bamboo Crafts</w:t>
            </w:r>
          </w:p>
        </w:tc>
        <w:tc>
          <w:tcPr>
            <w:tcW w:w="633" w:type="dxa"/>
            <w:tcBorders>
              <w:top w:val="nil"/>
              <w:bottom w:val="nil"/>
            </w:tcBorders>
            <w:vAlign w:val="center"/>
          </w:tcPr>
          <w:p w14:paraId="4E27AC8F"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500</w:t>
            </w:r>
          </w:p>
        </w:tc>
        <w:tc>
          <w:tcPr>
            <w:tcW w:w="1381" w:type="dxa"/>
            <w:tcBorders>
              <w:top w:val="nil"/>
              <w:bottom w:val="nil"/>
            </w:tcBorders>
            <w:vAlign w:val="center"/>
          </w:tcPr>
          <w:p w14:paraId="6313D7F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545.45</w:t>
            </w:r>
          </w:p>
        </w:tc>
        <w:tc>
          <w:tcPr>
            <w:tcW w:w="1075" w:type="dxa"/>
            <w:tcBorders>
              <w:top w:val="nil"/>
              <w:bottom w:val="nil"/>
            </w:tcBorders>
          </w:tcPr>
          <w:p w14:paraId="0B502B4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Borders>
              <w:top w:val="nil"/>
              <w:bottom w:val="nil"/>
            </w:tcBorders>
          </w:tcPr>
          <w:p w14:paraId="1D98AD1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057" w:type="dxa"/>
            <w:tcBorders>
              <w:top w:val="nil"/>
              <w:bottom w:val="nil"/>
            </w:tcBorders>
          </w:tcPr>
          <w:p w14:paraId="0534251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132</w:t>
            </w:r>
          </w:p>
        </w:tc>
      </w:tr>
      <w:tr w:rsidR="00A61028" w:rsidRPr="000C19F5" w14:paraId="29C5F482" w14:textId="77777777" w:rsidTr="0067739E">
        <w:tc>
          <w:tcPr>
            <w:tcW w:w="570" w:type="dxa"/>
          </w:tcPr>
          <w:p w14:paraId="0B30DCD9"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5.</w:t>
            </w:r>
          </w:p>
        </w:tc>
        <w:tc>
          <w:tcPr>
            <w:tcW w:w="2265" w:type="dxa"/>
            <w:tcBorders>
              <w:top w:val="nil"/>
            </w:tcBorders>
            <w:vAlign w:val="center"/>
          </w:tcPr>
          <w:p w14:paraId="6C953085"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Cassava Chips</w:t>
            </w:r>
          </w:p>
        </w:tc>
        <w:tc>
          <w:tcPr>
            <w:tcW w:w="633" w:type="dxa"/>
            <w:tcBorders>
              <w:top w:val="nil"/>
            </w:tcBorders>
            <w:vAlign w:val="center"/>
          </w:tcPr>
          <w:p w14:paraId="3273474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381" w:type="dxa"/>
            <w:tcBorders>
              <w:top w:val="nil"/>
            </w:tcBorders>
            <w:vAlign w:val="center"/>
          </w:tcPr>
          <w:p w14:paraId="0B82CE2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818.18</w:t>
            </w:r>
          </w:p>
        </w:tc>
        <w:tc>
          <w:tcPr>
            <w:tcW w:w="1075" w:type="dxa"/>
            <w:tcBorders>
              <w:top w:val="nil"/>
            </w:tcBorders>
          </w:tcPr>
          <w:p w14:paraId="342B9A1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290" w:type="dxa"/>
            <w:tcBorders>
              <w:top w:val="nil"/>
            </w:tcBorders>
          </w:tcPr>
          <w:p w14:paraId="07C2473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800</w:t>
            </w:r>
          </w:p>
        </w:tc>
        <w:tc>
          <w:tcPr>
            <w:tcW w:w="1057" w:type="dxa"/>
            <w:tcBorders>
              <w:top w:val="nil"/>
            </w:tcBorders>
          </w:tcPr>
          <w:p w14:paraId="4333801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144</w:t>
            </w:r>
          </w:p>
        </w:tc>
      </w:tr>
      <w:tr w:rsidR="00A61028" w:rsidRPr="000C19F5" w14:paraId="565A2EF9" w14:textId="77777777" w:rsidTr="00590597">
        <w:tc>
          <w:tcPr>
            <w:tcW w:w="570" w:type="dxa"/>
          </w:tcPr>
          <w:p w14:paraId="2A41E643"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6.</w:t>
            </w:r>
          </w:p>
        </w:tc>
        <w:tc>
          <w:tcPr>
            <w:tcW w:w="2265" w:type="dxa"/>
            <w:vAlign w:val="center"/>
          </w:tcPr>
          <w:p w14:paraId="3D2B534F" w14:textId="77777777" w:rsidR="00A61028" w:rsidRPr="000C19F5" w:rsidRDefault="00A61028" w:rsidP="00A61028">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Cassava Tape Roll</w:t>
            </w:r>
          </w:p>
        </w:tc>
        <w:tc>
          <w:tcPr>
            <w:tcW w:w="633" w:type="dxa"/>
            <w:vAlign w:val="center"/>
          </w:tcPr>
          <w:p w14:paraId="4227D5A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600</w:t>
            </w:r>
          </w:p>
        </w:tc>
        <w:tc>
          <w:tcPr>
            <w:tcW w:w="1381" w:type="dxa"/>
            <w:vAlign w:val="center"/>
          </w:tcPr>
          <w:p w14:paraId="0D3CBE0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1,818.18</w:t>
            </w:r>
          </w:p>
        </w:tc>
        <w:tc>
          <w:tcPr>
            <w:tcW w:w="1075" w:type="dxa"/>
          </w:tcPr>
          <w:p w14:paraId="6E5352F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290" w:type="dxa"/>
          </w:tcPr>
          <w:p w14:paraId="0DA26C3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120</w:t>
            </w:r>
          </w:p>
        </w:tc>
        <w:tc>
          <w:tcPr>
            <w:tcW w:w="1057" w:type="dxa"/>
          </w:tcPr>
          <w:p w14:paraId="2B1EC43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124</w:t>
            </w:r>
          </w:p>
        </w:tc>
      </w:tr>
      <w:tr w:rsidR="00A61028" w:rsidRPr="000C19F5" w14:paraId="19B2ABBD" w14:textId="77777777" w:rsidTr="00590597">
        <w:tc>
          <w:tcPr>
            <w:tcW w:w="570" w:type="dxa"/>
          </w:tcPr>
          <w:p w14:paraId="5CC8DAC0"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7.</w:t>
            </w:r>
          </w:p>
        </w:tc>
        <w:tc>
          <w:tcPr>
            <w:tcW w:w="2265" w:type="dxa"/>
            <w:vAlign w:val="center"/>
          </w:tcPr>
          <w:p w14:paraId="207CDEDB"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Jelly</w:t>
            </w:r>
          </w:p>
        </w:tc>
        <w:tc>
          <w:tcPr>
            <w:tcW w:w="633" w:type="dxa"/>
            <w:vAlign w:val="center"/>
          </w:tcPr>
          <w:p w14:paraId="717E28A2"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381" w:type="dxa"/>
            <w:vAlign w:val="center"/>
          </w:tcPr>
          <w:p w14:paraId="0FE9CE1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7,272.73</w:t>
            </w:r>
          </w:p>
        </w:tc>
        <w:tc>
          <w:tcPr>
            <w:tcW w:w="1075" w:type="dxa"/>
          </w:tcPr>
          <w:p w14:paraId="1793BF9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290" w:type="dxa"/>
          </w:tcPr>
          <w:p w14:paraId="1A29D40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057" w:type="dxa"/>
          </w:tcPr>
          <w:p w14:paraId="51B7F80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124</w:t>
            </w:r>
          </w:p>
        </w:tc>
      </w:tr>
      <w:tr w:rsidR="00A61028" w:rsidRPr="000C19F5" w14:paraId="04DBDADE" w14:textId="77777777" w:rsidTr="00590597">
        <w:tc>
          <w:tcPr>
            <w:tcW w:w="570" w:type="dxa"/>
          </w:tcPr>
          <w:p w14:paraId="767335EB"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8.</w:t>
            </w:r>
          </w:p>
        </w:tc>
        <w:tc>
          <w:tcPr>
            <w:tcW w:w="2265" w:type="dxa"/>
            <w:vAlign w:val="center"/>
          </w:tcPr>
          <w:p w14:paraId="3CE8646B"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33" w:type="dxa"/>
            <w:vAlign w:val="center"/>
          </w:tcPr>
          <w:p w14:paraId="3A613403"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381" w:type="dxa"/>
            <w:vAlign w:val="center"/>
          </w:tcPr>
          <w:p w14:paraId="3E153A72"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454.55</w:t>
            </w:r>
          </w:p>
        </w:tc>
        <w:tc>
          <w:tcPr>
            <w:tcW w:w="1075" w:type="dxa"/>
          </w:tcPr>
          <w:p w14:paraId="4F6FFBB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970</w:t>
            </w:r>
          </w:p>
        </w:tc>
        <w:tc>
          <w:tcPr>
            <w:tcW w:w="1290" w:type="dxa"/>
          </w:tcPr>
          <w:p w14:paraId="161835D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057" w:type="dxa"/>
          </w:tcPr>
          <w:p w14:paraId="39D6EA00"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156</w:t>
            </w:r>
          </w:p>
        </w:tc>
      </w:tr>
      <w:tr w:rsidR="00A61028" w:rsidRPr="000C19F5" w14:paraId="6F9FBE4E" w14:textId="77777777" w:rsidTr="00590597">
        <w:tc>
          <w:tcPr>
            <w:tcW w:w="570" w:type="dxa"/>
          </w:tcPr>
          <w:p w14:paraId="01683A76"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9.</w:t>
            </w:r>
          </w:p>
        </w:tc>
        <w:tc>
          <w:tcPr>
            <w:tcW w:w="2265" w:type="dxa"/>
            <w:vAlign w:val="center"/>
          </w:tcPr>
          <w:p w14:paraId="1697831B" w14:textId="77777777" w:rsidR="00A61028" w:rsidRPr="000C19F5" w:rsidRDefault="00A61028" w:rsidP="00A61028">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Ting-Ting Peanuts</w:t>
            </w:r>
          </w:p>
        </w:tc>
        <w:tc>
          <w:tcPr>
            <w:tcW w:w="633" w:type="dxa"/>
            <w:vAlign w:val="center"/>
          </w:tcPr>
          <w:p w14:paraId="4D8D6C2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381" w:type="dxa"/>
            <w:vAlign w:val="center"/>
          </w:tcPr>
          <w:p w14:paraId="457B65E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2,386.36</w:t>
            </w:r>
          </w:p>
        </w:tc>
        <w:tc>
          <w:tcPr>
            <w:tcW w:w="1075" w:type="dxa"/>
          </w:tcPr>
          <w:p w14:paraId="2A023560"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290" w:type="dxa"/>
          </w:tcPr>
          <w:p w14:paraId="31C67C84"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057" w:type="dxa"/>
          </w:tcPr>
          <w:p w14:paraId="26A3A939"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184</w:t>
            </w:r>
          </w:p>
        </w:tc>
      </w:tr>
      <w:tr w:rsidR="00A61028" w:rsidRPr="000C19F5" w14:paraId="4015AE89" w14:textId="77777777" w:rsidTr="00590597">
        <w:tc>
          <w:tcPr>
            <w:tcW w:w="570" w:type="dxa"/>
          </w:tcPr>
          <w:p w14:paraId="5E54A4EE"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10.</w:t>
            </w:r>
          </w:p>
        </w:tc>
        <w:tc>
          <w:tcPr>
            <w:tcW w:w="2265" w:type="dxa"/>
            <w:vAlign w:val="center"/>
          </w:tcPr>
          <w:p w14:paraId="70481C32"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33" w:type="dxa"/>
            <w:vAlign w:val="center"/>
          </w:tcPr>
          <w:p w14:paraId="196E8CE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2,000</w:t>
            </w:r>
          </w:p>
        </w:tc>
        <w:tc>
          <w:tcPr>
            <w:tcW w:w="1381" w:type="dxa"/>
            <w:vAlign w:val="center"/>
          </w:tcPr>
          <w:p w14:paraId="4120FCC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100.00</w:t>
            </w:r>
          </w:p>
        </w:tc>
        <w:tc>
          <w:tcPr>
            <w:tcW w:w="1075" w:type="dxa"/>
          </w:tcPr>
          <w:p w14:paraId="298EE764"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Pr>
          <w:p w14:paraId="6A4FB38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057" w:type="dxa"/>
          </w:tcPr>
          <w:p w14:paraId="0EA737D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228</w:t>
            </w:r>
          </w:p>
        </w:tc>
      </w:tr>
      <w:tr w:rsidR="00A61028" w:rsidRPr="000C19F5" w14:paraId="1848E324" w14:textId="77777777" w:rsidTr="00590597">
        <w:tc>
          <w:tcPr>
            <w:tcW w:w="570" w:type="dxa"/>
          </w:tcPr>
          <w:p w14:paraId="1AD5948A"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11.</w:t>
            </w:r>
          </w:p>
        </w:tc>
        <w:tc>
          <w:tcPr>
            <w:tcW w:w="2265" w:type="dxa"/>
            <w:vAlign w:val="center"/>
          </w:tcPr>
          <w:p w14:paraId="0EB032A6" w14:textId="2630428C" w:rsidR="00A61028" w:rsidRPr="000C19F5" w:rsidRDefault="00785084" w:rsidP="00590597">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Carvin</w:t>
            </w:r>
            <w:r>
              <w:rPr>
                <w:rFonts w:ascii="Times New Roman" w:hAnsi="Times New Roman" w:cs="Times New Roman"/>
                <w:color w:val="000000"/>
                <w:sz w:val="24"/>
                <w:szCs w:val="24"/>
              </w:rPr>
              <w:t>g Wood-</w:t>
            </w:r>
            <w:proofErr w:type="spellStart"/>
            <w:r w:rsidRPr="000C19F5">
              <w:rPr>
                <w:rFonts w:ascii="Times New Roman" w:hAnsi="Times New Roman" w:cs="Times New Roman"/>
                <w:color w:val="000000"/>
                <w:sz w:val="24"/>
                <w:szCs w:val="24"/>
              </w:rPr>
              <w:t>Cukli</w:t>
            </w:r>
            <w:proofErr w:type="spellEnd"/>
          </w:p>
        </w:tc>
        <w:tc>
          <w:tcPr>
            <w:tcW w:w="633" w:type="dxa"/>
            <w:vAlign w:val="center"/>
          </w:tcPr>
          <w:p w14:paraId="1893CCD8"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381" w:type="dxa"/>
            <w:vAlign w:val="center"/>
          </w:tcPr>
          <w:p w14:paraId="79263955"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20,727.27</w:t>
            </w:r>
          </w:p>
        </w:tc>
        <w:tc>
          <w:tcPr>
            <w:tcW w:w="1075" w:type="dxa"/>
            <w:vAlign w:val="center"/>
          </w:tcPr>
          <w:p w14:paraId="4A725AEE"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800</w:t>
            </w:r>
          </w:p>
        </w:tc>
        <w:tc>
          <w:tcPr>
            <w:tcW w:w="1290" w:type="dxa"/>
            <w:vAlign w:val="center"/>
          </w:tcPr>
          <w:p w14:paraId="2017296A"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w:t>
            </w:r>
          </w:p>
        </w:tc>
        <w:tc>
          <w:tcPr>
            <w:tcW w:w="1057" w:type="dxa"/>
            <w:vAlign w:val="center"/>
          </w:tcPr>
          <w:p w14:paraId="339C8FE4"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r>
      <w:tr w:rsidR="00A61028" w:rsidRPr="000C19F5" w14:paraId="04382A92" w14:textId="77777777" w:rsidTr="00590597">
        <w:tc>
          <w:tcPr>
            <w:tcW w:w="570" w:type="dxa"/>
          </w:tcPr>
          <w:p w14:paraId="3F3E903B"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12.</w:t>
            </w:r>
          </w:p>
        </w:tc>
        <w:tc>
          <w:tcPr>
            <w:tcW w:w="2265" w:type="dxa"/>
            <w:vAlign w:val="center"/>
          </w:tcPr>
          <w:p w14:paraId="5E2FEB18"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Pusut Satay</w:t>
            </w:r>
          </w:p>
        </w:tc>
        <w:tc>
          <w:tcPr>
            <w:tcW w:w="633" w:type="dxa"/>
            <w:vAlign w:val="center"/>
          </w:tcPr>
          <w:p w14:paraId="6F5AD26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2,500</w:t>
            </w:r>
          </w:p>
        </w:tc>
        <w:tc>
          <w:tcPr>
            <w:tcW w:w="1381" w:type="dxa"/>
            <w:vAlign w:val="center"/>
          </w:tcPr>
          <w:p w14:paraId="0A45CB34"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681.82</w:t>
            </w:r>
          </w:p>
        </w:tc>
        <w:tc>
          <w:tcPr>
            <w:tcW w:w="1075" w:type="dxa"/>
          </w:tcPr>
          <w:p w14:paraId="3291360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Pr>
          <w:p w14:paraId="07D25D7F"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400</w:t>
            </w:r>
          </w:p>
        </w:tc>
        <w:tc>
          <w:tcPr>
            <w:tcW w:w="1057" w:type="dxa"/>
          </w:tcPr>
          <w:p w14:paraId="2C59986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168</w:t>
            </w:r>
          </w:p>
        </w:tc>
      </w:tr>
      <w:tr w:rsidR="00A61028" w:rsidRPr="000C19F5" w14:paraId="14BB2AEC" w14:textId="77777777" w:rsidTr="00590597">
        <w:tc>
          <w:tcPr>
            <w:tcW w:w="570" w:type="dxa"/>
          </w:tcPr>
          <w:p w14:paraId="79C5C846"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13.</w:t>
            </w:r>
          </w:p>
        </w:tc>
        <w:tc>
          <w:tcPr>
            <w:tcW w:w="2265" w:type="dxa"/>
            <w:vAlign w:val="center"/>
          </w:tcPr>
          <w:p w14:paraId="33A13033"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Stone Mortar</w:t>
            </w:r>
          </w:p>
        </w:tc>
        <w:tc>
          <w:tcPr>
            <w:tcW w:w="633" w:type="dxa"/>
            <w:vAlign w:val="center"/>
          </w:tcPr>
          <w:p w14:paraId="49C2D74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381" w:type="dxa"/>
            <w:vAlign w:val="center"/>
          </w:tcPr>
          <w:p w14:paraId="52CA05A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454.55</w:t>
            </w:r>
          </w:p>
        </w:tc>
        <w:tc>
          <w:tcPr>
            <w:tcW w:w="1075" w:type="dxa"/>
          </w:tcPr>
          <w:p w14:paraId="2B47B45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Pr>
          <w:p w14:paraId="78DED4F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w:t>
            </w:r>
          </w:p>
        </w:tc>
        <w:tc>
          <w:tcPr>
            <w:tcW w:w="1057" w:type="dxa"/>
          </w:tcPr>
          <w:p w14:paraId="179D9DC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172</w:t>
            </w:r>
          </w:p>
        </w:tc>
      </w:tr>
      <w:tr w:rsidR="00A61028" w:rsidRPr="000C19F5" w14:paraId="009A7325" w14:textId="77777777" w:rsidTr="00590597">
        <w:tc>
          <w:tcPr>
            <w:tcW w:w="570" w:type="dxa"/>
          </w:tcPr>
          <w:p w14:paraId="6B6A5FB9"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14.</w:t>
            </w:r>
          </w:p>
        </w:tc>
        <w:tc>
          <w:tcPr>
            <w:tcW w:w="2265" w:type="dxa"/>
            <w:vAlign w:val="center"/>
          </w:tcPr>
          <w:p w14:paraId="6AE71AB0" w14:textId="77777777" w:rsidR="00A61028" w:rsidRPr="000C19F5" w:rsidRDefault="00A61028" w:rsidP="00A61028">
            <w:pPr>
              <w:spacing w:after="0" w:line="240" w:lineRule="auto"/>
              <w:jc w:val="both"/>
              <w:rPr>
                <w:rFonts w:ascii="Times New Roman" w:hAnsi="Times New Roman" w:cs="Times New Roman"/>
                <w:b/>
                <w:bCs/>
                <w:sz w:val="24"/>
                <w:szCs w:val="24"/>
              </w:rPr>
            </w:pPr>
            <w:proofErr w:type="spellStart"/>
            <w:r w:rsidRPr="000C19F5">
              <w:rPr>
                <w:rFonts w:ascii="Times New Roman" w:hAnsi="Times New Roman" w:cs="Times New Roman"/>
                <w:color w:val="000000"/>
                <w:sz w:val="24"/>
                <w:szCs w:val="24"/>
              </w:rPr>
              <w:t>Berugaq</w:t>
            </w:r>
            <w:proofErr w:type="spellEnd"/>
          </w:p>
        </w:tc>
        <w:tc>
          <w:tcPr>
            <w:tcW w:w="633" w:type="dxa"/>
            <w:vAlign w:val="center"/>
          </w:tcPr>
          <w:p w14:paraId="3EF7D41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400</w:t>
            </w:r>
          </w:p>
        </w:tc>
        <w:tc>
          <w:tcPr>
            <w:tcW w:w="1381" w:type="dxa"/>
            <w:vAlign w:val="center"/>
          </w:tcPr>
          <w:p w14:paraId="44903D7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16,363.64</w:t>
            </w:r>
          </w:p>
        </w:tc>
        <w:tc>
          <w:tcPr>
            <w:tcW w:w="1075" w:type="dxa"/>
          </w:tcPr>
          <w:p w14:paraId="6C92C02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290" w:type="dxa"/>
          </w:tcPr>
          <w:p w14:paraId="54E3057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130</w:t>
            </w:r>
          </w:p>
        </w:tc>
        <w:tc>
          <w:tcPr>
            <w:tcW w:w="1057" w:type="dxa"/>
          </w:tcPr>
          <w:p w14:paraId="245589F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168</w:t>
            </w:r>
          </w:p>
        </w:tc>
      </w:tr>
      <w:tr w:rsidR="00A61028" w:rsidRPr="000C19F5" w14:paraId="02A4D8C7" w14:textId="77777777" w:rsidTr="00590597">
        <w:tc>
          <w:tcPr>
            <w:tcW w:w="570" w:type="dxa"/>
          </w:tcPr>
          <w:p w14:paraId="403FFE93"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15.</w:t>
            </w:r>
          </w:p>
        </w:tc>
        <w:tc>
          <w:tcPr>
            <w:tcW w:w="2265" w:type="dxa"/>
            <w:vAlign w:val="center"/>
          </w:tcPr>
          <w:p w14:paraId="721626B7"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Shadow Puppets</w:t>
            </w:r>
          </w:p>
        </w:tc>
        <w:tc>
          <w:tcPr>
            <w:tcW w:w="633" w:type="dxa"/>
            <w:vAlign w:val="center"/>
          </w:tcPr>
          <w:p w14:paraId="56D83390"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381" w:type="dxa"/>
            <w:vAlign w:val="center"/>
          </w:tcPr>
          <w:p w14:paraId="3F3F098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3,636.36</w:t>
            </w:r>
          </w:p>
        </w:tc>
        <w:tc>
          <w:tcPr>
            <w:tcW w:w="1075" w:type="dxa"/>
          </w:tcPr>
          <w:p w14:paraId="705D87A9"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800</w:t>
            </w:r>
          </w:p>
        </w:tc>
        <w:tc>
          <w:tcPr>
            <w:tcW w:w="1290" w:type="dxa"/>
          </w:tcPr>
          <w:p w14:paraId="4F2A55C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057" w:type="dxa"/>
          </w:tcPr>
          <w:p w14:paraId="2628B49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124</w:t>
            </w:r>
          </w:p>
        </w:tc>
      </w:tr>
      <w:tr w:rsidR="00A61028" w:rsidRPr="000C19F5" w14:paraId="0C7E0F6D" w14:textId="77777777" w:rsidTr="00590597">
        <w:tc>
          <w:tcPr>
            <w:tcW w:w="570" w:type="dxa"/>
            <w:tcBorders>
              <w:bottom w:val="single" w:sz="4" w:space="0" w:color="auto"/>
            </w:tcBorders>
          </w:tcPr>
          <w:p w14:paraId="091D0E8E"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16.</w:t>
            </w:r>
          </w:p>
        </w:tc>
        <w:tc>
          <w:tcPr>
            <w:tcW w:w="2265" w:type="dxa"/>
            <w:tcBorders>
              <w:bottom w:val="single" w:sz="4" w:space="0" w:color="auto"/>
            </w:tcBorders>
            <w:vAlign w:val="center"/>
          </w:tcPr>
          <w:p w14:paraId="3AC42346" w14:textId="77777777" w:rsidR="00A61028" w:rsidRPr="000C19F5" w:rsidRDefault="00A61028" w:rsidP="00A61028">
            <w:pPr>
              <w:spacing w:after="0" w:line="240" w:lineRule="auto"/>
              <w:jc w:val="both"/>
              <w:rPr>
                <w:rFonts w:ascii="Times New Roman" w:hAnsi="Times New Roman" w:cs="Times New Roman"/>
                <w:b/>
                <w:bCs/>
                <w:sz w:val="24"/>
                <w:szCs w:val="24"/>
              </w:rPr>
            </w:pPr>
            <w:proofErr w:type="spellStart"/>
            <w:r w:rsidRPr="000C19F5">
              <w:rPr>
                <w:rFonts w:ascii="Times New Roman" w:hAnsi="Times New Roman" w:cs="Times New Roman"/>
                <w:color w:val="000000"/>
                <w:sz w:val="24"/>
                <w:szCs w:val="24"/>
              </w:rPr>
              <w:t>Berugaq</w:t>
            </w:r>
            <w:proofErr w:type="spellEnd"/>
          </w:p>
        </w:tc>
        <w:tc>
          <w:tcPr>
            <w:tcW w:w="633" w:type="dxa"/>
            <w:tcBorders>
              <w:bottom w:val="single" w:sz="4" w:space="0" w:color="auto"/>
            </w:tcBorders>
            <w:vAlign w:val="center"/>
          </w:tcPr>
          <w:p w14:paraId="1189FC0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3,000</w:t>
            </w:r>
          </w:p>
        </w:tc>
        <w:tc>
          <w:tcPr>
            <w:tcW w:w="1381" w:type="dxa"/>
            <w:tcBorders>
              <w:bottom w:val="single" w:sz="4" w:space="0" w:color="auto"/>
            </w:tcBorders>
            <w:vAlign w:val="center"/>
          </w:tcPr>
          <w:p w14:paraId="7597622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12,272.73</w:t>
            </w:r>
          </w:p>
        </w:tc>
        <w:tc>
          <w:tcPr>
            <w:tcW w:w="1075" w:type="dxa"/>
            <w:tcBorders>
              <w:bottom w:val="single" w:sz="4" w:space="0" w:color="auto"/>
            </w:tcBorders>
          </w:tcPr>
          <w:p w14:paraId="4B9D4D6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290" w:type="dxa"/>
            <w:tcBorders>
              <w:bottom w:val="single" w:sz="4" w:space="0" w:color="auto"/>
            </w:tcBorders>
          </w:tcPr>
          <w:p w14:paraId="6CB0581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057" w:type="dxa"/>
            <w:tcBorders>
              <w:bottom w:val="single" w:sz="4" w:space="0" w:color="auto"/>
            </w:tcBorders>
          </w:tcPr>
          <w:p w14:paraId="4430501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104</w:t>
            </w:r>
          </w:p>
        </w:tc>
      </w:tr>
      <w:tr w:rsidR="001135C6" w:rsidRPr="000C19F5" w14:paraId="4FC8E87D" w14:textId="77777777" w:rsidTr="00590597">
        <w:tc>
          <w:tcPr>
            <w:tcW w:w="570" w:type="dxa"/>
            <w:tcBorders>
              <w:top w:val="single" w:sz="4" w:space="0" w:color="auto"/>
              <w:bottom w:val="single" w:sz="4" w:space="0" w:color="auto"/>
            </w:tcBorders>
          </w:tcPr>
          <w:p w14:paraId="5B22867D" w14:textId="77777777" w:rsidR="001135C6" w:rsidRPr="000C19F5" w:rsidRDefault="001135C6" w:rsidP="001135C6">
            <w:pPr>
              <w:spacing w:after="0" w:line="240" w:lineRule="auto"/>
              <w:jc w:val="right"/>
              <w:rPr>
                <w:rFonts w:ascii="Times New Roman" w:hAnsi="Times New Roman" w:cs="Times New Roman"/>
                <w:bCs/>
                <w:sz w:val="24"/>
                <w:szCs w:val="24"/>
              </w:rPr>
            </w:pPr>
          </w:p>
        </w:tc>
        <w:tc>
          <w:tcPr>
            <w:tcW w:w="2265" w:type="dxa"/>
            <w:tcBorders>
              <w:top w:val="single" w:sz="4" w:space="0" w:color="auto"/>
              <w:bottom w:val="single" w:sz="4" w:space="0" w:color="auto"/>
            </w:tcBorders>
            <w:vAlign w:val="center"/>
          </w:tcPr>
          <w:p w14:paraId="568E4499" w14:textId="77777777" w:rsidR="001135C6" w:rsidRPr="000C19F5" w:rsidRDefault="001135C6" w:rsidP="001135C6">
            <w:pPr>
              <w:spacing w:after="0" w:line="240" w:lineRule="auto"/>
              <w:jc w:val="both"/>
              <w:rPr>
                <w:rFonts w:ascii="Times New Roman" w:hAnsi="Times New Roman" w:cs="Times New Roman"/>
                <w:color w:val="000000"/>
                <w:sz w:val="24"/>
                <w:szCs w:val="24"/>
              </w:rPr>
            </w:pPr>
            <w:r w:rsidRPr="000C19F5">
              <w:rPr>
                <w:rFonts w:ascii="Times New Roman" w:hAnsi="Times New Roman" w:cs="Times New Roman"/>
                <w:color w:val="000000"/>
                <w:sz w:val="24"/>
                <w:szCs w:val="24"/>
              </w:rPr>
              <w:t>Smallest Value</w:t>
            </w:r>
          </w:p>
        </w:tc>
        <w:tc>
          <w:tcPr>
            <w:tcW w:w="633" w:type="dxa"/>
            <w:tcBorders>
              <w:top w:val="single" w:sz="4" w:space="0" w:color="auto"/>
              <w:bottom w:val="single" w:sz="4" w:space="0" w:color="auto"/>
            </w:tcBorders>
            <w:vAlign w:val="center"/>
          </w:tcPr>
          <w:p w14:paraId="2AEA7D98" w14:textId="650549F4" w:rsidR="001135C6" w:rsidRPr="000C19F5" w:rsidRDefault="001135C6" w:rsidP="001135C6">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100</w:t>
            </w:r>
          </w:p>
        </w:tc>
        <w:tc>
          <w:tcPr>
            <w:tcW w:w="1381" w:type="dxa"/>
            <w:tcBorders>
              <w:top w:val="single" w:sz="4" w:space="0" w:color="auto"/>
              <w:bottom w:val="single" w:sz="4" w:space="0" w:color="auto"/>
            </w:tcBorders>
          </w:tcPr>
          <w:p w14:paraId="00E10C29" w14:textId="1C168868" w:rsidR="001135C6" w:rsidRPr="000C19F5" w:rsidRDefault="001135C6" w:rsidP="001135C6">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1</w:t>
            </w:r>
            <w:r w:rsidR="0055542B">
              <w:rPr>
                <w:rFonts w:ascii="Times New Roman" w:hAnsi="Times New Roman" w:cs="Times New Roman"/>
                <w:color w:val="000000"/>
                <w:sz w:val="24"/>
                <w:szCs w:val="24"/>
              </w:rPr>
              <w:t>0</w:t>
            </w:r>
            <w:r w:rsidRPr="000C19F5">
              <w:rPr>
                <w:rFonts w:ascii="Times New Roman" w:hAnsi="Times New Roman" w:cs="Times New Roman"/>
                <w:color w:val="000000"/>
                <w:sz w:val="24"/>
                <w:szCs w:val="24"/>
              </w:rPr>
              <w:t>0</w:t>
            </w:r>
          </w:p>
        </w:tc>
        <w:tc>
          <w:tcPr>
            <w:tcW w:w="1075" w:type="dxa"/>
            <w:tcBorders>
              <w:top w:val="single" w:sz="4" w:space="0" w:color="auto"/>
              <w:bottom w:val="single" w:sz="4" w:space="0" w:color="auto"/>
            </w:tcBorders>
            <w:vAlign w:val="center"/>
          </w:tcPr>
          <w:p w14:paraId="549C2F80" w14:textId="52C0F01A" w:rsidR="001135C6" w:rsidRPr="000C19F5" w:rsidRDefault="001135C6" w:rsidP="001135C6">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10</w:t>
            </w:r>
            <w:r w:rsidR="0055542B">
              <w:rPr>
                <w:rFonts w:ascii="Times New Roman" w:hAnsi="Times New Roman" w:cs="Times New Roman"/>
                <w:color w:val="000000"/>
                <w:sz w:val="24"/>
                <w:szCs w:val="24"/>
              </w:rPr>
              <w:t>0</w:t>
            </w:r>
          </w:p>
        </w:tc>
        <w:tc>
          <w:tcPr>
            <w:tcW w:w="1290" w:type="dxa"/>
            <w:tcBorders>
              <w:top w:val="single" w:sz="4" w:space="0" w:color="auto"/>
              <w:bottom w:val="single" w:sz="4" w:space="0" w:color="auto"/>
            </w:tcBorders>
            <w:vAlign w:val="center"/>
          </w:tcPr>
          <w:p w14:paraId="06D71A98" w14:textId="6C7A8317" w:rsidR="001135C6" w:rsidRPr="000C19F5" w:rsidRDefault="0055542B" w:rsidP="001135C6">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001135C6" w:rsidRPr="000C19F5">
              <w:rPr>
                <w:rFonts w:ascii="Times New Roman" w:hAnsi="Times New Roman" w:cs="Times New Roman"/>
                <w:color w:val="000000"/>
                <w:sz w:val="24"/>
                <w:szCs w:val="24"/>
              </w:rPr>
              <w:t>00</w:t>
            </w:r>
          </w:p>
        </w:tc>
        <w:tc>
          <w:tcPr>
            <w:tcW w:w="1057" w:type="dxa"/>
            <w:tcBorders>
              <w:top w:val="single" w:sz="4" w:space="0" w:color="auto"/>
              <w:bottom w:val="single" w:sz="4" w:space="0" w:color="auto"/>
            </w:tcBorders>
            <w:vAlign w:val="bottom"/>
          </w:tcPr>
          <w:p w14:paraId="0523F70A" w14:textId="537A12CC" w:rsidR="001135C6" w:rsidRPr="000C19F5" w:rsidRDefault="0055542B" w:rsidP="001135C6">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98BE38A" w14:textId="77777777" w:rsidR="007433E2" w:rsidRPr="000C19F5" w:rsidRDefault="00A61028" w:rsidP="007433E2">
      <w:pPr>
        <w:spacing w:line="360" w:lineRule="auto"/>
        <w:jc w:val="both"/>
        <w:rPr>
          <w:rFonts w:ascii="Times New Roman" w:hAnsi="Times New Roman" w:cs="Times New Roman"/>
          <w:i/>
          <w:iCs/>
          <w:sz w:val="24"/>
          <w:szCs w:val="24"/>
          <w:lang w:eastAsia="id-ID"/>
        </w:rPr>
      </w:pPr>
      <w:r w:rsidRPr="000C19F5">
        <w:rPr>
          <w:rFonts w:ascii="Times New Roman" w:hAnsi="Times New Roman" w:cs="Times New Roman"/>
          <w:i/>
          <w:iCs/>
          <w:sz w:val="24"/>
          <w:szCs w:val="24"/>
          <w:lang w:eastAsia="id-ID"/>
        </w:rPr>
        <w:t>Source: Processed Primary Data, 2026</w:t>
      </w:r>
    </w:p>
    <w:p w14:paraId="36A5270F" w14:textId="5857BBEA" w:rsidR="00A61028" w:rsidRPr="000C19F5" w:rsidRDefault="00A61028" w:rsidP="00522D14">
      <w:pPr>
        <w:spacing w:after="0" w:line="240" w:lineRule="auto"/>
        <w:ind w:firstLine="709"/>
        <w:jc w:val="both"/>
        <w:rPr>
          <w:rFonts w:ascii="Times New Roman" w:hAnsi="Times New Roman" w:cs="Times New Roman"/>
          <w:sz w:val="24"/>
          <w:szCs w:val="24"/>
          <w:lang w:eastAsia="id-ID"/>
        </w:rPr>
      </w:pPr>
      <w:r w:rsidRPr="000C19F5">
        <w:rPr>
          <w:rFonts w:ascii="Times New Roman" w:hAnsi="Times New Roman" w:cs="Times New Roman"/>
          <w:sz w:val="24"/>
          <w:szCs w:val="24"/>
          <w:lang w:eastAsia="id-ID"/>
        </w:rPr>
        <w:t xml:space="preserve">The </w:t>
      </w:r>
      <w:r w:rsidR="00BC315C">
        <w:rPr>
          <w:rFonts w:ascii="Times New Roman" w:hAnsi="Times New Roman" w:cs="Times New Roman"/>
          <w:sz w:val="24"/>
          <w:szCs w:val="24"/>
          <w:lang w:eastAsia="id-ID"/>
        </w:rPr>
        <w:t>results in Table 3 will then be used to compute the weighted matrix</w:t>
      </w:r>
      <w:r w:rsidR="005A1E83">
        <w:rPr>
          <w:rFonts w:ascii="Times New Roman" w:hAnsi="Times New Roman" w:cs="Times New Roman"/>
          <w:sz w:val="24"/>
          <w:szCs w:val="24"/>
          <w:lang w:eastAsia="id-ID"/>
        </w:rPr>
        <w:t>, which will be multiplied</w:t>
      </w:r>
      <w:r w:rsidR="00BC315C">
        <w:rPr>
          <w:rFonts w:ascii="Times New Roman" w:hAnsi="Times New Roman" w:cs="Times New Roman"/>
          <w:sz w:val="24"/>
          <w:szCs w:val="24"/>
          <w:lang w:eastAsia="id-ID"/>
        </w:rPr>
        <w:t xml:space="preserve"> by each criterion's weight</w:t>
      </w:r>
      <w:r w:rsidRPr="000C19F5">
        <w:rPr>
          <w:rFonts w:ascii="Times New Roman" w:hAnsi="Times New Roman" w:cs="Times New Roman"/>
          <w:sz w:val="24"/>
          <w:szCs w:val="24"/>
          <w:lang w:eastAsia="id-ID"/>
        </w:rPr>
        <w:t>.</w:t>
      </w:r>
    </w:p>
    <w:p w14:paraId="78D842F0" w14:textId="77777777" w:rsidR="007433E2" w:rsidRPr="000C19F5" w:rsidRDefault="007433E2" w:rsidP="00830CED">
      <w:pPr>
        <w:pStyle w:val="Heading3"/>
      </w:pPr>
      <w:r w:rsidRPr="000C19F5">
        <w:t>3.2.3 Weighted Matrix Calculation Results</w:t>
      </w:r>
    </w:p>
    <w:p w14:paraId="1B8CDEE3" w14:textId="65370BBA" w:rsidR="007433E2" w:rsidRPr="000C19F5" w:rsidRDefault="004A3523" w:rsidP="00522D14">
      <w:pPr>
        <w:spacing w:after="0" w:line="24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The weighted matrix is</w:t>
      </w:r>
      <w:r w:rsidR="00BC315C">
        <w:rPr>
          <w:rFonts w:ascii="Times New Roman" w:hAnsi="Times New Roman" w:cs="Times New Roman"/>
          <w:sz w:val="24"/>
          <w:szCs w:val="24"/>
        </w:rPr>
        <w:t xml:space="preserve"> calculated by multiplying the </w:t>
      </w:r>
      <w:r w:rsidR="005A1E83">
        <w:rPr>
          <w:rFonts w:ascii="Times New Roman" w:hAnsi="Times New Roman" w:cs="Times New Roman"/>
          <w:sz w:val="24"/>
          <w:szCs w:val="24"/>
        </w:rPr>
        <w:t>trend transformation results in Table 3 by each criterion's weight</w:t>
      </w:r>
      <w:r w:rsidRPr="000C19F5">
        <w:rPr>
          <w:rFonts w:ascii="Times New Roman" w:hAnsi="Times New Roman" w:cs="Times New Roman"/>
          <w:sz w:val="24"/>
          <w:szCs w:val="24"/>
        </w:rPr>
        <w:t xml:space="preserve"> (Table 2). The results of the </w:t>
      </w:r>
      <w:r w:rsidR="00BC315C">
        <w:rPr>
          <w:rFonts w:ascii="Times New Roman" w:hAnsi="Times New Roman" w:cs="Times New Roman"/>
          <w:sz w:val="24"/>
          <w:szCs w:val="24"/>
        </w:rPr>
        <w:t xml:space="preserve">weighted-matrix calculation are shown </w:t>
      </w:r>
      <w:r w:rsidRPr="000C19F5">
        <w:rPr>
          <w:rFonts w:ascii="Times New Roman" w:hAnsi="Times New Roman" w:cs="Times New Roman"/>
          <w:sz w:val="24"/>
          <w:szCs w:val="24"/>
        </w:rPr>
        <w:t>in Table 4.</w:t>
      </w:r>
    </w:p>
    <w:p w14:paraId="064F5AF3" w14:textId="77777777" w:rsidR="007433E2" w:rsidRPr="000C19F5" w:rsidRDefault="007433E2" w:rsidP="007433E2">
      <w:pPr>
        <w:spacing w:after="0" w:line="240" w:lineRule="auto"/>
        <w:ind w:firstLine="142"/>
        <w:jc w:val="center"/>
        <w:rPr>
          <w:rFonts w:ascii="Times New Roman" w:hAnsi="Times New Roman" w:cs="Times New Roman"/>
          <w:b/>
          <w:bCs/>
          <w:sz w:val="24"/>
          <w:szCs w:val="24"/>
        </w:rPr>
      </w:pPr>
      <w:r w:rsidRPr="000C19F5">
        <w:rPr>
          <w:rFonts w:ascii="Times New Roman" w:hAnsi="Times New Roman" w:cs="Times New Roman"/>
          <w:b/>
          <w:sz w:val="24"/>
          <w:szCs w:val="24"/>
        </w:rPr>
        <w:t>Table 4. Weighted Matrix Calculation Results</w:t>
      </w:r>
    </w:p>
    <w:tbl>
      <w:tblPr>
        <w:tblStyle w:val="TableGrid"/>
        <w:tblpPr w:leftFromText="180" w:rightFromText="180" w:vertAnchor="text" w:horzAnchor="margin" w:tblpY="9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033"/>
        <w:gridCol w:w="1003"/>
        <w:gridCol w:w="1333"/>
        <w:gridCol w:w="1069"/>
        <w:gridCol w:w="1255"/>
        <w:gridCol w:w="1008"/>
      </w:tblGrid>
      <w:tr w:rsidR="007433E2" w:rsidRPr="000C19F5" w14:paraId="430A1CDC" w14:textId="77777777" w:rsidTr="00447047">
        <w:trPr>
          <w:cantSplit/>
          <w:trHeight w:val="360"/>
          <w:tblHeader/>
        </w:trPr>
        <w:tc>
          <w:tcPr>
            <w:tcW w:w="570" w:type="dxa"/>
            <w:vMerge w:val="restart"/>
            <w:tcBorders>
              <w:top w:val="single" w:sz="4" w:space="0" w:color="auto"/>
              <w:bottom w:val="nil"/>
            </w:tcBorders>
            <w:vAlign w:val="center"/>
          </w:tcPr>
          <w:p w14:paraId="2D60BD66"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No.</w:t>
            </w:r>
          </w:p>
        </w:tc>
        <w:tc>
          <w:tcPr>
            <w:tcW w:w="2265" w:type="dxa"/>
            <w:vMerge w:val="restart"/>
            <w:tcBorders>
              <w:top w:val="single" w:sz="4" w:space="0" w:color="auto"/>
              <w:bottom w:val="nil"/>
            </w:tcBorders>
            <w:vAlign w:val="center"/>
          </w:tcPr>
          <w:p w14:paraId="734EB078"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Product name</w:t>
            </w:r>
          </w:p>
        </w:tc>
        <w:tc>
          <w:tcPr>
            <w:tcW w:w="650" w:type="dxa"/>
            <w:tcBorders>
              <w:top w:val="single" w:sz="4" w:space="0" w:color="auto"/>
              <w:bottom w:val="single" w:sz="4" w:space="0" w:color="auto"/>
            </w:tcBorders>
            <w:vAlign w:val="center"/>
          </w:tcPr>
          <w:p w14:paraId="2CD4D133" w14:textId="77777777" w:rsidR="007433E2" w:rsidRPr="000C19F5" w:rsidRDefault="007433E2" w:rsidP="00447047">
            <w:pPr>
              <w:spacing w:after="0" w:line="240" w:lineRule="auto"/>
              <w:jc w:val="center"/>
              <w:rPr>
                <w:rFonts w:ascii="Times New Roman" w:hAnsi="Times New Roman" w:cs="Times New Roman"/>
                <w:b/>
                <w:bCs/>
                <w:sz w:val="24"/>
                <w:szCs w:val="24"/>
              </w:rPr>
            </w:pPr>
          </w:p>
        </w:tc>
        <w:tc>
          <w:tcPr>
            <w:tcW w:w="1347" w:type="dxa"/>
            <w:tcBorders>
              <w:top w:val="single" w:sz="4" w:space="0" w:color="auto"/>
              <w:bottom w:val="single" w:sz="4" w:space="0" w:color="auto"/>
            </w:tcBorders>
            <w:vAlign w:val="center"/>
          </w:tcPr>
          <w:p w14:paraId="7B6A50B0" w14:textId="77777777" w:rsidR="007433E2" w:rsidRPr="000C19F5" w:rsidRDefault="007433E2" w:rsidP="00447047">
            <w:pPr>
              <w:spacing w:after="0" w:line="240" w:lineRule="auto"/>
              <w:jc w:val="center"/>
              <w:rPr>
                <w:rFonts w:ascii="Times New Roman" w:hAnsi="Times New Roman" w:cs="Times New Roman"/>
                <w:b/>
                <w:bCs/>
                <w:sz w:val="24"/>
                <w:szCs w:val="24"/>
              </w:rPr>
            </w:pPr>
          </w:p>
        </w:tc>
        <w:tc>
          <w:tcPr>
            <w:tcW w:w="1078" w:type="dxa"/>
            <w:tcBorders>
              <w:top w:val="single" w:sz="4" w:space="0" w:color="auto"/>
              <w:bottom w:val="single" w:sz="4" w:space="0" w:color="auto"/>
            </w:tcBorders>
            <w:vAlign w:val="center"/>
          </w:tcPr>
          <w:p w14:paraId="38A674DC"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Criteria</w:t>
            </w:r>
          </w:p>
        </w:tc>
        <w:tc>
          <w:tcPr>
            <w:tcW w:w="1295" w:type="dxa"/>
            <w:tcBorders>
              <w:top w:val="single" w:sz="4" w:space="0" w:color="auto"/>
              <w:bottom w:val="single" w:sz="4" w:space="0" w:color="auto"/>
            </w:tcBorders>
            <w:vAlign w:val="center"/>
          </w:tcPr>
          <w:p w14:paraId="64DDFEC0" w14:textId="77777777" w:rsidR="007433E2" w:rsidRPr="000C19F5" w:rsidRDefault="007433E2" w:rsidP="00447047">
            <w:pPr>
              <w:spacing w:after="0" w:line="240" w:lineRule="auto"/>
              <w:jc w:val="center"/>
              <w:rPr>
                <w:rFonts w:ascii="Times New Roman" w:hAnsi="Times New Roman" w:cs="Times New Roman"/>
                <w:b/>
                <w:bCs/>
                <w:sz w:val="24"/>
                <w:szCs w:val="24"/>
              </w:rPr>
            </w:pPr>
          </w:p>
        </w:tc>
        <w:tc>
          <w:tcPr>
            <w:tcW w:w="1066" w:type="dxa"/>
            <w:tcBorders>
              <w:top w:val="single" w:sz="4" w:space="0" w:color="auto"/>
              <w:bottom w:val="single" w:sz="4" w:space="0" w:color="auto"/>
            </w:tcBorders>
            <w:vAlign w:val="center"/>
          </w:tcPr>
          <w:p w14:paraId="3382FBFE" w14:textId="77777777" w:rsidR="007433E2" w:rsidRPr="000C19F5" w:rsidRDefault="007433E2" w:rsidP="00447047">
            <w:pPr>
              <w:spacing w:after="0" w:line="240" w:lineRule="auto"/>
              <w:jc w:val="center"/>
              <w:rPr>
                <w:rFonts w:ascii="Times New Roman" w:hAnsi="Times New Roman" w:cs="Times New Roman"/>
                <w:b/>
                <w:bCs/>
                <w:sz w:val="24"/>
                <w:szCs w:val="24"/>
              </w:rPr>
            </w:pPr>
          </w:p>
        </w:tc>
      </w:tr>
      <w:tr w:rsidR="007433E2" w:rsidRPr="000C19F5" w14:paraId="65352C75" w14:textId="77777777" w:rsidTr="00447047">
        <w:trPr>
          <w:cantSplit/>
          <w:trHeight w:val="270"/>
          <w:tblHeader/>
        </w:trPr>
        <w:tc>
          <w:tcPr>
            <w:tcW w:w="570" w:type="dxa"/>
            <w:vMerge/>
            <w:tcBorders>
              <w:top w:val="nil"/>
              <w:bottom w:val="single" w:sz="4" w:space="0" w:color="auto"/>
            </w:tcBorders>
            <w:vAlign w:val="center"/>
          </w:tcPr>
          <w:p w14:paraId="7601F8BD" w14:textId="77777777" w:rsidR="007433E2" w:rsidRPr="000C19F5" w:rsidRDefault="007433E2" w:rsidP="00447047">
            <w:pPr>
              <w:spacing w:after="0" w:line="240" w:lineRule="auto"/>
              <w:jc w:val="center"/>
              <w:rPr>
                <w:rFonts w:ascii="Times New Roman" w:hAnsi="Times New Roman" w:cs="Times New Roman"/>
                <w:bCs/>
                <w:sz w:val="24"/>
                <w:szCs w:val="24"/>
              </w:rPr>
            </w:pPr>
          </w:p>
        </w:tc>
        <w:tc>
          <w:tcPr>
            <w:tcW w:w="2265" w:type="dxa"/>
            <w:vMerge/>
            <w:tcBorders>
              <w:top w:val="nil"/>
              <w:bottom w:val="single" w:sz="4" w:space="0" w:color="auto"/>
            </w:tcBorders>
            <w:vAlign w:val="center"/>
          </w:tcPr>
          <w:p w14:paraId="44B05C2D" w14:textId="77777777" w:rsidR="007433E2" w:rsidRPr="000C19F5" w:rsidRDefault="007433E2" w:rsidP="00447047">
            <w:pPr>
              <w:spacing w:after="0" w:line="240" w:lineRule="auto"/>
              <w:jc w:val="center"/>
              <w:rPr>
                <w:rFonts w:ascii="Times New Roman" w:hAnsi="Times New Roman" w:cs="Times New Roman"/>
                <w:bCs/>
                <w:sz w:val="24"/>
                <w:szCs w:val="24"/>
              </w:rPr>
            </w:pPr>
          </w:p>
        </w:tc>
        <w:tc>
          <w:tcPr>
            <w:tcW w:w="650" w:type="dxa"/>
            <w:tcBorders>
              <w:top w:val="single" w:sz="4" w:space="0" w:color="auto"/>
              <w:bottom w:val="single" w:sz="4" w:space="0" w:color="auto"/>
            </w:tcBorders>
            <w:vAlign w:val="center"/>
          </w:tcPr>
          <w:p w14:paraId="3CCD0B61"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Number of SMEs</w:t>
            </w:r>
          </w:p>
        </w:tc>
        <w:tc>
          <w:tcPr>
            <w:tcW w:w="1347" w:type="dxa"/>
            <w:tcBorders>
              <w:top w:val="single" w:sz="4" w:space="0" w:color="auto"/>
              <w:bottom w:val="single" w:sz="4" w:space="0" w:color="auto"/>
            </w:tcBorders>
            <w:vAlign w:val="center"/>
          </w:tcPr>
          <w:p w14:paraId="213A6AB2"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Production Value</w:t>
            </w:r>
          </w:p>
        </w:tc>
        <w:tc>
          <w:tcPr>
            <w:tcW w:w="1078" w:type="dxa"/>
            <w:tcBorders>
              <w:top w:val="single" w:sz="4" w:space="0" w:color="auto"/>
              <w:bottom w:val="single" w:sz="4" w:space="0" w:color="auto"/>
            </w:tcBorders>
            <w:vAlign w:val="center"/>
          </w:tcPr>
          <w:p w14:paraId="146EA9A1" w14:textId="77777777" w:rsidR="00742D6F"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 xml:space="preserve">Local </w:t>
            </w:r>
            <w:r w:rsidR="00C81007">
              <w:rPr>
                <w:rFonts w:ascii="Times New Roman" w:hAnsi="Times New Roman" w:cs="Times New Roman"/>
                <w:bCs/>
                <w:sz w:val="24"/>
                <w:szCs w:val="24"/>
              </w:rPr>
              <w:t xml:space="preserve">Row </w:t>
            </w:r>
            <w:r w:rsidR="00742D6F">
              <w:rPr>
                <w:rFonts w:ascii="Times New Roman" w:hAnsi="Times New Roman" w:cs="Times New Roman"/>
                <w:bCs/>
                <w:sz w:val="24"/>
                <w:szCs w:val="24"/>
              </w:rPr>
              <w:t>Material</w:t>
            </w:r>
          </w:p>
          <w:p w14:paraId="591BFC10" w14:textId="198813DC" w:rsidR="007433E2" w:rsidRPr="000C19F5" w:rsidRDefault="00742D6F" w:rsidP="0044704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r w:rsidR="007433E2" w:rsidRPr="000C19F5">
              <w:rPr>
                <w:rFonts w:ascii="Times New Roman" w:hAnsi="Times New Roman" w:cs="Times New Roman"/>
                <w:bCs/>
                <w:sz w:val="24"/>
                <w:szCs w:val="24"/>
              </w:rPr>
              <w:t>%)</w:t>
            </w:r>
          </w:p>
        </w:tc>
        <w:tc>
          <w:tcPr>
            <w:tcW w:w="1295" w:type="dxa"/>
            <w:tcBorders>
              <w:top w:val="single" w:sz="4" w:space="0" w:color="auto"/>
              <w:bottom w:val="single" w:sz="4" w:space="0" w:color="auto"/>
            </w:tcBorders>
            <w:vAlign w:val="center"/>
          </w:tcPr>
          <w:p w14:paraId="21A1E401"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Regional Markets and Exports</w:t>
            </w:r>
          </w:p>
        </w:tc>
        <w:tc>
          <w:tcPr>
            <w:tcW w:w="1066" w:type="dxa"/>
            <w:tcBorders>
              <w:top w:val="single" w:sz="4" w:space="0" w:color="auto"/>
              <w:bottom w:val="single" w:sz="4" w:space="0" w:color="auto"/>
            </w:tcBorders>
            <w:vAlign w:val="center"/>
          </w:tcPr>
          <w:p w14:paraId="5AB4CD4F"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Net B/C Ratio</w:t>
            </w:r>
          </w:p>
        </w:tc>
      </w:tr>
      <w:tr w:rsidR="007433E2" w:rsidRPr="000C19F5" w14:paraId="4CA75654" w14:textId="77777777" w:rsidTr="00447047">
        <w:tc>
          <w:tcPr>
            <w:tcW w:w="570" w:type="dxa"/>
            <w:tcBorders>
              <w:top w:val="single" w:sz="4" w:space="0" w:color="auto"/>
              <w:bottom w:val="nil"/>
            </w:tcBorders>
          </w:tcPr>
          <w:p w14:paraId="43F77FC3"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w:t>
            </w:r>
          </w:p>
        </w:tc>
        <w:tc>
          <w:tcPr>
            <w:tcW w:w="2265" w:type="dxa"/>
            <w:tcBorders>
              <w:top w:val="single" w:sz="4" w:space="0" w:color="auto"/>
              <w:bottom w:val="nil"/>
            </w:tcBorders>
            <w:vAlign w:val="center"/>
          </w:tcPr>
          <w:p w14:paraId="08ED2DF7" w14:textId="2C8334A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 xml:space="preserve">Palm </w:t>
            </w:r>
            <w:r w:rsidR="00E8204B">
              <w:rPr>
                <w:rFonts w:ascii="Times New Roman" w:hAnsi="Times New Roman" w:cs="Times New Roman"/>
                <w:color w:val="000000"/>
                <w:sz w:val="24"/>
                <w:szCs w:val="24"/>
              </w:rPr>
              <w:t xml:space="preserve">Sugar </w:t>
            </w:r>
            <w:proofErr w:type="spellStart"/>
            <w:r w:rsidR="00E8204B">
              <w:rPr>
                <w:rFonts w:ascii="Times New Roman" w:hAnsi="Times New Roman" w:cs="Times New Roman"/>
                <w:color w:val="000000"/>
                <w:sz w:val="24"/>
                <w:szCs w:val="24"/>
              </w:rPr>
              <w:t>Semut</w:t>
            </w:r>
            <w:proofErr w:type="spellEnd"/>
          </w:p>
        </w:tc>
        <w:tc>
          <w:tcPr>
            <w:tcW w:w="650" w:type="dxa"/>
            <w:tcBorders>
              <w:top w:val="single" w:sz="4" w:space="0" w:color="auto"/>
              <w:bottom w:val="nil"/>
            </w:tcBorders>
            <w:vAlign w:val="bottom"/>
          </w:tcPr>
          <w:p w14:paraId="0E09133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750</w:t>
            </w:r>
          </w:p>
        </w:tc>
        <w:tc>
          <w:tcPr>
            <w:tcW w:w="1347" w:type="dxa"/>
            <w:tcBorders>
              <w:top w:val="single" w:sz="4" w:space="0" w:color="auto"/>
              <w:bottom w:val="nil"/>
            </w:tcBorders>
            <w:vAlign w:val="bottom"/>
          </w:tcPr>
          <w:p w14:paraId="0D328DC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409.09</w:t>
            </w:r>
          </w:p>
        </w:tc>
        <w:tc>
          <w:tcPr>
            <w:tcW w:w="1078" w:type="dxa"/>
            <w:tcBorders>
              <w:top w:val="single" w:sz="4" w:space="0" w:color="auto"/>
              <w:bottom w:val="nil"/>
            </w:tcBorders>
            <w:vAlign w:val="bottom"/>
          </w:tcPr>
          <w:p w14:paraId="6774F31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tcBorders>
              <w:top w:val="single" w:sz="4" w:space="0" w:color="auto"/>
              <w:bottom w:val="nil"/>
            </w:tcBorders>
            <w:vAlign w:val="bottom"/>
          </w:tcPr>
          <w:p w14:paraId="0C9F7CC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60</w:t>
            </w:r>
          </w:p>
        </w:tc>
        <w:tc>
          <w:tcPr>
            <w:tcW w:w="1066" w:type="dxa"/>
            <w:tcBorders>
              <w:top w:val="single" w:sz="4" w:space="0" w:color="auto"/>
              <w:bottom w:val="nil"/>
            </w:tcBorders>
            <w:vAlign w:val="bottom"/>
          </w:tcPr>
          <w:p w14:paraId="5D8183B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18.00</w:t>
            </w:r>
          </w:p>
        </w:tc>
      </w:tr>
      <w:tr w:rsidR="007433E2" w:rsidRPr="000C19F5" w14:paraId="7F48D87C" w14:textId="77777777" w:rsidTr="00447047">
        <w:tc>
          <w:tcPr>
            <w:tcW w:w="570" w:type="dxa"/>
            <w:tcBorders>
              <w:top w:val="nil"/>
            </w:tcBorders>
          </w:tcPr>
          <w:p w14:paraId="4AA7B399"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2.</w:t>
            </w:r>
          </w:p>
        </w:tc>
        <w:tc>
          <w:tcPr>
            <w:tcW w:w="2265" w:type="dxa"/>
            <w:tcBorders>
              <w:top w:val="nil"/>
            </w:tcBorders>
            <w:vAlign w:val="center"/>
          </w:tcPr>
          <w:p w14:paraId="1EA1E1AE"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Various Chips</w:t>
            </w:r>
          </w:p>
        </w:tc>
        <w:tc>
          <w:tcPr>
            <w:tcW w:w="650" w:type="dxa"/>
            <w:tcBorders>
              <w:top w:val="nil"/>
            </w:tcBorders>
            <w:vAlign w:val="bottom"/>
          </w:tcPr>
          <w:p w14:paraId="435B95AB"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175</w:t>
            </w:r>
          </w:p>
        </w:tc>
        <w:tc>
          <w:tcPr>
            <w:tcW w:w="1347" w:type="dxa"/>
            <w:tcBorders>
              <w:top w:val="nil"/>
            </w:tcBorders>
            <w:vAlign w:val="bottom"/>
          </w:tcPr>
          <w:p w14:paraId="2B89A99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1,022.73</w:t>
            </w:r>
          </w:p>
        </w:tc>
        <w:tc>
          <w:tcPr>
            <w:tcW w:w="1078" w:type="dxa"/>
            <w:tcBorders>
              <w:top w:val="nil"/>
            </w:tcBorders>
            <w:vAlign w:val="bottom"/>
          </w:tcPr>
          <w:p w14:paraId="5B3B27D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175</w:t>
            </w:r>
          </w:p>
        </w:tc>
        <w:tc>
          <w:tcPr>
            <w:tcW w:w="1295" w:type="dxa"/>
            <w:tcBorders>
              <w:top w:val="nil"/>
            </w:tcBorders>
            <w:vAlign w:val="bottom"/>
          </w:tcPr>
          <w:p w14:paraId="07737EB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180</w:t>
            </w:r>
          </w:p>
        </w:tc>
        <w:tc>
          <w:tcPr>
            <w:tcW w:w="1066" w:type="dxa"/>
            <w:tcBorders>
              <w:top w:val="nil"/>
            </w:tcBorders>
            <w:vAlign w:val="bottom"/>
          </w:tcPr>
          <w:p w14:paraId="74D089F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16.20</w:t>
            </w:r>
          </w:p>
        </w:tc>
      </w:tr>
      <w:tr w:rsidR="007433E2" w:rsidRPr="000C19F5" w14:paraId="35CA5781" w14:textId="77777777" w:rsidTr="00590597">
        <w:tc>
          <w:tcPr>
            <w:tcW w:w="570" w:type="dxa"/>
          </w:tcPr>
          <w:p w14:paraId="28A609A8"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3.</w:t>
            </w:r>
          </w:p>
        </w:tc>
        <w:tc>
          <w:tcPr>
            <w:tcW w:w="2265" w:type="dxa"/>
            <w:vAlign w:val="center"/>
          </w:tcPr>
          <w:p w14:paraId="04CD2835"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50" w:type="dxa"/>
            <w:vAlign w:val="bottom"/>
          </w:tcPr>
          <w:p w14:paraId="4D8C393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1,250</w:t>
            </w:r>
          </w:p>
        </w:tc>
        <w:tc>
          <w:tcPr>
            <w:tcW w:w="1347" w:type="dxa"/>
            <w:vAlign w:val="bottom"/>
          </w:tcPr>
          <w:p w14:paraId="177CDE0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40.91</w:t>
            </w:r>
          </w:p>
        </w:tc>
        <w:tc>
          <w:tcPr>
            <w:tcW w:w="1078" w:type="dxa"/>
            <w:vAlign w:val="bottom"/>
          </w:tcPr>
          <w:p w14:paraId="2C5DCE7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vAlign w:val="bottom"/>
          </w:tcPr>
          <w:p w14:paraId="25C5851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066" w:type="dxa"/>
            <w:vAlign w:val="bottom"/>
          </w:tcPr>
          <w:p w14:paraId="25908EF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21.60</w:t>
            </w:r>
          </w:p>
        </w:tc>
      </w:tr>
      <w:tr w:rsidR="007433E2" w:rsidRPr="000C19F5" w14:paraId="16E4483E" w14:textId="77777777" w:rsidTr="00590597">
        <w:tc>
          <w:tcPr>
            <w:tcW w:w="570" w:type="dxa"/>
          </w:tcPr>
          <w:p w14:paraId="2E8BB04E"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lastRenderedPageBreak/>
              <w:t>4.</w:t>
            </w:r>
          </w:p>
        </w:tc>
        <w:tc>
          <w:tcPr>
            <w:tcW w:w="2265" w:type="dxa"/>
            <w:vAlign w:val="center"/>
          </w:tcPr>
          <w:p w14:paraId="3FF75BE7"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Bamboo Crafts</w:t>
            </w:r>
          </w:p>
        </w:tc>
        <w:tc>
          <w:tcPr>
            <w:tcW w:w="650" w:type="dxa"/>
            <w:vAlign w:val="bottom"/>
          </w:tcPr>
          <w:p w14:paraId="0F8D964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125</w:t>
            </w:r>
          </w:p>
        </w:tc>
        <w:tc>
          <w:tcPr>
            <w:tcW w:w="1347" w:type="dxa"/>
            <w:vAlign w:val="bottom"/>
          </w:tcPr>
          <w:p w14:paraId="45CA976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81.82</w:t>
            </w:r>
          </w:p>
        </w:tc>
        <w:tc>
          <w:tcPr>
            <w:tcW w:w="1078" w:type="dxa"/>
            <w:vAlign w:val="bottom"/>
          </w:tcPr>
          <w:p w14:paraId="081E349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vAlign w:val="bottom"/>
          </w:tcPr>
          <w:p w14:paraId="09D3475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w:t>
            </w:r>
          </w:p>
        </w:tc>
        <w:tc>
          <w:tcPr>
            <w:tcW w:w="1066" w:type="dxa"/>
            <w:vAlign w:val="bottom"/>
          </w:tcPr>
          <w:p w14:paraId="0965867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19.80</w:t>
            </w:r>
          </w:p>
        </w:tc>
      </w:tr>
      <w:tr w:rsidR="007433E2" w:rsidRPr="000C19F5" w14:paraId="23D57F8F" w14:textId="77777777" w:rsidTr="00590597">
        <w:tc>
          <w:tcPr>
            <w:tcW w:w="570" w:type="dxa"/>
          </w:tcPr>
          <w:p w14:paraId="4EB4312A"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5.</w:t>
            </w:r>
          </w:p>
        </w:tc>
        <w:tc>
          <w:tcPr>
            <w:tcW w:w="2265" w:type="dxa"/>
            <w:vAlign w:val="center"/>
          </w:tcPr>
          <w:p w14:paraId="71CEEC66"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Cassava Chips</w:t>
            </w:r>
          </w:p>
        </w:tc>
        <w:tc>
          <w:tcPr>
            <w:tcW w:w="650" w:type="dxa"/>
            <w:vAlign w:val="bottom"/>
          </w:tcPr>
          <w:p w14:paraId="2A500496"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347" w:type="dxa"/>
            <w:vAlign w:val="bottom"/>
          </w:tcPr>
          <w:p w14:paraId="5ACCA7F6"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122.73</w:t>
            </w:r>
          </w:p>
        </w:tc>
        <w:tc>
          <w:tcPr>
            <w:tcW w:w="1078" w:type="dxa"/>
            <w:vAlign w:val="bottom"/>
          </w:tcPr>
          <w:p w14:paraId="78546E6B"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175</w:t>
            </w:r>
          </w:p>
        </w:tc>
        <w:tc>
          <w:tcPr>
            <w:tcW w:w="1295" w:type="dxa"/>
            <w:vAlign w:val="bottom"/>
          </w:tcPr>
          <w:p w14:paraId="5A1CE7D8"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160</w:t>
            </w:r>
          </w:p>
        </w:tc>
        <w:tc>
          <w:tcPr>
            <w:tcW w:w="1066" w:type="dxa"/>
            <w:vAlign w:val="bottom"/>
          </w:tcPr>
          <w:p w14:paraId="21F735B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21.60</w:t>
            </w:r>
          </w:p>
        </w:tc>
      </w:tr>
      <w:tr w:rsidR="007433E2" w:rsidRPr="000C19F5" w14:paraId="7AE36117" w14:textId="77777777" w:rsidTr="00590597">
        <w:tc>
          <w:tcPr>
            <w:tcW w:w="570" w:type="dxa"/>
          </w:tcPr>
          <w:p w14:paraId="508B5A01"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6.</w:t>
            </w:r>
          </w:p>
        </w:tc>
        <w:tc>
          <w:tcPr>
            <w:tcW w:w="2265" w:type="dxa"/>
            <w:vAlign w:val="center"/>
          </w:tcPr>
          <w:p w14:paraId="0D08B607" w14:textId="77777777" w:rsidR="007433E2" w:rsidRPr="000C19F5" w:rsidRDefault="007433E2" w:rsidP="007433E2">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Cassava Tape Roll</w:t>
            </w:r>
          </w:p>
        </w:tc>
        <w:tc>
          <w:tcPr>
            <w:tcW w:w="650" w:type="dxa"/>
            <w:vAlign w:val="bottom"/>
          </w:tcPr>
          <w:p w14:paraId="223BDFF8"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150</w:t>
            </w:r>
          </w:p>
        </w:tc>
        <w:tc>
          <w:tcPr>
            <w:tcW w:w="1347" w:type="dxa"/>
            <w:vAlign w:val="bottom"/>
          </w:tcPr>
          <w:p w14:paraId="6E0BF42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272.73</w:t>
            </w:r>
          </w:p>
        </w:tc>
        <w:tc>
          <w:tcPr>
            <w:tcW w:w="1078" w:type="dxa"/>
            <w:vAlign w:val="bottom"/>
          </w:tcPr>
          <w:p w14:paraId="5BA150F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w:t>
            </w:r>
          </w:p>
        </w:tc>
        <w:tc>
          <w:tcPr>
            <w:tcW w:w="1295" w:type="dxa"/>
            <w:vAlign w:val="bottom"/>
          </w:tcPr>
          <w:p w14:paraId="56AB9F0B"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24</w:t>
            </w:r>
          </w:p>
        </w:tc>
        <w:tc>
          <w:tcPr>
            <w:tcW w:w="1066" w:type="dxa"/>
            <w:vAlign w:val="bottom"/>
          </w:tcPr>
          <w:p w14:paraId="1101533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18.60</w:t>
            </w:r>
          </w:p>
        </w:tc>
      </w:tr>
      <w:tr w:rsidR="007433E2" w:rsidRPr="000C19F5" w14:paraId="6A94ABCF" w14:textId="77777777" w:rsidTr="00590597">
        <w:tc>
          <w:tcPr>
            <w:tcW w:w="570" w:type="dxa"/>
          </w:tcPr>
          <w:p w14:paraId="00109AF5"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7.</w:t>
            </w:r>
          </w:p>
        </w:tc>
        <w:tc>
          <w:tcPr>
            <w:tcW w:w="2265" w:type="dxa"/>
            <w:vAlign w:val="center"/>
          </w:tcPr>
          <w:p w14:paraId="18155630"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Jelly</w:t>
            </w:r>
          </w:p>
        </w:tc>
        <w:tc>
          <w:tcPr>
            <w:tcW w:w="650" w:type="dxa"/>
            <w:vAlign w:val="bottom"/>
          </w:tcPr>
          <w:p w14:paraId="05983739"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w:t>
            </w:r>
          </w:p>
        </w:tc>
        <w:tc>
          <w:tcPr>
            <w:tcW w:w="1347" w:type="dxa"/>
            <w:vAlign w:val="bottom"/>
          </w:tcPr>
          <w:p w14:paraId="3B8B474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1,090.91</w:t>
            </w:r>
          </w:p>
        </w:tc>
        <w:tc>
          <w:tcPr>
            <w:tcW w:w="1078" w:type="dxa"/>
            <w:vAlign w:val="bottom"/>
          </w:tcPr>
          <w:p w14:paraId="693AB166"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w:t>
            </w:r>
          </w:p>
        </w:tc>
        <w:tc>
          <w:tcPr>
            <w:tcW w:w="1295" w:type="dxa"/>
            <w:vAlign w:val="bottom"/>
          </w:tcPr>
          <w:p w14:paraId="0BB483A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w:t>
            </w:r>
          </w:p>
        </w:tc>
        <w:tc>
          <w:tcPr>
            <w:tcW w:w="1066" w:type="dxa"/>
            <w:vAlign w:val="bottom"/>
          </w:tcPr>
          <w:p w14:paraId="272C53B9"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18.60</w:t>
            </w:r>
          </w:p>
        </w:tc>
      </w:tr>
      <w:tr w:rsidR="007433E2" w:rsidRPr="000C19F5" w14:paraId="7FC75861" w14:textId="77777777" w:rsidTr="00590597">
        <w:tc>
          <w:tcPr>
            <w:tcW w:w="570" w:type="dxa"/>
          </w:tcPr>
          <w:p w14:paraId="6490089A"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8.</w:t>
            </w:r>
          </w:p>
        </w:tc>
        <w:tc>
          <w:tcPr>
            <w:tcW w:w="2265" w:type="dxa"/>
            <w:vAlign w:val="center"/>
          </w:tcPr>
          <w:p w14:paraId="04A6E513"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50" w:type="dxa"/>
            <w:vAlign w:val="bottom"/>
          </w:tcPr>
          <w:p w14:paraId="11AEB75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347" w:type="dxa"/>
            <w:vAlign w:val="bottom"/>
          </w:tcPr>
          <w:p w14:paraId="76BB2E6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68.18</w:t>
            </w:r>
          </w:p>
        </w:tc>
        <w:tc>
          <w:tcPr>
            <w:tcW w:w="1078" w:type="dxa"/>
            <w:vAlign w:val="bottom"/>
          </w:tcPr>
          <w:p w14:paraId="05EF59E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242.5</w:t>
            </w:r>
          </w:p>
        </w:tc>
        <w:tc>
          <w:tcPr>
            <w:tcW w:w="1295" w:type="dxa"/>
            <w:vAlign w:val="bottom"/>
          </w:tcPr>
          <w:p w14:paraId="4A58561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140</w:t>
            </w:r>
          </w:p>
        </w:tc>
        <w:tc>
          <w:tcPr>
            <w:tcW w:w="1066" w:type="dxa"/>
            <w:vAlign w:val="bottom"/>
          </w:tcPr>
          <w:p w14:paraId="39EACD0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23.40</w:t>
            </w:r>
          </w:p>
        </w:tc>
      </w:tr>
      <w:tr w:rsidR="007433E2" w:rsidRPr="000C19F5" w14:paraId="58E4B2AD" w14:textId="77777777" w:rsidTr="00590597">
        <w:tc>
          <w:tcPr>
            <w:tcW w:w="570" w:type="dxa"/>
          </w:tcPr>
          <w:p w14:paraId="1D968A36"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9.</w:t>
            </w:r>
          </w:p>
        </w:tc>
        <w:tc>
          <w:tcPr>
            <w:tcW w:w="2265" w:type="dxa"/>
            <w:vAlign w:val="center"/>
          </w:tcPr>
          <w:p w14:paraId="3340EE98" w14:textId="77777777" w:rsidR="007433E2" w:rsidRPr="000C19F5" w:rsidRDefault="007433E2" w:rsidP="007433E2">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Ting-Ting Peanuts</w:t>
            </w:r>
          </w:p>
        </w:tc>
        <w:tc>
          <w:tcPr>
            <w:tcW w:w="650" w:type="dxa"/>
            <w:vAlign w:val="bottom"/>
          </w:tcPr>
          <w:p w14:paraId="5D0E00C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w:t>
            </w:r>
          </w:p>
        </w:tc>
        <w:tc>
          <w:tcPr>
            <w:tcW w:w="1347" w:type="dxa"/>
            <w:vAlign w:val="bottom"/>
          </w:tcPr>
          <w:p w14:paraId="7D41B28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357.95</w:t>
            </w:r>
          </w:p>
        </w:tc>
        <w:tc>
          <w:tcPr>
            <w:tcW w:w="1078" w:type="dxa"/>
            <w:vAlign w:val="bottom"/>
          </w:tcPr>
          <w:p w14:paraId="5C6AE11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225</w:t>
            </w:r>
          </w:p>
        </w:tc>
        <w:tc>
          <w:tcPr>
            <w:tcW w:w="1295" w:type="dxa"/>
            <w:vAlign w:val="bottom"/>
          </w:tcPr>
          <w:p w14:paraId="0B4B5AA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140</w:t>
            </w:r>
          </w:p>
        </w:tc>
        <w:tc>
          <w:tcPr>
            <w:tcW w:w="1066" w:type="dxa"/>
            <w:vAlign w:val="bottom"/>
          </w:tcPr>
          <w:p w14:paraId="64E24E5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27.60</w:t>
            </w:r>
          </w:p>
        </w:tc>
      </w:tr>
      <w:tr w:rsidR="007433E2" w:rsidRPr="000C19F5" w14:paraId="29894639" w14:textId="77777777" w:rsidTr="00590597">
        <w:tc>
          <w:tcPr>
            <w:tcW w:w="570" w:type="dxa"/>
          </w:tcPr>
          <w:p w14:paraId="58A78AD6"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10.</w:t>
            </w:r>
          </w:p>
        </w:tc>
        <w:tc>
          <w:tcPr>
            <w:tcW w:w="2265" w:type="dxa"/>
            <w:vAlign w:val="center"/>
          </w:tcPr>
          <w:p w14:paraId="2E86147A"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50" w:type="dxa"/>
            <w:vAlign w:val="bottom"/>
          </w:tcPr>
          <w:p w14:paraId="68CC52E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500</w:t>
            </w:r>
          </w:p>
        </w:tc>
        <w:tc>
          <w:tcPr>
            <w:tcW w:w="1347" w:type="dxa"/>
            <w:vAlign w:val="bottom"/>
          </w:tcPr>
          <w:p w14:paraId="019545C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15.00</w:t>
            </w:r>
          </w:p>
        </w:tc>
        <w:tc>
          <w:tcPr>
            <w:tcW w:w="1078" w:type="dxa"/>
            <w:vAlign w:val="bottom"/>
          </w:tcPr>
          <w:p w14:paraId="56A3BA2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vAlign w:val="bottom"/>
          </w:tcPr>
          <w:p w14:paraId="6229BE4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 xml:space="preserve">  20</w:t>
            </w:r>
          </w:p>
        </w:tc>
        <w:tc>
          <w:tcPr>
            <w:tcW w:w="1066" w:type="dxa"/>
            <w:vAlign w:val="bottom"/>
          </w:tcPr>
          <w:p w14:paraId="76760AC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34.20</w:t>
            </w:r>
          </w:p>
        </w:tc>
      </w:tr>
      <w:tr w:rsidR="007433E2" w:rsidRPr="000C19F5" w14:paraId="06220E45" w14:textId="77777777" w:rsidTr="00FD68DF">
        <w:tc>
          <w:tcPr>
            <w:tcW w:w="570" w:type="dxa"/>
            <w:tcBorders>
              <w:bottom w:val="nil"/>
            </w:tcBorders>
          </w:tcPr>
          <w:p w14:paraId="1257B3FA"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11.</w:t>
            </w:r>
          </w:p>
        </w:tc>
        <w:tc>
          <w:tcPr>
            <w:tcW w:w="2265" w:type="dxa"/>
            <w:tcBorders>
              <w:bottom w:val="nil"/>
            </w:tcBorders>
            <w:vAlign w:val="center"/>
          </w:tcPr>
          <w:p w14:paraId="49A04B4C" w14:textId="05C68100" w:rsidR="007433E2" w:rsidRPr="000C19F5" w:rsidRDefault="007433E2" w:rsidP="00590597">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Carvin</w:t>
            </w:r>
            <w:r w:rsidR="00E8204B">
              <w:rPr>
                <w:rFonts w:ascii="Times New Roman" w:hAnsi="Times New Roman" w:cs="Times New Roman"/>
                <w:color w:val="000000"/>
                <w:sz w:val="24"/>
                <w:szCs w:val="24"/>
              </w:rPr>
              <w:t>g Wood-</w:t>
            </w:r>
            <w:proofErr w:type="spellStart"/>
            <w:r w:rsidRPr="000C19F5">
              <w:rPr>
                <w:rFonts w:ascii="Times New Roman" w:hAnsi="Times New Roman" w:cs="Times New Roman"/>
                <w:color w:val="000000"/>
                <w:sz w:val="24"/>
                <w:szCs w:val="24"/>
              </w:rPr>
              <w:t>Cukli</w:t>
            </w:r>
            <w:proofErr w:type="spellEnd"/>
          </w:p>
        </w:tc>
        <w:tc>
          <w:tcPr>
            <w:tcW w:w="650" w:type="dxa"/>
            <w:tcBorders>
              <w:bottom w:val="nil"/>
            </w:tcBorders>
            <w:vAlign w:val="center"/>
          </w:tcPr>
          <w:p w14:paraId="25757568"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347" w:type="dxa"/>
            <w:tcBorders>
              <w:bottom w:val="nil"/>
            </w:tcBorders>
            <w:vAlign w:val="center"/>
          </w:tcPr>
          <w:p w14:paraId="2625E59C"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3,109.09</w:t>
            </w:r>
          </w:p>
        </w:tc>
        <w:tc>
          <w:tcPr>
            <w:tcW w:w="1078" w:type="dxa"/>
            <w:tcBorders>
              <w:bottom w:val="nil"/>
            </w:tcBorders>
            <w:vAlign w:val="center"/>
          </w:tcPr>
          <w:p w14:paraId="16E64873"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295" w:type="dxa"/>
            <w:tcBorders>
              <w:bottom w:val="nil"/>
            </w:tcBorders>
            <w:vAlign w:val="center"/>
          </w:tcPr>
          <w:p w14:paraId="1B760ECA"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60</w:t>
            </w:r>
          </w:p>
        </w:tc>
        <w:tc>
          <w:tcPr>
            <w:tcW w:w="1066" w:type="dxa"/>
            <w:tcBorders>
              <w:bottom w:val="nil"/>
            </w:tcBorders>
            <w:vAlign w:val="center"/>
          </w:tcPr>
          <w:p w14:paraId="1B2218E7"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15.00</w:t>
            </w:r>
          </w:p>
        </w:tc>
      </w:tr>
      <w:tr w:rsidR="007433E2" w:rsidRPr="000C19F5" w14:paraId="3018FD8C" w14:textId="77777777" w:rsidTr="00FD68DF">
        <w:tc>
          <w:tcPr>
            <w:tcW w:w="570" w:type="dxa"/>
            <w:tcBorders>
              <w:top w:val="nil"/>
              <w:bottom w:val="nil"/>
            </w:tcBorders>
          </w:tcPr>
          <w:p w14:paraId="638A10F5"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12.</w:t>
            </w:r>
          </w:p>
        </w:tc>
        <w:tc>
          <w:tcPr>
            <w:tcW w:w="2265" w:type="dxa"/>
            <w:tcBorders>
              <w:top w:val="nil"/>
              <w:bottom w:val="nil"/>
            </w:tcBorders>
            <w:vAlign w:val="center"/>
          </w:tcPr>
          <w:p w14:paraId="42B96111"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Pusut Satay</w:t>
            </w:r>
          </w:p>
        </w:tc>
        <w:tc>
          <w:tcPr>
            <w:tcW w:w="650" w:type="dxa"/>
            <w:tcBorders>
              <w:top w:val="nil"/>
              <w:bottom w:val="nil"/>
            </w:tcBorders>
            <w:vAlign w:val="bottom"/>
          </w:tcPr>
          <w:p w14:paraId="5CCDAFC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625</w:t>
            </w:r>
          </w:p>
        </w:tc>
        <w:tc>
          <w:tcPr>
            <w:tcW w:w="1347" w:type="dxa"/>
            <w:tcBorders>
              <w:top w:val="nil"/>
              <w:bottom w:val="nil"/>
            </w:tcBorders>
            <w:vAlign w:val="bottom"/>
          </w:tcPr>
          <w:p w14:paraId="59DC4C2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102.27</w:t>
            </w:r>
          </w:p>
        </w:tc>
        <w:tc>
          <w:tcPr>
            <w:tcW w:w="1078" w:type="dxa"/>
            <w:tcBorders>
              <w:top w:val="nil"/>
              <w:bottom w:val="nil"/>
            </w:tcBorders>
            <w:vAlign w:val="bottom"/>
          </w:tcPr>
          <w:p w14:paraId="7361D06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tcBorders>
              <w:top w:val="nil"/>
              <w:bottom w:val="nil"/>
            </w:tcBorders>
            <w:vAlign w:val="bottom"/>
          </w:tcPr>
          <w:p w14:paraId="0A85CD2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80</w:t>
            </w:r>
          </w:p>
        </w:tc>
        <w:tc>
          <w:tcPr>
            <w:tcW w:w="1066" w:type="dxa"/>
            <w:tcBorders>
              <w:top w:val="nil"/>
              <w:bottom w:val="nil"/>
            </w:tcBorders>
            <w:vAlign w:val="bottom"/>
          </w:tcPr>
          <w:p w14:paraId="4A1C05D8"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25.20</w:t>
            </w:r>
          </w:p>
        </w:tc>
      </w:tr>
      <w:tr w:rsidR="007433E2" w:rsidRPr="000C19F5" w14:paraId="30C33038" w14:textId="77777777" w:rsidTr="00FD68DF">
        <w:tc>
          <w:tcPr>
            <w:tcW w:w="570" w:type="dxa"/>
            <w:tcBorders>
              <w:top w:val="nil"/>
              <w:bottom w:val="nil"/>
            </w:tcBorders>
          </w:tcPr>
          <w:p w14:paraId="49C3A1AD"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13.</w:t>
            </w:r>
          </w:p>
        </w:tc>
        <w:tc>
          <w:tcPr>
            <w:tcW w:w="2265" w:type="dxa"/>
            <w:tcBorders>
              <w:top w:val="nil"/>
              <w:bottom w:val="nil"/>
            </w:tcBorders>
            <w:vAlign w:val="center"/>
          </w:tcPr>
          <w:p w14:paraId="711E3E10"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Stone Mortar</w:t>
            </w:r>
          </w:p>
        </w:tc>
        <w:tc>
          <w:tcPr>
            <w:tcW w:w="650" w:type="dxa"/>
            <w:tcBorders>
              <w:top w:val="nil"/>
              <w:bottom w:val="nil"/>
            </w:tcBorders>
            <w:vAlign w:val="bottom"/>
          </w:tcPr>
          <w:p w14:paraId="303FF24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w:t>
            </w:r>
          </w:p>
        </w:tc>
        <w:tc>
          <w:tcPr>
            <w:tcW w:w="1347" w:type="dxa"/>
            <w:tcBorders>
              <w:top w:val="nil"/>
              <w:bottom w:val="nil"/>
            </w:tcBorders>
            <w:vAlign w:val="bottom"/>
          </w:tcPr>
          <w:p w14:paraId="203F9C5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68.18</w:t>
            </w:r>
          </w:p>
        </w:tc>
        <w:tc>
          <w:tcPr>
            <w:tcW w:w="1078" w:type="dxa"/>
            <w:tcBorders>
              <w:top w:val="nil"/>
              <w:bottom w:val="nil"/>
            </w:tcBorders>
            <w:vAlign w:val="bottom"/>
          </w:tcPr>
          <w:p w14:paraId="435D6EB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tcBorders>
              <w:top w:val="nil"/>
              <w:bottom w:val="nil"/>
            </w:tcBorders>
            <w:vAlign w:val="bottom"/>
          </w:tcPr>
          <w:p w14:paraId="726CB299"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60</w:t>
            </w:r>
          </w:p>
        </w:tc>
        <w:tc>
          <w:tcPr>
            <w:tcW w:w="1066" w:type="dxa"/>
            <w:tcBorders>
              <w:top w:val="nil"/>
              <w:bottom w:val="nil"/>
            </w:tcBorders>
            <w:vAlign w:val="bottom"/>
          </w:tcPr>
          <w:p w14:paraId="4F0C9529"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25.80</w:t>
            </w:r>
          </w:p>
        </w:tc>
      </w:tr>
      <w:tr w:rsidR="007433E2" w:rsidRPr="000C19F5" w14:paraId="77B9D52E" w14:textId="77777777" w:rsidTr="00FD68DF">
        <w:tc>
          <w:tcPr>
            <w:tcW w:w="570" w:type="dxa"/>
            <w:tcBorders>
              <w:top w:val="nil"/>
              <w:bottom w:val="nil"/>
            </w:tcBorders>
          </w:tcPr>
          <w:p w14:paraId="4B1DA484"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14.</w:t>
            </w:r>
          </w:p>
        </w:tc>
        <w:tc>
          <w:tcPr>
            <w:tcW w:w="2265" w:type="dxa"/>
            <w:tcBorders>
              <w:top w:val="nil"/>
              <w:bottom w:val="nil"/>
            </w:tcBorders>
            <w:vAlign w:val="center"/>
          </w:tcPr>
          <w:p w14:paraId="4B3D436E" w14:textId="77777777" w:rsidR="007433E2" w:rsidRPr="000C19F5" w:rsidRDefault="007433E2" w:rsidP="007433E2">
            <w:pPr>
              <w:spacing w:after="0" w:line="240" w:lineRule="auto"/>
              <w:jc w:val="both"/>
              <w:rPr>
                <w:rFonts w:ascii="Times New Roman" w:hAnsi="Times New Roman" w:cs="Times New Roman"/>
                <w:b/>
                <w:bCs/>
                <w:sz w:val="24"/>
                <w:szCs w:val="24"/>
              </w:rPr>
            </w:pPr>
            <w:proofErr w:type="spellStart"/>
            <w:r w:rsidRPr="000C19F5">
              <w:rPr>
                <w:rFonts w:ascii="Times New Roman" w:hAnsi="Times New Roman" w:cs="Times New Roman"/>
                <w:color w:val="000000"/>
                <w:sz w:val="24"/>
                <w:szCs w:val="24"/>
              </w:rPr>
              <w:t>Berugaq</w:t>
            </w:r>
            <w:proofErr w:type="spellEnd"/>
          </w:p>
        </w:tc>
        <w:tc>
          <w:tcPr>
            <w:tcW w:w="650" w:type="dxa"/>
            <w:tcBorders>
              <w:top w:val="nil"/>
              <w:bottom w:val="nil"/>
            </w:tcBorders>
            <w:vAlign w:val="bottom"/>
          </w:tcPr>
          <w:p w14:paraId="0850A6E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347" w:type="dxa"/>
            <w:tcBorders>
              <w:top w:val="nil"/>
              <w:bottom w:val="nil"/>
            </w:tcBorders>
            <w:vAlign w:val="bottom"/>
          </w:tcPr>
          <w:p w14:paraId="191EF05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2,454.55</w:t>
            </w:r>
          </w:p>
        </w:tc>
        <w:tc>
          <w:tcPr>
            <w:tcW w:w="1078" w:type="dxa"/>
            <w:tcBorders>
              <w:top w:val="nil"/>
              <w:bottom w:val="nil"/>
            </w:tcBorders>
            <w:vAlign w:val="bottom"/>
          </w:tcPr>
          <w:p w14:paraId="52F7E578"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225</w:t>
            </w:r>
          </w:p>
        </w:tc>
        <w:tc>
          <w:tcPr>
            <w:tcW w:w="1295" w:type="dxa"/>
            <w:tcBorders>
              <w:top w:val="nil"/>
              <w:bottom w:val="nil"/>
            </w:tcBorders>
            <w:vAlign w:val="bottom"/>
          </w:tcPr>
          <w:p w14:paraId="0B2B039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26</w:t>
            </w:r>
          </w:p>
        </w:tc>
        <w:tc>
          <w:tcPr>
            <w:tcW w:w="1066" w:type="dxa"/>
            <w:tcBorders>
              <w:top w:val="nil"/>
              <w:bottom w:val="nil"/>
            </w:tcBorders>
            <w:vAlign w:val="bottom"/>
          </w:tcPr>
          <w:p w14:paraId="0C3566E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25.20</w:t>
            </w:r>
          </w:p>
        </w:tc>
      </w:tr>
      <w:tr w:rsidR="007433E2" w:rsidRPr="000C19F5" w14:paraId="251B240D" w14:textId="77777777" w:rsidTr="00FD68DF">
        <w:tc>
          <w:tcPr>
            <w:tcW w:w="570" w:type="dxa"/>
            <w:tcBorders>
              <w:top w:val="nil"/>
              <w:bottom w:val="nil"/>
            </w:tcBorders>
          </w:tcPr>
          <w:p w14:paraId="2F342C10"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15.</w:t>
            </w:r>
          </w:p>
        </w:tc>
        <w:tc>
          <w:tcPr>
            <w:tcW w:w="2265" w:type="dxa"/>
            <w:tcBorders>
              <w:top w:val="nil"/>
              <w:bottom w:val="nil"/>
            </w:tcBorders>
            <w:vAlign w:val="center"/>
          </w:tcPr>
          <w:p w14:paraId="7F8B4072"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Shadow Puppets</w:t>
            </w:r>
          </w:p>
        </w:tc>
        <w:tc>
          <w:tcPr>
            <w:tcW w:w="650" w:type="dxa"/>
            <w:tcBorders>
              <w:top w:val="nil"/>
              <w:bottom w:val="nil"/>
            </w:tcBorders>
            <w:vAlign w:val="bottom"/>
          </w:tcPr>
          <w:p w14:paraId="1C343F1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347" w:type="dxa"/>
            <w:tcBorders>
              <w:top w:val="nil"/>
              <w:bottom w:val="nil"/>
            </w:tcBorders>
            <w:vAlign w:val="bottom"/>
          </w:tcPr>
          <w:p w14:paraId="1B642726"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545.45</w:t>
            </w:r>
          </w:p>
        </w:tc>
        <w:tc>
          <w:tcPr>
            <w:tcW w:w="1078" w:type="dxa"/>
            <w:tcBorders>
              <w:top w:val="nil"/>
              <w:bottom w:val="nil"/>
            </w:tcBorders>
            <w:vAlign w:val="bottom"/>
          </w:tcPr>
          <w:p w14:paraId="6C3EAA94"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295" w:type="dxa"/>
            <w:tcBorders>
              <w:top w:val="nil"/>
              <w:bottom w:val="nil"/>
            </w:tcBorders>
            <w:vAlign w:val="bottom"/>
          </w:tcPr>
          <w:p w14:paraId="3B22DE6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180</w:t>
            </w:r>
          </w:p>
        </w:tc>
        <w:tc>
          <w:tcPr>
            <w:tcW w:w="1066" w:type="dxa"/>
            <w:tcBorders>
              <w:top w:val="nil"/>
              <w:bottom w:val="nil"/>
            </w:tcBorders>
            <w:vAlign w:val="bottom"/>
          </w:tcPr>
          <w:p w14:paraId="43BC2D1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18.60</w:t>
            </w:r>
          </w:p>
        </w:tc>
      </w:tr>
      <w:tr w:rsidR="007433E2" w:rsidRPr="000C19F5" w14:paraId="59EC9098" w14:textId="77777777" w:rsidTr="00FD68DF">
        <w:tc>
          <w:tcPr>
            <w:tcW w:w="570" w:type="dxa"/>
            <w:tcBorders>
              <w:top w:val="nil"/>
              <w:bottom w:val="nil"/>
            </w:tcBorders>
          </w:tcPr>
          <w:p w14:paraId="1D42C5E4"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16.</w:t>
            </w:r>
          </w:p>
        </w:tc>
        <w:tc>
          <w:tcPr>
            <w:tcW w:w="2265" w:type="dxa"/>
            <w:tcBorders>
              <w:top w:val="nil"/>
              <w:bottom w:val="single" w:sz="4" w:space="0" w:color="auto"/>
            </w:tcBorders>
            <w:vAlign w:val="center"/>
          </w:tcPr>
          <w:p w14:paraId="25AE7407" w14:textId="77777777" w:rsidR="007433E2" w:rsidRPr="000C19F5" w:rsidRDefault="007433E2" w:rsidP="007433E2">
            <w:pPr>
              <w:spacing w:after="0" w:line="240" w:lineRule="auto"/>
              <w:jc w:val="both"/>
              <w:rPr>
                <w:rFonts w:ascii="Times New Roman" w:hAnsi="Times New Roman" w:cs="Times New Roman"/>
                <w:b/>
                <w:bCs/>
                <w:sz w:val="24"/>
                <w:szCs w:val="24"/>
              </w:rPr>
            </w:pPr>
            <w:proofErr w:type="spellStart"/>
            <w:r w:rsidRPr="000C19F5">
              <w:rPr>
                <w:rFonts w:ascii="Times New Roman" w:hAnsi="Times New Roman" w:cs="Times New Roman"/>
                <w:color w:val="000000"/>
                <w:sz w:val="24"/>
                <w:szCs w:val="24"/>
              </w:rPr>
              <w:t>Berugaq</w:t>
            </w:r>
            <w:proofErr w:type="spellEnd"/>
          </w:p>
        </w:tc>
        <w:tc>
          <w:tcPr>
            <w:tcW w:w="650" w:type="dxa"/>
            <w:tcBorders>
              <w:top w:val="nil"/>
              <w:bottom w:val="single" w:sz="4" w:space="0" w:color="auto"/>
            </w:tcBorders>
            <w:vAlign w:val="bottom"/>
          </w:tcPr>
          <w:p w14:paraId="30A5ECD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750</w:t>
            </w:r>
          </w:p>
        </w:tc>
        <w:tc>
          <w:tcPr>
            <w:tcW w:w="1347" w:type="dxa"/>
            <w:tcBorders>
              <w:top w:val="nil"/>
              <w:bottom w:val="single" w:sz="4" w:space="0" w:color="auto"/>
            </w:tcBorders>
            <w:vAlign w:val="bottom"/>
          </w:tcPr>
          <w:p w14:paraId="687C963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1,840.91</w:t>
            </w:r>
          </w:p>
        </w:tc>
        <w:tc>
          <w:tcPr>
            <w:tcW w:w="1078" w:type="dxa"/>
            <w:tcBorders>
              <w:top w:val="nil"/>
              <w:bottom w:val="single" w:sz="4" w:space="0" w:color="auto"/>
            </w:tcBorders>
            <w:vAlign w:val="bottom"/>
          </w:tcPr>
          <w:p w14:paraId="0E9C14E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225</w:t>
            </w:r>
          </w:p>
        </w:tc>
        <w:tc>
          <w:tcPr>
            <w:tcW w:w="1295" w:type="dxa"/>
            <w:tcBorders>
              <w:top w:val="nil"/>
              <w:bottom w:val="single" w:sz="4" w:space="0" w:color="auto"/>
            </w:tcBorders>
            <w:vAlign w:val="bottom"/>
          </w:tcPr>
          <w:p w14:paraId="14DA8FA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w:t>
            </w:r>
          </w:p>
        </w:tc>
        <w:tc>
          <w:tcPr>
            <w:tcW w:w="1066" w:type="dxa"/>
            <w:tcBorders>
              <w:top w:val="nil"/>
              <w:bottom w:val="single" w:sz="4" w:space="0" w:color="auto"/>
            </w:tcBorders>
            <w:vAlign w:val="bottom"/>
          </w:tcPr>
          <w:p w14:paraId="1FC4BF5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15.60</w:t>
            </w:r>
          </w:p>
        </w:tc>
      </w:tr>
      <w:tr w:rsidR="004A3523" w:rsidRPr="000C19F5" w14:paraId="09408229" w14:textId="77777777" w:rsidTr="00FD68DF">
        <w:tc>
          <w:tcPr>
            <w:tcW w:w="570" w:type="dxa"/>
            <w:tcBorders>
              <w:top w:val="nil"/>
              <w:bottom w:val="nil"/>
            </w:tcBorders>
          </w:tcPr>
          <w:p w14:paraId="6373EEF5" w14:textId="77777777" w:rsidR="004A3523" w:rsidRPr="000C19F5" w:rsidRDefault="004A3523" w:rsidP="007433E2">
            <w:pPr>
              <w:spacing w:after="0" w:line="240" w:lineRule="auto"/>
              <w:jc w:val="right"/>
              <w:rPr>
                <w:rFonts w:ascii="Times New Roman" w:hAnsi="Times New Roman" w:cs="Times New Roman"/>
                <w:bCs/>
                <w:sz w:val="24"/>
                <w:szCs w:val="24"/>
              </w:rPr>
            </w:pPr>
          </w:p>
        </w:tc>
        <w:tc>
          <w:tcPr>
            <w:tcW w:w="2265" w:type="dxa"/>
            <w:tcBorders>
              <w:top w:val="single" w:sz="4" w:space="0" w:color="auto"/>
              <w:bottom w:val="single" w:sz="4" w:space="0" w:color="auto"/>
            </w:tcBorders>
            <w:vAlign w:val="center"/>
          </w:tcPr>
          <w:p w14:paraId="71A321BD" w14:textId="77777777" w:rsidR="004A3523" w:rsidRPr="000C19F5" w:rsidRDefault="004A3523" w:rsidP="007433E2">
            <w:pPr>
              <w:spacing w:after="0" w:line="240" w:lineRule="auto"/>
              <w:jc w:val="both"/>
              <w:rPr>
                <w:rFonts w:ascii="Times New Roman" w:hAnsi="Times New Roman" w:cs="Times New Roman"/>
                <w:color w:val="000000"/>
                <w:sz w:val="24"/>
                <w:szCs w:val="24"/>
              </w:rPr>
            </w:pPr>
            <w:r w:rsidRPr="000C19F5">
              <w:rPr>
                <w:rFonts w:ascii="Times New Roman" w:hAnsi="Times New Roman" w:cs="Times New Roman"/>
                <w:color w:val="000000"/>
                <w:sz w:val="24"/>
                <w:szCs w:val="24"/>
              </w:rPr>
              <w:t>Weight</w:t>
            </w:r>
          </w:p>
        </w:tc>
        <w:tc>
          <w:tcPr>
            <w:tcW w:w="650" w:type="dxa"/>
            <w:tcBorders>
              <w:top w:val="single" w:sz="4" w:space="0" w:color="auto"/>
              <w:bottom w:val="single" w:sz="4" w:space="0" w:color="auto"/>
            </w:tcBorders>
            <w:vAlign w:val="bottom"/>
          </w:tcPr>
          <w:p w14:paraId="1A524FB7"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0.25</w:t>
            </w:r>
          </w:p>
        </w:tc>
        <w:tc>
          <w:tcPr>
            <w:tcW w:w="1347" w:type="dxa"/>
            <w:tcBorders>
              <w:top w:val="single" w:sz="4" w:space="0" w:color="auto"/>
              <w:bottom w:val="single" w:sz="4" w:space="0" w:color="auto"/>
            </w:tcBorders>
            <w:vAlign w:val="bottom"/>
          </w:tcPr>
          <w:p w14:paraId="62C8E34A"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0.15</w:t>
            </w:r>
          </w:p>
        </w:tc>
        <w:tc>
          <w:tcPr>
            <w:tcW w:w="1078" w:type="dxa"/>
            <w:tcBorders>
              <w:top w:val="single" w:sz="4" w:space="0" w:color="auto"/>
              <w:bottom w:val="single" w:sz="4" w:space="0" w:color="auto"/>
            </w:tcBorders>
            <w:vAlign w:val="bottom"/>
          </w:tcPr>
          <w:p w14:paraId="4FC4767B"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0.25</w:t>
            </w:r>
          </w:p>
        </w:tc>
        <w:tc>
          <w:tcPr>
            <w:tcW w:w="1295" w:type="dxa"/>
            <w:tcBorders>
              <w:top w:val="single" w:sz="4" w:space="0" w:color="auto"/>
              <w:bottom w:val="single" w:sz="4" w:space="0" w:color="auto"/>
            </w:tcBorders>
            <w:vAlign w:val="bottom"/>
          </w:tcPr>
          <w:p w14:paraId="3F023C67"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0.20</w:t>
            </w:r>
          </w:p>
        </w:tc>
        <w:tc>
          <w:tcPr>
            <w:tcW w:w="1066" w:type="dxa"/>
            <w:tcBorders>
              <w:top w:val="single" w:sz="4" w:space="0" w:color="auto"/>
              <w:bottom w:val="single" w:sz="4" w:space="0" w:color="auto"/>
            </w:tcBorders>
            <w:vAlign w:val="bottom"/>
          </w:tcPr>
          <w:p w14:paraId="53D40E96"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0.15</w:t>
            </w:r>
          </w:p>
        </w:tc>
      </w:tr>
    </w:tbl>
    <w:p w14:paraId="0ACE276E" w14:textId="77777777" w:rsidR="004A3523" w:rsidRPr="000C19F5" w:rsidRDefault="004A3523" w:rsidP="0067739E">
      <w:pPr>
        <w:spacing w:after="0" w:line="240" w:lineRule="auto"/>
        <w:jc w:val="both"/>
        <w:rPr>
          <w:rFonts w:ascii="Times New Roman" w:hAnsi="Times New Roman" w:cs="Times New Roman"/>
          <w:i/>
          <w:iCs/>
          <w:sz w:val="24"/>
          <w:szCs w:val="24"/>
          <w:lang w:eastAsia="id-ID"/>
        </w:rPr>
      </w:pPr>
      <w:r w:rsidRPr="000C19F5">
        <w:rPr>
          <w:rFonts w:ascii="Times New Roman" w:hAnsi="Times New Roman" w:cs="Times New Roman"/>
          <w:i/>
          <w:iCs/>
          <w:sz w:val="24"/>
          <w:szCs w:val="24"/>
          <w:lang w:eastAsia="id-ID"/>
        </w:rPr>
        <w:t>Source: Processed Primary Data, 2026</w:t>
      </w:r>
    </w:p>
    <w:p w14:paraId="21CB53D8" w14:textId="7014C1A5" w:rsidR="007433E2" w:rsidRPr="000C19F5" w:rsidRDefault="004A3523" w:rsidP="00522D14">
      <w:pPr>
        <w:spacing w:after="0" w:line="24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 xml:space="preserve">The result of the </w:t>
      </w:r>
      <w:r w:rsidR="004B5AE1">
        <w:rPr>
          <w:rFonts w:ascii="Times New Roman" w:hAnsi="Times New Roman" w:cs="Times New Roman"/>
          <w:sz w:val="24"/>
          <w:szCs w:val="24"/>
        </w:rPr>
        <w:t>weighted-matrix calculation is a weighted performance matrix that describes each criterion's contribution</w:t>
      </w:r>
      <w:r w:rsidRPr="000C19F5">
        <w:rPr>
          <w:rFonts w:ascii="Times New Roman" w:hAnsi="Times New Roman" w:cs="Times New Roman"/>
          <w:sz w:val="24"/>
          <w:szCs w:val="24"/>
        </w:rPr>
        <w:t xml:space="preserve"> to the composite score. Based on the results of the calculations in Table 4, the CPI value is then calculated.</w:t>
      </w:r>
    </w:p>
    <w:p w14:paraId="105C57BE" w14:textId="77777777" w:rsidR="004A3523" w:rsidRPr="000C19F5" w:rsidRDefault="004A3523" w:rsidP="00830CED">
      <w:pPr>
        <w:pStyle w:val="Heading3"/>
      </w:pPr>
      <w:r w:rsidRPr="000C19F5">
        <w:t>3.2.4 Composite Performance Index (CPI) Calculation Results</w:t>
      </w:r>
    </w:p>
    <w:p w14:paraId="419ED86F" w14:textId="64144DA3" w:rsidR="00133842" w:rsidRDefault="00133842" w:rsidP="00522D14">
      <w:pPr>
        <w:spacing w:after="0" w:line="24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 xml:space="preserve">The CPI </w:t>
      </w:r>
      <w:r w:rsidR="004B5AE1">
        <w:rPr>
          <w:rFonts w:ascii="Times New Roman" w:hAnsi="Times New Roman" w:cs="Times New Roman"/>
          <w:sz w:val="24"/>
          <w:szCs w:val="24"/>
        </w:rPr>
        <w:t xml:space="preserve">results are obtained by summing all criteria in the weighted matrix </w:t>
      </w:r>
      <w:r w:rsidRPr="000C19F5">
        <w:rPr>
          <w:rFonts w:ascii="Times New Roman" w:hAnsi="Times New Roman" w:cs="Times New Roman"/>
          <w:sz w:val="24"/>
          <w:szCs w:val="24"/>
        </w:rPr>
        <w:t>(Table 4). The CPI calculation results are in Table 5.</w:t>
      </w:r>
    </w:p>
    <w:p w14:paraId="32DC39D3" w14:textId="77777777" w:rsidR="0067739E" w:rsidRPr="000C19F5" w:rsidRDefault="0067739E" w:rsidP="00FD68DF">
      <w:pPr>
        <w:spacing w:after="0" w:line="240" w:lineRule="auto"/>
        <w:ind w:firstLine="142"/>
        <w:jc w:val="center"/>
        <w:rPr>
          <w:rFonts w:ascii="Times New Roman" w:hAnsi="Times New Roman" w:cs="Times New Roman"/>
          <w:b/>
          <w:bCs/>
          <w:sz w:val="24"/>
          <w:szCs w:val="24"/>
        </w:rPr>
      </w:pPr>
      <w:r w:rsidRPr="000C19F5">
        <w:rPr>
          <w:rFonts w:ascii="Times New Roman" w:hAnsi="Times New Roman" w:cs="Times New Roman"/>
          <w:b/>
          <w:sz w:val="24"/>
          <w:szCs w:val="24"/>
        </w:rPr>
        <w:t>Table 5. CPI Value Calculation Results</w:t>
      </w:r>
    </w:p>
    <w:tbl>
      <w:tblPr>
        <w:tblStyle w:val="PlainTable21"/>
        <w:tblpPr w:leftFromText="180" w:rightFromText="180" w:vertAnchor="text" w:horzAnchor="margin" w:tblpY="343"/>
        <w:tblW w:w="7803" w:type="dxa"/>
        <w:tblBorders>
          <w:top w:val="single" w:sz="4" w:space="0" w:color="auto"/>
          <w:bottom w:val="single" w:sz="4" w:space="0" w:color="auto"/>
        </w:tblBorders>
        <w:tblLayout w:type="fixed"/>
        <w:tblLook w:val="04A0" w:firstRow="1" w:lastRow="0" w:firstColumn="1" w:lastColumn="0" w:noHBand="0" w:noVBand="1"/>
      </w:tblPr>
      <w:tblGrid>
        <w:gridCol w:w="704"/>
        <w:gridCol w:w="2698"/>
        <w:gridCol w:w="2263"/>
        <w:gridCol w:w="2138"/>
      </w:tblGrid>
      <w:tr w:rsidR="00133842" w:rsidRPr="000C19F5" w14:paraId="3B23B75D" w14:textId="77777777" w:rsidTr="0055542B">
        <w:trPr>
          <w:cnfStyle w:val="100000000000" w:firstRow="1" w:lastRow="0" w:firstColumn="0" w:lastColumn="0" w:oddVBand="0" w:evenVBand="0" w:oddHBand="0" w:evenHBand="0" w:firstRowFirstColumn="0" w:firstRowLastColumn="0" w:lastRowFirstColumn="0" w:lastRowLastColumn="0"/>
          <w:trHeight w:val="29"/>
          <w:tblHead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bottom w:val="single" w:sz="4" w:space="0" w:color="auto"/>
            </w:tcBorders>
          </w:tcPr>
          <w:p w14:paraId="05E1EDF3" w14:textId="77777777" w:rsidR="00133842" w:rsidRPr="000C19F5" w:rsidRDefault="00133842" w:rsidP="00FD68DF">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No.</w:t>
            </w:r>
          </w:p>
        </w:tc>
        <w:tc>
          <w:tcPr>
            <w:tcW w:w="2698" w:type="dxa"/>
            <w:tcBorders>
              <w:top w:val="single" w:sz="4" w:space="0" w:color="auto"/>
              <w:bottom w:val="single" w:sz="4" w:space="0" w:color="auto"/>
            </w:tcBorders>
          </w:tcPr>
          <w:p w14:paraId="47722BAA" w14:textId="53DFDAD8" w:rsidR="00133842" w:rsidRPr="000C19F5" w:rsidRDefault="00133842" w:rsidP="00FD68DF">
            <w:pPr>
              <w:spacing w:after="0" w:line="240" w:lineRule="auto"/>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Featured product</w:t>
            </w:r>
            <w:r w:rsidR="00FD68DF">
              <w:rPr>
                <w:rFonts w:ascii="Times New Roman" w:hAnsi="Times New Roman" w:cs="Times New Roman"/>
                <w:b w:val="0"/>
                <w:bCs w:val="0"/>
                <w:sz w:val="24"/>
                <w:szCs w:val="24"/>
              </w:rPr>
              <w:t>s</w:t>
            </w:r>
          </w:p>
        </w:tc>
        <w:tc>
          <w:tcPr>
            <w:tcW w:w="2263" w:type="dxa"/>
            <w:tcBorders>
              <w:top w:val="single" w:sz="4" w:space="0" w:color="auto"/>
              <w:bottom w:val="single" w:sz="4" w:space="0" w:color="auto"/>
            </w:tcBorders>
          </w:tcPr>
          <w:p w14:paraId="0201EEEE" w14:textId="4DDB6450" w:rsidR="00133842" w:rsidRPr="000C19F5" w:rsidRDefault="00133842" w:rsidP="00FD6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Village</w:t>
            </w:r>
            <w:r w:rsidR="00FD68DF">
              <w:rPr>
                <w:rFonts w:ascii="Times New Roman" w:hAnsi="Times New Roman" w:cs="Times New Roman"/>
                <w:b w:val="0"/>
                <w:bCs w:val="0"/>
                <w:sz w:val="24"/>
                <w:szCs w:val="24"/>
              </w:rPr>
              <w:t>s</w:t>
            </w:r>
            <w:r w:rsidRPr="000C19F5">
              <w:rPr>
                <w:rFonts w:ascii="Times New Roman" w:hAnsi="Times New Roman" w:cs="Times New Roman"/>
                <w:b w:val="0"/>
                <w:bCs w:val="0"/>
                <w:sz w:val="24"/>
                <w:szCs w:val="24"/>
              </w:rPr>
              <w:t xml:space="preserve"> Name</w:t>
            </w:r>
          </w:p>
        </w:tc>
        <w:tc>
          <w:tcPr>
            <w:tcW w:w="2138" w:type="dxa"/>
            <w:tcBorders>
              <w:top w:val="single" w:sz="4" w:space="0" w:color="auto"/>
              <w:bottom w:val="single" w:sz="4" w:space="0" w:color="auto"/>
            </w:tcBorders>
          </w:tcPr>
          <w:p w14:paraId="1F37CF98" w14:textId="77777777" w:rsidR="00133842" w:rsidRPr="000C19F5" w:rsidRDefault="00133842" w:rsidP="00FD6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19F5">
              <w:rPr>
                <w:rFonts w:ascii="Times New Roman" w:hAnsi="Times New Roman" w:cs="Times New Roman"/>
                <w:b w:val="0"/>
                <w:bCs w:val="0"/>
                <w:sz w:val="24"/>
                <w:szCs w:val="24"/>
              </w:rPr>
              <w:t>CPI Value</w:t>
            </w:r>
          </w:p>
        </w:tc>
      </w:tr>
      <w:tr w:rsidR="0068071F" w:rsidRPr="000C19F5" w14:paraId="00587803" w14:textId="77777777" w:rsidTr="0055542B">
        <w:trPr>
          <w:trHeight w:val="36"/>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tcPr>
          <w:p w14:paraId="643E3DA7"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w:t>
            </w:r>
          </w:p>
        </w:tc>
        <w:tc>
          <w:tcPr>
            <w:tcW w:w="2698" w:type="dxa"/>
            <w:tcBorders>
              <w:top w:val="single" w:sz="4" w:space="0" w:color="auto"/>
            </w:tcBorders>
            <w:vAlign w:val="center"/>
          </w:tcPr>
          <w:p w14:paraId="42D02BD3" w14:textId="1AE19BD9"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 xml:space="preserve">Palm </w:t>
            </w:r>
            <w:r w:rsidR="00E8204B">
              <w:rPr>
                <w:rFonts w:ascii="Times New Roman" w:hAnsi="Times New Roman" w:cs="Times New Roman"/>
                <w:color w:val="000000"/>
                <w:sz w:val="24"/>
                <w:szCs w:val="24"/>
              </w:rPr>
              <w:t xml:space="preserve">Sugar </w:t>
            </w:r>
            <w:proofErr w:type="spellStart"/>
            <w:r w:rsidR="00E8204B">
              <w:rPr>
                <w:rFonts w:ascii="Times New Roman" w:hAnsi="Times New Roman" w:cs="Times New Roman"/>
                <w:color w:val="000000"/>
                <w:sz w:val="24"/>
                <w:szCs w:val="24"/>
              </w:rPr>
              <w:t>Semut</w:t>
            </w:r>
            <w:proofErr w:type="spellEnd"/>
          </w:p>
        </w:tc>
        <w:tc>
          <w:tcPr>
            <w:tcW w:w="2263" w:type="dxa"/>
            <w:tcBorders>
              <w:top w:val="single" w:sz="4" w:space="0" w:color="auto"/>
            </w:tcBorders>
          </w:tcPr>
          <w:p w14:paraId="472E16AB" w14:textId="2C8230B7"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Bukit Tinggi</w:t>
            </w:r>
          </w:p>
        </w:tc>
        <w:tc>
          <w:tcPr>
            <w:tcW w:w="2138" w:type="dxa"/>
            <w:tcBorders>
              <w:top w:val="single" w:sz="4" w:space="0" w:color="auto"/>
            </w:tcBorders>
          </w:tcPr>
          <w:p w14:paraId="4E286FDE"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1,487.09</w:t>
            </w:r>
          </w:p>
        </w:tc>
      </w:tr>
      <w:tr w:rsidR="0068071F" w:rsidRPr="000C19F5" w14:paraId="521DD98A"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D00AED4"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2.</w:t>
            </w:r>
          </w:p>
        </w:tc>
        <w:tc>
          <w:tcPr>
            <w:tcW w:w="2698" w:type="dxa"/>
            <w:vAlign w:val="center"/>
          </w:tcPr>
          <w:p w14:paraId="7E3FED81"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Various Chips</w:t>
            </w:r>
          </w:p>
        </w:tc>
        <w:tc>
          <w:tcPr>
            <w:tcW w:w="2263" w:type="dxa"/>
          </w:tcPr>
          <w:p w14:paraId="75876B11" w14:textId="51F18308"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Dopang</w:t>
            </w:r>
            <w:proofErr w:type="spellEnd"/>
            <w:r w:rsidRPr="0068071F">
              <w:rPr>
                <w:rFonts w:ascii="Times New Roman" w:hAnsi="Times New Roman" w:cs="Times New Roman"/>
              </w:rPr>
              <w:t xml:space="preserve"> </w:t>
            </w:r>
          </w:p>
        </w:tc>
        <w:tc>
          <w:tcPr>
            <w:tcW w:w="2138" w:type="dxa"/>
          </w:tcPr>
          <w:p w14:paraId="67235918"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1,568.93</w:t>
            </w:r>
          </w:p>
        </w:tc>
      </w:tr>
      <w:tr w:rsidR="0068071F" w:rsidRPr="000C19F5" w14:paraId="138B7204"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E2F6B95"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3.</w:t>
            </w:r>
          </w:p>
        </w:tc>
        <w:tc>
          <w:tcPr>
            <w:tcW w:w="2698" w:type="dxa"/>
            <w:vAlign w:val="center"/>
          </w:tcPr>
          <w:p w14:paraId="5C3F14E9"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2263" w:type="dxa"/>
          </w:tcPr>
          <w:p w14:paraId="7B120A0E" w14:textId="6606AC32"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Gelangsar</w:t>
            </w:r>
            <w:proofErr w:type="spellEnd"/>
          </w:p>
        </w:tc>
        <w:tc>
          <w:tcPr>
            <w:tcW w:w="2138" w:type="dxa"/>
          </w:tcPr>
          <w:p w14:paraId="7E18AC00"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1,662.51</w:t>
            </w:r>
          </w:p>
        </w:tc>
      </w:tr>
      <w:tr w:rsidR="0068071F" w:rsidRPr="000C19F5" w14:paraId="14596D3E" w14:textId="77777777" w:rsidTr="00190772">
        <w:trPr>
          <w:trHeight w:val="36"/>
        </w:trPr>
        <w:tc>
          <w:tcPr>
            <w:cnfStyle w:val="001000000000" w:firstRow="0" w:lastRow="0" w:firstColumn="1" w:lastColumn="0" w:oddVBand="0" w:evenVBand="0" w:oddHBand="0" w:evenHBand="0" w:firstRowFirstColumn="0" w:firstRowLastColumn="0" w:lastRowFirstColumn="0" w:lastRowLastColumn="0"/>
            <w:tcW w:w="704" w:type="dxa"/>
          </w:tcPr>
          <w:p w14:paraId="67A1BA39"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4.</w:t>
            </w:r>
          </w:p>
        </w:tc>
        <w:tc>
          <w:tcPr>
            <w:tcW w:w="2698" w:type="dxa"/>
            <w:vAlign w:val="center"/>
          </w:tcPr>
          <w:p w14:paraId="42721471"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Bamboo Crafts</w:t>
            </w:r>
          </w:p>
        </w:tc>
        <w:tc>
          <w:tcPr>
            <w:tcW w:w="2263" w:type="dxa"/>
          </w:tcPr>
          <w:p w14:paraId="2D8716EF" w14:textId="552C9FD7"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r w:rsidRPr="0068071F">
              <w:rPr>
                <w:rFonts w:ascii="Times New Roman" w:hAnsi="Times New Roman" w:cs="Times New Roman"/>
              </w:rPr>
              <w:t>Guntur Macan</w:t>
            </w:r>
          </w:p>
        </w:tc>
        <w:tc>
          <w:tcPr>
            <w:tcW w:w="2138" w:type="dxa"/>
          </w:tcPr>
          <w:p w14:paraId="3287872C"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516.62</w:t>
            </w:r>
          </w:p>
        </w:tc>
      </w:tr>
      <w:tr w:rsidR="0068071F" w:rsidRPr="000C19F5" w14:paraId="03331BCF"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45C09739"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5.</w:t>
            </w:r>
          </w:p>
        </w:tc>
        <w:tc>
          <w:tcPr>
            <w:tcW w:w="2698" w:type="dxa"/>
            <w:vAlign w:val="center"/>
          </w:tcPr>
          <w:p w14:paraId="08764C4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Cassava Chips</w:t>
            </w:r>
          </w:p>
        </w:tc>
        <w:tc>
          <w:tcPr>
            <w:tcW w:w="2263" w:type="dxa"/>
          </w:tcPr>
          <w:p w14:paraId="3D59598C" w14:textId="20C973D3"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Gunung</w:t>
            </w:r>
            <w:proofErr w:type="spellEnd"/>
            <w:r w:rsidRPr="0068071F">
              <w:rPr>
                <w:rFonts w:ascii="Times New Roman" w:hAnsi="Times New Roman" w:cs="Times New Roman"/>
              </w:rPr>
              <w:t xml:space="preserve"> Sari </w:t>
            </w:r>
          </w:p>
        </w:tc>
        <w:tc>
          <w:tcPr>
            <w:tcW w:w="2138" w:type="dxa"/>
          </w:tcPr>
          <w:p w14:paraId="27CD1F36"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729.33</w:t>
            </w:r>
          </w:p>
        </w:tc>
      </w:tr>
      <w:tr w:rsidR="0068071F" w:rsidRPr="000C19F5" w14:paraId="7DD47188"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ABE88B9"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6.</w:t>
            </w:r>
          </w:p>
        </w:tc>
        <w:tc>
          <w:tcPr>
            <w:tcW w:w="2698" w:type="dxa"/>
            <w:vAlign w:val="center"/>
          </w:tcPr>
          <w:p w14:paraId="5A9007B6"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Cassava Tape Roll</w:t>
            </w:r>
          </w:p>
        </w:tc>
        <w:tc>
          <w:tcPr>
            <w:tcW w:w="2263" w:type="dxa"/>
          </w:tcPr>
          <w:p w14:paraId="6284AE2D" w14:textId="56FBEF89"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Jatisela</w:t>
            </w:r>
            <w:proofErr w:type="spellEnd"/>
            <w:r w:rsidRPr="0068071F">
              <w:rPr>
                <w:rFonts w:ascii="Times New Roman" w:hAnsi="Times New Roman" w:cs="Times New Roman"/>
              </w:rPr>
              <w:t xml:space="preserve"> </w:t>
            </w:r>
          </w:p>
        </w:tc>
        <w:tc>
          <w:tcPr>
            <w:tcW w:w="2138" w:type="dxa"/>
          </w:tcPr>
          <w:p w14:paraId="171AE51E"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515.33</w:t>
            </w:r>
          </w:p>
        </w:tc>
      </w:tr>
      <w:tr w:rsidR="0068071F" w:rsidRPr="000C19F5" w14:paraId="36022A67"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A14731A"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7.</w:t>
            </w:r>
          </w:p>
        </w:tc>
        <w:tc>
          <w:tcPr>
            <w:tcW w:w="2698" w:type="dxa"/>
            <w:vAlign w:val="center"/>
          </w:tcPr>
          <w:p w14:paraId="5D90A0A8"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Jelly</w:t>
            </w:r>
          </w:p>
        </w:tc>
        <w:tc>
          <w:tcPr>
            <w:tcW w:w="2263" w:type="dxa"/>
          </w:tcPr>
          <w:p w14:paraId="107042AC" w14:textId="05EF21BA"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Jeringo</w:t>
            </w:r>
            <w:proofErr w:type="spellEnd"/>
          </w:p>
        </w:tc>
        <w:tc>
          <w:tcPr>
            <w:tcW w:w="2138" w:type="dxa"/>
          </w:tcPr>
          <w:p w14:paraId="3DBA7AB4"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1,199.51</w:t>
            </w:r>
          </w:p>
        </w:tc>
      </w:tr>
      <w:tr w:rsidR="0068071F" w:rsidRPr="000C19F5" w14:paraId="3D5CA90B"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0C21712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8.</w:t>
            </w:r>
          </w:p>
        </w:tc>
        <w:tc>
          <w:tcPr>
            <w:tcW w:w="2698" w:type="dxa"/>
            <w:vAlign w:val="center"/>
          </w:tcPr>
          <w:p w14:paraId="79FFE1A7"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2263" w:type="dxa"/>
          </w:tcPr>
          <w:p w14:paraId="6880ABBE" w14:textId="544590CD"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Kekait</w:t>
            </w:r>
            <w:proofErr w:type="spellEnd"/>
          </w:p>
        </w:tc>
        <w:tc>
          <w:tcPr>
            <w:tcW w:w="2138" w:type="dxa"/>
          </w:tcPr>
          <w:p w14:paraId="2B497D67"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724.08</w:t>
            </w:r>
          </w:p>
        </w:tc>
      </w:tr>
      <w:tr w:rsidR="0068071F" w:rsidRPr="000C19F5" w14:paraId="60CF4E9D"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26CDCF8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9.</w:t>
            </w:r>
          </w:p>
        </w:tc>
        <w:tc>
          <w:tcPr>
            <w:tcW w:w="2698" w:type="dxa"/>
            <w:vAlign w:val="center"/>
          </w:tcPr>
          <w:p w14:paraId="40A05C25"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Ting-Ting Peanuts</w:t>
            </w:r>
          </w:p>
        </w:tc>
        <w:tc>
          <w:tcPr>
            <w:tcW w:w="2263" w:type="dxa"/>
          </w:tcPr>
          <w:p w14:paraId="62FBBDF2" w14:textId="6B9D39A8"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 xml:space="preserve">Kekeri </w:t>
            </w:r>
          </w:p>
        </w:tc>
        <w:tc>
          <w:tcPr>
            <w:tcW w:w="2138" w:type="dxa"/>
          </w:tcPr>
          <w:p w14:paraId="6EB2EA31"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800.55</w:t>
            </w:r>
          </w:p>
        </w:tc>
      </w:tr>
      <w:tr w:rsidR="0068071F" w:rsidRPr="000C19F5" w14:paraId="3B022185"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0C07BDC5"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10.</w:t>
            </w:r>
          </w:p>
        </w:tc>
        <w:tc>
          <w:tcPr>
            <w:tcW w:w="2698" w:type="dxa"/>
            <w:vAlign w:val="center"/>
          </w:tcPr>
          <w:p w14:paraId="2007F527"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2263" w:type="dxa"/>
          </w:tcPr>
          <w:p w14:paraId="6C5490B0" w14:textId="3A82310C"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Mekarsari</w:t>
            </w:r>
            <w:proofErr w:type="spellEnd"/>
          </w:p>
        </w:tc>
        <w:tc>
          <w:tcPr>
            <w:tcW w:w="2138" w:type="dxa"/>
          </w:tcPr>
          <w:p w14:paraId="033FA0A2"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819.20</w:t>
            </w:r>
          </w:p>
        </w:tc>
      </w:tr>
      <w:tr w:rsidR="0068071F" w:rsidRPr="000C19F5" w14:paraId="5D994A09"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BCCCDC6"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11.</w:t>
            </w:r>
          </w:p>
        </w:tc>
        <w:tc>
          <w:tcPr>
            <w:tcW w:w="2698" w:type="dxa"/>
            <w:vAlign w:val="center"/>
          </w:tcPr>
          <w:p w14:paraId="5AFF0955" w14:textId="3D9A1AE1"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Carving Wood</w:t>
            </w:r>
            <w:r>
              <w:rPr>
                <w:rFonts w:ascii="Times New Roman" w:hAnsi="Times New Roman" w:cs="Times New Roman"/>
                <w:color w:val="000000"/>
                <w:sz w:val="24"/>
                <w:szCs w:val="24"/>
              </w:rPr>
              <w:t>-</w:t>
            </w:r>
            <w:proofErr w:type="spellStart"/>
            <w:r w:rsidRPr="000C19F5">
              <w:rPr>
                <w:rFonts w:ascii="Times New Roman" w:hAnsi="Times New Roman" w:cs="Times New Roman"/>
                <w:color w:val="000000"/>
                <w:sz w:val="24"/>
                <w:szCs w:val="24"/>
              </w:rPr>
              <w:t>Cukli</w:t>
            </w:r>
            <w:proofErr w:type="spellEnd"/>
          </w:p>
        </w:tc>
        <w:tc>
          <w:tcPr>
            <w:tcW w:w="2263" w:type="dxa"/>
          </w:tcPr>
          <w:p w14:paraId="0515EB02" w14:textId="35FDC4E7"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Midang</w:t>
            </w:r>
            <w:proofErr w:type="spellEnd"/>
          </w:p>
        </w:tc>
        <w:tc>
          <w:tcPr>
            <w:tcW w:w="2138" w:type="dxa"/>
          </w:tcPr>
          <w:p w14:paraId="34E55922"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3,634.09</w:t>
            </w:r>
          </w:p>
        </w:tc>
      </w:tr>
      <w:tr w:rsidR="0068071F" w:rsidRPr="000C19F5" w14:paraId="280C878E"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CBA2F8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lastRenderedPageBreak/>
              <w:t>12.</w:t>
            </w:r>
          </w:p>
        </w:tc>
        <w:tc>
          <w:tcPr>
            <w:tcW w:w="2698" w:type="dxa"/>
            <w:vAlign w:val="center"/>
          </w:tcPr>
          <w:p w14:paraId="6DBF5730"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Pusut Satay</w:t>
            </w:r>
          </w:p>
        </w:tc>
        <w:tc>
          <w:tcPr>
            <w:tcW w:w="2263" w:type="dxa"/>
          </w:tcPr>
          <w:p w14:paraId="6080CF43" w14:textId="00D4255A"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Mambalan</w:t>
            </w:r>
            <w:proofErr w:type="spellEnd"/>
          </w:p>
        </w:tc>
        <w:tc>
          <w:tcPr>
            <w:tcW w:w="2138" w:type="dxa"/>
          </w:tcPr>
          <w:p w14:paraId="489C1CE0"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1,082.47</w:t>
            </w:r>
          </w:p>
        </w:tc>
      </w:tr>
      <w:tr w:rsidR="0068071F" w:rsidRPr="000C19F5" w14:paraId="52F8976C"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03B925A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13.</w:t>
            </w:r>
          </w:p>
        </w:tc>
        <w:tc>
          <w:tcPr>
            <w:tcW w:w="2698" w:type="dxa"/>
            <w:vAlign w:val="center"/>
          </w:tcPr>
          <w:p w14:paraId="70E76EE8"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Stone Mortar</w:t>
            </w:r>
          </w:p>
        </w:tc>
        <w:tc>
          <w:tcPr>
            <w:tcW w:w="2263" w:type="dxa"/>
          </w:tcPr>
          <w:p w14:paraId="7996AD4B" w14:textId="3687D2F2"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Penimbung</w:t>
            </w:r>
            <w:proofErr w:type="spellEnd"/>
          </w:p>
        </w:tc>
        <w:tc>
          <w:tcPr>
            <w:tcW w:w="2138" w:type="dxa"/>
          </w:tcPr>
          <w:p w14:paraId="24830F8F"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428.98</w:t>
            </w:r>
          </w:p>
        </w:tc>
      </w:tr>
      <w:tr w:rsidR="0068071F" w:rsidRPr="000C19F5" w14:paraId="198DDE2D"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25D5E619"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14.</w:t>
            </w:r>
          </w:p>
        </w:tc>
        <w:tc>
          <w:tcPr>
            <w:tcW w:w="2698" w:type="dxa"/>
            <w:vAlign w:val="center"/>
          </w:tcPr>
          <w:p w14:paraId="19E91B16"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C19F5">
              <w:rPr>
                <w:rFonts w:ascii="Times New Roman" w:hAnsi="Times New Roman" w:cs="Times New Roman"/>
                <w:color w:val="000000"/>
                <w:sz w:val="24"/>
                <w:szCs w:val="24"/>
              </w:rPr>
              <w:t>Berugaq</w:t>
            </w:r>
            <w:proofErr w:type="spellEnd"/>
          </w:p>
        </w:tc>
        <w:tc>
          <w:tcPr>
            <w:tcW w:w="2263" w:type="dxa"/>
          </w:tcPr>
          <w:p w14:paraId="1EC0D1D8" w14:textId="0811CA6A"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Ranjok</w:t>
            </w:r>
            <w:proofErr w:type="spellEnd"/>
            <w:r w:rsidRPr="0068071F">
              <w:rPr>
                <w:rFonts w:ascii="Times New Roman" w:hAnsi="Times New Roman" w:cs="Times New Roman"/>
              </w:rPr>
              <w:t xml:space="preserve"> </w:t>
            </w:r>
          </w:p>
        </w:tc>
        <w:tc>
          <w:tcPr>
            <w:tcW w:w="2138" w:type="dxa"/>
          </w:tcPr>
          <w:p w14:paraId="663EFD72"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2,830.75</w:t>
            </w:r>
          </w:p>
        </w:tc>
      </w:tr>
      <w:tr w:rsidR="0068071F" w:rsidRPr="000C19F5" w14:paraId="05398AF1"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Borders>
              <w:bottom w:val="nil"/>
            </w:tcBorders>
          </w:tcPr>
          <w:p w14:paraId="72911D11"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15.</w:t>
            </w:r>
          </w:p>
        </w:tc>
        <w:tc>
          <w:tcPr>
            <w:tcW w:w="2698" w:type="dxa"/>
            <w:tcBorders>
              <w:bottom w:val="nil"/>
            </w:tcBorders>
            <w:vAlign w:val="center"/>
          </w:tcPr>
          <w:p w14:paraId="44150245"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Shadow Puppets</w:t>
            </w:r>
          </w:p>
        </w:tc>
        <w:tc>
          <w:tcPr>
            <w:tcW w:w="2263" w:type="dxa"/>
            <w:tcBorders>
              <w:bottom w:val="nil"/>
            </w:tcBorders>
          </w:tcPr>
          <w:p w14:paraId="7504FCE3" w14:textId="605395A6"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Sesela</w:t>
            </w:r>
            <w:proofErr w:type="spellEnd"/>
            <w:r w:rsidRPr="0068071F">
              <w:rPr>
                <w:rFonts w:ascii="Times New Roman" w:hAnsi="Times New Roman" w:cs="Times New Roman"/>
              </w:rPr>
              <w:t xml:space="preserve"> </w:t>
            </w:r>
          </w:p>
        </w:tc>
        <w:tc>
          <w:tcPr>
            <w:tcW w:w="2138" w:type="dxa"/>
            <w:tcBorders>
              <w:bottom w:val="nil"/>
            </w:tcBorders>
          </w:tcPr>
          <w:p w14:paraId="5B6678EA"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1,194.05</w:t>
            </w:r>
          </w:p>
        </w:tc>
      </w:tr>
      <w:tr w:rsidR="0068071F" w:rsidRPr="000C19F5" w14:paraId="0353ADCC"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Borders>
              <w:top w:val="nil"/>
              <w:bottom w:val="single" w:sz="4" w:space="0" w:color="auto"/>
            </w:tcBorders>
          </w:tcPr>
          <w:p w14:paraId="0B94028A"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16.</w:t>
            </w:r>
          </w:p>
        </w:tc>
        <w:tc>
          <w:tcPr>
            <w:tcW w:w="2698" w:type="dxa"/>
            <w:tcBorders>
              <w:top w:val="nil"/>
              <w:bottom w:val="single" w:sz="4" w:space="0" w:color="auto"/>
            </w:tcBorders>
            <w:vAlign w:val="center"/>
          </w:tcPr>
          <w:p w14:paraId="48322A72"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C19F5">
              <w:rPr>
                <w:rFonts w:ascii="Times New Roman" w:hAnsi="Times New Roman" w:cs="Times New Roman"/>
                <w:color w:val="000000"/>
                <w:sz w:val="24"/>
                <w:szCs w:val="24"/>
              </w:rPr>
              <w:t>Berugaq</w:t>
            </w:r>
            <w:proofErr w:type="spellEnd"/>
          </w:p>
        </w:tc>
        <w:tc>
          <w:tcPr>
            <w:tcW w:w="2263" w:type="dxa"/>
            <w:tcBorders>
              <w:top w:val="nil"/>
              <w:bottom w:val="single" w:sz="4" w:space="0" w:color="auto"/>
            </w:tcBorders>
          </w:tcPr>
          <w:p w14:paraId="479327BD" w14:textId="15E3CB02"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Taman Sari</w:t>
            </w:r>
          </w:p>
        </w:tc>
        <w:tc>
          <w:tcPr>
            <w:tcW w:w="2138" w:type="dxa"/>
            <w:tcBorders>
              <w:top w:val="nil"/>
              <w:bottom w:val="single" w:sz="4" w:space="0" w:color="auto"/>
            </w:tcBorders>
          </w:tcPr>
          <w:p w14:paraId="73684CB5"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2,851.51</w:t>
            </w:r>
          </w:p>
        </w:tc>
      </w:tr>
    </w:tbl>
    <w:p w14:paraId="5F2B93A5" w14:textId="77777777" w:rsidR="00133842" w:rsidRPr="000C19F5" w:rsidRDefault="00133842" w:rsidP="00FD68DF">
      <w:pPr>
        <w:spacing w:line="360" w:lineRule="auto"/>
        <w:jc w:val="both"/>
        <w:rPr>
          <w:rFonts w:ascii="Times New Roman" w:hAnsi="Times New Roman" w:cs="Times New Roman"/>
          <w:i/>
          <w:iCs/>
          <w:sz w:val="24"/>
          <w:szCs w:val="24"/>
          <w:lang w:eastAsia="id-ID"/>
        </w:rPr>
      </w:pPr>
      <w:r w:rsidRPr="000C19F5">
        <w:rPr>
          <w:rFonts w:ascii="Times New Roman" w:hAnsi="Times New Roman" w:cs="Times New Roman"/>
          <w:i/>
          <w:iCs/>
          <w:sz w:val="24"/>
          <w:szCs w:val="24"/>
          <w:lang w:eastAsia="id-ID"/>
        </w:rPr>
        <w:t>Source: Processed Primary Data, 2026</w:t>
      </w:r>
    </w:p>
    <w:p w14:paraId="2CC84FA1" w14:textId="2390E22D" w:rsidR="00133842" w:rsidRDefault="00133842" w:rsidP="005A1E83">
      <w:pPr>
        <w:spacing w:after="0" w:line="24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 xml:space="preserve">Based on Table 5, the priority for developing superior village products in </w:t>
      </w:r>
      <w:proofErr w:type="spellStart"/>
      <w:r w:rsidRPr="000C19F5">
        <w:rPr>
          <w:rFonts w:ascii="Times New Roman" w:hAnsi="Times New Roman" w:cs="Times New Roman"/>
          <w:sz w:val="24"/>
          <w:szCs w:val="24"/>
        </w:rPr>
        <w:t>Gunung</w:t>
      </w:r>
      <w:proofErr w:type="spellEnd"/>
      <w:r w:rsidRPr="000C19F5">
        <w:rPr>
          <w:rFonts w:ascii="Times New Roman" w:hAnsi="Times New Roman" w:cs="Times New Roman"/>
          <w:sz w:val="24"/>
          <w:szCs w:val="24"/>
        </w:rPr>
        <w:t xml:space="preserve"> Sari District can be ranked </w:t>
      </w:r>
      <w:r w:rsidR="00447047">
        <w:rPr>
          <w:rFonts w:ascii="Times New Roman" w:hAnsi="Times New Roman" w:cs="Times New Roman"/>
          <w:sz w:val="24"/>
          <w:szCs w:val="24"/>
        </w:rPr>
        <w:t>by CPI value from highest to lowest</w:t>
      </w:r>
      <w:r w:rsidR="005A1E83">
        <w:rPr>
          <w:rFonts w:ascii="Times New Roman" w:hAnsi="Times New Roman" w:cs="Times New Roman"/>
          <w:sz w:val="24"/>
          <w:szCs w:val="24"/>
        </w:rPr>
        <w:t xml:space="preserve">, as shown </w:t>
      </w:r>
      <w:r w:rsidRPr="000C19F5">
        <w:rPr>
          <w:rFonts w:ascii="Times New Roman" w:hAnsi="Times New Roman" w:cs="Times New Roman"/>
          <w:sz w:val="24"/>
          <w:szCs w:val="24"/>
        </w:rPr>
        <w:t>in Table 6</w:t>
      </w:r>
      <w:r w:rsidR="00590597">
        <w:rPr>
          <w:rFonts w:ascii="Times New Roman" w:hAnsi="Times New Roman" w:cs="Times New Roman"/>
          <w:sz w:val="24"/>
          <w:szCs w:val="24"/>
        </w:rPr>
        <w:t>.</w:t>
      </w:r>
    </w:p>
    <w:tbl>
      <w:tblPr>
        <w:tblStyle w:val="PlainTable21"/>
        <w:tblpPr w:leftFromText="180" w:rightFromText="180" w:vertAnchor="text" w:horzAnchor="margin" w:tblpY="709"/>
        <w:tblW w:w="8080" w:type="dxa"/>
        <w:tblBorders>
          <w:top w:val="none" w:sz="0" w:space="0" w:color="auto"/>
          <w:bottom w:val="none" w:sz="0" w:space="0" w:color="auto"/>
        </w:tblBorders>
        <w:tblLayout w:type="fixed"/>
        <w:tblLook w:val="04A0" w:firstRow="1" w:lastRow="0" w:firstColumn="1" w:lastColumn="0" w:noHBand="0" w:noVBand="1"/>
      </w:tblPr>
      <w:tblGrid>
        <w:gridCol w:w="632"/>
        <w:gridCol w:w="2629"/>
        <w:gridCol w:w="2409"/>
        <w:gridCol w:w="2410"/>
      </w:tblGrid>
      <w:tr w:rsidR="00E8204B" w:rsidRPr="00E8204B" w14:paraId="171D0DBB" w14:textId="77777777" w:rsidTr="00F80B09">
        <w:trPr>
          <w:cnfStyle w:val="100000000000" w:firstRow="1" w:lastRow="0" w:firstColumn="0" w:lastColumn="0" w:oddVBand="0" w:evenVBand="0" w:oddHBand="0"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bottom w:val="single" w:sz="4" w:space="0" w:color="auto"/>
            </w:tcBorders>
          </w:tcPr>
          <w:p w14:paraId="1BA39FD8" w14:textId="77777777" w:rsidR="00F80B09" w:rsidRPr="00E8204B" w:rsidRDefault="00F80B09" w:rsidP="00F80B09">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No.</w:t>
            </w:r>
          </w:p>
        </w:tc>
        <w:tc>
          <w:tcPr>
            <w:tcW w:w="2629" w:type="dxa"/>
            <w:tcBorders>
              <w:top w:val="single" w:sz="4" w:space="0" w:color="auto"/>
              <w:bottom w:val="single" w:sz="4" w:space="0" w:color="auto"/>
            </w:tcBorders>
            <w:vAlign w:val="center"/>
          </w:tcPr>
          <w:p w14:paraId="6F37D877" w14:textId="62F6B791" w:rsidR="00F80B09" w:rsidRPr="00E8204B" w:rsidRDefault="00F80B09" w:rsidP="00F80B09">
            <w:pPr>
              <w:spacing w:after="0" w:line="240" w:lineRule="auto"/>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b w:val="0"/>
                <w:bCs w:val="0"/>
                <w:sz w:val="24"/>
                <w:szCs w:val="24"/>
              </w:rPr>
              <w:t>Featured product</w:t>
            </w:r>
            <w:r w:rsidR="00FD68DF" w:rsidRPr="00E8204B">
              <w:rPr>
                <w:rFonts w:ascii="Times New Roman" w:hAnsi="Times New Roman" w:cs="Times New Roman"/>
                <w:b w:val="0"/>
                <w:bCs w:val="0"/>
                <w:sz w:val="24"/>
                <w:szCs w:val="24"/>
              </w:rPr>
              <w:t>s</w:t>
            </w:r>
          </w:p>
        </w:tc>
        <w:tc>
          <w:tcPr>
            <w:tcW w:w="2409" w:type="dxa"/>
            <w:tcBorders>
              <w:top w:val="single" w:sz="4" w:space="0" w:color="auto"/>
              <w:bottom w:val="single" w:sz="4" w:space="0" w:color="auto"/>
            </w:tcBorders>
            <w:vAlign w:val="center"/>
          </w:tcPr>
          <w:p w14:paraId="4C783382" w14:textId="2DED100A" w:rsidR="00F80B09" w:rsidRPr="00E8204B" w:rsidRDefault="00F80B09" w:rsidP="00F80B0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b w:val="0"/>
                <w:bCs w:val="0"/>
                <w:sz w:val="24"/>
                <w:szCs w:val="24"/>
              </w:rPr>
              <w:t>Village</w:t>
            </w:r>
            <w:r w:rsidR="00FD68DF" w:rsidRPr="00E8204B">
              <w:rPr>
                <w:rFonts w:ascii="Times New Roman" w:hAnsi="Times New Roman" w:cs="Times New Roman"/>
                <w:b w:val="0"/>
                <w:bCs w:val="0"/>
                <w:sz w:val="24"/>
                <w:szCs w:val="24"/>
              </w:rPr>
              <w:t>s</w:t>
            </w:r>
            <w:r w:rsidRPr="00E8204B">
              <w:rPr>
                <w:rFonts w:ascii="Times New Roman" w:hAnsi="Times New Roman" w:cs="Times New Roman"/>
                <w:b w:val="0"/>
                <w:bCs w:val="0"/>
                <w:sz w:val="24"/>
                <w:szCs w:val="24"/>
              </w:rPr>
              <w:t xml:space="preserve"> Name</w:t>
            </w:r>
          </w:p>
        </w:tc>
        <w:tc>
          <w:tcPr>
            <w:tcW w:w="2410" w:type="dxa"/>
            <w:tcBorders>
              <w:top w:val="single" w:sz="4" w:space="0" w:color="auto"/>
              <w:bottom w:val="single" w:sz="4" w:space="0" w:color="auto"/>
            </w:tcBorders>
          </w:tcPr>
          <w:p w14:paraId="3A5CD9D2" w14:textId="77777777" w:rsidR="00F80B09" w:rsidRPr="00E8204B" w:rsidRDefault="00F80B09" w:rsidP="00F80B09">
            <w:pPr>
              <w:spacing w:after="0" w:line="240" w:lineRule="auto"/>
              <w:ind w:right="847"/>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8204B">
              <w:rPr>
                <w:rFonts w:ascii="Times New Roman" w:hAnsi="Times New Roman" w:cs="Times New Roman"/>
                <w:b w:val="0"/>
                <w:bCs w:val="0"/>
                <w:sz w:val="24"/>
                <w:szCs w:val="24"/>
              </w:rPr>
              <w:t>CPI Value</w:t>
            </w:r>
          </w:p>
        </w:tc>
      </w:tr>
      <w:tr w:rsidR="00E8204B" w:rsidRPr="00E8204B" w14:paraId="4618D146" w14:textId="77777777" w:rsidTr="00155DC9">
        <w:trPr>
          <w:trHeight w:val="36"/>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tcBorders>
          </w:tcPr>
          <w:p w14:paraId="50A47A80"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w:t>
            </w:r>
          </w:p>
        </w:tc>
        <w:tc>
          <w:tcPr>
            <w:tcW w:w="2629" w:type="dxa"/>
            <w:tcBorders>
              <w:top w:val="single" w:sz="4" w:space="0" w:color="auto"/>
            </w:tcBorders>
          </w:tcPr>
          <w:p w14:paraId="50FC69D9" w14:textId="0A7FF8AC"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Carving Wood-</w:t>
            </w:r>
            <w:proofErr w:type="spellStart"/>
            <w:r w:rsidRPr="00E8204B">
              <w:rPr>
                <w:rFonts w:ascii="Times New Roman" w:hAnsi="Times New Roman" w:cs="Times New Roman"/>
                <w:sz w:val="24"/>
                <w:szCs w:val="24"/>
              </w:rPr>
              <w:t>Cukli</w:t>
            </w:r>
            <w:proofErr w:type="spellEnd"/>
          </w:p>
        </w:tc>
        <w:tc>
          <w:tcPr>
            <w:tcW w:w="2409" w:type="dxa"/>
            <w:tcBorders>
              <w:top w:val="single" w:sz="4" w:space="0" w:color="auto"/>
            </w:tcBorders>
          </w:tcPr>
          <w:p w14:paraId="7E759281" w14:textId="6E65BF87"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Midang</w:t>
            </w:r>
            <w:proofErr w:type="spellEnd"/>
          </w:p>
        </w:tc>
        <w:tc>
          <w:tcPr>
            <w:tcW w:w="2410" w:type="dxa"/>
            <w:tcBorders>
              <w:top w:val="single" w:sz="4" w:space="0" w:color="auto"/>
            </w:tcBorders>
          </w:tcPr>
          <w:p w14:paraId="7F82558C" w14:textId="3248ACBA"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3</w:t>
            </w:r>
            <w:r w:rsidR="00CA7F10">
              <w:rPr>
                <w:rFonts w:ascii="Times New Roman" w:hAnsi="Times New Roman" w:cs="Times New Roman"/>
                <w:sz w:val="24"/>
                <w:szCs w:val="24"/>
              </w:rPr>
              <w:t>,</w:t>
            </w:r>
            <w:r w:rsidRPr="00E8204B">
              <w:rPr>
                <w:rFonts w:ascii="Times New Roman" w:hAnsi="Times New Roman" w:cs="Times New Roman"/>
                <w:sz w:val="24"/>
                <w:szCs w:val="24"/>
              </w:rPr>
              <w:t>634</w:t>
            </w:r>
            <w:r w:rsidR="00CA7F10">
              <w:rPr>
                <w:rFonts w:ascii="Times New Roman" w:hAnsi="Times New Roman" w:cs="Times New Roman"/>
                <w:sz w:val="24"/>
                <w:szCs w:val="24"/>
              </w:rPr>
              <w:t>.</w:t>
            </w:r>
            <w:r w:rsidRPr="00E8204B">
              <w:rPr>
                <w:rFonts w:ascii="Times New Roman" w:hAnsi="Times New Roman" w:cs="Times New Roman"/>
                <w:sz w:val="24"/>
                <w:szCs w:val="24"/>
              </w:rPr>
              <w:t>09</w:t>
            </w:r>
          </w:p>
        </w:tc>
      </w:tr>
      <w:tr w:rsidR="00E8204B" w:rsidRPr="00E8204B" w14:paraId="73F6A4A8"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4121362F"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2.</w:t>
            </w:r>
          </w:p>
        </w:tc>
        <w:tc>
          <w:tcPr>
            <w:tcW w:w="2629" w:type="dxa"/>
          </w:tcPr>
          <w:p w14:paraId="3228750D" w14:textId="2E82830E"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Berugaq</w:t>
            </w:r>
            <w:proofErr w:type="spellEnd"/>
          </w:p>
        </w:tc>
        <w:tc>
          <w:tcPr>
            <w:tcW w:w="2409" w:type="dxa"/>
          </w:tcPr>
          <w:p w14:paraId="551F549B" w14:textId="43108266"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Taman Sari</w:t>
            </w:r>
          </w:p>
        </w:tc>
        <w:tc>
          <w:tcPr>
            <w:tcW w:w="2410" w:type="dxa"/>
          </w:tcPr>
          <w:p w14:paraId="2DFD92D4" w14:textId="2917278D"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2</w:t>
            </w:r>
            <w:r w:rsidR="00CA7F10">
              <w:rPr>
                <w:rFonts w:ascii="Times New Roman" w:hAnsi="Times New Roman" w:cs="Times New Roman"/>
                <w:sz w:val="24"/>
                <w:szCs w:val="24"/>
              </w:rPr>
              <w:t>,</w:t>
            </w:r>
            <w:r w:rsidRPr="00E8204B">
              <w:rPr>
                <w:rFonts w:ascii="Times New Roman" w:hAnsi="Times New Roman" w:cs="Times New Roman"/>
                <w:sz w:val="24"/>
                <w:szCs w:val="24"/>
              </w:rPr>
              <w:t>851</w:t>
            </w:r>
            <w:r w:rsidR="00CA7F10">
              <w:rPr>
                <w:rFonts w:ascii="Times New Roman" w:hAnsi="Times New Roman" w:cs="Times New Roman"/>
                <w:sz w:val="24"/>
                <w:szCs w:val="24"/>
              </w:rPr>
              <w:t>.</w:t>
            </w:r>
            <w:r w:rsidRPr="00E8204B">
              <w:rPr>
                <w:rFonts w:ascii="Times New Roman" w:hAnsi="Times New Roman" w:cs="Times New Roman"/>
                <w:sz w:val="24"/>
                <w:szCs w:val="24"/>
              </w:rPr>
              <w:t>51</w:t>
            </w:r>
          </w:p>
        </w:tc>
      </w:tr>
      <w:tr w:rsidR="00E8204B" w:rsidRPr="00E8204B" w14:paraId="6CCB1965"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5817B279"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3.</w:t>
            </w:r>
          </w:p>
        </w:tc>
        <w:tc>
          <w:tcPr>
            <w:tcW w:w="2629" w:type="dxa"/>
          </w:tcPr>
          <w:p w14:paraId="2026A619" w14:textId="234F25E2"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Berugaq</w:t>
            </w:r>
            <w:proofErr w:type="spellEnd"/>
          </w:p>
        </w:tc>
        <w:tc>
          <w:tcPr>
            <w:tcW w:w="2409" w:type="dxa"/>
          </w:tcPr>
          <w:p w14:paraId="05BED445" w14:textId="2933807B"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Ranjok</w:t>
            </w:r>
            <w:proofErr w:type="spellEnd"/>
            <w:r w:rsidRPr="00E8204B">
              <w:rPr>
                <w:rFonts w:ascii="Times New Roman" w:hAnsi="Times New Roman" w:cs="Times New Roman"/>
                <w:sz w:val="24"/>
                <w:szCs w:val="24"/>
              </w:rPr>
              <w:t xml:space="preserve"> </w:t>
            </w:r>
          </w:p>
        </w:tc>
        <w:tc>
          <w:tcPr>
            <w:tcW w:w="2410" w:type="dxa"/>
          </w:tcPr>
          <w:p w14:paraId="04E1FD9D" w14:textId="785506BD"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2</w:t>
            </w:r>
            <w:r w:rsidR="00CA7F10">
              <w:rPr>
                <w:rFonts w:ascii="Times New Roman" w:hAnsi="Times New Roman" w:cs="Times New Roman"/>
                <w:sz w:val="24"/>
                <w:szCs w:val="24"/>
              </w:rPr>
              <w:t>,</w:t>
            </w:r>
            <w:r w:rsidRPr="00E8204B">
              <w:rPr>
                <w:rFonts w:ascii="Times New Roman" w:hAnsi="Times New Roman" w:cs="Times New Roman"/>
                <w:sz w:val="24"/>
                <w:szCs w:val="24"/>
              </w:rPr>
              <w:t>830</w:t>
            </w:r>
            <w:r w:rsidR="00CA7F10">
              <w:rPr>
                <w:rFonts w:ascii="Times New Roman" w:hAnsi="Times New Roman" w:cs="Times New Roman"/>
                <w:sz w:val="24"/>
                <w:szCs w:val="24"/>
              </w:rPr>
              <w:t>.</w:t>
            </w:r>
            <w:r w:rsidRPr="00E8204B">
              <w:rPr>
                <w:rFonts w:ascii="Times New Roman" w:hAnsi="Times New Roman" w:cs="Times New Roman"/>
                <w:sz w:val="24"/>
                <w:szCs w:val="24"/>
              </w:rPr>
              <w:t>75</w:t>
            </w:r>
          </w:p>
        </w:tc>
      </w:tr>
      <w:tr w:rsidR="00E8204B" w:rsidRPr="00E8204B" w14:paraId="7EE9111D" w14:textId="77777777" w:rsidTr="00155DC9">
        <w:trPr>
          <w:trHeight w:val="36"/>
        </w:trPr>
        <w:tc>
          <w:tcPr>
            <w:cnfStyle w:val="001000000000" w:firstRow="0" w:lastRow="0" w:firstColumn="1" w:lastColumn="0" w:oddVBand="0" w:evenVBand="0" w:oddHBand="0" w:evenHBand="0" w:firstRowFirstColumn="0" w:firstRowLastColumn="0" w:lastRowFirstColumn="0" w:lastRowLastColumn="0"/>
            <w:tcW w:w="632" w:type="dxa"/>
            <w:vAlign w:val="center"/>
          </w:tcPr>
          <w:p w14:paraId="469A1BB8"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4.</w:t>
            </w:r>
          </w:p>
        </w:tc>
        <w:tc>
          <w:tcPr>
            <w:tcW w:w="2629" w:type="dxa"/>
          </w:tcPr>
          <w:p w14:paraId="21264E91" w14:textId="4FDC78F6"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Palm sugar</w:t>
            </w:r>
          </w:p>
        </w:tc>
        <w:tc>
          <w:tcPr>
            <w:tcW w:w="2409" w:type="dxa"/>
          </w:tcPr>
          <w:p w14:paraId="55A0D9A8" w14:textId="617E6DB4"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Gelangsar</w:t>
            </w:r>
            <w:proofErr w:type="spellEnd"/>
          </w:p>
        </w:tc>
        <w:tc>
          <w:tcPr>
            <w:tcW w:w="2410" w:type="dxa"/>
          </w:tcPr>
          <w:p w14:paraId="16CAD8BA" w14:textId="70F07B8A"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662</w:t>
            </w:r>
            <w:r w:rsidR="00CA7F10">
              <w:rPr>
                <w:rFonts w:ascii="Times New Roman" w:hAnsi="Times New Roman" w:cs="Times New Roman"/>
                <w:sz w:val="24"/>
                <w:szCs w:val="24"/>
              </w:rPr>
              <w:t>.</w:t>
            </w:r>
            <w:r w:rsidRPr="00E8204B">
              <w:rPr>
                <w:rFonts w:ascii="Times New Roman" w:hAnsi="Times New Roman" w:cs="Times New Roman"/>
                <w:sz w:val="24"/>
                <w:szCs w:val="24"/>
              </w:rPr>
              <w:t>51</w:t>
            </w:r>
          </w:p>
        </w:tc>
      </w:tr>
      <w:tr w:rsidR="00E8204B" w:rsidRPr="00E8204B" w14:paraId="79077ABC"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4E42728E"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5.</w:t>
            </w:r>
          </w:p>
        </w:tc>
        <w:tc>
          <w:tcPr>
            <w:tcW w:w="2629" w:type="dxa"/>
          </w:tcPr>
          <w:p w14:paraId="66319683" w14:textId="42367CF9"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Various Chips</w:t>
            </w:r>
          </w:p>
        </w:tc>
        <w:tc>
          <w:tcPr>
            <w:tcW w:w="2409" w:type="dxa"/>
          </w:tcPr>
          <w:p w14:paraId="17681322" w14:textId="2B001AD7"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Dopang</w:t>
            </w:r>
            <w:proofErr w:type="spellEnd"/>
            <w:r w:rsidRPr="00E8204B">
              <w:rPr>
                <w:rFonts w:ascii="Times New Roman" w:hAnsi="Times New Roman" w:cs="Times New Roman"/>
                <w:sz w:val="24"/>
                <w:szCs w:val="24"/>
              </w:rPr>
              <w:t xml:space="preserve"> </w:t>
            </w:r>
          </w:p>
        </w:tc>
        <w:tc>
          <w:tcPr>
            <w:tcW w:w="2410" w:type="dxa"/>
          </w:tcPr>
          <w:p w14:paraId="0EB2B647" w14:textId="54C05923"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568</w:t>
            </w:r>
            <w:r w:rsidR="00CA7F10">
              <w:rPr>
                <w:rFonts w:ascii="Times New Roman" w:hAnsi="Times New Roman" w:cs="Times New Roman"/>
                <w:sz w:val="24"/>
                <w:szCs w:val="24"/>
              </w:rPr>
              <w:t>.</w:t>
            </w:r>
            <w:r w:rsidRPr="00E8204B">
              <w:rPr>
                <w:rFonts w:ascii="Times New Roman" w:hAnsi="Times New Roman" w:cs="Times New Roman"/>
                <w:sz w:val="24"/>
                <w:szCs w:val="24"/>
              </w:rPr>
              <w:t>93</w:t>
            </w:r>
          </w:p>
        </w:tc>
      </w:tr>
      <w:tr w:rsidR="00E8204B" w:rsidRPr="00E8204B" w14:paraId="45BD9642"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2EFC804D"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6.</w:t>
            </w:r>
          </w:p>
        </w:tc>
        <w:tc>
          <w:tcPr>
            <w:tcW w:w="2629" w:type="dxa"/>
          </w:tcPr>
          <w:p w14:paraId="27D2C325" w14:textId="09166EAF"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 xml:space="preserve">Palm Sugar </w:t>
            </w:r>
            <w:proofErr w:type="spellStart"/>
            <w:r w:rsidRPr="00E8204B">
              <w:rPr>
                <w:rFonts w:ascii="Times New Roman" w:hAnsi="Times New Roman" w:cs="Times New Roman"/>
                <w:sz w:val="24"/>
                <w:szCs w:val="24"/>
              </w:rPr>
              <w:t>Semut</w:t>
            </w:r>
            <w:proofErr w:type="spellEnd"/>
          </w:p>
        </w:tc>
        <w:tc>
          <w:tcPr>
            <w:tcW w:w="2409" w:type="dxa"/>
          </w:tcPr>
          <w:p w14:paraId="5B952C9E" w14:textId="0591C01C"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Bukit Tinggi</w:t>
            </w:r>
          </w:p>
        </w:tc>
        <w:tc>
          <w:tcPr>
            <w:tcW w:w="2410" w:type="dxa"/>
          </w:tcPr>
          <w:p w14:paraId="04DDA2DC" w14:textId="7228853A"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487</w:t>
            </w:r>
            <w:r w:rsidR="00CA7F10">
              <w:rPr>
                <w:rFonts w:ascii="Times New Roman" w:hAnsi="Times New Roman" w:cs="Times New Roman"/>
                <w:sz w:val="24"/>
                <w:szCs w:val="24"/>
              </w:rPr>
              <w:t>.</w:t>
            </w:r>
            <w:r w:rsidRPr="00E8204B">
              <w:rPr>
                <w:rFonts w:ascii="Times New Roman" w:hAnsi="Times New Roman" w:cs="Times New Roman"/>
                <w:sz w:val="24"/>
                <w:szCs w:val="24"/>
              </w:rPr>
              <w:t>09</w:t>
            </w:r>
          </w:p>
        </w:tc>
      </w:tr>
      <w:tr w:rsidR="00E8204B" w:rsidRPr="00E8204B" w14:paraId="4EFF0A41"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153A2EA2"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7.</w:t>
            </w:r>
          </w:p>
        </w:tc>
        <w:tc>
          <w:tcPr>
            <w:tcW w:w="2629" w:type="dxa"/>
          </w:tcPr>
          <w:p w14:paraId="741BA95B" w14:textId="712AD94C"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Jelly</w:t>
            </w:r>
          </w:p>
        </w:tc>
        <w:tc>
          <w:tcPr>
            <w:tcW w:w="2409" w:type="dxa"/>
          </w:tcPr>
          <w:p w14:paraId="643D0437" w14:textId="72A23731"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Jeringo</w:t>
            </w:r>
            <w:proofErr w:type="spellEnd"/>
          </w:p>
        </w:tc>
        <w:tc>
          <w:tcPr>
            <w:tcW w:w="2410" w:type="dxa"/>
          </w:tcPr>
          <w:p w14:paraId="13D78B13" w14:textId="178C0965"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199</w:t>
            </w:r>
            <w:r w:rsidR="00CA7F10">
              <w:rPr>
                <w:rFonts w:ascii="Times New Roman" w:hAnsi="Times New Roman" w:cs="Times New Roman"/>
                <w:sz w:val="24"/>
                <w:szCs w:val="24"/>
              </w:rPr>
              <w:t>.</w:t>
            </w:r>
            <w:r w:rsidRPr="00E8204B">
              <w:rPr>
                <w:rFonts w:ascii="Times New Roman" w:hAnsi="Times New Roman" w:cs="Times New Roman"/>
                <w:sz w:val="24"/>
                <w:szCs w:val="24"/>
              </w:rPr>
              <w:t>51</w:t>
            </w:r>
          </w:p>
        </w:tc>
      </w:tr>
      <w:tr w:rsidR="00E8204B" w:rsidRPr="00E8204B" w14:paraId="6AC4CE35"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29393BDA"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8.</w:t>
            </w:r>
          </w:p>
        </w:tc>
        <w:tc>
          <w:tcPr>
            <w:tcW w:w="2629" w:type="dxa"/>
          </w:tcPr>
          <w:p w14:paraId="13B9E4AD" w14:textId="0C14AB74"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Shadow Puppets</w:t>
            </w:r>
          </w:p>
        </w:tc>
        <w:tc>
          <w:tcPr>
            <w:tcW w:w="2409" w:type="dxa"/>
          </w:tcPr>
          <w:p w14:paraId="5D868974" w14:textId="3ED1CCC5"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Sesela</w:t>
            </w:r>
            <w:proofErr w:type="spellEnd"/>
            <w:r w:rsidRPr="00E8204B">
              <w:rPr>
                <w:rFonts w:ascii="Times New Roman" w:hAnsi="Times New Roman" w:cs="Times New Roman"/>
                <w:sz w:val="24"/>
                <w:szCs w:val="24"/>
              </w:rPr>
              <w:t xml:space="preserve"> </w:t>
            </w:r>
          </w:p>
        </w:tc>
        <w:tc>
          <w:tcPr>
            <w:tcW w:w="2410" w:type="dxa"/>
          </w:tcPr>
          <w:p w14:paraId="0D54015C" w14:textId="72511CF6"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194</w:t>
            </w:r>
            <w:r w:rsidR="00CA7F10">
              <w:rPr>
                <w:rFonts w:ascii="Times New Roman" w:hAnsi="Times New Roman" w:cs="Times New Roman"/>
                <w:sz w:val="24"/>
                <w:szCs w:val="24"/>
              </w:rPr>
              <w:t>.</w:t>
            </w:r>
            <w:r w:rsidRPr="00E8204B">
              <w:rPr>
                <w:rFonts w:ascii="Times New Roman" w:hAnsi="Times New Roman" w:cs="Times New Roman"/>
                <w:sz w:val="24"/>
                <w:szCs w:val="24"/>
              </w:rPr>
              <w:t>05</w:t>
            </w:r>
          </w:p>
        </w:tc>
      </w:tr>
      <w:tr w:rsidR="00E8204B" w:rsidRPr="00E8204B" w14:paraId="2E3A71F0"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1B27B267"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9.</w:t>
            </w:r>
          </w:p>
        </w:tc>
        <w:tc>
          <w:tcPr>
            <w:tcW w:w="2629" w:type="dxa"/>
          </w:tcPr>
          <w:p w14:paraId="5CF3E9AA" w14:textId="7979194B"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Pusut Satay</w:t>
            </w:r>
          </w:p>
        </w:tc>
        <w:tc>
          <w:tcPr>
            <w:tcW w:w="2409" w:type="dxa"/>
          </w:tcPr>
          <w:p w14:paraId="14580D35" w14:textId="77C39748"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Mambalan</w:t>
            </w:r>
            <w:proofErr w:type="spellEnd"/>
          </w:p>
        </w:tc>
        <w:tc>
          <w:tcPr>
            <w:tcW w:w="2410" w:type="dxa"/>
          </w:tcPr>
          <w:p w14:paraId="10FF53B1" w14:textId="2CD10F31"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082</w:t>
            </w:r>
            <w:r w:rsidR="00CA7F10">
              <w:rPr>
                <w:rFonts w:ascii="Times New Roman" w:hAnsi="Times New Roman" w:cs="Times New Roman"/>
                <w:sz w:val="24"/>
                <w:szCs w:val="24"/>
              </w:rPr>
              <w:t>.</w:t>
            </w:r>
            <w:r w:rsidRPr="00E8204B">
              <w:rPr>
                <w:rFonts w:ascii="Times New Roman" w:hAnsi="Times New Roman" w:cs="Times New Roman"/>
                <w:sz w:val="24"/>
                <w:szCs w:val="24"/>
              </w:rPr>
              <w:t>47</w:t>
            </w:r>
          </w:p>
        </w:tc>
      </w:tr>
      <w:tr w:rsidR="00E8204B" w:rsidRPr="00E8204B" w14:paraId="1A386AAF"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1331C65A"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10.</w:t>
            </w:r>
          </w:p>
        </w:tc>
        <w:tc>
          <w:tcPr>
            <w:tcW w:w="2629" w:type="dxa"/>
          </w:tcPr>
          <w:p w14:paraId="77932D14" w14:textId="152B37EA"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Palm sugar</w:t>
            </w:r>
          </w:p>
        </w:tc>
        <w:tc>
          <w:tcPr>
            <w:tcW w:w="2409" w:type="dxa"/>
          </w:tcPr>
          <w:p w14:paraId="643555EB" w14:textId="230F1EBA"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Mekarsari</w:t>
            </w:r>
            <w:proofErr w:type="spellEnd"/>
          </w:p>
        </w:tc>
        <w:tc>
          <w:tcPr>
            <w:tcW w:w="2410" w:type="dxa"/>
          </w:tcPr>
          <w:p w14:paraId="6D2E09BC" w14:textId="6B408E29"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819</w:t>
            </w:r>
            <w:r w:rsidR="00CA7F10">
              <w:rPr>
                <w:rFonts w:ascii="Times New Roman" w:hAnsi="Times New Roman" w:cs="Times New Roman"/>
                <w:sz w:val="24"/>
                <w:szCs w:val="24"/>
              </w:rPr>
              <w:t>.</w:t>
            </w:r>
            <w:r w:rsidRPr="00E8204B">
              <w:rPr>
                <w:rFonts w:ascii="Times New Roman" w:hAnsi="Times New Roman" w:cs="Times New Roman"/>
                <w:sz w:val="24"/>
                <w:szCs w:val="24"/>
              </w:rPr>
              <w:t>2</w:t>
            </w:r>
            <w:r w:rsidR="00CA7F10">
              <w:rPr>
                <w:rFonts w:ascii="Times New Roman" w:hAnsi="Times New Roman" w:cs="Times New Roman"/>
                <w:sz w:val="24"/>
                <w:szCs w:val="24"/>
              </w:rPr>
              <w:t>0</w:t>
            </w:r>
          </w:p>
        </w:tc>
      </w:tr>
      <w:tr w:rsidR="00E8204B" w:rsidRPr="00E8204B" w14:paraId="01567C22"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016178F2"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11.</w:t>
            </w:r>
          </w:p>
        </w:tc>
        <w:tc>
          <w:tcPr>
            <w:tcW w:w="2629" w:type="dxa"/>
          </w:tcPr>
          <w:p w14:paraId="13698654" w14:textId="700481D9"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Ting-Ting Peanuts</w:t>
            </w:r>
          </w:p>
        </w:tc>
        <w:tc>
          <w:tcPr>
            <w:tcW w:w="2409" w:type="dxa"/>
          </w:tcPr>
          <w:p w14:paraId="5252F0A6" w14:textId="3E479131"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 xml:space="preserve">Kekeri </w:t>
            </w:r>
          </w:p>
        </w:tc>
        <w:tc>
          <w:tcPr>
            <w:tcW w:w="2410" w:type="dxa"/>
          </w:tcPr>
          <w:p w14:paraId="52E6F51F" w14:textId="0A2D72A0"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800</w:t>
            </w:r>
            <w:r w:rsidR="00CA7F10">
              <w:rPr>
                <w:rFonts w:ascii="Times New Roman" w:hAnsi="Times New Roman" w:cs="Times New Roman"/>
                <w:sz w:val="24"/>
                <w:szCs w:val="24"/>
              </w:rPr>
              <w:t>.</w:t>
            </w:r>
            <w:r w:rsidRPr="00E8204B">
              <w:rPr>
                <w:rFonts w:ascii="Times New Roman" w:hAnsi="Times New Roman" w:cs="Times New Roman"/>
                <w:sz w:val="24"/>
                <w:szCs w:val="24"/>
              </w:rPr>
              <w:t>55</w:t>
            </w:r>
          </w:p>
        </w:tc>
      </w:tr>
      <w:tr w:rsidR="00E8204B" w:rsidRPr="00E8204B" w14:paraId="255F8C91"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6DE4DDF8"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12.</w:t>
            </w:r>
          </w:p>
        </w:tc>
        <w:tc>
          <w:tcPr>
            <w:tcW w:w="2629" w:type="dxa"/>
          </w:tcPr>
          <w:p w14:paraId="00246717" w14:textId="67E8332E"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Cassava Chips</w:t>
            </w:r>
          </w:p>
        </w:tc>
        <w:tc>
          <w:tcPr>
            <w:tcW w:w="2409" w:type="dxa"/>
          </w:tcPr>
          <w:p w14:paraId="0F937CE7" w14:textId="71956B94"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Gunung</w:t>
            </w:r>
            <w:proofErr w:type="spellEnd"/>
            <w:r w:rsidRPr="00E8204B">
              <w:rPr>
                <w:rFonts w:ascii="Times New Roman" w:hAnsi="Times New Roman" w:cs="Times New Roman"/>
                <w:sz w:val="24"/>
                <w:szCs w:val="24"/>
              </w:rPr>
              <w:t xml:space="preserve"> Sari </w:t>
            </w:r>
          </w:p>
        </w:tc>
        <w:tc>
          <w:tcPr>
            <w:tcW w:w="2410" w:type="dxa"/>
          </w:tcPr>
          <w:p w14:paraId="282B6F74" w14:textId="00FD6C22"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729</w:t>
            </w:r>
            <w:r w:rsidR="00CA7F10">
              <w:rPr>
                <w:rFonts w:ascii="Times New Roman" w:hAnsi="Times New Roman" w:cs="Times New Roman"/>
                <w:sz w:val="24"/>
                <w:szCs w:val="24"/>
              </w:rPr>
              <w:t>.</w:t>
            </w:r>
            <w:r w:rsidRPr="00E8204B">
              <w:rPr>
                <w:rFonts w:ascii="Times New Roman" w:hAnsi="Times New Roman" w:cs="Times New Roman"/>
                <w:sz w:val="24"/>
                <w:szCs w:val="24"/>
              </w:rPr>
              <w:t>33</w:t>
            </w:r>
          </w:p>
        </w:tc>
      </w:tr>
      <w:tr w:rsidR="00E8204B" w:rsidRPr="00E8204B" w14:paraId="7033EF7C"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5DA0510B"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13.</w:t>
            </w:r>
          </w:p>
        </w:tc>
        <w:tc>
          <w:tcPr>
            <w:tcW w:w="2629" w:type="dxa"/>
          </w:tcPr>
          <w:p w14:paraId="6A51FFF1" w14:textId="26E570D8"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Palm Sugar</w:t>
            </w:r>
          </w:p>
        </w:tc>
        <w:tc>
          <w:tcPr>
            <w:tcW w:w="2409" w:type="dxa"/>
          </w:tcPr>
          <w:p w14:paraId="66D49E6F" w14:textId="2E82B22F"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Kekait</w:t>
            </w:r>
            <w:proofErr w:type="spellEnd"/>
          </w:p>
        </w:tc>
        <w:tc>
          <w:tcPr>
            <w:tcW w:w="2410" w:type="dxa"/>
          </w:tcPr>
          <w:p w14:paraId="05CEF905" w14:textId="05E31F91"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724</w:t>
            </w:r>
            <w:r w:rsidR="00CA7F10">
              <w:rPr>
                <w:rFonts w:ascii="Times New Roman" w:hAnsi="Times New Roman" w:cs="Times New Roman"/>
                <w:sz w:val="24"/>
                <w:szCs w:val="24"/>
              </w:rPr>
              <w:t>.</w:t>
            </w:r>
            <w:r w:rsidRPr="00E8204B">
              <w:rPr>
                <w:rFonts w:ascii="Times New Roman" w:hAnsi="Times New Roman" w:cs="Times New Roman"/>
                <w:sz w:val="24"/>
                <w:szCs w:val="24"/>
              </w:rPr>
              <w:t>08</w:t>
            </w:r>
          </w:p>
        </w:tc>
      </w:tr>
      <w:tr w:rsidR="00E8204B" w:rsidRPr="00E8204B" w14:paraId="76ECCDDC"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13774A81"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14.</w:t>
            </w:r>
          </w:p>
        </w:tc>
        <w:tc>
          <w:tcPr>
            <w:tcW w:w="2629" w:type="dxa"/>
          </w:tcPr>
          <w:p w14:paraId="6272046A" w14:textId="02156175"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Bamboo Crafts</w:t>
            </w:r>
          </w:p>
        </w:tc>
        <w:tc>
          <w:tcPr>
            <w:tcW w:w="2409" w:type="dxa"/>
          </w:tcPr>
          <w:p w14:paraId="4B203046" w14:textId="397627F7"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Guntur Macan</w:t>
            </w:r>
          </w:p>
        </w:tc>
        <w:tc>
          <w:tcPr>
            <w:tcW w:w="2410" w:type="dxa"/>
          </w:tcPr>
          <w:p w14:paraId="2CE8B822" w14:textId="01B5E00E"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516</w:t>
            </w:r>
            <w:r w:rsidR="00CA7F10">
              <w:rPr>
                <w:rFonts w:ascii="Times New Roman" w:hAnsi="Times New Roman" w:cs="Times New Roman"/>
                <w:sz w:val="24"/>
                <w:szCs w:val="24"/>
              </w:rPr>
              <w:t>.</w:t>
            </w:r>
            <w:r w:rsidRPr="00E8204B">
              <w:rPr>
                <w:rFonts w:ascii="Times New Roman" w:hAnsi="Times New Roman" w:cs="Times New Roman"/>
                <w:sz w:val="24"/>
                <w:szCs w:val="24"/>
              </w:rPr>
              <w:t>62</w:t>
            </w:r>
          </w:p>
        </w:tc>
      </w:tr>
      <w:tr w:rsidR="00E8204B" w:rsidRPr="00E8204B" w14:paraId="068588C0"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75A26522"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15.</w:t>
            </w:r>
          </w:p>
        </w:tc>
        <w:tc>
          <w:tcPr>
            <w:tcW w:w="2629" w:type="dxa"/>
          </w:tcPr>
          <w:p w14:paraId="720EBF10" w14:textId="38639DD8"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Cassava Tape Roll</w:t>
            </w:r>
          </w:p>
        </w:tc>
        <w:tc>
          <w:tcPr>
            <w:tcW w:w="2409" w:type="dxa"/>
          </w:tcPr>
          <w:p w14:paraId="3AC4B070" w14:textId="2223C5D6"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Jatisela</w:t>
            </w:r>
            <w:proofErr w:type="spellEnd"/>
            <w:r w:rsidRPr="00E8204B">
              <w:rPr>
                <w:rFonts w:ascii="Times New Roman" w:hAnsi="Times New Roman" w:cs="Times New Roman"/>
                <w:sz w:val="24"/>
                <w:szCs w:val="24"/>
              </w:rPr>
              <w:t xml:space="preserve"> </w:t>
            </w:r>
          </w:p>
        </w:tc>
        <w:tc>
          <w:tcPr>
            <w:tcW w:w="2410" w:type="dxa"/>
          </w:tcPr>
          <w:p w14:paraId="26B19A9F" w14:textId="5F1CEBD0"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515</w:t>
            </w:r>
            <w:r w:rsidR="00CA7F10">
              <w:rPr>
                <w:rFonts w:ascii="Times New Roman" w:hAnsi="Times New Roman" w:cs="Times New Roman"/>
                <w:sz w:val="24"/>
                <w:szCs w:val="24"/>
              </w:rPr>
              <w:t>.</w:t>
            </w:r>
            <w:r w:rsidRPr="00E8204B">
              <w:rPr>
                <w:rFonts w:ascii="Times New Roman" w:hAnsi="Times New Roman" w:cs="Times New Roman"/>
                <w:sz w:val="24"/>
                <w:szCs w:val="24"/>
              </w:rPr>
              <w:t>33</w:t>
            </w:r>
          </w:p>
        </w:tc>
      </w:tr>
      <w:tr w:rsidR="00E8204B" w:rsidRPr="00E8204B" w14:paraId="5B1C181C"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Borders>
              <w:bottom w:val="single" w:sz="4" w:space="0" w:color="auto"/>
            </w:tcBorders>
          </w:tcPr>
          <w:p w14:paraId="4BDBF010"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16.</w:t>
            </w:r>
          </w:p>
        </w:tc>
        <w:tc>
          <w:tcPr>
            <w:tcW w:w="2629" w:type="dxa"/>
            <w:tcBorders>
              <w:bottom w:val="single" w:sz="4" w:space="0" w:color="auto"/>
            </w:tcBorders>
          </w:tcPr>
          <w:p w14:paraId="4F956623" w14:textId="164BD5A1"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Stone Mortar</w:t>
            </w:r>
          </w:p>
        </w:tc>
        <w:tc>
          <w:tcPr>
            <w:tcW w:w="2409" w:type="dxa"/>
            <w:tcBorders>
              <w:bottom w:val="single" w:sz="4" w:space="0" w:color="auto"/>
            </w:tcBorders>
          </w:tcPr>
          <w:p w14:paraId="317C1BC4" w14:textId="57455E30"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Penimbung</w:t>
            </w:r>
            <w:proofErr w:type="spellEnd"/>
          </w:p>
        </w:tc>
        <w:tc>
          <w:tcPr>
            <w:tcW w:w="2410" w:type="dxa"/>
            <w:tcBorders>
              <w:bottom w:val="single" w:sz="4" w:space="0" w:color="auto"/>
            </w:tcBorders>
          </w:tcPr>
          <w:p w14:paraId="0141F9E3" w14:textId="635E434C"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428</w:t>
            </w:r>
            <w:r w:rsidR="00CA7F10">
              <w:rPr>
                <w:rFonts w:ascii="Times New Roman" w:hAnsi="Times New Roman" w:cs="Times New Roman"/>
                <w:sz w:val="24"/>
                <w:szCs w:val="24"/>
              </w:rPr>
              <w:t>.</w:t>
            </w:r>
            <w:r w:rsidRPr="00E8204B">
              <w:rPr>
                <w:rFonts w:ascii="Times New Roman" w:hAnsi="Times New Roman" w:cs="Times New Roman"/>
                <w:sz w:val="24"/>
                <w:szCs w:val="24"/>
              </w:rPr>
              <w:t>98</w:t>
            </w:r>
          </w:p>
        </w:tc>
      </w:tr>
    </w:tbl>
    <w:p w14:paraId="5FD5CF2D" w14:textId="77777777" w:rsidR="00133842" w:rsidRPr="00E8204B" w:rsidRDefault="00133842" w:rsidP="00F80B09">
      <w:pPr>
        <w:pStyle w:val="ListParagraph"/>
        <w:spacing w:line="276" w:lineRule="auto"/>
        <w:ind w:left="0"/>
        <w:jc w:val="center"/>
        <w:rPr>
          <w:rFonts w:ascii="Times New Roman" w:hAnsi="Times New Roman" w:cs="Times New Roman"/>
          <w:b/>
          <w:bCs/>
          <w:sz w:val="24"/>
          <w:szCs w:val="24"/>
          <w:lang w:val="en-ID"/>
        </w:rPr>
      </w:pPr>
      <w:r w:rsidRPr="00E8204B">
        <w:rPr>
          <w:rFonts w:ascii="Times New Roman" w:hAnsi="Times New Roman" w:cs="Times New Roman"/>
          <w:b/>
          <w:sz w:val="24"/>
          <w:szCs w:val="24"/>
        </w:rPr>
        <w:t>Table 6. Priority Order for Developing Superior Village Products Using the Composite Performance Index (CPI) Method</w:t>
      </w:r>
    </w:p>
    <w:p w14:paraId="2879D0F5" w14:textId="77777777" w:rsidR="00133842" w:rsidRPr="000C19F5" w:rsidRDefault="00133842" w:rsidP="00133842">
      <w:pPr>
        <w:spacing w:line="360" w:lineRule="auto"/>
        <w:jc w:val="both"/>
        <w:rPr>
          <w:rFonts w:ascii="Times New Roman" w:hAnsi="Times New Roman" w:cs="Times New Roman"/>
          <w:i/>
          <w:iCs/>
          <w:sz w:val="24"/>
          <w:szCs w:val="24"/>
          <w:lang w:eastAsia="id-ID"/>
        </w:rPr>
      </w:pPr>
      <w:r w:rsidRPr="000C19F5">
        <w:rPr>
          <w:rFonts w:ascii="Times New Roman" w:hAnsi="Times New Roman" w:cs="Times New Roman"/>
          <w:i/>
          <w:iCs/>
          <w:sz w:val="24"/>
          <w:szCs w:val="24"/>
          <w:lang w:eastAsia="id-ID"/>
        </w:rPr>
        <w:t>Source: Processed Primary Data, 2026</w:t>
      </w:r>
    </w:p>
    <w:p w14:paraId="64521826" w14:textId="646B8A5C" w:rsidR="007433E2" w:rsidRPr="000C19F5" w:rsidRDefault="00F80B09" w:rsidP="00FD68DF">
      <w:pPr>
        <w:spacing w:after="0" w:line="240" w:lineRule="auto"/>
        <w:ind w:firstLine="284"/>
        <w:jc w:val="both"/>
        <w:rPr>
          <w:rFonts w:ascii="Times New Roman" w:hAnsi="Times New Roman" w:cs="Times New Roman"/>
          <w:color w:val="000000"/>
          <w:sz w:val="24"/>
          <w:szCs w:val="24"/>
        </w:rPr>
      </w:pPr>
      <w:r w:rsidRPr="000C19F5">
        <w:rPr>
          <w:rFonts w:ascii="Times New Roman" w:hAnsi="Times New Roman" w:cs="Times New Roman"/>
          <w:sz w:val="24"/>
          <w:szCs w:val="24"/>
        </w:rPr>
        <w:t>Based on Table 6, wood carving</w:t>
      </w:r>
      <w:r w:rsidR="00E8204B">
        <w:rPr>
          <w:rFonts w:ascii="Times New Roman" w:hAnsi="Times New Roman" w:cs="Times New Roman"/>
          <w:sz w:val="24"/>
          <w:szCs w:val="24"/>
        </w:rPr>
        <w:t>-</w:t>
      </w:r>
      <w:proofErr w:type="spellStart"/>
      <w:r w:rsidRPr="000C19F5">
        <w:rPr>
          <w:rFonts w:ascii="Times New Roman" w:hAnsi="Times New Roman" w:cs="Times New Roman"/>
          <w:sz w:val="24"/>
          <w:szCs w:val="24"/>
        </w:rPr>
        <w:t>cukli</w:t>
      </w:r>
      <w:proofErr w:type="spellEnd"/>
      <w:r w:rsidRPr="000C19F5">
        <w:rPr>
          <w:rFonts w:ascii="Times New Roman" w:hAnsi="Times New Roman" w:cs="Times New Roman"/>
          <w:sz w:val="24"/>
          <w:szCs w:val="24"/>
        </w:rPr>
        <w:t xml:space="preserve"> products in </w:t>
      </w:r>
      <w:proofErr w:type="spellStart"/>
      <w:r w:rsidRPr="000C19F5">
        <w:rPr>
          <w:rFonts w:ascii="Times New Roman" w:hAnsi="Times New Roman" w:cs="Times New Roman"/>
          <w:sz w:val="24"/>
          <w:szCs w:val="24"/>
        </w:rPr>
        <w:t>Midang</w:t>
      </w:r>
      <w:proofErr w:type="spellEnd"/>
      <w:r w:rsidRPr="000C19F5">
        <w:rPr>
          <w:rFonts w:ascii="Times New Roman" w:hAnsi="Times New Roman" w:cs="Times New Roman"/>
          <w:sz w:val="24"/>
          <w:szCs w:val="24"/>
        </w:rPr>
        <w:t xml:space="preserve"> Village (</w:t>
      </w:r>
      <w:r w:rsidR="0091218A" w:rsidRPr="000C19F5">
        <w:rPr>
          <w:rFonts w:ascii="Times New Roman" w:hAnsi="Times New Roman" w:cs="Times New Roman"/>
          <w:color w:val="000000"/>
          <w:sz w:val="24"/>
          <w:szCs w:val="24"/>
        </w:rPr>
        <w:t>3,634.09)</w:t>
      </w:r>
      <w:r w:rsidR="0068071F">
        <w:rPr>
          <w:rFonts w:ascii="Times New Roman" w:hAnsi="Times New Roman" w:cs="Times New Roman"/>
          <w:color w:val="000000"/>
          <w:sz w:val="24"/>
          <w:szCs w:val="24"/>
        </w:rPr>
        <w:t xml:space="preserve"> </w:t>
      </w:r>
      <w:r w:rsidR="00A90A84">
        <w:rPr>
          <w:rFonts w:ascii="Times New Roman" w:hAnsi="Times New Roman" w:cs="Times New Roman"/>
          <w:sz w:val="24"/>
          <w:szCs w:val="24"/>
        </w:rPr>
        <w:t>rank highest</w:t>
      </w:r>
      <w:r w:rsidR="00E8204B">
        <w:rPr>
          <w:rFonts w:ascii="Times New Roman" w:hAnsi="Times New Roman" w:cs="Times New Roman"/>
          <w:sz w:val="24"/>
          <w:szCs w:val="24"/>
        </w:rPr>
        <w:t xml:space="preserve">. </w:t>
      </w:r>
      <w:r w:rsidR="00D74965" w:rsidRPr="000C19F5">
        <w:rPr>
          <w:rFonts w:ascii="Times New Roman" w:hAnsi="Times New Roman" w:cs="Times New Roman"/>
          <w:color w:val="000000"/>
          <w:sz w:val="24"/>
          <w:szCs w:val="24"/>
        </w:rPr>
        <w:t xml:space="preserve">This value indicates the top priority in developing superior village products. </w:t>
      </w:r>
      <w:r w:rsidR="00742D6F">
        <w:rPr>
          <w:rFonts w:ascii="Times New Roman" w:hAnsi="Times New Roman" w:cs="Times New Roman"/>
          <w:color w:val="000000"/>
          <w:sz w:val="24"/>
          <w:szCs w:val="24"/>
        </w:rPr>
        <w:t>Carving wood-</w:t>
      </w:r>
      <w:proofErr w:type="spellStart"/>
      <w:r w:rsidR="00742D6F">
        <w:rPr>
          <w:rFonts w:ascii="Times New Roman" w:hAnsi="Times New Roman" w:cs="Times New Roman"/>
          <w:color w:val="000000"/>
          <w:sz w:val="24"/>
          <w:szCs w:val="24"/>
        </w:rPr>
        <w:t>cukli</w:t>
      </w:r>
      <w:proofErr w:type="spellEnd"/>
      <w:r w:rsidR="00D74965" w:rsidRPr="000C19F5">
        <w:rPr>
          <w:rFonts w:ascii="Times New Roman" w:hAnsi="Times New Roman" w:cs="Times New Roman"/>
          <w:color w:val="000000"/>
          <w:sz w:val="24"/>
          <w:szCs w:val="24"/>
        </w:rPr>
        <w:t xml:space="preserve"> products have good financial performance, with a significant number of small and medium enterprises (SMEs) and high production value. The crafts sector boasts a high level of competitiveness, workforce skills, and sustainable product innovation and development</w:t>
      </w:r>
      <w:bookmarkStart w:id="7" w:name="_Hlk226035415"/>
      <w:r w:rsidR="004B5AE1">
        <w:rPr>
          <w:rFonts w:ascii="Times New Roman" w:hAnsi="Times New Roman" w:cs="Times New Roman"/>
          <w:color w:val="000000"/>
          <w:sz w:val="24"/>
          <w:szCs w:val="24"/>
        </w:rPr>
        <w:t xml:space="preserve"> </w:t>
      </w:r>
      <w:r w:rsidR="006065DC" w:rsidRPr="000C19F5">
        <w:rPr>
          <w:rFonts w:ascii="Times New Roman" w:hAnsi="Times New Roman" w:cs="Times New Roman"/>
          <w:color w:val="000000"/>
          <w:sz w:val="24"/>
          <w:szCs w:val="24"/>
        </w:rPr>
        <w:fldChar w:fldCharType="begin"/>
      </w:r>
      <w:r w:rsidR="000C19F5" w:rsidRPr="000C19F5">
        <w:rPr>
          <w:rFonts w:ascii="Times New Roman" w:hAnsi="Times New Roman" w:cs="Times New Roman"/>
          <w:color w:val="000000"/>
          <w:sz w:val="24"/>
          <w:szCs w:val="24"/>
        </w:rPr>
        <w:instrText xml:space="preserve"> ADDIN ZOTERO_ITEM CSL_CITATION {"citationID":"L4bynmhv","properties":{"unsorted":false,"formattedCitation":"[9]","plainCitation":"[9]","noteIndex":0},"citationItems":[{"id":14,"uris":["http://zotero.org/users/18719825/items/DQE5MDZL"],"itemData":{"id":14,"type":"article-journal","container-title":"Kumawula : Jurnal Pengabdian Kepada Masyarakat","DOI":"https://jurnal.unpad.ac.id/kumawula/article/view/35768","ISSN":"2620-844X","issue":"1","language":"Indonesian","page":"49 – 56","publisher":"Universitas Islam Kadiri Kediri","title":"REVITASILASI POLA PIKIR PENGRAJIN KAYU MELALUI DIVERSIFIKASI DAN DIGITALISASI USAHA PADA MASA PANDEMI COVID-19","volume":"5","author":[{"family":"Astuti","given":"Indah Yuni"},{"family":"Jatmiko","given":"Udik"}],"issued":{"date-parts":[["2022"]]}}}],"schema":"https://github.com/citation-style-language/schema/raw/master/csl-citation.json"} </w:instrText>
      </w:r>
      <w:r w:rsidR="006065DC" w:rsidRPr="000C19F5">
        <w:rPr>
          <w:rFonts w:ascii="Times New Roman" w:hAnsi="Times New Roman" w:cs="Times New Roman"/>
          <w:color w:val="000000"/>
          <w:sz w:val="24"/>
          <w:szCs w:val="24"/>
        </w:rPr>
        <w:fldChar w:fldCharType="separate"/>
      </w:r>
      <w:r w:rsidR="000C19F5" w:rsidRPr="000C19F5">
        <w:rPr>
          <w:rFonts w:ascii="Times New Roman" w:hAnsi="Times New Roman" w:cs="Times New Roman"/>
          <w:sz w:val="24"/>
          <w:szCs w:val="24"/>
        </w:rPr>
        <w:t>[9]</w:t>
      </w:r>
      <w:r w:rsidR="006065DC" w:rsidRPr="000C19F5">
        <w:rPr>
          <w:rFonts w:ascii="Times New Roman" w:hAnsi="Times New Roman" w:cs="Times New Roman"/>
          <w:color w:val="000000"/>
          <w:sz w:val="24"/>
          <w:szCs w:val="24"/>
        </w:rPr>
        <w:fldChar w:fldCharType="end"/>
      </w:r>
      <w:r w:rsidR="00D74965" w:rsidRPr="000C19F5">
        <w:rPr>
          <w:rFonts w:ascii="Times New Roman" w:hAnsi="Times New Roman" w:cs="Times New Roman"/>
          <w:color w:val="000000"/>
          <w:sz w:val="24"/>
          <w:szCs w:val="24"/>
        </w:rPr>
        <w:t>.</w:t>
      </w:r>
      <w:bookmarkEnd w:id="7"/>
    </w:p>
    <w:p w14:paraId="3C755F25" w14:textId="0CA7C6B0" w:rsidR="00647A6A" w:rsidRPr="00BD4300" w:rsidRDefault="00647A6A" w:rsidP="00FD68DF">
      <w:pPr>
        <w:spacing w:after="0" w:line="240" w:lineRule="auto"/>
        <w:ind w:firstLine="284"/>
        <w:jc w:val="both"/>
        <w:rPr>
          <w:rFonts w:ascii="Times New Roman" w:hAnsi="Times New Roman" w:cs="Times New Roman"/>
          <w:sz w:val="24"/>
          <w:szCs w:val="24"/>
        </w:rPr>
      </w:pPr>
      <w:proofErr w:type="spellStart"/>
      <w:r w:rsidRPr="00BD4300">
        <w:rPr>
          <w:rFonts w:ascii="Times New Roman" w:hAnsi="Times New Roman" w:cs="Times New Roman"/>
          <w:color w:val="000000"/>
          <w:sz w:val="24"/>
          <w:szCs w:val="24"/>
        </w:rPr>
        <w:t>Berugaq</w:t>
      </w:r>
      <w:proofErr w:type="spellEnd"/>
      <w:r w:rsidRPr="00BD4300">
        <w:rPr>
          <w:rFonts w:ascii="Times New Roman" w:hAnsi="Times New Roman" w:cs="Times New Roman"/>
          <w:color w:val="000000"/>
          <w:sz w:val="24"/>
          <w:szCs w:val="24"/>
        </w:rPr>
        <w:t xml:space="preserve"> products in Taman Sari Village (2,851.51) and </w:t>
      </w:r>
      <w:proofErr w:type="spellStart"/>
      <w:r w:rsidRPr="00BD4300">
        <w:rPr>
          <w:rFonts w:ascii="Times New Roman" w:hAnsi="Times New Roman" w:cs="Times New Roman"/>
          <w:color w:val="000000"/>
          <w:sz w:val="24"/>
          <w:szCs w:val="24"/>
        </w:rPr>
        <w:t>Ranjok</w:t>
      </w:r>
      <w:proofErr w:type="spellEnd"/>
      <w:r w:rsidRPr="00BD4300">
        <w:rPr>
          <w:rFonts w:ascii="Times New Roman" w:hAnsi="Times New Roman" w:cs="Times New Roman"/>
          <w:color w:val="000000"/>
          <w:sz w:val="24"/>
          <w:szCs w:val="24"/>
        </w:rPr>
        <w:t xml:space="preserve"> Village (2,830.75) ranked second. The CPI value indicates the potential for developing products based on local wisdom. In line with</w:t>
      </w:r>
      <w:r w:rsidR="00926D11">
        <w:rPr>
          <w:rFonts w:ascii="Times New Roman" w:hAnsi="Times New Roman" w:cs="Times New Roman"/>
          <w:color w:val="000000"/>
          <w:sz w:val="24"/>
          <w:szCs w:val="24"/>
        </w:rPr>
        <w:t xml:space="preserve"> </w:t>
      </w:r>
      <w:r w:rsidR="00BD4300" w:rsidRPr="00BD4300">
        <w:rPr>
          <w:rFonts w:ascii="Times New Roman" w:hAnsi="Times New Roman" w:cs="Times New Roman"/>
          <w:sz w:val="24"/>
          <w:szCs w:val="24"/>
        </w:rPr>
        <w:fldChar w:fldCharType="begin"/>
      </w:r>
      <w:r w:rsidR="00BD4300" w:rsidRPr="00BD4300">
        <w:rPr>
          <w:rFonts w:ascii="Times New Roman" w:hAnsi="Times New Roman" w:cs="Times New Roman"/>
          <w:sz w:val="24"/>
          <w:szCs w:val="24"/>
        </w:rPr>
        <w:instrText xml:space="preserve"> ADDIN ZOTERO_ITEM CSL_CITATION {"citationID":"QeC7ciXg","properties":{"unsorted":false,"formattedCitation":"(Setiajatnika &amp; Astuti, 2022)","plainCitation":"(Setiajatnika &amp; Astuti, 2022)","noteIndex":0},"citationItems":[{"id":30,"uris":["http://zotero.org/users/18719825/items/5RRWBB7J"],"itemData":{"id":30,"type":"article-journal","container-title":"Jurnal Ilmiah Manajemen,","DOI":"https://journal.ikopin.ac.id/index.php/coopetition/article/view/1243/809","ISSN":"2615-4978","issue":"1","page":"98-114","title":"Potensi Produk Unggulan Daerah dan Strategi Pengembangannya di Kabupaten Kepulauan Aru","volume":"13","author":[{"family":"Setiajatnika","given":"Eka"},{"family":"Astuti","given":"Yudith Dwi"}],"issued":{"date-parts":[["2022"]]}}}],"schema":"https://github.com/citation-style-language/schema/raw/master/csl-citation.json"} </w:instrText>
      </w:r>
      <w:r w:rsidR="00BD4300" w:rsidRPr="00BD4300">
        <w:rPr>
          <w:rFonts w:ascii="Times New Roman" w:hAnsi="Times New Roman" w:cs="Times New Roman"/>
          <w:sz w:val="24"/>
          <w:szCs w:val="24"/>
        </w:rPr>
        <w:fldChar w:fldCharType="separate"/>
      </w:r>
      <w:proofErr w:type="spellStart"/>
      <w:r w:rsidR="00BD4300" w:rsidRPr="00BD4300">
        <w:rPr>
          <w:rFonts w:ascii="Times New Roman" w:hAnsi="Times New Roman" w:cs="Times New Roman"/>
          <w:sz w:val="24"/>
          <w:szCs w:val="24"/>
        </w:rPr>
        <w:t>Setiajatnika</w:t>
      </w:r>
      <w:proofErr w:type="spellEnd"/>
      <w:r w:rsidR="00BD4300" w:rsidRPr="00BD4300">
        <w:rPr>
          <w:rFonts w:ascii="Times New Roman" w:hAnsi="Times New Roman" w:cs="Times New Roman"/>
          <w:sz w:val="24"/>
          <w:szCs w:val="24"/>
        </w:rPr>
        <w:t xml:space="preserve"> and Astuti (2022)</w:t>
      </w:r>
      <w:r w:rsidR="00BD4300" w:rsidRPr="00BD4300">
        <w:rPr>
          <w:rFonts w:ascii="Times New Roman" w:hAnsi="Times New Roman" w:cs="Times New Roman"/>
          <w:sz w:val="24"/>
          <w:szCs w:val="24"/>
        </w:rPr>
        <w:fldChar w:fldCharType="end"/>
      </w:r>
      <w:r w:rsidR="00A90A84">
        <w:rPr>
          <w:rFonts w:ascii="Times New Roman" w:hAnsi="Times New Roman" w:cs="Times New Roman"/>
          <w:sz w:val="24"/>
          <w:szCs w:val="24"/>
        </w:rPr>
        <w:t>, who</w:t>
      </w:r>
      <w:r w:rsidR="00926D11">
        <w:rPr>
          <w:rFonts w:ascii="Times New Roman" w:hAnsi="Times New Roman" w:cs="Times New Roman"/>
          <w:sz w:val="24"/>
          <w:szCs w:val="24"/>
        </w:rPr>
        <w:t xml:space="preserve"> </w:t>
      </w:r>
      <w:r w:rsidR="00995539" w:rsidRPr="00BD4300">
        <w:rPr>
          <w:rFonts w:ascii="Times New Roman" w:hAnsi="Times New Roman" w:cs="Times New Roman"/>
          <w:color w:val="000000"/>
          <w:sz w:val="24"/>
          <w:szCs w:val="24"/>
        </w:rPr>
        <w:t xml:space="preserve">emphasized that </w:t>
      </w:r>
      <w:r w:rsidR="00995539" w:rsidRPr="00BD4300">
        <w:rPr>
          <w:rFonts w:ascii="Times New Roman" w:hAnsi="Times New Roman" w:cs="Times New Roman"/>
          <w:color w:val="000000"/>
          <w:sz w:val="24"/>
          <w:szCs w:val="24"/>
        </w:rPr>
        <w:lastRenderedPageBreak/>
        <w:t xml:space="preserve">superior products based on local wisdom </w:t>
      </w:r>
      <w:r w:rsidR="00926D11">
        <w:rPr>
          <w:rFonts w:ascii="Times New Roman" w:hAnsi="Times New Roman" w:cs="Times New Roman"/>
          <w:color w:val="000000"/>
          <w:sz w:val="24"/>
          <w:szCs w:val="24"/>
        </w:rPr>
        <w:t>can</w:t>
      </w:r>
      <w:r w:rsidR="00995539" w:rsidRPr="00BD4300">
        <w:rPr>
          <w:rFonts w:ascii="Times New Roman" w:hAnsi="Times New Roman" w:cs="Times New Roman"/>
          <w:color w:val="000000"/>
          <w:sz w:val="24"/>
          <w:szCs w:val="24"/>
        </w:rPr>
        <w:t xml:space="preserve"> strengthen the community's economy while maintaining regional cultural identity</w:t>
      </w:r>
      <w:r w:rsidR="00926D11">
        <w:rPr>
          <w:rFonts w:ascii="Times New Roman" w:hAnsi="Times New Roman" w:cs="Times New Roman"/>
          <w:color w:val="000000"/>
          <w:sz w:val="24"/>
          <w:szCs w:val="24"/>
        </w:rPr>
        <w:t xml:space="preserve"> [14]</w:t>
      </w:r>
      <w:r w:rsidR="00995539" w:rsidRPr="00BD4300">
        <w:rPr>
          <w:rFonts w:ascii="Times New Roman" w:hAnsi="Times New Roman" w:cs="Times New Roman"/>
          <w:color w:val="000000"/>
          <w:sz w:val="24"/>
          <w:szCs w:val="24"/>
        </w:rPr>
        <w:t>.</w:t>
      </w:r>
    </w:p>
    <w:p w14:paraId="7DCFD326" w14:textId="5ABE8381" w:rsidR="0091218A" w:rsidRPr="000C19F5" w:rsidRDefault="0091218A" w:rsidP="00FD68DF">
      <w:pPr>
        <w:spacing w:after="0" w:line="240" w:lineRule="auto"/>
        <w:ind w:firstLine="284"/>
        <w:jc w:val="both"/>
        <w:rPr>
          <w:rFonts w:ascii="Times New Roman" w:hAnsi="Times New Roman" w:cs="Times New Roman"/>
          <w:sz w:val="24"/>
          <w:szCs w:val="24"/>
          <w:lang w:eastAsia="id-ID"/>
        </w:rPr>
      </w:pPr>
      <w:r w:rsidRPr="000C19F5">
        <w:rPr>
          <w:rFonts w:ascii="Times New Roman" w:hAnsi="Times New Roman" w:cs="Times New Roman"/>
          <w:sz w:val="24"/>
          <w:szCs w:val="24"/>
          <w:lang w:eastAsia="id-ID"/>
        </w:rPr>
        <w:t xml:space="preserve">Palm sugar products in </w:t>
      </w:r>
      <w:proofErr w:type="spellStart"/>
      <w:r w:rsidRPr="000C19F5">
        <w:rPr>
          <w:rFonts w:ascii="Times New Roman" w:hAnsi="Times New Roman" w:cs="Times New Roman"/>
          <w:sz w:val="24"/>
          <w:szCs w:val="24"/>
          <w:lang w:eastAsia="id-ID"/>
        </w:rPr>
        <w:t>Gelangsar</w:t>
      </w:r>
      <w:proofErr w:type="spellEnd"/>
      <w:r w:rsidRPr="000C19F5">
        <w:rPr>
          <w:rFonts w:ascii="Times New Roman" w:hAnsi="Times New Roman" w:cs="Times New Roman"/>
          <w:sz w:val="24"/>
          <w:szCs w:val="24"/>
          <w:lang w:eastAsia="id-ID"/>
        </w:rPr>
        <w:t xml:space="preserve"> Village (</w:t>
      </w:r>
      <w:r w:rsidRPr="000C19F5">
        <w:rPr>
          <w:rFonts w:ascii="Times New Roman" w:hAnsi="Times New Roman" w:cs="Times New Roman"/>
          <w:color w:val="000000"/>
          <w:sz w:val="24"/>
          <w:szCs w:val="24"/>
        </w:rPr>
        <w:t>1,662.51)</w:t>
      </w:r>
      <w:r w:rsidR="00522D14">
        <w:rPr>
          <w:rFonts w:ascii="Times New Roman" w:hAnsi="Times New Roman" w:cs="Times New Roman"/>
          <w:color w:val="000000"/>
          <w:sz w:val="24"/>
          <w:szCs w:val="24"/>
        </w:rPr>
        <w:t xml:space="preserve"> </w:t>
      </w:r>
      <w:r w:rsidR="00522D14">
        <w:rPr>
          <w:rFonts w:ascii="Times New Roman" w:hAnsi="Times New Roman" w:cs="Times New Roman"/>
          <w:sz w:val="24"/>
          <w:szCs w:val="24"/>
          <w:lang w:eastAsia="id-ID"/>
        </w:rPr>
        <w:t>are</w:t>
      </w:r>
      <w:r w:rsidRPr="000C19F5">
        <w:rPr>
          <w:rFonts w:ascii="Times New Roman" w:hAnsi="Times New Roman" w:cs="Times New Roman"/>
          <w:sz w:val="24"/>
          <w:szCs w:val="24"/>
          <w:lang w:eastAsia="id-ID"/>
        </w:rPr>
        <w:t xml:space="preserve"> ranked third. The number of SMEs in </w:t>
      </w:r>
      <w:proofErr w:type="spellStart"/>
      <w:r w:rsidRPr="000C19F5">
        <w:rPr>
          <w:rFonts w:ascii="Times New Roman" w:hAnsi="Times New Roman" w:cs="Times New Roman"/>
          <w:sz w:val="24"/>
          <w:szCs w:val="24"/>
          <w:lang w:eastAsia="id-ID"/>
        </w:rPr>
        <w:t>Gelangsar</w:t>
      </w:r>
      <w:proofErr w:type="spellEnd"/>
      <w:r w:rsidRPr="000C19F5">
        <w:rPr>
          <w:rFonts w:ascii="Times New Roman" w:hAnsi="Times New Roman" w:cs="Times New Roman"/>
          <w:sz w:val="24"/>
          <w:szCs w:val="24"/>
          <w:lang w:eastAsia="id-ID"/>
        </w:rPr>
        <w:t xml:space="preserve"> Village is high, and the use of local raw materials reaches 100%, </w:t>
      </w:r>
      <w:r w:rsidR="00CC39CD">
        <w:rPr>
          <w:rFonts w:ascii="Times New Roman" w:hAnsi="Times New Roman" w:cs="Times New Roman"/>
          <w:sz w:val="24"/>
          <w:szCs w:val="24"/>
          <w:lang w:eastAsia="id-ID"/>
        </w:rPr>
        <w:t>yet production value remains</w:t>
      </w:r>
      <w:r w:rsidRPr="000C19F5">
        <w:rPr>
          <w:rFonts w:ascii="Times New Roman" w:hAnsi="Times New Roman" w:cs="Times New Roman"/>
          <w:sz w:val="24"/>
          <w:szCs w:val="24"/>
          <w:lang w:eastAsia="id-ID"/>
        </w:rPr>
        <w:t xml:space="preserve"> relatively low. This situation places </w:t>
      </w:r>
      <w:proofErr w:type="spellStart"/>
      <w:r w:rsidRPr="000C19F5">
        <w:rPr>
          <w:rFonts w:ascii="Times New Roman" w:hAnsi="Times New Roman" w:cs="Times New Roman"/>
          <w:sz w:val="24"/>
          <w:szCs w:val="24"/>
          <w:lang w:eastAsia="id-ID"/>
        </w:rPr>
        <w:t>Gelangsar</w:t>
      </w:r>
      <w:proofErr w:type="spellEnd"/>
      <w:r w:rsidRPr="000C19F5">
        <w:rPr>
          <w:rFonts w:ascii="Times New Roman" w:hAnsi="Times New Roman" w:cs="Times New Roman"/>
          <w:sz w:val="24"/>
          <w:szCs w:val="24"/>
          <w:lang w:eastAsia="id-ID"/>
        </w:rPr>
        <w:t xml:space="preserve"> Village's palm sugar product </w:t>
      </w:r>
      <w:r w:rsidR="00CC39CD">
        <w:rPr>
          <w:rFonts w:ascii="Times New Roman" w:hAnsi="Times New Roman" w:cs="Times New Roman"/>
          <w:sz w:val="24"/>
          <w:szCs w:val="24"/>
          <w:lang w:eastAsia="id-ID"/>
        </w:rPr>
        <w:t>third on</w:t>
      </w:r>
      <w:r w:rsidRPr="000C19F5">
        <w:rPr>
          <w:rFonts w:ascii="Times New Roman" w:hAnsi="Times New Roman" w:cs="Times New Roman"/>
          <w:sz w:val="24"/>
          <w:szCs w:val="24"/>
          <w:lang w:eastAsia="id-ID"/>
        </w:rPr>
        <w:t xml:space="preserve"> the priority list for </w:t>
      </w:r>
      <w:r w:rsidR="0068071F">
        <w:rPr>
          <w:rFonts w:ascii="Times New Roman" w:hAnsi="Times New Roman" w:cs="Times New Roman"/>
          <w:sz w:val="24"/>
          <w:szCs w:val="24"/>
          <w:lang w:eastAsia="id-ID"/>
        </w:rPr>
        <w:t>developing</w:t>
      </w:r>
      <w:r w:rsidR="00447047">
        <w:rPr>
          <w:rFonts w:ascii="Times New Roman" w:hAnsi="Times New Roman" w:cs="Times New Roman"/>
          <w:sz w:val="24"/>
          <w:szCs w:val="24"/>
          <w:lang w:eastAsia="id-ID"/>
        </w:rPr>
        <w:t xml:space="preserve"> superior village products</w:t>
      </w:r>
      <w:r w:rsidRPr="000C19F5">
        <w:rPr>
          <w:rFonts w:ascii="Times New Roman" w:hAnsi="Times New Roman" w:cs="Times New Roman"/>
          <w:sz w:val="24"/>
          <w:szCs w:val="24"/>
          <w:lang w:eastAsia="id-ID"/>
        </w:rPr>
        <w:t>.</w:t>
      </w:r>
    </w:p>
    <w:p w14:paraId="28E4484D" w14:textId="3300B7FF" w:rsidR="003644DE" w:rsidRPr="00BD4300" w:rsidRDefault="003644DE" w:rsidP="00FD68DF">
      <w:pPr>
        <w:spacing w:after="0" w:line="240" w:lineRule="auto"/>
        <w:ind w:firstLine="284"/>
        <w:jc w:val="both"/>
        <w:rPr>
          <w:rFonts w:ascii="Times New Roman" w:hAnsi="Times New Roman" w:cs="Times New Roman"/>
          <w:sz w:val="24"/>
          <w:szCs w:val="24"/>
        </w:rPr>
      </w:pPr>
      <w:r w:rsidRPr="00BD4300">
        <w:rPr>
          <w:rFonts w:ascii="Times New Roman" w:hAnsi="Times New Roman" w:cs="Times New Roman"/>
          <w:sz w:val="24"/>
          <w:szCs w:val="24"/>
          <w:lang w:eastAsia="id-ID"/>
        </w:rPr>
        <w:t xml:space="preserve">Products with </w:t>
      </w:r>
      <w:r w:rsidR="00CC39CD">
        <w:rPr>
          <w:rFonts w:ascii="Times New Roman" w:hAnsi="Times New Roman" w:cs="Times New Roman"/>
          <w:sz w:val="24"/>
          <w:szCs w:val="24"/>
          <w:lang w:eastAsia="id-ID"/>
        </w:rPr>
        <w:t xml:space="preserve">medium-to-low CPI values </w:t>
      </w:r>
      <w:r w:rsidRPr="00BD4300">
        <w:rPr>
          <w:rFonts w:ascii="Times New Roman" w:hAnsi="Times New Roman" w:cs="Times New Roman"/>
          <w:sz w:val="24"/>
          <w:szCs w:val="24"/>
          <w:lang w:eastAsia="id-ID"/>
        </w:rPr>
        <w:t xml:space="preserve">require marketing improvements and increased production efficiency. These products include various chips, palm sugar, </w:t>
      </w:r>
      <w:r w:rsidR="005A1E83">
        <w:rPr>
          <w:rFonts w:ascii="Times New Roman" w:hAnsi="Times New Roman" w:cs="Times New Roman"/>
          <w:sz w:val="24"/>
          <w:szCs w:val="24"/>
          <w:lang w:eastAsia="id-ID"/>
        </w:rPr>
        <w:t>and jelly</w:t>
      </w:r>
      <w:r w:rsidRPr="00BD4300">
        <w:rPr>
          <w:rFonts w:ascii="Times New Roman" w:hAnsi="Times New Roman" w:cs="Times New Roman"/>
          <w:sz w:val="24"/>
          <w:szCs w:val="24"/>
          <w:lang w:eastAsia="id-ID"/>
        </w:rPr>
        <w:t xml:space="preserve">. This research aligns with the findings </w:t>
      </w:r>
      <w:r w:rsidR="005A1E83">
        <w:rPr>
          <w:rFonts w:ascii="Times New Roman" w:hAnsi="Times New Roman" w:cs="Times New Roman"/>
          <w:sz w:val="24"/>
          <w:szCs w:val="24"/>
          <w:lang w:eastAsia="id-ID"/>
        </w:rPr>
        <w:t>by</w:t>
      </w:r>
      <w:r w:rsidR="00CC39CD">
        <w:rPr>
          <w:rFonts w:ascii="Times New Roman" w:hAnsi="Times New Roman" w:cs="Times New Roman"/>
          <w:sz w:val="24"/>
          <w:szCs w:val="24"/>
          <w:lang w:eastAsia="id-ID"/>
        </w:rPr>
        <w:t xml:space="preserve"> </w:t>
      </w:r>
      <w:r w:rsidR="005A1E83">
        <w:rPr>
          <w:rFonts w:ascii="Times New Roman" w:hAnsi="Times New Roman" w:cs="Times New Roman"/>
          <w:sz w:val="24"/>
          <w:szCs w:val="24"/>
          <w:lang w:eastAsia="id-ID"/>
        </w:rPr>
        <w:t>Tajidan et al.</w:t>
      </w:r>
      <w:r w:rsidR="005A1E83">
        <w:rPr>
          <w:rFonts w:ascii="Times New Roman" w:hAnsi="Times New Roman" w:cs="Times New Roman"/>
          <w:sz w:val="24"/>
          <w:szCs w:val="24"/>
        </w:rPr>
        <w:t xml:space="preserve"> (2026)</w:t>
      </w:r>
      <w:r w:rsidR="00926D11">
        <w:rPr>
          <w:rFonts w:ascii="Times New Roman" w:hAnsi="Times New Roman" w:cs="Times New Roman"/>
          <w:sz w:val="24"/>
          <w:szCs w:val="24"/>
        </w:rPr>
        <w:t xml:space="preserve"> [15]</w:t>
      </w:r>
      <w:r w:rsidR="005A1E83">
        <w:rPr>
          <w:rFonts w:ascii="Times New Roman" w:hAnsi="Times New Roman" w:cs="Times New Roman"/>
          <w:sz w:val="24"/>
          <w:szCs w:val="24"/>
        </w:rPr>
        <w:t xml:space="preserve">. </w:t>
      </w:r>
      <w:r w:rsidR="00BD4300">
        <w:rPr>
          <w:rFonts w:ascii="Times New Roman" w:hAnsi="Times New Roman" w:cs="Times New Roman"/>
          <w:sz w:val="24"/>
          <w:szCs w:val="24"/>
        </w:rPr>
        <w:t>This demonstrates that the CPI method provides consistent assessments in prioritizing superior village products. Therefore, products with the highest CPI values ​​should be prioritized in local economic development policies through policy support, business mentoring, and sustainable budget allocation.</w:t>
      </w:r>
    </w:p>
    <w:p w14:paraId="58B6703D" w14:textId="77777777" w:rsidR="00A82781" w:rsidRPr="000C19F5" w:rsidRDefault="00000000" w:rsidP="00830CED">
      <w:pPr>
        <w:pStyle w:val="Heading2"/>
      </w:pPr>
      <w:r w:rsidRPr="000C19F5">
        <w:t>3.3 Analysis of the Competitiveness of Village Superior Products</w:t>
      </w:r>
    </w:p>
    <w:p w14:paraId="69FCABD3" w14:textId="799A9B6C" w:rsidR="00A82781" w:rsidRPr="000C19F5" w:rsidRDefault="00CA7F10" w:rsidP="00FD68DF">
      <w:pPr>
        <w:spacing w:after="0" w:line="240" w:lineRule="auto"/>
        <w:ind w:firstLine="284"/>
        <w:jc w:val="both"/>
        <w:rPr>
          <w:rFonts w:ascii="Times New Roman" w:eastAsia="Times New Roman" w:hAnsi="Times New Roman" w:cs="Times New Roman"/>
          <w:sz w:val="24"/>
          <w:szCs w:val="24"/>
        </w:rPr>
      </w:pPr>
      <w:r w:rsidRPr="000C19F5">
        <w:rPr>
          <w:rFonts w:ascii="Times New Roman" w:hAnsi="Times New Roman" w:cs="Times New Roman"/>
          <w:sz w:val="24"/>
          <w:szCs w:val="24"/>
          <w:lang w:eastAsia="id-ID"/>
        </w:rPr>
        <w:t xml:space="preserve">The analysis of the competitiveness of village superior products in </w:t>
      </w:r>
      <w:proofErr w:type="spellStart"/>
      <w:r w:rsidRPr="000C19F5">
        <w:rPr>
          <w:rFonts w:ascii="Times New Roman" w:hAnsi="Times New Roman" w:cs="Times New Roman"/>
          <w:sz w:val="24"/>
          <w:szCs w:val="24"/>
          <w:lang w:eastAsia="id-ID"/>
        </w:rPr>
        <w:t>Gunung</w:t>
      </w:r>
      <w:proofErr w:type="spellEnd"/>
      <w:r w:rsidRPr="000C19F5">
        <w:rPr>
          <w:rFonts w:ascii="Times New Roman" w:hAnsi="Times New Roman" w:cs="Times New Roman"/>
          <w:sz w:val="24"/>
          <w:szCs w:val="24"/>
          <w:lang w:eastAsia="id-ID"/>
        </w:rPr>
        <w:t xml:space="preserve"> Sari District was </w:t>
      </w:r>
      <w:r w:rsidR="00A90A84">
        <w:rPr>
          <w:rFonts w:ascii="Times New Roman" w:hAnsi="Times New Roman" w:cs="Times New Roman"/>
          <w:sz w:val="24"/>
          <w:szCs w:val="24"/>
          <w:lang w:eastAsia="id-ID"/>
        </w:rPr>
        <w:t>conducted using the Domestic Resource Cost (DRC) method, which assesses the efficiency of domestic resource use in generating</w:t>
      </w:r>
      <w:r w:rsidR="00926D11">
        <w:rPr>
          <w:rFonts w:ascii="Times New Roman" w:hAnsi="Times New Roman" w:cs="Times New Roman"/>
          <w:sz w:val="24"/>
          <w:szCs w:val="24"/>
          <w:lang w:eastAsia="id-ID"/>
        </w:rPr>
        <w:t xml:space="preserve"> a product's added value</w:t>
      </w:r>
      <w:r w:rsidR="00A90A84">
        <w:rPr>
          <w:rFonts w:ascii="Times New Roman" w:hAnsi="Times New Roman" w:cs="Times New Roman"/>
          <w:sz w:val="24"/>
          <w:szCs w:val="24"/>
          <w:lang w:eastAsia="id-ID"/>
        </w:rPr>
        <w:t>.</w:t>
      </w:r>
      <w:r w:rsidRPr="000C19F5">
        <w:rPr>
          <w:rFonts w:ascii="Times New Roman" w:hAnsi="Times New Roman" w:cs="Times New Roman"/>
          <w:sz w:val="24"/>
          <w:szCs w:val="24"/>
        </w:rPr>
        <w:t xml:space="preserve"> </w:t>
      </w:r>
      <w:r w:rsidR="00995539" w:rsidRPr="000C19F5">
        <w:rPr>
          <w:rFonts w:ascii="Times New Roman" w:hAnsi="Times New Roman" w:cs="Times New Roman"/>
          <w:sz w:val="24"/>
          <w:szCs w:val="24"/>
        </w:rPr>
        <w:fldChar w:fldCharType="begin"/>
      </w:r>
      <w:r w:rsidR="000C19F5" w:rsidRPr="000C19F5">
        <w:rPr>
          <w:rFonts w:ascii="Times New Roman" w:hAnsi="Times New Roman" w:cs="Times New Roman"/>
          <w:sz w:val="24"/>
          <w:szCs w:val="24"/>
        </w:rPr>
        <w:instrText xml:space="preserve"> ADDIN ZOTERO_ITEM CSL_CITATION {"citationID":"rtF7wlpN","properties":{"unsorted":false,"formattedCitation":"[12]","plainCitation":"[12]","noteIndex":0},"citationItems":[{"id":16,"uris":["http://zotero.org/users/18719825/items/2GYR8HZ8"],"itemData":{"id":16,"type":"article-journal","container-title":"Journal of Political Economy","DOI":"10.1086/259858","issue":"1","language":"English","page":"16–33","publisher-place":"The Hebrew University","title":"Domestic Resource Costs and Effective Protection: Clarification and Synthesis","volume":"80","author":[{"family":"Bruno","given":"Michael"}],"issued":{"date-parts":[["1972"]]}}}],"schema":"https://github.com/citation-style-language/schema/raw/master/csl-citation.json"} </w:instrText>
      </w:r>
      <w:r w:rsidR="00995539" w:rsidRPr="000C19F5">
        <w:rPr>
          <w:rFonts w:ascii="Times New Roman" w:hAnsi="Times New Roman" w:cs="Times New Roman"/>
          <w:sz w:val="24"/>
          <w:szCs w:val="24"/>
        </w:rPr>
        <w:fldChar w:fldCharType="separate"/>
      </w:r>
      <w:r w:rsidR="000C19F5" w:rsidRPr="000C19F5">
        <w:rPr>
          <w:rFonts w:ascii="Times New Roman" w:hAnsi="Times New Roman" w:cs="Times New Roman"/>
          <w:sz w:val="24"/>
          <w:szCs w:val="24"/>
        </w:rPr>
        <w:t>[12]</w:t>
      </w:r>
      <w:r w:rsidR="00995539" w:rsidRPr="000C19F5">
        <w:rPr>
          <w:rFonts w:ascii="Times New Roman" w:hAnsi="Times New Roman" w:cs="Times New Roman"/>
          <w:sz w:val="24"/>
          <w:szCs w:val="24"/>
        </w:rPr>
        <w:fldChar w:fldCharType="end"/>
      </w:r>
      <w:r w:rsidR="0067739E">
        <w:rPr>
          <w:rFonts w:ascii="Times New Roman" w:hAnsi="Times New Roman" w:cs="Times New Roman"/>
          <w:sz w:val="24"/>
          <w:szCs w:val="24"/>
        </w:rPr>
        <w:t xml:space="preserve">. </w:t>
      </w:r>
      <w:r w:rsidR="0081098F" w:rsidRPr="000C19F5">
        <w:rPr>
          <w:rFonts w:ascii="Times New Roman" w:hAnsi="Times New Roman" w:cs="Times New Roman"/>
          <w:sz w:val="24"/>
          <w:szCs w:val="24"/>
        </w:rPr>
        <w:t xml:space="preserve">A lower DRC value indicates </w:t>
      </w:r>
      <w:r w:rsidR="00522D14">
        <w:rPr>
          <w:rFonts w:ascii="Times New Roman" w:hAnsi="Times New Roman" w:cs="Times New Roman"/>
          <w:sz w:val="24"/>
          <w:szCs w:val="24"/>
        </w:rPr>
        <w:t xml:space="preserve">greater comparative advantage; if the DRC </w:t>
      </w:r>
      <w:r w:rsidR="0081098F" w:rsidRPr="000C19F5">
        <w:rPr>
          <w:rFonts w:ascii="Times New Roman" w:hAnsi="Times New Roman" w:cs="Times New Roman"/>
          <w:sz w:val="24"/>
          <w:szCs w:val="24"/>
        </w:rPr>
        <w:t xml:space="preserve">is &lt;1, the product is competitive. </w:t>
      </w:r>
      <w:r w:rsidR="00AE2B93" w:rsidRPr="00926D11">
        <w:rPr>
          <w:rFonts w:ascii="Times New Roman" w:hAnsi="Times New Roman" w:cs="Times New Roman"/>
          <w:sz w:val="24"/>
          <w:szCs w:val="24"/>
        </w:rPr>
        <w:t>The DRC calculation is carried out through several stages, namely: (1) identifying cost and output components, (2) grouping tradable and non-tradable inputs, (3) determining shadow prices, (4) calculating social added value as the value of output and tradable input costs, (5) calculating domestic resource costs, and (6) calculating the DRC ratio as a comparison between domestic resource costs and social added value.</w:t>
      </w:r>
      <w:r w:rsidR="00AE2B93">
        <w:rPr>
          <w:rFonts w:ascii="Times New Roman" w:hAnsi="Times New Roman" w:cs="Times New Roman"/>
          <w:sz w:val="24"/>
          <w:szCs w:val="24"/>
        </w:rPr>
        <w:t xml:space="preserve"> </w:t>
      </w:r>
      <w:r w:rsidR="0081098F" w:rsidRPr="000C19F5">
        <w:rPr>
          <w:rFonts w:ascii="Times New Roman" w:hAnsi="Times New Roman" w:cs="Times New Roman"/>
          <w:sz w:val="24"/>
          <w:szCs w:val="24"/>
        </w:rPr>
        <w:t>This study analyzed the top three products based on the results of determining the priority for developing superior village products (Table 6).</w:t>
      </w:r>
      <w:r w:rsidR="0081098F" w:rsidRPr="000C19F5">
        <w:rPr>
          <w:rFonts w:ascii="Times New Roman" w:eastAsia="Times New Roman" w:hAnsi="Times New Roman" w:cs="Times New Roman"/>
          <w:sz w:val="24"/>
          <w:szCs w:val="24"/>
        </w:rPr>
        <w:t>To interpret the DRC value, the following assessment criteria are used</w:t>
      </w:r>
      <w:r w:rsidR="00522D14">
        <w:rPr>
          <w:rFonts w:ascii="Times New Roman" w:eastAsia="Times New Roman" w:hAnsi="Times New Roman" w:cs="Times New Roman"/>
          <w:sz w:val="24"/>
          <w:szCs w:val="24"/>
        </w:rPr>
        <w:t xml:space="preserve"> </w:t>
      </w:r>
      <w:r w:rsidR="001D3806" w:rsidRPr="000C19F5">
        <w:rPr>
          <w:rFonts w:ascii="Times New Roman" w:eastAsia="Times New Roman" w:hAnsi="Times New Roman" w:cs="Times New Roman"/>
          <w:sz w:val="24"/>
          <w:szCs w:val="24"/>
        </w:rPr>
        <w:fldChar w:fldCharType="begin"/>
      </w:r>
      <w:r w:rsidR="000C19F5" w:rsidRPr="000C19F5">
        <w:rPr>
          <w:rFonts w:ascii="Times New Roman" w:eastAsia="Times New Roman" w:hAnsi="Times New Roman" w:cs="Times New Roman"/>
          <w:sz w:val="24"/>
          <w:szCs w:val="24"/>
        </w:rPr>
        <w:instrText xml:space="preserve"> ADDIN ZOTERO_ITEM CSL_CITATION {"citationID":"5RKUs6BG","properties":{"unsorted":false,"formattedCitation":"[13]","plainCitation":"[13]","noteIndex":0},"citationItems":[{"id":17,"uris":["http://zotero.org/users/18719825/items/T2LHQS38"],"itemData":{"id":17,"type":"article-journal","container-title":"Jurnal Pertanian Agros","DOI":"https://e-journal.janabadra.ac.id/index.php/JA/article/view/2774/1853","issue":"2","page":"1453–1457","publisher":"PPs Agribisnis Univesitas Muhammadiyah Parepare","title":"DAYA SAING KOPI ARABIKA KALOSI","volume":"25","author":[{"family":"Nadja","given":"Rahmawaty A"},{"family":"Halimah","given":"Andi Sitti"},{"family":"Sabri","given":"Sabri"},{"family":"Hasbianah","given":"Hasbianah"}],"issued":{"date-parts":[["2023"]]}}}],"schema":"https://github.com/citation-style-language/schema/raw/master/csl-citation.json"} </w:instrText>
      </w:r>
      <w:r w:rsidR="001D3806" w:rsidRPr="000C19F5">
        <w:rPr>
          <w:rFonts w:ascii="Times New Roman" w:eastAsia="Times New Roman" w:hAnsi="Times New Roman" w:cs="Times New Roman"/>
          <w:sz w:val="24"/>
          <w:szCs w:val="24"/>
        </w:rPr>
        <w:fldChar w:fldCharType="separate"/>
      </w:r>
      <w:r w:rsidR="000C19F5" w:rsidRPr="000C19F5">
        <w:rPr>
          <w:rFonts w:ascii="Times New Roman" w:hAnsi="Times New Roman" w:cs="Times New Roman"/>
          <w:sz w:val="24"/>
          <w:szCs w:val="24"/>
        </w:rPr>
        <w:t>[13]</w:t>
      </w:r>
      <w:r w:rsidR="001D3806" w:rsidRPr="000C19F5">
        <w:rPr>
          <w:rFonts w:ascii="Times New Roman" w:eastAsia="Times New Roman" w:hAnsi="Times New Roman" w:cs="Times New Roman"/>
          <w:sz w:val="24"/>
          <w:szCs w:val="24"/>
        </w:rPr>
        <w:fldChar w:fldCharType="end"/>
      </w:r>
      <w:r w:rsidR="00522D14">
        <w:rPr>
          <w:rFonts w:ascii="Times New Roman" w:eastAsia="Times New Roman" w:hAnsi="Times New Roman" w:cs="Times New Roman"/>
          <w:sz w:val="24"/>
          <w:szCs w:val="24"/>
        </w:rPr>
        <w:t>:</w:t>
      </w:r>
    </w:p>
    <w:p w14:paraId="1D58AB6D" w14:textId="7CCFD49F" w:rsidR="0081098F" w:rsidRPr="000C19F5" w:rsidRDefault="0081098F" w:rsidP="00522D14">
      <w:pPr>
        <w:pStyle w:val="p1"/>
        <w:numPr>
          <w:ilvl w:val="0"/>
          <w:numId w:val="5"/>
        </w:numPr>
        <w:spacing w:before="0" w:beforeAutospacing="0" w:after="0" w:afterAutospacing="0"/>
        <w:ind w:left="641" w:hanging="357"/>
        <w:jc w:val="both"/>
      </w:pPr>
      <w:r w:rsidRPr="000C19F5">
        <w:t>If DRC &lt; 1</w:t>
      </w:r>
      <w:r w:rsidR="00CC39CD">
        <w:t xml:space="preserve">, then the product has competitiveness and a </w:t>
      </w:r>
      <w:r w:rsidRPr="000C19F5">
        <w:t>comparative advantage.</w:t>
      </w:r>
    </w:p>
    <w:p w14:paraId="6DB52C0B" w14:textId="64DCA780" w:rsidR="0081098F" w:rsidRPr="000C19F5" w:rsidRDefault="0081098F" w:rsidP="00522D14">
      <w:pPr>
        <w:pStyle w:val="p1"/>
        <w:numPr>
          <w:ilvl w:val="0"/>
          <w:numId w:val="5"/>
        </w:numPr>
        <w:spacing w:before="0" w:beforeAutospacing="0" w:after="0" w:afterAutospacing="0"/>
        <w:ind w:left="641" w:hanging="357"/>
        <w:jc w:val="both"/>
      </w:pPr>
      <w:r w:rsidRPr="000C19F5">
        <w:t>If DRC = 1</w:t>
      </w:r>
      <w:r w:rsidR="003F5DF6">
        <w:t>, then</w:t>
      </w:r>
      <w:r w:rsidRPr="000C19F5">
        <w:t xml:space="preserve"> the product is in neutral condition.</w:t>
      </w:r>
    </w:p>
    <w:p w14:paraId="5A678BB8" w14:textId="68AA9FF3" w:rsidR="0081098F" w:rsidRPr="000C19F5" w:rsidRDefault="0081098F" w:rsidP="00522D14">
      <w:pPr>
        <w:pStyle w:val="p1"/>
        <w:numPr>
          <w:ilvl w:val="0"/>
          <w:numId w:val="5"/>
        </w:numPr>
        <w:spacing w:before="0" w:beforeAutospacing="0" w:after="0" w:afterAutospacing="0"/>
        <w:ind w:left="641" w:hanging="357"/>
        <w:jc w:val="both"/>
      </w:pPr>
      <w:r w:rsidRPr="000C19F5">
        <w:t>If DRC &gt; 1</w:t>
      </w:r>
      <w:r w:rsidR="003F5DF6">
        <w:t xml:space="preserve">, then the product does not have competitiveness and a </w:t>
      </w:r>
      <w:r w:rsidRPr="000C19F5">
        <w:t>comparative advantage.</w:t>
      </w:r>
    </w:p>
    <w:p w14:paraId="5167F712" w14:textId="22E6AE87" w:rsidR="00A82781" w:rsidRDefault="00000000" w:rsidP="00FD68DF">
      <w:pPr>
        <w:spacing w:after="0" w:line="240" w:lineRule="auto"/>
        <w:ind w:firstLine="284"/>
        <w:jc w:val="both"/>
        <w:rPr>
          <w:rFonts w:ascii="Times New Roman" w:eastAsia="Times New Roman" w:hAnsi="Times New Roman" w:cs="Times New Roman"/>
          <w:sz w:val="24"/>
          <w:szCs w:val="24"/>
        </w:rPr>
      </w:pPr>
      <w:r w:rsidRPr="000C19F5">
        <w:rPr>
          <w:rFonts w:ascii="Times New Roman" w:eastAsia="Times New Roman" w:hAnsi="Times New Roman" w:cs="Times New Roman"/>
          <w:sz w:val="24"/>
          <w:szCs w:val="24"/>
        </w:rPr>
        <w:t xml:space="preserve">Based on </w:t>
      </w:r>
      <w:r w:rsidR="003F5DF6">
        <w:rPr>
          <w:rFonts w:ascii="Times New Roman" w:eastAsia="Times New Roman" w:hAnsi="Times New Roman" w:cs="Times New Roman"/>
          <w:sz w:val="24"/>
          <w:szCs w:val="24"/>
        </w:rPr>
        <w:t>data processed in Microsoft Excel, the DRC value for each product is shown</w:t>
      </w:r>
      <w:r w:rsidRPr="000C19F5">
        <w:rPr>
          <w:rFonts w:ascii="Times New Roman" w:eastAsia="Times New Roman" w:hAnsi="Times New Roman" w:cs="Times New Roman"/>
          <w:sz w:val="24"/>
          <w:szCs w:val="24"/>
        </w:rPr>
        <w:t xml:space="preserve"> in Table 7.</w:t>
      </w:r>
    </w:p>
    <w:p w14:paraId="35CCABA8" w14:textId="77777777" w:rsidR="00A82781" w:rsidRPr="000C19F5" w:rsidRDefault="00000000">
      <w:pPr>
        <w:spacing w:after="0" w:line="240" w:lineRule="auto"/>
        <w:ind w:firstLine="142"/>
        <w:jc w:val="center"/>
        <w:rPr>
          <w:rFonts w:ascii="Times New Roman" w:eastAsia="Times New Roman" w:hAnsi="Times New Roman" w:cs="Times New Roman"/>
          <w:b/>
          <w:sz w:val="24"/>
          <w:szCs w:val="24"/>
        </w:rPr>
      </w:pPr>
      <w:r w:rsidRPr="000C19F5">
        <w:rPr>
          <w:rFonts w:ascii="Times New Roman" w:eastAsia="Times New Roman" w:hAnsi="Times New Roman" w:cs="Times New Roman"/>
          <w:b/>
          <w:sz w:val="24"/>
          <w:szCs w:val="24"/>
        </w:rPr>
        <w:t>Table 7. Competitiveness Analysis of Three Superior Village Products</w:t>
      </w:r>
    </w:p>
    <w:tbl>
      <w:tblPr>
        <w:tblStyle w:val="PlainTable21"/>
        <w:tblpPr w:leftFromText="180" w:rightFromText="180" w:vertAnchor="text" w:horzAnchor="margin" w:tblpXSpec="right" w:tblpY="136"/>
        <w:tblW w:w="7797" w:type="dxa"/>
        <w:tblBorders>
          <w:top w:val="single" w:sz="4" w:space="0" w:color="auto"/>
          <w:bottom w:val="single" w:sz="4" w:space="0" w:color="auto"/>
        </w:tblBorders>
        <w:tblLayout w:type="fixed"/>
        <w:tblLook w:val="04A0" w:firstRow="1" w:lastRow="0" w:firstColumn="1" w:lastColumn="0" w:noHBand="0" w:noVBand="1"/>
      </w:tblPr>
      <w:tblGrid>
        <w:gridCol w:w="632"/>
        <w:gridCol w:w="2629"/>
        <w:gridCol w:w="2126"/>
        <w:gridCol w:w="1134"/>
        <w:gridCol w:w="1276"/>
      </w:tblGrid>
      <w:tr w:rsidR="00A664A7" w:rsidRPr="000C19F5" w14:paraId="674116C0" w14:textId="77777777" w:rsidTr="00A664A7">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bottom w:val="single" w:sz="4" w:space="0" w:color="auto"/>
            </w:tcBorders>
          </w:tcPr>
          <w:p w14:paraId="07E22CD8" w14:textId="77777777" w:rsidR="00A664A7" w:rsidRPr="000C19F5" w:rsidRDefault="00A664A7" w:rsidP="00A664A7">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No.</w:t>
            </w:r>
          </w:p>
        </w:tc>
        <w:tc>
          <w:tcPr>
            <w:tcW w:w="2629" w:type="dxa"/>
            <w:tcBorders>
              <w:top w:val="single" w:sz="4" w:space="0" w:color="auto"/>
              <w:bottom w:val="single" w:sz="4" w:space="0" w:color="auto"/>
            </w:tcBorders>
          </w:tcPr>
          <w:p w14:paraId="0ADF01A9" w14:textId="5AF9AFE3" w:rsidR="00A664A7" w:rsidRPr="000C19F5" w:rsidRDefault="00A664A7" w:rsidP="00A664A7">
            <w:pPr>
              <w:spacing w:after="0" w:line="240" w:lineRule="auto"/>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Village</w:t>
            </w:r>
            <w:r w:rsidR="0068071F">
              <w:rPr>
                <w:rFonts w:ascii="Times New Roman" w:hAnsi="Times New Roman" w:cs="Times New Roman"/>
                <w:b w:val="0"/>
                <w:bCs w:val="0"/>
                <w:sz w:val="24"/>
                <w:szCs w:val="24"/>
              </w:rPr>
              <w:t>s</w:t>
            </w:r>
            <w:r w:rsidRPr="000C19F5">
              <w:rPr>
                <w:rFonts w:ascii="Times New Roman" w:hAnsi="Times New Roman" w:cs="Times New Roman"/>
                <w:b w:val="0"/>
                <w:bCs w:val="0"/>
                <w:sz w:val="24"/>
                <w:szCs w:val="24"/>
              </w:rPr>
              <w:t xml:space="preserve"> Name</w:t>
            </w:r>
          </w:p>
        </w:tc>
        <w:tc>
          <w:tcPr>
            <w:tcW w:w="2126" w:type="dxa"/>
            <w:tcBorders>
              <w:top w:val="single" w:sz="4" w:space="0" w:color="auto"/>
              <w:bottom w:val="single" w:sz="4" w:space="0" w:color="auto"/>
            </w:tcBorders>
          </w:tcPr>
          <w:p w14:paraId="284F63CC" w14:textId="37DD6DA2" w:rsidR="00A664A7" w:rsidRPr="000C19F5" w:rsidRDefault="00A664A7" w:rsidP="00A664A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Featured product</w:t>
            </w:r>
            <w:r w:rsidR="0068071F">
              <w:rPr>
                <w:rFonts w:ascii="Times New Roman" w:hAnsi="Times New Roman" w:cs="Times New Roman"/>
                <w:b w:val="0"/>
                <w:bCs w:val="0"/>
                <w:sz w:val="24"/>
                <w:szCs w:val="24"/>
              </w:rPr>
              <w:t>s</w:t>
            </w:r>
          </w:p>
        </w:tc>
        <w:tc>
          <w:tcPr>
            <w:tcW w:w="1134" w:type="dxa"/>
            <w:tcBorders>
              <w:top w:val="single" w:sz="4" w:space="0" w:color="auto"/>
              <w:bottom w:val="single" w:sz="4" w:space="0" w:color="auto"/>
            </w:tcBorders>
          </w:tcPr>
          <w:p w14:paraId="08B453D1" w14:textId="77777777" w:rsidR="00A664A7" w:rsidRPr="000C19F5" w:rsidRDefault="00A664A7" w:rsidP="00A664A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19F5">
              <w:rPr>
                <w:rFonts w:ascii="Times New Roman" w:hAnsi="Times New Roman" w:cs="Times New Roman"/>
                <w:b w:val="0"/>
                <w:bCs w:val="0"/>
                <w:sz w:val="24"/>
                <w:szCs w:val="24"/>
              </w:rPr>
              <w:t>DRC Value</w:t>
            </w:r>
          </w:p>
        </w:tc>
        <w:tc>
          <w:tcPr>
            <w:tcW w:w="1276" w:type="dxa"/>
            <w:tcBorders>
              <w:top w:val="single" w:sz="4" w:space="0" w:color="auto"/>
              <w:bottom w:val="single" w:sz="4" w:space="0" w:color="auto"/>
            </w:tcBorders>
          </w:tcPr>
          <w:p w14:paraId="09003014" w14:textId="77777777" w:rsidR="00A664A7" w:rsidRPr="000C19F5" w:rsidRDefault="00A664A7" w:rsidP="00A664A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19F5">
              <w:rPr>
                <w:rFonts w:ascii="Times New Roman" w:hAnsi="Times New Roman" w:cs="Times New Roman"/>
                <w:b w:val="0"/>
                <w:bCs w:val="0"/>
                <w:sz w:val="24"/>
                <w:szCs w:val="24"/>
              </w:rPr>
              <w:t>Criteria</w:t>
            </w:r>
          </w:p>
        </w:tc>
      </w:tr>
      <w:tr w:rsidR="0068071F" w:rsidRPr="000C19F5" w14:paraId="3527B417" w14:textId="77777777" w:rsidTr="007552F8">
        <w:trPr>
          <w:trHeight w:val="36"/>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tcBorders>
          </w:tcPr>
          <w:p w14:paraId="4712B963" w14:textId="77777777" w:rsidR="0068071F" w:rsidRPr="000C19F5" w:rsidRDefault="0068071F" w:rsidP="0068071F">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1.</w:t>
            </w:r>
          </w:p>
        </w:tc>
        <w:tc>
          <w:tcPr>
            <w:tcW w:w="2629" w:type="dxa"/>
            <w:tcBorders>
              <w:top w:val="single" w:sz="4" w:space="0" w:color="auto"/>
            </w:tcBorders>
          </w:tcPr>
          <w:p w14:paraId="345EEB8C" w14:textId="46D43F14" w:rsidR="0068071F" w:rsidRPr="0068071F" w:rsidRDefault="0068071F" w:rsidP="0068071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Gelangsar</w:t>
            </w:r>
            <w:proofErr w:type="spellEnd"/>
          </w:p>
        </w:tc>
        <w:tc>
          <w:tcPr>
            <w:tcW w:w="2126" w:type="dxa"/>
            <w:tcBorders>
              <w:top w:val="single" w:sz="4" w:space="0" w:color="auto"/>
            </w:tcBorders>
            <w:vAlign w:val="center"/>
          </w:tcPr>
          <w:p w14:paraId="387F38DF"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1134" w:type="dxa"/>
            <w:tcBorders>
              <w:top w:val="single" w:sz="4" w:space="0" w:color="auto"/>
            </w:tcBorders>
          </w:tcPr>
          <w:p w14:paraId="03B582C8"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0.11</w:t>
            </w:r>
          </w:p>
        </w:tc>
        <w:tc>
          <w:tcPr>
            <w:tcW w:w="1276" w:type="dxa"/>
            <w:tcBorders>
              <w:top w:val="single" w:sz="4" w:space="0" w:color="auto"/>
            </w:tcBorders>
          </w:tcPr>
          <w:p w14:paraId="6566D5DF"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C19F5">
              <w:rPr>
                <w:rFonts w:ascii="Times New Roman" w:hAnsi="Times New Roman" w:cs="Times New Roman"/>
                <w:color w:val="000000"/>
                <w:sz w:val="24"/>
                <w:szCs w:val="24"/>
              </w:rPr>
              <w:t>&lt;1</w:t>
            </w:r>
          </w:p>
        </w:tc>
      </w:tr>
      <w:tr w:rsidR="0068071F" w:rsidRPr="000C19F5" w14:paraId="4F1BF7E2" w14:textId="77777777" w:rsidTr="007552F8">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4F34954B" w14:textId="77777777" w:rsidR="0068071F" w:rsidRPr="000C19F5" w:rsidRDefault="0068071F" w:rsidP="0068071F">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2.</w:t>
            </w:r>
          </w:p>
        </w:tc>
        <w:tc>
          <w:tcPr>
            <w:tcW w:w="2629" w:type="dxa"/>
          </w:tcPr>
          <w:p w14:paraId="2F504E44" w14:textId="1B1FBEC0" w:rsidR="0068071F" w:rsidRPr="0068071F" w:rsidRDefault="0068071F" w:rsidP="0068071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proofErr w:type="spellStart"/>
            <w:r w:rsidRPr="0068071F">
              <w:rPr>
                <w:rFonts w:ascii="Times New Roman" w:hAnsi="Times New Roman" w:cs="Times New Roman"/>
                <w:sz w:val="24"/>
                <w:szCs w:val="24"/>
              </w:rPr>
              <w:t>Midang</w:t>
            </w:r>
            <w:proofErr w:type="spellEnd"/>
          </w:p>
        </w:tc>
        <w:tc>
          <w:tcPr>
            <w:tcW w:w="2126" w:type="dxa"/>
            <w:vAlign w:val="center"/>
          </w:tcPr>
          <w:p w14:paraId="36D74F62" w14:textId="5A279EF2"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Carving</w:t>
            </w:r>
            <w:r w:rsidR="00742D6F">
              <w:rPr>
                <w:rFonts w:ascii="Times New Roman" w:hAnsi="Times New Roman" w:cs="Times New Roman"/>
                <w:color w:val="000000"/>
                <w:sz w:val="24"/>
                <w:szCs w:val="24"/>
              </w:rPr>
              <w:t xml:space="preserve"> Wood</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Cukli</w:t>
            </w:r>
            <w:proofErr w:type="spellEnd"/>
          </w:p>
        </w:tc>
        <w:tc>
          <w:tcPr>
            <w:tcW w:w="1134" w:type="dxa"/>
          </w:tcPr>
          <w:p w14:paraId="7D0D43C8"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0.32</w:t>
            </w:r>
          </w:p>
        </w:tc>
        <w:tc>
          <w:tcPr>
            <w:tcW w:w="1276" w:type="dxa"/>
          </w:tcPr>
          <w:p w14:paraId="00EE400E"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C19F5">
              <w:rPr>
                <w:rFonts w:ascii="Times New Roman" w:hAnsi="Times New Roman" w:cs="Times New Roman"/>
                <w:color w:val="000000"/>
                <w:sz w:val="24"/>
                <w:szCs w:val="24"/>
              </w:rPr>
              <w:t>&lt;1</w:t>
            </w:r>
          </w:p>
        </w:tc>
      </w:tr>
      <w:tr w:rsidR="0068071F" w:rsidRPr="000C19F5" w14:paraId="2F35D96F" w14:textId="77777777" w:rsidTr="007552F8">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7F0165AD" w14:textId="77777777" w:rsidR="0068071F" w:rsidRPr="000C19F5" w:rsidRDefault="0068071F" w:rsidP="0068071F">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3.</w:t>
            </w:r>
          </w:p>
        </w:tc>
        <w:tc>
          <w:tcPr>
            <w:tcW w:w="2629" w:type="dxa"/>
          </w:tcPr>
          <w:p w14:paraId="73A69B93" w14:textId="1EB900F6" w:rsidR="0068071F" w:rsidRPr="0068071F" w:rsidRDefault="0068071F" w:rsidP="0068071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 xml:space="preserve">Taman Sari dan </w:t>
            </w:r>
            <w:proofErr w:type="spellStart"/>
            <w:r w:rsidRPr="0068071F">
              <w:rPr>
                <w:rFonts w:ascii="Times New Roman" w:hAnsi="Times New Roman" w:cs="Times New Roman"/>
                <w:sz w:val="24"/>
                <w:szCs w:val="24"/>
              </w:rPr>
              <w:t>Rajok</w:t>
            </w:r>
            <w:proofErr w:type="spellEnd"/>
          </w:p>
        </w:tc>
        <w:tc>
          <w:tcPr>
            <w:tcW w:w="2126" w:type="dxa"/>
            <w:vAlign w:val="center"/>
          </w:tcPr>
          <w:p w14:paraId="59AB4ED0"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C19F5">
              <w:rPr>
                <w:rFonts w:ascii="Times New Roman" w:hAnsi="Times New Roman" w:cs="Times New Roman"/>
                <w:color w:val="000000"/>
                <w:sz w:val="24"/>
                <w:szCs w:val="24"/>
              </w:rPr>
              <w:t>Berugaq</w:t>
            </w:r>
            <w:proofErr w:type="spellEnd"/>
          </w:p>
        </w:tc>
        <w:tc>
          <w:tcPr>
            <w:tcW w:w="1134" w:type="dxa"/>
            <w:vAlign w:val="center"/>
          </w:tcPr>
          <w:p w14:paraId="1BFB5782"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0.44</w:t>
            </w:r>
          </w:p>
        </w:tc>
        <w:tc>
          <w:tcPr>
            <w:tcW w:w="1276" w:type="dxa"/>
          </w:tcPr>
          <w:p w14:paraId="1458D6D1"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C19F5">
              <w:rPr>
                <w:rFonts w:ascii="Times New Roman" w:hAnsi="Times New Roman" w:cs="Times New Roman"/>
                <w:color w:val="000000"/>
                <w:sz w:val="24"/>
                <w:szCs w:val="24"/>
              </w:rPr>
              <w:t>&lt;1</w:t>
            </w:r>
          </w:p>
        </w:tc>
      </w:tr>
    </w:tbl>
    <w:p w14:paraId="3FE33211" w14:textId="77777777" w:rsidR="00A82781" w:rsidRPr="000C19F5" w:rsidRDefault="00000000" w:rsidP="00A664A7">
      <w:pPr>
        <w:ind w:firstLine="426"/>
        <w:rPr>
          <w:rFonts w:ascii="Times New Roman" w:hAnsi="Times New Roman" w:cs="Times New Roman"/>
          <w:i/>
          <w:sz w:val="24"/>
          <w:szCs w:val="24"/>
        </w:rPr>
      </w:pPr>
      <w:r w:rsidRPr="000C19F5">
        <w:rPr>
          <w:rFonts w:ascii="Times New Roman" w:hAnsi="Times New Roman" w:cs="Times New Roman"/>
          <w:i/>
          <w:sz w:val="24"/>
          <w:szCs w:val="24"/>
        </w:rPr>
        <w:t>Source: Processed Primary Data, 2026</w:t>
      </w:r>
    </w:p>
    <w:p w14:paraId="0A049F9A" w14:textId="207361C3" w:rsidR="00090DC7" w:rsidRPr="00BD4300" w:rsidRDefault="00000000" w:rsidP="00FD68DF">
      <w:pPr>
        <w:spacing w:after="0" w:line="240" w:lineRule="auto"/>
        <w:ind w:firstLine="284"/>
        <w:jc w:val="both"/>
        <w:rPr>
          <w:rFonts w:ascii="Times New Roman" w:hAnsi="Times New Roman" w:cs="Times New Roman"/>
          <w:sz w:val="24"/>
          <w:szCs w:val="24"/>
        </w:rPr>
      </w:pPr>
      <w:r w:rsidRPr="00BD4300">
        <w:rPr>
          <w:rFonts w:ascii="Times New Roman" w:hAnsi="Times New Roman" w:cs="Times New Roman"/>
          <w:sz w:val="24"/>
          <w:szCs w:val="24"/>
        </w:rPr>
        <w:lastRenderedPageBreak/>
        <w:t xml:space="preserve">Based on the results </w:t>
      </w:r>
      <w:r w:rsidR="003F5DF6">
        <w:rPr>
          <w:rFonts w:ascii="Times New Roman" w:hAnsi="Times New Roman" w:cs="Times New Roman"/>
          <w:sz w:val="24"/>
          <w:szCs w:val="24"/>
        </w:rPr>
        <w:t>in Table 7, the three products analyzed have DRC values</w:t>
      </w:r>
      <w:r w:rsidRPr="00BD4300">
        <w:rPr>
          <w:rFonts w:ascii="Times New Roman" w:hAnsi="Times New Roman" w:cs="Times New Roman"/>
          <w:sz w:val="24"/>
          <w:szCs w:val="24"/>
        </w:rPr>
        <w:t xml:space="preserve"> &lt;1. Palm sugar products in </w:t>
      </w:r>
      <w:proofErr w:type="spellStart"/>
      <w:r w:rsidRPr="00BD4300">
        <w:rPr>
          <w:rFonts w:ascii="Times New Roman" w:hAnsi="Times New Roman" w:cs="Times New Roman"/>
          <w:sz w:val="24"/>
          <w:szCs w:val="24"/>
        </w:rPr>
        <w:t>Gelangsar</w:t>
      </w:r>
      <w:proofErr w:type="spellEnd"/>
      <w:r w:rsidRPr="00BD4300">
        <w:rPr>
          <w:rFonts w:ascii="Times New Roman" w:hAnsi="Times New Roman" w:cs="Times New Roman"/>
          <w:sz w:val="24"/>
          <w:szCs w:val="24"/>
        </w:rPr>
        <w:t xml:space="preserve"> Village have a DRC value of 0.11, wood carvings and </w:t>
      </w:r>
      <w:proofErr w:type="spellStart"/>
      <w:r w:rsidRPr="00BD4300">
        <w:rPr>
          <w:rFonts w:ascii="Times New Roman" w:hAnsi="Times New Roman" w:cs="Times New Roman"/>
          <w:sz w:val="24"/>
          <w:szCs w:val="24"/>
        </w:rPr>
        <w:t>cukli</w:t>
      </w:r>
      <w:proofErr w:type="spellEnd"/>
      <w:r w:rsidRPr="00BD4300">
        <w:rPr>
          <w:rFonts w:ascii="Times New Roman" w:hAnsi="Times New Roman" w:cs="Times New Roman"/>
          <w:sz w:val="24"/>
          <w:szCs w:val="24"/>
        </w:rPr>
        <w:t xml:space="preserve"> products in </w:t>
      </w:r>
      <w:proofErr w:type="spellStart"/>
      <w:r w:rsidRPr="00BD4300">
        <w:rPr>
          <w:rFonts w:ascii="Times New Roman" w:hAnsi="Times New Roman" w:cs="Times New Roman"/>
          <w:sz w:val="24"/>
          <w:szCs w:val="24"/>
        </w:rPr>
        <w:t>Midang</w:t>
      </w:r>
      <w:proofErr w:type="spellEnd"/>
      <w:r w:rsidRPr="00BD4300">
        <w:rPr>
          <w:rFonts w:ascii="Times New Roman" w:hAnsi="Times New Roman" w:cs="Times New Roman"/>
          <w:sz w:val="24"/>
          <w:szCs w:val="24"/>
        </w:rPr>
        <w:t xml:space="preserve"> Village have a DRC value of 0.32, and </w:t>
      </w:r>
      <w:proofErr w:type="spellStart"/>
      <w:r w:rsidRPr="00BD4300">
        <w:rPr>
          <w:rFonts w:ascii="Times New Roman" w:hAnsi="Times New Roman" w:cs="Times New Roman"/>
          <w:sz w:val="24"/>
          <w:szCs w:val="24"/>
        </w:rPr>
        <w:t>berugaq</w:t>
      </w:r>
      <w:proofErr w:type="spellEnd"/>
      <w:r w:rsidRPr="00BD4300">
        <w:rPr>
          <w:rFonts w:ascii="Times New Roman" w:hAnsi="Times New Roman" w:cs="Times New Roman"/>
          <w:sz w:val="24"/>
          <w:szCs w:val="24"/>
        </w:rPr>
        <w:t xml:space="preserve"> products in Taman Sari Village and </w:t>
      </w:r>
      <w:proofErr w:type="spellStart"/>
      <w:r w:rsidRPr="00BD4300">
        <w:rPr>
          <w:rFonts w:ascii="Times New Roman" w:hAnsi="Times New Roman" w:cs="Times New Roman"/>
          <w:sz w:val="24"/>
          <w:szCs w:val="24"/>
        </w:rPr>
        <w:t>Ranjok</w:t>
      </w:r>
      <w:proofErr w:type="spellEnd"/>
      <w:r w:rsidRPr="00BD4300">
        <w:rPr>
          <w:rFonts w:ascii="Times New Roman" w:hAnsi="Times New Roman" w:cs="Times New Roman"/>
          <w:sz w:val="24"/>
          <w:szCs w:val="24"/>
        </w:rPr>
        <w:t xml:space="preserve"> Village have a DRC value of 0.44. These values ​​indicate a comparative advantage for each product. The DRC value indicates the efficiency of domestic resource use compared to imported alternatives. This is in line with research.</w:t>
      </w:r>
      <w:r w:rsidR="00037FCB">
        <w:rPr>
          <w:rFonts w:ascii="Times New Roman" w:hAnsi="Times New Roman" w:cs="Times New Roman"/>
          <w:sz w:val="24"/>
          <w:szCs w:val="24"/>
        </w:rPr>
        <w:t xml:space="preserve"> </w:t>
      </w:r>
      <w:r w:rsidR="00BD4300" w:rsidRPr="00BD4300">
        <w:rPr>
          <w:rFonts w:ascii="Times New Roman" w:hAnsi="Times New Roman" w:cs="Times New Roman"/>
          <w:sz w:val="24"/>
          <w:szCs w:val="24"/>
        </w:rPr>
        <w:fldChar w:fldCharType="begin"/>
      </w:r>
      <w:r w:rsidR="00BD4300" w:rsidRPr="00BD4300">
        <w:rPr>
          <w:rFonts w:ascii="Times New Roman" w:hAnsi="Times New Roman" w:cs="Times New Roman"/>
          <w:sz w:val="24"/>
          <w:szCs w:val="24"/>
        </w:rPr>
        <w:instrText xml:space="preserve"> ADDIN ZOTERO_ITEM CSL_CITATION {"citationID":"7ZTZhM1e","properties":{"unsorted":false,"formattedCitation":"(Mizik, 2021)","plainCitation":"(Mizik, 2021)","noteIndex":0},"citationItems":[{"id":19,"uris":["http://zotero.org/users/18719825/items/9SUQK6SD"],"itemData":{"id":19,"type":"article-journal","container-title":"Sustainability","DOI":"https://doi.org/10.3390/su132011235","issue":"20","page":"2-14","publisher":"Corvinus University of Budapest","publisher-place":"Corvinus University of Budapest","title":"Agri-Food Trade Competitiveness: A Review of the Literature","volume":"13","author":[{"family":"Mizik","given":"Tamás"}],"issued":{"date-parts":[["2021"]]}}}],"schema":"https://github.com/citation-style-language/schema/raw/master/csl-citation.json"} </w:instrText>
      </w:r>
      <w:r w:rsidR="00BD4300" w:rsidRPr="00BD4300">
        <w:rPr>
          <w:rFonts w:ascii="Times New Roman" w:hAnsi="Times New Roman" w:cs="Times New Roman"/>
          <w:sz w:val="24"/>
          <w:szCs w:val="24"/>
        </w:rPr>
        <w:fldChar w:fldCharType="separate"/>
      </w:r>
      <w:r w:rsidR="00BD4300" w:rsidRPr="00BD4300">
        <w:rPr>
          <w:rFonts w:ascii="Times New Roman" w:hAnsi="Times New Roman" w:cs="Times New Roman"/>
          <w:sz w:val="24"/>
          <w:szCs w:val="24"/>
        </w:rPr>
        <w:t>Mizik (2021)</w:t>
      </w:r>
      <w:r w:rsidR="00BD4300" w:rsidRPr="00BD4300">
        <w:rPr>
          <w:rFonts w:ascii="Times New Roman" w:hAnsi="Times New Roman" w:cs="Times New Roman"/>
          <w:sz w:val="24"/>
          <w:szCs w:val="24"/>
        </w:rPr>
        <w:fldChar w:fldCharType="end"/>
      </w:r>
      <w:r w:rsidR="00A90A84">
        <w:rPr>
          <w:rFonts w:ascii="Times New Roman" w:hAnsi="Times New Roman" w:cs="Times New Roman"/>
          <w:sz w:val="24"/>
          <w:szCs w:val="24"/>
        </w:rPr>
        <w:t>It</w:t>
      </w:r>
      <w:r w:rsidR="00090DC7" w:rsidRPr="00BD4300">
        <w:rPr>
          <w:rFonts w:ascii="Times New Roman" w:hAnsi="Times New Roman" w:cs="Times New Roman"/>
          <w:sz w:val="24"/>
          <w:szCs w:val="24"/>
        </w:rPr>
        <w:t xml:space="preserve"> states that a DRC value &lt;1 indicates efficient use of local resources.</w:t>
      </w:r>
    </w:p>
    <w:p w14:paraId="6E6BA039" w14:textId="1B64DA29" w:rsidR="00013157" w:rsidRPr="008D5F03" w:rsidRDefault="00090DC7" w:rsidP="00FD68DF">
      <w:pPr>
        <w:spacing w:after="0" w:line="240" w:lineRule="auto"/>
        <w:ind w:firstLine="284"/>
        <w:jc w:val="both"/>
        <w:rPr>
          <w:rFonts w:ascii="Times New Roman" w:hAnsi="Times New Roman" w:cs="Times New Roman"/>
          <w:sz w:val="24"/>
          <w:szCs w:val="24"/>
        </w:rPr>
      </w:pPr>
      <w:r w:rsidRPr="008D5F03">
        <w:rPr>
          <w:rFonts w:ascii="Times New Roman" w:hAnsi="Times New Roman" w:cs="Times New Roman"/>
          <w:sz w:val="24"/>
          <w:szCs w:val="24"/>
        </w:rPr>
        <w:t xml:space="preserve">The use of local raw materials and labor influences the low DRC value. Palm sugar products from </w:t>
      </w:r>
      <w:proofErr w:type="spellStart"/>
      <w:r w:rsidRPr="008D5F03">
        <w:rPr>
          <w:rFonts w:ascii="Times New Roman" w:hAnsi="Times New Roman" w:cs="Times New Roman"/>
          <w:sz w:val="24"/>
          <w:szCs w:val="24"/>
        </w:rPr>
        <w:t>Gelangsar</w:t>
      </w:r>
      <w:proofErr w:type="spellEnd"/>
      <w:r w:rsidRPr="008D5F03">
        <w:rPr>
          <w:rFonts w:ascii="Times New Roman" w:hAnsi="Times New Roman" w:cs="Times New Roman"/>
          <w:sz w:val="24"/>
          <w:szCs w:val="24"/>
        </w:rPr>
        <w:t xml:space="preserve"> Village demonstrate the highest efficiency level. Wood carvings and </w:t>
      </w:r>
      <w:proofErr w:type="spellStart"/>
      <w:r w:rsidRPr="008D5F03">
        <w:rPr>
          <w:rFonts w:ascii="Times New Roman" w:hAnsi="Times New Roman" w:cs="Times New Roman"/>
          <w:sz w:val="24"/>
          <w:szCs w:val="24"/>
        </w:rPr>
        <w:t>cukli</w:t>
      </w:r>
      <w:proofErr w:type="spellEnd"/>
      <w:r w:rsidRPr="008D5F03">
        <w:rPr>
          <w:rFonts w:ascii="Times New Roman" w:hAnsi="Times New Roman" w:cs="Times New Roman"/>
          <w:sz w:val="24"/>
          <w:szCs w:val="24"/>
        </w:rPr>
        <w:t xml:space="preserve"> products from </w:t>
      </w:r>
      <w:proofErr w:type="spellStart"/>
      <w:r w:rsidRPr="008D5F03">
        <w:rPr>
          <w:rFonts w:ascii="Times New Roman" w:hAnsi="Times New Roman" w:cs="Times New Roman"/>
          <w:sz w:val="24"/>
          <w:szCs w:val="24"/>
        </w:rPr>
        <w:t>Midang</w:t>
      </w:r>
      <w:proofErr w:type="spellEnd"/>
      <w:r w:rsidRPr="008D5F03">
        <w:rPr>
          <w:rFonts w:ascii="Times New Roman" w:hAnsi="Times New Roman" w:cs="Times New Roman"/>
          <w:sz w:val="24"/>
          <w:szCs w:val="24"/>
        </w:rPr>
        <w:t xml:space="preserve"> Village are </w:t>
      </w:r>
      <w:r w:rsidR="00CC39CD">
        <w:rPr>
          <w:rFonts w:ascii="Times New Roman" w:hAnsi="Times New Roman" w:cs="Times New Roman"/>
          <w:sz w:val="24"/>
          <w:szCs w:val="24"/>
        </w:rPr>
        <w:t>labor-intensive</w:t>
      </w:r>
      <w:r w:rsidRPr="008D5F03">
        <w:rPr>
          <w:rFonts w:ascii="Times New Roman" w:hAnsi="Times New Roman" w:cs="Times New Roman"/>
          <w:sz w:val="24"/>
          <w:szCs w:val="24"/>
        </w:rPr>
        <w:t xml:space="preserve">. </w:t>
      </w:r>
      <w:proofErr w:type="spellStart"/>
      <w:r w:rsidRPr="008D5F03">
        <w:rPr>
          <w:rFonts w:ascii="Times New Roman" w:hAnsi="Times New Roman" w:cs="Times New Roman"/>
          <w:sz w:val="24"/>
          <w:szCs w:val="24"/>
        </w:rPr>
        <w:t>Berugaq</w:t>
      </w:r>
      <w:proofErr w:type="spellEnd"/>
      <w:r w:rsidRPr="008D5F03">
        <w:rPr>
          <w:rFonts w:ascii="Times New Roman" w:hAnsi="Times New Roman" w:cs="Times New Roman"/>
          <w:sz w:val="24"/>
          <w:szCs w:val="24"/>
        </w:rPr>
        <w:t xml:space="preserve"> products from Taman Sari and </w:t>
      </w:r>
      <w:proofErr w:type="spellStart"/>
      <w:r w:rsidRPr="008D5F03">
        <w:rPr>
          <w:rFonts w:ascii="Times New Roman" w:hAnsi="Times New Roman" w:cs="Times New Roman"/>
          <w:sz w:val="24"/>
          <w:szCs w:val="24"/>
        </w:rPr>
        <w:t>Ranjok</w:t>
      </w:r>
      <w:proofErr w:type="spellEnd"/>
      <w:r w:rsidRPr="008D5F03">
        <w:rPr>
          <w:rFonts w:ascii="Times New Roman" w:hAnsi="Times New Roman" w:cs="Times New Roman"/>
          <w:sz w:val="24"/>
          <w:szCs w:val="24"/>
        </w:rPr>
        <w:t xml:space="preserve"> Villages have good product quality. This is in line with research.</w:t>
      </w:r>
      <w:r w:rsidR="00FD68DF">
        <w:rPr>
          <w:rFonts w:ascii="Times New Roman" w:hAnsi="Times New Roman" w:cs="Times New Roman"/>
          <w:sz w:val="24"/>
          <w:szCs w:val="24"/>
        </w:rPr>
        <w:t xml:space="preserve"> </w:t>
      </w:r>
      <w:r w:rsidR="00BD4300" w:rsidRPr="008D5F03">
        <w:rPr>
          <w:rFonts w:ascii="Times New Roman" w:hAnsi="Times New Roman" w:cs="Times New Roman"/>
          <w:sz w:val="24"/>
          <w:szCs w:val="24"/>
        </w:rPr>
        <w:fldChar w:fldCharType="begin"/>
      </w:r>
      <w:r w:rsidR="00BD4300" w:rsidRPr="008D5F03">
        <w:rPr>
          <w:rFonts w:ascii="Times New Roman" w:hAnsi="Times New Roman" w:cs="Times New Roman"/>
          <w:sz w:val="24"/>
          <w:szCs w:val="24"/>
        </w:rPr>
        <w:instrText xml:space="preserve"> ADDIN ZOTERO_ITEM CSL_CITATION {"citationID":"fpiHvgbp","properties":{"unsorted":false,"formattedCitation":"(Antriyandarti, 2015)","plainCitation":"(Antriyandarti, 2015)","noteIndex":0},"citationItems":[{"id":21,"uris":["http://zotero.org/users/18719825/items/C4BFQERW"],"itemData":{"id":21,"type":"article-journal","container-title":"Journal of Rural Problems","DOI":"https://doi.org/10.7310/arfe.51.74","issue":"2","page":"74-85","title":"Competitiveness and cost efficiency of rice farming in Indonesia","volume":"61","author":[{"family":"Antriyandarti","given":"Ernoiz"}],"issued":{"date-parts":[["2015"]]}}}],"schema":"https://github.com/citation-style-language/schema/raw/master/csl-citation.json"} </w:instrText>
      </w:r>
      <w:r w:rsidR="00BD4300" w:rsidRPr="008D5F03">
        <w:rPr>
          <w:rFonts w:ascii="Times New Roman" w:hAnsi="Times New Roman" w:cs="Times New Roman"/>
          <w:sz w:val="24"/>
          <w:szCs w:val="24"/>
        </w:rPr>
        <w:fldChar w:fldCharType="separate"/>
      </w:r>
      <w:proofErr w:type="spellStart"/>
      <w:r w:rsidR="00BD4300" w:rsidRPr="008D5F03">
        <w:rPr>
          <w:rFonts w:ascii="Times New Roman" w:hAnsi="Times New Roman" w:cs="Times New Roman"/>
          <w:sz w:val="24"/>
          <w:szCs w:val="24"/>
        </w:rPr>
        <w:t>Antriyandarti</w:t>
      </w:r>
      <w:proofErr w:type="spellEnd"/>
      <w:r w:rsidR="00BD4300" w:rsidRPr="008D5F03">
        <w:rPr>
          <w:rFonts w:ascii="Times New Roman" w:hAnsi="Times New Roman" w:cs="Times New Roman"/>
          <w:sz w:val="24"/>
          <w:szCs w:val="24"/>
        </w:rPr>
        <w:t xml:space="preserve"> (2015)</w:t>
      </w:r>
      <w:r w:rsidR="00BD4300" w:rsidRPr="008D5F03">
        <w:rPr>
          <w:rFonts w:ascii="Times New Roman" w:hAnsi="Times New Roman" w:cs="Times New Roman"/>
          <w:sz w:val="24"/>
          <w:szCs w:val="24"/>
        </w:rPr>
        <w:fldChar w:fldCharType="end"/>
      </w:r>
      <w:r w:rsidR="00FD68DF">
        <w:rPr>
          <w:rFonts w:ascii="Times New Roman" w:hAnsi="Times New Roman" w:cs="Times New Roman"/>
          <w:sz w:val="24"/>
          <w:szCs w:val="24"/>
        </w:rPr>
        <w:t xml:space="preserve"> </w:t>
      </w:r>
      <w:r w:rsidR="005F4CF0" w:rsidRPr="005F4CF0">
        <w:rPr>
          <w:rFonts w:ascii="Times New Roman" w:hAnsi="Times New Roman" w:cs="Times New Roman"/>
          <w:sz w:val="24"/>
          <w:szCs w:val="24"/>
        </w:rPr>
        <w:t xml:space="preserve">and </w:t>
      </w:r>
      <w:r w:rsidR="008D5F03" w:rsidRPr="008D5F03">
        <w:rPr>
          <w:rFonts w:ascii="Times New Roman" w:hAnsi="Times New Roman" w:cs="Times New Roman"/>
          <w:sz w:val="24"/>
          <w:szCs w:val="24"/>
        </w:rPr>
        <w:fldChar w:fldCharType="begin"/>
      </w:r>
      <w:r w:rsidR="008D5F03" w:rsidRPr="008D5F03">
        <w:rPr>
          <w:rFonts w:ascii="Times New Roman" w:hAnsi="Times New Roman" w:cs="Times New Roman"/>
          <w:sz w:val="24"/>
          <w:szCs w:val="24"/>
        </w:rPr>
        <w:instrText xml:space="preserve"> ADDIN ZOTERO_ITEM CSL_CITATION {"citationID":"bNhFAQ1G","properties":{"unsorted":false,"formattedCitation":"(Saputra et al., 2021)","plainCitation":"(Saputra et al., 2021)","noteIndex":0},"citationItems":[{"id":23,"uris":["http://zotero.org/users/18719825/items/TZFNI9P7"],"itemData":{"id":23,"type":"article-journal","container-title":"Jurnal Agribisnis dan Sosial Ekonomi Pertanian (JAGRISEP)","DOI":"10.31186/jagrisep.20.1.41-54","issue":"1","language":"Indonesian","page":"219–232","title":"Analisis Perbandingan Keunggulan Kompetitif dan Komparatif Usahatani Kedelai dan Padi di Kabupaten Grobogan","volume":"20","author":[{"family":"Saputra","given":"Irvan Aji"},{"family":"Simamora","given":"Liska"},{"family":"Yuliawati","given":"Yuliawati"}],"issued":{"date-parts":[["2021"]]}}}],"schema":"https://github.com/citation-style-language/schema/raw/master/csl-citation.json"} </w:instrText>
      </w:r>
      <w:r w:rsidR="008D5F03" w:rsidRPr="008D5F03">
        <w:rPr>
          <w:rFonts w:ascii="Times New Roman" w:hAnsi="Times New Roman" w:cs="Times New Roman"/>
          <w:sz w:val="24"/>
          <w:szCs w:val="24"/>
        </w:rPr>
        <w:fldChar w:fldCharType="separate"/>
      </w:r>
      <w:r w:rsidR="008D5F03" w:rsidRPr="008D5F03">
        <w:rPr>
          <w:rFonts w:ascii="Times New Roman" w:hAnsi="Times New Roman" w:cs="Times New Roman"/>
          <w:sz w:val="24"/>
          <w:szCs w:val="24"/>
        </w:rPr>
        <w:t>Saputra et al. (2021)</w:t>
      </w:r>
      <w:r w:rsidR="008D5F03" w:rsidRPr="008D5F03">
        <w:rPr>
          <w:rFonts w:ascii="Times New Roman" w:hAnsi="Times New Roman" w:cs="Times New Roman"/>
          <w:sz w:val="24"/>
          <w:szCs w:val="24"/>
        </w:rPr>
        <w:fldChar w:fldCharType="end"/>
      </w:r>
      <w:r w:rsidR="00FD68DF">
        <w:rPr>
          <w:rFonts w:ascii="Times New Roman" w:hAnsi="Times New Roman" w:cs="Times New Roman"/>
          <w:sz w:val="24"/>
          <w:szCs w:val="24"/>
        </w:rPr>
        <w:t xml:space="preserve"> show</w:t>
      </w:r>
      <w:r w:rsidR="008D5F03">
        <w:rPr>
          <w:rFonts w:ascii="Times New Roman" w:hAnsi="Times New Roman" w:cs="Times New Roman"/>
          <w:sz w:val="24"/>
          <w:szCs w:val="24"/>
        </w:rPr>
        <w:t xml:space="preserve"> that </w:t>
      </w:r>
      <w:r w:rsidR="00FD68DF">
        <w:rPr>
          <w:rFonts w:ascii="Times New Roman" w:hAnsi="Times New Roman" w:cs="Times New Roman"/>
          <w:sz w:val="24"/>
          <w:szCs w:val="24"/>
        </w:rPr>
        <w:t>a DRC value &lt;1 indicates a comparative advantage for</w:t>
      </w:r>
      <w:r w:rsidR="008D5F03">
        <w:rPr>
          <w:rFonts w:ascii="Times New Roman" w:hAnsi="Times New Roman" w:cs="Times New Roman"/>
          <w:sz w:val="24"/>
          <w:szCs w:val="24"/>
        </w:rPr>
        <w:t xml:space="preserve"> Indonesian agribusiness commodities</w:t>
      </w:r>
      <w:r w:rsidR="005F4CF0">
        <w:rPr>
          <w:rFonts w:ascii="Times New Roman" w:hAnsi="Times New Roman" w:cs="Times New Roman"/>
          <w:sz w:val="24"/>
          <w:szCs w:val="24"/>
        </w:rPr>
        <w:t xml:space="preserve"> [20, 21]</w:t>
      </w:r>
      <w:r w:rsidR="008D5F03">
        <w:rPr>
          <w:rFonts w:ascii="Times New Roman" w:hAnsi="Times New Roman" w:cs="Times New Roman"/>
          <w:sz w:val="24"/>
          <w:szCs w:val="24"/>
        </w:rPr>
        <w:t>.</w:t>
      </w:r>
    </w:p>
    <w:p w14:paraId="31EE9D46" w14:textId="1C4DE4F2" w:rsidR="00A82781" w:rsidRDefault="00013157" w:rsidP="00FD68DF">
      <w:pPr>
        <w:spacing w:after="0" w:line="240" w:lineRule="auto"/>
        <w:ind w:firstLine="284"/>
        <w:jc w:val="both"/>
        <w:rPr>
          <w:rFonts w:ascii="Times New Roman" w:hAnsi="Times New Roman" w:cs="Times New Roman"/>
          <w:sz w:val="24"/>
          <w:szCs w:val="24"/>
        </w:rPr>
      </w:pPr>
      <w:r w:rsidRPr="000C19F5">
        <w:rPr>
          <w:rFonts w:ascii="Times New Roman" w:hAnsi="Times New Roman" w:cs="Times New Roman"/>
          <w:sz w:val="24"/>
          <w:szCs w:val="24"/>
        </w:rPr>
        <w:t xml:space="preserve">The DRC analysis results show significant potential in superior village products in </w:t>
      </w:r>
      <w:proofErr w:type="spellStart"/>
      <w:r w:rsidRPr="000C19F5">
        <w:rPr>
          <w:rFonts w:ascii="Times New Roman" w:hAnsi="Times New Roman" w:cs="Times New Roman"/>
          <w:sz w:val="24"/>
          <w:szCs w:val="24"/>
        </w:rPr>
        <w:t>Gunung</w:t>
      </w:r>
      <w:proofErr w:type="spellEnd"/>
      <w:r w:rsidRPr="000C19F5">
        <w:rPr>
          <w:rFonts w:ascii="Times New Roman" w:hAnsi="Times New Roman" w:cs="Times New Roman"/>
          <w:sz w:val="24"/>
          <w:szCs w:val="24"/>
        </w:rPr>
        <w:t xml:space="preserve"> Sari District, West Lombok Regency. The three products analyzed have the potential to </w:t>
      </w:r>
      <w:r w:rsidR="00CC39CD">
        <w:rPr>
          <w:rFonts w:ascii="Times New Roman" w:hAnsi="Times New Roman" w:cs="Times New Roman"/>
          <w:sz w:val="24"/>
          <w:szCs w:val="24"/>
        </w:rPr>
        <w:t>serve as the basis for</w:t>
      </w:r>
      <w:r w:rsidRPr="000C19F5">
        <w:rPr>
          <w:rFonts w:ascii="Times New Roman" w:hAnsi="Times New Roman" w:cs="Times New Roman"/>
          <w:sz w:val="24"/>
          <w:szCs w:val="24"/>
        </w:rPr>
        <w:t xml:space="preserve"> a sustainable local economy. The local government needs to increase market access, strengthen human resource capacity, and provide capital support. These efforts can sustainably enhance the competitiveness of superior products.</w:t>
      </w:r>
    </w:p>
    <w:p w14:paraId="2A1455EE" w14:textId="77777777" w:rsidR="000C19F5" w:rsidRPr="000C19F5" w:rsidRDefault="000C19F5" w:rsidP="00013157">
      <w:pPr>
        <w:spacing w:after="0" w:line="360" w:lineRule="auto"/>
        <w:ind w:left="284" w:firstLine="720"/>
        <w:jc w:val="both"/>
        <w:rPr>
          <w:rFonts w:ascii="Times New Roman" w:eastAsiaTheme="minorEastAsia" w:hAnsi="Times New Roman" w:cs="Times New Roman"/>
          <w:sz w:val="24"/>
          <w:szCs w:val="24"/>
        </w:rPr>
      </w:pPr>
    </w:p>
    <w:p w14:paraId="69315A95" w14:textId="1A55E771" w:rsidR="00A82781" w:rsidRPr="000C19F5" w:rsidRDefault="00000000" w:rsidP="00006FA4">
      <w:pPr>
        <w:pStyle w:val="Heading1"/>
      </w:pPr>
      <w:r w:rsidRPr="000C19F5">
        <w:t>4. CONCLUSION</w:t>
      </w:r>
      <w:r w:rsidR="00C81007">
        <w:t>S AND SUGGESTIONS</w:t>
      </w:r>
    </w:p>
    <w:p w14:paraId="256CFF24" w14:textId="77777777" w:rsidR="00A82781" w:rsidRPr="000C19F5" w:rsidRDefault="00000000" w:rsidP="00522D14">
      <w:pPr>
        <w:spacing w:after="0" w:line="240" w:lineRule="auto"/>
        <w:ind w:firstLine="720"/>
        <w:jc w:val="both"/>
        <w:rPr>
          <w:rFonts w:ascii="Times New Roman" w:hAnsi="Times New Roman" w:cs="Times New Roman"/>
          <w:sz w:val="24"/>
          <w:szCs w:val="24"/>
        </w:rPr>
      </w:pPr>
      <w:r w:rsidRPr="000C19F5">
        <w:rPr>
          <w:rFonts w:ascii="Times New Roman" w:hAnsi="Times New Roman" w:cs="Times New Roman"/>
          <w:sz w:val="24"/>
          <w:szCs w:val="24"/>
        </w:rPr>
        <w:t>Based on the objectives and results of the discussion in this study, it can be concluded:</w:t>
      </w:r>
    </w:p>
    <w:p w14:paraId="35B1AFCC" w14:textId="183CDE72" w:rsidR="00A82781" w:rsidRPr="00CC39CD" w:rsidRDefault="00013157" w:rsidP="00CC39CD">
      <w:pPr>
        <w:spacing w:after="0" w:line="240" w:lineRule="auto"/>
        <w:ind w:left="66"/>
        <w:jc w:val="both"/>
        <w:rPr>
          <w:rFonts w:ascii="Times New Roman" w:hAnsi="Times New Roman" w:cs="Times New Roman"/>
          <w:sz w:val="24"/>
          <w:szCs w:val="24"/>
        </w:rPr>
      </w:pPr>
      <w:r w:rsidRPr="00CC39CD">
        <w:rPr>
          <w:rFonts w:ascii="Times New Roman" w:hAnsi="Times New Roman" w:cs="Times New Roman"/>
          <w:sz w:val="24"/>
          <w:szCs w:val="24"/>
        </w:rPr>
        <w:t xml:space="preserve">The leading village products in </w:t>
      </w:r>
      <w:proofErr w:type="spellStart"/>
      <w:r w:rsidRPr="00CC39CD">
        <w:rPr>
          <w:rFonts w:ascii="Times New Roman" w:hAnsi="Times New Roman" w:cs="Times New Roman"/>
          <w:sz w:val="24"/>
          <w:szCs w:val="24"/>
        </w:rPr>
        <w:t>Gunung</w:t>
      </w:r>
      <w:proofErr w:type="spellEnd"/>
      <w:r w:rsidRPr="00CC39CD">
        <w:rPr>
          <w:rFonts w:ascii="Times New Roman" w:hAnsi="Times New Roman" w:cs="Times New Roman"/>
          <w:sz w:val="24"/>
          <w:szCs w:val="24"/>
        </w:rPr>
        <w:t xml:space="preserve"> Sari District, West Lombok Regency, are dominated by the agricultural and plantation-based food processing agro-industry sector. Ten villages are developing food agro-industries, while six villages are developing non-food craft products.</w:t>
      </w:r>
      <w:r w:rsidR="00F96C28" w:rsidRPr="00CC39CD">
        <w:rPr>
          <w:rFonts w:ascii="Times New Roman" w:hAnsi="Times New Roman" w:cs="Times New Roman"/>
          <w:sz w:val="24"/>
          <w:szCs w:val="24"/>
        </w:rPr>
        <w:tab/>
        <w:t xml:space="preserve">Determining the priority of developing superior village products using the Composite Performance Index (CPI) method shows that </w:t>
      </w:r>
      <w:r w:rsidR="00742D6F">
        <w:rPr>
          <w:rFonts w:ascii="Times New Roman" w:hAnsi="Times New Roman" w:cs="Times New Roman"/>
          <w:sz w:val="24"/>
          <w:szCs w:val="24"/>
        </w:rPr>
        <w:t>carving wood-</w:t>
      </w:r>
      <w:proofErr w:type="spellStart"/>
      <w:r w:rsidR="00742D6F">
        <w:rPr>
          <w:rFonts w:ascii="Times New Roman" w:hAnsi="Times New Roman" w:cs="Times New Roman"/>
          <w:sz w:val="24"/>
          <w:szCs w:val="24"/>
        </w:rPr>
        <w:t>cukli</w:t>
      </w:r>
      <w:proofErr w:type="spellEnd"/>
      <w:r w:rsidR="00F96C28" w:rsidRPr="00CC39CD">
        <w:rPr>
          <w:rFonts w:ascii="Times New Roman" w:hAnsi="Times New Roman" w:cs="Times New Roman"/>
          <w:sz w:val="24"/>
          <w:szCs w:val="24"/>
        </w:rPr>
        <w:t xml:space="preserve"> products from </w:t>
      </w:r>
      <w:proofErr w:type="spellStart"/>
      <w:r w:rsidR="00F96C28" w:rsidRPr="00CC39CD">
        <w:rPr>
          <w:rFonts w:ascii="Times New Roman" w:hAnsi="Times New Roman" w:cs="Times New Roman"/>
          <w:sz w:val="24"/>
          <w:szCs w:val="24"/>
        </w:rPr>
        <w:t>Midang</w:t>
      </w:r>
      <w:proofErr w:type="spellEnd"/>
      <w:r w:rsidR="00F96C28" w:rsidRPr="00CC39CD">
        <w:rPr>
          <w:rFonts w:ascii="Times New Roman" w:hAnsi="Times New Roman" w:cs="Times New Roman"/>
          <w:sz w:val="24"/>
          <w:szCs w:val="24"/>
        </w:rPr>
        <w:t xml:space="preserve"> Village have the highest CPI value of 3,634.09. </w:t>
      </w:r>
      <w:proofErr w:type="spellStart"/>
      <w:r w:rsidR="00F96C28" w:rsidRPr="00CC39CD">
        <w:rPr>
          <w:rFonts w:ascii="Times New Roman" w:hAnsi="Times New Roman" w:cs="Times New Roman"/>
          <w:sz w:val="24"/>
          <w:szCs w:val="24"/>
        </w:rPr>
        <w:t>Berugaq</w:t>
      </w:r>
      <w:proofErr w:type="spellEnd"/>
      <w:r w:rsidR="00F96C28" w:rsidRPr="00CC39CD">
        <w:rPr>
          <w:rFonts w:ascii="Times New Roman" w:hAnsi="Times New Roman" w:cs="Times New Roman"/>
          <w:sz w:val="24"/>
          <w:szCs w:val="24"/>
        </w:rPr>
        <w:t xml:space="preserve"> products from Taman Sari Village and </w:t>
      </w:r>
      <w:proofErr w:type="spellStart"/>
      <w:r w:rsidR="00F96C28" w:rsidRPr="00CC39CD">
        <w:rPr>
          <w:rFonts w:ascii="Times New Roman" w:hAnsi="Times New Roman" w:cs="Times New Roman"/>
          <w:sz w:val="24"/>
          <w:szCs w:val="24"/>
        </w:rPr>
        <w:t>Ranjok</w:t>
      </w:r>
      <w:proofErr w:type="spellEnd"/>
      <w:r w:rsidR="00F96C28" w:rsidRPr="00CC39CD">
        <w:rPr>
          <w:rFonts w:ascii="Times New Roman" w:hAnsi="Times New Roman" w:cs="Times New Roman"/>
          <w:sz w:val="24"/>
          <w:szCs w:val="24"/>
        </w:rPr>
        <w:t xml:space="preserve"> Village are ranked second with CPI values ​​of 2,851.51 and 2,830.75, respectively. Palm sugar products from </w:t>
      </w:r>
      <w:proofErr w:type="spellStart"/>
      <w:r w:rsidR="00F96C28" w:rsidRPr="00CC39CD">
        <w:rPr>
          <w:rFonts w:ascii="Times New Roman" w:hAnsi="Times New Roman" w:cs="Times New Roman"/>
          <w:sz w:val="24"/>
          <w:szCs w:val="24"/>
        </w:rPr>
        <w:t>Gelangsar</w:t>
      </w:r>
      <w:proofErr w:type="spellEnd"/>
      <w:r w:rsidR="00F96C28" w:rsidRPr="00CC39CD">
        <w:rPr>
          <w:rFonts w:ascii="Times New Roman" w:hAnsi="Times New Roman" w:cs="Times New Roman"/>
          <w:sz w:val="24"/>
          <w:szCs w:val="24"/>
        </w:rPr>
        <w:t xml:space="preserve"> Village </w:t>
      </w:r>
      <w:r w:rsidR="00CC39CD" w:rsidRPr="00CC39CD">
        <w:rPr>
          <w:rFonts w:ascii="Times New Roman" w:hAnsi="Times New Roman" w:cs="Times New Roman"/>
          <w:sz w:val="24"/>
          <w:szCs w:val="24"/>
        </w:rPr>
        <w:t xml:space="preserve">rank third, with a CPI </w:t>
      </w:r>
      <w:r w:rsidR="00F96C28" w:rsidRPr="00CC39CD">
        <w:rPr>
          <w:rFonts w:ascii="Times New Roman" w:hAnsi="Times New Roman" w:cs="Times New Roman"/>
          <w:sz w:val="24"/>
          <w:szCs w:val="24"/>
        </w:rPr>
        <w:t xml:space="preserve">of 1,662.51. </w:t>
      </w:r>
      <w:r w:rsidR="00A90A84">
        <w:rPr>
          <w:rFonts w:ascii="Times New Roman" w:hAnsi="Times New Roman" w:cs="Times New Roman"/>
          <w:sz w:val="24"/>
          <w:szCs w:val="24"/>
        </w:rPr>
        <w:t>The number of SMEs, production value, the percentage of local raw material use, the percentage of regional and export marketing, and the Net B/C Ratio influence the CPI value</w:t>
      </w:r>
      <w:r w:rsidR="00F96C28" w:rsidRPr="00CC39CD">
        <w:rPr>
          <w:rFonts w:ascii="Times New Roman" w:hAnsi="Times New Roman" w:cs="Times New Roman"/>
          <w:sz w:val="24"/>
          <w:szCs w:val="24"/>
        </w:rPr>
        <w:t>.</w:t>
      </w:r>
      <w:r w:rsidR="00CC39CD">
        <w:rPr>
          <w:rFonts w:ascii="Times New Roman" w:hAnsi="Times New Roman" w:cs="Times New Roman"/>
          <w:sz w:val="24"/>
          <w:szCs w:val="24"/>
        </w:rPr>
        <w:t xml:space="preserve"> </w:t>
      </w:r>
      <w:r w:rsidR="00F96C28" w:rsidRPr="00CC39CD">
        <w:rPr>
          <w:rFonts w:ascii="Times New Roman" w:hAnsi="Times New Roman" w:cs="Times New Roman"/>
          <w:sz w:val="24"/>
          <w:szCs w:val="24"/>
        </w:rPr>
        <w:t xml:space="preserve">The superior village products in </w:t>
      </w:r>
      <w:proofErr w:type="spellStart"/>
      <w:r w:rsidR="00F96C28" w:rsidRPr="00CC39CD">
        <w:rPr>
          <w:rFonts w:ascii="Times New Roman" w:hAnsi="Times New Roman" w:cs="Times New Roman"/>
          <w:sz w:val="24"/>
          <w:szCs w:val="24"/>
        </w:rPr>
        <w:t>Gunung</w:t>
      </w:r>
      <w:proofErr w:type="spellEnd"/>
      <w:r w:rsidR="00F96C28" w:rsidRPr="00CC39CD">
        <w:rPr>
          <w:rFonts w:ascii="Times New Roman" w:hAnsi="Times New Roman" w:cs="Times New Roman"/>
          <w:sz w:val="24"/>
          <w:szCs w:val="24"/>
        </w:rPr>
        <w:t xml:space="preserve"> Sari District </w:t>
      </w:r>
      <w:r w:rsidR="00CC39CD">
        <w:rPr>
          <w:rFonts w:ascii="Times New Roman" w:hAnsi="Times New Roman" w:cs="Times New Roman"/>
          <w:sz w:val="24"/>
          <w:szCs w:val="24"/>
        </w:rPr>
        <w:t>are highly competitive</w:t>
      </w:r>
      <w:r w:rsidR="00F96C28" w:rsidRPr="00CC39CD">
        <w:rPr>
          <w:rFonts w:ascii="Times New Roman" w:hAnsi="Times New Roman" w:cs="Times New Roman"/>
          <w:sz w:val="24"/>
          <w:szCs w:val="24"/>
        </w:rPr>
        <w:t xml:space="preserve">. The analysis results using the Domestic Resource Cost (DRC) method show a DRC value &lt;1. Palm sugar products from </w:t>
      </w:r>
      <w:proofErr w:type="spellStart"/>
      <w:r w:rsidR="00F96C28" w:rsidRPr="00CC39CD">
        <w:rPr>
          <w:rFonts w:ascii="Times New Roman" w:hAnsi="Times New Roman" w:cs="Times New Roman"/>
          <w:sz w:val="24"/>
          <w:szCs w:val="24"/>
        </w:rPr>
        <w:t>Gelangsar</w:t>
      </w:r>
      <w:proofErr w:type="spellEnd"/>
      <w:r w:rsidR="00F96C28" w:rsidRPr="00CC39CD">
        <w:rPr>
          <w:rFonts w:ascii="Times New Roman" w:hAnsi="Times New Roman" w:cs="Times New Roman"/>
          <w:sz w:val="24"/>
          <w:szCs w:val="24"/>
        </w:rPr>
        <w:t xml:space="preserve"> Village have a DRC value of 0.11. </w:t>
      </w:r>
      <w:r w:rsidR="00742D6F">
        <w:rPr>
          <w:rFonts w:ascii="Times New Roman" w:hAnsi="Times New Roman" w:cs="Times New Roman"/>
          <w:sz w:val="24"/>
          <w:szCs w:val="24"/>
        </w:rPr>
        <w:t>Carving wood-</w:t>
      </w:r>
      <w:proofErr w:type="spellStart"/>
      <w:r w:rsidR="00742D6F">
        <w:rPr>
          <w:rFonts w:ascii="Times New Roman" w:hAnsi="Times New Roman" w:cs="Times New Roman"/>
          <w:sz w:val="24"/>
          <w:szCs w:val="24"/>
        </w:rPr>
        <w:t>cukli</w:t>
      </w:r>
      <w:proofErr w:type="spellEnd"/>
      <w:r w:rsidR="00F96C28" w:rsidRPr="00CC39CD">
        <w:rPr>
          <w:rFonts w:ascii="Times New Roman" w:hAnsi="Times New Roman" w:cs="Times New Roman"/>
          <w:sz w:val="24"/>
          <w:szCs w:val="24"/>
        </w:rPr>
        <w:t xml:space="preserve"> products from </w:t>
      </w:r>
      <w:proofErr w:type="spellStart"/>
      <w:r w:rsidR="00F96C28" w:rsidRPr="00CC39CD">
        <w:rPr>
          <w:rFonts w:ascii="Times New Roman" w:hAnsi="Times New Roman" w:cs="Times New Roman"/>
          <w:sz w:val="24"/>
          <w:szCs w:val="24"/>
        </w:rPr>
        <w:t>Midang</w:t>
      </w:r>
      <w:proofErr w:type="spellEnd"/>
      <w:r w:rsidR="00F96C28" w:rsidRPr="00CC39CD">
        <w:rPr>
          <w:rFonts w:ascii="Times New Roman" w:hAnsi="Times New Roman" w:cs="Times New Roman"/>
          <w:sz w:val="24"/>
          <w:szCs w:val="24"/>
        </w:rPr>
        <w:t xml:space="preserve"> Village </w:t>
      </w:r>
      <w:r w:rsidR="00830CED">
        <w:rPr>
          <w:rFonts w:ascii="Times New Roman" w:hAnsi="Times New Roman" w:cs="Times New Roman"/>
          <w:sz w:val="24"/>
          <w:szCs w:val="24"/>
        </w:rPr>
        <w:t>has</w:t>
      </w:r>
      <w:r w:rsidR="00F96C28" w:rsidRPr="00CC39CD">
        <w:rPr>
          <w:rFonts w:ascii="Times New Roman" w:hAnsi="Times New Roman" w:cs="Times New Roman"/>
          <w:sz w:val="24"/>
          <w:szCs w:val="24"/>
        </w:rPr>
        <w:t xml:space="preserve"> a DRC value of 0.32. </w:t>
      </w:r>
      <w:proofErr w:type="spellStart"/>
      <w:r w:rsidR="00F96C28" w:rsidRPr="00CC39CD">
        <w:rPr>
          <w:rFonts w:ascii="Times New Roman" w:hAnsi="Times New Roman" w:cs="Times New Roman"/>
          <w:sz w:val="24"/>
          <w:szCs w:val="24"/>
        </w:rPr>
        <w:t>Berugaq</w:t>
      </w:r>
      <w:proofErr w:type="spellEnd"/>
      <w:r w:rsidR="00F96C28" w:rsidRPr="00CC39CD">
        <w:rPr>
          <w:rFonts w:ascii="Times New Roman" w:hAnsi="Times New Roman" w:cs="Times New Roman"/>
          <w:sz w:val="24"/>
          <w:szCs w:val="24"/>
        </w:rPr>
        <w:t xml:space="preserve"> products from Taman Sari and </w:t>
      </w:r>
      <w:proofErr w:type="spellStart"/>
      <w:r w:rsidR="00F96C28" w:rsidRPr="00CC39CD">
        <w:rPr>
          <w:rFonts w:ascii="Times New Roman" w:hAnsi="Times New Roman" w:cs="Times New Roman"/>
          <w:sz w:val="24"/>
          <w:szCs w:val="24"/>
        </w:rPr>
        <w:t>Ranjok</w:t>
      </w:r>
      <w:proofErr w:type="spellEnd"/>
      <w:r w:rsidR="00F96C28" w:rsidRPr="00CC39CD">
        <w:rPr>
          <w:rFonts w:ascii="Times New Roman" w:hAnsi="Times New Roman" w:cs="Times New Roman"/>
          <w:sz w:val="24"/>
          <w:szCs w:val="24"/>
        </w:rPr>
        <w:t xml:space="preserve"> Villages have a DRC value of 0.44. The DRC values ​​​​show the comparative advantage of superior village products in </w:t>
      </w:r>
      <w:proofErr w:type="spellStart"/>
      <w:r w:rsidR="00F96C28" w:rsidRPr="00CC39CD">
        <w:rPr>
          <w:rFonts w:ascii="Times New Roman" w:hAnsi="Times New Roman" w:cs="Times New Roman"/>
          <w:sz w:val="24"/>
          <w:szCs w:val="24"/>
        </w:rPr>
        <w:t>Gunung</w:t>
      </w:r>
      <w:proofErr w:type="spellEnd"/>
      <w:r w:rsidR="00F96C28" w:rsidRPr="00CC39CD">
        <w:rPr>
          <w:rFonts w:ascii="Times New Roman" w:hAnsi="Times New Roman" w:cs="Times New Roman"/>
          <w:sz w:val="24"/>
          <w:szCs w:val="24"/>
        </w:rPr>
        <w:t xml:space="preserve"> Sari District, West </w:t>
      </w:r>
      <w:r w:rsidR="00F96C28" w:rsidRPr="00CC39CD">
        <w:rPr>
          <w:rFonts w:ascii="Times New Roman" w:hAnsi="Times New Roman" w:cs="Times New Roman"/>
          <w:sz w:val="24"/>
          <w:szCs w:val="24"/>
        </w:rPr>
        <w:lastRenderedPageBreak/>
        <w:t xml:space="preserve">Lombok Regency. These three superior village products in </w:t>
      </w:r>
      <w:proofErr w:type="spellStart"/>
      <w:r w:rsidR="00F96C28" w:rsidRPr="00CC39CD">
        <w:rPr>
          <w:rFonts w:ascii="Times New Roman" w:hAnsi="Times New Roman" w:cs="Times New Roman"/>
          <w:sz w:val="24"/>
          <w:szCs w:val="24"/>
        </w:rPr>
        <w:t>Gunung</w:t>
      </w:r>
      <w:proofErr w:type="spellEnd"/>
      <w:r w:rsidR="00F96C28" w:rsidRPr="00CC39CD">
        <w:rPr>
          <w:rFonts w:ascii="Times New Roman" w:hAnsi="Times New Roman" w:cs="Times New Roman"/>
          <w:sz w:val="24"/>
          <w:szCs w:val="24"/>
        </w:rPr>
        <w:t xml:space="preserve"> Sari District, West Lombok Regency are worth maintaining and developing as drivers of the regional economy.</w:t>
      </w:r>
    </w:p>
    <w:p w14:paraId="7CB1E9AA" w14:textId="4AE3D539" w:rsidR="00A82781" w:rsidRPr="000C19F5" w:rsidRDefault="00C81007" w:rsidP="00C81007">
      <w:pPr>
        <w:ind w:firstLine="284"/>
        <w:rPr>
          <w:rFonts w:ascii="Times New Roman" w:hAnsi="Times New Roman" w:cs="Times New Roman"/>
          <w:sz w:val="24"/>
          <w:szCs w:val="24"/>
        </w:rPr>
      </w:pPr>
      <w:r>
        <w:rPr>
          <w:rFonts w:ascii="Times New Roman" w:hAnsi="Times New Roman" w:cs="Times New Roman"/>
          <w:sz w:val="24"/>
          <w:szCs w:val="24"/>
        </w:rPr>
        <w:t>To the West Lombok Regency Government</w:t>
      </w:r>
      <w:r w:rsidR="00037FCB">
        <w:rPr>
          <w:rFonts w:ascii="Times New Roman" w:hAnsi="Times New Roman" w:cs="Times New Roman"/>
          <w:sz w:val="24"/>
          <w:szCs w:val="24"/>
        </w:rPr>
        <w:t>, for considering the development of</w:t>
      </w:r>
      <w:r>
        <w:rPr>
          <w:rFonts w:ascii="Times New Roman" w:hAnsi="Times New Roman" w:cs="Times New Roman"/>
          <w:sz w:val="24"/>
          <w:szCs w:val="24"/>
        </w:rPr>
        <w:t xml:space="preserve"> palm sugar products, wood carvings, and </w:t>
      </w:r>
      <w:proofErr w:type="spellStart"/>
      <w:r>
        <w:rPr>
          <w:rFonts w:ascii="Times New Roman" w:hAnsi="Times New Roman" w:cs="Times New Roman"/>
          <w:sz w:val="24"/>
          <w:szCs w:val="24"/>
        </w:rPr>
        <w:t>berugak</w:t>
      </w:r>
      <w:proofErr w:type="spellEnd"/>
      <w:r>
        <w:rPr>
          <w:rFonts w:ascii="Times New Roman" w:hAnsi="Times New Roman" w:cs="Times New Roman"/>
          <w:sz w:val="24"/>
          <w:szCs w:val="24"/>
        </w:rPr>
        <w:t xml:space="preserve"> as village superior products in </w:t>
      </w:r>
      <w:proofErr w:type="spellStart"/>
      <w:r>
        <w:rPr>
          <w:rFonts w:ascii="Times New Roman" w:hAnsi="Times New Roman" w:cs="Times New Roman"/>
          <w:sz w:val="24"/>
          <w:szCs w:val="24"/>
        </w:rPr>
        <w:t>Gunung</w:t>
      </w:r>
      <w:proofErr w:type="spellEnd"/>
      <w:r>
        <w:rPr>
          <w:rFonts w:ascii="Times New Roman" w:hAnsi="Times New Roman" w:cs="Times New Roman"/>
          <w:sz w:val="24"/>
          <w:szCs w:val="24"/>
        </w:rPr>
        <w:t xml:space="preserve"> Sari District.</w:t>
      </w:r>
    </w:p>
    <w:p w14:paraId="4D113C94" w14:textId="77777777" w:rsidR="00C81007" w:rsidRDefault="00C81007" w:rsidP="00AA4519">
      <w:pPr>
        <w:pStyle w:val="Heading1"/>
      </w:pPr>
      <w:r>
        <w:t>Acknowledgments</w:t>
      </w:r>
    </w:p>
    <w:p w14:paraId="294DCD50" w14:textId="65DC62AD" w:rsidR="00C81007" w:rsidRPr="00C81007" w:rsidRDefault="00C81007" w:rsidP="00C81007">
      <w:pPr>
        <w:ind w:firstLine="284"/>
        <w:jc w:val="both"/>
        <w:rPr>
          <w:rFonts w:ascii="Times New Roman" w:hAnsi="Times New Roman" w:cs="Times New Roman"/>
          <w:sz w:val="24"/>
          <w:szCs w:val="24"/>
        </w:rPr>
      </w:pPr>
      <w:r>
        <w:rPr>
          <w:rFonts w:ascii="Times New Roman" w:hAnsi="Times New Roman" w:cs="Times New Roman"/>
          <w:sz w:val="24"/>
          <w:szCs w:val="24"/>
        </w:rPr>
        <w:t xml:space="preserve">Sincere gratitude is expressed to the Dean of </w:t>
      </w:r>
      <w:r w:rsidR="0055542B">
        <w:rPr>
          <w:rFonts w:ascii="Times New Roman" w:hAnsi="Times New Roman" w:cs="Times New Roman"/>
          <w:sz w:val="24"/>
          <w:szCs w:val="24"/>
        </w:rPr>
        <w:t xml:space="preserve">the Faculty of Agriculture, the Head of the Department of Agricultural Socioeconomics, and the Head of the </w:t>
      </w:r>
      <w:r>
        <w:rPr>
          <w:rFonts w:ascii="Times New Roman" w:hAnsi="Times New Roman" w:cs="Times New Roman"/>
          <w:sz w:val="24"/>
          <w:szCs w:val="24"/>
        </w:rPr>
        <w:t xml:space="preserve">Agribusiness Study Program for facilitating the implementation of research and thesis preparation as a condition that must be met to complete undergraduate program studies at the Faculty of Agriculture, University of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w:t>
      </w:r>
    </w:p>
    <w:p w14:paraId="505E26AD" w14:textId="2B3DC0B2" w:rsidR="00A82781" w:rsidRDefault="00FD68DF" w:rsidP="00006FA4">
      <w:pPr>
        <w:pStyle w:val="Heading1"/>
      </w:pPr>
      <w:r>
        <w:t>REFERENCES</w:t>
      </w:r>
    </w:p>
    <w:p w14:paraId="784B991B" w14:textId="77777777" w:rsidR="00AE2B93" w:rsidRDefault="00AE2B93" w:rsidP="00AE2B93">
      <w:pPr>
        <w:pStyle w:val="Bibliography2"/>
        <w:rPr>
          <w:rFonts w:ascii="Times New Roman" w:hAnsi="Times New Roman" w:cs="Times New Roman"/>
          <w:sz w:val="24"/>
          <w:szCs w:val="24"/>
        </w:rPr>
      </w:pPr>
      <w:bookmarkStart w:id="8" w:name="_Hlk226036878"/>
    </w:p>
    <w:bookmarkEnd w:id="8"/>
    <w:p w14:paraId="073D8631" w14:textId="047C0ABF"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ZOTERO_BIBL {"uncited":[],"omitted":[],"custom":[]}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[1] </w:t>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Prawira</w:t>
      </w:r>
      <w:proofErr w:type="spellEnd"/>
      <w:r>
        <w:rPr>
          <w:rFonts w:ascii="Times New Roman" w:hAnsi="Times New Roman" w:cs="Times New Roman"/>
          <w:sz w:val="24"/>
          <w:szCs w:val="24"/>
        </w:rPr>
        <w:t xml:space="preserve"> and B. Hakim, “Study of the Role of the Agricultural Sector in Regional Economic Development,” </w:t>
      </w:r>
      <w:r>
        <w:rPr>
          <w:rFonts w:ascii="Times New Roman" w:hAnsi="Times New Roman" w:cs="Times New Roman"/>
          <w:i/>
          <w:iCs/>
          <w:sz w:val="24"/>
          <w:szCs w:val="24"/>
        </w:rPr>
        <w:t>Emb. Econ. Manag. Bus. Res. J.</w:t>
      </w:r>
      <w:r>
        <w:rPr>
          <w:rFonts w:ascii="Times New Roman" w:hAnsi="Times New Roman" w:cs="Times New Roman"/>
          <w:sz w:val="24"/>
          <w:szCs w:val="24"/>
        </w:rPr>
        <w:t xml:space="preserve">, vol. 1, no. 2, pp. 88–95, 2025,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https://doi.org/10.57235/ember.v1i2.6400.</w:t>
      </w:r>
    </w:p>
    <w:p w14:paraId="5E51B022" w14:textId="77777777"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World Bank, “Climate Action for Development,” World Bank, Washington, DC, 2023.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https://www.worldbank.org/.</w:t>
      </w:r>
    </w:p>
    <w:p w14:paraId="7EDEFA3D" w14:textId="3F82A000"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Purbantara</w:t>
      </w:r>
      <w:proofErr w:type="spellEnd"/>
      <w:r>
        <w:rPr>
          <w:rFonts w:ascii="Times New Roman" w:hAnsi="Times New Roman" w:cs="Times New Roman"/>
          <w:sz w:val="24"/>
          <w:szCs w:val="24"/>
        </w:rPr>
        <w:t xml:space="preserve">, D. Mujianto, and N. Rahmawati, “Developing the Competitiveness of Superior Products from Villages and Underdeveloped Regions and Transmigration,” </w:t>
      </w:r>
      <w:r>
        <w:rPr>
          <w:rFonts w:ascii="Times New Roman" w:hAnsi="Times New Roman" w:cs="Times New Roman"/>
          <w:i/>
          <w:iCs/>
          <w:sz w:val="24"/>
          <w:szCs w:val="24"/>
        </w:rPr>
        <w:t xml:space="preserve">J. Ilm. Ekon. </w:t>
      </w:r>
      <w:proofErr w:type="spellStart"/>
      <w:r>
        <w:rPr>
          <w:rFonts w:ascii="Times New Roman" w:hAnsi="Times New Roman" w:cs="Times New Roman"/>
          <w:i/>
          <w:iCs/>
          <w:sz w:val="24"/>
          <w:szCs w:val="24"/>
        </w:rPr>
        <w:t>Bisni</w:t>
      </w:r>
      <w:r w:rsidR="00926D11">
        <w:rPr>
          <w:rFonts w:ascii="Times New Roman" w:hAnsi="Times New Roman" w:cs="Times New Roman"/>
          <w:i/>
          <w:iCs/>
          <w:sz w:val="24"/>
          <w:szCs w:val="24"/>
        </w:rPr>
        <w:t>s</w:t>
      </w:r>
      <w:proofErr w:type="spellEnd"/>
      <w:r>
        <w:rPr>
          <w:rFonts w:ascii="Times New Roman" w:hAnsi="Times New Roman" w:cs="Times New Roman"/>
          <w:sz w:val="24"/>
          <w:szCs w:val="24"/>
        </w:rPr>
        <w:t xml:space="preserve">, vol. 26, no. 3, pp. 278–292, 2021,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10.35760/eb.2021.v26i3.3666.</w:t>
      </w:r>
    </w:p>
    <w:p w14:paraId="4B32F9F5" w14:textId="78739084"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 xml:space="preserve">B. Morisson and AAHS Fikri, “Digitalization of MSMEs as a Strategy to Increase Competitiveness in the Digital Economy Era,” </w:t>
      </w:r>
      <w:r>
        <w:rPr>
          <w:rFonts w:ascii="Times New Roman" w:hAnsi="Times New Roman" w:cs="Times New Roman"/>
          <w:i/>
          <w:iCs/>
          <w:sz w:val="24"/>
          <w:szCs w:val="24"/>
        </w:rPr>
        <w:t>EBISNIS J. Ilm. Ekon. Dan Bisnis</w:t>
      </w:r>
      <w:r>
        <w:rPr>
          <w:rFonts w:ascii="Times New Roman" w:hAnsi="Times New Roman" w:cs="Times New Roman"/>
          <w:sz w:val="24"/>
          <w:szCs w:val="24"/>
        </w:rPr>
        <w:t xml:space="preserve">, vol. 18, no. 1, pp. 289–299, 2025,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10.35891/ebisnis.v18i1.2215.</w:t>
      </w:r>
    </w:p>
    <w:p w14:paraId="7DAC1952" w14:textId="1140EDEE"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 xml:space="preserve">I. Wardani, TR Dewi, and WT Nugroho, “Implementation of the Analytical Hierarchy Process (AHP) Method for Prioritizing the Agro-Industry of MSMEs in the Regional Leading Clusters in </w:t>
      </w:r>
      <w:proofErr w:type="spellStart"/>
      <w:r>
        <w:rPr>
          <w:rFonts w:ascii="Times New Roman" w:hAnsi="Times New Roman" w:cs="Times New Roman"/>
          <w:sz w:val="24"/>
          <w:szCs w:val="24"/>
        </w:rPr>
        <w:t>Wonogiri</w:t>
      </w:r>
      <w:proofErr w:type="spellEnd"/>
      <w:r>
        <w:rPr>
          <w:rFonts w:ascii="Times New Roman" w:hAnsi="Times New Roman" w:cs="Times New Roman"/>
          <w:sz w:val="24"/>
          <w:szCs w:val="24"/>
        </w:rPr>
        <w:t xml:space="preserve"> Regency,” </w:t>
      </w:r>
      <w:r>
        <w:rPr>
          <w:rFonts w:ascii="Times New Roman" w:hAnsi="Times New Roman" w:cs="Times New Roman"/>
          <w:i/>
          <w:iCs/>
          <w:sz w:val="24"/>
          <w:szCs w:val="24"/>
        </w:rPr>
        <w:t xml:space="preserve">J. Pertan. </w:t>
      </w:r>
      <w:proofErr w:type="spellStart"/>
      <w:r>
        <w:rPr>
          <w:rFonts w:ascii="Times New Roman" w:hAnsi="Times New Roman" w:cs="Times New Roman"/>
          <w:i/>
          <w:iCs/>
          <w:sz w:val="24"/>
          <w:szCs w:val="24"/>
        </w:rPr>
        <w:t>Agros</w:t>
      </w:r>
      <w:proofErr w:type="spellEnd"/>
      <w:r>
        <w:rPr>
          <w:rFonts w:ascii="Times New Roman" w:hAnsi="Times New Roman" w:cs="Times New Roman"/>
          <w:sz w:val="24"/>
          <w:szCs w:val="24"/>
        </w:rPr>
        <w:t xml:space="preserve">, vol. 25, no. 4, pp. 3431–3436, 2023,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https://www.e-journal.janabadra.ac.id/index.php/JA/article/view/3428.</w:t>
      </w:r>
    </w:p>
    <w:p w14:paraId="4E545F84" w14:textId="4DD3BCD0"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 xml:space="preserve">C. Muslim and T. Nurasa, “Competitiveness of Mangosteen Export Promotion Commodities: Marketing Systems and Their Stability Domestically (Case Study in Purwakarta Regency, West Java),” </w:t>
      </w:r>
      <w:r>
        <w:rPr>
          <w:rFonts w:ascii="Times New Roman" w:hAnsi="Times New Roman" w:cs="Times New Roman"/>
          <w:i/>
          <w:iCs/>
          <w:sz w:val="24"/>
          <w:szCs w:val="24"/>
        </w:rPr>
        <w:t xml:space="preserve">J. </w:t>
      </w:r>
      <w:proofErr w:type="spellStart"/>
      <w:r>
        <w:rPr>
          <w:rFonts w:ascii="Times New Roman" w:hAnsi="Times New Roman" w:cs="Times New Roman"/>
          <w:i/>
          <w:iCs/>
          <w:sz w:val="24"/>
          <w:szCs w:val="24"/>
        </w:rPr>
        <w:t>Agroekonomi</w:t>
      </w:r>
      <w:proofErr w:type="spellEnd"/>
      <w:r>
        <w:rPr>
          <w:rFonts w:ascii="Times New Roman" w:hAnsi="Times New Roman" w:cs="Times New Roman"/>
          <w:sz w:val="24"/>
          <w:szCs w:val="24"/>
        </w:rPr>
        <w:t xml:space="preserve">, vol. 29, no. 1, pp. 87–111, 2011,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https://repository.pertanian.go.id/server/api/core/bitstreams/f48e9812-0a32-4da6-b346-d540d8009276/content.</w:t>
      </w:r>
    </w:p>
    <w:p w14:paraId="15E12731" w14:textId="02F47358"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t xml:space="preserve">S. Sugiyono, </w:t>
      </w:r>
      <w:r>
        <w:rPr>
          <w:rFonts w:ascii="Times New Roman" w:hAnsi="Times New Roman" w:cs="Times New Roman"/>
          <w:i/>
          <w:iCs/>
          <w:sz w:val="24"/>
          <w:szCs w:val="24"/>
        </w:rPr>
        <w:t>Quantitative, Qualitative, and R&amp;D Research Methods</w:t>
      </w:r>
      <w:r>
        <w:rPr>
          <w:rFonts w:ascii="Times New Roman" w:hAnsi="Times New Roman" w:cs="Times New Roman"/>
          <w:sz w:val="24"/>
          <w:szCs w:val="24"/>
        </w:rPr>
        <w:t xml:space="preserve">. </w:t>
      </w:r>
      <w:proofErr w:type="spellStart"/>
      <w:r>
        <w:rPr>
          <w:rFonts w:ascii="Times New Roman" w:hAnsi="Times New Roman" w:cs="Times New Roman"/>
          <w:sz w:val="24"/>
          <w:szCs w:val="24"/>
        </w:rPr>
        <w:t>Alfabeta</w:t>
      </w:r>
      <w:proofErr w:type="spellEnd"/>
      <w:r>
        <w:rPr>
          <w:rFonts w:ascii="Times New Roman" w:hAnsi="Times New Roman" w:cs="Times New Roman"/>
          <w:sz w:val="24"/>
          <w:szCs w:val="24"/>
        </w:rPr>
        <w:t>, 2016. [Online]. Available: https://opac-library.unhas.ac.id/opac/detail-opac?id=56551</w:t>
      </w:r>
    </w:p>
    <w:p w14:paraId="79A94D47" w14:textId="6A77292D"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Pr>
          <w:rFonts w:ascii="Times New Roman" w:hAnsi="Times New Roman" w:cs="Times New Roman"/>
          <w:sz w:val="24"/>
          <w:szCs w:val="24"/>
        </w:rPr>
        <w:tab/>
        <w:t xml:space="preserve">J. Sarwono, </w:t>
      </w:r>
      <w:r>
        <w:rPr>
          <w:rFonts w:ascii="Times New Roman" w:hAnsi="Times New Roman" w:cs="Times New Roman"/>
          <w:i/>
          <w:iCs/>
          <w:sz w:val="24"/>
          <w:szCs w:val="24"/>
        </w:rPr>
        <w:t>Quantitative and Qualitative Research Methods: 2nd Edition</w:t>
      </w:r>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Suluh</w:t>
      </w:r>
      <w:proofErr w:type="spellEnd"/>
      <w:r>
        <w:rPr>
          <w:rFonts w:ascii="Times New Roman" w:hAnsi="Times New Roman" w:cs="Times New Roman"/>
          <w:sz w:val="24"/>
          <w:szCs w:val="24"/>
        </w:rPr>
        <w:t xml:space="preserve"> Media, 2018.</w:t>
      </w:r>
    </w:p>
    <w:p w14:paraId="6F068BC2" w14:textId="0B601B90"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t xml:space="preserve">IR </w:t>
      </w:r>
      <w:proofErr w:type="spellStart"/>
      <w:r>
        <w:rPr>
          <w:rFonts w:ascii="Times New Roman" w:hAnsi="Times New Roman" w:cs="Times New Roman"/>
          <w:sz w:val="24"/>
          <w:szCs w:val="24"/>
        </w:rPr>
        <w:t>Dhaifullah</w:t>
      </w:r>
      <w:proofErr w:type="spellEnd"/>
      <w:r>
        <w:rPr>
          <w:rFonts w:ascii="Times New Roman" w:hAnsi="Times New Roman" w:cs="Times New Roman"/>
          <w:sz w:val="24"/>
          <w:szCs w:val="24"/>
        </w:rPr>
        <w:t xml:space="preserve">, MH </w:t>
      </w:r>
      <w:proofErr w:type="spellStart"/>
      <w:r>
        <w:rPr>
          <w:rFonts w:ascii="Times New Roman" w:hAnsi="Times New Roman" w:cs="Times New Roman"/>
          <w:sz w:val="24"/>
          <w:szCs w:val="24"/>
        </w:rPr>
        <w:t>Muttanifudin</w:t>
      </w:r>
      <w:proofErr w:type="spellEnd"/>
      <w:r>
        <w:rPr>
          <w:rFonts w:ascii="Times New Roman" w:hAnsi="Times New Roman" w:cs="Times New Roman"/>
          <w:sz w:val="24"/>
          <w:szCs w:val="24"/>
        </w:rPr>
        <w:t xml:space="preserve">, AA Salsabila, and MA Yakin, "Survey of Software Testing Techniques," </w:t>
      </w:r>
      <w:r>
        <w:rPr>
          <w:rFonts w:ascii="Times New Roman" w:hAnsi="Times New Roman" w:cs="Times New Roman"/>
          <w:i/>
          <w:iCs/>
          <w:sz w:val="24"/>
          <w:szCs w:val="24"/>
        </w:rPr>
        <w:t xml:space="preserve">JACIS J. Autom. </w:t>
      </w:r>
      <w:proofErr w:type="spellStart"/>
      <w:r>
        <w:rPr>
          <w:rFonts w:ascii="Times New Roman" w:hAnsi="Times New Roman" w:cs="Times New Roman"/>
          <w:i/>
          <w:iCs/>
          <w:sz w:val="24"/>
          <w:szCs w:val="24"/>
        </w:rPr>
        <w:t>Comput</w:t>
      </w:r>
      <w:proofErr w:type="spellEnd"/>
      <w:r>
        <w:rPr>
          <w:rFonts w:ascii="Times New Roman" w:hAnsi="Times New Roman" w:cs="Times New Roman"/>
          <w:i/>
          <w:iCs/>
          <w:sz w:val="24"/>
          <w:szCs w:val="24"/>
        </w:rPr>
        <w:t>. Inf. Syst</w:t>
      </w:r>
      <w:r w:rsidR="00926D11">
        <w:rPr>
          <w:rFonts w:ascii="Times New Roman" w:hAnsi="Times New Roman" w:cs="Times New Roman"/>
          <w:i/>
          <w:iCs/>
          <w:sz w:val="24"/>
          <w:szCs w:val="24"/>
        </w:rPr>
        <w:t>.</w:t>
      </w:r>
      <w:r>
        <w:rPr>
          <w:rFonts w:ascii="Times New Roman" w:hAnsi="Times New Roman" w:cs="Times New Roman"/>
          <w:sz w:val="24"/>
          <w:szCs w:val="24"/>
        </w:rPr>
        <w:t xml:space="preserve">, vol. 2, no. 1, 2022,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https://doi.org/10.47134/jacis.v2i1.42.</w:t>
      </w:r>
    </w:p>
    <w:p w14:paraId="692C9220" w14:textId="01A5CC86"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t xml:space="preserve">AS Millah, A. </w:t>
      </w:r>
      <w:proofErr w:type="spellStart"/>
      <w:r>
        <w:rPr>
          <w:rFonts w:ascii="Times New Roman" w:hAnsi="Times New Roman" w:cs="Times New Roman"/>
          <w:sz w:val="24"/>
          <w:szCs w:val="24"/>
        </w:rPr>
        <w:t>Apriyani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Arobiah</w:t>
      </w:r>
      <w:proofErr w:type="spellEnd"/>
      <w:r>
        <w:rPr>
          <w:rFonts w:ascii="Times New Roman" w:hAnsi="Times New Roman" w:cs="Times New Roman"/>
          <w:sz w:val="24"/>
          <w:szCs w:val="24"/>
        </w:rPr>
        <w:t xml:space="preserve">, ES </w:t>
      </w:r>
      <w:proofErr w:type="spellStart"/>
      <w:r>
        <w:rPr>
          <w:rFonts w:ascii="Times New Roman" w:hAnsi="Times New Roman" w:cs="Times New Roman"/>
          <w:sz w:val="24"/>
          <w:szCs w:val="24"/>
        </w:rPr>
        <w:t>Febriani</w:t>
      </w:r>
      <w:proofErr w:type="spellEnd"/>
      <w:r>
        <w:rPr>
          <w:rFonts w:ascii="Times New Roman" w:hAnsi="Times New Roman" w:cs="Times New Roman"/>
          <w:sz w:val="24"/>
          <w:szCs w:val="24"/>
        </w:rPr>
        <w:t xml:space="preserve">, and Ramdhani Eris Ramdhani, “Data Analysis in Classroom Action Research,” </w:t>
      </w:r>
      <w:r>
        <w:rPr>
          <w:rFonts w:ascii="Times New Roman" w:hAnsi="Times New Roman" w:cs="Times New Roman"/>
          <w:i/>
          <w:iCs/>
          <w:sz w:val="24"/>
          <w:szCs w:val="24"/>
        </w:rPr>
        <w:t xml:space="preserve">J. </w:t>
      </w:r>
      <w:proofErr w:type="spellStart"/>
      <w:r>
        <w:rPr>
          <w:rFonts w:ascii="Times New Roman" w:hAnsi="Times New Roman" w:cs="Times New Roman"/>
          <w:i/>
          <w:iCs/>
          <w:sz w:val="24"/>
          <w:szCs w:val="24"/>
        </w:rPr>
        <w:t>Kreat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Mhs</w:t>
      </w:r>
      <w:proofErr w:type="spellEnd"/>
      <w:r w:rsidR="00926D11">
        <w:rPr>
          <w:rFonts w:ascii="Times New Roman" w:hAnsi="Times New Roman" w:cs="Times New Roman"/>
          <w:i/>
          <w:iCs/>
          <w:sz w:val="24"/>
          <w:szCs w:val="24"/>
        </w:rPr>
        <w:t>.</w:t>
      </w:r>
      <w:r>
        <w:rPr>
          <w:rFonts w:ascii="Times New Roman" w:hAnsi="Times New Roman" w:cs="Times New Roman"/>
          <w:sz w:val="24"/>
          <w:szCs w:val="24"/>
        </w:rPr>
        <w:t xml:space="preserve">, vol. 1, no. 2, pp. 140–153, 2023,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https://riset-iaid.net/index.php/jpm/article/view/1447.</w:t>
      </w:r>
    </w:p>
    <w:p w14:paraId="6DEED12E" w14:textId="79A1C371"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 xml:space="preserve">V. </w:t>
      </w:r>
      <w:proofErr w:type="spellStart"/>
      <w:r>
        <w:rPr>
          <w:rFonts w:ascii="Times New Roman" w:hAnsi="Times New Roman" w:cs="Times New Roman"/>
          <w:sz w:val="24"/>
          <w:szCs w:val="24"/>
        </w:rPr>
        <w:t>Arumsari</w:t>
      </w:r>
      <w:proofErr w:type="spellEnd"/>
      <w:r>
        <w:rPr>
          <w:rFonts w:ascii="Times New Roman" w:hAnsi="Times New Roman" w:cs="Times New Roman"/>
          <w:sz w:val="24"/>
          <w:szCs w:val="24"/>
        </w:rPr>
        <w:t xml:space="preserve"> and S. </w:t>
      </w:r>
      <w:proofErr w:type="spellStart"/>
      <w:r>
        <w:rPr>
          <w:rFonts w:ascii="Times New Roman" w:hAnsi="Times New Roman" w:cs="Times New Roman"/>
          <w:sz w:val="24"/>
          <w:szCs w:val="24"/>
        </w:rPr>
        <w:t>Syamsiar</w:t>
      </w:r>
      <w:proofErr w:type="spellEnd"/>
      <w:r>
        <w:rPr>
          <w:rFonts w:ascii="Times New Roman" w:hAnsi="Times New Roman" w:cs="Times New Roman"/>
          <w:sz w:val="24"/>
          <w:szCs w:val="24"/>
        </w:rPr>
        <w:t xml:space="preserve">, “Empowerment of Rural Communities Based on Local Food Agroindustry (A Study of Crystal Coconut Sugar Agroindustry in </w:t>
      </w:r>
      <w:proofErr w:type="spellStart"/>
      <w:r>
        <w:rPr>
          <w:rFonts w:ascii="Times New Roman" w:hAnsi="Times New Roman" w:cs="Times New Roman"/>
          <w:sz w:val="24"/>
          <w:szCs w:val="24"/>
        </w:rPr>
        <w:t>Kokap</w:t>
      </w:r>
      <w:proofErr w:type="spellEnd"/>
      <w:r>
        <w:rPr>
          <w:rFonts w:ascii="Times New Roman" w:hAnsi="Times New Roman" w:cs="Times New Roman"/>
          <w:sz w:val="24"/>
          <w:szCs w:val="24"/>
        </w:rPr>
        <w:t xml:space="preserve"> District, Kulon </w:t>
      </w:r>
      <w:proofErr w:type="spellStart"/>
      <w:r>
        <w:rPr>
          <w:rFonts w:ascii="Times New Roman" w:hAnsi="Times New Roman" w:cs="Times New Roman"/>
          <w:sz w:val="24"/>
          <w:szCs w:val="24"/>
        </w:rPr>
        <w:t>Progo</w:t>
      </w:r>
      <w:proofErr w:type="spellEnd"/>
      <w:r>
        <w:rPr>
          <w:rFonts w:ascii="Times New Roman" w:hAnsi="Times New Roman" w:cs="Times New Roman"/>
          <w:sz w:val="24"/>
          <w:szCs w:val="24"/>
        </w:rPr>
        <w:t xml:space="preserve"> Regency, Special Region of Yogyakarta Province),” </w:t>
      </w:r>
      <w:r>
        <w:rPr>
          <w:rFonts w:ascii="Times New Roman" w:hAnsi="Times New Roman" w:cs="Times New Roman"/>
          <w:i/>
          <w:iCs/>
          <w:sz w:val="24"/>
          <w:szCs w:val="24"/>
        </w:rPr>
        <w:t>SEPA J. Sos. Ekon. Pertan. Dan Agribisnis</w:t>
      </w:r>
      <w:r>
        <w:rPr>
          <w:rFonts w:ascii="Times New Roman" w:hAnsi="Times New Roman" w:cs="Times New Roman"/>
          <w:sz w:val="24"/>
          <w:szCs w:val="24"/>
        </w:rPr>
        <w:t xml:space="preserve">, vol. 8, no. 1, pp. 35–41, 2011,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10.20961/sepa.v8i.48844.</w:t>
      </w:r>
    </w:p>
    <w:p w14:paraId="7DDBBFB4" w14:textId="4EA06078"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 xml:space="preserve">IP Sari, SW Dachi, and TH </w:t>
      </w:r>
      <w:proofErr w:type="spellStart"/>
      <w:r>
        <w:rPr>
          <w:rFonts w:ascii="Times New Roman" w:hAnsi="Times New Roman" w:cs="Times New Roman"/>
          <w:sz w:val="24"/>
          <w:szCs w:val="24"/>
        </w:rPr>
        <w:t>Harahap</w:t>
      </w:r>
      <w:proofErr w:type="spellEnd"/>
      <w:r>
        <w:rPr>
          <w:rFonts w:ascii="Times New Roman" w:hAnsi="Times New Roman" w:cs="Times New Roman"/>
          <w:sz w:val="24"/>
          <w:szCs w:val="24"/>
        </w:rPr>
        <w:t xml:space="preserve">, “Composite Performance Index (CPI) Decision Support System in Determining Employee Promotion,” </w:t>
      </w:r>
      <w:r>
        <w:rPr>
          <w:rFonts w:ascii="Times New Roman" w:hAnsi="Times New Roman" w:cs="Times New Roman"/>
          <w:i/>
          <w:iCs/>
          <w:sz w:val="24"/>
          <w:szCs w:val="24"/>
        </w:rPr>
        <w:t>PRINCIP Portal for Software Research and Innovation</w:t>
      </w:r>
      <w:r>
        <w:rPr>
          <w:rFonts w:ascii="Times New Roman" w:hAnsi="Times New Roman" w:cs="Times New Roman"/>
          <w:sz w:val="24"/>
          <w:szCs w:val="24"/>
        </w:rPr>
        <w:t xml:space="preserve">, vol. 2, no. 2, pp. 83–90, 2024,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https://doi.org/10.59696/prinsip.v2i2.74.</w:t>
      </w:r>
    </w:p>
    <w:p w14:paraId="72564F1A" w14:textId="0A331526"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 xml:space="preserve">IY Astuti and U. </w:t>
      </w:r>
      <w:proofErr w:type="spellStart"/>
      <w:r>
        <w:rPr>
          <w:rFonts w:ascii="Times New Roman" w:hAnsi="Times New Roman" w:cs="Times New Roman"/>
          <w:sz w:val="24"/>
          <w:szCs w:val="24"/>
        </w:rPr>
        <w:t>Jatmiko</w:t>
      </w:r>
      <w:proofErr w:type="spellEnd"/>
      <w:r>
        <w:rPr>
          <w:rFonts w:ascii="Times New Roman" w:hAnsi="Times New Roman" w:cs="Times New Roman"/>
          <w:sz w:val="24"/>
          <w:szCs w:val="24"/>
        </w:rPr>
        <w:t xml:space="preserve">, “Revitalizing the Mindset of Wood Craftsmen Through Business Diversification and Digitalization During the Covid-19 Pandemic,” </w:t>
      </w:r>
      <w:proofErr w:type="spellStart"/>
      <w:r>
        <w:rPr>
          <w:rFonts w:ascii="Times New Roman" w:hAnsi="Times New Roman" w:cs="Times New Roman"/>
          <w:i/>
          <w:iCs/>
          <w:sz w:val="24"/>
          <w:szCs w:val="24"/>
        </w:rPr>
        <w:t>Kumawula</w:t>
      </w:r>
      <w:proofErr w:type="spellEnd"/>
      <w:r>
        <w:rPr>
          <w:rFonts w:ascii="Times New Roman" w:hAnsi="Times New Roman" w:cs="Times New Roman"/>
          <w:i/>
          <w:iCs/>
          <w:sz w:val="24"/>
          <w:szCs w:val="24"/>
        </w:rPr>
        <w:t xml:space="preserve"> J. </w:t>
      </w:r>
      <w:proofErr w:type="spellStart"/>
      <w:r>
        <w:rPr>
          <w:rFonts w:ascii="Times New Roman" w:hAnsi="Times New Roman" w:cs="Times New Roman"/>
          <w:i/>
          <w:iCs/>
          <w:sz w:val="24"/>
          <w:szCs w:val="24"/>
        </w:rPr>
        <w:t>Pengabdi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Kpd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Masy</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vol. 5, no. 1, pp. 49–56, 2022,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https://jurnal.unpad.ac.id/kumawula/article/view/35768.</w:t>
      </w:r>
    </w:p>
    <w:p w14:paraId="74259C3E" w14:textId="77777777"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 xml:space="preserve">E. </w:t>
      </w:r>
      <w:proofErr w:type="spellStart"/>
      <w:r>
        <w:rPr>
          <w:rFonts w:ascii="Times New Roman" w:hAnsi="Times New Roman" w:cs="Times New Roman"/>
          <w:sz w:val="24"/>
          <w:szCs w:val="24"/>
        </w:rPr>
        <w:t>Setiajatnika</w:t>
      </w:r>
      <w:proofErr w:type="spellEnd"/>
      <w:r>
        <w:rPr>
          <w:rFonts w:ascii="Times New Roman" w:hAnsi="Times New Roman" w:cs="Times New Roman"/>
          <w:sz w:val="24"/>
          <w:szCs w:val="24"/>
        </w:rPr>
        <w:t xml:space="preserve"> and YD Astuti, “Potential Regional Superior Products and Their Development Strategies in Aru Islands Regency,” </w:t>
      </w:r>
      <w:r>
        <w:rPr>
          <w:rFonts w:ascii="Times New Roman" w:hAnsi="Times New Roman" w:cs="Times New Roman"/>
          <w:i/>
          <w:iCs/>
          <w:sz w:val="24"/>
          <w:szCs w:val="24"/>
        </w:rPr>
        <w:t xml:space="preserve">J. Ilm. Manaj. </w:t>
      </w:r>
      <w:r>
        <w:rPr>
          <w:rFonts w:ascii="Times New Roman" w:hAnsi="Times New Roman" w:cs="Times New Roman"/>
          <w:sz w:val="24"/>
          <w:szCs w:val="24"/>
        </w:rPr>
        <w:t xml:space="preserve">, vol. 13, no. 1, pp. 98–114, 2022,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https://journal.ikopin.ac.id/index.php/coopetition/article/view/1243/809.</w:t>
      </w:r>
    </w:p>
    <w:p w14:paraId="61E7E3D8" w14:textId="77777777"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 xml:space="preserve">T. </w:t>
      </w:r>
      <w:r w:rsidRPr="005F4CF0">
        <w:rPr>
          <w:rFonts w:ascii="Times New Roman" w:hAnsi="Times New Roman" w:cs="Times New Roman"/>
          <w:sz w:val="24"/>
          <w:szCs w:val="24"/>
        </w:rPr>
        <w:t>Tajidan</w:t>
      </w:r>
      <w:r>
        <w:rPr>
          <w:rFonts w:ascii="Times New Roman" w:hAnsi="Times New Roman" w:cs="Times New Roman"/>
          <w:sz w:val="24"/>
          <w:szCs w:val="24"/>
        </w:rPr>
        <w:t xml:space="preserve">, B. Dipokusumo, N. </w:t>
      </w:r>
      <w:proofErr w:type="spellStart"/>
      <w:r>
        <w:rPr>
          <w:rFonts w:ascii="Times New Roman" w:hAnsi="Times New Roman" w:cs="Times New Roman"/>
          <w:sz w:val="24"/>
          <w:szCs w:val="24"/>
        </w:rPr>
        <w:t>Wathoni</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Sukardi</w:t>
      </w:r>
      <w:proofErr w:type="spellEnd"/>
      <w:r>
        <w:rPr>
          <w:rFonts w:ascii="Times New Roman" w:hAnsi="Times New Roman" w:cs="Times New Roman"/>
          <w:sz w:val="24"/>
          <w:szCs w:val="24"/>
        </w:rPr>
        <w:t xml:space="preserve">, and F. Fahrudin, "The Feasibility and Priority of Developing Superior Village Products Using Composite Performance Index (CPI) Analysis," </w:t>
      </w:r>
      <w:r>
        <w:rPr>
          <w:rFonts w:ascii="Times New Roman" w:hAnsi="Times New Roman" w:cs="Times New Roman"/>
          <w:i/>
          <w:iCs/>
          <w:sz w:val="24"/>
          <w:szCs w:val="24"/>
        </w:rPr>
        <w:t xml:space="preserve">Asian J. Educ. Soc. Stud. </w:t>
      </w:r>
      <w:r>
        <w:rPr>
          <w:rFonts w:ascii="Times New Roman" w:hAnsi="Times New Roman" w:cs="Times New Roman"/>
          <w:sz w:val="24"/>
          <w:szCs w:val="24"/>
        </w:rPr>
        <w:t xml:space="preserve">, vol. 52, no. 2, pp. 1–11, 2026,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https://doi.org/10.9734/ajess/2026/v52i22822.</w:t>
      </w:r>
    </w:p>
    <w:p w14:paraId="181CAFE9" w14:textId="7433F1FE"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t xml:space="preserve">M. Bruno, “Domestic Resource Costs and Effective Protection: Clarification and Synthesis,” </w:t>
      </w:r>
      <w:r>
        <w:rPr>
          <w:rFonts w:ascii="Times New Roman" w:hAnsi="Times New Roman" w:cs="Times New Roman"/>
          <w:i/>
          <w:iCs/>
          <w:sz w:val="24"/>
          <w:szCs w:val="24"/>
        </w:rPr>
        <w:t>J. Polit. Econ.</w:t>
      </w:r>
      <w:r>
        <w:rPr>
          <w:rFonts w:ascii="Times New Roman" w:hAnsi="Times New Roman" w:cs="Times New Roman"/>
          <w:sz w:val="24"/>
          <w:szCs w:val="24"/>
        </w:rPr>
        <w:t xml:space="preserve"> vol. 80, no. 1, pp. 16–33, 1972,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10.1086/259858.</w:t>
      </w:r>
    </w:p>
    <w:p w14:paraId="1F953A57" w14:textId="60F581DE"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t xml:space="preserve">RA Nadja, AS Halimah, S. Sabri, and H. </w:t>
      </w:r>
      <w:proofErr w:type="spellStart"/>
      <w:r>
        <w:rPr>
          <w:rFonts w:ascii="Times New Roman" w:hAnsi="Times New Roman" w:cs="Times New Roman"/>
          <w:sz w:val="24"/>
          <w:szCs w:val="24"/>
        </w:rPr>
        <w:t>Hasbianah</w:t>
      </w:r>
      <w:proofErr w:type="spellEnd"/>
      <w:r>
        <w:rPr>
          <w:rFonts w:ascii="Times New Roman" w:hAnsi="Times New Roman" w:cs="Times New Roman"/>
          <w:sz w:val="24"/>
          <w:szCs w:val="24"/>
        </w:rPr>
        <w:t xml:space="preserve">, "Competitiveness of Collated Arabica Coffee," </w:t>
      </w:r>
      <w:r>
        <w:rPr>
          <w:rFonts w:ascii="Times New Roman" w:hAnsi="Times New Roman" w:cs="Times New Roman"/>
          <w:i/>
          <w:iCs/>
          <w:sz w:val="24"/>
          <w:szCs w:val="24"/>
        </w:rPr>
        <w:t xml:space="preserve">J. Pertan. </w:t>
      </w:r>
      <w:proofErr w:type="spellStart"/>
      <w:r>
        <w:rPr>
          <w:rFonts w:ascii="Times New Roman" w:hAnsi="Times New Roman" w:cs="Times New Roman"/>
          <w:i/>
          <w:iCs/>
          <w:sz w:val="24"/>
          <w:szCs w:val="24"/>
        </w:rPr>
        <w:t>Agros</w:t>
      </w:r>
      <w:proofErr w:type="spellEnd"/>
      <w:r>
        <w:rPr>
          <w:rFonts w:ascii="Times New Roman" w:hAnsi="Times New Roman" w:cs="Times New Roman"/>
          <w:sz w:val="24"/>
          <w:szCs w:val="24"/>
        </w:rPr>
        <w:t xml:space="preserve">, vol. 25, no. 2, pp. 1453–1457, 2023,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https://e-journal.janabadra.ac.id/index.php/JA/article/view/2774/1853.</w:t>
      </w:r>
    </w:p>
    <w:p w14:paraId="3AEBD407" w14:textId="73823CEE"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t xml:space="preserve">HE Dewi, D. Koestiono, and S. Suhartini, “Comparative Advantages and Impact of Input Subsidy Reduction Policy on Potato Commodity Development in Batu City,” </w:t>
      </w:r>
      <w:r>
        <w:rPr>
          <w:rFonts w:ascii="Times New Roman" w:hAnsi="Times New Roman" w:cs="Times New Roman"/>
          <w:i/>
          <w:iCs/>
          <w:sz w:val="24"/>
          <w:szCs w:val="24"/>
        </w:rPr>
        <w:t>Habita</w:t>
      </w:r>
      <w:r>
        <w:rPr>
          <w:rFonts w:ascii="Times New Roman" w:hAnsi="Times New Roman" w:cs="Times New Roman"/>
          <w:sz w:val="24"/>
          <w:szCs w:val="24"/>
        </w:rPr>
        <w:t xml:space="preserve">, vol. 24, no. 2, pp. 85–95, 2013,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https://habitat.ub.ac.id/index.php/habitat/article/view/104.</w:t>
      </w:r>
    </w:p>
    <w:p w14:paraId="0431E1C5" w14:textId="66686966"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[19] </w:t>
      </w:r>
      <w:r>
        <w:rPr>
          <w:rFonts w:ascii="Times New Roman" w:hAnsi="Times New Roman" w:cs="Times New Roman"/>
          <w:sz w:val="24"/>
          <w:szCs w:val="24"/>
        </w:rPr>
        <w:tab/>
        <w:t xml:space="preserve">T. Mizik, “Agri-Food Trade Competitiveness: A Review of the Literature,” </w:t>
      </w:r>
      <w:r>
        <w:rPr>
          <w:rFonts w:ascii="Times New Roman" w:hAnsi="Times New Roman" w:cs="Times New Roman"/>
          <w:i/>
          <w:iCs/>
          <w:sz w:val="24"/>
          <w:szCs w:val="24"/>
        </w:rPr>
        <w:t>Sustainability</w:t>
      </w:r>
      <w:r>
        <w:rPr>
          <w:rFonts w:ascii="Times New Roman" w:hAnsi="Times New Roman" w:cs="Times New Roman"/>
          <w:sz w:val="24"/>
          <w:szCs w:val="24"/>
        </w:rPr>
        <w:t xml:space="preserve">, vol. 13, no. 20, pp. 2–14, 2021,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https://doi.org/10.3390/su132011235.</w:t>
      </w:r>
    </w:p>
    <w:p w14:paraId="08AEF226" w14:textId="13499DB0"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lastRenderedPageBreak/>
        <w:t xml:space="preserve">[20] </w:t>
      </w:r>
      <w:r>
        <w:rPr>
          <w:rFonts w:ascii="Times New Roman" w:hAnsi="Times New Roman" w:cs="Times New Roman"/>
          <w:sz w:val="24"/>
          <w:szCs w:val="24"/>
        </w:rPr>
        <w:tab/>
        <w:t xml:space="preserve">E. </w:t>
      </w:r>
      <w:proofErr w:type="spellStart"/>
      <w:r>
        <w:rPr>
          <w:rFonts w:ascii="Times New Roman" w:hAnsi="Times New Roman" w:cs="Times New Roman"/>
          <w:sz w:val="24"/>
          <w:szCs w:val="24"/>
        </w:rPr>
        <w:t>Antriyandarti</w:t>
      </w:r>
      <w:proofErr w:type="spellEnd"/>
      <w:r>
        <w:rPr>
          <w:rFonts w:ascii="Times New Roman" w:hAnsi="Times New Roman" w:cs="Times New Roman"/>
          <w:sz w:val="24"/>
          <w:szCs w:val="24"/>
        </w:rPr>
        <w:t xml:space="preserve">, "Competitiveness and cost efficiency of rice farming in Indonesia," </w:t>
      </w:r>
      <w:r>
        <w:rPr>
          <w:rFonts w:ascii="Times New Roman" w:hAnsi="Times New Roman" w:cs="Times New Roman"/>
          <w:i/>
          <w:iCs/>
          <w:sz w:val="24"/>
          <w:szCs w:val="24"/>
        </w:rPr>
        <w:t xml:space="preserve">J. Rural </w:t>
      </w:r>
      <w:proofErr w:type="spellStart"/>
      <w:r>
        <w:rPr>
          <w:rFonts w:ascii="Times New Roman" w:hAnsi="Times New Roman" w:cs="Times New Roman"/>
          <w:i/>
          <w:iCs/>
          <w:sz w:val="24"/>
          <w:szCs w:val="24"/>
        </w:rPr>
        <w:t>Probl</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vol. 61, no. 2, pp. 74–85, 2015,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https://doi.org/10.7310/arfe.51.74.</w:t>
      </w:r>
    </w:p>
    <w:p w14:paraId="3A8C5C65" w14:textId="6380D844" w:rsidR="00AE2B93" w:rsidRDefault="00AE2B93" w:rsidP="00AE2B93">
      <w:pPr>
        <w:pStyle w:val="Bibliography2"/>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 xml:space="preserve">IA Saputra, L. </w:t>
      </w:r>
      <w:proofErr w:type="spellStart"/>
      <w:r>
        <w:rPr>
          <w:rFonts w:ascii="Times New Roman" w:hAnsi="Times New Roman" w:cs="Times New Roman"/>
          <w:sz w:val="24"/>
          <w:szCs w:val="24"/>
        </w:rPr>
        <w:t>Simamora</w:t>
      </w:r>
      <w:proofErr w:type="spellEnd"/>
      <w:r>
        <w:rPr>
          <w:rFonts w:ascii="Times New Roman" w:hAnsi="Times New Roman" w:cs="Times New Roman"/>
          <w:sz w:val="24"/>
          <w:szCs w:val="24"/>
        </w:rPr>
        <w:t xml:space="preserve">, and Y. </w:t>
      </w:r>
      <w:proofErr w:type="spellStart"/>
      <w:r>
        <w:rPr>
          <w:rFonts w:ascii="Times New Roman" w:hAnsi="Times New Roman" w:cs="Times New Roman"/>
          <w:sz w:val="24"/>
          <w:szCs w:val="24"/>
        </w:rPr>
        <w:t>Yuliawati</w:t>
      </w:r>
      <w:proofErr w:type="spellEnd"/>
      <w:r>
        <w:rPr>
          <w:rFonts w:ascii="Times New Roman" w:hAnsi="Times New Roman" w:cs="Times New Roman"/>
          <w:sz w:val="24"/>
          <w:szCs w:val="24"/>
        </w:rPr>
        <w:t xml:space="preserve">, “Comparative Analysis of Competitive and Comparative Advantages of Soybean and Rice Farming in </w:t>
      </w:r>
      <w:proofErr w:type="spellStart"/>
      <w:r>
        <w:rPr>
          <w:rFonts w:ascii="Times New Roman" w:hAnsi="Times New Roman" w:cs="Times New Roman"/>
          <w:sz w:val="24"/>
          <w:szCs w:val="24"/>
        </w:rPr>
        <w:t>Grobogan</w:t>
      </w:r>
      <w:proofErr w:type="spellEnd"/>
      <w:r>
        <w:rPr>
          <w:rFonts w:ascii="Times New Roman" w:hAnsi="Times New Roman" w:cs="Times New Roman"/>
          <w:sz w:val="24"/>
          <w:szCs w:val="24"/>
        </w:rPr>
        <w:t xml:space="preserve"> Regency,” </w:t>
      </w:r>
      <w:r>
        <w:rPr>
          <w:rFonts w:ascii="Times New Roman" w:hAnsi="Times New Roman" w:cs="Times New Roman"/>
          <w:i/>
          <w:iCs/>
          <w:sz w:val="24"/>
          <w:szCs w:val="24"/>
        </w:rPr>
        <w:t xml:space="preserve">J. </w:t>
      </w:r>
      <w:proofErr w:type="spellStart"/>
      <w:r>
        <w:rPr>
          <w:rFonts w:ascii="Times New Roman" w:hAnsi="Times New Roman" w:cs="Times New Roman"/>
          <w:i/>
          <w:iCs/>
          <w:sz w:val="24"/>
          <w:szCs w:val="24"/>
        </w:rPr>
        <w:t>Agribisnis</w:t>
      </w:r>
      <w:proofErr w:type="spellEnd"/>
      <w:r>
        <w:rPr>
          <w:rFonts w:ascii="Times New Roman" w:hAnsi="Times New Roman" w:cs="Times New Roman"/>
          <w:i/>
          <w:iCs/>
          <w:sz w:val="24"/>
          <w:szCs w:val="24"/>
        </w:rPr>
        <w:t xml:space="preserve"> Dan Sos. Ekon. Pertan. JAGRISEP</w:t>
      </w:r>
      <w:r>
        <w:rPr>
          <w:rFonts w:ascii="Times New Roman" w:hAnsi="Times New Roman" w:cs="Times New Roman"/>
          <w:sz w:val="24"/>
          <w:szCs w:val="24"/>
        </w:rPr>
        <w:t xml:space="preserve">, vol. 20, no. 1, pp. 219–232, 2021,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10.31186/jagrisep.20.1.41-54.</w:t>
      </w:r>
    </w:p>
    <w:p w14:paraId="35C15832" w14:textId="77777777" w:rsidR="00AE2B93" w:rsidRDefault="00AE2B93" w:rsidP="00AE2B93">
      <w:pPr>
        <w:spacing w:after="0" w:line="276" w:lineRule="auto"/>
        <w:ind w:hanging="11"/>
        <w:jc w:val="both"/>
        <w:rPr>
          <w:rFonts w:ascii="Times New Roman" w:hAnsi="Times New Roman" w:cs="Times New Roman"/>
          <w:sz w:val="24"/>
          <w:szCs w:val="24"/>
        </w:rPr>
      </w:pPr>
      <w:r>
        <w:rPr>
          <w:rFonts w:ascii="Times New Roman" w:hAnsi="Times New Roman" w:cs="Times New Roman"/>
          <w:sz w:val="24"/>
          <w:szCs w:val="24"/>
        </w:rPr>
        <w:fldChar w:fldCharType="end"/>
      </w:r>
    </w:p>
    <w:sectPr w:rsidR="00AE2B93">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1994" w14:textId="77777777" w:rsidR="00367DB1" w:rsidRDefault="00367DB1">
      <w:pPr>
        <w:spacing w:line="240" w:lineRule="auto"/>
      </w:pPr>
      <w:r>
        <w:separator/>
      </w:r>
    </w:p>
  </w:endnote>
  <w:endnote w:type="continuationSeparator" w:id="0">
    <w:p w14:paraId="74889746" w14:textId="77777777" w:rsidR="00367DB1" w:rsidRDefault="00367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E424" w14:textId="77777777" w:rsidR="00CC026F" w:rsidRDefault="00CC0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448576"/>
      <w:docPartObj>
        <w:docPartGallery w:val="Page Numbers (Bottom of Page)"/>
        <w:docPartUnique/>
      </w:docPartObj>
    </w:sdtPr>
    <w:sdtEndPr>
      <w:rPr>
        <w:noProof/>
      </w:rPr>
    </w:sdtEndPr>
    <w:sdtContent>
      <w:p w14:paraId="02D612E6" w14:textId="2F8ECB59" w:rsidR="00CC026F" w:rsidRDefault="00CC02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6531A0" w14:textId="77777777" w:rsidR="00CC026F" w:rsidRDefault="00CC0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EC8A" w14:textId="77777777" w:rsidR="00CC026F" w:rsidRDefault="00CC0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2787" w14:textId="77777777" w:rsidR="00367DB1" w:rsidRDefault="00367DB1">
      <w:pPr>
        <w:spacing w:after="0"/>
      </w:pPr>
      <w:r>
        <w:separator/>
      </w:r>
    </w:p>
  </w:footnote>
  <w:footnote w:type="continuationSeparator" w:id="0">
    <w:p w14:paraId="1B8E5DE6" w14:textId="77777777" w:rsidR="00367DB1" w:rsidRDefault="00367D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A0B6" w14:textId="77777777" w:rsidR="00CC026F" w:rsidRDefault="00CC0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A9D0" w14:textId="77777777" w:rsidR="00CC026F" w:rsidRDefault="00CC0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A46B" w14:textId="77777777" w:rsidR="00CC026F" w:rsidRDefault="00CC0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555"/>
    <w:multiLevelType w:val="multilevel"/>
    <w:tmpl w:val="08C51555"/>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B5B628C"/>
    <w:multiLevelType w:val="hybridMultilevel"/>
    <w:tmpl w:val="BF68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57659"/>
    <w:multiLevelType w:val="multilevel"/>
    <w:tmpl w:val="1BD576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C97550"/>
    <w:multiLevelType w:val="hybridMultilevel"/>
    <w:tmpl w:val="CDD4F81E"/>
    <w:lvl w:ilvl="0" w:tplc="EE585D6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6CE1466A"/>
    <w:multiLevelType w:val="multilevel"/>
    <w:tmpl w:val="6CE1466A"/>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416710431">
    <w:abstractNumId w:val="0"/>
  </w:num>
  <w:num w:numId="2" w16cid:durableId="2125535972">
    <w:abstractNumId w:val="4"/>
  </w:num>
  <w:num w:numId="3" w16cid:durableId="1626275916">
    <w:abstractNumId w:val="2"/>
  </w:num>
  <w:num w:numId="4" w16cid:durableId="2111387423">
    <w:abstractNumId w:val="1"/>
  </w:num>
  <w:num w:numId="5" w16cid:durableId="1040588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5D"/>
    <w:rsid w:val="00006FA4"/>
    <w:rsid w:val="00007C19"/>
    <w:rsid w:val="00010BF9"/>
    <w:rsid w:val="00013157"/>
    <w:rsid w:val="000308A3"/>
    <w:rsid w:val="00037FCB"/>
    <w:rsid w:val="000425E9"/>
    <w:rsid w:val="00074B43"/>
    <w:rsid w:val="00090DC7"/>
    <w:rsid w:val="00091230"/>
    <w:rsid w:val="000C19F5"/>
    <w:rsid w:val="000D33FE"/>
    <w:rsid w:val="000D6DAE"/>
    <w:rsid w:val="000E023C"/>
    <w:rsid w:val="000F5656"/>
    <w:rsid w:val="0010457D"/>
    <w:rsid w:val="001135C6"/>
    <w:rsid w:val="00133842"/>
    <w:rsid w:val="001346EB"/>
    <w:rsid w:val="00145DBC"/>
    <w:rsid w:val="00163B5D"/>
    <w:rsid w:val="001747AA"/>
    <w:rsid w:val="00183444"/>
    <w:rsid w:val="001A78AF"/>
    <w:rsid w:val="001D3806"/>
    <w:rsid w:val="001E308A"/>
    <w:rsid w:val="0020578F"/>
    <w:rsid w:val="002345AB"/>
    <w:rsid w:val="002735D9"/>
    <w:rsid w:val="00292168"/>
    <w:rsid w:val="002B0B22"/>
    <w:rsid w:val="002B0DBC"/>
    <w:rsid w:val="002B4E5D"/>
    <w:rsid w:val="002C44F4"/>
    <w:rsid w:val="002F1B7A"/>
    <w:rsid w:val="002F1C4A"/>
    <w:rsid w:val="00300552"/>
    <w:rsid w:val="003008B6"/>
    <w:rsid w:val="0032471C"/>
    <w:rsid w:val="0034022F"/>
    <w:rsid w:val="003505AD"/>
    <w:rsid w:val="00350ED8"/>
    <w:rsid w:val="003575A4"/>
    <w:rsid w:val="003644DE"/>
    <w:rsid w:val="00367DB1"/>
    <w:rsid w:val="003A590D"/>
    <w:rsid w:val="003C5607"/>
    <w:rsid w:val="003C5909"/>
    <w:rsid w:val="003C7D33"/>
    <w:rsid w:val="003D1BDA"/>
    <w:rsid w:val="003F5DF6"/>
    <w:rsid w:val="00411ADB"/>
    <w:rsid w:val="00416A24"/>
    <w:rsid w:val="00447047"/>
    <w:rsid w:val="00462390"/>
    <w:rsid w:val="00473032"/>
    <w:rsid w:val="00485A2A"/>
    <w:rsid w:val="00493F25"/>
    <w:rsid w:val="00494CFF"/>
    <w:rsid w:val="004A0442"/>
    <w:rsid w:val="004A1352"/>
    <w:rsid w:val="004A3523"/>
    <w:rsid w:val="004B5AE1"/>
    <w:rsid w:val="004C20AA"/>
    <w:rsid w:val="00513C9D"/>
    <w:rsid w:val="0052184C"/>
    <w:rsid w:val="00522D14"/>
    <w:rsid w:val="00542623"/>
    <w:rsid w:val="0054287F"/>
    <w:rsid w:val="005434EF"/>
    <w:rsid w:val="0055542B"/>
    <w:rsid w:val="00565BA3"/>
    <w:rsid w:val="005903A7"/>
    <w:rsid w:val="00590597"/>
    <w:rsid w:val="005A1E83"/>
    <w:rsid w:val="005B08A3"/>
    <w:rsid w:val="005D1036"/>
    <w:rsid w:val="005F4CF0"/>
    <w:rsid w:val="00604007"/>
    <w:rsid w:val="006065DC"/>
    <w:rsid w:val="00647A6A"/>
    <w:rsid w:val="00654AB1"/>
    <w:rsid w:val="0067739E"/>
    <w:rsid w:val="0068071F"/>
    <w:rsid w:val="00684FB4"/>
    <w:rsid w:val="006B71E1"/>
    <w:rsid w:val="006F6131"/>
    <w:rsid w:val="0072161C"/>
    <w:rsid w:val="0074241B"/>
    <w:rsid w:val="00742D6F"/>
    <w:rsid w:val="007433E2"/>
    <w:rsid w:val="00785084"/>
    <w:rsid w:val="00796CA8"/>
    <w:rsid w:val="00796EEC"/>
    <w:rsid w:val="007C1E53"/>
    <w:rsid w:val="007E1AD5"/>
    <w:rsid w:val="007E6B8B"/>
    <w:rsid w:val="007F6E01"/>
    <w:rsid w:val="0081098F"/>
    <w:rsid w:val="00830CED"/>
    <w:rsid w:val="008545D3"/>
    <w:rsid w:val="00854AA4"/>
    <w:rsid w:val="008572F6"/>
    <w:rsid w:val="008D5BB9"/>
    <w:rsid w:val="008D5F03"/>
    <w:rsid w:val="008E1533"/>
    <w:rsid w:val="008F6AAE"/>
    <w:rsid w:val="00902E66"/>
    <w:rsid w:val="00903A64"/>
    <w:rsid w:val="0091218A"/>
    <w:rsid w:val="00916847"/>
    <w:rsid w:val="00926D11"/>
    <w:rsid w:val="009369DC"/>
    <w:rsid w:val="00940F36"/>
    <w:rsid w:val="00974448"/>
    <w:rsid w:val="00982655"/>
    <w:rsid w:val="00995539"/>
    <w:rsid w:val="00997963"/>
    <w:rsid w:val="009A551A"/>
    <w:rsid w:val="009B115D"/>
    <w:rsid w:val="009C1015"/>
    <w:rsid w:val="009D1364"/>
    <w:rsid w:val="009D2559"/>
    <w:rsid w:val="009E06A4"/>
    <w:rsid w:val="009E7238"/>
    <w:rsid w:val="009F09D8"/>
    <w:rsid w:val="00A13C56"/>
    <w:rsid w:val="00A24594"/>
    <w:rsid w:val="00A35F75"/>
    <w:rsid w:val="00A3731D"/>
    <w:rsid w:val="00A53A4E"/>
    <w:rsid w:val="00A61028"/>
    <w:rsid w:val="00A664A7"/>
    <w:rsid w:val="00A7276C"/>
    <w:rsid w:val="00A82781"/>
    <w:rsid w:val="00A8581A"/>
    <w:rsid w:val="00A90A84"/>
    <w:rsid w:val="00AA1773"/>
    <w:rsid w:val="00AB51D5"/>
    <w:rsid w:val="00AC4406"/>
    <w:rsid w:val="00AC61F8"/>
    <w:rsid w:val="00AD202F"/>
    <w:rsid w:val="00AE2B93"/>
    <w:rsid w:val="00B13BA8"/>
    <w:rsid w:val="00B327AF"/>
    <w:rsid w:val="00B4152D"/>
    <w:rsid w:val="00B7281A"/>
    <w:rsid w:val="00B84794"/>
    <w:rsid w:val="00BA46BF"/>
    <w:rsid w:val="00BC315C"/>
    <w:rsid w:val="00BD4300"/>
    <w:rsid w:val="00BD4ADB"/>
    <w:rsid w:val="00BD502A"/>
    <w:rsid w:val="00BE427A"/>
    <w:rsid w:val="00BF00B4"/>
    <w:rsid w:val="00C16446"/>
    <w:rsid w:val="00C25C3A"/>
    <w:rsid w:val="00C40156"/>
    <w:rsid w:val="00C42A0F"/>
    <w:rsid w:val="00C81007"/>
    <w:rsid w:val="00C810B5"/>
    <w:rsid w:val="00CA7F10"/>
    <w:rsid w:val="00CB6EEB"/>
    <w:rsid w:val="00CC026F"/>
    <w:rsid w:val="00CC39CD"/>
    <w:rsid w:val="00CD7324"/>
    <w:rsid w:val="00CF2F45"/>
    <w:rsid w:val="00D478BB"/>
    <w:rsid w:val="00D518C7"/>
    <w:rsid w:val="00D67675"/>
    <w:rsid w:val="00D74965"/>
    <w:rsid w:val="00DA0B39"/>
    <w:rsid w:val="00DA0D48"/>
    <w:rsid w:val="00DD119C"/>
    <w:rsid w:val="00DD4874"/>
    <w:rsid w:val="00E16DDC"/>
    <w:rsid w:val="00E23E00"/>
    <w:rsid w:val="00E3261A"/>
    <w:rsid w:val="00E3363B"/>
    <w:rsid w:val="00E8204B"/>
    <w:rsid w:val="00E84986"/>
    <w:rsid w:val="00E973C7"/>
    <w:rsid w:val="00EA1806"/>
    <w:rsid w:val="00EB0FC2"/>
    <w:rsid w:val="00F47156"/>
    <w:rsid w:val="00F80B09"/>
    <w:rsid w:val="00F91D73"/>
    <w:rsid w:val="00F96C28"/>
    <w:rsid w:val="00FD68DF"/>
    <w:rsid w:val="4F89218B"/>
    <w:rsid w:val="77CA53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B2F8"/>
  <w15:docId w15:val="{BF8AB372-E828-4D02-82BB-1CC8D1FC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autoRedefine/>
    <w:uiPriority w:val="9"/>
    <w:qFormat/>
    <w:rsid w:val="00006FA4"/>
    <w:pPr>
      <w:keepNext/>
      <w:keepLines/>
      <w:spacing w:before="240" w:after="0"/>
      <w:outlineLvl w:val="0"/>
    </w:pPr>
    <w:rPr>
      <w:rFonts w:ascii="Times New Roman" w:eastAsiaTheme="majorEastAsia" w:hAnsi="Times New Roman" w:cs="Times New Roman"/>
      <w:b/>
      <w:iCs/>
      <w:color w:val="000000" w:themeColor="text1"/>
      <w:sz w:val="28"/>
      <w:szCs w:val="28"/>
    </w:rPr>
  </w:style>
  <w:style w:type="paragraph" w:styleId="Heading2">
    <w:name w:val="heading 2"/>
    <w:basedOn w:val="Normal"/>
    <w:next w:val="Normal"/>
    <w:link w:val="Heading2Char"/>
    <w:autoRedefine/>
    <w:uiPriority w:val="9"/>
    <w:unhideWhenUsed/>
    <w:qFormat/>
    <w:rsid w:val="00830CED"/>
    <w:pPr>
      <w:keepNext/>
      <w:keepLines/>
      <w:spacing w:before="120" w:after="120" w:line="24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rsid w:val="00830CED"/>
    <w:pPr>
      <w:keepNext/>
      <w:keepLines/>
      <w:spacing w:before="120" w:after="0" w:line="360" w:lineRule="auto"/>
      <w:ind w:left="284" w:hanging="284"/>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006FA4"/>
    <w:rPr>
      <w:rFonts w:ascii="Times New Roman" w:eastAsiaTheme="majorEastAsia" w:hAnsi="Times New Roman" w:cs="Times New Roman"/>
      <w:b/>
      <w:iCs/>
      <w:color w:val="000000" w:themeColor="text1"/>
      <w:sz w:val="28"/>
      <w:szCs w:val="28"/>
      <w:lang w:val="en-US" w:eastAsia="en-US"/>
    </w:rPr>
  </w:style>
  <w:style w:type="character" w:customStyle="1" w:styleId="Heading2Char">
    <w:name w:val="Heading 2 Char"/>
    <w:basedOn w:val="DefaultParagraphFont"/>
    <w:link w:val="Heading2"/>
    <w:uiPriority w:val="9"/>
    <w:rsid w:val="00830CED"/>
    <w:rPr>
      <w:rFonts w:ascii="Times New Roman" w:eastAsiaTheme="majorEastAsia" w:hAnsi="Times New Roman" w:cstheme="majorBidi"/>
      <w:b/>
      <w:sz w:val="24"/>
      <w:szCs w:val="26"/>
      <w:lang w:val="en-US" w:eastAsia="en-US"/>
    </w:rPr>
  </w:style>
  <w:style w:type="character" w:customStyle="1" w:styleId="Heading3Char">
    <w:name w:val="Heading 3 Char"/>
    <w:basedOn w:val="DefaultParagraphFont"/>
    <w:link w:val="Heading3"/>
    <w:uiPriority w:val="9"/>
    <w:rsid w:val="00830CED"/>
    <w:rPr>
      <w:rFonts w:ascii="Times New Roman" w:eastAsiaTheme="majorEastAsia" w:hAnsi="Times New Roman" w:cstheme="majorBidi"/>
      <w:b/>
      <w:sz w:val="24"/>
      <w:szCs w:val="24"/>
      <w:lang w:val="en-US" w:eastAsia="en-US"/>
    </w:rPr>
  </w:style>
  <w:style w:type="paragraph" w:styleId="ListParagraph">
    <w:name w:val="List Paragraph"/>
    <w:aliases w:val="Body of text,Medium Grid 1 - Accent 21,Body of text+1,Body of text+2,Body of text+3,List Paragraph11"/>
    <w:basedOn w:val="Normal"/>
    <w:link w:val="ListParagraphChar"/>
    <w:uiPriority w:val="34"/>
    <w:qFormat/>
    <w:pPr>
      <w:ind w:left="720"/>
      <w:contextualSpacing/>
    </w:pPr>
  </w:style>
  <w:style w:type="character" w:customStyle="1" w:styleId="citation-44">
    <w:name w:val="citation-44"/>
    <w:basedOn w:val="DefaultParagraphFont"/>
  </w:style>
  <w:style w:type="character" w:customStyle="1" w:styleId="citation-43">
    <w:name w:val="citation-43"/>
    <w:basedOn w:val="DefaultParagraphFont"/>
  </w:style>
  <w:style w:type="character" w:customStyle="1" w:styleId="citation-42">
    <w:name w:val="citation-42"/>
    <w:basedOn w:val="DefaultParagraphFont"/>
  </w:style>
  <w:style w:type="paragraph" w:customStyle="1" w:styleId="Bibliography1">
    <w:name w:val="Bibliography1"/>
    <w:basedOn w:val="Normal"/>
    <w:next w:val="Normal"/>
    <w:uiPriority w:val="37"/>
    <w:unhideWhenUsed/>
    <w:pPr>
      <w:tabs>
        <w:tab w:val="left" w:pos="384"/>
      </w:tabs>
      <w:spacing w:after="0" w:line="240" w:lineRule="auto"/>
      <w:ind w:left="384" w:hanging="384"/>
    </w:pPr>
  </w:style>
  <w:style w:type="character" w:customStyle="1" w:styleId="ListParagraphChar">
    <w:name w:val="List Paragraph Char"/>
    <w:aliases w:val="Body of text Char,Medium Grid 1 - Accent 21 Char,Body of text+1 Char,Body of text+2 Char,Body of text+3 Char,List Paragraph11 Char"/>
    <w:link w:val="ListParagraph"/>
    <w:uiPriority w:val="34"/>
    <w:locked/>
    <w:rsid w:val="00542623"/>
    <w:rPr>
      <w:sz w:val="22"/>
      <w:szCs w:val="22"/>
      <w:lang w:val="en-US" w:eastAsia="en-US"/>
    </w:rPr>
  </w:style>
  <w:style w:type="table" w:customStyle="1" w:styleId="PlainTable21">
    <w:name w:val="Plain Table 21"/>
    <w:basedOn w:val="TableNormal"/>
    <w:uiPriority w:val="42"/>
    <w:rsid w:val="00BD4ADB"/>
    <w:rPr>
      <w:lang w:val="en-ID" w:eastAsia="en-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81098F"/>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Bibliography">
    <w:name w:val="Bibliography"/>
    <w:basedOn w:val="Normal"/>
    <w:next w:val="Normal"/>
    <w:uiPriority w:val="37"/>
    <w:unhideWhenUsed/>
    <w:rsid w:val="0072161C"/>
    <w:pPr>
      <w:tabs>
        <w:tab w:val="left" w:pos="504"/>
      </w:tabs>
      <w:spacing w:after="0" w:line="240" w:lineRule="auto"/>
      <w:ind w:left="504" w:hanging="504"/>
    </w:pPr>
    <w:rPr>
      <w:kern w:val="2"/>
      <w:lang w:val="en-ID"/>
    </w:rPr>
  </w:style>
  <w:style w:type="character" w:styleId="UnresolvedMention">
    <w:name w:val="Unresolved Mention"/>
    <w:basedOn w:val="DefaultParagraphFont"/>
    <w:uiPriority w:val="99"/>
    <w:semiHidden/>
    <w:unhideWhenUsed/>
    <w:rsid w:val="00974448"/>
    <w:rPr>
      <w:color w:val="605E5C"/>
      <w:shd w:val="clear" w:color="auto" w:fill="E1DFDD"/>
    </w:rPr>
  </w:style>
  <w:style w:type="paragraph" w:styleId="IntenseQuote">
    <w:name w:val="Intense Quote"/>
    <w:basedOn w:val="Normal"/>
    <w:next w:val="Normal"/>
    <w:link w:val="IntenseQuoteChar"/>
    <w:uiPriority w:val="30"/>
    <w:qFormat/>
    <w:rsid w:val="00995539"/>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id-ID"/>
      <w14:ligatures w14:val="standardContextual"/>
    </w:rPr>
  </w:style>
  <w:style w:type="character" w:customStyle="1" w:styleId="IntenseQuoteChar">
    <w:name w:val="Intense Quote Char"/>
    <w:basedOn w:val="DefaultParagraphFont"/>
    <w:link w:val="IntenseQuote"/>
    <w:uiPriority w:val="30"/>
    <w:rsid w:val="00995539"/>
    <w:rPr>
      <w:i/>
      <w:iCs/>
      <w:color w:val="2E74B5" w:themeColor="accent1" w:themeShade="BF"/>
      <w:kern w:val="2"/>
      <w:sz w:val="24"/>
      <w:szCs w:val="24"/>
      <w:lang w:val="id-ID" w:eastAsia="en-US"/>
      <w14:ligatures w14:val="standardContextual"/>
    </w:rPr>
  </w:style>
  <w:style w:type="paragraph" w:styleId="Header">
    <w:name w:val="header"/>
    <w:basedOn w:val="Normal"/>
    <w:link w:val="HeaderChar"/>
    <w:uiPriority w:val="99"/>
    <w:unhideWhenUsed/>
    <w:rsid w:val="00CC0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26F"/>
    <w:rPr>
      <w:sz w:val="22"/>
      <w:szCs w:val="22"/>
      <w:lang w:val="en-US" w:eastAsia="en-US"/>
    </w:rPr>
  </w:style>
  <w:style w:type="paragraph" w:styleId="Footer">
    <w:name w:val="footer"/>
    <w:basedOn w:val="Normal"/>
    <w:link w:val="FooterChar"/>
    <w:uiPriority w:val="99"/>
    <w:unhideWhenUsed/>
    <w:rsid w:val="00CC0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26F"/>
    <w:rPr>
      <w:sz w:val="22"/>
      <w:szCs w:val="22"/>
      <w:lang w:val="en-US" w:eastAsia="en-US"/>
    </w:rPr>
  </w:style>
  <w:style w:type="paragraph" w:customStyle="1" w:styleId="Bibliography2">
    <w:name w:val="Bibliography2"/>
    <w:basedOn w:val="Normal"/>
    <w:next w:val="Normal"/>
    <w:uiPriority w:val="37"/>
    <w:unhideWhenUsed/>
    <w:qFormat/>
    <w:rsid w:val="00037FCB"/>
    <w:pPr>
      <w:tabs>
        <w:tab w:val="left" w:pos="504"/>
      </w:tabs>
      <w:spacing w:after="0" w:line="240" w:lineRule="auto"/>
      <w:ind w:left="504" w:hanging="504"/>
    </w:pPr>
    <w:rPr>
      <w:kern w:val="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189">
      <w:bodyDiv w:val="1"/>
      <w:marLeft w:val="0"/>
      <w:marRight w:val="0"/>
      <w:marTop w:val="0"/>
      <w:marBottom w:val="0"/>
      <w:divBdr>
        <w:top w:val="none" w:sz="0" w:space="0" w:color="auto"/>
        <w:left w:val="none" w:sz="0" w:space="0" w:color="auto"/>
        <w:bottom w:val="none" w:sz="0" w:space="0" w:color="auto"/>
        <w:right w:val="none" w:sz="0" w:space="0" w:color="auto"/>
      </w:divBdr>
      <w:divsChild>
        <w:div w:id="359864785">
          <w:marLeft w:val="0"/>
          <w:marRight w:val="0"/>
          <w:marTop w:val="120"/>
          <w:marBottom w:val="120"/>
          <w:divBdr>
            <w:top w:val="none" w:sz="0" w:space="0" w:color="auto"/>
            <w:left w:val="none" w:sz="0" w:space="0" w:color="auto"/>
            <w:bottom w:val="none" w:sz="0" w:space="0" w:color="auto"/>
            <w:right w:val="none" w:sz="0" w:space="0" w:color="auto"/>
          </w:divBdr>
        </w:div>
      </w:divsChild>
    </w:div>
    <w:div w:id="52970330">
      <w:bodyDiv w:val="1"/>
      <w:marLeft w:val="0"/>
      <w:marRight w:val="0"/>
      <w:marTop w:val="0"/>
      <w:marBottom w:val="0"/>
      <w:divBdr>
        <w:top w:val="none" w:sz="0" w:space="0" w:color="auto"/>
        <w:left w:val="none" w:sz="0" w:space="0" w:color="auto"/>
        <w:bottom w:val="none" w:sz="0" w:space="0" w:color="auto"/>
        <w:right w:val="none" w:sz="0" w:space="0" w:color="auto"/>
      </w:divBdr>
      <w:divsChild>
        <w:div w:id="1617365406">
          <w:marLeft w:val="0"/>
          <w:marRight w:val="0"/>
          <w:marTop w:val="120"/>
          <w:marBottom w:val="120"/>
          <w:divBdr>
            <w:top w:val="none" w:sz="0" w:space="0" w:color="auto"/>
            <w:left w:val="none" w:sz="0" w:space="0" w:color="auto"/>
            <w:bottom w:val="none" w:sz="0" w:space="0" w:color="auto"/>
            <w:right w:val="none" w:sz="0" w:space="0" w:color="auto"/>
          </w:divBdr>
        </w:div>
      </w:divsChild>
    </w:div>
    <w:div w:id="154614386">
      <w:bodyDiv w:val="1"/>
      <w:marLeft w:val="0"/>
      <w:marRight w:val="0"/>
      <w:marTop w:val="0"/>
      <w:marBottom w:val="0"/>
      <w:divBdr>
        <w:top w:val="none" w:sz="0" w:space="0" w:color="auto"/>
        <w:left w:val="none" w:sz="0" w:space="0" w:color="auto"/>
        <w:bottom w:val="none" w:sz="0" w:space="0" w:color="auto"/>
        <w:right w:val="none" w:sz="0" w:space="0" w:color="auto"/>
      </w:divBdr>
      <w:divsChild>
        <w:div w:id="1116752955">
          <w:marLeft w:val="0"/>
          <w:marRight w:val="0"/>
          <w:marTop w:val="120"/>
          <w:marBottom w:val="120"/>
          <w:divBdr>
            <w:top w:val="none" w:sz="0" w:space="0" w:color="auto"/>
            <w:left w:val="none" w:sz="0" w:space="0" w:color="auto"/>
            <w:bottom w:val="none" w:sz="0" w:space="0" w:color="auto"/>
            <w:right w:val="none" w:sz="0" w:space="0" w:color="auto"/>
          </w:divBdr>
        </w:div>
      </w:divsChild>
    </w:div>
    <w:div w:id="232617880">
      <w:bodyDiv w:val="1"/>
      <w:marLeft w:val="0"/>
      <w:marRight w:val="0"/>
      <w:marTop w:val="0"/>
      <w:marBottom w:val="0"/>
      <w:divBdr>
        <w:top w:val="none" w:sz="0" w:space="0" w:color="auto"/>
        <w:left w:val="none" w:sz="0" w:space="0" w:color="auto"/>
        <w:bottom w:val="none" w:sz="0" w:space="0" w:color="auto"/>
        <w:right w:val="none" w:sz="0" w:space="0" w:color="auto"/>
      </w:divBdr>
      <w:divsChild>
        <w:div w:id="156581520">
          <w:marLeft w:val="0"/>
          <w:marRight w:val="0"/>
          <w:marTop w:val="120"/>
          <w:marBottom w:val="120"/>
          <w:divBdr>
            <w:top w:val="none" w:sz="0" w:space="0" w:color="auto"/>
            <w:left w:val="none" w:sz="0" w:space="0" w:color="auto"/>
            <w:bottom w:val="none" w:sz="0" w:space="0" w:color="auto"/>
            <w:right w:val="none" w:sz="0" w:space="0" w:color="auto"/>
          </w:divBdr>
        </w:div>
        <w:div w:id="997269560">
          <w:marLeft w:val="0"/>
          <w:marRight w:val="0"/>
          <w:marTop w:val="120"/>
          <w:marBottom w:val="120"/>
          <w:divBdr>
            <w:top w:val="none" w:sz="0" w:space="0" w:color="auto"/>
            <w:left w:val="none" w:sz="0" w:space="0" w:color="auto"/>
            <w:bottom w:val="none" w:sz="0" w:space="0" w:color="auto"/>
            <w:right w:val="none" w:sz="0" w:space="0" w:color="auto"/>
          </w:divBdr>
        </w:div>
        <w:div w:id="95029366">
          <w:marLeft w:val="0"/>
          <w:marRight w:val="0"/>
          <w:marTop w:val="120"/>
          <w:marBottom w:val="120"/>
          <w:divBdr>
            <w:top w:val="none" w:sz="0" w:space="0" w:color="auto"/>
            <w:left w:val="none" w:sz="0" w:space="0" w:color="auto"/>
            <w:bottom w:val="none" w:sz="0" w:space="0" w:color="auto"/>
            <w:right w:val="none" w:sz="0" w:space="0" w:color="auto"/>
          </w:divBdr>
        </w:div>
        <w:div w:id="876047169">
          <w:marLeft w:val="0"/>
          <w:marRight w:val="0"/>
          <w:marTop w:val="120"/>
          <w:marBottom w:val="120"/>
          <w:divBdr>
            <w:top w:val="none" w:sz="0" w:space="0" w:color="auto"/>
            <w:left w:val="none" w:sz="0" w:space="0" w:color="auto"/>
            <w:bottom w:val="none" w:sz="0" w:space="0" w:color="auto"/>
            <w:right w:val="none" w:sz="0" w:space="0" w:color="auto"/>
          </w:divBdr>
        </w:div>
        <w:div w:id="1109547781">
          <w:marLeft w:val="0"/>
          <w:marRight w:val="0"/>
          <w:marTop w:val="120"/>
          <w:marBottom w:val="120"/>
          <w:divBdr>
            <w:top w:val="none" w:sz="0" w:space="0" w:color="auto"/>
            <w:left w:val="none" w:sz="0" w:space="0" w:color="auto"/>
            <w:bottom w:val="none" w:sz="0" w:space="0" w:color="auto"/>
            <w:right w:val="none" w:sz="0" w:space="0" w:color="auto"/>
          </w:divBdr>
        </w:div>
        <w:div w:id="1948582696">
          <w:marLeft w:val="0"/>
          <w:marRight w:val="0"/>
          <w:marTop w:val="120"/>
          <w:marBottom w:val="120"/>
          <w:divBdr>
            <w:top w:val="none" w:sz="0" w:space="0" w:color="auto"/>
            <w:left w:val="none" w:sz="0" w:space="0" w:color="auto"/>
            <w:bottom w:val="none" w:sz="0" w:space="0" w:color="auto"/>
            <w:right w:val="none" w:sz="0" w:space="0" w:color="auto"/>
          </w:divBdr>
        </w:div>
      </w:divsChild>
    </w:div>
    <w:div w:id="255404410">
      <w:bodyDiv w:val="1"/>
      <w:marLeft w:val="0"/>
      <w:marRight w:val="0"/>
      <w:marTop w:val="0"/>
      <w:marBottom w:val="0"/>
      <w:divBdr>
        <w:top w:val="none" w:sz="0" w:space="0" w:color="auto"/>
        <w:left w:val="none" w:sz="0" w:space="0" w:color="auto"/>
        <w:bottom w:val="none" w:sz="0" w:space="0" w:color="auto"/>
        <w:right w:val="none" w:sz="0" w:space="0" w:color="auto"/>
      </w:divBdr>
      <w:divsChild>
        <w:div w:id="1275362413">
          <w:marLeft w:val="0"/>
          <w:marRight w:val="0"/>
          <w:marTop w:val="120"/>
          <w:marBottom w:val="120"/>
          <w:divBdr>
            <w:top w:val="none" w:sz="0" w:space="0" w:color="auto"/>
            <w:left w:val="none" w:sz="0" w:space="0" w:color="auto"/>
            <w:bottom w:val="none" w:sz="0" w:space="0" w:color="auto"/>
            <w:right w:val="none" w:sz="0" w:space="0" w:color="auto"/>
          </w:divBdr>
        </w:div>
      </w:divsChild>
    </w:div>
    <w:div w:id="815950272">
      <w:bodyDiv w:val="1"/>
      <w:marLeft w:val="0"/>
      <w:marRight w:val="0"/>
      <w:marTop w:val="0"/>
      <w:marBottom w:val="0"/>
      <w:divBdr>
        <w:top w:val="none" w:sz="0" w:space="0" w:color="auto"/>
        <w:left w:val="none" w:sz="0" w:space="0" w:color="auto"/>
        <w:bottom w:val="none" w:sz="0" w:space="0" w:color="auto"/>
        <w:right w:val="none" w:sz="0" w:space="0" w:color="auto"/>
      </w:divBdr>
      <w:divsChild>
        <w:div w:id="149559536">
          <w:marLeft w:val="0"/>
          <w:marRight w:val="0"/>
          <w:marTop w:val="120"/>
          <w:marBottom w:val="120"/>
          <w:divBdr>
            <w:top w:val="none" w:sz="0" w:space="0" w:color="auto"/>
            <w:left w:val="none" w:sz="0" w:space="0" w:color="auto"/>
            <w:bottom w:val="none" w:sz="0" w:space="0" w:color="auto"/>
            <w:right w:val="none" w:sz="0" w:space="0" w:color="auto"/>
          </w:divBdr>
        </w:div>
      </w:divsChild>
    </w:div>
    <w:div w:id="1051728047">
      <w:bodyDiv w:val="1"/>
      <w:marLeft w:val="0"/>
      <w:marRight w:val="0"/>
      <w:marTop w:val="0"/>
      <w:marBottom w:val="0"/>
      <w:divBdr>
        <w:top w:val="none" w:sz="0" w:space="0" w:color="auto"/>
        <w:left w:val="none" w:sz="0" w:space="0" w:color="auto"/>
        <w:bottom w:val="none" w:sz="0" w:space="0" w:color="auto"/>
        <w:right w:val="none" w:sz="0" w:space="0" w:color="auto"/>
      </w:divBdr>
      <w:divsChild>
        <w:div w:id="430472476">
          <w:marLeft w:val="0"/>
          <w:marRight w:val="0"/>
          <w:marTop w:val="120"/>
          <w:marBottom w:val="120"/>
          <w:divBdr>
            <w:top w:val="none" w:sz="0" w:space="0" w:color="auto"/>
            <w:left w:val="none" w:sz="0" w:space="0" w:color="auto"/>
            <w:bottom w:val="none" w:sz="0" w:space="0" w:color="auto"/>
            <w:right w:val="none" w:sz="0" w:space="0" w:color="auto"/>
          </w:divBdr>
        </w:div>
        <w:div w:id="1201741632">
          <w:marLeft w:val="0"/>
          <w:marRight w:val="0"/>
          <w:marTop w:val="120"/>
          <w:marBottom w:val="120"/>
          <w:divBdr>
            <w:top w:val="none" w:sz="0" w:space="0" w:color="auto"/>
            <w:left w:val="none" w:sz="0" w:space="0" w:color="auto"/>
            <w:bottom w:val="none" w:sz="0" w:space="0" w:color="auto"/>
            <w:right w:val="none" w:sz="0" w:space="0" w:color="auto"/>
          </w:divBdr>
        </w:div>
        <w:div w:id="1543860534">
          <w:marLeft w:val="0"/>
          <w:marRight w:val="0"/>
          <w:marTop w:val="120"/>
          <w:marBottom w:val="120"/>
          <w:divBdr>
            <w:top w:val="none" w:sz="0" w:space="0" w:color="auto"/>
            <w:left w:val="none" w:sz="0" w:space="0" w:color="auto"/>
            <w:bottom w:val="none" w:sz="0" w:space="0" w:color="auto"/>
            <w:right w:val="none" w:sz="0" w:space="0" w:color="auto"/>
          </w:divBdr>
        </w:div>
      </w:divsChild>
    </w:div>
    <w:div w:id="1172570830">
      <w:bodyDiv w:val="1"/>
      <w:marLeft w:val="0"/>
      <w:marRight w:val="0"/>
      <w:marTop w:val="0"/>
      <w:marBottom w:val="0"/>
      <w:divBdr>
        <w:top w:val="none" w:sz="0" w:space="0" w:color="auto"/>
        <w:left w:val="none" w:sz="0" w:space="0" w:color="auto"/>
        <w:bottom w:val="none" w:sz="0" w:space="0" w:color="auto"/>
        <w:right w:val="none" w:sz="0" w:space="0" w:color="auto"/>
      </w:divBdr>
      <w:divsChild>
        <w:div w:id="1283077432">
          <w:marLeft w:val="0"/>
          <w:marRight w:val="0"/>
          <w:marTop w:val="120"/>
          <w:marBottom w:val="120"/>
          <w:divBdr>
            <w:top w:val="none" w:sz="0" w:space="0" w:color="auto"/>
            <w:left w:val="none" w:sz="0" w:space="0" w:color="auto"/>
            <w:bottom w:val="none" w:sz="0" w:space="0" w:color="auto"/>
            <w:right w:val="none" w:sz="0" w:space="0" w:color="auto"/>
          </w:divBdr>
        </w:div>
      </w:divsChild>
    </w:div>
    <w:div w:id="1493713772">
      <w:bodyDiv w:val="1"/>
      <w:marLeft w:val="0"/>
      <w:marRight w:val="0"/>
      <w:marTop w:val="0"/>
      <w:marBottom w:val="0"/>
      <w:divBdr>
        <w:top w:val="none" w:sz="0" w:space="0" w:color="auto"/>
        <w:left w:val="none" w:sz="0" w:space="0" w:color="auto"/>
        <w:bottom w:val="none" w:sz="0" w:space="0" w:color="auto"/>
        <w:right w:val="none" w:sz="0" w:space="0" w:color="auto"/>
      </w:divBdr>
      <w:divsChild>
        <w:div w:id="1787044709">
          <w:marLeft w:val="0"/>
          <w:marRight w:val="0"/>
          <w:marTop w:val="120"/>
          <w:marBottom w:val="120"/>
          <w:divBdr>
            <w:top w:val="none" w:sz="0" w:space="0" w:color="auto"/>
            <w:left w:val="none" w:sz="0" w:space="0" w:color="auto"/>
            <w:bottom w:val="none" w:sz="0" w:space="0" w:color="auto"/>
            <w:right w:val="none" w:sz="0" w:space="0" w:color="auto"/>
          </w:divBdr>
        </w:div>
        <w:div w:id="1875265923">
          <w:marLeft w:val="0"/>
          <w:marRight w:val="0"/>
          <w:marTop w:val="120"/>
          <w:marBottom w:val="120"/>
          <w:divBdr>
            <w:top w:val="none" w:sz="0" w:space="0" w:color="auto"/>
            <w:left w:val="none" w:sz="0" w:space="0" w:color="auto"/>
            <w:bottom w:val="none" w:sz="0" w:space="0" w:color="auto"/>
            <w:right w:val="none" w:sz="0" w:space="0" w:color="auto"/>
          </w:divBdr>
        </w:div>
        <w:div w:id="1465081559">
          <w:marLeft w:val="0"/>
          <w:marRight w:val="0"/>
          <w:marTop w:val="120"/>
          <w:marBottom w:val="120"/>
          <w:divBdr>
            <w:top w:val="none" w:sz="0" w:space="0" w:color="auto"/>
            <w:left w:val="none" w:sz="0" w:space="0" w:color="auto"/>
            <w:bottom w:val="none" w:sz="0" w:space="0" w:color="auto"/>
            <w:right w:val="none" w:sz="0" w:space="0" w:color="auto"/>
          </w:divBdr>
        </w:div>
        <w:div w:id="87701877">
          <w:marLeft w:val="0"/>
          <w:marRight w:val="0"/>
          <w:marTop w:val="120"/>
          <w:marBottom w:val="120"/>
          <w:divBdr>
            <w:top w:val="none" w:sz="0" w:space="0" w:color="auto"/>
            <w:left w:val="none" w:sz="0" w:space="0" w:color="auto"/>
            <w:bottom w:val="none" w:sz="0" w:space="0" w:color="auto"/>
            <w:right w:val="none" w:sz="0" w:space="0" w:color="auto"/>
          </w:divBdr>
        </w:div>
      </w:divsChild>
    </w:div>
    <w:div w:id="1648127247">
      <w:bodyDiv w:val="1"/>
      <w:marLeft w:val="0"/>
      <w:marRight w:val="0"/>
      <w:marTop w:val="0"/>
      <w:marBottom w:val="0"/>
      <w:divBdr>
        <w:top w:val="none" w:sz="0" w:space="0" w:color="auto"/>
        <w:left w:val="none" w:sz="0" w:space="0" w:color="auto"/>
        <w:bottom w:val="none" w:sz="0" w:space="0" w:color="auto"/>
        <w:right w:val="none" w:sz="0" w:space="0" w:color="auto"/>
      </w:divBdr>
      <w:divsChild>
        <w:div w:id="1329410073">
          <w:marLeft w:val="0"/>
          <w:marRight w:val="0"/>
          <w:marTop w:val="120"/>
          <w:marBottom w:val="120"/>
          <w:divBdr>
            <w:top w:val="none" w:sz="0" w:space="0" w:color="auto"/>
            <w:left w:val="none" w:sz="0" w:space="0" w:color="auto"/>
            <w:bottom w:val="none" w:sz="0" w:space="0" w:color="auto"/>
            <w:right w:val="none" w:sz="0" w:space="0" w:color="auto"/>
          </w:divBdr>
        </w:div>
        <w:div w:id="1416127264">
          <w:marLeft w:val="0"/>
          <w:marRight w:val="0"/>
          <w:marTop w:val="120"/>
          <w:marBottom w:val="120"/>
          <w:divBdr>
            <w:top w:val="none" w:sz="0" w:space="0" w:color="auto"/>
            <w:left w:val="none" w:sz="0" w:space="0" w:color="auto"/>
            <w:bottom w:val="none" w:sz="0" w:space="0" w:color="auto"/>
            <w:right w:val="none" w:sz="0" w:space="0" w:color="auto"/>
          </w:divBdr>
        </w:div>
        <w:div w:id="1434783531">
          <w:marLeft w:val="0"/>
          <w:marRight w:val="0"/>
          <w:marTop w:val="120"/>
          <w:marBottom w:val="120"/>
          <w:divBdr>
            <w:top w:val="none" w:sz="0" w:space="0" w:color="auto"/>
            <w:left w:val="none" w:sz="0" w:space="0" w:color="auto"/>
            <w:bottom w:val="none" w:sz="0" w:space="0" w:color="auto"/>
            <w:right w:val="none" w:sz="0" w:space="0" w:color="auto"/>
          </w:divBdr>
        </w:div>
        <w:div w:id="1633823019">
          <w:marLeft w:val="0"/>
          <w:marRight w:val="0"/>
          <w:marTop w:val="120"/>
          <w:marBottom w:val="120"/>
          <w:divBdr>
            <w:top w:val="none" w:sz="0" w:space="0" w:color="auto"/>
            <w:left w:val="none" w:sz="0" w:space="0" w:color="auto"/>
            <w:bottom w:val="none" w:sz="0" w:space="0" w:color="auto"/>
            <w:right w:val="none" w:sz="0" w:space="0" w:color="auto"/>
          </w:divBdr>
        </w:div>
      </w:divsChild>
    </w:div>
    <w:div w:id="1876849765">
      <w:bodyDiv w:val="1"/>
      <w:marLeft w:val="0"/>
      <w:marRight w:val="0"/>
      <w:marTop w:val="0"/>
      <w:marBottom w:val="0"/>
      <w:divBdr>
        <w:top w:val="none" w:sz="0" w:space="0" w:color="auto"/>
        <w:left w:val="none" w:sz="0" w:space="0" w:color="auto"/>
        <w:bottom w:val="none" w:sz="0" w:space="0" w:color="auto"/>
        <w:right w:val="none" w:sz="0" w:space="0" w:color="auto"/>
      </w:divBdr>
      <w:divsChild>
        <w:div w:id="1697924217">
          <w:marLeft w:val="0"/>
          <w:marRight w:val="0"/>
          <w:marTop w:val="120"/>
          <w:marBottom w:val="120"/>
          <w:divBdr>
            <w:top w:val="none" w:sz="0" w:space="0" w:color="auto"/>
            <w:left w:val="none" w:sz="0" w:space="0" w:color="auto"/>
            <w:bottom w:val="none" w:sz="0" w:space="0" w:color="auto"/>
            <w:right w:val="none" w:sz="0" w:space="0" w:color="auto"/>
          </w:divBdr>
        </w:div>
      </w:divsChild>
    </w:div>
    <w:div w:id="2009943170">
      <w:bodyDiv w:val="1"/>
      <w:marLeft w:val="0"/>
      <w:marRight w:val="0"/>
      <w:marTop w:val="0"/>
      <w:marBottom w:val="0"/>
      <w:divBdr>
        <w:top w:val="none" w:sz="0" w:space="0" w:color="auto"/>
        <w:left w:val="none" w:sz="0" w:space="0" w:color="auto"/>
        <w:bottom w:val="none" w:sz="0" w:space="0" w:color="auto"/>
        <w:right w:val="none" w:sz="0" w:space="0" w:color="auto"/>
      </w:divBdr>
      <w:divsChild>
        <w:div w:id="782765674">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8B00A-26F5-41D6-BBE1-2F3129EB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6009</Words>
  <Characters>34255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Tajidan</cp:lastModifiedBy>
  <cp:revision>6</cp:revision>
  <dcterms:created xsi:type="dcterms:W3CDTF">2026-04-16T05:44:00Z</dcterms:created>
  <dcterms:modified xsi:type="dcterms:W3CDTF">2026-04-16T06:20:00Z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id="icTK9AY7"/&gt;&lt;style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 name="dontAskDelayCitationUpdates" value="true"/&gt;&lt;/prefs&gt;&lt;/data&gt;</vt:lpwstr>
  </property>
  <property fmtid="{D5CDD505-2E9C-101B-9397-08002B2CF9AE}" pid="4" name="KSOProductBuildVer">
    <vt:lpwstr>1033-12.2.0.23196</vt:lpwstr>
  </property>
  <property fmtid="{D5CDD505-2E9C-101B-9397-08002B2CF9AE}" pid="5" name="ICV">
    <vt:lpwstr>28B6C4527F67404DBB81F76008FB7AA4_13</vt:lpwstr>
  </property>
  <property fmtid="{D5CDD505-2E9C-101B-9397-08002B2CF9AE}" pid="6" name="GrammarlyDocumentId">
    <vt:lpwstr>1bff1e9f-7eb4-4cd1-af54-b42fb99dab18</vt:lpwstr>
  </property>
</Properties>
</file>