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A3DA" w14:textId="77777777" w:rsidR="0047669C" w:rsidRPr="0047669C" w:rsidRDefault="0047669C" w:rsidP="0047669C">
      <w:pPr>
        <w:spacing w:after="0" w:line="240" w:lineRule="auto"/>
        <w:jc w:val="center"/>
        <w:rPr>
          <w:rFonts w:ascii="Times New Roman" w:hAnsi="Times New Roman" w:cs="Times New Roman"/>
          <w:b/>
          <w:bCs/>
          <w:sz w:val="36"/>
          <w:szCs w:val="36"/>
          <w:lang w:val="en-US"/>
        </w:rPr>
      </w:pPr>
      <w:r w:rsidRPr="0047669C">
        <w:rPr>
          <w:rFonts w:ascii="Times New Roman" w:hAnsi="Times New Roman" w:cs="Times New Roman"/>
          <w:b/>
          <w:bCs/>
          <w:sz w:val="36"/>
          <w:szCs w:val="36"/>
          <w:lang w:val="en-US"/>
        </w:rPr>
        <w:t>Revealing the Challenges: The Experiences and Hesitance of Senior High School Students Concerning the Filipino Subject</w:t>
      </w:r>
    </w:p>
    <w:p w14:paraId="1E2FAC42" w14:textId="1B046127" w:rsidR="00475C09" w:rsidRPr="00D95BE8" w:rsidRDefault="00475C09" w:rsidP="0047401E">
      <w:pPr>
        <w:spacing w:after="0" w:line="240" w:lineRule="auto"/>
        <w:jc w:val="center"/>
        <w:rPr>
          <w:rFonts w:ascii="Times New Roman" w:hAnsi="Times New Roman" w:cs="Times New Roman"/>
          <w:b/>
          <w:bCs/>
          <w:sz w:val="24"/>
          <w:szCs w:val="24"/>
        </w:rPr>
      </w:pPr>
      <w:r w:rsidRPr="00D95BE8">
        <w:rPr>
          <w:rFonts w:ascii="Times New Roman" w:hAnsi="Times New Roman" w:cs="Times New Roman"/>
          <w:b/>
          <w:bCs/>
          <w:sz w:val="24"/>
          <w:szCs w:val="24"/>
        </w:rPr>
        <w:t>Loren S. Rule and *Dr. James L. Paglinawan</w:t>
      </w:r>
    </w:p>
    <w:p w14:paraId="1A21F364" w14:textId="5FE72AFC" w:rsidR="00B26130" w:rsidRDefault="00475C09" w:rsidP="0047401E">
      <w:pPr>
        <w:spacing w:after="0" w:line="240" w:lineRule="auto"/>
        <w:jc w:val="center"/>
        <w:rPr>
          <w:rFonts w:ascii="Times New Roman" w:hAnsi="Times New Roman" w:cs="Times New Roman"/>
          <w:b/>
          <w:bCs/>
          <w:sz w:val="24"/>
          <w:szCs w:val="24"/>
        </w:rPr>
      </w:pPr>
      <w:r w:rsidRPr="00D95BE8">
        <w:rPr>
          <w:rFonts w:ascii="Times New Roman" w:hAnsi="Times New Roman" w:cs="Times New Roman"/>
          <w:b/>
          <w:bCs/>
          <w:sz w:val="24"/>
          <w:szCs w:val="24"/>
        </w:rPr>
        <w:t>¹</w:t>
      </w:r>
      <w:r w:rsidR="00B26130" w:rsidRPr="00B26130">
        <w:rPr>
          <w:rFonts w:ascii="Times New Roman" w:hAnsi="Times New Roman" w:cs="Times New Roman"/>
          <w:b/>
          <w:bCs/>
          <w:sz w:val="24"/>
          <w:szCs w:val="24"/>
        </w:rPr>
        <w:t>1Department of Education, Division of Malaybalay City, Bukidnon National High School, Bukidnon, Philippines</w:t>
      </w:r>
    </w:p>
    <w:p w14:paraId="09DE9002" w14:textId="13503F26" w:rsidR="00475C09" w:rsidRPr="00D95BE8" w:rsidRDefault="00475C09" w:rsidP="0047401E">
      <w:pPr>
        <w:spacing w:after="0" w:line="240" w:lineRule="auto"/>
        <w:jc w:val="center"/>
        <w:rPr>
          <w:rFonts w:ascii="Times New Roman" w:hAnsi="Times New Roman" w:cs="Times New Roman"/>
          <w:b/>
          <w:bCs/>
          <w:sz w:val="24"/>
          <w:szCs w:val="24"/>
        </w:rPr>
      </w:pPr>
      <w:r w:rsidRPr="00D95BE8">
        <w:rPr>
          <w:rFonts w:ascii="Times New Roman" w:hAnsi="Times New Roman" w:cs="Times New Roman"/>
          <w:b/>
          <w:bCs/>
          <w:sz w:val="24"/>
          <w:szCs w:val="24"/>
        </w:rPr>
        <w:t>²Associate Professor</w:t>
      </w:r>
      <w:r w:rsidR="002267B6">
        <w:rPr>
          <w:rFonts w:ascii="Times New Roman" w:hAnsi="Times New Roman" w:cs="Times New Roman"/>
          <w:b/>
          <w:bCs/>
          <w:sz w:val="24"/>
          <w:szCs w:val="24"/>
        </w:rPr>
        <w:t xml:space="preserve"> IV</w:t>
      </w:r>
      <w:r w:rsidRPr="00D95BE8">
        <w:rPr>
          <w:rFonts w:ascii="Times New Roman" w:hAnsi="Times New Roman" w:cs="Times New Roman"/>
          <w:b/>
          <w:bCs/>
          <w:sz w:val="24"/>
          <w:szCs w:val="24"/>
        </w:rPr>
        <w:t xml:space="preserve">, Central Mindanao University, </w:t>
      </w:r>
      <w:proofErr w:type="spellStart"/>
      <w:r w:rsidRPr="00D95BE8">
        <w:rPr>
          <w:rFonts w:ascii="Times New Roman" w:hAnsi="Times New Roman" w:cs="Times New Roman"/>
          <w:b/>
          <w:bCs/>
          <w:sz w:val="24"/>
          <w:szCs w:val="24"/>
        </w:rPr>
        <w:t>Musuan</w:t>
      </w:r>
      <w:proofErr w:type="spellEnd"/>
      <w:r w:rsidRPr="00D95BE8">
        <w:rPr>
          <w:rFonts w:ascii="Times New Roman" w:hAnsi="Times New Roman" w:cs="Times New Roman"/>
          <w:b/>
          <w:bCs/>
          <w:sz w:val="24"/>
          <w:szCs w:val="24"/>
        </w:rPr>
        <w:t>, Maramag, Bukidnon 8714, Philippines</w:t>
      </w:r>
    </w:p>
    <w:p w14:paraId="04B808DC" w14:textId="108E811D" w:rsidR="00CB6CE2" w:rsidRPr="00B26130" w:rsidRDefault="00475C09" w:rsidP="00B26130">
      <w:pPr>
        <w:spacing w:after="0" w:line="240" w:lineRule="auto"/>
        <w:jc w:val="center"/>
        <w:rPr>
          <w:rFonts w:ascii="Times New Roman" w:hAnsi="Times New Roman" w:cs="Times New Roman"/>
          <w:b/>
          <w:bCs/>
          <w:sz w:val="24"/>
          <w:szCs w:val="24"/>
        </w:rPr>
      </w:pPr>
      <w:r w:rsidRPr="00D95BE8">
        <w:rPr>
          <w:rFonts w:ascii="Times New Roman" w:hAnsi="Times New Roman" w:cs="Times New Roman"/>
          <w:b/>
          <w:bCs/>
          <w:sz w:val="24"/>
          <w:szCs w:val="24"/>
        </w:rPr>
        <w:t>*Corresponding Author</w:t>
      </w:r>
    </w:p>
    <w:p w14:paraId="4C62B0D3" w14:textId="77777777" w:rsidR="00B20433" w:rsidRPr="005715EF" w:rsidRDefault="00475C09" w:rsidP="00D95BE8">
      <w:pPr>
        <w:tabs>
          <w:tab w:val="left" w:pos="1530"/>
        </w:tabs>
        <w:spacing w:before="240" w:line="240" w:lineRule="auto"/>
        <w:jc w:val="both"/>
        <w:rPr>
          <w:rFonts w:ascii="Times New Roman" w:hAnsi="Times New Roman" w:cs="Times New Roman"/>
          <w:b/>
          <w:bCs/>
          <w:sz w:val="24"/>
          <w:szCs w:val="24"/>
        </w:rPr>
      </w:pPr>
      <w:r w:rsidRPr="005715EF">
        <w:rPr>
          <w:rFonts w:ascii="Times New Roman" w:hAnsi="Times New Roman" w:cs="Times New Roman"/>
          <w:b/>
          <w:bCs/>
          <w:sz w:val="24"/>
          <w:szCs w:val="24"/>
        </w:rPr>
        <w:t>ABSTRACT</w:t>
      </w:r>
    </w:p>
    <w:p w14:paraId="71C3527B" w14:textId="0DCCB651" w:rsidR="006709FE" w:rsidRPr="006709FE" w:rsidRDefault="005C5DB6" w:rsidP="006709FE">
      <w:pPr>
        <w:tabs>
          <w:tab w:val="left" w:pos="1530"/>
        </w:tabs>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r>
      <w:r w:rsidR="006709FE" w:rsidRPr="006709FE">
        <w:rPr>
          <w:rFonts w:ascii="Times New Roman" w:hAnsi="Times New Roman" w:cs="Times New Roman"/>
          <w:sz w:val="24"/>
          <w:szCs w:val="24"/>
        </w:rPr>
        <w:t>This qualitative study investigates the lived experiences and underlying reluctance of Senior High School students toward the Filipino subject within the contemporary multilingual educational landscape of the Philippines. Utilizing a reflexive thematic analysis framework, the research explores the multifaceted barriers to learner engagement among fifteen (15) students at Bukidnon National High School. The findings reveal a complex interplay of four critical thematic domains: pedagogical and teacher-centered obstacles, linguistic competence and vocabulary deficiencies, self-regulated learning through strategic interventions, and the role of affective commitment. Notably, 80% of participants identified instructional issues such as passive "reporting" methods and unclear explanations as primary demotivators</w:t>
      </w:r>
      <w:r w:rsidR="006709FE">
        <w:rPr>
          <w:rFonts w:ascii="Times New Roman" w:hAnsi="Times New Roman" w:cs="Times New Roman"/>
          <w:sz w:val="24"/>
          <w:szCs w:val="24"/>
        </w:rPr>
        <w:t>. In comparison,</w:t>
      </w:r>
      <w:r w:rsidR="006709FE" w:rsidRPr="006709FE">
        <w:rPr>
          <w:rFonts w:ascii="Times New Roman" w:hAnsi="Times New Roman" w:cs="Times New Roman"/>
          <w:sz w:val="24"/>
          <w:szCs w:val="24"/>
        </w:rPr>
        <w:t xml:space="preserve"> 93.3% cited a significant "vocabulary gap" and English language dominance as barriers to comprehension.</w:t>
      </w:r>
    </w:p>
    <w:p w14:paraId="4FB71D8B" w14:textId="017AF79A" w:rsidR="006709FE" w:rsidRPr="006709FE" w:rsidRDefault="005C5DB6" w:rsidP="006709FE">
      <w:pPr>
        <w:tabs>
          <w:tab w:val="left" w:pos="1530"/>
        </w:tabs>
        <w:spacing w:before="240" w:line="240" w:lineRule="auto"/>
        <w:jc w:val="both"/>
        <w:rPr>
          <w:rFonts w:ascii="Times New Roman" w:hAnsi="Times New Roman" w:cs="Times New Roman"/>
          <w:sz w:val="24"/>
          <w:szCs w:val="24"/>
        </w:rPr>
      </w:pPr>
      <w:r>
        <w:rPr>
          <w:rFonts w:ascii="Times New Roman" w:hAnsi="Times New Roman" w:cs="Times New Roman"/>
          <w:sz w:val="24"/>
          <w:szCs w:val="24"/>
        </w:rPr>
        <w:tab/>
      </w:r>
      <w:r w:rsidR="006709FE" w:rsidRPr="006709FE">
        <w:rPr>
          <w:rFonts w:ascii="Times New Roman" w:hAnsi="Times New Roman" w:cs="Times New Roman"/>
          <w:sz w:val="24"/>
          <w:szCs w:val="24"/>
        </w:rPr>
        <w:t>Despite these challenges, the study highlights strong learner agency, with all respondents employing self-regulated strategies, including media immersion and peer collaboration, to navigate academic hurdles. Building upon these findings, the study proposes a Contextualized Filipino Curriculum that integrates contemporary media, digital literacy, and "</w:t>
      </w:r>
      <w:proofErr w:type="spellStart"/>
      <w:r w:rsidR="006709FE" w:rsidRPr="006709FE">
        <w:rPr>
          <w:rFonts w:ascii="Times New Roman" w:hAnsi="Times New Roman" w:cs="Times New Roman"/>
          <w:sz w:val="24"/>
          <w:szCs w:val="24"/>
        </w:rPr>
        <w:t>Taglish</w:t>
      </w:r>
      <w:proofErr w:type="spellEnd"/>
      <w:r w:rsidR="006709FE" w:rsidRPr="006709FE">
        <w:rPr>
          <w:rFonts w:ascii="Times New Roman" w:hAnsi="Times New Roman" w:cs="Times New Roman"/>
          <w:sz w:val="24"/>
          <w:szCs w:val="24"/>
        </w:rPr>
        <w:t xml:space="preserve">" as a bridge to academic Filipino, making content more relatable and accessible. Additionally, it recommends </w:t>
      </w:r>
      <w:r w:rsidR="006709FE">
        <w:rPr>
          <w:rFonts w:ascii="Times New Roman" w:hAnsi="Times New Roman" w:cs="Times New Roman"/>
          <w:sz w:val="24"/>
          <w:szCs w:val="24"/>
        </w:rPr>
        <w:t>implementing</w:t>
      </w:r>
      <w:r w:rsidR="006709FE" w:rsidRPr="006709FE">
        <w:rPr>
          <w:rFonts w:ascii="Times New Roman" w:hAnsi="Times New Roman" w:cs="Times New Roman"/>
          <w:sz w:val="24"/>
          <w:szCs w:val="24"/>
        </w:rPr>
        <w:t xml:space="preserve"> Teacher Sensitivity and Competency Workshops to address the high rate of dissatisfaction with instructional quality. Future research should include a Parental Perception Survey to better understand the influence of home environments on language hesitance. Finally, the introduction of a "Filipino for Professionals" module could help students view Filipino as a valuable career asset. These recommendations provide a context-responsive foundation for curriculum developers and school administrators to bridge the gap between student interest and Filipino language acquisition.</w:t>
      </w:r>
    </w:p>
    <w:p w14:paraId="74DD6323" w14:textId="3EF54A11" w:rsidR="006709FE" w:rsidRPr="006709FE" w:rsidRDefault="006709FE" w:rsidP="006709FE">
      <w:pPr>
        <w:tabs>
          <w:tab w:val="left" w:pos="1530"/>
        </w:tabs>
        <w:spacing w:before="240" w:line="240" w:lineRule="auto"/>
        <w:jc w:val="both"/>
        <w:rPr>
          <w:rFonts w:ascii="Times New Roman" w:hAnsi="Times New Roman" w:cs="Times New Roman"/>
          <w:sz w:val="24"/>
          <w:szCs w:val="24"/>
        </w:rPr>
      </w:pPr>
      <w:r w:rsidRPr="006709FE">
        <w:rPr>
          <w:rFonts w:ascii="Times New Roman" w:hAnsi="Times New Roman" w:cs="Times New Roman"/>
          <w:b/>
          <w:bCs/>
          <w:sz w:val="24"/>
          <w:szCs w:val="24"/>
        </w:rPr>
        <w:t xml:space="preserve">Keywords: </w:t>
      </w:r>
      <w:r w:rsidRPr="006709FE">
        <w:rPr>
          <w:rFonts w:ascii="Times New Roman" w:hAnsi="Times New Roman" w:cs="Times New Roman"/>
          <w:sz w:val="24"/>
          <w:szCs w:val="24"/>
        </w:rPr>
        <w:t>lived experiences, student reluctance, Filipino subject, senior high school, thematic analysis, curriculum innovation, digital literacy</w:t>
      </w:r>
    </w:p>
    <w:p w14:paraId="6C5AFFD9" w14:textId="18BE284E" w:rsidR="006709FE" w:rsidRDefault="00303DBE" w:rsidP="005715EF">
      <w:pPr>
        <w:tabs>
          <w:tab w:val="left" w:pos="1530"/>
        </w:tabs>
        <w:spacing w:before="240" w:line="240" w:lineRule="auto"/>
        <w:rPr>
          <w:rFonts w:ascii="Times New Roman" w:hAnsi="Times New Roman" w:cs="Times New Roman"/>
          <w:b/>
          <w:bCs/>
          <w:sz w:val="28"/>
          <w:szCs w:val="28"/>
        </w:rPr>
      </w:pPr>
      <w:r w:rsidRPr="005715EF">
        <w:rPr>
          <w:rFonts w:ascii="Times New Roman" w:hAnsi="Times New Roman" w:cs="Times New Roman"/>
          <w:b/>
          <w:bCs/>
          <w:sz w:val="28"/>
          <w:szCs w:val="28"/>
        </w:rPr>
        <w:t>INTRODUCTION</w:t>
      </w:r>
    </w:p>
    <w:p w14:paraId="1D551DED" w14:textId="65798EEF" w:rsidR="000B3DA5" w:rsidRDefault="005C5DB6" w:rsidP="006709FE">
      <w:pPr>
        <w:tabs>
          <w:tab w:val="left" w:pos="1530"/>
        </w:tabs>
        <w:spacing w:before="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709FE" w:rsidRPr="006709FE">
        <w:rPr>
          <w:rFonts w:ascii="Times New Roman" w:hAnsi="Times New Roman" w:cs="Times New Roman"/>
          <w:sz w:val="24"/>
          <w:szCs w:val="24"/>
          <w:lang w:val="en-US"/>
        </w:rPr>
        <w:t>Language education remains a vital component of the Philippine educational system, with the Filipino subject intended to foster national identity and effective communication skills among students. However, recent evidence demonstrates persistent challenges in Filipino language learning, particularly among senior high school students who exhibit reluctance and disengagement. The lived experiences of students reveal multiple contributing factors, including ineffective teaching methods, limited vocabulary, complex language terms, and a general lack of motivation or appreciation for the Filipino language.</w:t>
      </w:r>
    </w:p>
    <w:p w14:paraId="59B5D3EF" w14:textId="036D4550" w:rsidR="006709FE" w:rsidRPr="006709FE" w:rsidRDefault="005C5DB6" w:rsidP="006709FE">
      <w:pPr>
        <w:tabs>
          <w:tab w:val="left" w:pos="1530"/>
        </w:tabs>
        <w:spacing w:before="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709FE" w:rsidRPr="006709FE">
        <w:rPr>
          <w:rFonts w:ascii="Times New Roman" w:hAnsi="Times New Roman" w:cs="Times New Roman"/>
          <w:sz w:val="24"/>
          <w:szCs w:val="24"/>
          <w:lang w:val="en-US"/>
        </w:rPr>
        <w:t xml:space="preserve">For instance, students report that teachers who are frequently absent, use fast and unclear explanations, and emphasize oral recitations create barriers to learning, leading to diminished interest and confidence in using Filipino. Furthermore, linguistic challenges such as difficulty understanding deep vocabulary, lack of practice in speaking Filipino, and the dominance of English in academic and social contexts exacerbate students’ struggles. These findings are consistent with local research (Nacario &amp; </w:t>
      </w:r>
      <w:proofErr w:type="spellStart"/>
      <w:r w:rsidR="006709FE" w:rsidRPr="006709FE">
        <w:rPr>
          <w:rFonts w:ascii="Times New Roman" w:hAnsi="Times New Roman" w:cs="Times New Roman"/>
          <w:sz w:val="24"/>
          <w:szCs w:val="24"/>
          <w:lang w:val="en-US"/>
        </w:rPr>
        <w:t>Orobia</w:t>
      </w:r>
      <w:proofErr w:type="spellEnd"/>
      <w:r w:rsidR="006709FE" w:rsidRPr="006709FE">
        <w:rPr>
          <w:rFonts w:ascii="Times New Roman" w:hAnsi="Times New Roman" w:cs="Times New Roman"/>
          <w:sz w:val="24"/>
          <w:szCs w:val="24"/>
          <w:lang w:val="en-US"/>
        </w:rPr>
        <w:t>, 2025; Castulo et al., 2025) and international perspectives (</w:t>
      </w:r>
      <w:proofErr w:type="spellStart"/>
      <w:r w:rsidR="006709FE" w:rsidRPr="006709FE">
        <w:rPr>
          <w:rFonts w:ascii="Times New Roman" w:hAnsi="Times New Roman" w:cs="Times New Roman"/>
          <w:sz w:val="24"/>
          <w:szCs w:val="24"/>
          <w:lang w:val="en-US"/>
        </w:rPr>
        <w:t>Garganera</w:t>
      </w:r>
      <w:proofErr w:type="spellEnd"/>
      <w:r w:rsidR="006709FE" w:rsidRPr="006709FE">
        <w:rPr>
          <w:rFonts w:ascii="Times New Roman" w:hAnsi="Times New Roman" w:cs="Times New Roman"/>
          <w:sz w:val="24"/>
          <w:szCs w:val="24"/>
          <w:lang w:val="en-US"/>
        </w:rPr>
        <w:t>, 2025).</w:t>
      </w:r>
    </w:p>
    <w:p w14:paraId="3B0DD68B" w14:textId="4521DB4B" w:rsidR="006709FE" w:rsidRPr="000B3DA5" w:rsidRDefault="008848B0" w:rsidP="006709FE">
      <w:pPr>
        <w:tabs>
          <w:tab w:val="left" w:pos="1530"/>
        </w:tabs>
        <w:spacing w:before="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709FE" w:rsidRPr="006709FE">
        <w:rPr>
          <w:rFonts w:ascii="Times New Roman" w:hAnsi="Times New Roman" w:cs="Times New Roman"/>
          <w:sz w:val="24"/>
          <w:szCs w:val="24"/>
          <w:lang w:val="en-US"/>
        </w:rPr>
        <w:t>In response, there is a growing need to contextualize the Filipino curriculum. Integrating contemporary media, digital literacy, and the strategic use of "</w:t>
      </w:r>
      <w:proofErr w:type="spellStart"/>
      <w:r w:rsidR="006709FE" w:rsidRPr="006709FE">
        <w:rPr>
          <w:rFonts w:ascii="Times New Roman" w:hAnsi="Times New Roman" w:cs="Times New Roman"/>
          <w:sz w:val="24"/>
          <w:szCs w:val="24"/>
          <w:lang w:val="en-US"/>
        </w:rPr>
        <w:t>Taglish</w:t>
      </w:r>
      <w:proofErr w:type="spellEnd"/>
      <w:r w:rsidR="006709FE" w:rsidRPr="006709FE">
        <w:rPr>
          <w:rFonts w:ascii="Times New Roman" w:hAnsi="Times New Roman" w:cs="Times New Roman"/>
          <w:sz w:val="24"/>
          <w:szCs w:val="24"/>
          <w:lang w:val="en-US"/>
        </w:rPr>
        <w:t>"</w:t>
      </w:r>
      <w:r w:rsidR="00465ED3">
        <w:rPr>
          <w:rFonts w:ascii="Times New Roman" w:hAnsi="Times New Roman" w:cs="Times New Roman"/>
          <w:sz w:val="24"/>
          <w:szCs w:val="24"/>
          <w:lang w:val="en-US"/>
        </w:rPr>
        <w:t xml:space="preserve"> </w:t>
      </w:r>
      <w:r w:rsidR="006709FE" w:rsidRPr="006709FE">
        <w:rPr>
          <w:rFonts w:ascii="Times New Roman" w:hAnsi="Times New Roman" w:cs="Times New Roman"/>
          <w:sz w:val="24"/>
          <w:szCs w:val="24"/>
          <w:lang w:val="en-US"/>
        </w:rPr>
        <w:t>as an accessible bridge to academic Filipino</w:t>
      </w:r>
      <w:r w:rsidR="00465ED3">
        <w:rPr>
          <w:rFonts w:ascii="Times New Roman" w:hAnsi="Times New Roman" w:cs="Times New Roman"/>
          <w:sz w:val="24"/>
          <w:szCs w:val="24"/>
          <w:lang w:val="en-US"/>
        </w:rPr>
        <w:t xml:space="preserve"> </w:t>
      </w:r>
      <w:r w:rsidR="006709FE" w:rsidRPr="006709FE">
        <w:rPr>
          <w:rFonts w:ascii="Times New Roman" w:hAnsi="Times New Roman" w:cs="Times New Roman"/>
          <w:sz w:val="24"/>
          <w:szCs w:val="24"/>
          <w:lang w:val="en-US"/>
        </w:rPr>
        <w:t xml:space="preserve">may increase engagement, rather than strictly enforcing archaic vocabulary that can alienate students. </w:t>
      </w:r>
      <w:r w:rsidR="006709FE" w:rsidRPr="006709FE">
        <w:rPr>
          <w:rFonts w:ascii="Times New Roman" w:hAnsi="Times New Roman" w:cs="Times New Roman"/>
          <w:sz w:val="24"/>
          <w:szCs w:val="24"/>
          <w:lang w:val="en-US"/>
        </w:rPr>
        <w:lastRenderedPageBreak/>
        <w:t>This approach aims to revitalize the Filipino subject and ensure it fulfills its role in nurturing linguistic competence and cultural identity among Filipino youth.</w:t>
      </w:r>
    </w:p>
    <w:p w14:paraId="28BF8C3B" w14:textId="6925DB4D" w:rsidR="000F5BE8" w:rsidRPr="005715EF" w:rsidRDefault="00303DBE" w:rsidP="005715EF">
      <w:pPr>
        <w:tabs>
          <w:tab w:val="left" w:pos="1530"/>
        </w:tabs>
        <w:spacing w:before="240" w:line="240" w:lineRule="auto"/>
        <w:rPr>
          <w:rFonts w:ascii="Times New Roman" w:hAnsi="Times New Roman" w:cs="Times New Roman"/>
          <w:b/>
          <w:bCs/>
          <w:sz w:val="28"/>
          <w:szCs w:val="28"/>
        </w:rPr>
      </w:pPr>
      <w:r w:rsidRPr="005715EF">
        <w:rPr>
          <w:rFonts w:ascii="Times New Roman" w:hAnsi="Times New Roman" w:cs="Times New Roman"/>
          <w:b/>
          <w:bCs/>
          <w:sz w:val="28"/>
          <w:szCs w:val="28"/>
        </w:rPr>
        <w:t>RESEARCH QUESTIONS</w:t>
      </w:r>
    </w:p>
    <w:p w14:paraId="649C4341" w14:textId="1B5ADEB6" w:rsidR="002D0CC3" w:rsidRPr="00D95BE8" w:rsidRDefault="002D0CC3" w:rsidP="00D95BE8">
      <w:pPr>
        <w:numPr>
          <w:ilvl w:val="0"/>
          <w:numId w:val="1"/>
        </w:numPr>
        <w:shd w:val="clear" w:color="auto" w:fill="FFFFFF"/>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 xml:space="preserve">What are the reasons why students lose interest in the Filipino subject? </w:t>
      </w:r>
    </w:p>
    <w:p w14:paraId="59CCFE90" w14:textId="1BF1D746" w:rsidR="002D0CC3" w:rsidRPr="00D95BE8" w:rsidRDefault="002D0CC3" w:rsidP="00D95BE8">
      <w:pPr>
        <w:numPr>
          <w:ilvl w:val="0"/>
          <w:numId w:val="1"/>
        </w:numPr>
        <w:shd w:val="clear" w:color="auto" w:fill="FFFFFF"/>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 xml:space="preserve">What struggles do students experience in the Filipino subject? </w:t>
      </w:r>
    </w:p>
    <w:p w14:paraId="284EAE02" w14:textId="36B4A854" w:rsidR="002D0CC3" w:rsidRPr="00D95BE8" w:rsidRDefault="002D0CC3" w:rsidP="00D95BE8">
      <w:pPr>
        <w:numPr>
          <w:ilvl w:val="0"/>
          <w:numId w:val="1"/>
        </w:numPr>
        <w:shd w:val="clear" w:color="auto" w:fill="FFFFFF"/>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How do students overcome or deal with these struggles?</w:t>
      </w:r>
    </w:p>
    <w:p w14:paraId="49E4BC4A" w14:textId="77777777" w:rsidR="002D0CC3" w:rsidRPr="00D95BE8" w:rsidRDefault="002D0CC3" w:rsidP="00D95BE8">
      <w:pPr>
        <w:numPr>
          <w:ilvl w:val="0"/>
          <w:numId w:val="1"/>
        </w:numPr>
        <w:shd w:val="clear" w:color="auto" w:fill="FFFFFF"/>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What advice can students give to their fellow students to help improve their learning in the Filipino subject?</w:t>
      </w:r>
    </w:p>
    <w:p w14:paraId="109F252C" w14:textId="6A489742" w:rsidR="00905543" w:rsidRPr="005715EF" w:rsidRDefault="002D0CC3" w:rsidP="005715EF">
      <w:pPr>
        <w:shd w:val="clear" w:color="auto" w:fill="FFFFFF"/>
        <w:tabs>
          <w:tab w:val="left" w:pos="1530"/>
        </w:tabs>
        <w:spacing w:before="240" w:after="100" w:afterAutospacing="1" w:line="240" w:lineRule="auto"/>
        <w:rPr>
          <w:rFonts w:ascii="Times New Roman" w:eastAsia="Times New Roman" w:hAnsi="Times New Roman" w:cs="Times New Roman"/>
          <w:b/>
          <w:bCs/>
          <w:kern w:val="0"/>
          <w:sz w:val="28"/>
          <w:szCs w:val="28"/>
          <w:lang w:val="en-US"/>
          <w14:ligatures w14:val="none"/>
        </w:rPr>
      </w:pPr>
      <w:r w:rsidRPr="005715EF">
        <w:rPr>
          <w:rFonts w:ascii="Times New Roman" w:hAnsi="Times New Roman" w:cs="Times New Roman"/>
          <w:b/>
          <w:bCs/>
          <w:sz w:val="28"/>
          <w:szCs w:val="28"/>
        </w:rPr>
        <w:t>METHODOLOGY</w:t>
      </w:r>
    </w:p>
    <w:p w14:paraId="4BA11492" w14:textId="14A28CEA" w:rsidR="000B3DA5" w:rsidRPr="000B3DA5" w:rsidRDefault="00465ED3" w:rsidP="00465ED3">
      <w:pPr>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b/>
      </w:r>
      <w:r w:rsidR="000B3DA5" w:rsidRPr="000B3DA5">
        <w:rPr>
          <w:rFonts w:ascii="Times New Roman" w:eastAsia="Times New Roman" w:hAnsi="Times New Roman" w:cs="Times New Roman"/>
          <w:kern w:val="0"/>
          <w:sz w:val="24"/>
          <w:szCs w:val="24"/>
          <w:lang w:val="en-US"/>
          <w14:ligatures w14:val="none"/>
        </w:rPr>
        <w:t xml:space="preserve">This study utilized a qualitative research design to explore the lived experiences and reluctance of senior high school students toward the Filipino subject. The research was conducted at Bukidnon National High School, involving 15 </w:t>
      </w:r>
      <w:r w:rsidR="005C5DB6" w:rsidRPr="000B3DA5">
        <w:rPr>
          <w:rFonts w:ascii="Times New Roman" w:eastAsia="Times New Roman" w:hAnsi="Times New Roman" w:cs="Times New Roman"/>
          <w:kern w:val="0"/>
          <w:sz w:val="24"/>
          <w:szCs w:val="24"/>
          <w:lang w:val="en-US"/>
          <w14:ligatures w14:val="none"/>
        </w:rPr>
        <w:t>purposively selected</w:t>
      </w:r>
      <w:r w:rsidR="000B3DA5" w:rsidRPr="000B3DA5">
        <w:rPr>
          <w:rFonts w:ascii="Times New Roman" w:eastAsia="Times New Roman" w:hAnsi="Times New Roman" w:cs="Times New Roman"/>
          <w:kern w:val="0"/>
          <w:sz w:val="24"/>
          <w:szCs w:val="24"/>
          <w:lang w:val="en-US"/>
          <w14:ligatures w14:val="none"/>
        </w:rPr>
        <w:t xml:space="preserve"> senior high school students. Data were collected through open-ended questionnaires designed to elicit comprehensive responses on student attitudes, struggles, coping mechanisms, and advice for peers.</w:t>
      </w:r>
    </w:p>
    <w:p w14:paraId="58120A7F" w14:textId="3B04B5FD" w:rsidR="000B3DA5" w:rsidRPr="000B3DA5" w:rsidRDefault="00465ED3" w:rsidP="00465ED3">
      <w:pPr>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b/>
      </w:r>
      <w:r w:rsidR="000B3DA5" w:rsidRPr="000B3DA5">
        <w:rPr>
          <w:rFonts w:ascii="Times New Roman" w:eastAsia="Times New Roman" w:hAnsi="Times New Roman" w:cs="Times New Roman"/>
          <w:kern w:val="0"/>
          <w:sz w:val="24"/>
          <w:szCs w:val="24"/>
          <w:lang w:val="en-US"/>
          <w14:ligatures w14:val="none"/>
        </w:rPr>
        <w:t>The textual data gathered were analyzed using thematic analysis (Braun &amp; Clarke, 2022), generating codes and grouping them into broader themes reflecting the multifaceted nature of students’ reluctance and engagement. To enhance trustworthiness, triangulation and member checking were employed, and ethical protocols were strictly followed.</w:t>
      </w:r>
    </w:p>
    <w:p w14:paraId="4BEC8329" w14:textId="3EC6819A" w:rsidR="00905543" w:rsidRPr="00D95BE8" w:rsidRDefault="00465ED3" w:rsidP="00465ED3">
      <w:pPr>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b/>
      </w:r>
      <w:r w:rsidR="000B3DA5" w:rsidRPr="000B3DA5">
        <w:rPr>
          <w:rFonts w:ascii="Times New Roman" w:eastAsia="Times New Roman" w:hAnsi="Times New Roman" w:cs="Times New Roman"/>
          <w:kern w:val="0"/>
          <w:sz w:val="24"/>
          <w:szCs w:val="24"/>
          <w:lang w:val="en-US"/>
          <w14:ligatures w14:val="none"/>
        </w:rPr>
        <w:t>This methodological approach provided a comprehensive and contextually grounded understanding of the challenges faced by senior high school students and offers valuable insights for improving Filipino language education.</w:t>
      </w:r>
    </w:p>
    <w:p w14:paraId="41FC62C7" w14:textId="1821C173" w:rsidR="00CE58AD" w:rsidRPr="001E6B25" w:rsidRDefault="00CE58AD" w:rsidP="001E6B25">
      <w:pPr>
        <w:shd w:val="clear" w:color="auto" w:fill="FFFFFF"/>
        <w:tabs>
          <w:tab w:val="left" w:pos="1530"/>
        </w:tabs>
        <w:spacing w:before="240" w:after="100" w:afterAutospacing="1" w:line="240" w:lineRule="auto"/>
        <w:rPr>
          <w:rFonts w:ascii="Times New Roman" w:eastAsia="Times New Roman" w:hAnsi="Times New Roman" w:cs="Times New Roman"/>
          <w:b/>
          <w:bCs/>
          <w:kern w:val="0"/>
          <w:sz w:val="28"/>
          <w:szCs w:val="28"/>
          <w:lang w:val="en-US"/>
          <w14:ligatures w14:val="none"/>
        </w:rPr>
      </w:pPr>
      <w:r w:rsidRPr="001E6B25">
        <w:rPr>
          <w:rFonts w:ascii="Times New Roman" w:eastAsia="Times New Roman" w:hAnsi="Times New Roman" w:cs="Times New Roman"/>
          <w:b/>
          <w:bCs/>
          <w:kern w:val="0"/>
          <w:sz w:val="28"/>
          <w:szCs w:val="28"/>
          <w:lang w:val="en-US"/>
          <w14:ligatures w14:val="none"/>
        </w:rPr>
        <w:t>RESULTS</w:t>
      </w:r>
    </w:p>
    <w:p w14:paraId="67E309F4" w14:textId="77777777" w:rsidR="00CE58AD" w:rsidRPr="00D95BE8" w:rsidRDefault="00CE58AD" w:rsidP="00D95BE8">
      <w:pPr>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Table 1. Major Themes and Frequencies (n = 15)</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29"/>
        <w:gridCol w:w="2788"/>
        <w:gridCol w:w="3583"/>
      </w:tblGrid>
      <w:tr w:rsidR="005653A2" w:rsidRPr="00D95BE8" w14:paraId="49F88795" w14:textId="77777777" w:rsidTr="00AB153D">
        <w:trPr>
          <w:trHeight w:val="354"/>
          <w:tblHeader/>
        </w:trPr>
        <w:tc>
          <w:tcPr>
            <w:tcW w:w="0" w:type="auto"/>
            <w:shd w:val="clear" w:color="auto" w:fill="FFFFFF"/>
            <w:tcMar>
              <w:top w:w="0" w:type="dxa"/>
              <w:left w:w="240" w:type="dxa"/>
              <w:bottom w:w="0" w:type="dxa"/>
              <w:right w:w="240" w:type="dxa"/>
            </w:tcMar>
            <w:vAlign w:val="center"/>
            <w:hideMark/>
          </w:tcPr>
          <w:p w14:paraId="0C01CF7A" w14:textId="77777777"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Theme</w:t>
            </w:r>
          </w:p>
        </w:tc>
        <w:tc>
          <w:tcPr>
            <w:tcW w:w="0" w:type="auto"/>
            <w:shd w:val="clear" w:color="auto" w:fill="FFFFFF"/>
            <w:tcMar>
              <w:top w:w="0" w:type="dxa"/>
              <w:left w:w="240" w:type="dxa"/>
              <w:bottom w:w="0" w:type="dxa"/>
              <w:right w:w="240" w:type="dxa"/>
            </w:tcMar>
            <w:vAlign w:val="center"/>
            <w:hideMark/>
          </w:tcPr>
          <w:p w14:paraId="3C813C22"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Frequency</w:t>
            </w:r>
          </w:p>
        </w:tc>
        <w:tc>
          <w:tcPr>
            <w:tcW w:w="0" w:type="auto"/>
            <w:shd w:val="clear" w:color="auto" w:fill="FFFFFF"/>
            <w:tcMar>
              <w:top w:w="0" w:type="dxa"/>
              <w:left w:w="240" w:type="dxa"/>
              <w:bottom w:w="0" w:type="dxa"/>
              <w:right w:w="240" w:type="dxa"/>
            </w:tcMar>
            <w:vAlign w:val="center"/>
            <w:hideMark/>
          </w:tcPr>
          <w:p w14:paraId="44ECC2C3"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 of Respondents</w:t>
            </w:r>
          </w:p>
        </w:tc>
      </w:tr>
      <w:tr w:rsidR="005653A2" w:rsidRPr="00D95BE8" w14:paraId="7EDFF5A8" w14:textId="77777777" w:rsidTr="00AB153D">
        <w:trPr>
          <w:trHeight w:val="102"/>
        </w:trPr>
        <w:tc>
          <w:tcPr>
            <w:tcW w:w="0" w:type="auto"/>
            <w:shd w:val="clear" w:color="auto" w:fill="FFFFFF"/>
            <w:tcMar>
              <w:top w:w="0" w:type="dxa"/>
              <w:left w:w="240" w:type="dxa"/>
              <w:bottom w:w="0" w:type="dxa"/>
              <w:right w:w="240" w:type="dxa"/>
            </w:tcMar>
            <w:vAlign w:val="center"/>
            <w:hideMark/>
          </w:tcPr>
          <w:p w14:paraId="5E7649AD" w14:textId="56FAD3E1"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Teacher-Related Issues</w:t>
            </w:r>
          </w:p>
        </w:tc>
        <w:tc>
          <w:tcPr>
            <w:tcW w:w="0" w:type="auto"/>
            <w:shd w:val="clear" w:color="auto" w:fill="FFFFFF"/>
            <w:tcMar>
              <w:top w:w="0" w:type="dxa"/>
              <w:left w:w="240" w:type="dxa"/>
              <w:bottom w:w="0" w:type="dxa"/>
              <w:right w:w="240" w:type="dxa"/>
            </w:tcMar>
            <w:vAlign w:val="center"/>
            <w:hideMark/>
          </w:tcPr>
          <w:p w14:paraId="7AF556EC"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12</w:t>
            </w:r>
          </w:p>
        </w:tc>
        <w:tc>
          <w:tcPr>
            <w:tcW w:w="0" w:type="auto"/>
            <w:shd w:val="clear" w:color="auto" w:fill="FFFFFF"/>
            <w:tcMar>
              <w:top w:w="0" w:type="dxa"/>
              <w:left w:w="240" w:type="dxa"/>
              <w:bottom w:w="0" w:type="dxa"/>
              <w:right w:w="240" w:type="dxa"/>
            </w:tcMar>
            <w:vAlign w:val="center"/>
            <w:hideMark/>
          </w:tcPr>
          <w:p w14:paraId="31149D36"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80.0%</w:t>
            </w:r>
          </w:p>
        </w:tc>
      </w:tr>
      <w:tr w:rsidR="005653A2" w:rsidRPr="00D95BE8" w14:paraId="086EB742" w14:textId="77777777" w:rsidTr="00AB153D">
        <w:trPr>
          <w:trHeight w:val="291"/>
        </w:trPr>
        <w:tc>
          <w:tcPr>
            <w:tcW w:w="0" w:type="auto"/>
            <w:shd w:val="clear" w:color="auto" w:fill="FFFFFF"/>
            <w:tcMar>
              <w:top w:w="0" w:type="dxa"/>
              <w:left w:w="240" w:type="dxa"/>
              <w:bottom w:w="0" w:type="dxa"/>
              <w:right w:w="240" w:type="dxa"/>
            </w:tcMar>
            <w:vAlign w:val="center"/>
            <w:hideMark/>
          </w:tcPr>
          <w:p w14:paraId="70E03473" w14:textId="6F9F4C5B"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Language Difficulty</w:t>
            </w:r>
          </w:p>
        </w:tc>
        <w:tc>
          <w:tcPr>
            <w:tcW w:w="0" w:type="auto"/>
            <w:shd w:val="clear" w:color="auto" w:fill="FFFFFF"/>
            <w:tcMar>
              <w:top w:w="0" w:type="dxa"/>
              <w:left w:w="240" w:type="dxa"/>
              <w:bottom w:w="0" w:type="dxa"/>
              <w:right w:w="240" w:type="dxa"/>
            </w:tcMar>
            <w:vAlign w:val="center"/>
            <w:hideMark/>
          </w:tcPr>
          <w:p w14:paraId="64491AE2"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14</w:t>
            </w:r>
          </w:p>
        </w:tc>
        <w:tc>
          <w:tcPr>
            <w:tcW w:w="0" w:type="auto"/>
            <w:shd w:val="clear" w:color="auto" w:fill="FFFFFF"/>
            <w:tcMar>
              <w:top w:w="0" w:type="dxa"/>
              <w:left w:w="240" w:type="dxa"/>
              <w:bottom w:w="0" w:type="dxa"/>
              <w:right w:w="240" w:type="dxa"/>
            </w:tcMar>
            <w:vAlign w:val="center"/>
            <w:hideMark/>
          </w:tcPr>
          <w:p w14:paraId="63993AB9"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93.3%</w:t>
            </w:r>
          </w:p>
        </w:tc>
      </w:tr>
      <w:tr w:rsidR="005653A2" w:rsidRPr="00D95BE8" w14:paraId="193D502A" w14:textId="77777777" w:rsidTr="00AB153D">
        <w:trPr>
          <w:trHeight w:val="318"/>
        </w:trPr>
        <w:tc>
          <w:tcPr>
            <w:tcW w:w="0" w:type="auto"/>
            <w:shd w:val="clear" w:color="auto" w:fill="FFFFFF"/>
            <w:tcMar>
              <w:top w:w="0" w:type="dxa"/>
              <w:left w:w="240" w:type="dxa"/>
              <w:bottom w:w="0" w:type="dxa"/>
              <w:right w:w="240" w:type="dxa"/>
            </w:tcMar>
            <w:vAlign w:val="center"/>
            <w:hideMark/>
          </w:tcPr>
          <w:p w14:paraId="1A790F9C" w14:textId="4D41354C"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Lack of Interest and Motivation</w:t>
            </w:r>
          </w:p>
        </w:tc>
        <w:tc>
          <w:tcPr>
            <w:tcW w:w="0" w:type="auto"/>
            <w:shd w:val="clear" w:color="auto" w:fill="FFFFFF"/>
            <w:tcMar>
              <w:top w:w="0" w:type="dxa"/>
              <w:left w:w="240" w:type="dxa"/>
              <w:bottom w:w="0" w:type="dxa"/>
              <w:right w:w="240" w:type="dxa"/>
            </w:tcMar>
            <w:vAlign w:val="center"/>
            <w:hideMark/>
          </w:tcPr>
          <w:p w14:paraId="315882BA"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11</w:t>
            </w:r>
          </w:p>
        </w:tc>
        <w:tc>
          <w:tcPr>
            <w:tcW w:w="0" w:type="auto"/>
            <w:shd w:val="clear" w:color="auto" w:fill="FFFFFF"/>
            <w:tcMar>
              <w:top w:w="0" w:type="dxa"/>
              <w:left w:w="240" w:type="dxa"/>
              <w:bottom w:w="0" w:type="dxa"/>
              <w:right w:w="240" w:type="dxa"/>
            </w:tcMar>
            <w:vAlign w:val="center"/>
            <w:hideMark/>
          </w:tcPr>
          <w:p w14:paraId="2B9BF61C"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73.3%</w:t>
            </w:r>
          </w:p>
        </w:tc>
      </w:tr>
      <w:tr w:rsidR="005653A2" w:rsidRPr="00D95BE8" w14:paraId="0C3CD1D9" w14:textId="77777777" w:rsidTr="00AB153D">
        <w:trPr>
          <w:trHeight w:val="462"/>
        </w:trPr>
        <w:tc>
          <w:tcPr>
            <w:tcW w:w="0" w:type="auto"/>
            <w:shd w:val="clear" w:color="auto" w:fill="FFFFFF"/>
            <w:tcMar>
              <w:top w:w="0" w:type="dxa"/>
              <w:left w:w="240" w:type="dxa"/>
              <w:bottom w:w="0" w:type="dxa"/>
              <w:right w:w="240" w:type="dxa"/>
            </w:tcMar>
            <w:vAlign w:val="center"/>
            <w:hideMark/>
          </w:tcPr>
          <w:p w14:paraId="60391361" w14:textId="59A6705C"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Student Coping Strategies</w:t>
            </w:r>
          </w:p>
        </w:tc>
        <w:tc>
          <w:tcPr>
            <w:tcW w:w="0" w:type="auto"/>
            <w:shd w:val="clear" w:color="auto" w:fill="FFFFFF"/>
            <w:tcMar>
              <w:top w:w="0" w:type="dxa"/>
              <w:left w:w="240" w:type="dxa"/>
              <w:bottom w:w="0" w:type="dxa"/>
              <w:right w:w="240" w:type="dxa"/>
            </w:tcMar>
            <w:vAlign w:val="center"/>
            <w:hideMark/>
          </w:tcPr>
          <w:p w14:paraId="08A94BF4"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15</w:t>
            </w:r>
          </w:p>
        </w:tc>
        <w:tc>
          <w:tcPr>
            <w:tcW w:w="0" w:type="auto"/>
            <w:shd w:val="clear" w:color="auto" w:fill="FFFFFF"/>
            <w:tcMar>
              <w:top w:w="0" w:type="dxa"/>
              <w:left w:w="240" w:type="dxa"/>
              <w:bottom w:w="0" w:type="dxa"/>
              <w:right w:w="240" w:type="dxa"/>
            </w:tcMar>
            <w:vAlign w:val="center"/>
            <w:hideMark/>
          </w:tcPr>
          <w:p w14:paraId="61D38FB4"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100.0%</w:t>
            </w:r>
          </w:p>
        </w:tc>
      </w:tr>
    </w:tbl>
    <w:p w14:paraId="286FA047" w14:textId="77777777" w:rsidR="00303DBE" w:rsidRPr="00AB153D" w:rsidRDefault="00303DBE" w:rsidP="00AB153D">
      <w:pPr>
        <w:tabs>
          <w:tab w:val="left" w:pos="1530"/>
        </w:tabs>
        <w:spacing w:before="240" w:line="240" w:lineRule="auto"/>
        <w:rPr>
          <w:rFonts w:ascii="Times New Roman" w:hAnsi="Times New Roman" w:cs="Times New Roman"/>
          <w:sz w:val="24"/>
          <w:szCs w:val="24"/>
          <w:lang w:val="en-US"/>
        </w:rPr>
      </w:pPr>
    </w:p>
    <w:p w14:paraId="4EDAD9F5" w14:textId="7794F45E" w:rsidR="00966B7E" w:rsidRPr="001E6B25" w:rsidRDefault="00966B7E" w:rsidP="001E6B25">
      <w:pPr>
        <w:tabs>
          <w:tab w:val="left" w:pos="1530"/>
        </w:tabs>
        <w:spacing w:before="240" w:line="240" w:lineRule="auto"/>
        <w:rPr>
          <w:rFonts w:ascii="Times New Roman" w:hAnsi="Times New Roman" w:cs="Times New Roman"/>
          <w:b/>
          <w:bCs/>
          <w:sz w:val="28"/>
          <w:szCs w:val="28"/>
          <w:lang w:val="en-US"/>
        </w:rPr>
      </w:pPr>
      <w:r w:rsidRPr="001E6B25">
        <w:rPr>
          <w:rFonts w:ascii="Times New Roman" w:hAnsi="Times New Roman" w:cs="Times New Roman"/>
          <w:b/>
          <w:bCs/>
          <w:sz w:val="28"/>
          <w:szCs w:val="28"/>
          <w:lang w:val="en-US"/>
        </w:rPr>
        <w:t>DISCUSSION</w:t>
      </w:r>
    </w:p>
    <w:p w14:paraId="64BF6494" w14:textId="77777777" w:rsidR="000B3DA5" w:rsidRPr="000B3DA5" w:rsidRDefault="000B3DA5" w:rsidP="000B3DA5">
      <w:pPr>
        <w:tabs>
          <w:tab w:val="left" w:pos="1530"/>
        </w:tabs>
        <w:spacing w:line="240" w:lineRule="auto"/>
        <w:ind w:left="720" w:right="720" w:hanging="720"/>
        <w:rPr>
          <w:rFonts w:ascii="Times New Roman" w:hAnsi="Times New Roman" w:cs="Times New Roman"/>
          <w:b/>
          <w:bCs/>
          <w:sz w:val="24"/>
          <w:szCs w:val="24"/>
          <w:lang w:val="en-US"/>
        </w:rPr>
      </w:pPr>
      <w:r w:rsidRPr="000B3DA5">
        <w:rPr>
          <w:rFonts w:ascii="Times New Roman" w:hAnsi="Times New Roman" w:cs="Times New Roman"/>
          <w:b/>
          <w:bCs/>
          <w:sz w:val="24"/>
          <w:szCs w:val="24"/>
          <w:lang w:val="en-US"/>
        </w:rPr>
        <w:t>Instructional and Teacher-Related Factors</w:t>
      </w:r>
    </w:p>
    <w:p w14:paraId="2D51975C" w14:textId="1208CEE1" w:rsidR="000B3DA5" w:rsidRPr="000B3DA5" w:rsidRDefault="005C5DB6" w:rsidP="000B3DA5">
      <w:pPr>
        <w:tabs>
          <w:tab w:val="left" w:pos="1530"/>
        </w:tabs>
        <w:spacing w:line="240" w:lineRule="auto"/>
        <w:ind w:right="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B3DA5" w:rsidRPr="000B3DA5">
        <w:rPr>
          <w:rFonts w:ascii="Times New Roman" w:hAnsi="Times New Roman" w:cs="Times New Roman"/>
          <w:sz w:val="24"/>
          <w:szCs w:val="24"/>
          <w:lang w:val="en-US"/>
        </w:rPr>
        <w:t xml:space="preserve">Teacher-related issues emerged as a dominant influence on student motivation, with 80% of participants reporting negative experiences such as teacher absenteeism, unclear explanations, and perceived unfair grading. This supports Bandura’s (1997) social cognitive theory, which emphasizes the role of environmental factors in shaping motivation. The findings support the urgent need for Teacher </w:t>
      </w:r>
      <w:r w:rsidR="000B3DA5" w:rsidRPr="000B3DA5">
        <w:rPr>
          <w:rFonts w:ascii="Times New Roman" w:hAnsi="Times New Roman" w:cs="Times New Roman"/>
          <w:sz w:val="24"/>
          <w:szCs w:val="24"/>
          <w:lang w:val="en-US"/>
        </w:rPr>
        <w:lastRenderedPageBreak/>
        <w:t>Sensitivity and Competency Workshops. These workshops can address instructional quality gaps and equip teachers with effective, student-centered methods.</w:t>
      </w:r>
    </w:p>
    <w:p w14:paraId="2E287D83" w14:textId="77777777" w:rsidR="000B3DA5" w:rsidRPr="000B3DA5" w:rsidRDefault="000B3DA5" w:rsidP="000B3DA5">
      <w:pPr>
        <w:tabs>
          <w:tab w:val="left" w:pos="1530"/>
        </w:tabs>
        <w:spacing w:line="240" w:lineRule="auto"/>
        <w:ind w:right="720"/>
        <w:jc w:val="both"/>
        <w:rPr>
          <w:rFonts w:ascii="Times New Roman" w:hAnsi="Times New Roman" w:cs="Times New Roman"/>
          <w:b/>
          <w:bCs/>
          <w:sz w:val="24"/>
          <w:szCs w:val="24"/>
          <w:lang w:val="en-US"/>
        </w:rPr>
      </w:pPr>
      <w:r w:rsidRPr="000B3DA5">
        <w:rPr>
          <w:rFonts w:ascii="Times New Roman" w:hAnsi="Times New Roman" w:cs="Times New Roman"/>
          <w:b/>
          <w:bCs/>
          <w:sz w:val="24"/>
          <w:szCs w:val="24"/>
          <w:lang w:val="en-US"/>
        </w:rPr>
        <w:t>Linguistic Challenges and Language Proficiency Barriers</w:t>
      </w:r>
    </w:p>
    <w:p w14:paraId="2D140393" w14:textId="38AF1223" w:rsidR="000B3DA5" w:rsidRPr="000B3DA5" w:rsidRDefault="005C5DB6" w:rsidP="000B3DA5">
      <w:pPr>
        <w:tabs>
          <w:tab w:val="left" w:pos="1530"/>
        </w:tabs>
        <w:spacing w:line="240" w:lineRule="auto"/>
        <w:ind w:right="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B3DA5" w:rsidRPr="000B3DA5">
        <w:rPr>
          <w:rFonts w:ascii="Times New Roman" w:hAnsi="Times New Roman" w:cs="Times New Roman"/>
          <w:sz w:val="24"/>
          <w:szCs w:val="24"/>
          <w:lang w:val="en-US"/>
        </w:rPr>
        <w:t>Difficulties with complex vocabulary and unfamiliar linguistic terms were reported by 93.3% of students. Enforcing archaic vocabulary has led to disengagement and comprehension barriers. Instead, a Contextualized Filipino Curriculum is proposed, integrating contemporary media and digital literacy, and leveraging "</w:t>
      </w:r>
      <w:proofErr w:type="spellStart"/>
      <w:r w:rsidR="000B3DA5" w:rsidRPr="000B3DA5">
        <w:rPr>
          <w:rFonts w:ascii="Times New Roman" w:hAnsi="Times New Roman" w:cs="Times New Roman"/>
          <w:sz w:val="24"/>
          <w:szCs w:val="24"/>
          <w:lang w:val="en-US"/>
        </w:rPr>
        <w:t>Taglish</w:t>
      </w:r>
      <w:proofErr w:type="spellEnd"/>
      <w:r w:rsidR="000B3DA5" w:rsidRPr="000B3DA5">
        <w:rPr>
          <w:rFonts w:ascii="Times New Roman" w:hAnsi="Times New Roman" w:cs="Times New Roman"/>
          <w:sz w:val="24"/>
          <w:szCs w:val="24"/>
          <w:lang w:val="en-US"/>
        </w:rPr>
        <w:t>" as a linguistic bridge to academic Filipino. This approach makes lessons more relatable while guiding learners toward deeper mastery of the language.</w:t>
      </w:r>
    </w:p>
    <w:p w14:paraId="73D9E8E1" w14:textId="77777777" w:rsidR="000B3DA5" w:rsidRPr="000B3DA5" w:rsidRDefault="000B3DA5" w:rsidP="000B3DA5">
      <w:pPr>
        <w:tabs>
          <w:tab w:val="left" w:pos="1530"/>
        </w:tabs>
        <w:spacing w:line="240" w:lineRule="auto"/>
        <w:ind w:right="720"/>
        <w:jc w:val="both"/>
        <w:rPr>
          <w:rFonts w:ascii="Times New Roman" w:hAnsi="Times New Roman" w:cs="Times New Roman"/>
          <w:b/>
          <w:bCs/>
          <w:sz w:val="24"/>
          <w:szCs w:val="24"/>
          <w:lang w:val="en-US"/>
        </w:rPr>
      </w:pPr>
      <w:r w:rsidRPr="000B3DA5">
        <w:rPr>
          <w:rFonts w:ascii="Times New Roman" w:hAnsi="Times New Roman" w:cs="Times New Roman"/>
          <w:b/>
          <w:bCs/>
          <w:sz w:val="24"/>
          <w:szCs w:val="24"/>
          <w:lang w:val="en-US"/>
        </w:rPr>
        <w:t>Attitudinal and Motivational Factors</w:t>
      </w:r>
    </w:p>
    <w:p w14:paraId="561D700B" w14:textId="2F578A5A" w:rsidR="000B3DA5" w:rsidRPr="000B3DA5" w:rsidRDefault="005C5DB6" w:rsidP="000B3DA5">
      <w:pPr>
        <w:tabs>
          <w:tab w:val="left" w:pos="1530"/>
        </w:tabs>
        <w:spacing w:line="240" w:lineRule="auto"/>
        <w:ind w:right="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B3DA5" w:rsidRPr="000B3DA5">
        <w:rPr>
          <w:rFonts w:ascii="Times New Roman" w:hAnsi="Times New Roman" w:cs="Times New Roman"/>
          <w:sz w:val="24"/>
          <w:szCs w:val="24"/>
          <w:lang w:val="en-US"/>
        </w:rPr>
        <w:t>A lack of appreciation and motivation was evident in 73.3% of students, many of whom preferred English. To address this, curricular reforms should highlight the relevance of Filipino in both personal and professional contexts. Introducing a "Filipino for Professionals" module can help reframe the subject as a valuable career skill, not merely an academic requirement, thus fostering intrinsic motivation.</w:t>
      </w:r>
    </w:p>
    <w:p w14:paraId="42602B1D" w14:textId="77777777" w:rsidR="000B3DA5" w:rsidRPr="000B3DA5" w:rsidRDefault="000B3DA5" w:rsidP="000B3DA5">
      <w:pPr>
        <w:tabs>
          <w:tab w:val="left" w:pos="1530"/>
        </w:tabs>
        <w:spacing w:line="240" w:lineRule="auto"/>
        <w:ind w:right="720"/>
        <w:jc w:val="both"/>
        <w:rPr>
          <w:rFonts w:ascii="Times New Roman" w:hAnsi="Times New Roman" w:cs="Times New Roman"/>
          <w:b/>
          <w:bCs/>
          <w:sz w:val="24"/>
          <w:szCs w:val="24"/>
          <w:lang w:val="en-US"/>
        </w:rPr>
      </w:pPr>
      <w:r w:rsidRPr="000B3DA5">
        <w:rPr>
          <w:rFonts w:ascii="Times New Roman" w:hAnsi="Times New Roman" w:cs="Times New Roman"/>
          <w:b/>
          <w:bCs/>
          <w:sz w:val="24"/>
          <w:szCs w:val="24"/>
          <w:lang w:val="en-US"/>
        </w:rPr>
        <w:t>Student Resilience and Coping Strategies</w:t>
      </w:r>
    </w:p>
    <w:p w14:paraId="32010AC9" w14:textId="4C637D08" w:rsidR="000B3DA5" w:rsidRPr="000B3DA5" w:rsidRDefault="005C5DB6" w:rsidP="000B3DA5">
      <w:pPr>
        <w:tabs>
          <w:tab w:val="left" w:pos="1530"/>
        </w:tabs>
        <w:spacing w:line="240" w:lineRule="auto"/>
        <w:ind w:right="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B3DA5" w:rsidRPr="000B3DA5">
        <w:rPr>
          <w:rFonts w:ascii="Times New Roman" w:hAnsi="Times New Roman" w:cs="Times New Roman"/>
          <w:sz w:val="24"/>
          <w:szCs w:val="24"/>
          <w:lang w:val="en-US"/>
        </w:rPr>
        <w:t>Despite significant challenges, all respondents demonstrated resilience through self-initiated strategies: consuming Filipino media, collaborating with peers, and seeking support from teachers. These behaviors align with Zimmerman’s (2002) self-regulated learning theory.</w:t>
      </w:r>
    </w:p>
    <w:p w14:paraId="6D079E27" w14:textId="77777777" w:rsidR="000B3DA5" w:rsidRPr="000B3DA5" w:rsidRDefault="000B3DA5" w:rsidP="000B3DA5">
      <w:pPr>
        <w:tabs>
          <w:tab w:val="left" w:pos="1530"/>
        </w:tabs>
        <w:spacing w:line="240" w:lineRule="auto"/>
        <w:ind w:right="720"/>
        <w:jc w:val="both"/>
        <w:rPr>
          <w:rFonts w:ascii="Times New Roman" w:hAnsi="Times New Roman" w:cs="Times New Roman"/>
          <w:b/>
          <w:bCs/>
          <w:sz w:val="24"/>
          <w:szCs w:val="24"/>
          <w:lang w:val="en-US"/>
        </w:rPr>
      </w:pPr>
      <w:r w:rsidRPr="000B3DA5">
        <w:rPr>
          <w:rFonts w:ascii="Times New Roman" w:hAnsi="Times New Roman" w:cs="Times New Roman"/>
          <w:b/>
          <w:bCs/>
          <w:sz w:val="24"/>
          <w:szCs w:val="24"/>
          <w:lang w:val="en-US"/>
        </w:rPr>
        <w:t>Peer Recommendations for Enhancing Learning</w:t>
      </w:r>
    </w:p>
    <w:p w14:paraId="585FC2F2" w14:textId="244540B2" w:rsidR="000B3DA5" w:rsidRPr="000B3DA5" w:rsidRDefault="005C5DB6" w:rsidP="000B3DA5">
      <w:pPr>
        <w:tabs>
          <w:tab w:val="left" w:pos="1530"/>
        </w:tabs>
        <w:spacing w:line="240" w:lineRule="auto"/>
        <w:ind w:right="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B3DA5" w:rsidRPr="000B3DA5">
        <w:rPr>
          <w:rFonts w:ascii="Times New Roman" w:hAnsi="Times New Roman" w:cs="Times New Roman"/>
          <w:sz w:val="24"/>
          <w:szCs w:val="24"/>
          <w:lang w:val="en-US"/>
        </w:rPr>
        <w:t xml:space="preserve">Students </w:t>
      </w:r>
      <w:r>
        <w:rPr>
          <w:rFonts w:ascii="Times New Roman" w:hAnsi="Times New Roman" w:cs="Times New Roman"/>
          <w:sz w:val="24"/>
          <w:szCs w:val="24"/>
          <w:lang w:val="en-US"/>
        </w:rPr>
        <w:t xml:space="preserve">are </w:t>
      </w:r>
      <w:proofErr w:type="gramStart"/>
      <w:r w:rsidR="000B3DA5" w:rsidRPr="000B3DA5">
        <w:rPr>
          <w:rFonts w:ascii="Times New Roman" w:hAnsi="Times New Roman" w:cs="Times New Roman"/>
          <w:sz w:val="24"/>
          <w:szCs w:val="24"/>
          <w:lang w:val="en-US"/>
        </w:rPr>
        <w:t>advised</w:t>
      </w:r>
      <w:proofErr w:type="gramEnd"/>
      <w:r w:rsidR="000B3DA5" w:rsidRPr="000B3DA5">
        <w:rPr>
          <w:rFonts w:ascii="Times New Roman" w:hAnsi="Times New Roman" w:cs="Times New Roman"/>
          <w:sz w:val="24"/>
          <w:szCs w:val="24"/>
          <w:lang w:val="en-US"/>
        </w:rPr>
        <w:t xml:space="preserve"> active participation, respect for teachers, and </w:t>
      </w:r>
      <w:r>
        <w:rPr>
          <w:rFonts w:ascii="Times New Roman" w:hAnsi="Times New Roman" w:cs="Times New Roman"/>
          <w:sz w:val="24"/>
          <w:szCs w:val="24"/>
          <w:lang w:val="en-US"/>
        </w:rPr>
        <w:t>practice consistently</w:t>
      </w:r>
      <w:r w:rsidR="000B3DA5" w:rsidRPr="000B3DA5">
        <w:rPr>
          <w:rFonts w:ascii="Times New Roman" w:hAnsi="Times New Roman" w:cs="Times New Roman"/>
          <w:sz w:val="24"/>
          <w:szCs w:val="24"/>
          <w:lang w:val="en-US"/>
        </w:rPr>
        <w:t>. This wisdom supports the importance of social interaction and scaffolding, as described by Vygotsky’s (1978) sociocultural theory.</w:t>
      </w:r>
    </w:p>
    <w:p w14:paraId="6CC6AA8F" w14:textId="77777777" w:rsidR="000B3DA5" w:rsidRPr="000B3DA5" w:rsidRDefault="000B3DA5" w:rsidP="000B3DA5">
      <w:pPr>
        <w:tabs>
          <w:tab w:val="left" w:pos="1530"/>
        </w:tabs>
        <w:spacing w:line="240" w:lineRule="auto"/>
        <w:ind w:right="720"/>
        <w:jc w:val="both"/>
        <w:rPr>
          <w:rFonts w:ascii="Times New Roman" w:hAnsi="Times New Roman" w:cs="Times New Roman"/>
          <w:b/>
          <w:bCs/>
          <w:sz w:val="24"/>
          <w:szCs w:val="24"/>
          <w:lang w:val="en-US"/>
        </w:rPr>
      </w:pPr>
      <w:r w:rsidRPr="000B3DA5">
        <w:rPr>
          <w:rFonts w:ascii="Times New Roman" w:hAnsi="Times New Roman" w:cs="Times New Roman"/>
          <w:b/>
          <w:bCs/>
          <w:sz w:val="24"/>
          <w:szCs w:val="24"/>
          <w:lang w:val="en-US"/>
        </w:rPr>
        <w:t>Future Research Directions</w:t>
      </w:r>
    </w:p>
    <w:p w14:paraId="3FFFF8B9" w14:textId="7D8797CF" w:rsidR="00AB153D" w:rsidRDefault="008848B0" w:rsidP="000B3DA5">
      <w:pPr>
        <w:tabs>
          <w:tab w:val="left" w:pos="1530"/>
        </w:tabs>
        <w:spacing w:line="240" w:lineRule="auto"/>
        <w:ind w:right="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B3DA5" w:rsidRPr="000B3DA5">
        <w:rPr>
          <w:rFonts w:ascii="Times New Roman" w:hAnsi="Times New Roman" w:cs="Times New Roman"/>
          <w:sz w:val="24"/>
          <w:szCs w:val="24"/>
          <w:lang w:val="en-US"/>
        </w:rPr>
        <w:t>Given students’ hesitance, a Parental Perception Survey is recommended to examine how home environments and parental attitudes may influence student engagement and reluctance toward Filipino. Understanding these dynamics can guide more holistic interventions.</w:t>
      </w:r>
    </w:p>
    <w:p w14:paraId="23C58F6F" w14:textId="58310CD8" w:rsidR="005C5DB6" w:rsidRPr="005C5DB6" w:rsidRDefault="005C5DB6" w:rsidP="005C5DB6">
      <w:pPr>
        <w:tabs>
          <w:tab w:val="left" w:pos="1530"/>
        </w:tabs>
        <w:spacing w:line="240" w:lineRule="auto"/>
        <w:ind w:right="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C5DB6">
        <w:rPr>
          <w:rFonts w:ascii="Times New Roman" w:hAnsi="Times New Roman" w:cs="Times New Roman"/>
          <w:sz w:val="24"/>
          <w:szCs w:val="24"/>
          <w:lang w:val="en-US"/>
        </w:rPr>
        <w:t>This study's primary limitation is its geographic concentration and small sample size, being conducted exclusively at Bukidnon National High School with 15 students. As such, the findings, while offering deep insights, may not reflect the broader range of experiences of students in urban Metro Manila or the Visayas, where diverse linguistic dynamics prevail. Future studies should expand to include a broader and more diverse participant pool from multiple regions to capture the full spectrum of attitudes and experiences toward the Filipino subject.</w:t>
      </w:r>
    </w:p>
    <w:p w14:paraId="6D1C5B4E" w14:textId="42036714" w:rsidR="005C5DB6" w:rsidRPr="005C5DB6" w:rsidRDefault="005C5DB6" w:rsidP="005C5DB6">
      <w:pPr>
        <w:tabs>
          <w:tab w:val="left" w:pos="1530"/>
        </w:tabs>
        <w:spacing w:line="240" w:lineRule="auto"/>
        <w:ind w:right="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C5DB6">
        <w:rPr>
          <w:rFonts w:ascii="Times New Roman" w:hAnsi="Times New Roman" w:cs="Times New Roman"/>
          <w:sz w:val="24"/>
          <w:szCs w:val="24"/>
          <w:lang w:val="en-US"/>
        </w:rPr>
        <w:t>Furthermore, while the study identifies "lack of interest" as a barrier, it does not sufficiently investigate </w:t>
      </w:r>
      <w:r>
        <w:rPr>
          <w:rFonts w:ascii="Times New Roman" w:hAnsi="Times New Roman" w:cs="Times New Roman"/>
          <w:sz w:val="24"/>
          <w:szCs w:val="24"/>
          <w:lang w:val="en-US"/>
        </w:rPr>
        <w:t xml:space="preserve">the </w:t>
      </w:r>
      <w:r w:rsidRPr="005C5DB6">
        <w:rPr>
          <w:rFonts w:ascii="Times New Roman" w:hAnsi="Times New Roman" w:cs="Times New Roman"/>
          <w:sz w:val="24"/>
          <w:szCs w:val="24"/>
          <w:lang w:val="en-US"/>
        </w:rPr>
        <w:t xml:space="preserve">socio-economic drivers of this apathy. Specifically, the perception that English proficiency is the sole pathway to economic advancement may devalue </w:t>
      </w:r>
      <w:r>
        <w:rPr>
          <w:rFonts w:ascii="Times New Roman" w:hAnsi="Times New Roman" w:cs="Times New Roman"/>
          <w:sz w:val="24"/>
          <w:szCs w:val="24"/>
          <w:lang w:val="en-US"/>
        </w:rPr>
        <w:t>Filipinos</w:t>
      </w:r>
      <w:r w:rsidRPr="005C5DB6">
        <w:rPr>
          <w:rFonts w:ascii="Times New Roman" w:hAnsi="Times New Roman" w:cs="Times New Roman"/>
          <w:sz w:val="24"/>
          <w:szCs w:val="24"/>
          <w:lang w:val="en-US"/>
        </w:rPr>
        <w:t xml:space="preserve"> in the eyes of pragmatic students. Future research should employ quantitative and qualitative methods to examine how socio-economic status and labor market perceptions shape students’ attitudes toward the Filipino language.</w:t>
      </w:r>
    </w:p>
    <w:p w14:paraId="73E7B233" w14:textId="19BB864C" w:rsidR="005C5DB6" w:rsidRPr="005C5DB6" w:rsidRDefault="005C5DB6" w:rsidP="005C5DB6">
      <w:pPr>
        <w:tabs>
          <w:tab w:val="left" w:pos="1530"/>
        </w:tabs>
        <w:spacing w:line="240" w:lineRule="auto"/>
        <w:ind w:right="72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C5DB6">
        <w:rPr>
          <w:rFonts w:ascii="Times New Roman" w:hAnsi="Times New Roman" w:cs="Times New Roman"/>
          <w:sz w:val="24"/>
          <w:szCs w:val="24"/>
          <w:lang w:val="en-US"/>
        </w:rPr>
        <w:t>It is also recommended that future research includes a Parental Perception Survey to explore the influence of home environments and parental attitudes. School administrators should consider implementing Teacher Sensitivity and Competency Workshops and piloting a "Filipino for Professionals" module to address both instructional quality and the perceived value of Filipino in professional contexts.</w:t>
      </w:r>
    </w:p>
    <w:p w14:paraId="40B5323A" w14:textId="77777777" w:rsidR="005C5DB6" w:rsidRPr="000B3DA5" w:rsidRDefault="005C5DB6" w:rsidP="000B3DA5">
      <w:pPr>
        <w:tabs>
          <w:tab w:val="left" w:pos="1530"/>
        </w:tabs>
        <w:spacing w:line="240" w:lineRule="auto"/>
        <w:ind w:right="720"/>
        <w:jc w:val="both"/>
        <w:rPr>
          <w:rFonts w:ascii="Times New Roman" w:hAnsi="Times New Roman" w:cs="Times New Roman"/>
          <w:sz w:val="24"/>
          <w:szCs w:val="24"/>
          <w:lang w:val="en-US"/>
        </w:rPr>
      </w:pPr>
    </w:p>
    <w:p w14:paraId="08B3CC9B" w14:textId="77777777" w:rsidR="005C5DB6" w:rsidRDefault="005C5DB6" w:rsidP="001E6B25">
      <w:pPr>
        <w:tabs>
          <w:tab w:val="left" w:pos="1530"/>
        </w:tabs>
        <w:spacing w:line="240" w:lineRule="auto"/>
        <w:ind w:left="720" w:right="720" w:hanging="720"/>
        <w:rPr>
          <w:rFonts w:ascii="Times New Roman" w:hAnsi="Times New Roman" w:cs="Times New Roman"/>
          <w:b/>
          <w:bCs/>
          <w:sz w:val="28"/>
          <w:szCs w:val="28"/>
          <w:lang w:val="en-US"/>
        </w:rPr>
      </w:pPr>
    </w:p>
    <w:p w14:paraId="2FC6F823" w14:textId="6889C768" w:rsidR="00DC2E79" w:rsidRPr="001E6B25" w:rsidRDefault="00303DBE" w:rsidP="001E6B25">
      <w:pPr>
        <w:tabs>
          <w:tab w:val="left" w:pos="1530"/>
        </w:tabs>
        <w:spacing w:line="240" w:lineRule="auto"/>
        <w:ind w:left="720" w:right="720" w:hanging="720"/>
        <w:rPr>
          <w:rFonts w:ascii="Times New Roman" w:hAnsi="Times New Roman" w:cs="Times New Roman"/>
          <w:b/>
          <w:bCs/>
          <w:sz w:val="28"/>
          <w:szCs w:val="28"/>
          <w:lang w:val="en-US"/>
        </w:rPr>
      </w:pPr>
      <w:r w:rsidRPr="001E6B25">
        <w:rPr>
          <w:rFonts w:ascii="Times New Roman" w:hAnsi="Times New Roman" w:cs="Times New Roman"/>
          <w:b/>
          <w:bCs/>
          <w:sz w:val="28"/>
          <w:szCs w:val="28"/>
          <w:lang w:val="en-US"/>
        </w:rPr>
        <w:lastRenderedPageBreak/>
        <w:t>REFERENCES</w:t>
      </w:r>
    </w:p>
    <w:p w14:paraId="1912D43C" w14:textId="2654B471" w:rsidR="00DB7216" w:rsidRPr="00AB153D" w:rsidRDefault="00DB7216"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Bandura, A. (1997). Self-efficacy: The exercise of control. W.H. Freeman.</w:t>
      </w:r>
    </w:p>
    <w:p w14:paraId="7AA14CF9" w14:textId="7E386001" w:rsidR="00DB7216" w:rsidRPr="00AB153D" w:rsidRDefault="00DB7216"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eastAsia="Times New Roman" w:hAnsi="Times New Roman" w:cs="Times New Roman"/>
          <w:kern w:val="0"/>
          <w:sz w:val="24"/>
          <w:szCs w:val="24"/>
          <w:lang w:val="en-US"/>
          <w14:ligatures w14:val="none"/>
        </w:rPr>
        <w:t>Braun, V., &amp; Clarke, V. (2022). Thematic analysis: A practical guide. SAGE Publications.</w:t>
      </w:r>
    </w:p>
    <w:p w14:paraId="7F2A113B" w14:textId="6A3FE2F0" w:rsidR="00DC2E79" w:rsidRPr="00AB153D" w:rsidRDefault="00DC2E79"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 xml:space="preserve">Castulo, N. J., Marasigan, A. C., Buenaventura, M. L. D., de Vera, J. L., </w:t>
      </w:r>
      <w:proofErr w:type="spellStart"/>
      <w:r w:rsidRPr="00AB153D">
        <w:rPr>
          <w:rFonts w:ascii="Times New Roman" w:hAnsi="Times New Roman" w:cs="Times New Roman"/>
          <w:sz w:val="24"/>
          <w:szCs w:val="24"/>
          <w:lang w:val="en-US"/>
        </w:rPr>
        <w:t>Bagaporo</w:t>
      </w:r>
      <w:proofErr w:type="spellEnd"/>
      <w:r w:rsidRPr="00AB153D">
        <w:rPr>
          <w:rFonts w:ascii="Times New Roman" w:hAnsi="Times New Roman" w:cs="Times New Roman"/>
          <w:sz w:val="24"/>
          <w:szCs w:val="24"/>
          <w:lang w:val="en-US"/>
        </w:rPr>
        <w:t xml:space="preserve">, E. C., San Juan, M. P. C., &amp; Dalida, N. S. (2025). Contextualizing the challenges of </w:t>
      </w:r>
      <w:r w:rsidR="00344406" w:rsidRPr="00AB153D">
        <w:rPr>
          <w:rFonts w:ascii="Times New Roman" w:hAnsi="Times New Roman" w:cs="Times New Roman"/>
          <w:sz w:val="24"/>
          <w:szCs w:val="24"/>
          <w:lang w:val="en-US"/>
        </w:rPr>
        <w:t>graduate education</w:t>
      </w:r>
      <w:r w:rsidRPr="00AB153D">
        <w:rPr>
          <w:rFonts w:ascii="Times New Roman" w:hAnsi="Times New Roman" w:cs="Times New Roman"/>
          <w:sz w:val="24"/>
          <w:szCs w:val="24"/>
          <w:lang w:val="en-US"/>
        </w:rPr>
        <w:t xml:space="preserve"> students in the Philippines: Translating needs analysis into strategic solutions. Discover Education, 4, 27. </w:t>
      </w:r>
      <w:hyperlink r:id="rId7" w:history="1">
        <w:r w:rsidR="00DB7216" w:rsidRPr="00AB153D">
          <w:rPr>
            <w:rStyle w:val="Hyperlink"/>
            <w:rFonts w:ascii="Times New Roman" w:hAnsi="Times New Roman" w:cs="Times New Roman"/>
            <w:color w:val="auto"/>
            <w:sz w:val="24"/>
            <w:szCs w:val="24"/>
            <w:lang w:val="en-US"/>
          </w:rPr>
          <w:t>https://doi.org/10.1007/s44217-025-00416-7</w:t>
        </w:r>
      </w:hyperlink>
    </w:p>
    <w:p w14:paraId="58B726E6" w14:textId="4EDDDEDD" w:rsidR="00DB7216" w:rsidRPr="00AB153D" w:rsidRDefault="00DB7216" w:rsidP="00AB153D">
      <w:pPr>
        <w:pStyle w:val="ListParagraph"/>
        <w:numPr>
          <w:ilvl w:val="0"/>
          <w:numId w:val="5"/>
        </w:numPr>
        <w:tabs>
          <w:tab w:val="left" w:pos="1530"/>
        </w:tabs>
        <w:spacing w:before="100" w:beforeAutospacing="1" w:after="100" w:afterAutospacing="1" w:line="240" w:lineRule="auto"/>
        <w:ind w:right="720"/>
        <w:jc w:val="both"/>
        <w:rPr>
          <w:rFonts w:ascii="Times New Roman" w:eastAsia="Times New Roman" w:hAnsi="Times New Roman" w:cs="Times New Roman"/>
          <w:kern w:val="0"/>
          <w:sz w:val="24"/>
          <w:szCs w:val="24"/>
          <w:lang w:val="en-US"/>
          <w14:ligatures w14:val="none"/>
        </w:rPr>
      </w:pPr>
      <w:r w:rsidRPr="00AB153D">
        <w:rPr>
          <w:rFonts w:ascii="Times New Roman" w:eastAsia="Times New Roman" w:hAnsi="Times New Roman" w:cs="Times New Roman"/>
          <w:kern w:val="0"/>
          <w:sz w:val="24"/>
          <w:szCs w:val="24"/>
          <w:lang w:val="en-US"/>
          <w14:ligatures w14:val="none"/>
        </w:rPr>
        <w:t>Creswell, J. W., &amp; Poth, C. N. (2018). Qualitative inquiry and research design: Choosing among five approaches (4th ed.). SAGE Publications.</w:t>
      </w:r>
    </w:p>
    <w:p w14:paraId="681E7B4D" w14:textId="0D395EEC" w:rsidR="00DB7216" w:rsidRPr="00AB153D" w:rsidRDefault="00DB7216"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Cummins, J. (2000). Language, power, and pedagogy: Bilingual children in the crossfire. Multilingual Matters.</w:t>
      </w:r>
    </w:p>
    <w:p w14:paraId="746D2A09" w14:textId="5A31DD64" w:rsidR="00DB7216" w:rsidRPr="00AB153D" w:rsidRDefault="00DB7216"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 xml:space="preserve">Deci, E. L., &amp; Ryan, R. M. (2000). The "what" and "why" of goal pursuits: Human needs and </w:t>
      </w:r>
      <w:r w:rsidR="003A554E" w:rsidRPr="00AB153D">
        <w:rPr>
          <w:rFonts w:ascii="Times New Roman" w:hAnsi="Times New Roman" w:cs="Times New Roman"/>
          <w:sz w:val="24"/>
          <w:szCs w:val="24"/>
          <w:lang w:val="en-US"/>
        </w:rPr>
        <w:t>self</w:t>
      </w:r>
      <w:r w:rsidRPr="00AB153D">
        <w:rPr>
          <w:rFonts w:ascii="Times New Roman" w:hAnsi="Times New Roman" w:cs="Times New Roman"/>
          <w:sz w:val="24"/>
          <w:szCs w:val="24"/>
          <w:lang w:val="en-US"/>
        </w:rPr>
        <w:t>-determination of behavior. Psychological Inquiry, 11(4), 227-268. https://doi.org/10.1207/S15327965PLI1104_01</w:t>
      </w:r>
    </w:p>
    <w:p w14:paraId="692D01BC" w14:textId="77777777" w:rsidR="00DB7216" w:rsidRPr="00D95BE8" w:rsidRDefault="00DB7216" w:rsidP="00D95BE8">
      <w:pPr>
        <w:tabs>
          <w:tab w:val="left" w:pos="1530"/>
        </w:tabs>
        <w:spacing w:line="240" w:lineRule="auto"/>
        <w:ind w:left="720" w:right="720" w:hanging="720"/>
        <w:jc w:val="both"/>
        <w:rPr>
          <w:rFonts w:ascii="Times New Roman" w:hAnsi="Times New Roman" w:cs="Times New Roman"/>
          <w:sz w:val="24"/>
          <w:szCs w:val="24"/>
          <w:lang w:val="en-US"/>
        </w:rPr>
      </w:pPr>
    </w:p>
    <w:p w14:paraId="0BE3FF52" w14:textId="178EEADC" w:rsidR="00DC2E79" w:rsidRPr="00AB153D" w:rsidRDefault="00DC2E79"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proofErr w:type="spellStart"/>
      <w:r w:rsidRPr="00AB153D">
        <w:rPr>
          <w:rFonts w:ascii="Times New Roman" w:hAnsi="Times New Roman" w:cs="Times New Roman"/>
          <w:sz w:val="24"/>
          <w:szCs w:val="24"/>
          <w:lang w:val="en-US"/>
        </w:rPr>
        <w:t>Garganera</w:t>
      </w:r>
      <w:proofErr w:type="spellEnd"/>
      <w:r w:rsidRPr="00AB153D">
        <w:rPr>
          <w:rFonts w:ascii="Times New Roman" w:hAnsi="Times New Roman" w:cs="Times New Roman"/>
          <w:sz w:val="24"/>
          <w:szCs w:val="24"/>
          <w:lang w:val="en-US"/>
        </w:rPr>
        <w:t xml:space="preserve">, J. M. S. (2025). Teaching phonemic awareness to Filipino students: Bridging culture and pedagogy: A case study. Journal of English Education Forum, 5(3), 152–158. </w:t>
      </w:r>
      <w:hyperlink r:id="rId8" w:history="1">
        <w:r w:rsidR="00384130" w:rsidRPr="00AB153D">
          <w:rPr>
            <w:rStyle w:val="Hyperlink"/>
            <w:rFonts w:ascii="Times New Roman" w:hAnsi="Times New Roman" w:cs="Times New Roman"/>
            <w:color w:val="auto"/>
            <w:sz w:val="24"/>
            <w:szCs w:val="24"/>
            <w:lang w:val="en-US"/>
          </w:rPr>
          <w:t>https://doi.org/10.29303/jeef.v5i3.903</w:t>
        </w:r>
      </w:hyperlink>
    </w:p>
    <w:p w14:paraId="68A17A6D" w14:textId="19DE4E82" w:rsidR="00384130" w:rsidRPr="00AB153D" w:rsidRDefault="00384130" w:rsidP="00AB153D">
      <w:pPr>
        <w:pStyle w:val="ListParagraph"/>
        <w:numPr>
          <w:ilvl w:val="0"/>
          <w:numId w:val="5"/>
        </w:numPr>
        <w:tabs>
          <w:tab w:val="left" w:pos="1530"/>
        </w:tabs>
        <w:spacing w:before="100" w:beforeAutospacing="1" w:after="100" w:afterAutospacing="1" w:line="240" w:lineRule="auto"/>
        <w:ind w:right="720"/>
        <w:jc w:val="both"/>
        <w:rPr>
          <w:rFonts w:ascii="Times New Roman" w:eastAsia="Times New Roman" w:hAnsi="Times New Roman" w:cs="Times New Roman"/>
          <w:kern w:val="0"/>
          <w:sz w:val="24"/>
          <w:szCs w:val="24"/>
          <w:lang w:val="en-US"/>
          <w14:ligatures w14:val="none"/>
        </w:rPr>
      </w:pPr>
      <w:r w:rsidRPr="00AB153D">
        <w:rPr>
          <w:rFonts w:ascii="Times New Roman" w:eastAsia="Times New Roman" w:hAnsi="Times New Roman" w:cs="Times New Roman"/>
          <w:kern w:val="0"/>
          <w:sz w:val="24"/>
          <w:szCs w:val="24"/>
          <w:lang w:val="en-US"/>
          <w14:ligatures w14:val="none"/>
        </w:rPr>
        <w:t>Lincoln, Y. S., &amp; Guba, E. G. (1985). Naturalistic inquiry. SAGE Publications.</w:t>
      </w:r>
    </w:p>
    <w:p w14:paraId="78EE1D7D" w14:textId="0A95EF39" w:rsidR="00953784" w:rsidRPr="00AB153D" w:rsidRDefault="00DC2E79"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 xml:space="preserve">Nacario, A. B., &amp; </w:t>
      </w:r>
      <w:proofErr w:type="spellStart"/>
      <w:r w:rsidRPr="00AB153D">
        <w:rPr>
          <w:rFonts w:ascii="Times New Roman" w:hAnsi="Times New Roman" w:cs="Times New Roman"/>
          <w:sz w:val="24"/>
          <w:szCs w:val="24"/>
          <w:lang w:val="en-US"/>
        </w:rPr>
        <w:t>Orobia</w:t>
      </w:r>
      <w:proofErr w:type="spellEnd"/>
      <w:r w:rsidRPr="00AB153D">
        <w:rPr>
          <w:rFonts w:ascii="Times New Roman" w:hAnsi="Times New Roman" w:cs="Times New Roman"/>
          <w:sz w:val="24"/>
          <w:szCs w:val="24"/>
          <w:lang w:val="en-US"/>
        </w:rPr>
        <w:t xml:space="preserve">, J. A. A. (2025). Filipino language proficiency and literacy skills on the academic performance of Grade 11 learners. International Journal of Research and Scientific Innovation, 9(11), 2638–2646. </w:t>
      </w:r>
      <w:hyperlink r:id="rId9" w:history="1">
        <w:r w:rsidR="00953784" w:rsidRPr="00AB153D">
          <w:rPr>
            <w:rStyle w:val="Hyperlink"/>
            <w:rFonts w:ascii="Times New Roman" w:hAnsi="Times New Roman" w:cs="Times New Roman"/>
            <w:color w:val="auto"/>
            <w:sz w:val="24"/>
            <w:szCs w:val="24"/>
            <w:lang w:val="en-US"/>
          </w:rPr>
          <w:t>https://doi.org/10.47772/IJRISS.2025.91100211</w:t>
        </w:r>
      </w:hyperlink>
    </w:p>
    <w:p w14:paraId="210FDC5E" w14:textId="21B84535" w:rsidR="00966B7E" w:rsidRPr="00AB153D" w:rsidRDefault="00966B7E"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Vygotsky, L. S. (1978). Mind in society: The development of higher psychological processes. Harvard University Press.</w:t>
      </w:r>
    </w:p>
    <w:p w14:paraId="7885CA27" w14:textId="7C22D444" w:rsidR="00966B7E" w:rsidRPr="00AB153D" w:rsidRDefault="00966B7E"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Zimmerman, B. J. (2002). Becoming a self-regulated learner: An overview. Theory into Practice, 41(2), 64-70. https://doi.org/10.1207/s15430421tip4102_2</w:t>
      </w:r>
    </w:p>
    <w:p w14:paraId="431B1F31" w14:textId="77777777" w:rsidR="000F5BE8" w:rsidRPr="00D95BE8" w:rsidRDefault="000F5BE8" w:rsidP="00D95BE8">
      <w:pPr>
        <w:tabs>
          <w:tab w:val="left" w:pos="1530"/>
        </w:tabs>
        <w:spacing w:line="240" w:lineRule="auto"/>
        <w:jc w:val="both"/>
        <w:rPr>
          <w:rFonts w:ascii="Times New Roman" w:hAnsi="Times New Roman" w:cs="Times New Roman"/>
          <w:sz w:val="24"/>
          <w:szCs w:val="24"/>
        </w:rPr>
      </w:pPr>
    </w:p>
    <w:sectPr w:rsidR="000F5BE8" w:rsidRPr="00D95BE8" w:rsidSect="00FB67AD">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EAFD" w14:textId="77777777" w:rsidR="003B6259" w:rsidRDefault="003B6259" w:rsidP="00D95BE8">
      <w:pPr>
        <w:spacing w:after="0" w:line="240" w:lineRule="auto"/>
      </w:pPr>
      <w:r>
        <w:separator/>
      </w:r>
    </w:p>
  </w:endnote>
  <w:endnote w:type="continuationSeparator" w:id="0">
    <w:p w14:paraId="09730D5B" w14:textId="77777777" w:rsidR="003B6259" w:rsidRDefault="003B6259" w:rsidP="00D9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F218" w14:textId="77777777" w:rsidR="003B6259" w:rsidRDefault="003B6259" w:rsidP="00D95BE8">
      <w:pPr>
        <w:spacing w:after="0" w:line="240" w:lineRule="auto"/>
      </w:pPr>
      <w:r>
        <w:separator/>
      </w:r>
    </w:p>
  </w:footnote>
  <w:footnote w:type="continuationSeparator" w:id="0">
    <w:p w14:paraId="7C9D6630" w14:textId="77777777" w:rsidR="003B6259" w:rsidRDefault="003B6259" w:rsidP="00D95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D636F"/>
    <w:multiLevelType w:val="hybridMultilevel"/>
    <w:tmpl w:val="98E29B66"/>
    <w:lvl w:ilvl="0" w:tplc="1020FA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F0E17"/>
    <w:multiLevelType w:val="multilevel"/>
    <w:tmpl w:val="5892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244766"/>
    <w:multiLevelType w:val="multilevel"/>
    <w:tmpl w:val="FEC68AEC"/>
    <w:lvl w:ilvl="0">
      <w:start w:val="1"/>
      <w:numFmt w:val="decimal"/>
      <w:lvlText w:val="%1."/>
      <w:lvlJc w:val="left"/>
      <w:pPr>
        <w:tabs>
          <w:tab w:val="num" w:pos="720"/>
        </w:tabs>
        <w:ind w:left="720" w:hanging="360"/>
      </w:p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314025"/>
    <w:multiLevelType w:val="hybridMultilevel"/>
    <w:tmpl w:val="D7D4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338AE"/>
    <w:multiLevelType w:val="hybridMultilevel"/>
    <w:tmpl w:val="869A315C"/>
    <w:lvl w:ilvl="0" w:tplc="9F4E08F2">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965623244">
    <w:abstractNumId w:val="2"/>
  </w:num>
  <w:num w:numId="2" w16cid:durableId="649672445">
    <w:abstractNumId w:val="4"/>
  </w:num>
  <w:num w:numId="3" w16cid:durableId="263658812">
    <w:abstractNumId w:val="1"/>
  </w:num>
  <w:num w:numId="4" w16cid:durableId="1653673454">
    <w:abstractNumId w:val="0"/>
  </w:num>
  <w:num w:numId="5" w16cid:durableId="42580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09"/>
    <w:rsid w:val="000B3DA5"/>
    <w:rsid w:val="000F5BE8"/>
    <w:rsid w:val="0011203C"/>
    <w:rsid w:val="001E6B25"/>
    <w:rsid w:val="002267B6"/>
    <w:rsid w:val="002478ED"/>
    <w:rsid w:val="002D0CC3"/>
    <w:rsid w:val="00303DBE"/>
    <w:rsid w:val="00344406"/>
    <w:rsid w:val="00384130"/>
    <w:rsid w:val="003A554E"/>
    <w:rsid w:val="003A743A"/>
    <w:rsid w:val="003B6259"/>
    <w:rsid w:val="003F3E4B"/>
    <w:rsid w:val="004333D4"/>
    <w:rsid w:val="00465ED3"/>
    <w:rsid w:val="0047401E"/>
    <w:rsid w:val="00475C09"/>
    <w:rsid w:val="0047669C"/>
    <w:rsid w:val="005653A2"/>
    <w:rsid w:val="005715EF"/>
    <w:rsid w:val="005C5DB6"/>
    <w:rsid w:val="00625F04"/>
    <w:rsid w:val="006709FE"/>
    <w:rsid w:val="00676F68"/>
    <w:rsid w:val="006929E2"/>
    <w:rsid w:val="006C42A5"/>
    <w:rsid w:val="006E3F83"/>
    <w:rsid w:val="008848B0"/>
    <w:rsid w:val="008C0FBE"/>
    <w:rsid w:val="00905543"/>
    <w:rsid w:val="00953784"/>
    <w:rsid w:val="00957BC3"/>
    <w:rsid w:val="00966B7E"/>
    <w:rsid w:val="009738CE"/>
    <w:rsid w:val="0099741C"/>
    <w:rsid w:val="009A5D07"/>
    <w:rsid w:val="00A955D2"/>
    <w:rsid w:val="00AA55BA"/>
    <w:rsid w:val="00AB153D"/>
    <w:rsid w:val="00B20433"/>
    <w:rsid w:val="00B26130"/>
    <w:rsid w:val="00BF088E"/>
    <w:rsid w:val="00CB6CE2"/>
    <w:rsid w:val="00CC5289"/>
    <w:rsid w:val="00CE58AD"/>
    <w:rsid w:val="00D95BE8"/>
    <w:rsid w:val="00DB7216"/>
    <w:rsid w:val="00DC2E79"/>
    <w:rsid w:val="00DE333B"/>
    <w:rsid w:val="00F04B05"/>
    <w:rsid w:val="00FB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B7FF"/>
  <w15:chartTrackingRefBased/>
  <w15:docId w15:val="{E5687C06-D2F0-4BFD-9255-E944D116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09"/>
    <w:pPr>
      <w:spacing w:after="160" w:line="259" w:lineRule="auto"/>
      <w:jc w:val="left"/>
    </w:pPr>
    <w:rPr>
      <w:lang w:val="en-PH"/>
    </w:rPr>
  </w:style>
  <w:style w:type="paragraph" w:styleId="Heading1">
    <w:name w:val="heading 1"/>
    <w:basedOn w:val="Normal"/>
    <w:next w:val="Normal"/>
    <w:link w:val="Heading1Char"/>
    <w:uiPriority w:val="9"/>
    <w:qFormat/>
    <w:rsid w:val="00475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C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C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C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C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C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C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C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C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C09"/>
    <w:rPr>
      <w:rFonts w:eastAsiaTheme="majorEastAsia" w:cstheme="majorBidi"/>
      <w:color w:val="272727" w:themeColor="text1" w:themeTint="D8"/>
    </w:rPr>
  </w:style>
  <w:style w:type="paragraph" w:styleId="Title">
    <w:name w:val="Title"/>
    <w:basedOn w:val="Normal"/>
    <w:next w:val="Normal"/>
    <w:link w:val="TitleChar"/>
    <w:uiPriority w:val="10"/>
    <w:qFormat/>
    <w:rsid w:val="00475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C09"/>
    <w:pPr>
      <w:spacing w:before="160"/>
      <w:jc w:val="center"/>
    </w:pPr>
    <w:rPr>
      <w:i/>
      <w:iCs/>
      <w:color w:val="404040" w:themeColor="text1" w:themeTint="BF"/>
    </w:rPr>
  </w:style>
  <w:style w:type="character" w:customStyle="1" w:styleId="QuoteChar">
    <w:name w:val="Quote Char"/>
    <w:basedOn w:val="DefaultParagraphFont"/>
    <w:link w:val="Quote"/>
    <w:uiPriority w:val="29"/>
    <w:rsid w:val="00475C09"/>
    <w:rPr>
      <w:i/>
      <w:iCs/>
      <w:color w:val="404040" w:themeColor="text1" w:themeTint="BF"/>
    </w:rPr>
  </w:style>
  <w:style w:type="paragraph" w:styleId="ListParagraph">
    <w:name w:val="List Paragraph"/>
    <w:basedOn w:val="Normal"/>
    <w:uiPriority w:val="34"/>
    <w:qFormat/>
    <w:rsid w:val="00475C09"/>
    <w:pPr>
      <w:ind w:left="720"/>
      <w:contextualSpacing/>
    </w:pPr>
  </w:style>
  <w:style w:type="character" w:styleId="IntenseEmphasis">
    <w:name w:val="Intense Emphasis"/>
    <w:basedOn w:val="DefaultParagraphFont"/>
    <w:uiPriority w:val="21"/>
    <w:qFormat/>
    <w:rsid w:val="00475C09"/>
    <w:rPr>
      <w:i/>
      <w:iCs/>
      <w:color w:val="2F5496" w:themeColor="accent1" w:themeShade="BF"/>
    </w:rPr>
  </w:style>
  <w:style w:type="paragraph" w:styleId="IntenseQuote">
    <w:name w:val="Intense Quote"/>
    <w:basedOn w:val="Normal"/>
    <w:next w:val="Normal"/>
    <w:link w:val="IntenseQuoteChar"/>
    <w:uiPriority w:val="30"/>
    <w:qFormat/>
    <w:rsid w:val="00475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C09"/>
    <w:rPr>
      <w:i/>
      <w:iCs/>
      <w:color w:val="2F5496" w:themeColor="accent1" w:themeShade="BF"/>
    </w:rPr>
  </w:style>
  <w:style w:type="character" w:styleId="IntenseReference">
    <w:name w:val="Intense Reference"/>
    <w:basedOn w:val="DefaultParagraphFont"/>
    <w:uiPriority w:val="32"/>
    <w:qFormat/>
    <w:rsid w:val="00475C09"/>
    <w:rPr>
      <w:b/>
      <w:bCs/>
      <w:smallCaps/>
      <w:color w:val="2F5496" w:themeColor="accent1" w:themeShade="BF"/>
      <w:spacing w:val="5"/>
    </w:rPr>
  </w:style>
  <w:style w:type="character" w:styleId="Hyperlink">
    <w:name w:val="Hyperlink"/>
    <w:basedOn w:val="DefaultParagraphFont"/>
    <w:uiPriority w:val="99"/>
    <w:unhideWhenUsed/>
    <w:rsid w:val="00953784"/>
    <w:rPr>
      <w:color w:val="0563C1" w:themeColor="hyperlink"/>
      <w:u w:val="single"/>
    </w:rPr>
  </w:style>
  <w:style w:type="character" w:styleId="UnresolvedMention">
    <w:name w:val="Unresolved Mention"/>
    <w:basedOn w:val="DefaultParagraphFont"/>
    <w:uiPriority w:val="99"/>
    <w:semiHidden/>
    <w:unhideWhenUsed/>
    <w:rsid w:val="00953784"/>
    <w:rPr>
      <w:color w:val="605E5C"/>
      <w:shd w:val="clear" w:color="auto" w:fill="E1DFDD"/>
    </w:rPr>
  </w:style>
  <w:style w:type="paragraph" w:styleId="Header">
    <w:name w:val="header"/>
    <w:basedOn w:val="Normal"/>
    <w:link w:val="HeaderChar"/>
    <w:uiPriority w:val="99"/>
    <w:unhideWhenUsed/>
    <w:rsid w:val="00D95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BE8"/>
    <w:rPr>
      <w:lang w:val="en-PH"/>
    </w:rPr>
  </w:style>
  <w:style w:type="paragraph" w:styleId="Footer">
    <w:name w:val="footer"/>
    <w:basedOn w:val="Normal"/>
    <w:link w:val="FooterChar"/>
    <w:uiPriority w:val="99"/>
    <w:unhideWhenUsed/>
    <w:rsid w:val="00D95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E8"/>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03/jeef.v5i3.903" TargetMode="External"/><Relationship Id="rId3" Type="http://schemas.openxmlformats.org/officeDocument/2006/relationships/settings" Target="settings.xml"/><Relationship Id="rId7" Type="http://schemas.openxmlformats.org/officeDocument/2006/relationships/hyperlink" Target="https://doi.org/10.1007/s44217-025-0041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7772/IJRISS.2025.91100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4</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RULE</dc:creator>
  <cp:keywords/>
  <dc:description/>
  <cp:lastModifiedBy>LOREN RULE</cp:lastModifiedBy>
  <cp:revision>29</cp:revision>
  <cp:lastPrinted>2026-04-20T14:40:00Z</cp:lastPrinted>
  <dcterms:created xsi:type="dcterms:W3CDTF">2026-04-20T01:43:00Z</dcterms:created>
  <dcterms:modified xsi:type="dcterms:W3CDTF">2026-04-24T14:10:00Z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c221e5d7-e4e1-4819-b8d9-e736ae03695c</vt:lpwstr>
  </property>
</Properties>
</file>