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BCFE6" w14:textId="3CED3BC5" w:rsidR="008354BF" w:rsidRPr="002A77E9" w:rsidRDefault="00E87C12" w:rsidP="00E87C12">
      <w:pPr>
        <w:jc w:val="center"/>
        <w:rPr>
          <w:rFonts w:ascii="Times New Roman" w:hAnsi="Times New Roman" w:cs="Times New Roman"/>
          <w:b/>
          <w:bCs/>
          <w:sz w:val="36"/>
          <w:szCs w:val="36"/>
        </w:rPr>
      </w:pPr>
      <w:r w:rsidRPr="002A77E9">
        <w:rPr>
          <w:rFonts w:ascii="Times New Roman" w:hAnsi="Times New Roman" w:cs="Times New Roman"/>
          <w:b/>
          <w:bCs/>
          <w:sz w:val="36"/>
          <w:szCs w:val="36"/>
        </w:rPr>
        <w:t>Psychological Resilience, D</w:t>
      </w:r>
      <w:r w:rsidRPr="002A77E9">
        <w:rPr>
          <w:rFonts w:ascii="Times New Roman" w:hAnsi="Times New Roman" w:cs="Times New Roman"/>
          <w:b/>
          <w:bCs/>
          <w:sz w:val="36"/>
          <w:szCs w:val="36"/>
        </w:rPr>
        <w:t>ecision-</w:t>
      </w:r>
      <w:r w:rsidRPr="002A77E9">
        <w:rPr>
          <w:rFonts w:ascii="Times New Roman" w:hAnsi="Times New Roman" w:cs="Times New Roman"/>
          <w:b/>
          <w:bCs/>
          <w:sz w:val="36"/>
          <w:szCs w:val="36"/>
        </w:rPr>
        <w:t>M</w:t>
      </w:r>
      <w:r w:rsidRPr="002A77E9">
        <w:rPr>
          <w:rFonts w:ascii="Times New Roman" w:hAnsi="Times New Roman" w:cs="Times New Roman"/>
          <w:b/>
          <w:bCs/>
          <w:sz w:val="36"/>
          <w:szCs w:val="36"/>
        </w:rPr>
        <w:t xml:space="preserve">aking </w:t>
      </w:r>
      <w:r w:rsidRPr="002A77E9">
        <w:rPr>
          <w:rFonts w:ascii="Times New Roman" w:hAnsi="Times New Roman" w:cs="Times New Roman"/>
          <w:b/>
          <w:bCs/>
          <w:sz w:val="36"/>
          <w:szCs w:val="36"/>
        </w:rPr>
        <w:t>C</w:t>
      </w:r>
      <w:r w:rsidRPr="002A77E9">
        <w:rPr>
          <w:rFonts w:ascii="Times New Roman" w:hAnsi="Times New Roman" w:cs="Times New Roman"/>
          <w:b/>
          <w:bCs/>
          <w:sz w:val="36"/>
          <w:szCs w:val="36"/>
        </w:rPr>
        <w:t xml:space="preserve">apability, and </w:t>
      </w:r>
      <w:r w:rsidRPr="002A77E9">
        <w:rPr>
          <w:rFonts w:ascii="Times New Roman" w:hAnsi="Times New Roman" w:cs="Times New Roman"/>
          <w:b/>
          <w:bCs/>
          <w:sz w:val="36"/>
          <w:szCs w:val="36"/>
        </w:rPr>
        <w:t>R</w:t>
      </w:r>
      <w:r w:rsidRPr="002A77E9">
        <w:rPr>
          <w:rFonts w:ascii="Times New Roman" w:hAnsi="Times New Roman" w:cs="Times New Roman"/>
          <w:b/>
          <w:bCs/>
          <w:sz w:val="36"/>
          <w:szCs w:val="36"/>
        </w:rPr>
        <w:t xml:space="preserve">esource </w:t>
      </w:r>
      <w:r w:rsidRPr="002A77E9">
        <w:rPr>
          <w:rFonts w:ascii="Times New Roman" w:hAnsi="Times New Roman" w:cs="Times New Roman"/>
          <w:b/>
          <w:bCs/>
          <w:sz w:val="36"/>
          <w:szCs w:val="36"/>
        </w:rPr>
        <w:t>M</w:t>
      </w:r>
      <w:r w:rsidRPr="002A77E9">
        <w:rPr>
          <w:rFonts w:ascii="Times New Roman" w:hAnsi="Times New Roman" w:cs="Times New Roman"/>
          <w:b/>
          <w:bCs/>
          <w:sz w:val="36"/>
          <w:szCs w:val="36"/>
        </w:rPr>
        <w:t xml:space="preserve">obilization </w:t>
      </w:r>
      <w:r w:rsidRPr="002A77E9">
        <w:rPr>
          <w:rFonts w:ascii="Times New Roman" w:hAnsi="Times New Roman" w:cs="Times New Roman"/>
          <w:b/>
          <w:bCs/>
          <w:sz w:val="36"/>
          <w:szCs w:val="36"/>
        </w:rPr>
        <w:t>P</w:t>
      </w:r>
      <w:r w:rsidRPr="002A77E9">
        <w:rPr>
          <w:rFonts w:ascii="Times New Roman" w:hAnsi="Times New Roman" w:cs="Times New Roman"/>
          <w:b/>
          <w:bCs/>
          <w:sz w:val="36"/>
          <w:szCs w:val="36"/>
        </w:rPr>
        <w:t>ractices</w:t>
      </w:r>
      <w:r w:rsidRPr="002A77E9">
        <w:rPr>
          <w:rFonts w:ascii="Times New Roman" w:hAnsi="Times New Roman" w:cs="Times New Roman"/>
          <w:b/>
          <w:bCs/>
          <w:sz w:val="36"/>
          <w:szCs w:val="36"/>
        </w:rPr>
        <w:t xml:space="preserve"> on A</w:t>
      </w:r>
      <w:r w:rsidRPr="002A77E9">
        <w:rPr>
          <w:rFonts w:ascii="Times New Roman" w:hAnsi="Times New Roman" w:cs="Times New Roman"/>
          <w:b/>
          <w:bCs/>
          <w:sz w:val="36"/>
          <w:szCs w:val="36"/>
        </w:rPr>
        <w:t xml:space="preserve">daptive </w:t>
      </w:r>
      <w:r w:rsidRPr="002A77E9">
        <w:rPr>
          <w:rFonts w:ascii="Times New Roman" w:hAnsi="Times New Roman" w:cs="Times New Roman"/>
          <w:b/>
          <w:bCs/>
          <w:sz w:val="36"/>
          <w:szCs w:val="36"/>
        </w:rPr>
        <w:t>L</w:t>
      </w:r>
      <w:r w:rsidRPr="002A77E9">
        <w:rPr>
          <w:rFonts w:ascii="Times New Roman" w:hAnsi="Times New Roman" w:cs="Times New Roman"/>
          <w:b/>
          <w:bCs/>
          <w:sz w:val="36"/>
          <w:szCs w:val="36"/>
        </w:rPr>
        <w:t xml:space="preserve">eadership </w:t>
      </w:r>
      <w:r w:rsidRPr="002A77E9">
        <w:rPr>
          <w:rFonts w:ascii="Times New Roman" w:hAnsi="Times New Roman" w:cs="Times New Roman"/>
          <w:b/>
          <w:bCs/>
          <w:sz w:val="36"/>
          <w:szCs w:val="36"/>
        </w:rPr>
        <w:t>C</w:t>
      </w:r>
      <w:r w:rsidRPr="002A77E9">
        <w:rPr>
          <w:rFonts w:ascii="Times New Roman" w:hAnsi="Times New Roman" w:cs="Times New Roman"/>
          <w:b/>
          <w:bCs/>
          <w:sz w:val="36"/>
          <w:szCs w:val="36"/>
        </w:rPr>
        <w:t xml:space="preserve">ompetence of </w:t>
      </w:r>
      <w:r w:rsidRPr="002A77E9">
        <w:rPr>
          <w:rFonts w:ascii="Times New Roman" w:hAnsi="Times New Roman" w:cs="Times New Roman"/>
          <w:b/>
          <w:bCs/>
          <w:sz w:val="36"/>
          <w:szCs w:val="36"/>
        </w:rPr>
        <w:t>S</w:t>
      </w:r>
      <w:r w:rsidRPr="002A77E9">
        <w:rPr>
          <w:rFonts w:ascii="Times New Roman" w:hAnsi="Times New Roman" w:cs="Times New Roman"/>
          <w:b/>
          <w:bCs/>
          <w:sz w:val="36"/>
          <w:szCs w:val="36"/>
        </w:rPr>
        <w:t xml:space="preserve">chool </w:t>
      </w:r>
      <w:r w:rsidRPr="002A77E9">
        <w:rPr>
          <w:rFonts w:ascii="Times New Roman" w:hAnsi="Times New Roman" w:cs="Times New Roman"/>
          <w:b/>
          <w:bCs/>
          <w:sz w:val="36"/>
          <w:szCs w:val="36"/>
        </w:rPr>
        <w:t>L</w:t>
      </w:r>
      <w:r w:rsidRPr="002A77E9">
        <w:rPr>
          <w:rFonts w:ascii="Times New Roman" w:hAnsi="Times New Roman" w:cs="Times New Roman"/>
          <w:b/>
          <w:bCs/>
          <w:sz w:val="36"/>
          <w:szCs w:val="36"/>
        </w:rPr>
        <w:t>eaders</w:t>
      </w:r>
    </w:p>
    <w:p w14:paraId="3987C14D" w14:textId="05719C46" w:rsidR="002A77E9" w:rsidRDefault="002A77E9" w:rsidP="002A77E9">
      <w:pPr>
        <w:spacing w:before="235"/>
        <w:ind w:left="315" w:right="598"/>
        <w:jc w:val="center"/>
        <w:rPr>
          <w:b/>
        </w:rPr>
      </w:pPr>
      <w:proofErr w:type="spellStart"/>
      <w:r>
        <w:rPr>
          <w:b/>
        </w:rPr>
        <w:t>Jonel</w:t>
      </w:r>
      <w:proofErr w:type="spellEnd"/>
      <w:r>
        <w:rPr>
          <w:b/>
        </w:rPr>
        <w:t xml:space="preserve"> L. Caparoso</w:t>
      </w:r>
      <w:r>
        <w:rPr>
          <w:b/>
          <w:vertAlign w:val="superscript"/>
        </w:rPr>
        <w:t>1</w:t>
      </w:r>
      <w:r>
        <w:rPr>
          <w:b/>
        </w:rPr>
        <w:t>,</w:t>
      </w:r>
      <w:r>
        <w:rPr>
          <w:b/>
          <w:spacing w:val="2"/>
        </w:rPr>
        <w:t xml:space="preserve"> </w:t>
      </w:r>
      <w:r>
        <w:rPr>
          <w:b/>
        </w:rPr>
        <w:t>James</w:t>
      </w:r>
      <w:r>
        <w:rPr>
          <w:b/>
          <w:spacing w:val="-2"/>
        </w:rPr>
        <w:t xml:space="preserve"> </w:t>
      </w:r>
      <w:r>
        <w:rPr>
          <w:b/>
        </w:rPr>
        <w:t>L.</w:t>
      </w:r>
      <w:r>
        <w:rPr>
          <w:b/>
          <w:spacing w:val="2"/>
        </w:rPr>
        <w:t xml:space="preserve"> </w:t>
      </w:r>
      <w:r>
        <w:rPr>
          <w:b/>
          <w:spacing w:val="-2"/>
        </w:rPr>
        <w:t>Paglinawan</w:t>
      </w:r>
      <w:r>
        <w:rPr>
          <w:b/>
          <w:spacing w:val="-2"/>
          <w:vertAlign w:val="superscript"/>
        </w:rPr>
        <w:t>2</w:t>
      </w:r>
    </w:p>
    <w:p w14:paraId="280F6E4F" w14:textId="048D5FB3" w:rsidR="002A77E9" w:rsidRDefault="002A77E9" w:rsidP="002A77E9">
      <w:pPr>
        <w:spacing w:after="0" w:line="240" w:lineRule="auto"/>
        <w:ind w:left="315" w:right="600"/>
        <w:jc w:val="center"/>
        <w:rPr>
          <w:b/>
        </w:rPr>
      </w:pPr>
      <w:r>
        <w:rPr>
          <w:b/>
          <w:vertAlign w:val="superscript"/>
        </w:rPr>
        <w:t>1</w:t>
      </w:r>
      <w:r>
        <w:rPr>
          <w:b/>
        </w:rPr>
        <w:t>School Principal-III, Department of Education, Division of Valencia City</w:t>
      </w:r>
    </w:p>
    <w:p w14:paraId="730788A4" w14:textId="3F71D8D1" w:rsidR="002A77E9" w:rsidRDefault="002A77E9" w:rsidP="002A77E9">
      <w:pPr>
        <w:spacing w:after="0" w:line="240" w:lineRule="auto"/>
        <w:ind w:right="1529"/>
        <w:jc w:val="center"/>
        <w:rPr>
          <w:b/>
        </w:rPr>
      </w:pPr>
      <w:r>
        <w:rPr>
          <w:b/>
          <w:vertAlign w:val="superscript"/>
        </w:rPr>
        <w:t>2</w:t>
      </w:r>
      <w:r>
        <w:rPr>
          <w:b/>
        </w:rPr>
        <w:t>Associate</w:t>
      </w:r>
      <w:r>
        <w:rPr>
          <w:b/>
          <w:spacing w:val="-3"/>
        </w:rPr>
        <w:t xml:space="preserve"> </w:t>
      </w:r>
      <w:r>
        <w:rPr>
          <w:b/>
        </w:rPr>
        <w:t>Professor</w:t>
      </w:r>
      <w:r>
        <w:rPr>
          <w:b/>
          <w:spacing w:val="-8"/>
        </w:rPr>
        <w:t xml:space="preserve"> </w:t>
      </w:r>
      <w:r>
        <w:rPr>
          <w:b/>
        </w:rPr>
        <w:t>IV,</w:t>
      </w:r>
      <w:r>
        <w:rPr>
          <w:b/>
          <w:spacing w:val="-1"/>
        </w:rPr>
        <w:t xml:space="preserve"> </w:t>
      </w:r>
      <w:r>
        <w:rPr>
          <w:b/>
        </w:rPr>
        <w:t>Central</w:t>
      </w:r>
      <w:r>
        <w:rPr>
          <w:b/>
          <w:spacing w:val="-7"/>
        </w:rPr>
        <w:t xml:space="preserve"> </w:t>
      </w:r>
      <w:r>
        <w:rPr>
          <w:b/>
        </w:rPr>
        <w:t>Mindanao</w:t>
      </w:r>
      <w:r>
        <w:rPr>
          <w:b/>
          <w:spacing w:val="-7"/>
        </w:rPr>
        <w:t xml:space="preserve"> </w:t>
      </w:r>
      <w:r>
        <w:rPr>
          <w:b/>
        </w:rPr>
        <w:t>University</w:t>
      </w:r>
      <w:r>
        <w:rPr>
          <w:b/>
          <w:spacing w:val="-2"/>
        </w:rPr>
        <w:t xml:space="preserve"> </w:t>
      </w:r>
      <w:proofErr w:type="spellStart"/>
      <w:r>
        <w:rPr>
          <w:b/>
        </w:rPr>
        <w:t>Musuan</w:t>
      </w:r>
      <w:proofErr w:type="spellEnd"/>
      <w:r>
        <w:rPr>
          <w:b/>
        </w:rPr>
        <w:t>,</w:t>
      </w:r>
      <w:r>
        <w:rPr>
          <w:b/>
          <w:spacing w:val="-5"/>
        </w:rPr>
        <w:t xml:space="preserve"> </w:t>
      </w:r>
      <w:r>
        <w:rPr>
          <w:b/>
        </w:rPr>
        <w:t>Bukidnon,</w:t>
      </w:r>
      <w:r>
        <w:rPr>
          <w:b/>
          <w:spacing w:val="-5"/>
        </w:rPr>
        <w:t xml:space="preserve"> </w:t>
      </w:r>
      <w:r>
        <w:rPr>
          <w:b/>
        </w:rPr>
        <w:t>Philippines</w:t>
      </w:r>
    </w:p>
    <w:p w14:paraId="7E3BAC4C" w14:textId="77777777" w:rsidR="006C747B" w:rsidRPr="002A77E9" w:rsidRDefault="006C747B" w:rsidP="00E87C12">
      <w:pPr>
        <w:jc w:val="center"/>
        <w:rPr>
          <w:rFonts w:ascii="Times New Roman" w:hAnsi="Times New Roman" w:cs="Times New Roman"/>
        </w:rPr>
      </w:pPr>
    </w:p>
    <w:p w14:paraId="54F4F106" w14:textId="77777777" w:rsidR="006C747B" w:rsidRPr="002A77E9" w:rsidRDefault="006C747B" w:rsidP="00E87C12">
      <w:pPr>
        <w:jc w:val="center"/>
        <w:rPr>
          <w:rFonts w:ascii="Times New Roman" w:hAnsi="Times New Roman" w:cs="Times New Roman"/>
        </w:rPr>
      </w:pPr>
    </w:p>
    <w:p w14:paraId="10EBFC2D" w14:textId="62CFB238" w:rsidR="006C747B" w:rsidRPr="002A77E9" w:rsidRDefault="006C747B" w:rsidP="002A77E9">
      <w:pPr>
        <w:rPr>
          <w:rFonts w:ascii="Times New Roman" w:hAnsi="Times New Roman" w:cs="Times New Roman"/>
          <w:b/>
          <w:bCs/>
          <w:sz w:val="28"/>
          <w:szCs w:val="28"/>
        </w:rPr>
      </w:pPr>
      <w:r w:rsidRPr="002A77E9">
        <w:rPr>
          <w:rFonts w:ascii="Times New Roman" w:hAnsi="Times New Roman" w:cs="Times New Roman"/>
          <w:b/>
          <w:bCs/>
          <w:sz w:val="28"/>
          <w:szCs w:val="28"/>
        </w:rPr>
        <w:t>ABSTRACT</w:t>
      </w:r>
    </w:p>
    <w:p w14:paraId="5EAED5EC" w14:textId="77777777" w:rsidR="006C747B" w:rsidRPr="002A77E9" w:rsidRDefault="006C747B" w:rsidP="006C747B">
      <w:pPr>
        <w:pStyle w:val="NormalWeb"/>
        <w:ind w:firstLine="720"/>
        <w:jc w:val="both"/>
      </w:pPr>
      <w:r w:rsidRPr="002A77E9">
        <w:t>This study examined the relationships among psychological resilience, decision-making capability, and resource mobilization practices in relation to the adaptive leadership competence of school leaders. Using a descriptive-correlational research design, data were gathered from 233 school leaders in selected public schools in Bukidnon through a validated and reliable survey questionnaire. Descriptive statistics, Pearson correlation, and stepwise multiple regression were used for data analysis.</w:t>
      </w:r>
    </w:p>
    <w:p w14:paraId="7451A096" w14:textId="77777777" w:rsidR="006C747B" w:rsidRPr="002A77E9" w:rsidRDefault="006C747B" w:rsidP="006C747B">
      <w:pPr>
        <w:pStyle w:val="NormalWeb"/>
        <w:ind w:firstLine="720"/>
        <w:jc w:val="both"/>
      </w:pPr>
      <w:r w:rsidRPr="002A77E9">
        <w:t>Findings revealed that school leaders demonstrated high to very high levels of psychological resilience, decision-making capability, resource mobilization practices, and adaptive leadership competence. Psychological resilience was strongest in spirituality, competence, and adaptability. Decision-making capability was high, particularly in data literacy and data usage purpose, while resource mobilization practices were very high, especially in resource acquisition, utilization, innovation, and sustainability. Adaptive leadership competence was also high, with strengths in collaboration, inclusivity, and perspective-taking.</w:t>
      </w:r>
    </w:p>
    <w:p w14:paraId="7A8AA33C" w14:textId="77777777" w:rsidR="006C747B" w:rsidRPr="002A77E9" w:rsidRDefault="006C747B" w:rsidP="006C747B">
      <w:pPr>
        <w:pStyle w:val="NormalWeb"/>
        <w:ind w:firstLine="720"/>
        <w:jc w:val="both"/>
      </w:pPr>
      <w:r w:rsidRPr="002A77E9">
        <w:t>Correlation results showed that all variables were significantly related to adaptive leadership competence, with resource mobilization practices showing the strongest relationship, followed by decision-making capability and psychological resilience. Regression analysis identified resource acquisition and utilization, innovation and sustainability, resource planning and needs assessment, adaptability and support, and data usage culture as significant predictors of adaptive leadership competence. Notably, resource acquisition and utilization emerged as the strongest predictor, while psychological competence showed a negative relationship.</w:t>
      </w:r>
    </w:p>
    <w:p w14:paraId="33A521AB" w14:textId="0ED35A2E" w:rsidR="006C747B" w:rsidRPr="002A77E9" w:rsidRDefault="006C747B" w:rsidP="006C747B">
      <w:pPr>
        <w:pStyle w:val="NormalWeb"/>
        <w:ind w:firstLine="720"/>
        <w:jc w:val="both"/>
      </w:pPr>
      <w:r w:rsidRPr="002A77E9">
        <w:t xml:space="preserve">Moreover, </w:t>
      </w:r>
      <w:r w:rsidRPr="002A77E9">
        <w:t>adaptive leadership competence is best explained by strong resource management, data-informed decision-making, and flexible leadership behaviors. The findings underscore the importance of strengthening organizational systems and strategic leadership capacities to enhance adaptive leadership in schools.</w:t>
      </w:r>
    </w:p>
    <w:p w14:paraId="78CE923F" w14:textId="77777777" w:rsidR="006C747B" w:rsidRPr="002A77E9" w:rsidRDefault="006C747B" w:rsidP="006C747B">
      <w:pPr>
        <w:rPr>
          <w:rFonts w:ascii="Times New Roman" w:hAnsi="Times New Roman" w:cs="Times New Roman"/>
          <w:b/>
          <w:bCs/>
        </w:rPr>
      </w:pPr>
    </w:p>
    <w:p w14:paraId="43117706" w14:textId="77777777" w:rsidR="002A77E9" w:rsidRPr="002A77E9" w:rsidRDefault="002A77E9" w:rsidP="002A77E9">
      <w:pPr>
        <w:jc w:val="both"/>
        <w:rPr>
          <w:rFonts w:ascii="Times New Roman" w:hAnsi="Times New Roman" w:cs="Times New Roman"/>
          <w:b/>
          <w:bCs/>
          <w:sz w:val="36"/>
          <w:szCs w:val="36"/>
        </w:rPr>
      </w:pPr>
      <w:r w:rsidRPr="002A77E9">
        <w:rPr>
          <w:rFonts w:ascii="Times New Roman" w:hAnsi="Times New Roman" w:cs="Times New Roman"/>
          <w:b/>
          <w:bCs/>
        </w:rPr>
        <w:t xml:space="preserve">Keywords: </w:t>
      </w:r>
      <w:r w:rsidRPr="002A77E9">
        <w:rPr>
          <w:rFonts w:ascii="Times New Roman" w:hAnsi="Times New Roman" w:cs="Times New Roman"/>
        </w:rPr>
        <w:t>Psychological Resilience, Decision-Making Capability, and Resource Mobilization Practices on Adaptive Leadership Competence of School Leaders</w:t>
      </w:r>
    </w:p>
    <w:p w14:paraId="0DB484E7" w14:textId="101004FD" w:rsidR="002A77E9" w:rsidRPr="002A77E9" w:rsidRDefault="002A77E9" w:rsidP="006C747B">
      <w:pPr>
        <w:rPr>
          <w:rFonts w:ascii="Times New Roman" w:hAnsi="Times New Roman" w:cs="Times New Roman"/>
        </w:rPr>
      </w:pPr>
    </w:p>
    <w:p w14:paraId="0FE11FBA" w14:textId="77777777" w:rsidR="006C747B" w:rsidRPr="002A77E9" w:rsidRDefault="006C747B" w:rsidP="00E87C12">
      <w:pPr>
        <w:jc w:val="center"/>
        <w:rPr>
          <w:rFonts w:ascii="Times New Roman" w:hAnsi="Times New Roman" w:cs="Times New Roman"/>
        </w:rPr>
      </w:pPr>
    </w:p>
    <w:p w14:paraId="1D7C4AD2" w14:textId="55CAD13A" w:rsidR="00E87C12" w:rsidRPr="00FF59F0" w:rsidRDefault="00E87C12" w:rsidP="00E87C12">
      <w:pPr>
        <w:rPr>
          <w:rFonts w:ascii="Times New Roman" w:hAnsi="Times New Roman" w:cs="Times New Roman"/>
          <w:b/>
          <w:bCs/>
          <w:sz w:val="28"/>
          <w:szCs w:val="28"/>
        </w:rPr>
      </w:pPr>
      <w:r w:rsidRPr="00FF59F0">
        <w:rPr>
          <w:rFonts w:ascii="Times New Roman" w:hAnsi="Times New Roman" w:cs="Times New Roman"/>
          <w:b/>
          <w:bCs/>
          <w:sz w:val="28"/>
          <w:szCs w:val="28"/>
        </w:rPr>
        <w:t>INTRODUCTION</w:t>
      </w:r>
    </w:p>
    <w:p w14:paraId="5781B7E0" w14:textId="35C485C0" w:rsidR="00FF36B4" w:rsidRPr="002A77E9" w:rsidRDefault="00FF36B4" w:rsidP="002A77E9">
      <w:pPr>
        <w:pStyle w:val="NormalWeb"/>
        <w:ind w:firstLine="720"/>
        <w:jc w:val="both"/>
      </w:pPr>
      <w:r w:rsidRPr="002A77E9">
        <w:t xml:space="preserve">Education systems across the globe are undergoing rapid transformation driven by shifting societal demands, technological advancements, and the </w:t>
      </w:r>
      <w:r w:rsidR="00C82C45" w:rsidRPr="002A77E9">
        <w:t>growing need for high-quality,</w:t>
      </w:r>
      <w:r w:rsidRPr="002A77E9">
        <w:t xml:space="preserve"> inclusive learning outcomes. These global pressures have compelled education systems to continuously reform policies and strengthen leadership capacity to ensure that schools remain responsive and effective. In the Philippines, the Department of Education continues to implement large-scale reforms </w:t>
      </w:r>
      <w:r w:rsidR="00C82C45" w:rsidRPr="002A77E9">
        <w:t>to improve learner achievement, strengthen curriculum relevance, and enhance</w:t>
      </w:r>
      <w:r w:rsidRPr="002A77E9">
        <w:t xml:space="preserve"> system responsiveness. Central to the success of these reforms is the role of school leaders, who are expected to translate national policies into effective and contextually responsive school-level practices. Guided by the Philippine Professional Standards for School Heads (PPSSH), school heads are mandated to demonstrate instructional leadership, strategic management, and professional accountability. However, while these standards provide a clear framework for effective leadership, the dynamic and evolving nature of educational change requires more than compliance; it demands leaders who can think critically, respond proactively, and adapt effectively to complex and uncertain conditions.</w:t>
      </w:r>
    </w:p>
    <w:p w14:paraId="2677EC49" w14:textId="765B96EC" w:rsidR="00FF36B4" w:rsidRPr="002A77E9" w:rsidRDefault="00FF36B4" w:rsidP="00FF36B4">
      <w:pPr>
        <w:pStyle w:val="NormalWeb"/>
        <w:ind w:firstLine="720"/>
        <w:jc w:val="both"/>
      </w:pPr>
      <w:r w:rsidRPr="002A77E9">
        <w:t xml:space="preserve">As </w:t>
      </w:r>
      <w:r w:rsidRPr="002A77E9">
        <w:t>expectations for leadership continue to expand, school leaders in the Philippines face increasingly complex,</w:t>
      </w:r>
      <w:r w:rsidRPr="002A77E9">
        <w:t xml:space="preserve"> interconnected challenges that test their capacity to lead effectively. The implementation of major reforms</w:t>
      </w:r>
      <w:r w:rsidRPr="002A77E9">
        <w:t>, such as the MATATAG Curriculum and the Enhanced Senior High School Curriculum, has raised expectations for</w:t>
      </w:r>
      <w:r w:rsidRPr="002A77E9">
        <w:t xml:space="preserve"> curriculum delivery, instructional supervision, and learner assessment. In addition, the rollout of Academic Recovery and Accessible Learning Programs has intensified efforts to address persistent learning gaps resulting from recent educational disruptions, particularly those caused by the pandemic. While these reforms are essential for improving educational outcomes, they have significantly increased the workload, accountability pressures, and decision-making demands placed on school leaders. These challenges are further compounded by the country’s continued low performance in international assessments such as the </w:t>
      </w:r>
      <w:proofErr w:type="spellStart"/>
      <w:r w:rsidRPr="002A77E9">
        <w:t>Programme</w:t>
      </w:r>
      <w:proofErr w:type="spellEnd"/>
      <w:r w:rsidRPr="002A77E9">
        <w:t xml:space="preserve"> for International Student Assessment (PISA), which highlights persistent weaknesses in foundational skills and underscores the urgent need for more effective and strategic school-level interventions.</w:t>
      </w:r>
    </w:p>
    <w:p w14:paraId="61B0732D" w14:textId="08DDDFC9" w:rsidR="00FF36B4" w:rsidRPr="002A77E9" w:rsidRDefault="00FF36B4" w:rsidP="00FF36B4">
      <w:pPr>
        <w:pStyle w:val="NormalWeb"/>
        <w:ind w:firstLine="720"/>
        <w:jc w:val="both"/>
      </w:pPr>
      <w:r w:rsidRPr="002A77E9">
        <w:t xml:space="preserve">The complexity of these challenges became even more evident during the COVID-19 pandemic, which exposed systemic vulnerabilities in the education system and highlighted the limitations of rigid, compliance-based leadership approaches. According to </w:t>
      </w:r>
      <w:proofErr w:type="spellStart"/>
      <w:r w:rsidRPr="002A77E9">
        <w:t>Famero</w:t>
      </w:r>
      <w:proofErr w:type="spellEnd"/>
      <w:r w:rsidRPr="002A77E9">
        <w:t xml:space="preserve"> (2024), many school leaders initially relied on standardized or “adoptive” routines aligned with policy directives; however, the unprecedented nature of the crisis required them to shift toward more flexible and adaptive approaches. School heads were compelled to exercise adaptive leadership by developing context-specific solutions, such as mobilizing limited resources </w:t>
      </w:r>
      <w:r w:rsidRPr="002A77E9">
        <w:t>to reproduce modules, addressing disparities in digital access among teachers and learners, and ensuring continuity of learning amid</w:t>
      </w:r>
      <w:r w:rsidRPr="002A77E9">
        <w:t xml:space="preserve"> widespread uncertainty. These experiences demonstrated that effective leadership during crises cannot rely solely on adherence to prescribed standards but must also involve creativity, flexibility, and responsiveness. Consequently, there is a growing recognition of the need to strengthen adaptive leadership competence among school leaders</w:t>
      </w:r>
      <w:r w:rsidRPr="002A77E9">
        <w:t xml:space="preserve">, a critical requirement for navigating </w:t>
      </w:r>
      <w:r w:rsidRPr="002A77E9">
        <w:t>ongoing reforms and future uncertainties.</w:t>
      </w:r>
    </w:p>
    <w:p w14:paraId="493F6A33" w14:textId="6C53CE30" w:rsidR="00FF36B4" w:rsidRPr="002A77E9" w:rsidRDefault="00FF36B4" w:rsidP="00FF36B4">
      <w:pPr>
        <w:pStyle w:val="NormalWeb"/>
        <w:ind w:firstLine="720"/>
        <w:jc w:val="both"/>
      </w:pPr>
      <w:r w:rsidRPr="002A77E9">
        <w:t xml:space="preserve">Within this context, adaptive leadership competence serves as the dependent variable of this study. It refers to the ability of school leaders to </w:t>
      </w:r>
      <w:r w:rsidRPr="002A77E9">
        <w:t xml:space="preserve">respond effectively to complex, rapidly changing challenges, make sound, evidence-based decisions under </w:t>
      </w:r>
      <w:r w:rsidRPr="002A77E9">
        <w:t>uncertainty, and lead purposeful organizational change. It also involves the capacity to balance mandated policy requirements with the contextual realities of schools</w:t>
      </w:r>
      <w:r w:rsidRPr="002A77E9">
        <w:t>, ensuring</w:t>
      </w:r>
      <w:r w:rsidRPr="002A77E9">
        <w:t xml:space="preserve"> responsiveness, resilience, and sustained focus on learner-centered outcomes. In contemporary education systems characterized by continuous reforms, increasing accountability pressures, and post-</w:t>
      </w:r>
      <w:r w:rsidRPr="002A77E9">
        <w:lastRenderedPageBreak/>
        <w:t>pandemic recovery demands, adaptive leadership has become a vital competence that enables school leaders to sustain improvement initiatives and achieve desired educational outcomes (Heifetz et al., 2018; Northouse, 2022).</w:t>
      </w:r>
    </w:p>
    <w:p w14:paraId="20DA131A" w14:textId="732F4C78" w:rsidR="00FF36B4" w:rsidRPr="002A77E9" w:rsidRDefault="00FF36B4" w:rsidP="00FF36B4">
      <w:pPr>
        <w:pStyle w:val="NormalWeb"/>
        <w:ind w:firstLine="720"/>
        <w:jc w:val="both"/>
      </w:pPr>
      <w:r w:rsidRPr="002A77E9">
        <w:t xml:space="preserve">Building on this premise, this study examines three independent variables </w:t>
      </w:r>
      <w:r w:rsidRPr="002A77E9">
        <w:t xml:space="preserve">posited to influence adaptive leadership competence among school leaders. Psychological resilience refers to the capacity of leaders to maintain emotional stability, perseverance, and effective functioning despite stress, adversity, and uncertainty in the school environment (Masten, 2018; Ungar &amp; Theron, 2020). This attribute is particularly important in enabling leaders to sustain performance amidst continuous educational change and pressure. Decision-making capability refers to </w:t>
      </w:r>
      <w:r w:rsidRPr="002A77E9">
        <w:t xml:space="preserve">leaders' ability </w:t>
      </w:r>
      <w:r w:rsidRPr="002A77E9">
        <w:t>to critically analyze situations, evaluate alternatives, and implement timely, ethical, and contextually appropriate decisions that address organizational needs (</w:t>
      </w:r>
      <w:proofErr w:type="spellStart"/>
      <w:r w:rsidRPr="002A77E9">
        <w:t>Leithwood</w:t>
      </w:r>
      <w:proofErr w:type="spellEnd"/>
      <w:r w:rsidRPr="002A77E9">
        <w:t xml:space="preserve"> et al., 2020; Northouse, 2022). This competence ensures that leadership actions are both strategic and responsive to school demands. Resource mobilization practices, on the other hand, refer to the strategic ability of school leaders to identify, access, allocate, and optimize both internal and external resources to support school programs, innovations, and continuous improvement initiatives (Fullan, 2020; OECD, 2020). This ensures that schools are adequately supported in implementing reforms and sustaining development efforts.</w:t>
      </w:r>
    </w:p>
    <w:p w14:paraId="691B877D" w14:textId="3CC0C9FC" w:rsidR="00FF36B4" w:rsidRPr="002A77E9" w:rsidRDefault="00FF36B4" w:rsidP="00FF36B4">
      <w:pPr>
        <w:pStyle w:val="NormalWeb"/>
        <w:ind w:firstLine="720"/>
        <w:jc w:val="both"/>
      </w:pPr>
      <w:r w:rsidRPr="002A77E9">
        <w:t>Recent studies emphasize that effective school leadership in rapidly changing educational environments is significantly shaped by psychological resilience, decision-making capability, and resource mobilization practices, all of which contribute to adaptive leadership competence. Evidence suggests that resilient school leaders are better able to cope with uncertainty, sustain performance, and respond effectively to crises and reforms (</w:t>
      </w:r>
      <w:proofErr w:type="spellStart"/>
      <w:r w:rsidRPr="002A77E9">
        <w:t>Pangandoyon</w:t>
      </w:r>
      <w:proofErr w:type="spellEnd"/>
      <w:r w:rsidRPr="002A77E9">
        <w:t xml:space="preserve"> et al., 2024; Frost, 2025). Similarly, strong decision-making capability enables leaders to make timely, data-informed, and context-responsive decisions that directly influence school effectiveness (Hill-Berry &amp; Burris-Melville, 2025). Moreover, strategic resource mobilization has been identified as essential in supporting innovation, collaboration, and school improvement, particularly in resource-constrained environments. Collectively, </w:t>
      </w:r>
      <w:proofErr w:type="gramStart"/>
      <w:r w:rsidRPr="002A77E9">
        <w:t xml:space="preserve">these </w:t>
      </w:r>
      <w:r w:rsidR="00FF59F0">
        <w:t>competence</w:t>
      </w:r>
      <w:proofErr w:type="gramEnd"/>
      <w:r w:rsidRPr="002A77E9">
        <w:t xml:space="preserve"> reinforce adaptive leadership, which is characterized by flexibility, problem-solving, and the ability to navigate complex and evolving educational demands (Çetin &amp; Aydın, 2024). However, despite these findings, there remains limited empirical evidence examining how these variables interact within the Philippine educational context, particularly in local school divisions undergoing continuous reform.</w:t>
      </w:r>
    </w:p>
    <w:p w14:paraId="6029A558" w14:textId="77777777" w:rsidR="00FF36B4" w:rsidRPr="002A77E9" w:rsidRDefault="00FF36B4" w:rsidP="00FF36B4">
      <w:pPr>
        <w:pStyle w:val="NormalWeb"/>
        <w:ind w:firstLine="720"/>
        <w:jc w:val="both"/>
      </w:pPr>
      <w:r w:rsidRPr="002A77E9">
        <w:t>In view of these considerations, this study aimed to examine how psychological resilience, decision-making capability, and resource mobilization practices influence the adaptive leadership competence of school leaders in the three divisions in the Province of Bukidnon—Valencia City, Malaybalay City, and Bukidnon Division. Specifically, it seeks to generate empirical evidence on the extent to which these factors contribute to effective school leadership in a rapidly changing educational environment, thereby providing insights that may inform leadership development programs, policy enhancements, and interventions aimed at strengthening the overall quality of education in the region.</w:t>
      </w:r>
    </w:p>
    <w:p w14:paraId="14EE2AA4" w14:textId="77777777" w:rsidR="00E87C12" w:rsidRPr="002A77E9" w:rsidRDefault="00E87C12" w:rsidP="00E87C12">
      <w:pPr>
        <w:rPr>
          <w:rFonts w:ascii="Times New Roman" w:hAnsi="Times New Roman" w:cs="Times New Roman"/>
        </w:rPr>
      </w:pPr>
    </w:p>
    <w:p w14:paraId="194FF955" w14:textId="694EE347" w:rsidR="00E87C12" w:rsidRPr="00FF59F0" w:rsidRDefault="00FF36B4" w:rsidP="00E87C12">
      <w:pPr>
        <w:rPr>
          <w:rFonts w:ascii="Times New Roman" w:hAnsi="Times New Roman" w:cs="Times New Roman"/>
          <w:b/>
          <w:bCs/>
          <w:sz w:val="28"/>
          <w:szCs w:val="28"/>
        </w:rPr>
      </w:pPr>
      <w:r w:rsidRPr="00FF59F0">
        <w:rPr>
          <w:rFonts w:ascii="Times New Roman" w:hAnsi="Times New Roman" w:cs="Times New Roman"/>
          <w:b/>
          <w:bCs/>
          <w:sz w:val="28"/>
          <w:szCs w:val="28"/>
        </w:rPr>
        <w:t>OBJECTIVES</w:t>
      </w:r>
    </w:p>
    <w:p w14:paraId="04626D35" w14:textId="77777777" w:rsidR="00FF36B4" w:rsidRPr="002A77E9" w:rsidRDefault="00FF36B4" w:rsidP="00E87C12">
      <w:pPr>
        <w:rPr>
          <w:rFonts w:ascii="Times New Roman" w:hAnsi="Times New Roman" w:cs="Times New Roman"/>
        </w:rPr>
      </w:pPr>
    </w:p>
    <w:p w14:paraId="72E9A245" w14:textId="7DF19FE8" w:rsidR="00B61454" w:rsidRPr="002A77E9" w:rsidRDefault="00FF36B4" w:rsidP="000B6CAD">
      <w:pPr>
        <w:ind w:firstLine="720"/>
        <w:jc w:val="both"/>
        <w:rPr>
          <w:rFonts w:ascii="Times New Roman" w:hAnsi="Times New Roman" w:cs="Times New Roman"/>
        </w:rPr>
      </w:pPr>
      <w:r w:rsidRPr="002A77E9">
        <w:rPr>
          <w:rFonts w:ascii="Times New Roman" w:hAnsi="Times New Roman" w:cs="Times New Roman"/>
        </w:rPr>
        <w:t>This study primarily aimed to establish relationship</w:t>
      </w:r>
      <w:r w:rsidR="00B61454" w:rsidRPr="002A77E9">
        <w:rPr>
          <w:rFonts w:ascii="Times New Roman" w:hAnsi="Times New Roman" w:cs="Times New Roman"/>
        </w:rPr>
        <w:t>s</w:t>
      </w:r>
      <w:r w:rsidRPr="002A77E9">
        <w:rPr>
          <w:rFonts w:ascii="Times New Roman" w:hAnsi="Times New Roman" w:cs="Times New Roman"/>
        </w:rPr>
        <w:t xml:space="preserve"> </w:t>
      </w:r>
      <w:r w:rsidR="00B61454" w:rsidRPr="002A77E9">
        <w:rPr>
          <w:rFonts w:ascii="Times New Roman" w:hAnsi="Times New Roman" w:cs="Times New Roman"/>
        </w:rPr>
        <w:t>among psychological resilience, decision-making capability, and resource mobilization practices on the</w:t>
      </w:r>
      <w:r w:rsidR="00B61454" w:rsidRPr="002A77E9">
        <w:rPr>
          <w:rFonts w:ascii="Times New Roman" w:hAnsi="Times New Roman" w:cs="Times New Roman"/>
        </w:rPr>
        <w:t xml:space="preserve"> </w:t>
      </w:r>
      <w:r w:rsidR="00B61454" w:rsidRPr="002A77E9">
        <w:rPr>
          <w:rFonts w:ascii="Times New Roman" w:hAnsi="Times New Roman" w:cs="Times New Roman"/>
        </w:rPr>
        <w:t>a</w:t>
      </w:r>
      <w:r w:rsidR="00B61454" w:rsidRPr="002A77E9">
        <w:rPr>
          <w:rFonts w:ascii="Times New Roman" w:hAnsi="Times New Roman" w:cs="Times New Roman"/>
        </w:rPr>
        <w:t xml:space="preserve">daptive </w:t>
      </w:r>
      <w:r w:rsidR="00B61454" w:rsidRPr="002A77E9">
        <w:rPr>
          <w:rFonts w:ascii="Times New Roman" w:hAnsi="Times New Roman" w:cs="Times New Roman"/>
        </w:rPr>
        <w:t>l</w:t>
      </w:r>
      <w:r w:rsidR="00B61454" w:rsidRPr="002A77E9">
        <w:rPr>
          <w:rFonts w:ascii="Times New Roman" w:hAnsi="Times New Roman" w:cs="Times New Roman"/>
        </w:rPr>
        <w:t xml:space="preserve">eadership </w:t>
      </w:r>
      <w:r w:rsidR="00B61454" w:rsidRPr="002A77E9">
        <w:rPr>
          <w:rFonts w:ascii="Times New Roman" w:hAnsi="Times New Roman" w:cs="Times New Roman"/>
        </w:rPr>
        <w:t>c</w:t>
      </w:r>
      <w:r w:rsidR="00B61454" w:rsidRPr="002A77E9">
        <w:rPr>
          <w:rFonts w:ascii="Times New Roman" w:hAnsi="Times New Roman" w:cs="Times New Roman"/>
        </w:rPr>
        <w:t xml:space="preserve">ompetence of </w:t>
      </w:r>
      <w:r w:rsidR="00B61454" w:rsidRPr="002A77E9">
        <w:rPr>
          <w:rFonts w:ascii="Times New Roman" w:hAnsi="Times New Roman" w:cs="Times New Roman"/>
        </w:rPr>
        <w:t>s</w:t>
      </w:r>
      <w:r w:rsidR="00B61454" w:rsidRPr="002A77E9">
        <w:rPr>
          <w:rFonts w:ascii="Times New Roman" w:hAnsi="Times New Roman" w:cs="Times New Roman"/>
        </w:rPr>
        <w:t xml:space="preserve">chool </w:t>
      </w:r>
      <w:r w:rsidR="00B61454" w:rsidRPr="002A77E9">
        <w:rPr>
          <w:rFonts w:ascii="Times New Roman" w:hAnsi="Times New Roman" w:cs="Times New Roman"/>
        </w:rPr>
        <w:t>l</w:t>
      </w:r>
      <w:r w:rsidR="00B61454" w:rsidRPr="002A77E9">
        <w:rPr>
          <w:rFonts w:ascii="Times New Roman" w:hAnsi="Times New Roman" w:cs="Times New Roman"/>
        </w:rPr>
        <w:t>eaders</w:t>
      </w:r>
      <w:r w:rsidR="00B61454" w:rsidRPr="002A77E9">
        <w:rPr>
          <w:rFonts w:ascii="Times New Roman" w:hAnsi="Times New Roman" w:cs="Times New Roman"/>
        </w:rPr>
        <w:t>. Specifically, it aimed to:</w:t>
      </w:r>
    </w:p>
    <w:p w14:paraId="7C5FC527" w14:textId="39A70BFA" w:rsidR="00B61454" w:rsidRPr="002A77E9" w:rsidRDefault="00B61454" w:rsidP="00B61454">
      <w:pPr>
        <w:jc w:val="both"/>
        <w:rPr>
          <w:rFonts w:ascii="Times New Roman" w:hAnsi="Times New Roman" w:cs="Times New Roman"/>
        </w:rPr>
      </w:pPr>
      <w:r w:rsidRPr="002A77E9">
        <w:rPr>
          <w:rFonts w:ascii="Times New Roman" w:hAnsi="Times New Roman" w:cs="Times New Roman"/>
        </w:rPr>
        <w:lastRenderedPageBreak/>
        <w:t xml:space="preserve">1. Assess the level of </w:t>
      </w:r>
      <w:r w:rsidRPr="002A77E9">
        <w:rPr>
          <w:rFonts w:ascii="Times New Roman" w:hAnsi="Times New Roman" w:cs="Times New Roman"/>
        </w:rPr>
        <w:t>Psychological Resilience</w:t>
      </w:r>
      <w:r w:rsidRPr="002A77E9">
        <w:rPr>
          <w:rFonts w:ascii="Times New Roman" w:hAnsi="Times New Roman" w:cs="Times New Roman"/>
        </w:rPr>
        <w:t xml:space="preserve"> of school leaders in terms of </w:t>
      </w:r>
    </w:p>
    <w:p w14:paraId="011B5837" w14:textId="5FC521A6"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proofErr w:type="gramStart"/>
      <w:r w:rsidRPr="002A77E9">
        <w:rPr>
          <w:rFonts w:ascii="Times New Roman" w:hAnsi="Times New Roman" w:cs="Times New Roman"/>
        </w:rPr>
        <w:t>Competence</w:t>
      </w:r>
      <w:r w:rsidRPr="002A77E9">
        <w:rPr>
          <w:rFonts w:ascii="Times New Roman" w:hAnsi="Times New Roman" w:cs="Times New Roman"/>
        </w:rPr>
        <w:t>;</w:t>
      </w:r>
      <w:proofErr w:type="gramEnd"/>
      <w:r w:rsidRPr="002A77E9">
        <w:rPr>
          <w:rFonts w:ascii="Times New Roman" w:hAnsi="Times New Roman" w:cs="Times New Roman"/>
        </w:rPr>
        <w:t xml:space="preserve">    </w:t>
      </w:r>
      <w:r w:rsidRPr="002A77E9">
        <w:rPr>
          <w:rFonts w:ascii="Times New Roman" w:hAnsi="Times New Roman" w:cs="Times New Roman"/>
        </w:rPr>
        <w:tab/>
      </w:r>
    </w:p>
    <w:p w14:paraId="1113F0F4" w14:textId="28A8C8D4"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 xml:space="preserve">Emotional </w:t>
      </w:r>
      <w:proofErr w:type="gramStart"/>
      <w:r w:rsidRPr="002A77E9">
        <w:rPr>
          <w:rFonts w:ascii="Times New Roman" w:hAnsi="Times New Roman" w:cs="Times New Roman"/>
        </w:rPr>
        <w:t>Control</w:t>
      </w:r>
      <w:r w:rsidRPr="002A77E9">
        <w:rPr>
          <w:rFonts w:ascii="Times New Roman" w:hAnsi="Times New Roman" w:cs="Times New Roman"/>
        </w:rPr>
        <w:t>;</w:t>
      </w:r>
      <w:proofErr w:type="gramEnd"/>
      <w:r w:rsidRPr="002A77E9">
        <w:rPr>
          <w:rFonts w:ascii="Times New Roman" w:hAnsi="Times New Roman" w:cs="Times New Roman"/>
        </w:rPr>
        <w:tab/>
      </w:r>
    </w:p>
    <w:p w14:paraId="7C9EA34D" w14:textId="3F2B21DC"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 xml:space="preserve">Adaptability &amp; </w:t>
      </w:r>
      <w:proofErr w:type="gramStart"/>
      <w:r w:rsidRPr="002A77E9">
        <w:rPr>
          <w:rFonts w:ascii="Times New Roman" w:hAnsi="Times New Roman" w:cs="Times New Roman"/>
        </w:rPr>
        <w:t>Support;</w:t>
      </w:r>
      <w:proofErr w:type="gramEnd"/>
      <w:r w:rsidRPr="002A77E9">
        <w:rPr>
          <w:rFonts w:ascii="Times New Roman" w:hAnsi="Times New Roman" w:cs="Times New Roman"/>
        </w:rPr>
        <w:t xml:space="preserve">  </w:t>
      </w:r>
      <w:r w:rsidRPr="002A77E9">
        <w:rPr>
          <w:rFonts w:ascii="Times New Roman" w:hAnsi="Times New Roman" w:cs="Times New Roman"/>
        </w:rPr>
        <w:tab/>
      </w:r>
    </w:p>
    <w:p w14:paraId="6CEBC358" w14:textId="5807481F"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Control</w:t>
      </w:r>
      <w:r w:rsidRPr="002A77E9">
        <w:rPr>
          <w:rFonts w:ascii="Times New Roman" w:hAnsi="Times New Roman" w:cs="Times New Roman"/>
        </w:rPr>
        <w:t xml:space="preserve">; and </w:t>
      </w:r>
    </w:p>
    <w:p w14:paraId="2BB20945" w14:textId="74BEC611"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Spirituality</w:t>
      </w:r>
      <w:r w:rsidRPr="002A77E9">
        <w:rPr>
          <w:rFonts w:ascii="Times New Roman" w:hAnsi="Times New Roman" w:cs="Times New Roman"/>
        </w:rPr>
        <w:t>.</w:t>
      </w:r>
      <w:r w:rsidRPr="002A77E9">
        <w:rPr>
          <w:rFonts w:ascii="Times New Roman" w:hAnsi="Times New Roman" w:cs="Times New Roman"/>
        </w:rPr>
        <w:tab/>
      </w:r>
    </w:p>
    <w:p w14:paraId="681A711C" w14:textId="07649B50" w:rsidR="00B61454" w:rsidRPr="002A77E9" w:rsidRDefault="00B61454" w:rsidP="00B61454">
      <w:pPr>
        <w:jc w:val="both"/>
        <w:rPr>
          <w:rFonts w:ascii="Times New Roman" w:hAnsi="Times New Roman" w:cs="Times New Roman"/>
        </w:rPr>
      </w:pPr>
      <w:r w:rsidRPr="002A77E9">
        <w:rPr>
          <w:rFonts w:ascii="Times New Roman" w:hAnsi="Times New Roman" w:cs="Times New Roman"/>
        </w:rPr>
        <w:t xml:space="preserve">2. Determine the level of </w:t>
      </w:r>
      <w:r w:rsidRPr="002A77E9">
        <w:rPr>
          <w:rFonts w:ascii="Times New Roman" w:hAnsi="Times New Roman" w:cs="Times New Roman"/>
        </w:rPr>
        <w:t xml:space="preserve">Decision-Making </w:t>
      </w:r>
      <w:r w:rsidRPr="002A77E9">
        <w:rPr>
          <w:rFonts w:ascii="Times New Roman" w:hAnsi="Times New Roman" w:cs="Times New Roman"/>
        </w:rPr>
        <w:t>Capability of school leaders in terms of</w:t>
      </w:r>
      <w:r w:rsidRPr="002A77E9">
        <w:rPr>
          <w:rFonts w:ascii="Times New Roman" w:hAnsi="Times New Roman" w:cs="Times New Roman"/>
        </w:rPr>
        <w:tab/>
      </w:r>
    </w:p>
    <w:p w14:paraId="59721F3B" w14:textId="6DB7CFA9"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 xml:space="preserve">  </w:t>
      </w:r>
      <w:r w:rsidRPr="002A77E9">
        <w:rPr>
          <w:rFonts w:ascii="Times New Roman" w:hAnsi="Times New Roman" w:cs="Times New Roman"/>
        </w:rPr>
        <w:t xml:space="preserve"> Technological Infra</w:t>
      </w:r>
      <w:r w:rsidRPr="002A77E9">
        <w:rPr>
          <w:rFonts w:ascii="Times New Roman" w:hAnsi="Times New Roman" w:cs="Times New Roman"/>
        </w:rPr>
        <w:t>structure and</w:t>
      </w:r>
      <w:r w:rsidRPr="002A77E9">
        <w:rPr>
          <w:rFonts w:ascii="Times New Roman" w:hAnsi="Times New Roman" w:cs="Times New Roman"/>
        </w:rPr>
        <w:t xml:space="preserve"> </w:t>
      </w:r>
      <w:proofErr w:type="gramStart"/>
      <w:r w:rsidRPr="002A77E9">
        <w:rPr>
          <w:rFonts w:ascii="Times New Roman" w:hAnsi="Times New Roman" w:cs="Times New Roman"/>
        </w:rPr>
        <w:t>Hardware</w:t>
      </w:r>
      <w:r w:rsidRPr="002A77E9">
        <w:rPr>
          <w:rFonts w:ascii="Times New Roman" w:hAnsi="Times New Roman" w:cs="Times New Roman"/>
        </w:rPr>
        <w:t>;</w:t>
      </w:r>
      <w:proofErr w:type="gramEnd"/>
    </w:p>
    <w:p w14:paraId="0A24EF08" w14:textId="3FA667E0"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 xml:space="preserve">   </w:t>
      </w:r>
      <w:r w:rsidRPr="002A77E9">
        <w:rPr>
          <w:rFonts w:ascii="Times New Roman" w:hAnsi="Times New Roman" w:cs="Times New Roman"/>
        </w:rPr>
        <w:t xml:space="preserve">Data Usage </w:t>
      </w:r>
      <w:proofErr w:type="gramStart"/>
      <w:r w:rsidRPr="002A77E9">
        <w:rPr>
          <w:rFonts w:ascii="Times New Roman" w:hAnsi="Times New Roman" w:cs="Times New Roman"/>
        </w:rPr>
        <w:t>Culture</w:t>
      </w:r>
      <w:r w:rsidRPr="002A77E9">
        <w:rPr>
          <w:rFonts w:ascii="Times New Roman" w:hAnsi="Times New Roman" w:cs="Times New Roman"/>
        </w:rPr>
        <w:t>;</w:t>
      </w:r>
      <w:proofErr w:type="gramEnd"/>
      <w:r w:rsidRPr="002A77E9">
        <w:rPr>
          <w:rFonts w:ascii="Times New Roman" w:hAnsi="Times New Roman" w:cs="Times New Roman"/>
        </w:rPr>
        <w:tab/>
      </w:r>
    </w:p>
    <w:p w14:paraId="45F2BC28" w14:textId="331FC095"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 xml:space="preserve">   </w:t>
      </w:r>
      <w:r w:rsidRPr="002A77E9">
        <w:rPr>
          <w:rFonts w:ascii="Times New Roman" w:hAnsi="Times New Roman" w:cs="Times New Roman"/>
        </w:rPr>
        <w:t>Data Usage Purpose</w:t>
      </w:r>
      <w:r w:rsidRPr="002A77E9">
        <w:rPr>
          <w:rFonts w:ascii="Times New Roman" w:hAnsi="Times New Roman" w:cs="Times New Roman"/>
        </w:rPr>
        <w:t>; and</w:t>
      </w:r>
      <w:r w:rsidRPr="002A77E9">
        <w:rPr>
          <w:rFonts w:ascii="Times New Roman" w:hAnsi="Times New Roman" w:cs="Times New Roman"/>
        </w:rPr>
        <w:tab/>
      </w:r>
    </w:p>
    <w:p w14:paraId="0C29117E" w14:textId="0D5778B4"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 xml:space="preserve">   </w:t>
      </w:r>
      <w:r w:rsidRPr="002A77E9">
        <w:rPr>
          <w:rFonts w:ascii="Times New Roman" w:hAnsi="Times New Roman" w:cs="Times New Roman"/>
        </w:rPr>
        <w:t xml:space="preserve"> Data Literacy</w:t>
      </w:r>
      <w:r w:rsidRPr="002A77E9">
        <w:rPr>
          <w:rFonts w:ascii="Times New Roman" w:hAnsi="Times New Roman" w:cs="Times New Roman"/>
        </w:rPr>
        <w:t>.</w:t>
      </w:r>
      <w:r w:rsidRPr="002A77E9">
        <w:rPr>
          <w:rFonts w:ascii="Times New Roman" w:hAnsi="Times New Roman" w:cs="Times New Roman"/>
        </w:rPr>
        <w:tab/>
      </w:r>
    </w:p>
    <w:p w14:paraId="1E90C2C7" w14:textId="35392815"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3</w:t>
      </w:r>
      <w:r w:rsidRPr="002A77E9">
        <w:rPr>
          <w:rFonts w:ascii="Times New Roman" w:hAnsi="Times New Roman" w:cs="Times New Roman"/>
        </w:rPr>
        <w:t xml:space="preserve">. </w:t>
      </w:r>
      <w:r w:rsidRPr="002A77E9">
        <w:rPr>
          <w:rFonts w:ascii="Times New Roman" w:hAnsi="Times New Roman" w:cs="Times New Roman"/>
        </w:rPr>
        <w:t xml:space="preserve">Identify the level of </w:t>
      </w:r>
      <w:r w:rsidRPr="002A77E9">
        <w:rPr>
          <w:rFonts w:ascii="Times New Roman" w:hAnsi="Times New Roman" w:cs="Times New Roman"/>
        </w:rPr>
        <w:t>Resource Mobilization Practices</w:t>
      </w:r>
      <w:r w:rsidRPr="002A77E9">
        <w:rPr>
          <w:rFonts w:ascii="Times New Roman" w:hAnsi="Times New Roman" w:cs="Times New Roman"/>
        </w:rPr>
        <w:t xml:space="preserve"> of school leaders in terms of </w:t>
      </w:r>
      <w:r w:rsidRPr="002A77E9">
        <w:rPr>
          <w:rFonts w:ascii="Times New Roman" w:hAnsi="Times New Roman" w:cs="Times New Roman"/>
        </w:rPr>
        <w:tab/>
      </w:r>
      <w:r w:rsidRPr="002A77E9">
        <w:rPr>
          <w:rFonts w:ascii="Times New Roman" w:hAnsi="Times New Roman" w:cs="Times New Roman"/>
        </w:rPr>
        <w:tab/>
      </w:r>
    </w:p>
    <w:p w14:paraId="328D0205" w14:textId="51711098"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 xml:space="preserve">Resource Planning and Needs </w:t>
      </w:r>
      <w:proofErr w:type="gramStart"/>
      <w:r w:rsidRPr="002A77E9">
        <w:rPr>
          <w:rFonts w:ascii="Times New Roman" w:hAnsi="Times New Roman" w:cs="Times New Roman"/>
        </w:rPr>
        <w:t>Assessment</w:t>
      </w:r>
      <w:r w:rsidRPr="002A77E9">
        <w:rPr>
          <w:rFonts w:ascii="Times New Roman" w:hAnsi="Times New Roman" w:cs="Times New Roman"/>
        </w:rPr>
        <w:t>;</w:t>
      </w:r>
      <w:proofErr w:type="gramEnd"/>
      <w:r w:rsidRPr="002A77E9">
        <w:rPr>
          <w:rFonts w:ascii="Times New Roman" w:hAnsi="Times New Roman" w:cs="Times New Roman"/>
        </w:rPr>
        <w:tab/>
      </w:r>
    </w:p>
    <w:p w14:paraId="6693365B" w14:textId="79966BCF"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 xml:space="preserve"> External Resource Networking and </w:t>
      </w:r>
      <w:proofErr w:type="gramStart"/>
      <w:r w:rsidRPr="002A77E9">
        <w:rPr>
          <w:rFonts w:ascii="Times New Roman" w:hAnsi="Times New Roman" w:cs="Times New Roman"/>
        </w:rPr>
        <w:t>Partnership</w:t>
      </w:r>
      <w:r w:rsidRPr="002A77E9">
        <w:rPr>
          <w:rFonts w:ascii="Times New Roman" w:hAnsi="Times New Roman" w:cs="Times New Roman"/>
        </w:rPr>
        <w:t>;</w:t>
      </w:r>
      <w:proofErr w:type="gramEnd"/>
      <w:r w:rsidRPr="002A77E9">
        <w:rPr>
          <w:rFonts w:ascii="Times New Roman" w:hAnsi="Times New Roman" w:cs="Times New Roman"/>
        </w:rPr>
        <w:tab/>
      </w:r>
    </w:p>
    <w:p w14:paraId="38993845" w14:textId="507EB7E6"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Resource Acquisition and Utilization</w:t>
      </w:r>
      <w:r w:rsidRPr="002A77E9">
        <w:rPr>
          <w:rFonts w:ascii="Times New Roman" w:hAnsi="Times New Roman" w:cs="Times New Roman"/>
        </w:rPr>
        <w:t xml:space="preserve">; and </w:t>
      </w:r>
      <w:r w:rsidRPr="002A77E9">
        <w:rPr>
          <w:rFonts w:ascii="Times New Roman" w:hAnsi="Times New Roman" w:cs="Times New Roman"/>
        </w:rPr>
        <w:tab/>
      </w:r>
    </w:p>
    <w:p w14:paraId="403ABC13" w14:textId="77777777"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Innovation and Sustainability</w:t>
      </w:r>
      <w:r w:rsidRPr="002A77E9">
        <w:rPr>
          <w:rFonts w:ascii="Times New Roman" w:hAnsi="Times New Roman" w:cs="Times New Roman"/>
        </w:rPr>
        <w:t>.</w:t>
      </w:r>
    </w:p>
    <w:p w14:paraId="7BED31E0" w14:textId="245356B7"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4. Find out the Adaptive Leadership Competence of school leaders.</w:t>
      </w:r>
    </w:p>
    <w:p w14:paraId="0C730DBA" w14:textId="0B4C0D65" w:rsidR="00966FDC" w:rsidRPr="002A77E9" w:rsidRDefault="00B61454" w:rsidP="00B61454">
      <w:pPr>
        <w:spacing w:after="0"/>
        <w:jc w:val="both"/>
        <w:rPr>
          <w:rFonts w:ascii="Times New Roman" w:hAnsi="Times New Roman" w:cs="Times New Roman"/>
        </w:rPr>
      </w:pPr>
      <w:r w:rsidRPr="002A77E9">
        <w:rPr>
          <w:rFonts w:ascii="Times New Roman" w:hAnsi="Times New Roman" w:cs="Times New Roman"/>
        </w:rPr>
        <w:t>5. Correlate P</w:t>
      </w:r>
      <w:r w:rsidRPr="002A77E9">
        <w:rPr>
          <w:rFonts w:ascii="Times New Roman" w:hAnsi="Times New Roman" w:cs="Times New Roman"/>
        </w:rPr>
        <w:t xml:space="preserve">sychological </w:t>
      </w:r>
      <w:r w:rsidRPr="002A77E9">
        <w:rPr>
          <w:rFonts w:ascii="Times New Roman" w:hAnsi="Times New Roman" w:cs="Times New Roman"/>
        </w:rPr>
        <w:t>R</w:t>
      </w:r>
      <w:r w:rsidRPr="002A77E9">
        <w:rPr>
          <w:rFonts w:ascii="Times New Roman" w:hAnsi="Times New Roman" w:cs="Times New Roman"/>
        </w:rPr>
        <w:t xml:space="preserve">esilience, </w:t>
      </w:r>
      <w:r w:rsidRPr="002A77E9">
        <w:rPr>
          <w:rFonts w:ascii="Times New Roman" w:hAnsi="Times New Roman" w:cs="Times New Roman"/>
        </w:rPr>
        <w:t>D</w:t>
      </w:r>
      <w:r w:rsidRPr="002A77E9">
        <w:rPr>
          <w:rFonts w:ascii="Times New Roman" w:hAnsi="Times New Roman" w:cs="Times New Roman"/>
        </w:rPr>
        <w:t>ecision-</w:t>
      </w:r>
      <w:r w:rsidRPr="002A77E9">
        <w:rPr>
          <w:rFonts w:ascii="Times New Roman" w:hAnsi="Times New Roman" w:cs="Times New Roman"/>
        </w:rPr>
        <w:t>M</w:t>
      </w:r>
      <w:r w:rsidRPr="002A77E9">
        <w:rPr>
          <w:rFonts w:ascii="Times New Roman" w:hAnsi="Times New Roman" w:cs="Times New Roman"/>
        </w:rPr>
        <w:t xml:space="preserve">aking </w:t>
      </w:r>
      <w:r w:rsidRPr="002A77E9">
        <w:rPr>
          <w:rFonts w:ascii="Times New Roman" w:hAnsi="Times New Roman" w:cs="Times New Roman"/>
        </w:rPr>
        <w:t>C</w:t>
      </w:r>
      <w:r w:rsidRPr="002A77E9">
        <w:rPr>
          <w:rFonts w:ascii="Times New Roman" w:hAnsi="Times New Roman" w:cs="Times New Roman"/>
        </w:rPr>
        <w:t xml:space="preserve">apability, </w:t>
      </w:r>
      <w:r w:rsidRPr="002A77E9">
        <w:rPr>
          <w:rFonts w:ascii="Times New Roman" w:hAnsi="Times New Roman" w:cs="Times New Roman"/>
        </w:rPr>
        <w:t>R</w:t>
      </w:r>
      <w:r w:rsidRPr="002A77E9">
        <w:rPr>
          <w:rFonts w:ascii="Times New Roman" w:hAnsi="Times New Roman" w:cs="Times New Roman"/>
        </w:rPr>
        <w:t xml:space="preserve">esource </w:t>
      </w:r>
      <w:r w:rsidRPr="002A77E9">
        <w:rPr>
          <w:rFonts w:ascii="Times New Roman" w:hAnsi="Times New Roman" w:cs="Times New Roman"/>
        </w:rPr>
        <w:t>M</w:t>
      </w:r>
      <w:r w:rsidRPr="002A77E9">
        <w:rPr>
          <w:rFonts w:ascii="Times New Roman" w:hAnsi="Times New Roman" w:cs="Times New Roman"/>
        </w:rPr>
        <w:t xml:space="preserve">obilization </w:t>
      </w:r>
      <w:r w:rsidRPr="002A77E9">
        <w:rPr>
          <w:rFonts w:ascii="Times New Roman" w:hAnsi="Times New Roman" w:cs="Times New Roman"/>
        </w:rPr>
        <w:t>P</w:t>
      </w:r>
      <w:r w:rsidRPr="002A77E9">
        <w:rPr>
          <w:rFonts w:ascii="Times New Roman" w:hAnsi="Times New Roman" w:cs="Times New Roman"/>
        </w:rPr>
        <w:t>ractices</w:t>
      </w:r>
      <w:r w:rsidR="00966FDC" w:rsidRPr="002A77E9">
        <w:rPr>
          <w:rFonts w:ascii="Times New Roman" w:hAnsi="Times New Roman" w:cs="Times New Roman"/>
        </w:rPr>
        <w:t xml:space="preserve">, and </w:t>
      </w:r>
      <w:proofErr w:type="gramStart"/>
      <w:r w:rsidR="00966FDC" w:rsidRPr="002A77E9">
        <w:rPr>
          <w:rFonts w:ascii="Times New Roman" w:hAnsi="Times New Roman" w:cs="Times New Roman"/>
        </w:rPr>
        <w:t xml:space="preserve">the </w:t>
      </w:r>
      <w:r w:rsidRPr="002A77E9">
        <w:rPr>
          <w:rFonts w:ascii="Times New Roman" w:hAnsi="Times New Roman" w:cs="Times New Roman"/>
        </w:rPr>
        <w:t xml:space="preserve"> </w:t>
      </w:r>
      <w:r w:rsidRPr="002A77E9">
        <w:rPr>
          <w:rFonts w:ascii="Times New Roman" w:hAnsi="Times New Roman" w:cs="Times New Roman"/>
        </w:rPr>
        <w:t>A</w:t>
      </w:r>
      <w:r w:rsidRPr="002A77E9">
        <w:rPr>
          <w:rFonts w:ascii="Times New Roman" w:hAnsi="Times New Roman" w:cs="Times New Roman"/>
        </w:rPr>
        <w:t>daptive</w:t>
      </w:r>
      <w:proofErr w:type="gramEnd"/>
      <w:r w:rsidRPr="002A77E9">
        <w:rPr>
          <w:rFonts w:ascii="Times New Roman" w:hAnsi="Times New Roman" w:cs="Times New Roman"/>
        </w:rPr>
        <w:t xml:space="preserve"> </w:t>
      </w:r>
      <w:r w:rsidRPr="002A77E9">
        <w:rPr>
          <w:rFonts w:ascii="Times New Roman" w:hAnsi="Times New Roman" w:cs="Times New Roman"/>
        </w:rPr>
        <w:t>L</w:t>
      </w:r>
      <w:r w:rsidRPr="002A77E9">
        <w:rPr>
          <w:rFonts w:ascii="Times New Roman" w:hAnsi="Times New Roman" w:cs="Times New Roman"/>
        </w:rPr>
        <w:t xml:space="preserve">eadership </w:t>
      </w:r>
      <w:r w:rsidRPr="002A77E9">
        <w:rPr>
          <w:rFonts w:ascii="Times New Roman" w:hAnsi="Times New Roman" w:cs="Times New Roman"/>
        </w:rPr>
        <w:t>C</w:t>
      </w:r>
      <w:r w:rsidRPr="002A77E9">
        <w:rPr>
          <w:rFonts w:ascii="Times New Roman" w:hAnsi="Times New Roman" w:cs="Times New Roman"/>
        </w:rPr>
        <w:t>ompetence of school leaders</w:t>
      </w:r>
      <w:r w:rsidR="00966FDC" w:rsidRPr="002A77E9">
        <w:rPr>
          <w:rFonts w:ascii="Times New Roman" w:hAnsi="Times New Roman" w:cs="Times New Roman"/>
        </w:rPr>
        <w:t>.</w:t>
      </w:r>
    </w:p>
    <w:p w14:paraId="5FA35068" w14:textId="7FAA8BDE" w:rsidR="00966FDC" w:rsidRPr="002A77E9" w:rsidRDefault="00966FDC" w:rsidP="00966FDC">
      <w:pPr>
        <w:spacing w:after="0"/>
        <w:jc w:val="both"/>
        <w:rPr>
          <w:rFonts w:ascii="Times New Roman" w:hAnsi="Times New Roman" w:cs="Times New Roman"/>
        </w:rPr>
      </w:pPr>
      <w:r w:rsidRPr="002A77E9">
        <w:rPr>
          <w:rFonts w:ascii="Times New Roman" w:hAnsi="Times New Roman" w:cs="Times New Roman"/>
        </w:rPr>
        <w:t xml:space="preserve">6. </w:t>
      </w:r>
      <w:r w:rsidR="00FF36B4" w:rsidRPr="002A77E9">
        <w:rPr>
          <w:rFonts w:ascii="Times New Roman" w:hAnsi="Times New Roman" w:cs="Times New Roman"/>
        </w:rPr>
        <w:t xml:space="preserve">Identify </w:t>
      </w:r>
      <w:r w:rsidRPr="002A77E9">
        <w:rPr>
          <w:rFonts w:ascii="Times New Roman" w:hAnsi="Times New Roman" w:cs="Times New Roman"/>
        </w:rPr>
        <w:t>t</w:t>
      </w:r>
      <w:r w:rsidR="00FF36B4" w:rsidRPr="002A77E9">
        <w:rPr>
          <w:rFonts w:ascii="Times New Roman" w:hAnsi="Times New Roman" w:cs="Times New Roman"/>
        </w:rPr>
        <w:t xml:space="preserve">he </w:t>
      </w:r>
      <w:r w:rsidRPr="002A77E9">
        <w:rPr>
          <w:rFonts w:ascii="Times New Roman" w:hAnsi="Times New Roman" w:cs="Times New Roman"/>
        </w:rPr>
        <w:t>f</w:t>
      </w:r>
      <w:r w:rsidR="00FF36B4" w:rsidRPr="002A77E9">
        <w:rPr>
          <w:rFonts w:ascii="Times New Roman" w:hAnsi="Times New Roman" w:cs="Times New Roman"/>
        </w:rPr>
        <w:t xml:space="preserve">actor, </w:t>
      </w:r>
      <w:r w:rsidRPr="002A77E9">
        <w:rPr>
          <w:rFonts w:ascii="Times New Roman" w:hAnsi="Times New Roman" w:cs="Times New Roman"/>
        </w:rPr>
        <w:t>singly</w:t>
      </w:r>
      <w:r w:rsidR="00FF36B4" w:rsidRPr="002A77E9">
        <w:rPr>
          <w:rFonts w:ascii="Times New Roman" w:hAnsi="Times New Roman" w:cs="Times New Roman"/>
        </w:rPr>
        <w:t xml:space="preserve"> or in </w:t>
      </w:r>
      <w:r w:rsidRPr="002A77E9">
        <w:rPr>
          <w:rFonts w:ascii="Times New Roman" w:hAnsi="Times New Roman" w:cs="Times New Roman"/>
        </w:rPr>
        <w:t>c</w:t>
      </w:r>
      <w:r w:rsidR="00FF36B4" w:rsidRPr="002A77E9">
        <w:rPr>
          <w:rFonts w:ascii="Times New Roman" w:hAnsi="Times New Roman" w:cs="Times New Roman"/>
        </w:rPr>
        <w:t xml:space="preserve">ombination, </w:t>
      </w:r>
      <w:r w:rsidRPr="002A77E9">
        <w:rPr>
          <w:rFonts w:ascii="Times New Roman" w:hAnsi="Times New Roman" w:cs="Times New Roman"/>
        </w:rPr>
        <w:t xml:space="preserve">that best predicts </w:t>
      </w:r>
      <w:r w:rsidRPr="002A77E9">
        <w:rPr>
          <w:rFonts w:ascii="Times New Roman" w:hAnsi="Times New Roman" w:cs="Times New Roman"/>
        </w:rPr>
        <w:t>Adaptive Leadership Competence of school leaders</w:t>
      </w:r>
      <w:r w:rsidRPr="002A77E9">
        <w:rPr>
          <w:rFonts w:ascii="Times New Roman" w:hAnsi="Times New Roman" w:cs="Times New Roman"/>
        </w:rPr>
        <w:t>.</w:t>
      </w:r>
    </w:p>
    <w:p w14:paraId="091F8733" w14:textId="77777777" w:rsidR="00966FDC" w:rsidRPr="002A77E9" w:rsidRDefault="00966FDC" w:rsidP="00966FDC">
      <w:pPr>
        <w:spacing w:after="0"/>
        <w:jc w:val="both"/>
        <w:rPr>
          <w:rFonts w:ascii="Times New Roman" w:hAnsi="Times New Roman" w:cs="Times New Roman"/>
        </w:rPr>
      </w:pPr>
    </w:p>
    <w:p w14:paraId="221D75D2" w14:textId="73E04217" w:rsidR="00966FDC" w:rsidRPr="002A77E9" w:rsidRDefault="00966FDC" w:rsidP="00966FDC">
      <w:pPr>
        <w:spacing w:after="0"/>
        <w:jc w:val="both"/>
        <w:rPr>
          <w:rFonts w:ascii="Times New Roman" w:hAnsi="Times New Roman" w:cs="Times New Roman"/>
        </w:rPr>
      </w:pPr>
      <w:r w:rsidRPr="002A77E9">
        <w:rPr>
          <w:rFonts w:ascii="Times New Roman" w:hAnsi="Times New Roman" w:cs="Times New Roman"/>
        </w:rPr>
        <w:t>Hypothesis</w:t>
      </w:r>
    </w:p>
    <w:p w14:paraId="26C20A91" w14:textId="48773C90" w:rsidR="00966FDC" w:rsidRPr="002A77E9" w:rsidRDefault="00966FDC" w:rsidP="00C82C45">
      <w:pPr>
        <w:spacing w:after="0"/>
        <w:ind w:left="720"/>
        <w:jc w:val="both"/>
        <w:rPr>
          <w:rFonts w:ascii="Times New Roman" w:hAnsi="Times New Roman" w:cs="Times New Roman"/>
        </w:rPr>
      </w:pPr>
      <w:r w:rsidRPr="002A77E9">
        <w:rPr>
          <w:rFonts w:ascii="Times New Roman" w:hAnsi="Times New Roman" w:cs="Times New Roman"/>
          <w:shd w:val="clear" w:color="auto" w:fill="FFFFFF"/>
        </w:rPr>
        <w:br/>
        <w:t xml:space="preserve">The subsequent null hypotheses were </w:t>
      </w:r>
      <w:r w:rsidRPr="002A77E9">
        <w:rPr>
          <w:rFonts w:ascii="Times New Roman" w:hAnsi="Times New Roman" w:cs="Times New Roman"/>
          <w:shd w:val="clear" w:color="auto" w:fill="FFFFFF"/>
        </w:rPr>
        <w:t>formulated and tested at the</w:t>
      </w:r>
      <w:r w:rsidRPr="002A77E9">
        <w:rPr>
          <w:rFonts w:ascii="Times New Roman" w:hAnsi="Times New Roman" w:cs="Times New Roman"/>
          <w:shd w:val="clear" w:color="auto" w:fill="FFFFFF"/>
        </w:rPr>
        <w:t xml:space="preserve"> 0.05 significance level.</w:t>
      </w:r>
    </w:p>
    <w:p w14:paraId="312C5C56" w14:textId="50FF274C" w:rsidR="00966FDC" w:rsidRPr="002A77E9" w:rsidRDefault="00FF36B4" w:rsidP="00966FDC">
      <w:pPr>
        <w:spacing w:after="0"/>
        <w:jc w:val="both"/>
        <w:rPr>
          <w:rFonts w:ascii="Times New Roman" w:hAnsi="Times New Roman" w:cs="Times New Roman"/>
        </w:rPr>
      </w:pPr>
      <w:r w:rsidRPr="002A77E9">
        <w:rPr>
          <w:rFonts w:ascii="Times New Roman" w:hAnsi="Times New Roman" w:cs="Times New Roman"/>
        </w:rPr>
        <w:t xml:space="preserve"> </w:t>
      </w:r>
    </w:p>
    <w:p w14:paraId="4CC4BBFC" w14:textId="35F54D5A" w:rsidR="00966FDC" w:rsidRPr="002A77E9" w:rsidRDefault="00FF36B4" w:rsidP="00C82C45">
      <w:pPr>
        <w:spacing w:after="0"/>
        <w:ind w:firstLine="720"/>
        <w:jc w:val="both"/>
        <w:rPr>
          <w:rFonts w:ascii="Times New Roman" w:hAnsi="Times New Roman" w:cs="Times New Roman"/>
        </w:rPr>
      </w:pPr>
      <w:r w:rsidRPr="002A77E9">
        <w:rPr>
          <w:rFonts w:ascii="Times New Roman" w:hAnsi="Times New Roman" w:cs="Times New Roman"/>
        </w:rPr>
        <w:t>Ho1:</w:t>
      </w:r>
      <w:r w:rsidR="00966FDC" w:rsidRPr="002A77E9">
        <w:rPr>
          <w:rFonts w:ascii="Times New Roman" w:hAnsi="Times New Roman" w:cs="Times New Roman"/>
        </w:rPr>
        <w:t xml:space="preserve"> </w:t>
      </w:r>
      <w:r w:rsidRPr="002A77E9">
        <w:rPr>
          <w:rFonts w:ascii="Times New Roman" w:hAnsi="Times New Roman" w:cs="Times New Roman"/>
        </w:rPr>
        <w:t xml:space="preserve">There is no significant relationship </w:t>
      </w:r>
      <w:r w:rsidR="00966FDC" w:rsidRPr="002A77E9">
        <w:rPr>
          <w:rFonts w:ascii="Times New Roman" w:hAnsi="Times New Roman" w:cs="Times New Roman"/>
        </w:rPr>
        <w:t xml:space="preserve">among </w:t>
      </w:r>
      <w:r w:rsidR="00966FDC" w:rsidRPr="002A77E9">
        <w:rPr>
          <w:rFonts w:ascii="Times New Roman" w:hAnsi="Times New Roman" w:cs="Times New Roman"/>
        </w:rPr>
        <w:t>Psychological Resilience, Decision-Making Capability, Resource Mobilization Practices, and the Adaptive Leadership Competence of school leaders</w:t>
      </w:r>
      <w:r w:rsidR="00966FDC" w:rsidRPr="002A77E9">
        <w:rPr>
          <w:rFonts w:ascii="Times New Roman" w:hAnsi="Times New Roman" w:cs="Times New Roman"/>
        </w:rPr>
        <w:t>.</w:t>
      </w:r>
    </w:p>
    <w:p w14:paraId="42D59B63" w14:textId="77777777" w:rsidR="00966FDC" w:rsidRPr="002A77E9" w:rsidRDefault="00966FDC" w:rsidP="00966FDC">
      <w:pPr>
        <w:spacing w:after="0"/>
        <w:jc w:val="both"/>
        <w:rPr>
          <w:rFonts w:ascii="Times New Roman" w:hAnsi="Times New Roman" w:cs="Times New Roman"/>
        </w:rPr>
      </w:pPr>
    </w:p>
    <w:p w14:paraId="42FBD609" w14:textId="503B7A17" w:rsidR="00FF36B4" w:rsidRPr="002A77E9" w:rsidRDefault="00966FDC" w:rsidP="00C82C45">
      <w:pPr>
        <w:ind w:firstLine="720"/>
        <w:rPr>
          <w:rFonts w:ascii="Times New Roman" w:hAnsi="Times New Roman" w:cs="Times New Roman"/>
        </w:rPr>
      </w:pPr>
      <w:r w:rsidRPr="002A77E9">
        <w:rPr>
          <w:rFonts w:ascii="Times New Roman" w:hAnsi="Times New Roman" w:cs="Times New Roman"/>
        </w:rPr>
        <w:t xml:space="preserve"> Ho2: There is no predictor variable for adaptive leadership competence among school leaders.</w:t>
      </w:r>
      <w:r w:rsidR="00FF36B4" w:rsidRPr="002A77E9">
        <w:rPr>
          <w:rFonts w:ascii="Times New Roman" w:hAnsi="Times New Roman" w:cs="Times New Roman"/>
        </w:rPr>
        <w:t xml:space="preserve"> </w:t>
      </w:r>
    </w:p>
    <w:p w14:paraId="6B3BA9DE" w14:textId="77777777" w:rsidR="00E87C12" w:rsidRPr="002A77E9" w:rsidRDefault="00E87C12" w:rsidP="00E87C12">
      <w:pPr>
        <w:rPr>
          <w:rFonts w:ascii="Times New Roman" w:hAnsi="Times New Roman" w:cs="Times New Roman"/>
        </w:rPr>
      </w:pPr>
    </w:p>
    <w:p w14:paraId="0C5C9C7F" w14:textId="20414C5F" w:rsidR="00084120" w:rsidRPr="00FF59F0" w:rsidRDefault="00084120">
      <w:pPr>
        <w:rPr>
          <w:rFonts w:ascii="Times New Roman" w:hAnsi="Times New Roman" w:cs="Times New Roman"/>
          <w:b/>
          <w:bCs/>
          <w:sz w:val="28"/>
          <w:szCs w:val="28"/>
        </w:rPr>
      </w:pPr>
      <w:r w:rsidRPr="00FF59F0">
        <w:rPr>
          <w:rFonts w:ascii="Times New Roman" w:hAnsi="Times New Roman" w:cs="Times New Roman"/>
          <w:b/>
          <w:bCs/>
          <w:sz w:val="28"/>
          <w:szCs w:val="28"/>
        </w:rPr>
        <w:t>METHODOLOGY</w:t>
      </w:r>
    </w:p>
    <w:p w14:paraId="1541962D" w14:textId="085ABD9C" w:rsidR="00841399" w:rsidRPr="002A77E9" w:rsidRDefault="00841399" w:rsidP="00E87C12">
      <w:pPr>
        <w:pStyle w:val="NormalWeb"/>
        <w:ind w:firstLine="720"/>
        <w:jc w:val="both"/>
      </w:pPr>
      <w:r w:rsidRPr="002A77E9">
        <w:t xml:space="preserve">This chapter presents the methods and procedures used </w:t>
      </w:r>
      <w:r w:rsidR="00E87C12" w:rsidRPr="002A77E9">
        <w:t>to gather and analyze</w:t>
      </w:r>
      <w:r w:rsidRPr="002A77E9">
        <w:t xml:space="preserve"> the data. The study employed a descriptive-correlational research design using a quantitative approach to examine the levels of psychological resilience, decision-making capability, and resource mobilization practices, and their relationship with the adaptive leadership competence of school leaders. As explained by John W. Creswell and J. David Creswell (2018), this design allows the examination of relationships among variables without manipulation, observing them as they naturally occur.</w:t>
      </w:r>
    </w:p>
    <w:p w14:paraId="102AF9A4" w14:textId="0F7BB0BD" w:rsidR="00841399" w:rsidRPr="002A77E9" w:rsidRDefault="00841399" w:rsidP="00E87C12">
      <w:pPr>
        <w:pStyle w:val="NormalWeb"/>
        <w:ind w:firstLine="720"/>
        <w:jc w:val="both"/>
      </w:pPr>
      <w:r w:rsidRPr="002A77E9">
        <w:t>The study was conducted in selected public elementary and secondary schools in the Province of Bukidnon, including the divisions of Malaybalay City and Valencia City. A total of 233 school leaders—</w:t>
      </w:r>
      <w:r w:rsidR="00E87C12" w:rsidRPr="002A77E9">
        <w:lastRenderedPageBreak/>
        <w:t>principals, head teachers, officers-in-charge, master teachers, and program coordinators—were selected through purposive and snowball sampling because of</w:t>
      </w:r>
      <w:r w:rsidRPr="002A77E9">
        <w:t xml:space="preserve"> their active leadership roles in schools.</w:t>
      </w:r>
    </w:p>
    <w:p w14:paraId="5BB7D262" w14:textId="77777777" w:rsidR="00841399" w:rsidRPr="002A77E9" w:rsidRDefault="00841399" w:rsidP="00E87C12">
      <w:pPr>
        <w:pStyle w:val="NormalWeb"/>
        <w:ind w:firstLine="720"/>
        <w:jc w:val="both"/>
      </w:pPr>
      <w:r w:rsidRPr="002A77E9">
        <w:t xml:space="preserve">Data were collected using a validated survey questionnaire consisting of four parts. The instrument underwent expert validation and pilot testing in the Division of Lanao del Norte, and permission was secured from the concerned Schools Division Superintendents. Psychological resilience was measured using an adapted version of the Connor-Davidson Resilience Scale by Kathryn M. Connor and Jonathan R. T. Davidson (2003) (α = 0.953). Decision-making capability was adapted from </w:t>
      </w:r>
      <w:proofErr w:type="spellStart"/>
      <w:r w:rsidRPr="002A77E9">
        <w:t>Gerlie</w:t>
      </w:r>
      <w:proofErr w:type="spellEnd"/>
      <w:r w:rsidRPr="002A77E9">
        <w:t xml:space="preserve"> Rose C. </w:t>
      </w:r>
      <w:proofErr w:type="spellStart"/>
      <w:r w:rsidRPr="002A77E9">
        <w:t>Magdato</w:t>
      </w:r>
      <w:proofErr w:type="spellEnd"/>
      <w:r w:rsidRPr="002A77E9">
        <w:t xml:space="preserve"> et al. (2025) (α = 0.972), while resource mobilization practices were based on leadership principles of Philip Hallinger (2011) (α = 0.984). Adaptive leadership competence was grounded in the framework of Ronald Heifetz, Alexander </w:t>
      </w:r>
      <w:proofErr w:type="spellStart"/>
      <w:r w:rsidRPr="002A77E9">
        <w:t>Grashow</w:t>
      </w:r>
      <w:proofErr w:type="spellEnd"/>
      <w:r w:rsidRPr="002A77E9">
        <w:t>, and Marty Linsky (2009) (α = 0.960), indicating high reliability across all instruments.</w:t>
      </w:r>
    </w:p>
    <w:p w14:paraId="360ED038" w14:textId="632DD070" w:rsidR="00841399" w:rsidRPr="002A77E9" w:rsidRDefault="00841399" w:rsidP="00E87C12">
      <w:pPr>
        <w:pStyle w:val="NormalWeb"/>
        <w:ind w:firstLine="720"/>
        <w:jc w:val="both"/>
      </w:pPr>
      <w:r w:rsidRPr="002A77E9">
        <w:t>Descriptive statistics</w:t>
      </w:r>
      <w:r w:rsidR="00E87C12" w:rsidRPr="002A77E9">
        <w:t>, such as the mean and standard deviation, were used to summarize variable levels, while the Pearson product–moment correlation coefficient was used to assess</w:t>
      </w:r>
      <w:r w:rsidRPr="002A77E9">
        <w:t xml:space="preserve"> relationships among variables. Stepwise multiple regression analysis was further employed to identify significant predictors of adaptive leadership competence among school leaders.</w:t>
      </w:r>
    </w:p>
    <w:p w14:paraId="145798F3" w14:textId="77777777" w:rsidR="00E87C12" w:rsidRDefault="00E87C12"/>
    <w:p w14:paraId="1F9B7BC9" w14:textId="3D4DBFFC" w:rsidR="00084120" w:rsidRPr="00FF59F0" w:rsidRDefault="00084120">
      <w:pPr>
        <w:rPr>
          <w:b/>
          <w:bCs/>
          <w:sz w:val="28"/>
          <w:szCs w:val="28"/>
        </w:rPr>
      </w:pPr>
      <w:r w:rsidRPr="00084120">
        <w:rPr>
          <w:b/>
          <w:bCs/>
        </w:rPr>
        <w:t xml:space="preserve"> </w:t>
      </w:r>
      <w:r w:rsidRPr="00FF59F0">
        <w:rPr>
          <w:b/>
          <w:bCs/>
          <w:sz w:val="28"/>
          <w:szCs w:val="28"/>
        </w:rPr>
        <w:t>RESULTS AND DISCUSSION</w:t>
      </w:r>
    </w:p>
    <w:p w14:paraId="38CD47FE" w14:textId="77777777" w:rsidR="00084120" w:rsidRDefault="00084120"/>
    <w:p w14:paraId="5FF5DC2E" w14:textId="005CB376" w:rsidR="00304DCD" w:rsidRPr="00FF59F0" w:rsidRDefault="00F62EBF" w:rsidP="002A77E9">
      <w:pPr>
        <w:rPr>
          <w:rFonts w:ascii="Times New Roman" w:hAnsi="Times New Roman" w:cs="Times New Roman"/>
          <w:b/>
          <w:bCs/>
        </w:rPr>
      </w:pPr>
      <w:r w:rsidRPr="00FF59F0">
        <w:rPr>
          <w:rFonts w:ascii="Times New Roman" w:hAnsi="Times New Roman" w:cs="Times New Roman"/>
          <w:b/>
          <w:bCs/>
        </w:rPr>
        <w:t>Psychological Resilience in</w:t>
      </w:r>
      <w:r w:rsidR="00304DCD" w:rsidRPr="00FF59F0">
        <w:rPr>
          <w:rFonts w:ascii="Times New Roman" w:hAnsi="Times New Roman" w:cs="Times New Roman"/>
          <w:b/>
          <w:bCs/>
        </w:rPr>
        <w:t xml:space="preserve"> terms of </w:t>
      </w:r>
      <w:r w:rsidR="00304DCD" w:rsidRPr="00FF59F0">
        <w:rPr>
          <w:rFonts w:ascii="Times New Roman" w:hAnsi="Times New Roman" w:cs="Times New Roman"/>
          <w:b/>
          <w:bCs/>
        </w:rPr>
        <w:t>Competence, Emotional Control,</w:t>
      </w:r>
      <w:r w:rsidR="00C82C45" w:rsidRPr="00FF59F0">
        <w:rPr>
          <w:rFonts w:ascii="Times New Roman" w:hAnsi="Times New Roman" w:cs="Times New Roman"/>
          <w:b/>
          <w:bCs/>
        </w:rPr>
        <w:t xml:space="preserve"> </w:t>
      </w:r>
      <w:r w:rsidR="00304DCD" w:rsidRPr="00FF59F0">
        <w:rPr>
          <w:rFonts w:ascii="Times New Roman" w:hAnsi="Times New Roman" w:cs="Times New Roman"/>
          <w:b/>
          <w:bCs/>
        </w:rPr>
        <w:t>Adaptability and Support, Control</w:t>
      </w:r>
      <w:r w:rsidR="00F85CA1">
        <w:rPr>
          <w:rFonts w:ascii="Times New Roman" w:hAnsi="Times New Roman" w:cs="Times New Roman"/>
          <w:b/>
          <w:bCs/>
        </w:rPr>
        <w:t xml:space="preserve">, </w:t>
      </w:r>
      <w:r w:rsidR="00304DCD" w:rsidRPr="00FF59F0">
        <w:rPr>
          <w:rFonts w:ascii="Times New Roman" w:hAnsi="Times New Roman" w:cs="Times New Roman"/>
          <w:b/>
          <w:bCs/>
        </w:rPr>
        <w:t>and Spirituality</w:t>
      </w:r>
    </w:p>
    <w:p w14:paraId="72CE28A7" w14:textId="184FBC21" w:rsidR="009B790A" w:rsidRPr="002A77E9" w:rsidRDefault="009B790A" w:rsidP="002A77E9">
      <w:pPr>
        <w:spacing w:after="100" w:afterAutospacing="1" w:line="240" w:lineRule="auto"/>
        <w:ind w:firstLine="720"/>
        <w:jc w:val="both"/>
        <w:rPr>
          <w:rStyle w:val="Strong"/>
          <w:rFonts w:ascii="Times New Roman" w:eastAsia="Times New Roman" w:hAnsi="Times New Roman" w:cs="Times New Roman"/>
          <w:b w:val="0"/>
          <w:bCs w:val="0"/>
          <w:kern w:val="0"/>
          <w:lang w:eastAsia="en-PH"/>
          <w14:ligatures w14:val="none"/>
        </w:rPr>
      </w:pPr>
      <w:r w:rsidRPr="001A6A19">
        <w:rPr>
          <w:rFonts w:ascii="Times New Roman" w:eastAsia="Times New Roman" w:hAnsi="Times New Roman" w:cs="Times New Roman"/>
          <w:kern w:val="0"/>
          <w:lang w:eastAsia="en-PH"/>
          <w14:ligatures w14:val="none"/>
        </w:rPr>
        <w:t xml:space="preserve">Table 1 presents the level of </w:t>
      </w:r>
      <w:r w:rsidR="00F62EBF" w:rsidRPr="002A77E9">
        <w:rPr>
          <w:rFonts w:ascii="Times New Roman" w:eastAsia="Times New Roman" w:hAnsi="Times New Roman" w:cs="Times New Roman"/>
          <w:kern w:val="0"/>
          <w:lang w:eastAsia="en-PH"/>
          <w14:ligatures w14:val="none"/>
        </w:rPr>
        <w:t>Psychological Resilience</w:t>
      </w:r>
      <w:r w:rsidRPr="001A6A19">
        <w:rPr>
          <w:rFonts w:ascii="Times New Roman" w:eastAsia="Times New Roman" w:hAnsi="Times New Roman" w:cs="Times New Roman"/>
          <w:kern w:val="0"/>
          <w:lang w:eastAsia="en-PH"/>
          <w14:ligatures w14:val="none"/>
        </w:rPr>
        <w:t xml:space="preserve"> of school leaders across five indicators: competence, emotional control, adaptability and support, control, and spirituality. The overall mean score of 4.29, interpreted as High, indicates that school leaders demonstrate strong </w:t>
      </w:r>
      <w:r w:rsidR="00F62EBF" w:rsidRPr="002A77E9">
        <w:rPr>
          <w:rFonts w:ascii="Times New Roman" w:eastAsia="Times New Roman" w:hAnsi="Times New Roman" w:cs="Times New Roman"/>
          <w:kern w:val="0"/>
          <w:lang w:eastAsia="en-PH"/>
          <w14:ligatures w14:val="none"/>
        </w:rPr>
        <w:t>Psychological Resilience</w:t>
      </w:r>
      <w:r w:rsidRPr="001A6A19">
        <w:rPr>
          <w:rFonts w:ascii="Times New Roman" w:eastAsia="Times New Roman" w:hAnsi="Times New Roman" w:cs="Times New Roman"/>
          <w:kern w:val="0"/>
          <w:lang w:eastAsia="en-PH"/>
          <w14:ligatures w14:val="none"/>
        </w:rPr>
        <w:t>. This suggests that they are generally capable of managing stress, adapting to challenges, and sustaining effective leadership despite the complex demands of the educational environment.</w:t>
      </w:r>
    </w:p>
    <w:p w14:paraId="502ADEC5" w14:textId="0FA58E59" w:rsidR="00FA7376" w:rsidRPr="002A77E9" w:rsidRDefault="001A6A19" w:rsidP="002A77E9">
      <w:pPr>
        <w:pStyle w:val="NormalWeb"/>
        <w:spacing w:before="0" w:beforeAutospacing="0" w:after="0" w:afterAutospacing="0"/>
        <w:rPr>
          <w:rStyle w:val="Strong"/>
          <w:rFonts w:eastAsiaTheme="majorEastAsia"/>
          <w:b w:val="0"/>
          <w:bCs w:val="0"/>
        </w:rPr>
      </w:pPr>
      <w:r w:rsidRPr="002A77E9">
        <w:rPr>
          <w:rStyle w:val="Strong"/>
          <w:rFonts w:eastAsiaTheme="majorEastAsia"/>
          <w:b w:val="0"/>
          <w:bCs w:val="0"/>
        </w:rPr>
        <w:t xml:space="preserve">Table 1. </w:t>
      </w:r>
      <w:r w:rsidRPr="002A77E9">
        <w:t xml:space="preserve">Level </w:t>
      </w:r>
      <w:r w:rsidR="007E55EE" w:rsidRPr="002A77E9">
        <w:t>of Psychological</w:t>
      </w:r>
      <w:r w:rsidR="00F62EBF" w:rsidRPr="002A77E9">
        <w:t xml:space="preserve"> Resilience</w:t>
      </w:r>
      <w:r w:rsidRPr="002A77E9">
        <w:t xml:space="preserve"> of School Leaders</w:t>
      </w:r>
      <w:r w:rsidRPr="002A77E9">
        <w:t xml:space="preserve">  </w:t>
      </w:r>
    </w:p>
    <w:tbl>
      <w:tblPr>
        <w:tblStyle w:val="TableGrid0"/>
        <w:tblW w:w="0" w:type="auto"/>
        <w:tblLook w:val="04A0" w:firstRow="1" w:lastRow="0" w:firstColumn="1" w:lastColumn="0" w:noHBand="0" w:noVBand="1"/>
      </w:tblPr>
      <w:tblGrid>
        <w:gridCol w:w="5807"/>
        <w:gridCol w:w="1418"/>
        <w:gridCol w:w="2127"/>
      </w:tblGrid>
      <w:tr w:rsidR="00FA7376" w:rsidRPr="002A77E9" w14:paraId="38161E74" w14:textId="77777777" w:rsidTr="000B6CAD">
        <w:tc>
          <w:tcPr>
            <w:tcW w:w="5807" w:type="dxa"/>
          </w:tcPr>
          <w:p w14:paraId="51FDDDFF"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Indicators</w:t>
            </w:r>
          </w:p>
        </w:tc>
        <w:tc>
          <w:tcPr>
            <w:tcW w:w="1418" w:type="dxa"/>
          </w:tcPr>
          <w:p w14:paraId="133A6804"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 xml:space="preserve">Mean </w:t>
            </w:r>
          </w:p>
        </w:tc>
        <w:tc>
          <w:tcPr>
            <w:tcW w:w="2127" w:type="dxa"/>
          </w:tcPr>
          <w:p w14:paraId="42B515E7"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Qualitative Interpretation</w:t>
            </w:r>
          </w:p>
        </w:tc>
      </w:tr>
      <w:tr w:rsidR="00FA7376" w:rsidRPr="002A77E9" w14:paraId="6F54831F" w14:textId="77777777" w:rsidTr="000B6CAD">
        <w:tc>
          <w:tcPr>
            <w:tcW w:w="5807" w:type="dxa"/>
          </w:tcPr>
          <w:p w14:paraId="439B1252" w14:textId="3CFCB3C6" w:rsidR="00FA7376" w:rsidRPr="002A77E9" w:rsidRDefault="00FA7376" w:rsidP="002A77E9">
            <w:pPr>
              <w:rPr>
                <w:rFonts w:ascii="Times New Roman" w:hAnsi="Times New Roman" w:cs="Times New Roman"/>
              </w:rPr>
            </w:pPr>
            <w:r w:rsidRPr="002A77E9">
              <w:rPr>
                <w:rFonts w:ascii="Times New Roman" w:hAnsi="Times New Roman" w:cs="Times New Roman"/>
              </w:rPr>
              <w:t>Competence</w:t>
            </w:r>
          </w:p>
        </w:tc>
        <w:tc>
          <w:tcPr>
            <w:tcW w:w="1418" w:type="dxa"/>
          </w:tcPr>
          <w:p w14:paraId="2F1AA6E3" w14:textId="02F94D41"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Pr="002A77E9">
              <w:rPr>
                <w:rFonts w:ascii="Times New Roman" w:hAnsi="Times New Roman" w:cs="Times New Roman"/>
              </w:rPr>
              <w:t>38</w:t>
            </w:r>
          </w:p>
        </w:tc>
        <w:tc>
          <w:tcPr>
            <w:tcW w:w="2127" w:type="dxa"/>
          </w:tcPr>
          <w:p w14:paraId="2C8116CD"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0A6712DA" w14:textId="77777777" w:rsidTr="000B6CAD">
        <w:tc>
          <w:tcPr>
            <w:tcW w:w="5807" w:type="dxa"/>
          </w:tcPr>
          <w:p w14:paraId="18373580" w14:textId="031DBD71" w:rsidR="00FA7376" w:rsidRPr="002A77E9" w:rsidRDefault="00FA7376" w:rsidP="002A77E9">
            <w:pPr>
              <w:rPr>
                <w:rFonts w:ascii="Times New Roman" w:hAnsi="Times New Roman" w:cs="Times New Roman"/>
              </w:rPr>
            </w:pPr>
            <w:r w:rsidRPr="002A77E9">
              <w:rPr>
                <w:rFonts w:ascii="Times New Roman" w:hAnsi="Times New Roman" w:cs="Times New Roman"/>
              </w:rPr>
              <w:t>Emotional Control</w:t>
            </w:r>
          </w:p>
        </w:tc>
        <w:tc>
          <w:tcPr>
            <w:tcW w:w="1418" w:type="dxa"/>
          </w:tcPr>
          <w:p w14:paraId="190C1F15" w14:textId="216B2FC0"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Pr="002A77E9">
              <w:rPr>
                <w:rFonts w:ascii="Times New Roman" w:hAnsi="Times New Roman" w:cs="Times New Roman"/>
              </w:rPr>
              <w:t>17</w:t>
            </w:r>
          </w:p>
        </w:tc>
        <w:tc>
          <w:tcPr>
            <w:tcW w:w="2127" w:type="dxa"/>
          </w:tcPr>
          <w:p w14:paraId="01112939"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7D5108CE" w14:textId="77777777" w:rsidTr="000B6CAD">
        <w:tc>
          <w:tcPr>
            <w:tcW w:w="5807" w:type="dxa"/>
          </w:tcPr>
          <w:p w14:paraId="2F4AEFF1" w14:textId="4AC36488" w:rsidR="00FA7376" w:rsidRPr="002A77E9" w:rsidRDefault="00FA7376" w:rsidP="002A77E9">
            <w:pPr>
              <w:rPr>
                <w:rFonts w:ascii="Times New Roman" w:hAnsi="Times New Roman" w:cs="Times New Roman"/>
              </w:rPr>
            </w:pPr>
            <w:r w:rsidRPr="002A77E9">
              <w:rPr>
                <w:rFonts w:ascii="Times New Roman" w:hAnsi="Times New Roman" w:cs="Times New Roman"/>
              </w:rPr>
              <w:t>Adaptability &amp; Support</w:t>
            </w:r>
          </w:p>
        </w:tc>
        <w:tc>
          <w:tcPr>
            <w:tcW w:w="1418" w:type="dxa"/>
          </w:tcPr>
          <w:p w14:paraId="68E3BF1C" w14:textId="127B6D49" w:rsidR="00FA7376" w:rsidRPr="002A77E9" w:rsidRDefault="00FA7376" w:rsidP="002A77E9">
            <w:pPr>
              <w:rPr>
                <w:rFonts w:ascii="Times New Roman" w:hAnsi="Times New Roman" w:cs="Times New Roman"/>
              </w:rPr>
            </w:pPr>
            <w:r w:rsidRPr="002A77E9">
              <w:rPr>
                <w:rFonts w:ascii="Times New Roman" w:hAnsi="Times New Roman" w:cs="Times New Roman"/>
              </w:rPr>
              <w:t>4.2</w:t>
            </w:r>
            <w:r w:rsidRPr="002A77E9">
              <w:rPr>
                <w:rFonts w:ascii="Times New Roman" w:hAnsi="Times New Roman" w:cs="Times New Roman"/>
              </w:rPr>
              <w:t>8</w:t>
            </w:r>
          </w:p>
        </w:tc>
        <w:tc>
          <w:tcPr>
            <w:tcW w:w="2127" w:type="dxa"/>
          </w:tcPr>
          <w:p w14:paraId="04279378"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63BA12F8" w14:textId="77777777" w:rsidTr="000B6CAD">
        <w:tc>
          <w:tcPr>
            <w:tcW w:w="5807" w:type="dxa"/>
          </w:tcPr>
          <w:p w14:paraId="28CBB91A" w14:textId="493A92B4" w:rsidR="00FA7376" w:rsidRPr="002A77E9" w:rsidRDefault="00FA7376" w:rsidP="002A77E9">
            <w:pPr>
              <w:rPr>
                <w:rFonts w:ascii="Times New Roman" w:hAnsi="Times New Roman" w:cs="Times New Roman"/>
              </w:rPr>
            </w:pPr>
            <w:r w:rsidRPr="002A77E9">
              <w:rPr>
                <w:rFonts w:ascii="Times New Roman" w:hAnsi="Times New Roman" w:cs="Times New Roman"/>
              </w:rPr>
              <w:t>C</w:t>
            </w:r>
            <w:r w:rsidRPr="002A77E9">
              <w:rPr>
                <w:rFonts w:ascii="Times New Roman" w:hAnsi="Times New Roman" w:cs="Times New Roman"/>
              </w:rPr>
              <w:t>ontrol</w:t>
            </w:r>
          </w:p>
        </w:tc>
        <w:tc>
          <w:tcPr>
            <w:tcW w:w="1418" w:type="dxa"/>
          </w:tcPr>
          <w:p w14:paraId="2A88F470" w14:textId="6D28941B" w:rsidR="00FA7376" w:rsidRPr="002A77E9" w:rsidRDefault="00FA7376" w:rsidP="002A77E9">
            <w:pPr>
              <w:rPr>
                <w:rFonts w:ascii="Times New Roman" w:hAnsi="Times New Roman" w:cs="Times New Roman"/>
              </w:rPr>
            </w:pPr>
            <w:r w:rsidRPr="002A77E9">
              <w:rPr>
                <w:rFonts w:ascii="Times New Roman" w:hAnsi="Times New Roman" w:cs="Times New Roman"/>
              </w:rPr>
              <w:t>4.1</w:t>
            </w:r>
            <w:r w:rsidRPr="002A77E9">
              <w:rPr>
                <w:rFonts w:ascii="Times New Roman" w:hAnsi="Times New Roman" w:cs="Times New Roman"/>
              </w:rPr>
              <w:t>3</w:t>
            </w:r>
          </w:p>
        </w:tc>
        <w:tc>
          <w:tcPr>
            <w:tcW w:w="2127" w:type="dxa"/>
          </w:tcPr>
          <w:p w14:paraId="631625EE"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74748221" w14:textId="77777777" w:rsidTr="000B6CAD">
        <w:tc>
          <w:tcPr>
            <w:tcW w:w="5807" w:type="dxa"/>
          </w:tcPr>
          <w:p w14:paraId="7476A96E" w14:textId="037F9169" w:rsidR="00FA7376" w:rsidRPr="002A77E9" w:rsidRDefault="00FA7376" w:rsidP="002A77E9">
            <w:pPr>
              <w:rPr>
                <w:rFonts w:ascii="Times New Roman" w:hAnsi="Times New Roman" w:cs="Times New Roman"/>
              </w:rPr>
            </w:pPr>
            <w:r w:rsidRPr="002A77E9">
              <w:rPr>
                <w:rFonts w:ascii="Times New Roman" w:hAnsi="Times New Roman" w:cs="Times New Roman"/>
              </w:rPr>
              <w:t>Spirituality</w:t>
            </w:r>
          </w:p>
        </w:tc>
        <w:tc>
          <w:tcPr>
            <w:tcW w:w="1418" w:type="dxa"/>
          </w:tcPr>
          <w:p w14:paraId="074ECC0A" w14:textId="04A19891"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Pr="002A77E9">
              <w:rPr>
                <w:rFonts w:ascii="Times New Roman" w:hAnsi="Times New Roman" w:cs="Times New Roman"/>
              </w:rPr>
              <w:t>50</w:t>
            </w:r>
          </w:p>
          <w:p w14:paraId="74F63E79" w14:textId="77777777" w:rsidR="00FA7376" w:rsidRPr="002A77E9" w:rsidRDefault="00FA7376" w:rsidP="002A77E9">
            <w:pPr>
              <w:rPr>
                <w:rFonts w:ascii="Times New Roman" w:hAnsi="Times New Roman" w:cs="Times New Roman"/>
              </w:rPr>
            </w:pPr>
          </w:p>
        </w:tc>
        <w:tc>
          <w:tcPr>
            <w:tcW w:w="2127" w:type="dxa"/>
          </w:tcPr>
          <w:p w14:paraId="25C7938E"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4241B379" w14:textId="77777777" w:rsidTr="000B6CAD">
        <w:tc>
          <w:tcPr>
            <w:tcW w:w="5807" w:type="dxa"/>
          </w:tcPr>
          <w:p w14:paraId="34B11A22" w14:textId="1CA5CA78" w:rsidR="00FA7376" w:rsidRPr="002A77E9" w:rsidRDefault="001A6A19" w:rsidP="002A77E9">
            <w:pPr>
              <w:rPr>
                <w:rFonts w:ascii="Times New Roman" w:hAnsi="Times New Roman" w:cs="Times New Roman"/>
              </w:rPr>
            </w:pPr>
            <w:r w:rsidRPr="002A77E9">
              <w:rPr>
                <w:rFonts w:ascii="Times New Roman" w:hAnsi="Times New Roman" w:cs="Times New Roman"/>
              </w:rPr>
              <w:t>Overall M</w:t>
            </w:r>
            <w:r w:rsidR="00FA7376" w:rsidRPr="002A77E9">
              <w:rPr>
                <w:rFonts w:ascii="Times New Roman" w:hAnsi="Times New Roman" w:cs="Times New Roman"/>
              </w:rPr>
              <w:t>ean</w:t>
            </w:r>
          </w:p>
        </w:tc>
        <w:tc>
          <w:tcPr>
            <w:tcW w:w="1418" w:type="dxa"/>
          </w:tcPr>
          <w:p w14:paraId="094464CB" w14:textId="6D179FC8" w:rsidR="00FA7376" w:rsidRPr="002A77E9" w:rsidRDefault="00FA7376" w:rsidP="002A77E9">
            <w:pPr>
              <w:rPr>
                <w:rFonts w:ascii="Times New Roman" w:hAnsi="Times New Roman" w:cs="Times New Roman"/>
              </w:rPr>
            </w:pPr>
            <w:r w:rsidRPr="002A77E9">
              <w:rPr>
                <w:rFonts w:ascii="Times New Roman" w:hAnsi="Times New Roman" w:cs="Times New Roman"/>
              </w:rPr>
              <w:t>4.2</w:t>
            </w:r>
            <w:r w:rsidRPr="002A77E9">
              <w:rPr>
                <w:rFonts w:ascii="Times New Roman" w:hAnsi="Times New Roman" w:cs="Times New Roman"/>
              </w:rPr>
              <w:t>9</w:t>
            </w:r>
          </w:p>
        </w:tc>
        <w:tc>
          <w:tcPr>
            <w:tcW w:w="2127" w:type="dxa"/>
          </w:tcPr>
          <w:p w14:paraId="1FDB7C71"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bl>
    <w:p w14:paraId="7EAA671F" w14:textId="13DF97C1" w:rsidR="00FA7376" w:rsidRPr="00FF59F0" w:rsidRDefault="00FF59F0" w:rsidP="002A77E9">
      <w:pPr>
        <w:pStyle w:val="NormalWeb"/>
        <w:spacing w:before="0" w:beforeAutospacing="0" w:after="0" w:afterAutospacing="0"/>
        <w:rPr>
          <w:rStyle w:val="Strong"/>
          <w:rFonts w:eastAsiaTheme="majorEastAsia"/>
          <w:b w:val="0"/>
          <w:bCs w:val="0"/>
          <w:sz w:val="18"/>
          <w:szCs w:val="18"/>
        </w:rPr>
      </w:pPr>
      <w:r w:rsidRPr="00FF59F0">
        <w:rPr>
          <w:rStyle w:val="Strong"/>
          <w:rFonts w:eastAsiaTheme="majorEastAsia"/>
          <w:b w:val="0"/>
          <w:bCs w:val="0"/>
          <w:sz w:val="18"/>
          <w:szCs w:val="18"/>
        </w:rPr>
        <w:t>Legend:</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1985"/>
        <w:gridCol w:w="1701"/>
        <w:gridCol w:w="1417"/>
        <w:gridCol w:w="4820"/>
      </w:tblGrid>
      <w:tr w:rsidR="00FA7376" w:rsidRPr="00FA7376" w14:paraId="055CEAD6" w14:textId="77777777" w:rsidTr="00FA7376">
        <w:trPr>
          <w:tblHeader/>
          <w:tblCellSpacing w:w="15" w:type="dxa"/>
        </w:trPr>
        <w:tc>
          <w:tcPr>
            <w:tcW w:w="1940" w:type="dxa"/>
            <w:vAlign w:val="center"/>
            <w:hideMark/>
          </w:tcPr>
          <w:p w14:paraId="43F95DB0" w14:textId="77777777" w:rsidR="00FA7376" w:rsidRPr="00FA7376" w:rsidRDefault="00FA7376"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Scale Range</w:t>
            </w:r>
          </w:p>
        </w:tc>
        <w:tc>
          <w:tcPr>
            <w:tcW w:w="1671" w:type="dxa"/>
            <w:vAlign w:val="center"/>
            <w:hideMark/>
          </w:tcPr>
          <w:p w14:paraId="508C0C24" w14:textId="77777777" w:rsidR="00FA7376" w:rsidRPr="00FA7376" w:rsidRDefault="00FA7376"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Verbal Description</w:t>
            </w:r>
          </w:p>
        </w:tc>
        <w:tc>
          <w:tcPr>
            <w:tcW w:w="1387" w:type="dxa"/>
            <w:vAlign w:val="center"/>
            <w:hideMark/>
          </w:tcPr>
          <w:p w14:paraId="27BAADCD" w14:textId="77777777" w:rsidR="00FA7376" w:rsidRPr="00FA7376" w:rsidRDefault="00FA7376"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Level</w:t>
            </w:r>
          </w:p>
        </w:tc>
        <w:tc>
          <w:tcPr>
            <w:tcW w:w="4775" w:type="dxa"/>
            <w:vAlign w:val="center"/>
            <w:hideMark/>
          </w:tcPr>
          <w:p w14:paraId="3FAA5A74" w14:textId="77777777" w:rsidR="00FA7376" w:rsidRPr="00FA7376" w:rsidRDefault="00FA7376"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Interpretation</w:t>
            </w:r>
          </w:p>
        </w:tc>
      </w:tr>
      <w:tr w:rsidR="00FA7376" w:rsidRPr="00FA7376" w14:paraId="2DFBA04F" w14:textId="77777777" w:rsidTr="00FA7376">
        <w:trPr>
          <w:tblCellSpacing w:w="15" w:type="dxa"/>
        </w:trPr>
        <w:tc>
          <w:tcPr>
            <w:tcW w:w="1940" w:type="dxa"/>
            <w:vAlign w:val="center"/>
            <w:hideMark/>
          </w:tcPr>
          <w:p w14:paraId="58A9CD49"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4.51 – 5.00</w:t>
            </w:r>
          </w:p>
        </w:tc>
        <w:tc>
          <w:tcPr>
            <w:tcW w:w="1671" w:type="dxa"/>
            <w:vAlign w:val="center"/>
            <w:hideMark/>
          </w:tcPr>
          <w:p w14:paraId="0535568B"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Strongly Agree</w:t>
            </w:r>
          </w:p>
        </w:tc>
        <w:tc>
          <w:tcPr>
            <w:tcW w:w="1387" w:type="dxa"/>
            <w:vAlign w:val="center"/>
            <w:hideMark/>
          </w:tcPr>
          <w:p w14:paraId="6A45D0FC"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Very High</w:t>
            </w:r>
          </w:p>
        </w:tc>
        <w:tc>
          <w:tcPr>
            <w:tcW w:w="4775" w:type="dxa"/>
            <w:vAlign w:val="center"/>
            <w:hideMark/>
          </w:tcPr>
          <w:p w14:paraId="136F401F" w14:textId="1F3A226E"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very strong </w:t>
            </w:r>
            <w:r w:rsidR="00F62EBF" w:rsidRPr="002A77E9">
              <w:rPr>
                <w:rFonts w:ascii="Times New Roman" w:eastAsia="Times New Roman" w:hAnsi="Times New Roman" w:cs="Times New Roman"/>
                <w:kern w:val="0"/>
                <w:sz w:val="18"/>
                <w:szCs w:val="18"/>
                <w:lang w:eastAsia="en-PH"/>
                <w14:ligatures w14:val="none"/>
              </w:rPr>
              <w:t>Psychological Resilience</w:t>
            </w:r>
          </w:p>
        </w:tc>
      </w:tr>
      <w:tr w:rsidR="00FA7376" w:rsidRPr="00FA7376" w14:paraId="11418D88" w14:textId="77777777" w:rsidTr="00FA7376">
        <w:trPr>
          <w:tblCellSpacing w:w="15" w:type="dxa"/>
        </w:trPr>
        <w:tc>
          <w:tcPr>
            <w:tcW w:w="1940" w:type="dxa"/>
            <w:vAlign w:val="center"/>
            <w:hideMark/>
          </w:tcPr>
          <w:p w14:paraId="2941AF46"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3.51 – 4.50</w:t>
            </w:r>
          </w:p>
        </w:tc>
        <w:tc>
          <w:tcPr>
            <w:tcW w:w="1671" w:type="dxa"/>
            <w:vAlign w:val="center"/>
            <w:hideMark/>
          </w:tcPr>
          <w:p w14:paraId="57EDC939"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Agree</w:t>
            </w:r>
          </w:p>
        </w:tc>
        <w:tc>
          <w:tcPr>
            <w:tcW w:w="1387" w:type="dxa"/>
            <w:vAlign w:val="center"/>
            <w:hideMark/>
          </w:tcPr>
          <w:p w14:paraId="584D83C5"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High</w:t>
            </w:r>
          </w:p>
        </w:tc>
        <w:tc>
          <w:tcPr>
            <w:tcW w:w="4775" w:type="dxa"/>
            <w:vAlign w:val="center"/>
            <w:hideMark/>
          </w:tcPr>
          <w:p w14:paraId="30C50445" w14:textId="1B86B04A"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strong </w:t>
            </w:r>
            <w:r w:rsidR="00F62EBF" w:rsidRPr="002A77E9">
              <w:rPr>
                <w:rFonts w:ascii="Times New Roman" w:eastAsia="Times New Roman" w:hAnsi="Times New Roman" w:cs="Times New Roman"/>
                <w:kern w:val="0"/>
                <w:sz w:val="18"/>
                <w:szCs w:val="18"/>
                <w:lang w:eastAsia="en-PH"/>
                <w14:ligatures w14:val="none"/>
              </w:rPr>
              <w:t>Psychological Resilience</w:t>
            </w:r>
          </w:p>
        </w:tc>
      </w:tr>
      <w:tr w:rsidR="00FA7376" w:rsidRPr="00FA7376" w14:paraId="4D4A74FA" w14:textId="77777777" w:rsidTr="00FA7376">
        <w:trPr>
          <w:tblCellSpacing w:w="15" w:type="dxa"/>
        </w:trPr>
        <w:tc>
          <w:tcPr>
            <w:tcW w:w="1940" w:type="dxa"/>
            <w:vAlign w:val="center"/>
            <w:hideMark/>
          </w:tcPr>
          <w:p w14:paraId="1ADF524E"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2.51 – 3.50</w:t>
            </w:r>
          </w:p>
        </w:tc>
        <w:tc>
          <w:tcPr>
            <w:tcW w:w="1671" w:type="dxa"/>
            <w:vAlign w:val="center"/>
            <w:hideMark/>
          </w:tcPr>
          <w:p w14:paraId="04654126"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Undecided</w:t>
            </w:r>
          </w:p>
        </w:tc>
        <w:tc>
          <w:tcPr>
            <w:tcW w:w="1387" w:type="dxa"/>
            <w:vAlign w:val="center"/>
            <w:hideMark/>
          </w:tcPr>
          <w:p w14:paraId="3B80F4DE"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Moderate</w:t>
            </w:r>
          </w:p>
        </w:tc>
        <w:tc>
          <w:tcPr>
            <w:tcW w:w="4775" w:type="dxa"/>
            <w:vAlign w:val="center"/>
            <w:hideMark/>
          </w:tcPr>
          <w:p w14:paraId="5D3ECCFA" w14:textId="56C47498"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moderate </w:t>
            </w:r>
            <w:r w:rsidR="00F62EBF" w:rsidRPr="002A77E9">
              <w:rPr>
                <w:rFonts w:ascii="Times New Roman" w:eastAsia="Times New Roman" w:hAnsi="Times New Roman" w:cs="Times New Roman"/>
                <w:kern w:val="0"/>
                <w:sz w:val="18"/>
                <w:szCs w:val="18"/>
                <w:lang w:eastAsia="en-PH"/>
                <w14:ligatures w14:val="none"/>
              </w:rPr>
              <w:t>Psychological Resilience</w:t>
            </w:r>
          </w:p>
        </w:tc>
      </w:tr>
      <w:tr w:rsidR="00FA7376" w:rsidRPr="00FA7376" w14:paraId="3B43AC14" w14:textId="77777777" w:rsidTr="00FA7376">
        <w:trPr>
          <w:tblCellSpacing w:w="15" w:type="dxa"/>
        </w:trPr>
        <w:tc>
          <w:tcPr>
            <w:tcW w:w="1940" w:type="dxa"/>
            <w:vAlign w:val="center"/>
            <w:hideMark/>
          </w:tcPr>
          <w:p w14:paraId="3C7672B6"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1.51 – 2.50</w:t>
            </w:r>
          </w:p>
        </w:tc>
        <w:tc>
          <w:tcPr>
            <w:tcW w:w="1671" w:type="dxa"/>
            <w:vAlign w:val="center"/>
            <w:hideMark/>
          </w:tcPr>
          <w:p w14:paraId="271B8C6E"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Disagree</w:t>
            </w:r>
          </w:p>
        </w:tc>
        <w:tc>
          <w:tcPr>
            <w:tcW w:w="1387" w:type="dxa"/>
            <w:vAlign w:val="center"/>
            <w:hideMark/>
          </w:tcPr>
          <w:p w14:paraId="66E72968"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Low</w:t>
            </w:r>
          </w:p>
        </w:tc>
        <w:tc>
          <w:tcPr>
            <w:tcW w:w="4775" w:type="dxa"/>
            <w:vAlign w:val="center"/>
            <w:hideMark/>
          </w:tcPr>
          <w:p w14:paraId="4D2C65A1" w14:textId="780B93A2"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low </w:t>
            </w:r>
            <w:r w:rsidR="00F62EBF" w:rsidRPr="002A77E9">
              <w:rPr>
                <w:rFonts w:ascii="Times New Roman" w:eastAsia="Times New Roman" w:hAnsi="Times New Roman" w:cs="Times New Roman"/>
                <w:kern w:val="0"/>
                <w:sz w:val="18"/>
                <w:szCs w:val="18"/>
                <w:lang w:eastAsia="en-PH"/>
                <w14:ligatures w14:val="none"/>
              </w:rPr>
              <w:t>Psychological Resilience</w:t>
            </w:r>
          </w:p>
        </w:tc>
      </w:tr>
      <w:tr w:rsidR="00FA7376" w:rsidRPr="00FA7376" w14:paraId="07E9DED7" w14:textId="77777777" w:rsidTr="00FA7376">
        <w:trPr>
          <w:tblCellSpacing w:w="15" w:type="dxa"/>
        </w:trPr>
        <w:tc>
          <w:tcPr>
            <w:tcW w:w="1940" w:type="dxa"/>
            <w:vAlign w:val="center"/>
            <w:hideMark/>
          </w:tcPr>
          <w:p w14:paraId="2E2D45E5"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1.00 – 1.50</w:t>
            </w:r>
          </w:p>
        </w:tc>
        <w:tc>
          <w:tcPr>
            <w:tcW w:w="1671" w:type="dxa"/>
            <w:vAlign w:val="center"/>
            <w:hideMark/>
          </w:tcPr>
          <w:p w14:paraId="19DF38BC"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Strongly Disagree</w:t>
            </w:r>
          </w:p>
        </w:tc>
        <w:tc>
          <w:tcPr>
            <w:tcW w:w="1387" w:type="dxa"/>
            <w:vAlign w:val="center"/>
            <w:hideMark/>
          </w:tcPr>
          <w:p w14:paraId="23905645"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Very Low</w:t>
            </w:r>
          </w:p>
        </w:tc>
        <w:tc>
          <w:tcPr>
            <w:tcW w:w="4775" w:type="dxa"/>
            <w:vAlign w:val="center"/>
            <w:hideMark/>
          </w:tcPr>
          <w:p w14:paraId="734A63F7" w14:textId="7981E3AD"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very low </w:t>
            </w:r>
            <w:r w:rsidR="00F62EBF" w:rsidRPr="002A77E9">
              <w:rPr>
                <w:rFonts w:ascii="Times New Roman" w:eastAsia="Times New Roman" w:hAnsi="Times New Roman" w:cs="Times New Roman"/>
                <w:kern w:val="0"/>
                <w:sz w:val="18"/>
                <w:szCs w:val="18"/>
                <w:lang w:eastAsia="en-PH"/>
                <w14:ligatures w14:val="none"/>
              </w:rPr>
              <w:t>Psychological Resilience</w:t>
            </w:r>
          </w:p>
        </w:tc>
      </w:tr>
    </w:tbl>
    <w:p w14:paraId="278591E1" w14:textId="77777777" w:rsidR="00FA7376" w:rsidRPr="002A77E9" w:rsidRDefault="00FA7376" w:rsidP="002A77E9">
      <w:pPr>
        <w:pStyle w:val="NormalWeb"/>
        <w:spacing w:before="0" w:beforeAutospacing="0" w:after="0" w:afterAutospacing="0"/>
        <w:rPr>
          <w:rStyle w:val="Strong"/>
          <w:rFonts w:eastAsiaTheme="majorEastAsia"/>
          <w:u w:val="single"/>
        </w:rPr>
      </w:pPr>
    </w:p>
    <w:p w14:paraId="6BE6A48B" w14:textId="5A31A20C" w:rsidR="001A6A19" w:rsidRPr="001A6A19" w:rsidRDefault="001A6A19"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1A6A19">
        <w:rPr>
          <w:rFonts w:ascii="Times New Roman" w:eastAsia="Times New Roman" w:hAnsi="Times New Roman" w:cs="Times New Roman"/>
          <w:kern w:val="0"/>
          <w:lang w:eastAsia="en-PH"/>
          <w14:ligatures w14:val="none"/>
        </w:rPr>
        <w:t xml:space="preserve">Among the indicators, spirituality obtained the highest mean (M = 4.50, High), indicating that school leaders draw strength from personal beliefs, values, and a sense of purpose in performing their roles. This is followed by competence (M = 4.38, High) and adaptability and support (M = 4.28, High), which imply that school leaders perceive themselves as capable and </w:t>
      </w:r>
      <w:r w:rsidR="007E55EE" w:rsidRPr="002A77E9">
        <w:rPr>
          <w:rFonts w:ascii="Times New Roman" w:eastAsia="Times New Roman" w:hAnsi="Times New Roman" w:cs="Times New Roman"/>
          <w:kern w:val="0"/>
          <w:lang w:eastAsia="en-PH"/>
          <w14:ligatures w14:val="none"/>
        </w:rPr>
        <w:t>flexible and</w:t>
      </w:r>
      <w:r w:rsidRPr="001A6A19">
        <w:rPr>
          <w:rFonts w:ascii="Times New Roman" w:eastAsia="Times New Roman" w:hAnsi="Times New Roman" w:cs="Times New Roman"/>
          <w:kern w:val="0"/>
          <w:lang w:eastAsia="en-PH"/>
          <w14:ligatures w14:val="none"/>
        </w:rPr>
        <w:t xml:space="preserve"> </w:t>
      </w:r>
      <w:proofErr w:type="gramStart"/>
      <w:r w:rsidRPr="001A6A19">
        <w:rPr>
          <w:rFonts w:ascii="Times New Roman" w:eastAsia="Times New Roman" w:hAnsi="Times New Roman" w:cs="Times New Roman"/>
          <w:kern w:val="0"/>
          <w:lang w:eastAsia="en-PH"/>
          <w14:ligatures w14:val="none"/>
        </w:rPr>
        <w:t>are able to</w:t>
      </w:r>
      <w:proofErr w:type="gramEnd"/>
      <w:r w:rsidRPr="001A6A19">
        <w:rPr>
          <w:rFonts w:ascii="Times New Roman" w:eastAsia="Times New Roman" w:hAnsi="Times New Roman" w:cs="Times New Roman"/>
          <w:kern w:val="0"/>
          <w:lang w:eastAsia="en-PH"/>
          <w14:ligatures w14:val="none"/>
        </w:rPr>
        <w:t xml:space="preserve"> utilize support systems effectively. On the other hand, </w:t>
      </w:r>
      <w:r w:rsidR="006E7A6A" w:rsidRPr="002A77E9">
        <w:rPr>
          <w:rFonts w:ascii="Times New Roman" w:eastAsia="Times New Roman" w:hAnsi="Times New Roman" w:cs="Times New Roman"/>
          <w:kern w:val="0"/>
          <w:lang w:eastAsia="en-PH"/>
          <w14:ligatures w14:val="none"/>
        </w:rPr>
        <w:t xml:space="preserve">Emotional Control </w:t>
      </w:r>
      <w:r w:rsidRPr="001A6A19">
        <w:rPr>
          <w:rFonts w:ascii="Times New Roman" w:eastAsia="Times New Roman" w:hAnsi="Times New Roman" w:cs="Times New Roman"/>
          <w:kern w:val="0"/>
          <w:lang w:eastAsia="en-PH"/>
          <w14:ligatures w14:val="none"/>
        </w:rPr>
        <w:t>(M = 4.17, High) and control (M = 4.13, High) received slightly lower scores, although still within the high range, suggesting that while leaders generally regulate emotions and maintain control, these aspects may be more challenged in high-pressure situations.</w:t>
      </w:r>
    </w:p>
    <w:p w14:paraId="0A434A82" w14:textId="0CDDC241" w:rsidR="001A6A19" w:rsidRPr="001A6A19" w:rsidRDefault="007E55EE"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Furthermore</w:t>
      </w:r>
      <w:r w:rsidR="001A6A19" w:rsidRPr="001A6A19">
        <w:rPr>
          <w:rFonts w:ascii="Times New Roman" w:eastAsia="Times New Roman" w:hAnsi="Times New Roman" w:cs="Times New Roman"/>
          <w:kern w:val="0"/>
          <w:lang w:eastAsia="en-PH"/>
          <w14:ligatures w14:val="none"/>
        </w:rPr>
        <w:t>, the consistently high ratings across all indicators signify that school leaders possess a well-developed level of resilience. This is critical in the context of educational leadership, where leaders are expected to respond to reforms, manage uncertainties, and ensure school effectiveness.</w:t>
      </w:r>
    </w:p>
    <w:p w14:paraId="528E00D1" w14:textId="77777777" w:rsidR="001A6A19" w:rsidRPr="001A6A19" w:rsidRDefault="001A6A19"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1A6A19">
        <w:rPr>
          <w:rFonts w:ascii="Times New Roman" w:eastAsia="Times New Roman" w:hAnsi="Times New Roman" w:cs="Times New Roman"/>
          <w:kern w:val="0"/>
          <w:lang w:eastAsia="en-PH"/>
          <w14:ligatures w14:val="none"/>
        </w:rPr>
        <w:t>These findings are supported by recent studies emphasizing the role of resilience in leadership effectiveness. Christopher Day and Qing Gu (2020) highlighted that resilient school leaders sustain commitment, manage change effectively, and maintain positive school outcomes despite challenges. Similarly, Helen McCallum et al. (2017) found that resilience among school leaders is associated with emotional regulation, professional competence, and the ability to build supportive relationships within the school community.</w:t>
      </w:r>
    </w:p>
    <w:p w14:paraId="2CC2367B" w14:textId="084D6557" w:rsidR="001A6A19" w:rsidRPr="001A6A19" w:rsidRDefault="007E55EE"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Also</w:t>
      </w:r>
      <w:r w:rsidR="001A6A19" w:rsidRPr="001A6A19">
        <w:rPr>
          <w:rFonts w:ascii="Times New Roman" w:eastAsia="Times New Roman" w:hAnsi="Times New Roman" w:cs="Times New Roman"/>
          <w:kern w:val="0"/>
          <w:lang w:eastAsia="en-PH"/>
          <w14:ligatures w14:val="none"/>
        </w:rPr>
        <w:t xml:space="preserve">, Andy Hargreaves and Dennis Shirley (2020) emphasized that effective school leadership </w:t>
      </w:r>
      <w:r w:rsidR="00C82C45" w:rsidRPr="002A77E9">
        <w:rPr>
          <w:rFonts w:ascii="Times New Roman" w:eastAsia="Times New Roman" w:hAnsi="Times New Roman" w:cs="Times New Roman"/>
          <w:kern w:val="0"/>
          <w:lang w:eastAsia="en-PH"/>
          <w14:ligatures w14:val="none"/>
        </w:rPr>
        <w:t>during reform requires adaptability, emotional strength, and moral purpose—factors closely aligned with the high ratings for</w:t>
      </w:r>
      <w:r w:rsidR="001A6A19" w:rsidRPr="001A6A19">
        <w:rPr>
          <w:rFonts w:ascii="Times New Roman" w:eastAsia="Times New Roman" w:hAnsi="Times New Roman" w:cs="Times New Roman"/>
          <w:kern w:val="0"/>
          <w:lang w:eastAsia="en-PH"/>
          <w14:ligatures w14:val="none"/>
        </w:rPr>
        <w:t xml:space="preserve"> competence, adaptability, and spirituality in this study. In addition, Michael Ungar (2018) noted that resilience is shaped not only by individual capacity but also by access to social and contextual supports, reinforcing the importance of adaptability and support systems observed in the results.</w:t>
      </w:r>
    </w:p>
    <w:p w14:paraId="31B0DD62" w14:textId="77777777" w:rsidR="001A6A19" w:rsidRPr="001A6A19" w:rsidRDefault="001A6A19"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1A6A19">
        <w:rPr>
          <w:rFonts w:ascii="Times New Roman" w:eastAsia="Times New Roman" w:hAnsi="Times New Roman" w:cs="Times New Roman"/>
          <w:kern w:val="0"/>
          <w:lang w:eastAsia="en-PH"/>
          <w14:ligatures w14:val="none"/>
        </w:rPr>
        <w:t>Moreover, the high level of spirituality is supported by Kenneth I. Pargament (2017), who explained that spirituality enhances coping mechanisms by providing meaning, direction, and emotional strength during stressful situations. This suggests that spiritual grounding may contribute significantly to the resilience of school leaders.</w:t>
      </w:r>
    </w:p>
    <w:p w14:paraId="1A0814B2" w14:textId="77777777" w:rsidR="00FA7376" w:rsidRPr="002A77E9" w:rsidRDefault="00FA7376" w:rsidP="002A77E9">
      <w:pPr>
        <w:rPr>
          <w:rFonts w:ascii="Times New Roman" w:hAnsi="Times New Roman" w:cs="Times New Roman"/>
        </w:rPr>
      </w:pPr>
    </w:p>
    <w:p w14:paraId="79E2AB30" w14:textId="458EF2D2" w:rsidR="00697B9D" w:rsidRPr="00FF59F0" w:rsidRDefault="00FA7376" w:rsidP="002A77E9">
      <w:pPr>
        <w:jc w:val="both"/>
        <w:rPr>
          <w:rFonts w:ascii="Times New Roman" w:hAnsi="Times New Roman" w:cs="Times New Roman"/>
          <w:b/>
          <w:bCs/>
        </w:rPr>
      </w:pPr>
      <w:r w:rsidRPr="00FF59F0">
        <w:rPr>
          <w:rFonts w:ascii="Times New Roman" w:hAnsi="Times New Roman" w:cs="Times New Roman"/>
          <w:b/>
          <w:bCs/>
        </w:rPr>
        <w:t>Decision</w:t>
      </w:r>
      <w:r w:rsidR="00FF59F0" w:rsidRPr="00FF59F0">
        <w:rPr>
          <w:rFonts w:ascii="Times New Roman" w:hAnsi="Times New Roman" w:cs="Times New Roman"/>
          <w:b/>
          <w:bCs/>
        </w:rPr>
        <w:t>-</w:t>
      </w:r>
      <w:r w:rsidRPr="00FF59F0">
        <w:rPr>
          <w:rFonts w:ascii="Times New Roman" w:hAnsi="Times New Roman" w:cs="Times New Roman"/>
          <w:b/>
          <w:bCs/>
        </w:rPr>
        <w:t xml:space="preserve">Making </w:t>
      </w:r>
      <w:r w:rsidR="00C82C45" w:rsidRPr="00FF59F0">
        <w:rPr>
          <w:rFonts w:ascii="Times New Roman" w:hAnsi="Times New Roman" w:cs="Times New Roman"/>
          <w:b/>
          <w:bCs/>
        </w:rPr>
        <w:t>Capability in</w:t>
      </w:r>
      <w:r w:rsidRPr="00FF59F0">
        <w:rPr>
          <w:rFonts w:ascii="Times New Roman" w:hAnsi="Times New Roman" w:cs="Times New Roman"/>
          <w:b/>
          <w:bCs/>
        </w:rPr>
        <w:t xml:space="preserve"> </w:t>
      </w:r>
      <w:r w:rsidR="00697B9D" w:rsidRPr="00FF59F0">
        <w:rPr>
          <w:rFonts w:ascii="Times New Roman" w:hAnsi="Times New Roman" w:cs="Times New Roman"/>
          <w:b/>
          <w:bCs/>
        </w:rPr>
        <w:t>t</w:t>
      </w:r>
      <w:r w:rsidRPr="00FF59F0">
        <w:rPr>
          <w:rFonts w:ascii="Times New Roman" w:hAnsi="Times New Roman" w:cs="Times New Roman"/>
          <w:b/>
          <w:bCs/>
        </w:rPr>
        <w:t xml:space="preserve">erms of </w:t>
      </w:r>
      <w:r w:rsidRPr="00FF59F0">
        <w:rPr>
          <w:rFonts w:ascii="Times New Roman" w:hAnsi="Times New Roman" w:cs="Times New Roman"/>
          <w:b/>
          <w:bCs/>
        </w:rPr>
        <w:t xml:space="preserve">Technological Infrastructure, Data Usage Culture, Data Usage Purpose, </w:t>
      </w:r>
      <w:r w:rsidR="00FF59F0" w:rsidRPr="00FF59F0">
        <w:rPr>
          <w:rFonts w:ascii="Times New Roman" w:hAnsi="Times New Roman" w:cs="Times New Roman"/>
          <w:b/>
          <w:bCs/>
        </w:rPr>
        <w:t xml:space="preserve">and </w:t>
      </w:r>
      <w:r w:rsidRPr="00FF59F0">
        <w:rPr>
          <w:rFonts w:ascii="Times New Roman" w:hAnsi="Times New Roman" w:cs="Times New Roman"/>
          <w:b/>
          <w:bCs/>
        </w:rPr>
        <w:t>Data Literacy</w:t>
      </w:r>
    </w:p>
    <w:p w14:paraId="52B5EB48" w14:textId="77777777" w:rsidR="00C82C45" w:rsidRPr="002A77E9" w:rsidRDefault="00C82C45" w:rsidP="002A77E9">
      <w:pPr>
        <w:jc w:val="both"/>
        <w:rPr>
          <w:rFonts w:ascii="Times New Roman" w:hAnsi="Times New Roman" w:cs="Times New Roman"/>
        </w:rPr>
      </w:pPr>
    </w:p>
    <w:p w14:paraId="02ADD928" w14:textId="44596F92" w:rsidR="00697B9D" w:rsidRPr="002A77E9" w:rsidRDefault="00FF59F0" w:rsidP="00FF59F0">
      <w:pPr>
        <w:spacing w:before="100" w:beforeAutospacing="1" w:after="100" w:afterAutospacing="1" w:line="240" w:lineRule="auto"/>
        <w:ind w:firstLine="720"/>
        <w:jc w:val="both"/>
        <w:rPr>
          <w:rStyle w:val="Strong"/>
          <w:rFonts w:ascii="Times New Roman" w:eastAsia="Times New Roman" w:hAnsi="Times New Roman" w:cs="Times New Roman"/>
          <w:b w:val="0"/>
          <w:bCs w:val="0"/>
          <w:kern w:val="0"/>
          <w:lang w:eastAsia="en-PH"/>
          <w14:ligatures w14:val="none"/>
        </w:rPr>
      </w:pPr>
      <w:r>
        <w:rPr>
          <w:rFonts w:ascii="Times New Roman" w:eastAsia="Times New Roman" w:hAnsi="Times New Roman" w:cs="Times New Roman"/>
          <w:kern w:val="0"/>
          <w:lang w:eastAsia="en-PH"/>
          <w14:ligatures w14:val="none"/>
        </w:rPr>
        <w:t>T</w:t>
      </w:r>
      <w:r w:rsidR="00697B9D" w:rsidRPr="004360BA">
        <w:rPr>
          <w:rFonts w:ascii="Times New Roman" w:eastAsia="Times New Roman" w:hAnsi="Times New Roman" w:cs="Times New Roman"/>
          <w:kern w:val="0"/>
          <w:lang w:eastAsia="en-PH"/>
          <w14:ligatures w14:val="none"/>
        </w:rPr>
        <w:t xml:space="preserve">able 2 presents the level of </w:t>
      </w:r>
      <w:r w:rsidR="00697B9D" w:rsidRPr="002A77E9">
        <w:rPr>
          <w:rFonts w:ascii="Times New Roman" w:eastAsia="Times New Roman" w:hAnsi="Times New Roman" w:cs="Times New Roman"/>
          <w:kern w:val="0"/>
          <w:lang w:eastAsia="en-PH"/>
          <w14:ligatures w14:val="none"/>
        </w:rPr>
        <w:t xml:space="preserve">Decision-Making </w:t>
      </w:r>
      <w:r w:rsidR="00C82C45" w:rsidRPr="002A77E9">
        <w:rPr>
          <w:rFonts w:ascii="Times New Roman" w:eastAsia="Times New Roman" w:hAnsi="Times New Roman" w:cs="Times New Roman"/>
          <w:kern w:val="0"/>
          <w:lang w:eastAsia="en-PH"/>
          <w14:ligatures w14:val="none"/>
        </w:rPr>
        <w:t>Capability of</w:t>
      </w:r>
      <w:r w:rsidR="00697B9D" w:rsidRPr="004360BA">
        <w:rPr>
          <w:rFonts w:ascii="Times New Roman" w:eastAsia="Times New Roman" w:hAnsi="Times New Roman" w:cs="Times New Roman"/>
          <w:kern w:val="0"/>
          <w:lang w:eastAsia="en-PH"/>
          <w14:ligatures w14:val="none"/>
        </w:rPr>
        <w:t xml:space="preserve"> school leaders across four indicators: technological infrastructure, data usage culture, data usage purpose, and data literacy. The overall sub-mean of 4.25, interpreted as High Capability, indicates that school leaders generally demonstrate sound and informed decision-making practices. This suggests that they </w:t>
      </w:r>
      <w:proofErr w:type="gramStart"/>
      <w:r w:rsidR="00697B9D" w:rsidRPr="004360BA">
        <w:rPr>
          <w:rFonts w:ascii="Times New Roman" w:eastAsia="Times New Roman" w:hAnsi="Times New Roman" w:cs="Times New Roman"/>
          <w:kern w:val="0"/>
          <w:lang w:eastAsia="en-PH"/>
          <w14:ligatures w14:val="none"/>
        </w:rPr>
        <w:t>are able to</w:t>
      </w:r>
      <w:proofErr w:type="gramEnd"/>
      <w:r w:rsidR="00697B9D" w:rsidRPr="004360BA">
        <w:rPr>
          <w:rFonts w:ascii="Times New Roman" w:eastAsia="Times New Roman" w:hAnsi="Times New Roman" w:cs="Times New Roman"/>
          <w:kern w:val="0"/>
          <w:lang w:eastAsia="en-PH"/>
          <w14:ligatures w14:val="none"/>
        </w:rPr>
        <w:t xml:space="preserve"> utilize available data and systems effectively in guiding school decisions.</w:t>
      </w:r>
    </w:p>
    <w:p w14:paraId="58FEE11E" w14:textId="2B2883B9" w:rsidR="004360BA" w:rsidRPr="002A77E9" w:rsidRDefault="004360BA" w:rsidP="002A77E9">
      <w:pPr>
        <w:rPr>
          <w:rStyle w:val="Strong"/>
          <w:rFonts w:ascii="Times New Roman" w:hAnsi="Times New Roman" w:cs="Times New Roman"/>
          <w:b w:val="0"/>
          <w:bCs w:val="0"/>
        </w:rPr>
      </w:pPr>
      <w:r w:rsidRPr="002A77E9">
        <w:rPr>
          <w:rStyle w:val="Strong"/>
          <w:rFonts w:ascii="Times New Roman" w:hAnsi="Times New Roman" w:cs="Times New Roman"/>
          <w:b w:val="0"/>
          <w:bCs w:val="0"/>
        </w:rPr>
        <w:t xml:space="preserve">Table 2. Level of </w:t>
      </w:r>
      <w:r w:rsidR="006E7A6A" w:rsidRPr="002A77E9">
        <w:rPr>
          <w:rStyle w:val="Strong"/>
          <w:rFonts w:ascii="Times New Roman" w:hAnsi="Times New Roman" w:cs="Times New Roman"/>
          <w:b w:val="0"/>
          <w:bCs w:val="0"/>
        </w:rPr>
        <w:t xml:space="preserve">Decision-Making </w:t>
      </w:r>
      <w:proofErr w:type="gramStart"/>
      <w:r w:rsidR="006E7A6A" w:rsidRPr="002A77E9">
        <w:rPr>
          <w:rStyle w:val="Strong"/>
          <w:rFonts w:ascii="Times New Roman" w:hAnsi="Times New Roman" w:cs="Times New Roman"/>
          <w:b w:val="0"/>
          <w:bCs w:val="0"/>
        </w:rPr>
        <w:t xml:space="preserve">Capability </w:t>
      </w:r>
      <w:r w:rsidRPr="002A77E9">
        <w:rPr>
          <w:rStyle w:val="Strong"/>
          <w:rFonts w:ascii="Times New Roman" w:hAnsi="Times New Roman" w:cs="Times New Roman"/>
          <w:b w:val="0"/>
          <w:bCs w:val="0"/>
        </w:rPr>
        <w:t xml:space="preserve"> of</w:t>
      </w:r>
      <w:proofErr w:type="gramEnd"/>
      <w:r w:rsidRPr="002A77E9">
        <w:rPr>
          <w:rStyle w:val="Strong"/>
          <w:rFonts w:ascii="Times New Roman" w:hAnsi="Times New Roman" w:cs="Times New Roman"/>
          <w:b w:val="0"/>
          <w:bCs w:val="0"/>
        </w:rPr>
        <w:t xml:space="preserve"> School Leaders</w:t>
      </w:r>
    </w:p>
    <w:tbl>
      <w:tblPr>
        <w:tblStyle w:val="TableGrid0"/>
        <w:tblW w:w="0" w:type="auto"/>
        <w:tblLook w:val="04A0" w:firstRow="1" w:lastRow="0" w:firstColumn="1" w:lastColumn="0" w:noHBand="0" w:noVBand="1"/>
      </w:tblPr>
      <w:tblGrid>
        <w:gridCol w:w="5221"/>
        <w:gridCol w:w="1333"/>
        <w:gridCol w:w="2057"/>
      </w:tblGrid>
      <w:tr w:rsidR="00FA7376" w:rsidRPr="002A77E9" w14:paraId="558EBE05" w14:textId="77777777" w:rsidTr="000B6CAD">
        <w:tc>
          <w:tcPr>
            <w:tcW w:w="5221" w:type="dxa"/>
          </w:tcPr>
          <w:p w14:paraId="69803CEE"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Indicators</w:t>
            </w:r>
          </w:p>
        </w:tc>
        <w:tc>
          <w:tcPr>
            <w:tcW w:w="1333" w:type="dxa"/>
          </w:tcPr>
          <w:p w14:paraId="77AE576A"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 xml:space="preserve">Mean </w:t>
            </w:r>
          </w:p>
        </w:tc>
        <w:tc>
          <w:tcPr>
            <w:tcW w:w="2057" w:type="dxa"/>
          </w:tcPr>
          <w:p w14:paraId="765C7F5B"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Qualitative Interpretation</w:t>
            </w:r>
          </w:p>
        </w:tc>
      </w:tr>
      <w:tr w:rsidR="00FA7376" w:rsidRPr="002A77E9" w14:paraId="47B8E603" w14:textId="77777777" w:rsidTr="000B6CAD">
        <w:tc>
          <w:tcPr>
            <w:tcW w:w="5221" w:type="dxa"/>
          </w:tcPr>
          <w:p w14:paraId="601C9850" w14:textId="7C8B7CCD" w:rsidR="00FA7376" w:rsidRPr="002A77E9" w:rsidRDefault="00FA7376" w:rsidP="002A77E9">
            <w:pPr>
              <w:rPr>
                <w:rFonts w:ascii="Times New Roman" w:hAnsi="Times New Roman" w:cs="Times New Roman"/>
              </w:rPr>
            </w:pPr>
            <w:r w:rsidRPr="002A77E9">
              <w:rPr>
                <w:rFonts w:ascii="Times New Roman" w:hAnsi="Times New Roman" w:cs="Times New Roman"/>
              </w:rPr>
              <w:t>Technological Infrastructure</w:t>
            </w:r>
          </w:p>
        </w:tc>
        <w:tc>
          <w:tcPr>
            <w:tcW w:w="1333" w:type="dxa"/>
          </w:tcPr>
          <w:p w14:paraId="440C0E61" w14:textId="34574C76"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Pr="002A77E9">
              <w:rPr>
                <w:rFonts w:ascii="Times New Roman" w:hAnsi="Times New Roman" w:cs="Times New Roman"/>
              </w:rPr>
              <w:t>21</w:t>
            </w:r>
          </w:p>
        </w:tc>
        <w:tc>
          <w:tcPr>
            <w:tcW w:w="2057" w:type="dxa"/>
          </w:tcPr>
          <w:p w14:paraId="1D90667F" w14:textId="6AD4FF04"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Capability</w:t>
            </w:r>
          </w:p>
        </w:tc>
      </w:tr>
      <w:tr w:rsidR="00FA7376" w:rsidRPr="002A77E9" w14:paraId="118DEBBA" w14:textId="77777777" w:rsidTr="000B6CAD">
        <w:tc>
          <w:tcPr>
            <w:tcW w:w="5221" w:type="dxa"/>
          </w:tcPr>
          <w:p w14:paraId="1B5CCCB2" w14:textId="73252639" w:rsidR="00FA7376" w:rsidRPr="002A77E9" w:rsidRDefault="00FA7376" w:rsidP="002A77E9">
            <w:pPr>
              <w:rPr>
                <w:rFonts w:ascii="Times New Roman" w:hAnsi="Times New Roman" w:cs="Times New Roman"/>
              </w:rPr>
            </w:pPr>
            <w:r w:rsidRPr="002A77E9">
              <w:rPr>
                <w:rFonts w:ascii="Times New Roman" w:hAnsi="Times New Roman" w:cs="Times New Roman"/>
              </w:rPr>
              <w:lastRenderedPageBreak/>
              <w:t>Data Usage Culture</w:t>
            </w:r>
          </w:p>
        </w:tc>
        <w:tc>
          <w:tcPr>
            <w:tcW w:w="1333" w:type="dxa"/>
          </w:tcPr>
          <w:p w14:paraId="522586B4" w14:textId="456F49A9"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Pr="002A77E9">
              <w:rPr>
                <w:rFonts w:ascii="Times New Roman" w:hAnsi="Times New Roman" w:cs="Times New Roman"/>
              </w:rPr>
              <w:t>2</w:t>
            </w:r>
            <w:r w:rsidR="00C45237" w:rsidRPr="002A77E9">
              <w:rPr>
                <w:rFonts w:ascii="Times New Roman" w:hAnsi="Times New Roman" w:cs="Times New Roman"/>
              </w:rPr>
              <w:t>1</w:t>
            </w:r>
          </w:p>
        </w:tc>
        <w:tc>
          <w:tcPr>
            <w:tcW w:w="2057" w:type="dxa"/>
          </w:tcPr>
          <w:p w14:paraId="04AD9085" w14:textId="432708BA"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w:t>
            </w:r>
            <w:r w:rsidR="00831E32" w:rsidRPr="002A77E9">
              <w:rPr>
                <w:rFonts w:ascii="Times New Roman" w:hAnsi="Times New Roman" w:cs="Times New Roman"/>
              </w:rPr>
              <w:t>Capability</w:t>
            </w:r>
          </w:p>
        </w:tc>
      </w:tr>
      <w:tr w:rsidR="00FA7376" w:rsidRPr="002A77E9" w14:paraId="1F7B3D8B" w14:textId="77777777" w:rsidTr="000B6CAD">
        <w:tc>
          <w:tcPr>
            <w:tcW w:w="5221" w:type="dxa"/>
          </w:tcPr>
          <w:p w14:paraId="0C98F4E6" w14:textId="3A205715" w:rsidR="00FA7376" w:rsidRPr="002A77E9" w:rsidRDefault="00FA7376" w:rsidP="002A77E9">
            <w:pPr>
              <w:rPr>
                <w:rFonts w:ascii="Times New Roman" w:hAnsi="Times New Roman" w:cs="Times New Roman"/>
              </w:rPr>
            </w:pPr>
            <w:r w:rsidRPr="002A77E9">
              <w:rPr>
                <w:rFonts w:ascii="Times New Roman" w:hAnsi="Times New Roman" w:cs="Times New Roman"/>
              </w:rPr>
              <w:t>Data Usage Purpose</w:t>
            </w:r>
          </w:p>
        </w:tc>
        <w:tc>
          <w:tcPr>
            <w:tcW w:w="1333" w:type="dxa"/>
          </w:tcPr>
          <w:p w14:paraId="62F7C31D" w14:textId="448EB47F" w:rsidR="00FA7376" w:rsidRPr="002A77E9" w:rsidRDefault="00FA7376" w:rsidP="002A77E9">
            <w:pPr>
              <w:rPr>
                <w:rFonts w:ascii="Times New Roman" w:hAnsi="Times New Roman" w:cs="Times New Roman"/>
              </w:rPr>
            </w:pPr>
            <w:r w:rsidRPr="002A77E9">
              <w:rPr>
                <w:rFonts w:ascii="Times New Roman" w:hAnsi="Times New Roman" w:cs="Times New Roman"/>
              </w:rPr>
              <w:t>4.2</w:t>
            </w:r>
            <w:r w:rsidR="00C45237" w:rsidRPr="002A77E9">
              <w:rPr>
                <w:rFonts w:ascii="Times New Roman" w:hAnsi="Times New Roman" w:cs="Times New Roman"/>
              </w:rPr>
              <w:t>9</w:t>
            </w:r>
          </w:p>
        </w:tc>
        <w:tc>
          <w:tcPr>
            <w:tcW w:w="2057" w:type="dxa"/>
          </w:tcPr>
          <w:p w14:paraId="56052C24" w14:textId="4DC04FF1"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w:t>
            </w:r>
            <w:r w:rsidR="00831E32" w:rsidRPr="002A77E9">
              <w:rPr>
                <w:rFonts w:ascii="Times New Roman" w:hAnsi="Times New Roman" w:cs="Times New Roman"/>
              </w:rPr>
              <w:t>Capability</w:t>
            </w:r>
          </w:p>
        </w:tc>
      </w:tr>
      <w:tr w:rsidR="00FA7376" w:rsidRPr="002A77E9" w14:paraId="2B816778" w14:textId="77777777" w:rsidTr="000B6CAD">
        <w:tc>
          <w:tcPr>
            <w:tcW w:w="5221" w:type="dxa"/>
          </w:tcPr>
          <w:p w14:paraId="55F4B684" w14:textId="03AC02E3" w:rsidR="00FA7376" w:rsidRPr="002A77E9" w:rsidRDefault="00FA7376" w:rsidP="002A77E9">
            <w:pPr>
              <w:rPr>
                <w:rFonts w:ascii="Times New Roman" w:hAnsi="Times New Roman" w:cs="Times New Roman"/>
              </w:rPr>
            </w:pPr>
            <w:r w:rsidRPr="002A77E9">
              <w:rPr>
                <w:rFonts w:ascii="Times New Roman" w:hAnsi="Times New Roman" w:cs="Times New Roman"/>
              </w:rPr>
              <w:t xml:space="preserve">Data </w:t>
            </w:r>
            <w:r w:rsidRPr="002A77E9">
              <w:rPr>
                <w:rFonts w:ascii="Times New Roman" w:hAnsi="Times New Roman" w:cs="Times New Roman"/>
              </w:rPr>
              <w:t>L</w:t>
            </w:r>
            <w:r w:rsidRPr="002A77E9">
              <w:rPr>
                <w:rFonts w:ascii="Times New Roman" w:hAnsi="Times New Roman" w:cs="Times New Roman"/>
              </w:rPr>
              <w:t>iteracy</w:t>
            </w:r>
          </w:p>
        </w:tc>
        <w:tc>
          <w:tcPr>
            <w:tcW w:w="1333" w:type="dxa"/>
          </w:tcPr>
          <w:p w14:paraId="280AC88F" w14:textId="0865671C"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00C45237" w:rsidRPr="002A77E9">
              <w:rPr>
                <w:rFonts w:ascii="Times New Roman" w:hAnsi="Times New Roman" w:cs="Times New Roman"/>
              </w:rPr>
              <w:t>29</w:t>
            </w:r>
          </w:p>
        </w:tc>
        <w:tc>
          <w:tcPr>
            <w:tcW w:w="2057" w:type="dxa"/>
          </w:tcPr>
          <w:p w14:paraId="40BCF149" w14:textId="37D7F064"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w:t>
            </w:r>
            <w:r w:rsidR="00831E32" w:rsidRPr="002A77E9">
              <w:rPr>
                <w:rFonts w:ascii="Times New Roman" w:hAnsi="Times New Roman" w:cs="Times New Roman"/>
              </w:rPr>
              <w:t>Capability</w:t>
            </w:r>
          </w:p>
        </w:tc>
      </w:tr>
      <w:tr w:rsidR="00FA7376" w:rsidRPr="002A77E9" w14:paraId="1AFDA704" w14:textId="77777777" w:rsidTr="000B6CAD">
        <w:tc>
          <w:tcPr>
            <w:tcW w:w="5221" w:type="dxa"/>
          </w:tcPr>
          <w:p w14:paraId="13A8B184"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Sub-mean</w:t>
            </w:r>
          </w:p>
        </w:tc>
        <w:tc>
          <w:tcPr>
            <w:tcW w:w="1333" w:type="dxa"/>
          </w:tcPr>
          <w:p w14:paraId="49AED64A" w14:textId="3FD02366" w:rsidR="00FA7376" w:rsidRPr="002A77E9" w:rsidRDefault="00FA7376" w:rsidP="002A77E9">
            <w:pPr>
              <w:rPr>
                <w:rFonts w:ascii="Times New Roman" w:hAnsi="Times New Roman" w:cs="Times New Roman"/>
              </w:rPr>
            </w:pPr>
            <w:r w:rsidRPr="002A77E9">
              <w:rPr>
                <w:rFonts w:ascii="Times New Roman" w:hAnsi="Times New Roman" w:cs="Times New Roman"/>
              </w:rPr>
              <w:t>4.2</w:t>
            </w:r>
            <w:r w:rsidR="00C45237" w:rsidRPr="002A77E9">
              <w:rPr>
                <w:rFonts w:ascii="Times New Roman" w:hAnsi="Times New Roman" w:cs="Times New Roman"/>
              </w:rPr>
              <w:t>5</w:t>
            </w:r>
          </w:p>
        </w:tc>
        <w:tc>
          <w:tcPr>
            <w:tcW w:w="2057" w:type="dxa"/>
          </w:tcPr>
          <w:p w14:paraId="535FBDB5" w14:textId="66B8BEF1"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w:t>
            </w:r>
            <w:r w:rsidR="00831E32" w:rsidRPr="002A77E9">
              <w:rPr>
                <w:rFonts w:ascii="Times New Roman" w:hAnsi="Times New Roman" w:cs="Times New Roman"/>
              </w:rPr>
              <w:t>Capability</w:t>
            </w:r>
          </w:p>
        </w:tc>
      </w:tr>
    </w:tbl>
    <w:p w14:paraId="79A5D5C3" w14:textId="3678DB16" w:rsidR="00FA7376" w:rsidRPr="00FF59F0" w:rsidRDefault="00FF59F0" w:rsidP="00FF59F0">
      <w:pPr>
        <w:pStyle w:val="NormalWeb"/>
        <w:spacing w:before="0" w:beforeAutospacing="0" w:after="0" w:afterAutospacing="0"/>
        <w:rPr>
          <w:rStyle w:val="Strong"/>
          <w:rFonts w:eastAsiaTheme="majorEastAsia"/>
          <w:b w:val="0"/>
          <w:bCs w:val="0"/>
          <w:sz w:val="18"/>
          <w:szCs w:val="18"/>
        </w:rPr>
      </w:pPr>
      <w:r w:rsidRPr="00FF59F0">
        <w:rPr>
          <w:rStyle w:val="Strong"/>
          <w:rFonts w:eastAsiaTheme="majorEastAsia"/>
          <w:b w:val="0"/>
          <w:bCs w:val="0"/>
          <w:sz w:val="18"/>
          <w:szCs w:val="18"/>
        </w:rPr>
        <w:t>Legend:</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1843"/>
        <w:gridCol w:w="1843"/>
        <w:gridCol w:w="2126"/>
        <w:gridCol w:w="3969"/>
      </w:tblGrid>
      <w:tr w:rsidR="00831E32" w:rsidRPr="00831E32" w14:paraId="2E57D21A" w14:textId="77777777" w:rsidTr="00831E32">
        <w:trPr>
          <w:tblHeader/>
          <w:tblCellSpacing w:w="15" w:type="dxa"/>
        </w:trPr>
        <w:tc>
          <w:tcPr>
            <w:tcW w:w="1798" w:type="dxa"/>
            <w:vAlign w:val="center"/>
            <w:hideMark/>
          </w:tcPr>
          <w:p w14:paraId="30557A81" w14:textId="77777777" w:rsidR="00831E32" w:rsidRPr="00831E32" w:rsidRDefault="00831E32"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Scale Range</w:t>
            </w:r>
          </w:p>
        </w:tc>
        <w:tc>
          <w:tcPr>
            <w:tcW w:w="1813" w:type="dxa"/>
            <w:vAlign w:val="center"/>
            <w:hideMark/>
          </w:tcPr>
          <w:p w14:paraId="5A497011" w14:textId="77777777" w:rsidR="00831E32" w:rsidRPr="00831E32" w:rsidRDefault="00831E32"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Verbal Description</w:t>
            </w:r>
          </w:p>
        </w:tc>
        <w:tc>
          <w:tcPr>
            <w:tcW w:w="2096" w:type="dxa"/>
            <w:vAlign w:val="center"/>
            <w:hideMark/>
          </w:tcPr>
          <w:p w14:paraId="4E5D27C6" w14:textId="77777777" w:rsidR="00831E32" w:rsidRPr="00831E32" w:rsidRDefault="00831E32"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Level</w:t>
            </w:r>
          </w:p>
        </w:tc>
        <w:tc>
          <w:tcPr>
            <w:tcW w:w="3924" w:type="dxa"/>
            <w:vAlign w:val="center"/>
            <w:hideMark/>
          </w:tcPr>
          <w:p w14:paraId="66CBAA79" w14:textId="77777777" w:rsidR="00831E32" w:rsidRPr="00831E32" w:rsidRDefault="00831E32"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Interpretation</w:t>
            </w:r>
          </w:p>
        </w:tc>
      </w:tr>
      <w:tr w:rsidR="00831E32" w:rsidRPr="00831E32" w14:paraId="24E14E83" w14:textId="77777777" w:rsidTr="00831E32">
        <w:trPr>
          <w:tblCellSpacing w:w="15" w:type="dxa"/>
        </w:trPr>
        <w:tc>
          <w:tcPr>
            <w:tcW w:w="1798" w:type="dxa"/>
            <w:vAlign w:val="center"/>
            <w:hideMark/>
          </w:tcPr>
          <w:p w14:paraId="7A2409BB"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4.51 – 5.00</w:t>
            </w:r>
          </w:p>
        </w:tc>
        <w:tc>
          <w:tcPr>
            <w:tcW w:w="1813" w:type="dxa"/>
            <w:vAlign w:val="center"/>
            <w:hideMark/>
          </w:tcPr>
          <w:p w14:paraId="5396466A"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Always</w:t>
            </w:r>
          </w:p>
        </w:tc>
        <w:tc>
          <w:tcPr>
            <w:tcW w:w="2096" w:type="dxa"/>
            <w:vAlign w:val="center"/>
            <w:hideMark/>
          </w:tcPr>
          <w:p w14:paraId="47183789"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Very High Capability</w:t>
            </w:r>
          </w:p>
        </w:tc>
        <w:tc>
          <w:tcPr>
            <w:tcW w:w="3924" w:type="dxa"/>
            <w:vAlign w:val="center"/>
            <w:hideMark/>
          </w:tcPr>
          <w:p w14:paraId="0717533F"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consistently effective, data-driven, and timely decision-making</w:t>
            </w:r>
          </w:p>
        </w:tc>
      </w:tr>
      <w:tr w:rsidR="00831E32" w:rsidRPr="00831E32" w14:paraId="1A8A6A11" w14:textId="77777777" w:rsidTr="00831E32">
        <w:trPr>
          <w:tblCellSpacing w:w="15" w:type="dxa"/>
        </w:trPr>
        <w:tc>
          <w:tcPr>
            <w:tcW w:w="1798" w:type="dxa"/>
            <w:vAlign w:val="center"/>
            <w:hideMark/>
          </w:tcPr>
          <w:p w14:paraId="728DBB06"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3.51 – 4.50</w:t>
            </w:r>
          </w:p>
        </w:tc>
        <w:tc>
          <w:tcPr>
            <w:tcW w:w="1813" w:type="dxa"/>
            <w:vAlign w:val="center"/>
            <w:hideMark/>
          </w:tcPr>
          <w:p w14:paraId="424CC14D"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Often</w:t>
            </w:r>
          </w:p>
        </w:tc>
        <w:tc>
          <w:tcPr>
            <w:tcW w:w="2096" w:type="dxa"/>
            <w:vAlign w:val="center"/>
            <w:hideMark/>
          </w:tcPr>
          <w:p w14:paraId="15A08503"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High Capability</w:t>
            </w:r>
          </w:p>
        </w:tc>
        <w:tc>
          <w:tcPr>
            <w:tcW w:w="3924" w:type="dxa"/>
            <w:vAlign w:val="center"/>
            <w:hideMark/>
          </w:tcPr>
          <w:p w14:paraId="4A1B75FE"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generally sound and informed decision-making</w:t>
            </w:r>
          </w:p>
        </w:tc>
      </w:tr>
      <w:tr w:rsidR="00831E32" w:rsidRPr="00831E32" w14:paraId="4B48C23D" w14:textId="77777777" w:rsidTr="00831E32">
        <w:trPr>
          <w:tblCellSpacing w:w="15" w:type="dxa"/>
        </w:trPr>
        <w:tc>
          <w:tcPr>
            <w:tcW w:w="1798" w:type="dxa"/>
            <w:vAlign w:val="center"/>
            <w:hideMark/>
          </w:tcPr>
          <w:p w14:paraId="4B13CB04"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2.51 – 3.50</w:t>
            </w:r>
          </w:p>
        </w:tc>
        <w:tc>
          <w:tcPr>
            <w:tcW w:w="1813" w:type="dxa"/>
            <w:vAlign w:val="center"/>
            <w:hideMark/>
          </w:tcPr>
          <w:p w14:paraId="5160452C"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Sometimes</w:t>
            </w:r>
          </w:p>
        </w:tc>
        <w:tc>
          <w:tcPr>
            <w:tcW w:w="2096" w:type="dxa"/>
            <w:vAlign w:val="center"/>
            <w:hideMark/>
          </w:tcPr>
          <w:p w14:paraId="754A9853"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Moderate Capability</w:t>
            </w:r>
          </w:p>
        </w:tc>
        <w:tc>
          <w:tcPr>
            <w:tcW w:w="3924" w:type="dxa"/>
            <w:vAlign w:val="center"/>
            <w:hideMark/>
          </w:tcPr>
          <w:p w14:paraId="49C2A535"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occasional effectiveness but lacks consistency in decision-making</w:t>
            </w:r>
          </w:p>
        </w:tc>
      </w:tr>
      <w:tr w:rsidR="00831E32" w:rsidRPr="00831E32" w14:paraId="1AE5258E" w14:textId="77777777" w:rsidTr="00831E32">
        <w:trPr>
          <w:tblCellSpacing w:w="15" w:type="dxa"/>
        </w:trPr>
        <w:tc>
          <w:tcPr>
            <w:tcW w:w="1798" w:type="dxa"/>
            <w:vAlign w:val="center"/>
            <w:hideMark/>
          </w:tcPr>
          <w:p w14:paraId="41506BC9"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1.51 – 2.50</w:t>
            </w:r>
          </w:p>
        </w:tc>
        <w:tc>
          <w:tcPr>
            <w:tcW w:w="1813" w:type="dxa"/>
            <w:vAlign w:val="center"/>
            <w:hideMark/>
          </w:tcPr>
          <w:p w14:paraId="4543DEC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Seldom</w:t>
            </w:r>
          </w:p>
        </w:tc>
        <w:tc>
          <w:tcPr>
            <w:tcW w:w="2096" w:type="dxa"/>
            <w:vAlign w:val="center"/>
            <w:hideMark/>
          </w:tcPr>
          <w:p w14:paraId="57C558B2"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Low Capability</w:t>
            </w:r>
          </w:p>
        </w:tc>
        <w:tc>
          <w:tcPr>
            <w:tcW w:w="3924" w:type="dxa"/>
            <w:vAlign w:val="center"/>
            <w:hideMark/>
          </w:tcPr>
          <w:p w14:paraId="48E8828D"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limited ability; decisions are often inconsistent or weak</w:t>
            </w:r>
          </w:p>
        </w:tc>
      </w:tr>
      <w:tr w:rsidR="00831E32" w:rsidRPr="00831E32" w14:paraId="2CB5BB2F" w14:textId="77777777" w:rsidTr="00831E32">
        <w:trPr>
          <w:tblCellSpacing w:w="15" w:type="dxa"/>
        </w:trPr>
        <w:tc>
          <w:tcPr>
            <w:tcW w:w="1798" w:type="dxa"/>
            <w:vAlign w:val="center"/>
            <w:hideMark/>
          </w:tcPr>
          <w:p w14:paraId="63DE734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1.00 – 1.50</w:t>
            </w:r>
          </w:p>
        </w:tc>
        <w:tc>
          <w:tcPr>
            <w:tcW w:w="1813" w:type="dxa"/>
            <w:vAlign w:val="center"/>
            <w:hideMark/>
          </w:tcPr>
          <w:p w14:paraId="67F8671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Never</w:t>
            </w:r>
          </w:p>
        </w:tc>
        <w:tc>
          <w:tcPr>
            <w:tcW w:w="2096" w:type="dxa"/>
            <w:vAlign w:val="center"/>
            <w:hideMark/>
          </w:tcPr>
          <w:p w14:paraId="3F96EAF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Very Low Capability</w:t>
            </w:r>
          </w:p>
        </w:tc>
        <w:tc>
          <w:tcPr>
            <w:tcW w:w="3924" w:type="dxa"/>
            <w:vAlign w:val="center"/>
            <w:hideMark/>
          </w:tcPr>
          <w:p w14:paraId="1BBFEB6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very limited or ineffective decision-making ability</w:t>
            </w:r>
          </w:p>
        </w:tc>
      </w:tr>
    </w:tbl>
    <w:p w14:paraId="3FF3BDCC" w14:textId="0616A30F"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Among the indicators, </w:t>
      </w:r>
      <w:r w:rsidR="00697B9D" w:rsidRPr="002A77E9">
        <w:rPr>
          <w:rFonts w:ascii="Times New Roman" w:eastAsia="Times New Roman" w:hAnsi="Times New Roman" w:cs="Times New Roman"/>
          <w:kern w:val="0"/>
          <w:lang w:eastAsia="en-PH"/>
          <w14:ligatures w14:val="none"/>
        </w:rPr>
        <w:t xml:space="preserve">Data Usage Purpose </w:t>
      </w:r>
      <w:r w:rsidRPr="004360BA">
        <w:rPr>
          <w:rFonts w:ascii="Times New Roman" w:eastAsia="Times New Roman" w:hAnsi="Times New Roman" w:cs="Times New Roman"/>
          <w:kern w:val="0"/>
          <w:lang w:eastAsia="en-PH"/>
          <w14:ligatures w14:val="none"/>
        </w:rPr>
        <w:t xml:space="preserve">and </w:t>
      </w:r>
      <w:r w:rsidR="00697B9D" w:rsidRPr="002A77E9">
        <w:rPr>
          <w:rFonts w:ascii="Times New Roman" w:eastAsia="Times New Roman" w:hAnsi="Times New Roman" w:cs="Times New Roman"/>
          <w:kern w:val="0"/>
          <w:lang w:eastAsia="en-PH"/>
          <w14:ligatures w14:val="none"/>
        </w:rPr>
        <w:t xml:space="preserve">Data Literacy </w:t>
      </w:r>
      <w:r w:rsidRPr="004360BA">
        <w:rPr>
          <w:rFonts w:ascii="Times New Roman" w:eastAsia="Times New Roman" w:hAnsi="Times New Roman" w:cs="Times New Roman"/>
          <w:kern w:val="0"/>
          <w:lang w:eastAsia="en-PH"/>
          <w14:ligatures w14:val="none"/>
        </w:rPr>
        <w:t xml:space="preserve">obtained the highest mean scores (M = 4.29, High Capability), indicating that school leaders have a clear understanding of why data is used and possess the necessary skills to interpret and apply it in decision-making. This reflects a strong alignment between data interpretation and its practical application in school management. Meanwhile, </w:t>
      </w:r>
      <w:r w:rsidR="006E7A6A" w:rsidRPr="002A77E9">
        <w:rPr>
          <w:rFonts w:ascii="Times New Roman" w:eastAsia="Times New Roman" w:hAnsi="Times New Roman" w:cs="Times New Roman"/>
          <w:kern w:val="0"/>
          <w:lang w:eastAsia="en-PH"/>
          <w14:ligatures w14:val="none"/>
        </w:rPr>
        <w:t xml:space="preserve">Technological Infrastructure </w:t>
      </w:r>
      <w:r w:rsidRPr="004360BA">
        <w:rPr>
          <w:rFonts w:ascii="Times New Roman" w:eastAsia="Times New Roman" w:hAnsi="Times New Roman" w:cs="Times New Roman"/>
          <w:kern w:val="0"/>
          <w:lang w:eastAsia="en-PH"/>
          <w14:ligatures w14:val="none"/>
        </w:rPr>
        <w:t xml:space="preserve">(M = 4.21, High Capability) and </w:t>
      </w:r>
      <w:r w:rsidR="006E7A6A" w:rsidRPr="002A77E9">
        <w:rPr>
          <w:rFonts w:ascii="Times New Roman" w:eastAsia="Times New Roman" w:hAnsi="Times New Roman" w:cs="Times New Roman"/>
          <w:kern w:val="0"/>
          <w:lang w:eastAsia="en-PH"/>
          <w14:ligatures w14:val="none"/>
        </w:rPr>
        <w:t>D</w:t>
      </w:r>
      <w:r w:rsidRPr="004360BA">
        <w:rPr>
          <w:rFonts w:ascii="Times New Roman" w:eastAsia="Times New Roman" w:hAnsi="Times New Roman" w:cs="Times New Roman"/>
          <w:kern w:val="0"/>
          <w:lang w:eastAsia="en-PH"/>
          <w14:ligatures w14:val="none"/>
        </w:rPr>
        <w:t xml:space="preserve">ata </w:t>
      </w:r>
      <w:r w:rsidR="006E7A6A" w:rsidRPr="002A77E9">
        <w:rPr>
          <w:rFonts w:ascii="Times New Roman" w:eastAsia="Times New Roman" w:hAnsi="Times New Roman" w:cs="Times New Roman"/>
          <w:kern w:val="0"/>
          <w:lang w:eastAsia="en-PH"/>
          <w14:ligatures w14:val="none"/>
        </w:rPr>
        <w:t>U</w:t>
      </w:r>
      <w:r w:rsidRPr="004360BA">
        <w:rPr>
          <w:rFonts w:ascii="Times New Roman" w:eastAsia="Times New Roman" w:hAnsi="Times New Roman" w:cs="Times New Roman"/>
          <w:kern w:val="0"/>
          <w:lang w:eastAsia="en-PH"/>
          <w14:ligatures w14:val="none"/>
        </w:rPr>
        <w:t xml:space="preserve">sage </w:t>
      </w:r>
      <w:r w:rsidR="006E7A6A" w:rsidRPr="002A77E9">
        <w:rPr>
          <w:rFonts w:ascii="Times New Roman" w:eastAsia="Times New Roman" w:hAnsi="Times New Roman" w:cs="Times New Roman"/>
          <w:kern w:val="0"/>
          <w:lang w:eastAsia="en-PH"/>
          <w14:ligatures w14:val="none"/>
        </w:rPr>
        <w:t>C</w:t>
      </w:r>
      <w:r w:rsidRPr="004360BA">
        <w:rPr>
          <w:rFonts w:ascii="Times New Roman" w:eastAsia="Times New Roman" w:hAnsi="Times New Roman" w:cs="Times New Roman"/>
          <w:kern w:val="0"/>
          <w:lang w:eastAsia="en-PH"/>
          <w14:ligatures w14:val="none"/>
        </w:rPr>
        <w:t xml:space="preserve">ulture (M = 4.21, High Capability) also received high ratings, suggesting that schools have relatively adequate systems and a supportive environment for data-driven decision-making, </w:t>
      </w:r>
      <w:r w:rsidR="009B790A" w:rsidRPr="002A77E9">
        <w:rPr>
          <w:rFonts w:ascii="Times New Roman" w:eastAsia="Times New Roman" w:hAnsi="Times New Roman" w:cs="Times New Roman"/>
          <w:kern w:val="0"/>
          <w:lang w:eastAsia="en-PH"/>
          <w14:ligatures w14:val="none"/>
        </w:rPr>
        <w:t>though these areas may still benefit from</w:t>
      </w:r>
      <w:r w:rsidRPr="004360BA">
        <w:rPr>
          <w:rFonts w:ascii="Times New Roman" w:eastAsia="Times New Roman" w:hAnsi="Times New Roman" w:cs="Times New Roman"/>
          <w:kern w:val="0"/>
          <w:lang w:eastAsia="en-PH"/>
          <w14:ligatures w14:val="none"/>
        </w:rPr>
        <w:t xml:space="preserve"> further strengthening.</w:t>
      </w:r>
    </w:p>
    <w:p w14:paraId="04C51D45" w14:textId="23ABF47F" w:rsidR="004360BA" w:rsidRPr="004360BA" w:rsidRDefault="009B790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Moreover, t</w:t>
      </w:r>
      <w:r w:rsidR="004360BA" w:rsidRPr="004360BA">
        <w:rPr>
          <w:rFonts w:ascii="Times New Roman" w:eastAsia="Times New Roman" w:hAnsi="Times New Roman" w:cs="Times New Roman"/>
          <w:kern w:val="0"/>
          <w:lang w:eastAsia="en-PH"/>
          <w14:ligatures w14:val="none"/>
        </w:rPr>
        <w:t xml:space="preserve">he consistently high ratings imply that school leaders </w:t>
      </w:r>
      <w:proofErr w:type="gramStart"/>
      <w:r w:rsidR="004360BA" w:rsidRPr="004360BA">
        <w:rPr>
          <w:rFonts w:ascii="Times New Roman" w:eastAsia="Times New Roman" w:hAnsi="Times New Roman" w:cs="Times New Roman"/>
          <w:kern w:val="0"/>
          <w:lang w:eastAsia="en-PH"/>
          <w14:ligatures w14:val="none"/>
        </w:rPr>
        <w:t>are capable of making</w:t>
      </w:r>
      <w:proofErr w:type="gramEnd"/>
      <w:r w:rsidR="004360BA" w:rsidRPr="004360BA">
        <w:rPr>
          <w:rFonts w:ascii="Times New Roman" w:eastAsia="Times New Roman" w:hAnsi="Times New Roman" w:cs="Times New Roman"/>
          <w:kern w:val="0"/>
          <w:lang w:eastAsia="en-PH"/>
          <w14:ligatures w14:val="none"/>
        </w:rPr>
        <w:t xml:space="preserve"> informed, data-driven, and timely decisions. However, since all indicators fall within the “High” rather than “Very High” level, it indicates that while decision-making practices are generally effective, there is still potential for enhancement, particularly in strengthening systems and cultivating a more robust data-driven culture.</w:t>
      </w:r>
    </w:p>
    <w:p w14:paraId="19009199" w14:textId="404E75CD"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These findings are supported by recent studies emphasizing the importance of data use in educational leadership. Ellen B. </w:t>
      </w:r>
      <w:proofErr w:type="spellStart"/>
      <w:r w:rsidRPr="004360BA">
        <w:rPr>
          <w:rFonts w:ascii="Times New Roman" w:eastAsia="Times New Roman" w:hAnsi="Times New Roman" w:cs="Times New Roman"/>
          <w:kern w:val="0"/>
          <w:lang w:eastAsia="en-PH"/>
          <w14:ligatures w14:val="none"/>
        </w:rPr>
        <w:t>Mandinach</w:t>
      </w:r>
      <w:proofErr w:type="spellEnd"/>
      <w:r w:rsidRPr="004360BA">
        <w:rPr>
          <w:rFonts w:ascii="Times New Roman" w:eastAsia="Times New Roman" w:hAnsi="Times New Roman" w:cs="Times New Roman"/>
          <w:kern w:val="0"/>
          <w:lang w:eastAsia="en-PH"/>
          <w14:ligatures w14:val="none"/>
        </w:rPr>
        <w:t xml:space="preserve"> and Edith S. Gummer (2017) emphasized that </w:t>
      </w:r>
      <w:r w:rsidR="00697B9D" w:rsidRPr="002A77E9">
        <w:rPr>
          <w:rFonts w:ascii="Times New Roman" w:eastAsia="Times New Roman" w:hAnsi="Times New Roman" w:cs="Times New Roman"/>
          <w:kern w:val="0"/>
          <w:lang w:eastAsia="en-PH"/>
          <w14:ligatures w14:val="none"/>
        </w:rPr>
        <w:t xml:space="preserve">Data Literacy </w:t>
      </w:r>
      <w:r w:rsidRPr="004360BA">
        <w:rPr>
          <w:rFonts w:ascii="Times New Roman" w:eastAsia="Times New Roman" w:hAnsi="Times New Roman" w:cs="Times New Roman"/>
          <w:kern w:val="0"/>
          <w:lang w:eastAsia="en-PH"/>
          <w14:ligatures w14:val="none"/>
        </w:rPr>
        <w:t xml:space="preserve">is essential for school leaders to transform data into actionable knowledge, enabling informed and strategic decisions. Similarly, Kim </w:t>
      </w:r>
      <w:proofErr w:type="spellStart"/>
      <w:r w:rsidRPr="004360BA">
        <w:rPr>
          <w:rFonts w:ascii="Times New Roman" w:eastAsia="Times New Roman" w:hAnsi="Times New Roman" w:cs="Times New Roman"/>
          <w:kern w:val="0"/>
          <w:lang w:eastAsia="en-PH"/>
          <w14:ligatures w14:val="none"/>
        </w:rPr>
        <w:t>Schildkamp</w:t>
      </w:r>
      <w:proofErr w:type="spellEnd"/>
      <w:r w:rsidRPr="004360BA">
        <w:rPr>
          <w:rFonts w:ascii="Times New Roman" w:eastAsia="Times New Roman" w:hAnsi="Times New Roman" w:cs="Times New Roman"/>
          <w:kern w:val="0"/>
          <w:lang w:eastAsia="en-PH"/>
          <w14:ligatures w14:val="none"/>
        </w:rPr>
        <w:t xml:space="preserve"> (2019) highlighted that effective data use in schools depends on leaders’ ability to promote a culture of data use, provide clear purposes for data application, and ensure access to appropriate technological systems.</w:t>
      </w:r>
    </w:p>
    <w:p w14:paraId="45DE5088" w14:textId="04B7F821"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Furthermore, Allan Odden et al. (2020) noted that strong decision-making in schools is closely linked to the integration of data systems, leadership capacity, and organizational support, which aligns with the high ratings in </w:t>
      </w:r>
      <w:r w:rsidR="006E7A6A" w:rsidRPr="002A77E9">
        <w:rPr>
          <w:rFonts w:ascii="Times New Roman" w:eastAsia="Times New Roman" w:hAnsi="Times New Roman" w:cs="Times New Roman"/>
          <w:kern w:val="0"/>
          <w:lang w:eastAsia="en-PH"/>
          <w14:ligatures w14:val="none"/>
        </w:rPr>
        <w:t xml:space="preserve">Technological Infrastructure </w:t>
      </w:r>
      <w:r w:rsidRPr="004360BA">
        <w:rPr>
          <w:rFonts w:ascii="Times New Roman" w:eastAsia="Times New Roman" w:hAnsi="Times New Roman" w:cs="Times New Roman"/>
          <w:kern w:val="0"/>
          <w:lang w:eastAsia="en-PH"/>
          <w14:ligatures w14:val="none"/>
        </w:rPr>
        <w:t xml:space="preserve">and data usage culture. In addition, Cindy </w:t>
      </w:r>
      <w:proofErr w:type="spellStart"/>
      <w:r w:rsidRPr="004360BA">
        <w:rPr>
          <w:rFonts w:ascii="Times New Roman" w:eastAsia="Times New Roman" w:hAnsi="Times New Roman" w:cs="Times New Roman"/>
          <w:kern w:val="0"/>
          <w:lang w:eastAsia="en-PH"/>
          <w14:ligatures w14:val="none"/>
        </w:rPr>
        <w:t>Poortman</w:t>
      </w:r>
      <w:proofErr w:type="spellEnd"/>
      <w:r w:rsidRPr="004360BA">
        <w:rPr>
          <w:rFonts w:ascii="Times New Roman" w:eastAsia="Times New Roman" w:hAnsi="Times New Roman" w:cs="Times New Roman"/>
          <w:kern w:val="0"/>
          <w:lang w:eastAsia="en-PH"/>
          <w14:ligatures w14:val="none"/>
        </w:rPr>
        <w:t xml:space="preserve"> and Kim </w:t>
      </w:r>
      <w:proofErr w:type="spellStart"/>
      <w:r w:rsidRPr="004360BA">
        <w:rPr>
          <w:rFonts w:ascii="Times New Roman" w:eastAsia="Times New Roman" w:hAnsi="Times New Roman" w:cs="Times New Roman"/>
          <w:kern w:val="0"/>
          <w:lang w:eastAsia="en-PH"/>
          <w14:ligatures w14:val="none"/>
        </w:rPr>
        <w:t>Schildkamp</w:t>
      </w:r>
      <w:proofErr w:type="spellEnd"/>
      <w:r w:rsidRPr="004360BA">
        <w:rPr>
          <w:rFonts w:ascii="Times New Roman" w:eastAsia="Times New Roman" w:hAnsi="Times New Roman" w:cs="Times New Roman"/>
          <w:kern w:val="0"/>
          <w:lang w:eastAsia="en-PH"/>
          <w14:ligatures w14:val="none"/>
        </w:rPr>
        <w:t xml:space="preserve"> (2018) found that when school leaders foster collaborative data use and clarify its purpose, it leads to improved instructional decisions and school outcomes.</w:t>
      </w:r>
    </w:p>
    <w:p w14:paraId="2C8E250C" w14:textId="7DCC7EBA" w:rsidR="00B34686" w:rsidRPr="002A77E9"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Moreover, the results support </w:t>
      </w:r>
      <w:r w:rsidR="009B790A" w:rsidRPr="002A77E9">
        <w:rPr>
          <w:rFonts w:ascii="Times New Roman" w:eastAsia="Times New Roman" w:hAnsi="Times New Roman" w:cs="Times New Roman"/>
          <w:kern w:val="0"/>
          <w:lang w:eastAsia="en-PH"/>
          <w14:ligatures w14:val="none"/>
        </w:rPr>
        <w:t xml:space="preserve">John W. Creswell's (2018) assertion </w:t>
      </w:r>
      <w:r w:rsidRPr="004360BA">
        <w:rPr>
          <w:rFonts w:ascii="Times New Roman" w:eastAsia="Times New Roman" w:hAnsi="Times New Roman" w:cs="Times New Roman"/>
          <w:kern w:val="0"/>
          <w:lang w:eastAsia="en-PH"/>
          <w14:ligatures w14:val="none"/>
        </w:rPr>
        <w:t xml:space="preserve">that effective decision-making in organizations is strengthened when individuals are equipped with the skills to analyze and interpret data systematically. This reinforces the importance of </w:t>
      </w:r>
      <w:r w:rsidR="00697B9D" w:rsidRPr="002A77E9">
        <w:rPr>
          <w:rFonts w:ascii="Times New Roman" w:eastAsia="Times New Roman" w:hAnsi="Times New Roman" w:cs="Times New Roman"/>
          <w:kern w:val="0"/>
          <w:lang w:eastAsia="en-PH"/>
          <w14:ligatures w14:val="none"/>
        </w:rPr>
        <w:t xml:space="preserve">Data Literacy </w:t>
      </w:r>
      <w:r w:rsidRPr="004360BA">
        <w:rPr>
          <w:rFonts w:ascii="Times New Roman" w:eastAsia="Times New Roman" w:hAnsi="Times New Roman" w:cs="Times New Roman"/>
          <w:kern w:val="0"/>
          <w:lang w:eastAsia="en-PH"/>
          <w14:ligatures w14:val="none"/>
        </w:rPr>
        <w:t>and purposeful data use as reflected in the study.</w:t>
      </w:r>
    </w:p>
    <w:p w14:paraId="485C8993" w14:textId="77777777" w:rsidR="00697B9D" w:rsidRPr="002A77E9" w:rsidRDefault="00697B9D"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p>
    <w:p w14:paraId="7FE8682E" w14:textId="054219AC" w:rsidR="00697B9D" w:rsidRPr="00FF59F0" w:rsidRDefault="00B34686" w:rsidP="00FF59F0">
      <w:pPr>
        <w:jc w:val="both"/>
        <w:rPr>
          <w:rFonts w:ascii="Times New Roman" w:hAnsi="Times New Roman" w:cs="Times New Roman"/>
          <w:b/>
          <w:bCs/>
        </w:rPr>
      </w:pPr>
      <w:r w:rsidRPr="00FF59F0">
        <w:rPr>
          <w:rFonts w:ascii="Times New Roman" w:hAnsi="Times New Roman" w:cs="Times New Roman"/>
          <w:b/>
          <w:bCs/>
        </w:rPr>
        <w:lastRenderedPageBreak/>
        <w:t>Resource Mobilization Practice</w:t>
      </w:r>
      <w:r w:rsidR="00C82C45" w:rsidRPr="00FF59F0">
        <w:rPr>
          <w:rFonts w:ascii="Times New Roman" w:hAnsi="Times New Roman" w:cs="Times New Roman"/>
          <w:b/>
          <w:bCs/>
        </w:rPr>
        <w:t>s</w:t>
      </w:r>
      <w:r w:rsidRPr="00FF59F0">
        <w:rPr>
          <w:rFonts w:ascii="Times New Roman" w:hAnsi="Times New Roman" w:cs="Times New Roman"/>
          <w:b/>
          <w:bCs/>
        </w:rPr>
        <w:t xml:space="preserve"> in Terms of </w:t>
      </w:r>
      <w:r w:rsidRPr="00FF59F0">
        <w:rPr>
          <w:rFonts w:ascii="Times New Roman" w:hAnsi="Times New Roman" w:cs="Times New Roman"/>
          <w:b/>
          <w:bCs/>
        </w:rPr>
        <w:t xml:space="preserve">  </w:t>
      </w:r>
      <w:r w:rsidR="00697B9D" w:rsidRPr="00FF59F0">
        <w:rPr>
          <w:rFonts w:ascii="Times New Roman" w:hAnsi="Times New Roman" w:cs="Times New Roman"/>
          <w:b/>
          <w:bCs/>
        </w:rPr>
        <w:t>Resource Planning and Needs Assessment</w:t>
      </w:r>
      <w:r w:rsidRPr="00FF59F0">
        <w:rPr>
          <w:rFonts w:ascii="Times New Roman" w:hAnsi="Times New Roman" w:cs="Times New Roman"/>
          <w:b/>
          <w:bCs/>
        </w:rPr>
        <w:t xml:space="preserve">, </w:t>
      </w:r>
      <w:r w:rsidR="00697B9D" w:rsidRPr="00FF59F0">
        <w:rPr>
          <w:rFonts w:ascii="Times New Roman" w:hAnsi="Times New Roman" w:cs="Times New Roman"/>
          <w:b/>
          <w:bCs/>
        </w:rPr>
        <w:t>External Resource Networking and Partnerships</w:t>
      </w:r>
      <w:r w:rsidRPr="00FF59F0">
        <w:rPr>
          <w:rFonts w:ascii="Times New Roman" w:hAnsi="Times New Roman" w:cs="Times New Roman"/>
          <w:b/>
          <w:bCs/>
        </w:rPr>
        <w:t xml:space="preserve">, </w:t>
      </w:r>
      <w:r w:rsidR="00697B9D" w:rsidRPr="00FF59F0">
        <w:rPr>
          <w:rFonts w:ascii="Times New Roman" w:hAnsi="Times New Roman" w:cs="Times New Roman"/>
          <w:b/>
          <w:bCs/>
        </w:rPr>
        <w:t>Resource Acquisition and Utilization</w:t>
      </w:r>
      <w:r w:rsidRPr="00FF59F0">
        <w:rPr>
          <w:rFonts w:ascii="Times New Roman" w:hAnsi="Times New Roman" w:cs="Times New Roman"/>
          <w:b/>
          <w:bCs/>
        </w:rPr>
        <w:t xml:space="preserve">, and </w:t>
      </w:r>
      <w:r w:rsidR="00697B9D" w:rsidRPr="00FF59F0">
        <w:rPr>
          <w:rFonts w:ascii="Times New Roman" w:hAnsi="Times New Roman" w:cs="Times New Roman"/>
          <w:b/>
          <w:bCs/>
        </w:rPr>
        <w:t>Innovation and Sustainability</w:t>
      </w:r>
    </w:p>
    <w:p w14:paraId="7AE0BED4" w14:textId="125365C5" w:rsidR="00697B9D" w:rsidRPr="004360BA" w:rsidRDefault="00697B9D"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Table 3 presents the level of </w:t>
      </w:r>
      <w:r w:rsidRPr="002A77E9">
        <w:rPr>
          <w:rFonts w:ascii="Times New Roman" w:eastAsia="Times New Roman" w:hAnsi="Times New Roman" w:cs="Times New Roman"/>
          <w:kern w:val="0"/>
          <w:lang w:eastAsia="en-PH"/>
          <w14:ligatures w14:val="none"/>
        </w:rPr>
        <w:t xml:space="preserve">Resource Mobilization Practices </w:t>
      </w:r>
      <w:r w:rsidRPr="004360BA">
        <w:rPr>
          <w:rFonts w:ascii="Times New Roman" w:eastAsia="Times New Roman" w:hAnsi="Times New Roman" w:cs="Times New Roman"/>
          <w:kern w:val="0"/>
          <w:lang w:eastAsia="en-PH"/>
          <w14:ligatures w14:val="none"/>
        </w:rPr>
        <w:t xml:space="preserve">of school leaders across four indicators: </w:t>
      </w:r>
      <w:r w:rsidRPr="002A77E9">
        <w:rPr>
          <w:rFonts w:ascii="Times New Roman" w:eastAsia="Times New Roman" w:hAnsi="Times New Roman" w:cs="Times New Roman"/>
          <w:kern w:val="0"/>
          <w:lang w:eastAsia="en-PH"/>
          <w14:ligatures w14:val="none"/>
        </w:rPr>
        <w:t>Resource Planning and Needs Assessment</w:t>
      </w:r>
      <w:r w:rsidRPr="004360BA">
        <w:rPr>
          <w:rFonts w:ascii="Times New Roman" w:eastAsia="Times New Roman" w:hAnsi="Times New Roman" w:cs="Times New Roman"/>
          <w:kern w:val="0"/>
          <w:lang w:eastAsia="en-PH"/>
          <w14:ligatures w14:val="none"/>
        </w:rPr>
        <w:t xml:space="preserve">, </w:t>
      </w:r>
      <w:r w:rsidRPr="002A77E9">
        <w:rPr>
          <w:rFonts w:ascii="Times New Roman" w:eastAsia="Times New Roman" w:hAnsi="Times New Roman" w:cs="Times New Roman"/>
          <w:kern w:val="0"/>
          <w:lang w:eastAsia="en-PH"/>
          <w14:ligatures w14:val="none"/>
        </w:rPr>
        <w:t>External Resource Networking and Partnerships</w:t>
      </w:r>
      <w:r w:rsidRPr="004360BA">
        <w:rPr>
          <w:rFonts w:ascii="Times New Roman" w:eastAsia="Times New Roman" w:hAnsi="Times New Roman" w:cs="Times New Roman"/>
          <w:kern w:val="0"/>
          <w:lang w:eastAsia="en-PH"/>
          <w14:ligatures w14:val="none"/>
        </w:rPr>
        <w:t xml:space="preserve">, </w:t>
      </w:r>
      <w:r w:rsidRPr="002A77E9">
        <w:rPr>
          <w:rFonts w:ascii="Times New Roman" w:eastAsia="Times New Roman" w:hAnsi="Times New Roman" w:cs="Times New Roman"/>
          <w:kern w:val="0"/>
          <w:lang w:eastAsia="en-PH"/>
          <w14:ligatures w14:val="none"/>
        </w:rPr>
        <w:t>Resource Acquisition and Utilization</w:t>
      </w:r>
      <w:r w:rsidRPr="004360BA">
        <w:rPr>
          <w:rFonts w:ascii="Times New Roman" w:eastAsia="Times New Roman" w:hAnsi="Times New Roman" w:cs="Times New Roman"/>
          <w:kern w:val="0"/>
          <w:lang w:eastAsia="en-PH"/>
          <w14:ligatures w14:val="none"/>
        </w:rPr>
        <w:t xml:space="preserve">, and </w:t>
      </w:r>
      <w:r w:rsidRPr="002A77E9">
        <w:rPr>
          <w:rFonts w:ascii="Times New Roman" w:eastAsia="Times New Roman" w:hAnsi="Times New Roman" w:cs="Times New Roman"/>
          <w:kern w:val="0"/>
          <w:lang w:eastAsia="en-PH"/>
          <w14:ligatures w14:val="none"/>
        </w:rPr>
        <w:t>Innovation and Sustainability</w:t>
      </w:r>
      <w:r w:rsidRPr="004360BA">
        <w:rPr>
          <w:rFonts w:ascii="Times New Roman" w:eastAsia="Times New Roman" w:hAnsi="Times New Roman" w:cs="Times New Roman"/>
          <w:kern w:val="0"/>
          <w:lang w:eastAsia="en-PH"/>
          <w14:ligatures w14:val="none"/>
        </w:rPr>
        <w:t>. The overall sub-mean of 4.25, interpreted as Very High Practice, indicates that school leaders demonstrate highly consistent and effective resource mobilization practices. This suggests that they are proactive and strategic in sourcing, managing, and sustaining resources to support school operations and programs.</w:t>
      </w:r>
    </w:p>
    <w:p w14:paraId="4E1D10B8" w14:textId="77777777" w:rsidR="00697B9D" w:rsidRPr="002A77E9" w:rsidRDefault="00697B9D" w:rsidP="002A77E9">
      <w:pPr>
        <w:rPr>
          <w:rFonts w:ascii="Times New Roman" w:hAnsi="Times New Roman" w:cs="Times New Roman"/>
          <w:u w:val="single"/>
        </w:rPr>
      </w:pPr>
    </w:p>
    <w:p w14:paraId="306A56C7" w14:textId="436DC867" w:rsidR="00B34686" w:rsidRPr="002A77E9" w:rsidRDefault="004360BA" w:rsidP="002A77E9">
      <w:pPr>
        <w:rPr>
          <w:rStyle w:val="Strong"/>
          <w:rFonts w:ascii="Times New Roman" w:hAnsi="Times New Roman" w:cs="Times New Roman"/>
          <w:b w:val="0"/>
          <w:bCs w:val="0"/>
        </w:rPr>
      </w:pPr>
      <w:r w:rsidRPr="002A77E9">
        <w:rPr>
          <w:rStyle w:val="Strong"/>
          <w:rFonts w:ascii="Times New Roman" w:hAnsi="Times New Roman" w:cs="Times New Roman"/>
          <w:b w:val="0"/>
          <w:bCs w:val="0"/>
        </w:rPr>
        <w:t>Table 3. Level of Resource Mobilization Practice</w:t>
      </w:r>
    </w:p>
    <w:tbl>
      <w:tblPr>
        <w:tblStyle w:val="TableGrid0"/>
        <w:tblW w:w="0" w:type="auto"/>
        <w:tblLook w:val="04A0" w:firstRow="1" w:lastRow="0" w:firstColumn="1" w:lastColumn="0" w:noHBand="0" w:noVBand="1"/>
      </w:tblPr>
      <w:tblGrid>
        <w:gridCol w:w="5221"/>
        <w:gridCol w:w="1720"/>
        <w:gridCol w:w="2835"/>
      </w:tblGrid>
      <w:tr w:rsidR="00B34686" w:rsidRPr="002A77E9" w14:paraId="0B711447" w14:textId="77777777" w:rsidTr="00771C53">
        <w:tc>
          <w:tcPr>
            <w:tcW w:w="5221" w:type="dxa"/>
          </w:tcPr>
          <w:p w14:paraId="7A8FCEDB"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Indicators</w:t>
            </w:r>
          </w:p>
        </w:tc>
        <w:tc>
          <w:tcPr>
            <w:tcW w:w="1720" w:type="dxa"/>
          </w:tcPr>
          <w:p w14:paraId="79FF9B18"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 xml:space="preserve">Mean </w:t>
            </w:r>
          </w:p>
        </w:tc>
        <w:tc>
          <w:tcPr>
            <w:tcW w:w="2835" w:type="dxa"/>
          </w:tcPr>
          <w:p w14:paraId="5DEDEB84"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Qualitative Interpretation</w:t>
            </w:r>
          </w:p>
        </w:tc>
      </w:tr>
      <w:tr w:rsidR="00B34686" w:rsidRPr="002A77E9" w14:paraId="31225D5E" w14:textId="77777777" w:rsidTr="00771C53">
        <w:tc>
          <w:tcPr>
            <w:tcW w:w="5221" w:type="dxa"/>
          </w:tcPr>
          <w:p w14:paraId="0C239BCC" w14:textId="0232D462" w:rsidR="00B34686" w:rsidRPr="002A77E9" w:rsidRDefault="00697B9D" w:rsidP="002A77E9">
            <w:pPr>
              <w:rPr>
                <w:rFonts w:ascii="Times New Roman" w:hAnsi="Times New Roman" w:cs="Times New Roman"/>
              </w:rPr>
            </w:pPr>
            <w:r w:rsidRPr="002A77E9">
              <w:rPr>
                <w:rFonts w:ascii="Times New Roman" w:hAnsi="Times New Roman" w:cs="Times New Roman"/>
              </w:rPr>
              <w:t>Resource Planning and Needs Assessment</w:t>
            </w:r>
          </w:p>
        </w:tc>
        <w:tc>
          <w:tcPr>
            <w:tcW w:w="1720" w:type="dxa"/>
          </w:tcPr>
          <w:p w14:paraId="4D1C96D5"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4.21</w:t>
            </w:r>
          </w:p>
        </w:tc>
        <w:tc>
          <w:tcPr>
            <w:tcW w:w="2835" w:type="dxa"/>
          </w:tcPr>
          <w:p w14:paraId="5CD34C48"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r w:rsidR="00B34686" w:rsidRPr="002A77E9" w14:paraId="12B3EF88" w14:textId="77777777" w:rsidTr="00771C53">
        <w:tc>
          <w:tcPr>
            <w:tcW w:w="5221" w:type="dxa"/>
          </w:tcPr>
          <w:p w14:paraId="3721DA6C"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 xml:space="preserve">External Resource Networking and </w:t>
            </w:r>
            <w:r w:rsidRPr="002A77E9">
              <w:rPr>
                <w:rFonts w:ascii="Times New Roman" w:hAnsi="Times New Roman" w:cs="Times New Roman"/>
              </w:rPr>
              <w:t xml:space="preserve">  </w:t>
            </w:r>
          </w:p>
          <w:p w14:paraId="0E64B89E" w14:textId="4525A4B2" w:rsidR="00B34686" w:rsidRPr="002A77E9" w:rsidRDefault="00B34686" w:rsidP="002A77E9">
            <w:pPr>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partnerships</w:t>
            </w:r>
          </w:p>
        </w:tc>
        <w:tc>
          <w:tcPr>
            <w:tcW w:w="1720" w:type="dxa"/>
          </w:tcPr>
          <w:p w14:paraId="490B343A"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4.21</w:t>
            </w:r>
          </w:p>
        </w:tc>
        <w:tc>
          <w:tcPr>
            <w:tcW w:w="2835" w:type="dxa"/>
          </w:tcPr>
          <w:p w14:paraId="4DDF8311"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r w:rsidR="00B34686" w:rsidRPr="002A77E9" w14:paraId="297B0C8C" w14:textId="77777777" w:rsidTr="00771C53">
        <w:tc>
          <w:tcPr>
            <w:tcW w:w="5221" w:type="dxa"/>
          </w:tcPr>
          <w:p w14:paraId="1BF8EB68" w14:textId="3A54607E" w:rsidR="00B34686" w:rsidRPr="002A77E9" w:rsidRDefault="00697B9D" w:rsidP="002A77E9">
            <w:pPr>
              <w:rPr>
                <w:rFonts w:ascii="Times New Roman" w:hAnsi="Times New Roman" w:cs="Times New Roman"/>
              </w:rPr>
            </w:pPr>
            <w:r w:rsidRPr="002A77E9">
              <w:rPr>
                <w:rFonts w:ascii="Times New Roman" w:hAnsi="Times New Roman" w:cs="Times New Roman"/>
              </w:rPr>
              <w:t>Resource Acquisition and Utilization</w:t>
            </w:r>
          </w:p>
        </w:tc>
        <w:tc>
          <w:tcPr>
            <w:tcW w:w="1720" w:type="dxa"/>
          </w:tcPr>
          <w:p w14:paraId="376BB4B2"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4.29</w:t>
            </w:r>
          </w:p>
        </w:tc>
        <w:tc>
          <w:tcPr>
            <w:tcW w:w="2835" w:type="dxa"/>
          </w:tcPr>
          <w:p w14:paraId="39FFE82E"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r w:rsidR="00B34686" w:rsidRPr="002A77E9" w14:paraId="5FCD9033" w14:textId="77777777" w:rsidTr="00771C53">
        <w:tc>
          <w:tcPr>
            <w:tcW w:w="5221" w:type="dxa"/>
          </w:tcPr>
          <w:p w14:paraId="709D168C" w14:textId="0FEBE264" w:rsidR="00B34686" w:rsidRPr="002A77E9" w:rsidRDefault="00697B9D" w:rsidP="002A77E9">
            <w:pPr>
              <w:rPr>
                <w:rFonts w:ascii="Times New Roman" w:hAnsi="Times New Roman" w:cs="Times New Roman"/>
              </w:rPr>
            </w:pPr>
            <w:r w:rsidRPr="002A77E9">
              <w:rPr>
                <w:rFonts w:ascii="Times New Roman" w:hAnsi="Times New Roman" w:cs="Times New Roman"/>
              </w:rPr>
              <w:t>Innovation and Sustainability</w:t>
            </w:r>
          </w:p>
        </w:tc>
        <w:tc>
          <w:tcPr>
            <w:tcW w:w="1720" w:type="dxa"/>
          </w:tcPr>
          <w:p w14:paraId="5576E1D5"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4.29</w:t>
            </w:r>
          </w:p>
        </w:tc>
        <w:tc>
          <w:tcPr>
            <w:tcW w:w="2835" w:type="dxa"/>
          </w:tcPr>
          <w:p w14:paraId="4CC294A6"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r w:rsidR="00B34686" w:rsidRPr="002A77E9" w14:paraId="1169ADA7" w14:textId="77777777" w:rsidTr="00771C53">
        <w:tc>
          <w:tcPr>
            <w:tcW w:w="5221" w:type="dxa"/>
          </w:tcPr>
          <w:p w14:paraId="6C21E3F1"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Sub-mean</w:t>
            </w:r>
          </w:p>
        </w:tc>
        <w:tc>
          <w:tcPr>
            <w:tcW w:w="1720" w:type="dxa"/>
          </w:tcPr>
          <w:p w14:paraId="6B329892"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4.25</w:t>
            </w:r>
          </w:p>
        </w:tc>
        <w:tc>
          <w:tcPr>
            <w:tcW w:w="2835" w:type="dxa"/>
          </w:tcPr>
          <w:p w14:paraId="0F141B58"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bl>
    <w:p w14:paraId="153BB515" w14:textId="359A4967" w:rsidR="00FF7D44" w:rsidRPr="00FF7D44" w:rsidRDefault="00FF59F0" w:rsidP="00FF59F0">
      <w:pPr>
        <w:pStyle w:val="NormalWeb"/>
        <w:spacing w:before="0" w:beforeAutospacing="0" w:after="0" w:afterAutospacing="0"/>
        <w:rPr>
          <w:rFonts w:eastAsiaTheme="majorEastAsia"/>
          <w:sz w:val="18"/>
          <w:szCs w:val="18"/>
        </w:rPr>
      </w:pPr>
      <w:r w:rsidRPr="00FF59F0">
        <w:rPr>
          <w:rStyle w:val="Strong"/>
          <w:rFonts w:eastAsiaTheme="majorEastAsia"/>
          <w:b w:val="0"/>
          <w:bCs w:val="0"/>
          <w:sz w:val="18"/>
          <w:szCs w:val="18"/>
        </w:rPr>
        <w:t>Legend:</w:t>
      </w:r>
    </w:p>
    <w:tbl>
      <w:tblPr>
        <w:tblW w:w="9214" w:type="dxa"/>
        <w:jc w:val="center"/>
        <w:tblCellSpacing w:w="15" w:type="dxa"/>
        <w:tblCellMar>
          <w:top w:w="15" w:type="dxa"/>
          <w:left w:w="15" w:type="dxa"/>
          <w:bottom w:w="15" w:type="dxa"/>
          <w:right w:w="15" w:type="dxa"/>
        </w:tblCellMar>
        <w:tblLook w:val="04A0" w:firstRow="1" w:lastRow="0" w:firstColumn="1" w:lastColumn="0" w:noHBand="0" w:noVBand="1"/>
      </w:tblPr>
      <w:tblGrid>
        <w:gridCol w:w="1843"/>
        <w:gridCol w:w="1701"/>
        <w:gridCol w:w="2126"/>
        <w:gridCol w:w="3544"/>
      </w:tblGrid>
      <w:tr w:rsidR="00FF7D44" w:rsidRPr="00FF7D44" w14:paraId="10A9517D" w14:textId="77777777" w:rsidTr="00FF7D44">
        <w:trPr>
          <w:tblHeader/>
          <w:tblCellSpacing w:w="15" w:type="dxa"/>
          <w:jc w:val="center"/>
        </w:trPr>
        <w:tc>
          <w:tcPr>
            <w:tcW w:w="1798" w:type="dxa"/>
            <w:vAlign w:val="center"/>
            <w:hideMark/>
          </w:tcPr>
          <w:p w14:paraId="2E9EA1F9" w14:textId="77777777" w:rsidR="00FF7D44" w:rsidRPr="00FF7D44" w:rsidRDefault="00FF7D44"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F7D44">
              <w:rPr>
                <w:rFonts w:ascii="Times New Roman" w:eastAsia="Times New Roman" w:hAnsi="Times New Roman" w:cs="Times New Roman"/>
                <w:b/>
                <w:bCs/>
                <w:kern w:val="0"/>
                <w:sz w:val="18"/>
                <w:szCs w:val="18"/>
                <w:lang w:eastAsia="en-PH"/>
                <w14:ligatures w14:val="none"/>
              </w:rPr>
              <w:t>Scale Range</w:t>
            </w:r>
          </w:p>
        </w:tc>
        <w:tc>
          <w:tcPr>
            <w:tcW w:w="1671" w:type="dxa"/>
            <w:vAlign w:val="center"/>
            <w:hideMark/>
          </w:tcPr>
          <w:p w14:paraId="16B8A1E7" w14:textId="77777777" w:rsidR="00FF7D44" w:rsidRPr="00FF7D44" w:rsidRDefault="00FF7D44"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F7D44">
              <w:rPr>
                <w:rFonts w:ascii="Times New Roman" w:eastAsia="Times New Roman" w:hAnsi="Times New Roman" w:cs="Times New Roman"/>
                <w:b/>
                <w:bCs/>
                <w:kern w:val="0"/>
                <w:sz w:val="18"/>
                <w:szCs w:val="18"/>
                <w:lang w:eastAsia="en-PH"/>
                <w14:ligatures w14:val="none"/>
              </w:rPr>
              <w:t>Verbal Description</w:t>
            </w:r>
          </w:p>
        </w:tc>
        <w:tc>
          <w:tcPr>
            <w:tcW w:w="2096" w:type="dxa"/>
            <w:vAlign w:val="center"/>
            <w:hideMark/>
          </w:tcPr>
          <w:p w14:paraId="4427E998" w14:textId="77777777" w:rsidR="00FF7D44" w:rsidRPr="00FF7D44" w:rsidRDefault="00FF7D44"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F7D44">
              <w:rPr>
                <w:rFonts w:ascii="Times New Roman" w:eastAsia="Times New Roman" w:hAnsi="Times New Roman" w:cs="Times New Roman"/>
                <w:b/>
                <w:bCs/>
                <w:kern w:val="0"/>
                <w:sz w:val="18"/>
                <w:szCs w:val="18"/>
                <w:lang w:eastAsia="en-PH"/>
                <w14:ligatures w14:val="none"/>
              </w:rPr>
              <w:t>Level</w:t>
            </w:r>
          </w:p>
        </w:tc>
        <w:tc>
          <w:tcPr>
            <w:tcW w:w="3499" w:type="dxa"/>
            <w:vAlign w:val="center"/>
            <w:hideMark/>
          </w:tcPr>
          <w:p w14:paraId="4A393B6B" w14:textId="77777777" w:rsidR="00FF7D44" w:rsidRPr="00FF7D44" w:rsidRDefault="00FF7D44"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F7D44">
              <w:rPr>
                <w:rFonts w:ascii="Times New Roman" w:eastAsia="Times New Roman" w:hAnsi="Times New Roman" w:cs="Times New Roman"/>
                <w:b/>
                <w:bCs/>
                <w:kern w:val="0"/>
                <w:sz w:val="18"/>
                <w:szCs w:val="18"/>
                <w:lang w:eastAsia="en-PH"/>
                <w14:ligatures w14:val="none"/>
              </w:rPr>
              <w:t>Interpretation</w:t>
            </w:r>
          </w:p>
        </w:tc>
      </w:tr>
      <w:tr w:rsidR="00FF7D44" w:rsidRPr="00FF7D44" w14:paraId="089F79C8" w14:textId="77777777" w:rsidTr="00FF7D44">
        <w:trPr>
          <w:tblCellSpacing w:w="15" w:type="dxa"/>
          <w:jc w:val="center"/>
        </w:trPr>
        <w:tc>
          <w:tcPr>
            <w:tcW w:w="1798" w:type="dxa"/>
            <w:vAlign w:val="center"/>
            <w:hideMark/>
          </w:tcPr>
          <w:p w14:paraId="4AA7E52D"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4.21 – 5.00</w:t>
            </w:r>
          </w:p>
        </w:tc>
        <w:tc>
          <w:tcPr>
            <w:tcW w:w="1671" w:type="dxa"/>
            <w:vAlign w:val="center"/>
            <w:hideMark/>
          </w:tcPr>
          <w:p w14:paraId="260FD51A"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Always</w:t>
            </w:r>
          </w:p>
        </w:tc>
        <w:tc>
          <w:tcPr>
            <w:tcW w:w="2096" w:type="dxa"/>
            <w:vAlign w:val="center"/>
            <w:hideMark/>
          </w:tcPr>
          <w:p w14:paraId="486F138C"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Very High Practice</w:t>
            </w:r>
          </w:p>
        </w:tc>
        <w:tc>
          <w:tcPr>
            <w:tcW w:w="3499" w:type="dxa"/>
            <w:vAlign w:val="center"/>
            <w:hideMark/>
          </w:tcPr>
          <w:p w14:paraId="684DB82D"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Highly consistent and effective practices</w:t>
            </w:r>
          </w:p>
        </w:tc>
      </w:tr>
      <w:tr w:rsidR="00FF7D44" w:rsidRPr="00FF7D44" w14:paraId="131B858B" w14:textId="77777777" w:rsidTr="00FF7D44">
        <w:trPr>
          <w:tblCellSpacing w:w="15" w:type="dxa"/>
          <w:jc w:val="center"/>
        </w:trPr>
        <w:tc>
          <w:tcPr>
            <w:tcW w:w="1798" w:type="dxa"/>
            <w:vAlign w:val="center"/>
            <w:hideMark/>
          </w:tcPr>
          <w:p w14:paraId="690FA28E"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3.41 – 4.20</w:t>
            </w:r>
          </w:p>
        </w:tc>
        <w:tc>
          <w:tcPr>
            <w:tcW w:w="1671" w:type="dxa"/>
            <w:vAlign w:val="center"/>
            <w:hideMark/>
          </w:tcPr>
          <w:p w14:paraId="17DC0492"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Often</w:t>
            </w:r>
          </w:p>
        </w:tc>
        <w:tc>
          <w:tcPr>
            <w:tcW w:w="2096" w:type="dxa"/>
            <w:vAlign w:val="center"/>
            <w:hideMark/>
          </w:tcPr>
          <w:p w14:paraId="6EA8067D"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High Practice</w:t>
            </w:r>
          </w:p>
        </w:tc>
        <w:tc>
          <w:tcPr>
            <w:tcW w:w="3499" w:type="dxa"/>
            <w:vAlign w:val="center"/>
            <w:hideMark/>
          </w:tcPr>
          <w:p w14:paraId="3F0DE51E"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Generally effective practices</w:t>
            </w:r>
          </w:p>
        </w:tc>
      </w:tr>
      <w:tr w:rsidR="00FF7D44" w:rsidRPr="00FF7D44" w14:paraId="0C18ADAF" w14:textId="77777777" w:rsidTr="00FF7D44">
        <w:trPr>
          <w:tblCellSpacing w:w="15" w:type="dxa"/>
          <w:jc w:val="center"/>
        </w:trPr>
        <w:tc>
          <w:tcPr>
            <w:tcW w:w="1798" w:type="dxa"/>
            <w:vAlign w:val="center"/>
            <w:hideMark/>
          </w:tcPr>
          <w:p w14:paraId="21DEF094"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2.61 – 3.40</w:t>
            </w:r>
          </w:p>
        </w:tc>
        <w:tc>
          <w:tcPr>
            <w:tcW w:w="1671" w:type="dxa"/>
            <w:vAlign w:val="center"/>
            <w:hideMark/>
          </w:tcPr>
          <w:p w14:paraId="00C01165"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Sometimes</w:t>
            </w:r>
          </w:p>
        </w:tc>
        <w:tc>
          <w:tcPr>
            <w:tcW w:w="2096" w:type="dxa"/>
            <w:vAlign w:val="center"/>
            <w:hideMark/>
          </w:tcPr>
          <w:p w14:paraId="636808EF"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Moderate Practice</w:t>
            </w:r>
          </w:p>
        </w:tc>
        <w:tc>
          <w:tcPr>
            <w:tcW w:w="3499" w:type="dxa"/>
            <w:vAlign w:val="center"/>
            <w:hideMark/>
          </w:tcPr>
          <w:p w14:paraId="292BB056"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Occasionally effective practices</w:t>
            </w:r>
          </w:p>
        </w:tc>
      </w:tr>
      <w:tr w:rsidR="00FF7D44" w:rsidRPr="00FF7D44" w14:paraId="6BC7B4B2" w14:textId="77777777" w:rsidTr="00FF7D44">
        <w:trPr>
          <w:tblCellSpacing w:w="15" w:type="dxa"/>
          <w:jc w:val="center"/>
        </w:trPr>
        <w:tc>
          <w:tcPr>
            <w:tcW w:w="1798" w:type="dxa"/>
            <w:vAlign w:val="center"/>
            <w:hideMark/>
          </w:tcPr>
          <w:p w14:paraId="29CBCF45"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1.81 – 2.60</w:t>
            </w:r>
          </w:p>
        </w:tc>
        <w:tc>
          <w:tcPr>
            <w:tcW w:w="1671" w:type="dxa"/>
            <w:vAlign w:val="center"/>
            <w:hideMark/>
          </w:tcPr>
          <w:p w14:paraId="0ADB427E"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Seldom</w:t>
            </w:r>
          </w:p>
        </w:tc>
        <w:tc>
          <w:tcPr>
            <w:tcW w:w="2096" w:type="dxa"/>
            <w:vAlign w:val="center"/>
            <w:hideMark/>
          </w:tcPr>
          <w:p w14:paraId="189286A3"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Low Practice</w:t>
            </w:r>
          </w:p>
        </w:tc>
        <w:tc>
          <w:tcPr>
            <w:tcW w:w="3499" w:type="dxa"/>
            <w:vAlign w:val="center"/>
            <w:hideMark/>
          </w:tcPr>
          <w:p w14:paraId="4843CACB"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Limited and inconsistent practices</w:t>
            </w:r>
          </w:p>
        </w:tc>
      </w:tr>
      <w:tr w:rsidR="00FF7D44" w:rsidRPr="00FF7D44" w14:paraId="436C4FB4" w14:textId="77777777" w:rsidTr="00FF7D44">
        <w:trPr>
          <w:tblCellSpacing w:w="15" w:type="dxa"/>
          <w:jc w:val="center"/>
        </w:trPr>
        <w:tc>
          <w:tcPr>
            <w:tcW w:w="1798" w:type="dxa"/>
            <w:vAlign w:val="center"/>
            <w:hideMark/>
          </w:tcPr>
          <w:p w14:paraId="676C0088"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1.00 – 1.80</w:t>
            </w:r>
          </w:p>
        </w:tc>
        <w:tc>
          <w:tcPr>
            <w:tcW w:w="1671" w:type="dxa"/>
            <w:vAlign w:val="center"/>
            <w:hideMark/>
          </w:tcPr>
          <w:p w14:paraId="355D4297"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Never</w:t>
            </w:r>
          </w:p>
        </w:tc>
        <w:tc>
          <w:tcPr>
            <w:tcW w:w="2096" w:type="dxa"/>
            <w:vAlign w:val="center"/>
            <w:hideMark/>
          </w:tcPr>
          <w:p w14:paraId="55D064E2"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Very Low Practice</w:t>
            </w:r>
          </w:p>
        </w:tc>
        <w:tc>
          <w:tcPr>
            <w:tcW w:w="3499" w:type="dxa"/>
            <w:vAlign w:val="center"/>
            <w:hideMark/>
          </w:tcPr>
          <w:p w14:paraId="36BB1DA0"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Very minimal or no practices exhibited</w:t>
            </w:r>
          </w:p>
        </w:tc>
      </w:tr>
    </w:tbl>
    <w:p w14:paraId="42B88C6A" w14:textId="77777777" w:rsidR="00697B9D" w:rsidRPr="002A77E9" w:rsidRDefault="00697B9D" w:rsidP="002A77E9">
      <w:pPr>
        <w:spacing w:before="100" w:beforeAutospacing="1" w:after="100" w:afterAutospacing="1" w:line="240" w:lineRule="auto"/>
        <w:jc w:val="both"/>
        <w:rPr>
          <w:rFonts w:ascii="Times New Roman" w:eastAsia="Times New Roman" w:hAnsi="Times New Roman" w:cs="Times New Roman"/>
          <w:kern w:val="0"/>
          <w:lang w:eastAsia="en-PH"/>
          <w14:ligatures w14:val="none"/>
        </w:rPr>
      </w:pPr>
    </w:p>
    <w:p w14:paraId="7BBFEC10" w14:textId="4C477BF0"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Among the indicators, </w:t>
      </w:r>
      <w:r w:rsidR="00697B9D" w:rsidRPr="002A77E9">
        <w:rPr>
          <w:rFonts w:ascii="Times New Roman" w:eastAsia="Times New Roman" w:hAnsi="Times New Roman" w:cs="Times New Roman"/>
          <w:kern w:val="0"/>
          <w:lang w:eastAsia="en-PH"/>
          <w14:ligatures w14:val="none"/>
        </w:rPr>
        <w:t>Resource Acquisition and Utilization</w:t>
      </w:r>
      <w:r w:rsidRPr="004360BA">
        <w:rPr>
          <w:rFonts w:ascii="Times New Roman" w:eastAsia="Times New Roman" w:hAnsi="Times New Roman" w:cs="Times New Roman"/>
          <w:kern w:val="0"/>
          <w:lang w:eastAsia="en-PH"/>
          <w14:ligatures w14:val="none"/>
        </w:rPr>
        <w:t xml:space="preserve"> and </w:t>
      </w:r>
      <w:r w:rsidR="00697B9D" w:rsidRPr="002A77E9">
        <w:rPr>
          <w:rFonts w:ascii="Times New Roman" w:eastAsia="Times New Roman" w:hAnsi="Times New Roman" w:cs="Times New Roman"/>
          <w:kern w:val="0"/>
          <w:lang w:eastAsia="en-PH"/>
          <w14:ligatures w14:val="none"/>
        </w:rPr>
        <w:t>Innovation and Sustainability</w:t>
      </w:r>
      <w:r w:rsidRPr="004360BA">
        <w:rPr>
          <w:rFonts w:ascii="Times New Roman" w:eastAsia="Times New Roman" w:hAnsi="Times New Roman" w:cs="Times New Roman"/>
          <w:kern w:val="0"/>
          <w:lang w:eastAsia="en-PH"/>
          <w14:ligatures w14:val="none"/>
        </w:rPr>
        <w:t xml:space="preserve"> obtained the highest mean scores (M = 4.29, Very High Practice), indicating that school leaders are particularly effective in securing resources and ensuring their efficient and sustainable use. This reflects a strong capacity </w:t>
      </w:r>
      <w:r w:rsidR="00697B9D" w:rsidRPr="002A77E9">
        <w:rPr>
          <w:rFonts w:ascii="Times New Roman" w:eastAsia="Times New Roman" w:hAnsi="Times New Roman" w:cs="Times New Roman"/>
          <w:kern w:val="0"/>
          <w:lang w:eastAsia="en-PH"/>
          <w14:ligatures w14:val="none"/>
        </w:rPr>
        <w:t>to maximize available resources and introduce</w:t>
      </w:r>
      <w:r w:rsidRPr="004360BA">
        <w:rPr>
          <w:rFonts w:ascii="Times New Roman" w:eastAsia="Times New Roman" w:hAnsi="Times New Roman" w:cs="Times New Roman"/>
          <w:kern w:val="0"/>
          <w:lang w:eastAsia="en-PH"/>
          <w14:ligatures w14:val="none"/>
        </w:rPr>
        <w:t xml:space="preserve"> innovative approaches to sustain school initiatives. Meanwhile, </w:t>
      </w:r>
      <w:r w:rsidR="00697B9D" w:rsidRPr="002A77E9">
        <w:rPr>
          <w:rFonts w:ascii="Times New Roman" w:eastAsia="Times New Roman" w:hAnsi="Times New Roman" w:cs="Times New Roman"/>
          <w:kern w:val="0"/>
          <w:lang w:eastAsia="en-PH"/>
          <w14:ligatures w14:val="none"/>
        </w:rPr>
        <w:t>Resource Planning and Needs Assessment</w:t>
      </w:r>
      <w:r w:rsidRPr="004360BA">
        <w:rPr>
          <w:rFonts w:ascii="Times New Roman" w:eastAsia="Times New Roman" w:hAnsi="Times New Roman" w:cs="Times New Roman"/>
          <w:kern w:val="0"/>
          <w:lang w:eastAsia="en-PH"/>
          <w14:ligatures w14:val="none"/>
        </w:rPr>
        <w:t xml:space="preserve"> (M = 4.21, Very High Practice) and </w:t>
      </w:r>
      <w:r w:rsidR="00697B9D" w:rsidRPr="002A77E9">
        <w:rPr>
          <w:rFonts w:ascii="Times New Roman" w:eastAsia="Times New Roman" w:hAnsi="Times New Roman" w:cs="Times New Roman"/>
          <w:kern w:val="0"/>
          <w:lang w:eastAsia="en-PH"/>
          <w14:ligatures w14:val="none"/>
        </w:rPr>
        <w:t>External Resource Networking and Partnerships</w:t>
      </w:r>
      <w:r w:rsidRPr="004360BA">
        <w:rPr>
          <w:rFonts w:ascii="Times New Roman" w:eastAsia="Times New Roman" w:hAnsi="Times New Roman" w:cs="Times New Roman"/>
          <w:kern w:val="0"/>
          <w:lang w:eastAsia="en-PH"/>
          <w14:ligatures w14:val="none"/>
        </w:rPr>
        <w:t xml:space="preserve"> (M = 4.21, Very High Practice) also received very high ratings, suggesting that school leaders consistently assess school needs and establish linkages with external stakeholders, although these areas may still benefit from further strengthening to reach optimal effectiveness.</w:t>
      </w:r>
    </w:p>
    <w:p w14:paraId="0CD01714" w14:textId="7A7D9D29" w:rsidR="004360BA" w:rsidRPr="004360BA" w:rsidRDefault="00697B9D"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Notably</w:t>
      </w:r>
      <w:r w:rsidR="004360BA" w:rsidRPr="004360BA">
        <w:rPr>
          <w:rFonts w:ascii="Times New Roman" w:eastAsia="Times New Roman" w:hAnsi="Times New Roman" w:cs="Times New Roman"/>
          <w:kern w:val="0"/>
          <w:lang w:eastAsia="en-PH"/>
          <w14:ligatures w14:val="none"/>
        </w:rPr>
        <w:t>, the uniformly very high ratings across all indicators imply that resource mobilization is a strong area of practice among school leaders. This indicates their ability to align resources with school priorities, build partnerships, and sustain programs—key components in achieving school improvement and organizational effectiveness.</w:t>
      </w:r>
    </w:p>
    <w:p w14:paraId="26121815" w14:textId="77777777"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These findings are supported by recent studies highlighting the importance of resource mobilization in educational leadership. Allan Odden et al. (2020) emphasized that effective school leaders strategically allocate and utilize resources to improve student outcomes and organizational performance. Similarly, Helen </w:t>
      </w:r>
      <w:r w:rsidRPr="004360BA">
        <w:rPr>
          <w:rFonts w:ascii="Times New Roman" w:eastAsia="Times New Roman" w:hAnsi="Times New Roman" w:cs="Times New Roman"/>
          <w:kern w:val="0"/>
          <w:lang w:eastAsia="en-PH"/>
          <w14:ligatures w14:val="none"/>
        </w:rPr>
        <w:lastRenderedPageBreak/>
        <w:t>Timperley (2021) noted that leadership effectiveness is closely tied to the ability to align resources with identified needs and priorities, ensuring that interventions are both relevant and impactful.</w:t>
      </w:r>
    </w:p>
    <w:p w14:paraId="1F32B1DA" w14:textId="5385586B"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Furthermore, Andy Hargreaves and Dennis Shirley (2020) underscored the role of collaboration and partnerships in sustaining educational change, which supports the high rating in external networking and partnerships. In addition, Michael Fullan (2020) highlighted that </w:t>
      </w:r>
      <w:r w:rsidR="00697B9D" w:rsidRPr="002A77E9">
        <w:rPr>
          <w:rFonts w:ascii="Times New Roman" w:eastAsia="Times New Roman" w:hAnsi="Times New Roman" w:cs="Times New Roman"/>
          <w:kern w:val="0"/>
          <w:lang w:eastAsia="en-PH"/>
          <w14:ligatures w14:val="none"/>
        </w:rPr>
        <w:t>Innovation and Sustainability</w:t>
      </w:r>
      <w:r w:rsidRPr="004360BA">
        <w:rPr>
          <w:rFonts w:ascii="Times New Roman" w:eastAsia="Times New Roman" w:hAnsi="Times New Roman" w:cs="Times New Roman"/>
          <w:kern w:val="0"/>
          <w:lang w:eastAsia="en-PH"/>
          <w14:ligatures w14:val="none"/>
        </w:rPr>
        <w:t xml:space="preserve"> are critical leadership functions, requiring leaders to continuously adapt, </w:t>
      </w:r>
      <w:r w:rsidR="00697B9D" w:rsidRPr="002A77E9">
        <w:rPr>
          <w:rFonts w:ascii="Times New Roman" w:eastAsia="Times New Roman" w:hAnsi="Times New Roman" w:cs="Times New Roman"/>
          <w:kern w:val="0"/>
          <w:lang w:eastAsia="en-PH"/>
          <w14:ligatures w14:val="none"/>
        </w:rPr>
        <w:t>creatively leverage resources, and sustain</w:t>
      </w:r>
      <w:r w:rsidRPr="004360BA">
        <w:rPr>
          <w:rFonts w:ascii="Times New Roman" w:eastAsia="Times New Roman" w:hAnsi="Times New Roman" w:cs="Times New Roman"/>
          <w:kern w:val="0"/>
          <w:lang w:eastAsia="en-PH"/>
          <w14:ligatures w14:val="none"/>
        </w:rPr>
        <w:t xml:space="preserve"> long-term improvements.</w:t>
      </w:r>
    </w:p>
    <w:p w14:paraId="76DDB1F6" w14:textId="57C45EA6"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Moreover, Viviane Robinson (2018) found that leaders who effectively mobilize and manage resources are more likely to achieve significant improvements in teaching and learning outcomes. This reinforces the importance of strong </w:t>
      </w:r>
      <w:r w:rsidR="00697B9D" w:rsidRPr="002A77E9">
        <w:rPr>
          <w:rFonts w:ascii="Times New Roman" w:eastAsia="Times New Roman" w:hAnsi="Times New Roman" w:cs="Times New Roman"/>
          <w:kern w:val="0"/>
          <w:lang w:eastAsia="en-PH"/>
          <w14:ligatures w14:val="none"/>
        </w:rPr>
        <w:t xml:space="preserve">Resource Mobilization Practices </w:t>
      </w:r>
      <w:r w:rsidRPr="004360BA">
        <w:rPr>
          <w:rFonts w:ascii="Times New Roman" w:eastAsia="Times New Roman" w:hAnsi="Times New Roman" w:cs="Times New Roman"/>
          <w:kern w:val="0"/>
          <w:lang w:eastAsia="en-PH"/>
          <w14:ligatures w14:val="none"/>
        </w:rPr>
        <w:t>as reflected in the results of the study.</w:t>
      </w:r>
    </w:p>
    <w:p w14:paraId="7C1AD529" w14:textId="77777777" w:rsidR="004360BA" w:rsidRPr="002A77E9" w:rsidRDefault="004360BA" w:rsidP="002A77E9">
      <w:pPr>
        <w:pStyle w:val="NormalWeb"/>
        <w:rPr>
          <w:rStyle w:val="Strong"/>
          <w:rFonts w:eastAsiaTheme="majorEastAsia"/>
          <w:u w:val="single"/>
        </w:rPr>
      </w:pPr>
    </w:p>
    <w:p w14:paraId="3CD83F07" w14:textId="7AFEBB39" w:rsidR="004360BA" w:rsidRPr="00FF59F0" w:rsidRDefault="00F65650" w:rsidP="002A77E9">
      <w:pPr>
        <w:rPr>
          <w:rStyle w:val="Strong"/>
          <w:rFonts w:ascii="Times New Roman" w:hAnsi="Times New Roman" w:cs="Times New Roman"/>
        </w:rPr>
      </w:pPr>
      <w:r w:rsidRPr="00FF59F0">
        <w:rPr>
          <w:rFonts w:ascii="Times New Roman" w:hAnsi="Times New Roman" w:cs="Times New Roman"/>
          <w:b/>
          <w:bCs/>
        </w:rPr>
        <w:t xml:space="preserve">Level of </w:t>
      </w:r>
      <w:r w:rsidR="006E7A6A" w:rsidRPr="00FF59F0">
        <w:rPr>
          <w:rFonts w:ascii="Times New Roman" w:hAnsi="Times New Roman" w:cs="Times New Roman"/>
          <w:b/>
          <w:bCs/>
        </w:rPr>
        <w:t xml:space="preserve">Adaptive Leadership </w:t>
      </w:r>
      <w:r w:rsidRPr="00FF59F0">
        <w:rPr>
          <w:rFonts w:ascii="Times New Roman" w:hAnsi="Times New Roman" w:cs="Times New Roman"/>
          <w:b/>
          <w:bCs/>
        </w:rPr>
        <w:t>Competenc</w:t>
      </w:r>
      <w:r w:rsidR="006D3D3A" w:rsidRPr="00FF59F0">
        <w:rPr>
          <w:rFonts w:ascii="Times New Roman" w:hAnsi="Times New Roman" w:cs="Times New Roman"/>
          <w:b/>
          <w:bCs/>
        </w:rPr>
        <w:t>e</w:t>
      </w:r>
      <w:r w:rsidRPr="00FF59F0">
        <w:rPr>
          <w:rFonts w:ascii="Times New Roman" w:hAnsi="Times New Roman" w:cs="Times New Roman"/>
          <w:b/>
          <w:bCs/>
        </w:rPr>
        <w:t xml:space="preserve"> of School Leaders</w:t>
      </w:r>
    </w:p>
    <w:p w14:paraId="7F3F0A33" w14:textId="19616C80" w:rsidR="00697B9D" w:rsidRPr="00FF59F0" w:rsidRDefault="00697B9D" w:rsidP="00FF59F0">
      <w:pPr>
        <w:spacing w:before="100" w:beforeAutospacing="1" w:after="100" w:afterAutospacing="1" w:line="240" w:lineRule="auto"/>
        <w:ind w:firstLine="720"/>
        <w:jc w:val="both"/>
        <w:rPr>
          <w:rStyle w:val="Strong"/>
          <w:rFonts w:ascii="Times New Roman" w:eastAsia="Times New Roman" w:hAnsi="Times New Roman" w:cs="Times New Roman"/>
          <w:b w:val="0"/>
          <w:bCs w:val="0"/>
          <w:kern w:val="0"/>
          <w:lang w:eastAsia="en-PH"/>
          <w14:ligatures w14:val="none"/>
        </w:rPr>
      </w:pPr>
      <w:r w:rsidRPr="004360BA">
        <w:rPr>
          <w:rFonts w:ascii="Times New Roman" w:eastAsia="Times New Roman" w:hAnsi="Times New Roman" w:cs="Times New Roman"/>
          <w:kern w:val="0"/>
          <w:lang w:eastAsia="en-PH"/>
          <w14:ligatures w14:val="none"/>
        </w:rPr>
        <w:t xml:space="preserve">Table 4 presents the level of </w:t>
      </w:r>
      <w:r w:rsidRPr="002A77E9">
        <w:rPr>
          <w:rFonts w:ascii="Times New Roman" w:eastAsia="Times New Roman" w:hAnsi="Times New Roman" w:cs="Times New Roman"/>
          <w:kern w:val="0"/>
          <w:lang w:eastAsia="en-PH"/>
          <w14:ligatures w14:val="none"/>
        </w:rPr>
        <w:t xml:space="preserve">Adaptive Leadership </w:t>
      </w:r>
      <w:r w:rsidR="00FF59F0">
        <w:rPr>
          <w:rFonts w:ascii="Times New Roman" w:eastAsia="Times New Roman" w:hAnsi="Times New Roman" w:cs="Times New Roman"/>
          <w:kern w:val="0"/>
          <w:lang w:eastAsia="en-PH"/>
          <w14:ligatures w14:val="none"/>
        </w:rPr>
        <w:t>C</w:t>
      </w:r>
      <w:r w:rsidRPr="004360BA">
        <w:rPr>
          <w:rFonts w:ascii="Times New Roman" w:eastAsia="Times New Roman" w:hAnsi="Times New Roman" w:cs="Times New Roman"/>
          <w:kern w:val="0"/>
          <w:lang w:eastAsia="en-PH"/>
          <w14:ligatures w14:val="none"/>
        </w:rPr>
        <w:t xml:space="preserve">ompetence of school leaders across various leadership behaviors. The overall mean score of 4.24, interpreted as High Competence, indicates that school leaders generally demonstrate effective and </w:t>
      </w:r>
      <w:r w:rsidRPr="002A77E9">
        <w:rPr>
          <w:rFonts w:ascii="Times New Roman" w:eastAsia="Times New Roman" w:hAnsi="Times New Roman" w:cs="Times New Roman"/>
          <w:kern w:val="0"/>
          <w:lang w:eastAsia="en-PH"/>
          <w14:ligatures w14:val="none"/>
        </w:rPr>
        <w:t xml:space="preserve">Adaptive Leadership </w:t>
      </w:r>
      <w:r w:rsidRPr="004360BA">
        <w:rPr>
          <w:rFonts w:ascii="Times New Roman" w:eastAsia="Times New Roman" w:hAnsi="Times New Roman" w:cs="Times New Roman"/>
          <w:kern w:val="0"/>
          <w:lang w:eastAsia="en-PH"/>
          <w14:ligatures w14:val="none"/>
        </w:rPr>
        <w:t xml:space="preserve">in most situations. This suggests that they </w:t>
      </w:r>
      <w:r w:rsidRPr="002A77E9">
        <w:rPr>
          <w:rFonts w:ascii="Times New Roman" w:eastAsia="Times New Roman" w:hAnsi="Times New Roman" w:cs="Times New Roman"/>
          <w:kern w:val="0"/>
          <w:lang w:eastAsia="en-PH"/>
          <w14:ligatures w14:val="none"/>
        </w:rPr>
        <w:t>can respond</w:t>
      </w:r>
      <w:r w:rsidRPr="004360BA">
        <w:rPr>
          <w:rFonts w:ascii="Times New Roman" w:eastAsia="Times New Roman" w:hAnsi="Times New Roman" w:cs="Times New Roman"/>
          <w:kern w:val="0"/>
          <w:lang w:eastAsia="en-PH"/>
          <w14:ligatures w14:val="none"/>
        </w:rPr>
        <w:t xml:space="preserve"> to complex challenges, guiding their teams through change, and maintaining organizational effectiveness in dynamic school environments.</w:t>
      </w:r>
    </w:p>
    <w:p w14:paraId="2041A7D6" w14:textId="502BD35B" w:rsidR="006D3D3A" w:rsidRPr="002A77E9" w:rsidRDefault="004360BA" w:rsidP="002A77E9">
      <w:pPr>
        <w:rPr>
          <w:rStyle w:val="Strong"/>
          <w:rFonts w:ascii="Times New Roman" w:hAnsi="Times New Roman" w:cs="Times New Roman"/>
          <w:b w:val="0"/>
          <w:bCs w:val="0"/>
        </w:rPr>
      </w:pPr>
      <w:r w:rsidRPr="002A77E9">
        <w:rPr>
          <w:rStyle w:val="Strong"/>
          <w:rFonts w:ascii="Times New Roman" w:hAnsi="Times New Roman" w:cs="Times New Roman"/>
          <w:b w:val="0"/>
          <w:bCs w:val="0"/>
        </w:rPr>
        <w:t>Table 4.</w:t>
      </w:r>
      <w:r w:rsidRPr="002A77E9">
        <w:rPr>
          <w:rFonts w:ascii="Times New Roman" w:hAnsi="Times New Roman" w:cs="Times New Roman"/>
        </w:rPr>
        <w:t xml:space="preserve"> </w:t>
      </w:r>
      <w:r w:rsidRPr="002A77E9">
        <w:rPr>
          <w:rFonts w:ascii="Times New Roman" w:hAnsi="Times New Roman" w:cs="Times New Roman"/>
        </w:rPr>
        <w:t xml:space="preserve">Level of </w:t>
      </w:r>
      <w:r w:rsidR="006E7A6A" w:rsidRPr="002A77E9">
        <w:rPr>
          <w:rFonts w:ascii="Times New Roman" w:hAnsi="Times New Roman" w:cs="Times New Roman"/>
        </w:rPr>
        <w:t xml:space="preserve">Adaptive Leadership </w:t>
      </w:r>
      <w:r w:rsidRPr="002A77E9">
        <w:rPr>
          <w:rFonts w:ascii="Times New Roman" w:hAnsi="Times New Roman" w:cs="Times New Roman"/>
        </w:rPr>
        <w:t>Competence of School Leaders</w:t>
      </w:r>
    </w:p>
    <w:tbl>
      <w:tblPr>
        <w:tblStyle w:val="TableGrid0"/>
        <w:tblW w:w="10060" w:type="dxa"/>
        <w:tblLook w:val="04A0" w:firstRow="1" w:lastRow="0" w:firstColumn="1" w:lastColumn="0" w:noHBand="0" w:noVBand="1"/>
      </w:tblPr>
      <w:tblGrid>
        <w:gridCol w:w="6799"/>
        <w:gridCol w:w="1134"/>
        <w:gridCol w:w="2127"/>
      </w:tblGrid>
      <w:tr w:rsidR="000A55AF" w:rsidRPr="002A77E9" w14:paraId="17E3EE65" w14:textId="77777777" w:rsidTr="00771C53">
        <w:tc>
          <w:tcPr>
            <w:tcW w:w="6799" w:type="dxa"/>
          </w:tcPr>
          <w:p w14:paraId="2329351D" w14:textId="28C8DE4B"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Statements</w:t>
            </w:r>
          </w:p>
        </w:tc>
        <w:tc>
          <w:tcPr>
            <w:tcW w:w="1134" w:type="dxa"/>
          </w:tcPr>
          <w:p w14:paraId="7EE7588C" w14:textId="05D55C43"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Mean</w:t>
            </w:r>
          </w:p>
        </w:tc>
        <w:tc>
          <w:tcPr>
            <w:tcW w:w="2127" w:type="dxa"/>
          </w:tcPr>
          <w:p w14:paraId="0C3CE9D9" w14:textId="0E221D4B"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QI</w:t>
            </w:r>
          </w:p>
        </w:tc>
      </w:tr>
      <w:tr w:rsidR="000A55AF" w:rsidRPr="002A77E9" w14:paraId="68BF7EBE" w14:textId="77777777" w:rsidTr="00771C53">
        <w:tc>
          <w:tcPr>
            <w:tcW w:w="6799" w:type="dxa"/>
          </w:tcPr>
          <w:p w14:paraId="2BBB5FC7" w14:textId="4E054DD7" w:rsidR="000A55AF" w:rsidRPr="002A77E9" w:rsidRDefault="000A55AF" w:rsidP="002A77E9">
            <w:pPr>
              <w:pStyle w:val="NormalWeb"/>
              <w:rPr>
                <w:rStyle w:val="Strong"/>
                <w:rFonts w:eastAsiaTheme="majorEastAsia"/>
                <w:u w:val="single"/>
              </w:rPr>
            </w:pPr>
            <w:r w:rsidRPr="002A77E9">
              <w:t>When difficulties emerge in our school, I step back to assess team dynamics and adjust my approach.</w:t>
            </w:r>
          </w:p>
        </w:tc>
        <w:tc>
          <w:tcPr>
            <w:tcW w:w="1134" w:type="dxa"/>
          </w:tcPr>
          <w:p w14:paraId="4E561A74" w14:textId="21E55DB0"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4.21</w:t>
            </w:r>
          </w:p>
        </w:tc>
        <w:tc>
          <w:tcPr>
            <w:tcW w:w="2127" w:type="dxa"/>
          </w:tcPr>
          <w:p w14:paraId="5841A0B7" w14:textId="7D48580A" w:rsidR="000A55AF"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0A55AF" w:rsidRPr="002A77E9" w14:paraId="632D1523" w14:textId="77777777" w:rsidTr="00771C53">
        <w:tc>
          <w:tcPr>
            <w:tcW w:w="6799" w:type="dxa"/>
          </w:tcPr>
          <w:p w14:paraId="3AD417F0" w14:textId="3C880E04" w:rsidR="000A55AF" w:rsidRPr="002A77E9" w:rsidRDefault="000A55AF" w:rsidP="002A77E9">
            <w:pPr>
              <w:pStyle w:val="NormalWeb"/>
              <w:rPr>
                <w:rStyle w:val="Strong"/>
                <w:rFonts w:eastAsiaTheme="majorEastAsia"/>
                <w:u w:val="single"/>
              </w:rPr>
            </w:pPr>
            <w:r w:rsidRPr="002A77E9">
              <w:t>When events trigger strong emotions among staff, I use my leadership authority to resolve and advance.</w:t>
            </w:r>
          </w:p>
        </w:tc>
        <w:tc>
          <w:tcPr>
            <w:tcW w:w="1134" w:type="dxa"/>
          </w:tcPr>
          <w:p w14:paraId="75A71A6A" w14:textId="75A24547"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4.07</w:t>
            </w:r>
          </w:p>
        </w:tc>
        <w:tc>
          <w:tcPr>
            <w:tcW w:w="2127" w:type="dxa"/>
          </w:tcPr>
          <w:p w14:paraId="26AD589C" w14:textId="040D6A22" w:rsidR="000A55AF"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0A55AF" w:rsidRPr="002A77E9" w14:paraId="3BC0B50A" w14:textId="77777777" w:rsidTr="00771C53">
        <w:tc>
          <w:tcPr>
            <w:tcW w:w="6799" w:type="dxa"/>
          </w:tcPr>
          <w:p w14:paraId="7B2377FF" w14:textId="4A8E9249" w:rsidR="000A55AF" w:rsidRPr="002A77E9" w:rsidRDefault="000A55AF" w:rsidP="002A77E9">
            <w:pPr>
              <w:pStyle w:val="NormalWeb"/>
              <w:rPr>
                <w:rStyle w:val="Strong"/>
                <w:rFonts w:eastAsiaTheme="majorEastAsia"/>
                <w:u w:val="single"/>
              </w:rPr>
            </w:pPr>
            <w:r w:rsidRPr="002A77E9">
              <w:t>During uncertain school changes, staff trust me to guide them through challenges.</w:t>
            </w:r>
          </w:p>
        </w:tc>
        <w:tc>
          <w:tcPr>
            <w:tcW w:w="1134" w:type="dxa"/>
          </w:tcPr>
          <w:p w14:paraId="1ABF78F6" w14:textId="528E28F3"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4.11</w:t>
            </w:r>
          </w:p>
        </w:tc>
        <w:tc>
          <w:tcPr>
            <w:tcW w:w="2127" w:type="dxa"/>
          </w:tcPr>
          <w:p w14:paraId="3E902AA4" w14:textId="3FA0FA6C" w:rsidR="000A55AF"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0CF83F6B" w14:textId="77777777" w:rsidTr="00771C53">
        <w:tc>
          <w:tcPr>
            <w:tcW w:w="6799" w:type="dxa"/>
          </w:tcPr>
          <w:p w14:paraId="0B36AABB" w14:textId="5A8EC466" w:rsidR="006D3D3A" w:rsidRPr="002A77E9" w:rsidRDefault="006D3D3A" w:rsidP="002A77E9">
            <w:pPr>
              <w:pStyle w:val="NormalWeb"/>
              <w:rPr>
                <w:rStyle w:val="Strong"/>
                <w:rFonts w:eastAsiaTheme="majorEastAsia"/>
                <w:u w:val="single"/>
              </w:rPr>
            </w:pPr>
            <w:r w:rsidRPr="002A77E9">
              <w:t>In complex school situations, I redirect focus to key avoided issues.</w:t>
            </w:r>
          </w:p>
        </w:tc>
        <w:tc>
          <w:tcPr>
            <w:tcW w:w="1134" w:type="dxa"/>
          </w:tcPr>
          <w:p w14:paraId="4B40890C" w14:textId="7173864E"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4.17</w:t>
            </w:r>
          </w:p>
        </w:tc>
        <w:tc>
          <w:tcPr>
            <w:tcW w:w="2127" w:type="dxa"/>
          </w:tcPr>
          <w:p w14:paraId="05D66548" w14:textId="3F3E6CF8"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1674D78" w14:textId="77777777" w:rsidTr="00771C53">
        <w:tc>
          <w:tcPr>
            <w:tcW w:w="6799" w:type="dxa"/>
          </w:tcPr>
          <w:p w14:paraId="33B2019D" w14:textId="32115AA4" w:rsidR="006D3D3A" w:rsidRPr="002A77E9" w:rsidRDefault="006D3D3A" w:rsidP="002A77E9">
            <w:pPr>
              <w:pStyle w:val="NormalWeb"/>
              <w:rPr>
                <w:rStyle w:val="Strong"/>
                <w:rFonts w:eastAsiaTheme="majorEastAsia"/>
                <w:u w:val="single"/>
              </w:rPr>
            </w:pPr>
            <w:r w:rsidRPr="002A77E9">
              <w:t>When teachers struggle with decisions, I provide clear guidance.</w:t>
            </w:r>
          </w:p>
        </w:tc>
        <w:tc>
          <w:tcPr>
            <w:tcW w:w="1134" w:type="dxa"/>
          </w:tcPr>
          <w:p w14:paraId="4EF4A406" w14:textId="1C1A51BF"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4.14</w:t>
            </w:r>
          </w:p>
        </w:tc>
        <w:tc>
          <w:tcPr>
            <w:tcW w:w="2127" w:type="dxa"/>
          </w:tcPr>
          <w:p w14:paraId="1A4558AB" w14:textId="37CC452F"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22BBDF0" w14:textId="77777777" w:rsidTr="00771C53">
        <w:tc>
          <w:tcPr>
            <w:tcW w:w="6799" w:type="dxa"/>
          </w:tcPr>
          <w:p w14:paraId="70AF07B9" w14:textId="5ECF1A65" w:rsidR="006D3D3A" w:rsidRPr="002A77E9" w:rsidRDefault="006D3D3A" w:rsidP="002A77E9">
            <w:pPr>
              <w:pStyle w:val="NormalWeb"/>
              <w:rPr>
                <w:rStyle w:val="Strong"/>
                <w:rFonts w:eastAsiaTheme="majorEastAsia"/>
                <w:u w:val="single"/>
              </w:rPr>
            </w:pPr>
            <w:r w:rsidRPr="002A77E9">
              <w:t>During tough changes, I welcome input from all group members, regardless of status.</w:t>
            </w:r>
          </w:p>
        </w:tc>
        <w:tc>
          <w:tcPr>
            <w:tcW w:w="1134" w:type="dxa"/>
          </w:tcPr>
          <w:p w14:paraId="05C82684" w14:textId="36B1CDEC"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4.30</w:t>
            </w:r>
          </w:p>
        </w:tc>
        <w:tc>
          <w:tcPr>
            <w:tcW w:w="2127" w:type="dxa"/>
          </w:tcPr>
          <w:p w14:paraId="6A7A556A" w14:textId="7A987196"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6E9BA529" w14:textId="77777777" w:rsidTr="00771C53">
        <w:tc>
          <w:tcPr>
            <w:tcW w:w="6799" w:type="dxa"/>
          </w:tcPr>
          <w:p w14:paraId="4372F2C3" w14:textId="4A348635" w:rsidR="006D3D3A" w:rsidRPr="002A77E9" w:rsidRDefault="006D3D3A" w:rsidP="002A77E9">
            <w:pPr>
              <w:pStyle w:val="NormalWeb"/>
              <w:rPr>
                <w:rStyle w:val="Strong"/>
                <w:rFonts w:eastAsiaTheme="majorEastAsia"/>
                <w:u w:val="single"/>
              </w:rPr>
            </w:pPr>
            <w:r w:rsidRPr="002A77E9">
              <w:t>In difficult situations, I keep the big picture in focus.</w:t>
            </w:r>
          </w:p>
        </w:tc>
        <w:tc>
          <w:tcPr>
            <w:tcW w:w="1134" w:type="dxa"/>
          </w:tcPr>
          <w:p w14:paraId="2BD7FCE8" w14:textId="051CAE29"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4.26</w:t>
            </w:r>
          </w:p>
        </w:tc>
        <w:tc>
          <w:tcPr>
            <w:tcW w:w="2127" w:type="dxa"/>
          </w:tcPr>
          <w:p w14:paraId="180E107F" w14:textId="57F9A156"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248FADF9" w14:textId="77777777" w:rsidTr="00771C53">
        <w:tc>
          <w:tcPr>
            <w:tcW w:w="6799" w:type="dxa"/>
          </w:tcPr>
          <w:p w14:paraId="3F22BF98" w14:textId="5C0D8036" w:rsidR="006D3D3A" w:rsidRPr="002A77E9" w:rsidRDefault="006D3D3A" w:rsidP="002A77E9">
            <w:pPr>
              <w:pStyle w:val="NormalWeb"/>
              <w:rPr>
                <w:rStyle w:val="Strong"/>
                <w:rFonts w:eastAsiaTheme="majorEastAsia"/>
                <w:u w:val="single"/>
              </w:rPr>
            </w:pPr>
            <w:r w:rsidRPr="002A77E9">
              <w:t>When facing value conflicts, I use my expertise to direct effective solutions.</w:t>
            </w:r>
          </w:p>
        </w:tc>
        <w:tc>
          <w:tcPr>
            <w:tcW w:w="1134" w:type="dxa"/>
          </w:tcPr>
          <w:p w14:paraId="331CF0A7" w14:textId="74D2549D"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4.27</w:t>
            </w:r>
          </w:p>
        </w:tc>
        <w:tc>
          <w:tcPr>
            <w:tcW w:w="2127" w:type="dxa"/>
          </w:tcPr>
          <w:p w14:paraId="7849069D" w14:textId="46AF82A2"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B60D92E" w14:textId="77777777" w:rsidTr="00771C53">
        <w:tc>
          <w:tcPr>
            <w:tcW w:w="6799" w:type="dxa"/>
          </w:tcPr>
          <w:p w14:paraId="4D59D61C" w14:textId="0CFC731C" w:rsidR="006D3D3A" w:rsidRPr="002A77E9" w:rsidRDefault="006D3D3A" w:rsidP="002A77E9">
            <w:pPr>
              <w:pStyle w:val="NormalWeb"/>
              <w:rPr>
                <w:rStyle w:val="Strong"/>
                <w:rFonts w:eastAsiaTheme="majorEastAsia"/>
                <w:u w:val="single"/>
              </w:rPr>
            </w:pPr>
            <w:r w:rsidRPr="002A77E9">
              <w:t>When conflicts unsettle staff, I encourage direct resolution.</w:t>
            </w:r>
          </w:p>
        </w:tc>
        <w:tc>
          <w:tcPr>
            <w:tcW w:w="1134" w:type="dxa"/>
          </w:tcPr>
          <w:p w14:paraId="0A77DF4B" w14:textId="13959F60"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4.19</w:t>
            </w:r>
          </w:p>
        </w:tc>
        <w:tc>
          <w:tcPr>
            <w:tcW w:w="2127" w:type="dxa"/>
          </w:tcPr>
          <w:p w14:paraId="33BE0209" w14:textId="0A6A72A4"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4666E87" w14:textId="77777777" w:rsidTr="00771C53">
        <w:tc>
          <w:tcPr>
            <w:tcW w:w="6799" w:type="dxa"/>
          </w:tcPr>
          <w:p w14:paraId="683F3E46" w14:textId="4BD8A455" w:rsidR="006D3D3A" w:rsidRPr="002A77E9" w:rsidRDefault="006D3D3A" w:rsidP="002A77E9">
            <w:pPr>
              <w:pStyle w:val="NormalWeb"/>
              <w:rPr>
                <w:rStyle w:val="Strong"/>
                <w:rFonts w:eastAsiaTheme="majorEastAsia"/>
                <w:u w:val="single"/>
              </w:rPr>
            </w:pPr>
            <w:r w:rsidRPr="002A77E9">
              <w:t>In school changes, I emphasize critical priority issues.</w:t>
            </w:r>
          </w:p>
        </w:tc>
        <w:tc>
          <w:tcPr>
            <w:tcW w:w="1134" w:type="dxa"/>
          </w:tcPr>
          <w:p w14:paraId="5D44ECB4" w14:textId="14400561"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4.27</w:t>
            </w:r>
          </w:p>
        </w:tc>
        <w:tc>
          <w:tcPr>
            <w:tcW w:w="2127" w:type="dxa"/>
          </w:tcPr>
          <w:p w14:paraId="38399719" w14:textId="52F24B79"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37FB4B31" w14:textId="77777777" w:rsidTr="00771C53">
        <w:tc>
          <w:tcPr>
            <w:tcW w:w="6799" w:type="dxa"/>
          </w:tcPr>
          <w:p w14:paraId="36E053CE" w14:textId="51251C55" w:rsidR="006D3D3A" w:rsidRPr="002A77E9" w:rsidRDefault="006D3D3A" w:rsidP="002A77E9">
            <w:pPr>
              <w:pStyle w:val="NormalWeb"/>
              <w:rPr>
                <w:rStyle w:val="Strong"/>
                <w:rFonts w:eastAsiaTheme="majorEastAsia"/>
                <w:u w:val="single"/>
              </w:rPr>
            </w:pPr>
            <w:r w:rsidRPr="002A77E9">
              <w:t>When staff seek answers from me, I promote their independent thinking.</w:t>
            </w:r>
          </w:p>
        </w:tc>
        <w:tc>
          <w:tcPr>
            <w:tcW w:w="1134" w:type="dxa"/>
          </w:tcPr>
          <w:p w14:paraId="56FBC54D" w14:textId="343BC08B"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4.22</w:t>
            </w:r>
          </w:p>
        </w:tc>
        <w:tc>
          <w:tcPr>
            <w:tcW w:w="2127" w:type="dxa"/>
          </w:tcPr>
          <w:p w14:paraId="13CCEF0C" w14:textId="040B6424"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48DF1CCE" w14:textId="77777777" w:rsidTr="00771C53">
        <w:tc>
          <w:tcPr>
            <w:tcW w:w="6799" w:type="dxa"/>
          </w:tcPr>
          <w:p w14:paraId="248139C6" w14:textId="17BCBF59" w:rsidR="006D3D3A" w:rsidRPr="002A77E9" w:rsidRDefault="006D3D3A" w:rsidP="002A77E9">
            <w:pPr>
              <w:pStyle w:val="NormalWeb"/>
              <w:rPr>
                <w:rStyle w:val="Strong"/>
                <w:rFonts w:eastAsiaTheme="majorEastAsia"/>
                <w:u w:val="single"/>
              </w:rPr>
            </w:pPr>
            <w:r w:rsidRPr="002A77E9">
              <w:t>I actively listen to radical ideas from team members.</w:t>
            </w:r>
          </w:p>
        </w:tc>
        <w:tc>
          <w:tcPr>
            <w:tcW w:w="1134" w:type="dxa"/>
          </w:tcPr>
          <w:p w14:paraId="0C9224AB" w14:textId="5F4BFFA4"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4.36</w:t>
            </w:r>
          </w:p>
        </w:tc>
        <w:tc>
          <w:tcPr>
            <w:tcW w:w="2127" w:type="dxa"/>
          </w:tcPr>
          <w:p w14:paraId="5D956F63" w14:textId="5188FB14"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25E5328E" w14:textId="77777777" w:rsidTr="00771C53">
        <w:tc>
          <w:tcPr>
            <w:tcW w:w="6799" w:type="dxa"/>
          </w:tcPr>
          <w:p w14:paraId="654A67EB" w14:textId="3F058456" w:rsidR="006D3D3A" w:rsidRPr="002A77E9" w:rsidRDefault="006D3D3A" w:rsidP="002A77E9">
            <w:pPr>
              <w:pStyle w:val="NormalWeb"/>
              <w:rPr>
                <w:rStyle w:val="Strong"/>
                <w:rFonts w:eastAsiaTheme="majorEastAsia"/>
                <w:u w:val="single"/>
              </w:rPr>
            </w:pPr>
            <w:r w:rsidRPr="002A77E9">
              <w:t>Even in disagreement, I listen carefully to understand others.</w:t>
            </w:r>
          </w:p>
        </w:tc>
        <w:tc>
          <w:tcPr>
            <w:tcW w:w="1134" w:type="dxa"/>
          </w:tcPr>
          <w:p w14:paraId="72818666" w14:textId="3716BA2B"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4.42</w:t>
            </w:r>
          </w:p>
        </w:tc>
        <w:tc>
          <w:tcPr>
            <w:tcW w:w="2127" w:type="dxa"/>
          </w:tcPr>
          <w:p w14:paraId="6E0DE3B3" w14:textId="33DF3140"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BE2C5DA" w14:textId="77777777" w:rsidTr="00771C53">
        <w:tc>
          <w:tcPr>
            <w:tcW w:w="6799" w:type="dxa"/>
          </w:tcPr>
          <w:p w14:paraId="13061D78" w14:textId="51B2AA43" w:rsidR="006D3D3A" w:rsidRPr="002A77E9" w:rsidRDefault="006D3D3A" w:rsidP="002A77E9">
            <w:pPr>
              <w:pStyle w:val="NormalWeb"/>
              <w:rPr>
                <w:rStyle w:val="Strong"/>
                <w:rFonts w:eastAsiaTheme="majorEastAsia"/>
                <w:u w:val="single"/>
              </w:rPr>
            </w:pPr>
            <w:r w:rsidRPr="002A77E9">
              <w:t>When others face intense conflicts, I help mediate resolutions.</w:t>
            </w:r>
          </w:p>
        </w:tc>
        <w:tc>
          <w:tcPr>
            <w:tcW w:w="1134" w:type="dxa"/>
          </w:tcPr>
          <w:p w14:paraId="6CA5428F" w14:textId="5C418B9F"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4.35</w:t>
            </w:r>
          </w:p>
        </w:tc>
        <w:tc>
          <w:tcPr>
            <w:tcW w:w="2127" w:type="dxa"/>
          </w:tcPr>
          <w:p w14:paraId="1AF74A1C" w14:textId="560BF9AD"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EAE91DD" w14:textId="77777777" w:rsidTr="00771C53">
        <w:tc>
          <w:tcPr>
            <w:tcW w:w="6799" w:type="dxa"/>
          </w:tcPr>
          <w:p w14:paraId="5B78E65D" w14:textId="4E3AB012" w:rsidR="006D3D3A" w:rsidRPr="002A77E9" w:rsidRDefault="006D3D3A" w:rsidP="002A77E9">
            <w:pPr>
              <w:pStyle w:val="NormalWeb"/>
              <w:rPr>
                <w:rStyle w:val="Strong"/>
                <w:rFonts w:eastAsiaTheme="majorEastAsia"/>
                <w:u w:val="single"/>
              </w:rPr>
            </w:pPr>
            <w:r w:rsidRPr="002A77E9">
              <w:t>I can emotionally support others through tough issues.</w:t>
            </w:r>
          </w:p>
        </w:tc>
        <w:tc>
          <w:tcPr>
            <w:tcW w:w="1134" w:type="dxa"/>
          </w:tcPr>
          <w:p w14:paraId="482A6BEE" w14:textId="7458FDA9"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4.27</w:t>
            </w:r>
          </w:p>
        </w:tc>
        <w:tc>
          <w:tcPr>
            <w:tcW w:w="2127" w:type="dxa"/>
          </w:tcPr>
          <w:p w14:paraId="1E7B63C0" w14:textId="66C88183"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0069553" w14:textId="77777777" w:rsidTr="00771C53">
        <w:tc>
          <w:tcPr>
            <w:tcW w:w="6799" w:type="dxa"/>
          </w:tcPr>
          <w:p w14:paraId="1E3D53E3" w14:textId="3C817350" w:rsidR="006D3D3A" w:rsidRPr="002A77E9" w:rsidRDefault="006D3D3A" w:rsidP="002A77E9">
            <w:pPr>
              <w:pStyle w:val="NormalWeb"/>
              <w:rPr>
                <w:rStyle w:val="Strong"/>
                <w:rFonts w:eastAsiaTheme="majorEastAsia"/>
                <w:u w:val="single"/>
              </w:rPr>
            </w:pPr>
            <w:r w:rsidRPr="002A77E9">
              <w:t>I openly address controversial school issues others avoid.</w:t>
            </w:r>
          </w:p>
        </w:tc>
        <w:tc>
          <w:tcPr>
            <w:tcW w:w="1134" w:type="dxa"/>
          </w:tcPr>
          <w:p w14:paraId="31C7F1F9" w14:textId="0946EECA"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4.24</w:t>
            </w:r>
          </w:p>
        </w:tc>
        <w:tc>
          <w:tcPr>
            <w:tcW w:w="2127" w:type="dxa"/>
          </w:tcPr>
          <w:p w14:paraId="5E9AB45F" w14:textId="4617B49E"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47D418CB" w14:textId="77777777" w:rsidTr="00771C53">
        <w:tc>
          <w:tcPr>
            <w:tcW w:w="6799" w:type="dxa"/>
          </w:tcPr>
          <w:p w14:paraId="479B71CF" w14:textId="4D31968F" w:rsidR="006D3D3A" w:rsidRPr="002A77E9" w:rsidRDefault="006D3D3A" w:rsidP="002A77E9">
            <w:pPr>
              <w:pStyle w:val="NormalWeb"/>
              <w:rPr>
                <w:rStyle w:val="Strong"/>
                <w:rFonts w:eastAsiaTheme="majorEastAsia"/>
                <w:u w:val="single"/>
              </w:rPr>
            </w:pPr>
            <w:r w:rsidRPr="002A77E9">
              <w:t>I motivate staff to take initiative in solving problems.</w:t>
            </w:r>
          </w:p>
        </w:tc>
        <w:tc>
          <w:tcPr>
            <w:tcW w:w="1134" w:type="dxa"/>
          </w:tcPr>
          <w:p w14:paraId="3169F854" w14:textId="78C1830C"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4.24</w:t>
            </w:r>
          </w:p>
        </w:tc>
        <w:tc>
          <w:tcPr>
            <w:tcW w:w="2127" w:type="dxa"/>
          </w:tcPr>
          <w:p w14:paraId="49687818" w14:textId="397AA299"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01704E8F" w14:textId="77777777" w:rsidTr="00771C53">
        <w:tc>
          <w:tcPr>
            <w:tcW w:w="6799" w:type="dxa"/>
          </w:tcPr>
          <w:p w14:paraId="2EC8090D" w14:textId="0269C545" w:rsidR="006D3D3A" w:rsidRPr="002A77E9" w:rsidRDefault="006D3D3A" w:rsidP="002A77E9">
            <w:pPr>
              <w:pStyle w:val="NormalWeb"/>
              <w:rPr>
                <w:rStyle w:val="Strong"/>
                <w:rFonts w:eastAsiaTheme="majorEastAsia"/>
                <w:u w:val="single"/>
              </w:rPr>
            </w:pPr>
            <w:r w:rsidRPr="002A77E9">
              <w:lastRenderedPageBreak/>
              <w:t>I welcome unusual ideas that benefit the group long-term.</w:t>
            </w:r>
          </w:p>
        </w:tc>
        <w:tc>
          <w:tcPr>
            <w:tcW w:w="1134" w:type="dxa"/>
          </w:tcPr>
          <w:p w14:paraId="4B100160" w14:textId="0E23699C"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4.25</w:t>
            </w:r>
          </w:p>
        </w:tc>
        <w:tc>
          <w:tcPr>
            <w:tcW w:w="2127" w:type="dxa"/>
          </w:tcPr>
          <w:p w14:paraId="4011AEEB" w14:textId="4EA0A862"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6AF6A29" w14:textId="77777777" w:rsidTr="00771C53">
        <w:tc>
          <w:tcPr>
            <w:tcW w:w="6799" w:type="dxa"/>
          </w:tcPr>
          <w:p w14:paraId="4C82679D" w14:textId="2EC188F6" w:rsidR="006D3D3A" w:rsidRPr="002A77E9" w:rsidRDefault="006D3D3A" w:rsidP="002A77E9">
            <w:pPr>
              <w:pStyle w:val="NormalWeb"/>
              <w:rPr>
                <w:rStyle w:val="Strong"/>
                <w:rFonts w:eastAsiaTheme="majorEastAsia"/>
                <w:u w:val="single"/>
              </w:rPr>
            </w:pPr>
            <w:r w:rsidRPr="002A77E9">
              <w:t>In challenges, I observe dynamics to understand what's happening.</w:t>
            </w:r>
          </w:p>
        </w:tc>
        <w:tc>
          <w:tcPr>
            <w:tcW w:w="1134" w:type="dxa"/>
          </w:tcPr>
          <w:p w14:paraId="41CDDD8F" w14:textId="7E37981D"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4.29</w:t>
            </w:r>
          </w:p>
        </w:tc>
        <w:tc>
          <w:tcPr>
            <w:tcW w:w="2127" w:type="dxa"/>
          </w:tcPr>
          <w:p w14:paraId="11B98EFE" w14:textId="38D76249"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6311241" w14:textId="77777777" w:rsidTr="00771C53">
        <w:tc>
          <w:tcPr>
            <w:tcW w:w="6799" w:type="dxa"/>
          </w:tcPr>
          <w:p w14:paraId="62887019" w14:textId="51B0153E" w:rsidR="006D3D3A" w:rsidRPr="002A77E9" w:rsidRDefault="006D3D3A" w:rsidP="002A77E9">
            <w:pPr>
              <w:pStyle w:val="NormalWeb"/>
              <w:rPr>
                <w:rStyle w:val="Strong"/>
                <w:rFonts w:eastAsiaTheme="majorEastAsia"/>
                <w:u w:val="single"/>
              </w:rPr>
            </w:pPr>
            <w:r w:rsidRPr="002A77E9">
              <w:t>I encourage open talk about unspoken school issues.</w:t>
            </w:r>
          </w:p>
        </w:tc>
        <w:tc>
          <w:tcPr>
            <w:tcW w:w="1134" w:type="dxa"/>
          </w:tcPr>
          <w:p w14:paraId="27415AAE" w14:textId="27E266E6"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4.32</w:t>
            </w:r>
          </w:p>
        </w:tc>
        <w:tc>
          <w:tcPr>
            <w:tcW w:w="2127" w:type="dxa"/>
          </w:tcPr>
          <w:p w14:paraId="114098C2" w14:textId="3D958A91"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5F8B35CA" w14:textId="77777777" w:rsidTr="00771C53">
        <w:trPr>
          <w:trHeight w:val="630"/>
        </w:trPr>
        <w:tc>
          <w:tcPr>
            <w:tcW w:w="6799" w:type="dxa"/>
          </w:tcPr>
          <w:p w14:paraId="53964844" w14:textId="65D1144A" w:rsidR="006D3D3A" w:rsidRPr="002A77E9" w:rsidRDefault="006D3D3A" w:rsidP="002A77E9">
            <w:pPr>
              <w:pStyle w:val="NormalWeb"/>
              <w:spacing w:before="0" w:beforeAutospacing="0" w:after="0" w:afterAutospacing="0"/>
            </w:pPr>
            <w:r w:rsidRPr="002A77E9">
              <w:t>Staff recognize my confidence in handling tough problems.</w:t>
            </w:r>
          </w:p>
        </w:tc>
        <w:tc>
          <w:tcPr>
            <w:tcW w:w="1134" w:type="dxa"/>
          </w:tcPr>
          <w:p w14:paraId="75DEAC20" w14:textId="77777777" w:rsidR="006D3D3A" w:rsidRPr="002A77E9" w:rsidRDefault="006D3D3A" w:rsidP="002A77E9">
            <w:pPr>
              <w:pStyle w:val="NormalWeb"/>
              <w:spacing w:before="0" w:beforeAutospacing="0" w:after="0" w:afterAutospacing="0"/>
              <w:jc w:val="center"/>
              <w:rPr>
                <w:rStyle w:val="Strong"/>
                <w:rFonts w:eastAsiaTheme="majorEastAsia"/>
                <w:b w:val="0"/>
                <w:bCs w:val="0"/>
              </w:rPr>
            </w:pPr>
            <w:r w:rsidRPr="002A77E9">
              <w:rPr>
                <w:rStyle w:val="Strong"/>
                <w:rFonts w:eastAsiaTheme="majorEastAsia"/>
                <w:b w:val="0"/>
                <w:bCs w:val="0"/>
              </w:rPr>
              <w:t>4.20</w:t>
            </w:r>
          </w:p>
          <w:p w14:paraId="475F2DE5" w14:textId="71F28D37" w:rsidR="006D3D3A" w:rsidRPr="002A77E9" w:rsidRDefault="006D3D3A" w:rsidP="002A77E9">
            <w:pPr>
              <w:pStyle w:val="NormalWeb"/>
              <w:spacing w:before="0" w:beforeAutospacing="0" w:after="0" w:afterAutospacing="0"/>
              <w:jc w:val="center"/>
              <w:rPr>
                <w:rStyle w:val="Strong"/>
                <w:rFonts w:eastAsiaTheme="majorEastAsia"/>
                <w:b w:val="0"/>
                <w:bCs w:val="0"/>
              </w:rPr>
            </w:pPr>
          </w:p>
        </w:tc>
        <w:tc>
          <w:tcPr>
            <w:tcW w:w="2127" w:type="dxa"/>
          </w:tcPr>
          <w:p w14:paraId="29709830" w14:textId="5144087E" w:rsidR="006D3D3A" w:rsidRPr="002A77E9" w:rsidRDefault="006D3D3A" w:rsidP="002A77E9">
            <w:pPr>
              <w:pStyle w:val="NormalWeb"/>
              <w:spacing w:before="0" w:beforeAutospacing="0" w:after="0" w:afterAutospacing="0"/>
              <w:jc w:val="center"/>
              <w:rPr>
                <w:rStyle w:val="Strong"/>
                <w:rFonts w:eastAsiaTheme="majorEastAsia"/>
                <w:u w:val="single"/>
              </w:rPr>
            </w:pPr>
            <w:r w:rsidRPr="006D3D3A">
              <w:rPr>
                <w:sz w:val="20"/>
                <w:szCs w:val="20"/>
              </w:rPr>
              <w:t>High Competence</w:t>
            </w:r>
          </w:p>
        </w:tc>
      </w:tr>
      <w:tr w:rsidR="006D3D3A" w:rsidRPr="002A77E9" w14:paraId="34633E1D" w14:textId="77777777" w:rsidTr="00771C53">
        <w:tc>
          <w:tcPr>
            <w:tcW w:w="6799" w:type="dxa"/>
          </w:tcPr>
          <w:p w14:paraId="7A9B63BD" w14:textId="0A8FA354" w:rsidR="006D3D3A" w:rsidRPr="002A77E9" w:rsidRDefault="006D3D3A" w:rsidP="002A77E9">
            <w:pPr>
              <w:pStyle w:val="NormalWeb"/>
              <w:spacing w:before="0" w:beforeAutospacing="0" w:after="0" w:afterAutospacing="0"/>
              <w:rPr>
                <w:rStyle w:val="Strong"/>
                <w:rFonts w:eastAsiaTheme="majorEastAsia"/>
                <w:u w:val="single"/>
              </w:rPr>
            </w:pPr>
            <w:r w:rsidRPr="002A77E9">
              <w:t>I push for confronting difficult issues to drive improvement.</w:t>
            </w:r>
          </w:p>
        </w:tc>
        <w:tc>
          <w:tcPr>
            <w:tcW w:w="1134" w:type="dxa"/>
          </w:tcPr>
          <w:p w14:paraId="364E564D" w14:textId="1B32B650" w:rsidR="006D3D3A" w:rsidRPr="002A77E9" w:rsidRDefault="006D3D3A" w:rsidP="002A77E9">
            <w:pPr>
              <w:pStyle w:val="NormalWeb"/>
              <w:spacing w:before="0" w:beforeAutospacing="0" w:after="0" w:afterAutospacing="0"/>
              <w:jc w:val="center"/>
              <w:rPr>
                <w:rStyle w:val="Strong"/>
                <w:rFonts w:eastAsiaTheme="majorEastAsia"/>
                <w:b w:val="0"/>
                <w:bCs w:val="0"/>
              </w:rPr>
            </w:pPr>
            <w:r w:rsidRPr="002A77E9">
              <w:rPr>
                <w:rStyle w:val="Strong"/>
                <w:rFonts w:eastAsiaTheme="majorEastAsia"/>
                <w:b w:val="0"/>
                <w:bCs w:val="0"/>
              </w:rPr>
              <w:t>4.15</w:t>
            </w:r>
          </w:p>
        </w:tc>
        <w:tc>
          <w:tcPr>
            <w:tcW w:w="2127" w:type="dxa"/>
          </w:tcPr>
          <w:p w14:paraId="76519F90" w14:textId="2E2993E7" w:rsidR="006D3D3A" w:rsidRPr="002A77E9" w:rsidRDefault="006D3D3A" w:rsidP="002A77E9">
            <w:pPr>
              <w:pStyle w:val="NormalWeb"/>
              <w:spacing w:before="0" w:beforeAutospacing="0" w:after="0" w:afterAutospacing="0"/>
              <w:jc w:val="center"/>
              <w:rPr>
                <w:rStyle w:val="Strong"/>
                <w:rFonts w:eastAsiaTheme="majorEastAsia"/>
                <w:u w:val="single"/>
              </w:rPr>
            </w:pPr>
            <w:r w:rsidRPr="006D3D3A">
              <w:rPr>
                <w:sz w:val="20"/>
                <w:szCs w:val="20"/>
              </w:rPr>
              <w:t>High Competence</w:t>
            </w:r>
          </w:p>
        </w:tc>
      </w:tr>
      <w:tr w:rsidR="006D3D3A" w:rsidRPr="002A77E9" w14:paraId="19A895DF" w14:textId="77777777" w:rsidTr="00771C53">
        <w:tc>
          <w:tcPr>
            <w:tcW w:w="6799" w:type="dxa"/>
          </w:tcPr>
          <w:p w14:paraId="0CB9BBE7" w14:textId="4379912D" w:rsidR="006D3D3A" w:rsidRPr="002A77E9" w:rsidRDefault="006D3D3A" w:rsidP="002A77E9">
            <w:pPr>
              <w:pStyle w:val="NormalWeb"/>
              <w:spacing w:before="0" w:beforeAutospacing="0" w:after="0" w:afterAutospacing="0"/>
              <w:rPr>
                <w:rStyle w:val="Strong"/>
                <w:rFonts w:eastAsiaTheme="majorEastAsia"/>
                <w:u w:val="single"/>
              </w:rPr>
            </w:pPr>
            <w:r w:rsidRPr="002A77E9">
              <w:t>When asked to solve problems, I provide direction while building capability.</w:t>
            </w:r>
          </w:p>
        </w:tc>
        <w:tc>
          <w:tcPr>
            <w:tcW w:w="1134" w:type="dxa"/>
          </w:tcPr>
          <w:p w14:paraId="4C6A4AE2" w14:textId="7CC7DBA1" w:rsidR="006D3D3A" w:rsidRPr="002A77E9" w:rsidRDefault="006D3D3A" w:rsidP="002A77E9">
            <w:pPr>
              <w:pStyle w:val="NormalWeb"/>
              <w:spacing w:before="0" w:beforeAutospacing="0" w:after="0" w:afterAutospacing="0"/>
              <w:jc w:val="center"/>
              <w:rPr>
                <w:rStyle w:val="Strong"/>
                <w:rFonts w:eastAsiaTheme="majorEastAsia"/>
                <w:b w:val="0"/>
                <w:bCs w:val="0"/>
              </w:rPr>
            </w:pPr>
            <w:r w:rsidRPr="002A77E9">
              <w:rPr>
                <w:rStyle w:val="Strong"/>
                <w:rFonts w:eastAsiaTheme="majorEastAsia"/>
                <w:b w:val="0"/>
                <w:bCs w:val="0"/>
              </w:rPr>
              <w:t>4.39</w:t>
            </w:r>
          </w:p>
        </w:tc>
        <w:tc>
          <w:tcPr>
            <w:tcW w:w="2127" w:type="dxa"/>
          </w:tcPr>
          <w:p w14:paraId="24C7A242" w14:textId="239F7143" w:rsidR="006D3D3A" w:rsidRPr="002A77E9" w:rsidRDefault="006D3D3A" w:rsidP="002A77E9">
            <w:pPr>
              <w:pStyle w:val="NormalWeb"/>
              <w:spacing w:before="0" w:beforeAutospacing="0" w:after="0" w:afterAutospacing="0"/>
              <w:jc w:val="center"/>
              <w:rPr>
                <w:rStyle w:val="Strong"/>
                <w:rFonts w:eastAsiaTheme="majorEastAsia"/>
                <w:u w:val="single"/>
              </w:rPr>
            </w:pPr>
            <w:r w:rsidRPr="006D3D3A">
              <w:rPr>
                <w:sz w:val="20"/>
                <w:szCs w:val="20"/>
              </w:rPr>
              <w:t>High Competence</w:t>
            </w:r>
          </w:p>
        </w:tc>
      </w:tr>
      <w:tr w:rsidR="006D3D3A" w:rsidRPr="002A77E9" w14:paraId="442767EB" w14:textId="77777777" w:rsidTr="00771C53">
        <w:tc>
          <w:tcPr>
            <w:tcW w:w="6799" w:type="dxa"/>
          </w:tcPr>
          <w:p w14:paraId="365A579B" w14:textId="29C34603" w:rsidR="006D3D3A" w:rsidRPr="002A77E9" w:rsidRDefault="006D3D3A" w:rsidP="002A77E9">
            <w:pPr>
              <w:pStyle w:val="NormalWeb"/>
              <w:rPr>
                <w:rStyle w:val="Strong"/>
                <w:rFonts w:eastAsiaTheme="majorEastAsia"/>
                <w:u w:val="single"/>
              </w:rPr>
            </w:pPr>
            <w:r w:rsidRPr="002A77E9">
              <w:t>I listen openly to those who feel like outsiders in the group.</w:t>
            </w:r>
          </w:p>
        </w:tc>
        <w:tc>
          <w:tcPr>
            <w:tcW w:w="1134" w:type="dxa"/>
          </w:tcPr>
          <w:p w14:paraId="42DF9BD1" w14:textId="11A5CA1C"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4.32</w:t>
            </w:r>
          </w:p>
        </w:tc>
        <w:tc>
          <w:tcPr>
            <w:tcW w:w="2127" w:type="dxa"/>
          </w:tcPr>
          <w:p w14:paraId="176977D8" w14:textId="5540EA3C"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5AF35793" w14:textId="77777777" w:rsidTr="00771C53">
        <w:tc>
          <w:tcPr>
            <w:tcW w:w="6799" w:type="dxa"/>
          </w:tcPr>
          <w:p w14:paraId="2DCE5B1C" w14:textId="4361B2B0" w:rsidR="006D3D3A" w:rsidRPr="002A77E9" w:rsidRDefault="006D3D3A" w:rsidP="002A77E9">
            <w:pPr>
              <w:pStyle w:val="NormalWeb"/>
              <w:rPr>
                <w:rStyle w:val="Strong"/>
                <w:rFonts w:eastAsiaTheme="majorEastAsia"/>
                <w:u w:val="single"/>
              </w:rPr>
            </w:pPr>
            <w:r w:rsidRPr="002A77E9">
              <w:t>In heated disputes, I step back for clearer perspective.</w:t>
            </w:r>
          </w:p>
        </w:tc>
        <w:tc>
          <w:tcPr>
            <w:tcW w:w="1134" w:type="dxa"/>
          </w:tcPr>
          <w:p w14:paraId="6089FF5C" w14:textId="25BC84D9"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4.25</w:t>
            </w:r>
          </w:p>
        </w:tc>
        <w:tc>
          <w:tcPr>
            <w:tcW w:w="2127" w:type="dxa"/>
          </w:tcPr>
          <w:p w14:paraId="2916637C" w14:textId="3666F3C9" w:rsidR="006D3D3A" w:rsidRPr="002A77E9" w:rsidRDefault="006D3D3A" w:rsidP="002A77E9">
            <w:pPr>
              <w:pStyle w:val="NormalWeb"/>
              <w:rPr>
                <w:rStyle w:val="Strong"/>
                <w:rFonts w:eastAsiaTheme="majorEastAsia"/>
                <w:u w:val="single"/>
              </w:rPr>
            </w:pPr>
            <w:r w:rsidRPr="006D3D3A">
              <w:rPr>
                <w:sz w:val="20"/>
                <w:szCs w:val="20"/>
              </w:rPr>
              <w:t>High Competence</w:t>
            </w:r>
          </w:p>
        </w:tc>
      </w:tr>
      <w:tr w:rsidR="006D3D3A" w:rsidRPr="002A77E9" w14:paraId="382691B7" w14:textId="77777777" w:rsidTr="00771C53">
        <w:tc>
          <w:tcPr>
            <w:tcW w:w="6799" w:type="dxa"/>
          </w:tcPr>
          <w:p w14:paraId="52E8228B" w14:textId="1610DC5D" w:rsidR="006D3D3A" w:rsidRPr="002A77E9" w:rsidRDefault="006D3D3A" w:rsidP="002A77E9">
            <w:pPr>
              <w:pStyle w:val="NormalWeb"/>
              <w:rPr>
                <w:rStyle w:val="Strong"/>
                <w:rFonts w:eastAsiaTheme="majorEastAsia"/>
                <w:u w:val="single"/>
              </w:rPr>
            </w:pPr>
            <w:r w:rsidRPr="002A77E9">
              <w:t>I help staff develop new ways to handle school challenges.</w:t>
            </w:r>
          </w:p>
        </w:tc>
        <w:tc>
          <w:tcPr>
            <w:tcW w:w="1134" w:type="dxa"/>
          </w:tcPr>
          <w:p w14:paraId="2E821107" w14:textId="7A23B02A"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4.29</w:t>
            </w:r>
          </w:p>
        </w:tc>
        <w:tc>
          <w:tcPr>
            <w:tcW w:w="2127" w:type="dxa"/>
          </w:tcPr>
          <w:p w14:paraId="4ED40DE9" w14:textId="26A346C1"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A5A1DD1" w14:textId="77777777" w:rsidTr="00771C53">
        <w:tc>
          <w:tcPr>
            <w:tcW w:w="6799" w:type="dxa"/>
          </w:tcPr>
          <w:p w14:paraId="7F60CA8F" w14:textId="1FE287C5" w:rsidR="006D3D3A" w:rsidRPr="002A77E9" w:rsidRDefault="006D3D3A" w:rsidP="002A77E9">
            <w:pPr>
              <w:pStyle w:val="NormalWeb"/>
              <w:rPr>
                <w:rStyle w:val="Strong"/>
                <w:rFonts w:eastAsiaTheme="majorEastAsia"/>
                <w:u w:val="single"/>
              </w:rPr>
            </w:pPr>
            <w:r w:rsidRPr="002A77E9">
              <w:t>Staff see me as reliable during organizational turbulence.</w:t>
            </w:r>
          </w:p>
        </w:tc>
        <w:tc>
          <w:tcPr>
            <w:tcW w:w="1134" w:type="dxa"/>
          </w:tcPr>
          <w:p w14:paraId="3F47C18A" w14:textId="141B5CCF"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4.17</w:t>
            </w:r>
          </w:p>
        </w:tc>
        <w:tc>
          <w:tcPr>
            <w:tcW w:w="2127" w:type="dxa"/>
          </w:tcPr>
          <w:p w14:paraId="3ED8B30F" w14:textId="60DE20B2"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01D332CD" w14:textId="77777777" w:rsidTr="00771C53">
        <w:tc>
          <w:tcPr>
            <w:tcW w:w="6799" w:type="dxa"/>
          </w:tcPr>
          <w:p w14:paraId="2A6AADF0" w14:textId="507F5BF2" w:rsidR="006D3D3A" w:rsidRPr="002A77E9" w:rsidRDefault="006D3D3A" w:rsidP="002A77E9">
            <w:pPr>
              <w:pStyle w:val="NormalWeb"/>
              <w:rPr>
                <w:rStyle w:val="Strong"/>
                <w:rFonts w:eastAsiaTheme="majorEastAsia"/>
                <w:u w:val="single"/>
              </w:rPr>
            </w:pPr>
            <w:r w:rsidRPr="002A77E9">
              <w:t>I tackle troublesome issues to keep momentum.</w:t>
            </w:r>
          </w:p>
        </w:tc>
        <w:tc>
          <w:tcPr>
            <w:tcW w:w="1134" w:type="dxa"/>
          </w:tcPr>
          <w:p w14:paraId="599F91C0" w14:textId="24E810BB"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4.02</w:t>
            </w:r>
          </w:p>
        </w:tc>
        <w:tc>
          <w:tcPr>
            <w:tcW w:w="2127" w:type="dxa"/>
          </w:tcPr>
          <w:p w14:paraId="59A74A1D" w14:textId="44992A8D"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3148FE58" w14:textId="77777777" w:rsidTr="00771C53">
        <w:tc>
          <w:tcPr>
            <w:tcW w:w="6799" w:type="dxa"/>
          </w:tcPr>
          <w:p w14:paraId="4D62992E" w14:textId="40F7226A" w:rsidR="006D3D3A" w:rsidRPr="002A77E9" w:rsidRDefault="006D3D3A" w:rsidP="002A77E9">
            <w:pPr>
              <w:pStyle w:val="NormalWeb"/>
              <w:rPr>
                <w:rStyle w:val="Strong"/>
                <w:rFonts w:eastAsiaTheme="majorEastAsia"/>
                <w:u w:val="single"/>
              </w:rPr>
            </w:pPr>
            <w:r w:rsidRPr="002A77E9">
              <w:t>In uncertain times, I empower staff to decide for themselves.</w:t>
            </w:r>
          </w:p>
        </w:tc>
        <w:tc>
          <w:tcPr>
            <w:tcW w:w="1134" w:type="dxa"/>
          </w:tcPr>
          <w:p w14:paraId="5A9B6A54" w14:textId="1E056C47"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4.17</w:t>
            </w:r>
          </w:p>
        </w:tc>
        <w:tc>
          <w:tcPr>
            <w:tcW w:w="2127" w:type="dxa"/>
          </w:tcPr>
          <w:p w14:paraId="174AF295" w14:textId="43022D8D"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6063A90C" w14:textId="77777777" w:rsidTr="00771C53">
        <w:tc>
          <w:tcPr>
            <w:tcW w:w="6799" w:type="dxa"/>
          </w:tcPr>
          <w:p w14:paraId="25C5EFF9" w14:textId="63F00BA1" w:rsidR="006D3D3A" w:rsidRPr="002A77E9" w:rsidRDefault="006D3D3A" w:rsidP="002A77E9">
            <w:pPr>
              <w:pStyle w:val="NormalWeb"/>
              <w:rPr>
                <w:rStyle w:val="Strong"/>
                <w:rFonts w:eastAsiaTheme="majorEastAsia"/>
                <w:u w:val="single"/>
              </w:rPr>
            </w:pPr>
            <w:r w:rsidRPr="002A77E9">
              <w:t>I incorporate varied viewpoints to balance the organization.</w:t>
            </w:r>
          </w:p>
        </w:tc>
        <w:tc>
          <w:tcPr>
            <w:tcW w:w="1134" w:type="dxa"/>
          </w:tcPr>
          <w:p w14:paraId="3593E399" w14:textId="57816A08"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4.37</w:t>
            </w:r>
          </w:p>
        </w:tc>
        <w:tc>
          <w:tcPr>
            <w:tcW w:w="2127" w:type="dxa"/>
          </w:tcPr>
          <w:p w14:paraId="058F2AA5" w14:textId="459A5B41"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0A55AF" w:rsidRPr="002A77E9" w14:paraId="74D77BEB" w14:textId="77777777" w:rsidTr="00771C53">
        <w:tc>
          <w:tcPr>
            <w:tcW w:w="6799" w:type="dxa"/>
          </w:tcPr>
          <w:p w14:paraId="64C30FC3" w14:textId="63710936" w:rsidR="000A55AF" w:rsidRPr="002A77E9" w:rsidRDefault="006D3D3A" w:rsidP="002A77E9">
            <w:pPr>
              <w:pStyle w:val="NormalWeb"/>
              <w:rPr>
                <w:rStyle w:val="Strong"/>
                <w:rFonts w:eastAsiaTheme="majorEastAsia"/>
              </w:rPr>
            </w:pPr>
            <w:r w:rsidRPr="002A77E9">
              <w:rPr>
                <w:rStyle w:val="Strong"/>
                <w:rFonts w:eastAsiaTheme="majorEastAsia"/>
              </w:rPr>
              <w:t>OVERALL MEAN</w:t>
            </w:r>
          </w:p>
        </w:tc>
        <w:tc>
          <w:tcPr>
            <w:tcW w:w="1134" w:type="dxa"/>
          </w:tcPr>
          <w:p w14:paraId="2A4097E3" w14:textId="12B4C801" w:rsidR="000A55AF" w:rsidRPr="002A77E9" w:rsidRDefault="006D3D3A" w:rsidP="002A77E9">
            <w:pPr>
              <w:pStyle w:val="NormalWeb"/>
              <w:jc w:val="center"/>
              <w:rPr>
                <w:rStyle w:val="Strong"/>
                <w:rFonts w:eastAsiaTheme="majorEastAsia"/>
              </w:rPr>
            </w:pPr>
            <w:r w:rsidRPr="002A77E9">
              <w:rPr>
                <w:rStyle w:val="Strong"/>
                <w:rFonts w:eastAsiaTheme="majorEastAsia"/>
              </w:rPr>
              <w:t>4.24</w:t>
            </w:r>
          </w:p>
        </w:tc>
        <w:tc>
          <w:tcPr>
            <w:tcW w:w="2127" w:type="dxa"/>
          </w:tcPr>
          <w:p w14:paraId="0B0FB676" w14:textId="3A7B1AAE" w:rsidR="000A55AF" w:rsidRPr="002A77E9" w:rsidRDefault="006D3D3A" w:rsidP="002A77E9">
            <w:pPr>
              <w:pStyle w:val="NormalWeb"/>
              <w:jc w:val="center"/>
              <w:rPr>
                <w:rStyle w:val="Strong"/>
                <w:rFonts w:eastAsiaTheme="majorEastAsia"/>
                <w:u w:val="single"/>
              </w:rPr>
            </w:pPr>
            <w:r w:rsidRPr="006D3D3A">
              <w:rPr>
                <w:b/>
                <w:bCs/>
                <w:sz w:val="20"/>
                <w:szCs w:val="20"/>
              </w:rPr>
              <w:t>High Competence</w:t>
            </w:r>
          </w:p>
        </w:tc>
      </w:tr>
      <w:tr w:rsidR="000A55AF" w:rsidRPr="002A77E9" w14:paraId="30024512" w14:textId="77777777" w:rsidTr="00771C53">
        <w:tc>
          <w:tcPr>
            <w:tcW w:w="6799" w:type="dxa"/>
          </w:tcPr>
          <w:p w14:paraId="171C45AA" w14:textId="77777777" w:rsidR="000A55AF" w:rsidRPr="002A77E9" w:rsidRDefault="000A55AF" w:rsidP="002A77E9">
            <w:pPr>
              <w:pStyle w:val="NormalWeb"/>
              <w:jc w:val="center"/>
              <w:rPr>
                <w:rStyle w:val="Strong"/>
                <w:rFonts w:eastAsiaTheme="majorEastAsia"/>
                <w:u w:val="single"/>
              </w:rPr>
            </w:pPr>
          </w:p>
        </w:tc>
        <w:tc>
          <w:tcPr>
            <w:tcW w:w="1134" w:type="dxa"/>
          </w:tcPr>
          <w:p w14:paraId="32A94B33" w14:textId="77777777" w:rsidR="000A55AF" w:rsidRPr="002A77E9" w:rsidRDefault="000A55AF" w:rsidP="002A77E9">
            <w:pPr>
              <w:pStyle w:val="NormalWeb"/>
              <w:jc w:val="center"/>
              <w:rPr>
                <w:rStyle w:val="Strong"/>
                <w:rFonts w:eastAsiaTheme="majorEastAsia"/>
                <w:u w:val="single"/>
              </w:rPr>
            </w:pPr>
          </w:p>
        </w:tc>
        <w:tc>
          <w:tcPr>
            <w:tcW w:w="2127" w:type="dxa"/>
          </w:tcPr>
          <w:p w14:paraId="23B69F19" w14:textId="77777777" w:rsidR="000A55AF" w:rsidRPr="002A77E9" w:rsidRDefault="000A55AF" w:rsidP="002A77E9">
            <w:pPr>
              <w:pStyle w:val="NormalWeb"/>
              <w:jc w:val="center"/>
              <w:rPr>
                <w:rStyle w:val="Strong"/>
                <w:rFonts w:eastAsiaTheme="majorEastAsia"/>
                <w:u w:val="single"/>
              </w:rPr>
            </w:pPr>
          </w:p>
        </w:tc>
      </w:tr>
    </w:tbl>
    <w:p w14:paraId="323F0266" w14:textId="20F93F64" w:rsidR="00304DCD" w:rsidRPr="00FF59F0" w:rsidRDefault="00FF59F0" w:rsidP="00FF59F0">
      <w:pPr>
        <w:pStyle w:val="NormalWeb"/>
        <w:spacing w:before="0" w:beforeAutospacing="0" w:after="0" w:afterAutospacing="0"/>
        <w:rPr>
          <w:rStyle w:val="Strong"/>
          <w:rFonts w:eastAsiaTheme="majorEastAsia"/>
          <w:b w:val="0"/>
          <w:bCs w:val="0"/>
          <w:sz w:val="18"/>
          <w:szCs w:val="18"/>
        </w:rPr>
      </w:pPr>
      <w:r w:rsidRPr="00FF59F0">
        <w:rPr>
          <w:rStyle w:val="Strong"/>
          <w:rFonts w:eastAsiaTheme="majorEastAsia"/>
          <w:b w:val="0"/>
          <w:bCs w:val="0"/>
          <w:sz w:val="18"/>
          <w:szCs w:val="18"/>
        </w:rPr>
        <w:t>Legend:</w:t>
      </w:r>
    </w:p>
    <w:tbl>
      <w:tblPr>
        <w:tblStyle w:val="TableGrid"/>
        <w:tblW w:w="9639" w:type="dxa"/>
        <w:tblInd w:w="0" w:type="dxa"/>
        <w:tblLook w:val="04A0" w:firstRow="1" w:lastRow="0" w:firstColumn="1" w:lastColumn="0" w:noHBand="0" w:noVBand="1"/>
      </w:tblPr>
      <w:tblGrid>
        <w:gridCol w:w="1560"/>
        <w:gridCol w:w="1701"/>
        <w:gridCol w:w="2268"/>
        <w:gridCol w:w="4110"/>
      </w:tblGrid>
      <w:tr w:rsidR="006D3D3A" w:rsidRPr="006D3D3A" w14:paraId="208B7C96" w14:textId="77777777" w:rsidTr="006D3D3A">
        <w:tc>
          <w:tcPr>
            <w:tcW w:w="1560" w:type="dxa"/>
            <w:hideMark/>
          </w:tcPr>
          <w:p w14:paraId="593E1D1B" w14:textId="77777777" w:rsidR="006D3D3A" w:rsidRPr="006D3D3A" w:rsidRDefault="006D3D3A" w:rsidP="002A77E9">
            <w:pPr>
              <w:spacing w:after="0" w:line="240" w:lineRule="auto"/>
              <w:rPr>
                <w:rFonts w:ascii="Times New Roman" w:eastAsia="Times New Roman" w:hAnsi="Times New Roman" w:cs="Times New Roman"/>
                <w:b/>
                <w:bCs/>
                <w:kern w:val="0"/>
                <w:sz w:val="20"/>
                <w:szCs w:val="20"/>
                <w:lang w:eastAsia="en-PH"/>
                <w14:ligatures w14:val="none"/>
              </w:rPr>
            </w:pPr>
            <w:r w:rsidRPr="006D3D3A">
              <w:rPr>
                <w:rFonts w:ascii="Times New Roman" w:eastAsia="Times New Roman" w:hAnsi="Times New Roman" w:cs="Times New Roman"/>
                <w:b/>
                <w:bCs/>
                <w:kern w:val="0"/>
                <w:sz w:val="20"/>
                <w:szCs w:val="20"/>
                <w:lang w:eastAsia="en-PH"/>
                <w14:ligatures w14:val="none"/>
              </w:rPr>
              <w:t>Scale Range</w:t>
            </w:r>
          </w:p>
        </w:tc>
        <w:tc>
          <w:tcPr>
            <w:tcW w:w="1701" w:type="dxa"/>
            <w:hideMark/>
          </w:tcPr>
          <w:p w14:paraId="3EEF7D55" w14:textId="3ADD2B4A" w:rsidR="006D3D3A" w:rsidRPr="006D3D3A" w:rsidRDefault="006D3D3A" w:rsidP="002A77E9">
            <w:pPr>
              <w:jc w:val="center"/>
              <w:rPr>
                <w:rFonts w:ascii="Times New Roman" w:hAnsi="Times New Roman" w:cs="Times New Roman"/>
                <w:b/>
                <w:bCs/>
                <w:sz w:val="20"/>
                <w:szCs w:val="20"/>
              </w:rPr>
            </w:pPr>
            <w:proofErr w:type="gramStart"/>
            <w:r w:rsidRPr="006D3D3A">
              <w:rPr>
                <w:rFonts w:ascii="Times New Roman" w:hAnsi="Times New Roman" w:cs="Times New Roman"/>
                <w:b/>
                <w:bCs/>
                <w:sz w:val="20"/>
                <w:szCs w:val="20"/>
              </w:rPr>
              <w:t xml:space="preserve">Verbal </w:t>
            </w:r>
            <w:r w:rsidRPr="002A77E9">
              <w:rPr>
                <w:rFonts w:ascii="Times New Roman" w:hAnsi="Times New Roman" w:cs="Times New Roman"/>
                <w:b/>
                <w:bCs/>
                <w:sz w:val="20"/>
                <w:szCs w:val="20"/>
              </w:rPr>
              <w:t xml:space="preserve"> </w:t>
            </w:r>
            <w:r w:rsidRPr="006D3D3A">
              <w:rPr>
                <w:rFonts w:ascii="Times New Roman" w:hAnsi="Times New Roman" w:cs="Times New Roman"/>
                <w:b/>
                <w:bCs/>
                <w:sz w:val="20"/>
                <w:szCs w:val="20"/>
              </w:rPr>
              <w:t>Description</w:t>
            </w:r>
            <w:proofErr w:type="gramEnd"/>
          </w:p>
        </w:tc>
        <w:tc>
          <w:tcPr>
            <w:tcW w:w="2268" w:type="dxa"/>
            <w:hideMark/>
          </w:tcPr>
          <w:p w14:paraId="04A80EA2" w14:textId="77777777" w:rsidR="006D3D3A" w:rsidRPr="006D3D3A" w:rsidRDefault="006D3D3A" w:rsidP="002A77E9">
            <w:pPr>
              <w:rPr>
                <w:rFonts w:ascii="Times New Roman" w:hAnsi="Times New Roman" w:cs="Times New Roman"/>
                <w:b/>
                <w:bCs/>
                <w:sz w:val="20"/>
                <w:szCs w:val="20"/>
              </w:rPr>
            </w:pPr>
            <w:r w:rsidRPr="006D3D3A">
              <w:rPr>
                <w:rFonts w:ascii="Times New Roman" w:hAnsi="Times New Roman" w:cs="Times New Roman"/>
                <w:b/>
                <w:bCs/>
                <w:sz w:val="20"/>
                <w:szCs w:val="20"/>
              </w:rPr>
              <w:t>Level</w:t>
            </w:r>
          </w:p>
        </w:tc>
        <w:tc>
          <w:tcPr>
            <w:tcW w:w="4110" w:type="dxa"/>
            <w:hideMark/>
          </w:tcPr>
          <w:p w14:paraId="3E460DC8" w14:textId="77777777" w:rsidR="006D3D3A" w:rsidRPr="006D3D3A" w:rsidRDefault="006D3D3A" w:rsidP="002A77E9">
            <w:pPr>
              <w:rPr>
                <w:rFonts w:ascii="Times New Roman" w:hAnsi="Times New Roman" w:cs="Times New Roman"/>
                <w:b/>
                <w:bCs/>
                <w:sz w:val="20"/>
                <w:szCs w:val="20"/>
              </w:rPr>
            </w:pPr>
            <w:r w:rsidRPr="006D3D3A">
              <w:rPr>
                <w:rFonts w:ascii="Times New Roman" w:hAnsi="Times New Roman" w:cs="Times New Roman"/>
                <w:b/>
                <w:bCs/>
                <w:sz w:val="20"/>
                <w:szCs w:val="20"/>
              </w:rPr>
              <w:t>Interpretation</w:t>
            </w:r>
          </w:p>
        </w:tc>
      </w:tr>
      <w:tr w:rsidR="006D3D3A" w:rsidRPr="006D3D3A" w14:paraId="40D15B33" w14:textId="77777777" w:rsidTr="006D3D3A">
        <w:tc>
          <w:tcPr>
            <w:tcW w:w="1560" w:type="dxa"/>
            <w:hideMark/>
          </w:tcPr>
          <w:p w14:paraId="2237528C"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4.21 – 5.00</w:t>
            </w:r>
          </w:p>
        </w:tc>
        <w:tc>
          <w:tcPr>
            <w:tcW w:w="1701" w:type="dxa"/>
            <w:hideMark/>
          </w:tcPr>
          <w:p w14:paraId="3F668659" w14:textId="77777777" w:rsidR="006D3D3A" w:rsidRPr="006D3D3A" w:rsidRDefault="006D3D3A" w:rsidP="002A77E9">
            <w:pPr>
              <w:spacing w:after="0" w:line="240" w:lineRule="auto"/>
              <w:jc w:val="center"/>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Always</w:t>
            </w:r>
          </w:p>
        </w:tc>
        <w:tc>
          <w:tcPr>
            <w:tcW w:w="2268" w:type="dxa"/>
            <w:hideMark/>
          </w:tcPr>
          <w:p w14:paraId="5B3CD4BB"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Very High Competence</w:t>
            </w:r>
          </w:p>
        </w:tc>
        <w:tc>
          <w:tcPr>
            <w:tcW w:w="4110" w:type="dxa"/>
            <w:hideMark/>
          </w:tcPr>
          <w:p w14:paraId="47B9DFF3" w14:textId="1BC7E758"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 xml:space="preserve">Demonstrates highly effective and </w:t>
            </w:r>
            <w:r w:rsidR="006E7A6A" w:rsidRPr="002A77E9">
              <w:rPr>
                <w:rFonts w:ascii="Times New Roman" w:eastAsia="Times New Roman" w:hAnsi="Times New Roman" w:cs="Times New Roman"/>
                <w:kern w:val="0"/>
                <w:sz w:val="20"/>
                <w:szCs w:val="20"/>
                <w:lang w:eastAsia="en-PH"/>
                <w14:ligatures w14:val="none"/>
              </w:rPr>
              <w:t xml:space="preserve">Adaptive Leadership </w:t>
            </w:r>
            <w:r w:rsidRPr="006D3D3A">
              <w:rPr>
                <w:rFonts w:ascii="Times New Roman" w:eastAsia="Times New Roman" w:hAnsi="Times New Roman" w:cs="Times New Roman"/>
                <w:kern w:val="0"/>
                <w:sz w:val="20"/>
                <w:szCs w:val="20"/>
                <w:lang w:eastAsia="en-PH"/>
                <w14:ligatures w14:val="none"/>
              </w:rPr>
              <w:t>in all situations</w:t>
            </w:r>
          </w:p>
        </w:tc>
      </w:tr>
      <w:tr w:rsidR="006D3D3A" w:rsidRPr="006D3D3A" w14:paraId="4EC6DEB4" w14:textId="77777777" w:rsidTr="006D3D3A">
        <w:tc>
          <w:tcPr>
            <w:tcW w:w="1560" w:type="dxa"/>
            <w:hideMark/>
          </w:tcPr>
          <w:p w14:paraId="3AA478E9"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3.41 – 4.20</w:t>
            </w:r>
          </w:p>
        </w:tc>
        <w:tc>
          <w:tcPr>
            <w:tcW w:w="1701" w:type="dxa"/>
            <w:hideMark/>
          </w:tcPr>
          <w:p w14:paraId="52BF6420" w14:textId="77777777" w:rsidR="006D3D3A" w:rsidRPr="006D3D3A" w:rsidRDefault="006D3D3A" w:rsidP="002A77E9">
            <w:pPr>
              <w:spacing w:after="0" w:line="240" w:lineRule="auto"/>
              <w:jc w:val="center"/>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Often</w:t>
            </w:r>
          </w:p>
        </w:tc>
        <w:tc>
          <w:tcPr>
            <w:tcW w:w="2268" w:type="dxa"/>
            <w:hideMark/>
          </w:tcPr>
          <w:p w14:paraId="13710588"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High Competence</w:t>
            </w:r>
          </w:p>
        </w:tc>
        <w:tc>
          <w:tcPr>
            <w:tcW w:w="4110" w:type="dxa"/>
            <w:hideMark/>
          </w:tcPr>
          <w:p w14:paraId="71EDE714" w14:textId="091E63F2"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 xml:space="preserve">Demonstrates effective and </w:t>
            </w:r>
            <w:r w:rsidR="006E7A6A" w:rsidRPr="002A77E9">
              <w:rPr>
                <w:rFonts w:ascii="Times New Roman" w:eastAsia="Times New Roman" w:hAnsi="Times New Roman" w:cs="Times New Roman"/>
                <w:kern w:val="0"/>
                <w:sz w:val="20"/>
                <w:szCs w:val="20"/>
                <w:lang w:eastAsia="en-PH"/>
                <w14:ligatures w14:val="none"/>
              </w:rPr>
              <w:t xml:space="preserve">Adaptive Leadership </w:t>
            </w:r>
            <w:r w:rsidRPr="006D3D3A">
              <w:rPr>
                <w:rFonts w:ascii="Times New Roman" w:eastAsia="Times New Roman" w:hAnsi="Times New Roman" w:cs="Times New Roman"/>
                <w:kern w:val="0"/>
                <w:sz w:val="20"/>
                <w:szCs w:val="20"/>
                <w:lang w:eastAsia="en-PH"/>
                <w14:ligatures w14:val="none"/>
              </w:rPr>
              <w:t>in most situations</w:t>
            </w:r>
          </w:p>
        </w:tc>
      </w:tr>
      <w:tr w:rsidR="006D3D3A" w:rsidRPr="006D3D3A" w14:paraId="5BCDCC86" w14:textId="77777777" w:rsidTr="006D3D3A">
        <w:tc>
          <w:tcPr>
            <w:tcW w:w="1560" w:type="dxa"/>
            <w:hideMark/>
          </w:tcPr>
          <w:p w14:paraId="3E5A83B8"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2.61 – 3.40</w:t>
            </w:r>
          </w:p>
        </w:tc>
        <w:tc>
          <w:tcPr>
            <w:tcW w:w="1701" w:type="dxa"/>
            <w:hideMark/>
          </w:tcPr>
          <w:p w14:paraId="317C0C00" w14:textId="77777777" w:rsidR="006D3D3A" w:rsidRPr="006D3D3A" w:rsidRDefault="006D3D3A" w:rsidP="002A77E9">
            <w:pPr>
              <w:spacing w:after="0" w:line="240" w:lineRule="auto"/>
              <w:jc w:val="center"/>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Sometimes</w:t>
            </w:r>
          </w:p>
        </w:tc>
        <w:tc>
          <w:tcPr>
            <w:tcW w:w="2268" w:type="dxa"/>
            <w:hideMark/>
          </w:tcPr>
          <w:p w14:paraId="7EE533E3"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Moderate Competence</w:t>
            </w:r>
          </w:p>
        </w:tc>
        <w:tc>
          <w:tcPr>
            <w:tcW w:w="4110" w:type="dxa"/>
            <w:hideMark/>
          </w:tcPr>
          <w:p w14:paraId="3A048E24"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Demonstrates moderate and inconsistent adaptive leadership</w:t>
            </w:r>
          </w:p>
        </w:tc>
      </w:tr>
      <w:tr w:rsidR="006D3D3A" w:rsidRPr="006D3D3A" w14:paraId="3AFC9D4E" w14:textId="77777777" w:rsidTr="006D3D3A">
        <w:tc>
          <w:tcPr>
            <w:tcW w:w="1560" w:type="dxa"/>
            <w:hideMark/>
          </w:tcPr>
          <w:p w14:paraId="012C1B88"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1.81 – 2.60</w:t>
            </w:r>
          </w:p>
        </w:tc>
        <w:tc>
          <w:tcPr>
            <w:tcW w:w="1701" w:type="dxa"/>
            <w:hideMark/>
          </w:tcPr>
          <w:p w14:paraId="1428E4A2" w14:textId="77777777" w:rsidR="006D3D3A" w:rsidRPr="006D3D3A" w:rsidRDefault="006D3D3A" w:rsidP="002A77E9">
            <w:pPr>
              <w:spacing w:after="0" w:line="240" w:lineRule="auto"/>
              <w:jc w:val="center"/>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Seldom</w:t>
            </w:r>
          </w:p>
        </w:tc>
        <w:tc>
          <w:tcPr>
            <w:tcW w:w="2268" w:type="dxa"/>
            <w:hideMark/>
          </w:tcPr>
          <w:p w14:paraId="7FD7E57A"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Low Competence</w:t>
            </w:r>
          </w:p>
        </w:tc>
        <w:tc>
          <w:tcPr>
            <w:tcW w:w="4110" w:type="dxa"/>
            <w:hideMark/>
          </w:tcPr>
          <w:p w14:paraId="188B81BB"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Demonstrates limited adaptive leadership</w:t>
            </w:r>
          </w:p>
        </w:tc>
      </w:tr>
      <w:tr w:rsidR="006D3D3A" w:rsidRPr="006D3D3A" w14:paraId="60C65B9A" w14:textId="77777777" w:rsidTr="006D3D3A">
        <w:tc>
          <w:tcPr>
            <w:tcW w:w="1560" w:type="dxa"/>
            <w:hideMark/>
          </w:tcPr>
          <w:p w14:paraId="082B7FEC"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1.00 – 1.80</w:t>
            </w:r>
          </w:p>
        </w:tc>
        <w:tc>
          <w:tcPr>
            <w:tcW w:w="1701" w:type="dxa"/>
            <w:hideMark/>
          </w:tcPr>
          <w:p w14:paraId="07D73843" w14:textId="77777777" w:rsidR="006D3D3A" w:rsidRPr="006D3D3A" w:rsidRDefault="006D3D3A" w:rsidP="002A77E9">
            <w:pPr>
              <w:spacing w:after="0" w:line="240" w:lineRule="auto"/>
              <w:jc w:val="center"/>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Never</w:t>
            </w:r>
          </w:p>
        </w:tc>
        <w:tc>
          <w:tcPr>
            <w:tcW w:w="2268" w:type="dxa"/>
            <w:hideMark/>
          </w:tcPr>
          <w:p w14:paraId="6696064E"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Very Low Competence</w:t>
            </w:r>
          </w:p>
        </w:tc>
        <w:tc>
          <w:tcPr>
            <w:tcW w:w="4110" w:type="dxa"/>
            <w:hideMark/>
          </w:tcPr>
          <w:p w14:paraId="247CBF5F"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Demonstrates minimal or no adaptive leadership</w:t>
            </w:r>
          </w:p>
        </w:tc>
      </w:tr>
    </w:tbl>
    <w:p w14:paraId="58F09EF5" w14:textId="77777777" w:rsidR="006D3D3A" w:rsidRPr="002A77E9" w:rsidRDefault="006D3D3A" w:rsidP="002A77E9">
      <w:pPr>
        <w:pStyle w:val="NormalWeb"/>
        <w:rPr>
          <w:rStyle w:val="Strong"/>
          <w:rFonts w:eastAsiaTheme="majorEastAsia"/>
          <w:b w:val="0"/>
          <w:bCs w:val="0"/>
          <w:u w:val="single"/>
        </w:rPr>
      </w:pPr>
    </w:p>
    <w:p w14:paraId="3EB3FABB" w14:textId="7B6D85B7"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A closer examination of the indicators shows that school leaders demonstrate strong </w:t>
      </w:r>
      <w:r w:rsidR="00FF59F0">
        <w:rPr>
          <w:rFonts w:ascii="Times New Roman" w:eastAsia="Times New Roman" w:hAnsi="Times New Roman" w:cs="Times New Roman"/>
          <w:kern w:val="0"/>
          <w:lang w:eastAsia="en-PH"/>
          <w14:ligatures w14:val="none"/>
        </w:rPr>
        <w:t>competence</w:t>
      </w:r>
      <w:r w:rsidRPr="004360BA">
        <w:rPr>
          <w:rFonts w:ascii="Times New Roman" w:eastAsia="Times New Roman" w:hAnsi="Times New Roman" w:cs="Times New Roman"/>
          <w:kern w:val="0"/>
          <w:lang w:eastAsia="en-PH"/>
          <w14:ligatures w14:val="none"/>
        </w:rPr>
        <w:t xml:space="preserve"> in active listening, inclusivity, and perspective-taking. The highest-rated items include </w:t>
      </w:r>
      <w:r w:rsidRPr="004360BA">
        <w:rPr>
          <w:rFonts w:ascii="Times New Roman" w:eastAsia="Times New Roman" w:hAnsi="Times New Roman" w:cs="Times New Roman"/>
          <w:i/>
          <w:iCs/>
          <w:kern w:val="0"/>
          <w:lang w:eastAsia="en-PH"/>
          <w14:ligatures w14:val="none"/>
        </w:rPr>
        <w:t>“Even in disagreement, I listen carefully to understand others”</w:t>
      </w:r>
      <w:r w:rsidRPr="004360BA">
        <w:rPr>
          <w:rFonts w:ascii="Times New Roman" w:eastAsia="Times New Roman" w:hAnsi="Times New Roman" w:cs="Times New Roman"/>
          <w:kern w:val="0"/>
          <w:lang w:eastAsia="en-PH"/>
          <w14:ligatures w14:val="none"/>
        </w:rPr>
        <w:t xml:space="preserve"> (M = 4.42), </w:t>
      </w:r>
      <w:r w:rsidRPr="004360BA">
        <w:rPr>
          <w:rFonts w:ascii="Times New Roman" w:eastAsia="Times New Roman" w:hAnsi="Times New Roman" w:cs="Times New Roman"/>
          <w:i/>
          <w:iCs/>
          <w:kern w:val="0"/>
          <w:lang w:eastAsia="en-PH"/>
          <w14:ligatures w14:val="none"/>
        </w:rPr>
        <w:t>“When asked to solve problems, I provide direction while building capability”</w:t>
      </w:r>
      <w:r w:rsidRPr="004360BA">
        <w:rPr>
          <w:rFonts w:ascii="Times New Roman" w:eastAsia="Times New Roman" w:hAnsi="Times New Roman" w:cs="Times New Roman"/>
          <w:kern w:val="0"/>
          <w:lang w:eastAsia="en-PH"/>
          <w14:ligatures w14:val="none"/>
        </w:rPr>
        <w:t xml:space="preserve"> (M = 4.39), and </w:t>
      </w:r>
      <w:r w:rsidRPr="004360BA">
        <w:rPr>
          <w:rFonts w:ascii="Times New Roman" w:eastAsia="Times New Roman" w:hAnsi="Times New Roman" w:cs="Times New Roman"/>
          <w:i/>
          <w:iCs/>
          <w:kern w:val="0"/>
          <w:lang w:eastAsia="en-PH"/>
          <w14:ligatures w14:val="none"/>
        </w:rPr>
        <w:t>“I incorporate varied viewpoints to balance the organization”</w:t>
      </w:r>
      <w:r w:rsidRPr="004360BA">
        <w:rPr>
          <w:rFonts w:ascii="Times New Roman" w:eastAsia="Times New Roman" w:hAnsi="Times New Roman" w:cs="Times New Roman"/>
          <w:kern w:val="0"/>
          <w:lang w:eastAsia="en-PH"/>
          <w14:ligatures w14:val="none"/>
        </w:rPr>
        <w:t xml:space="preserve"> (M = 4.37). These findings indicate that school leaders value collaboration, empower others, and integrate diverse perspectives in decision-making</w:t>
      </w:r>
      <w:r w:rsidR="000D7108" w:rsidRPr="002A77E9">
        <w:rPr>
          <w:rFonts w:ascii="Times New Roman" w:eastAsia="Times New Roman" w:hAnsi="Times New Roman" w:cs="Times New Roman"/>
          <w:kern w:val="0"/>
          <w:lang w:eastAsia="en-PH"/>
          <w14:ligatures w14:val="none"/>
        </w:rPr>
        <w:t xml:space="preserve">, </w:t>
      </w:r>
      <w:r w:rsidRPr="004360BA">
        <w:rPr>
          <w:rFonts w:ascii="Times New Roman" w:eastAsia="Times New Roman" w:hAnsi="Times New Roman" w:cs="Times New Roman"/>
          <w:kern w:val="0"/>
          <w:lang w:eastAsia="en-PH"/>
          <w14:ligatures w14:val="none"/>
        </w:rPr>
        <w:t>key features of adaptive leadership.</w:t>
      </w:r>
    </w:p>
    <w:p w14:paraId="19A6B167" w14:textId="77777777"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Similarly, high ratings in items such as </w:t>
      </w:r>
      <w:r w:rsidRPr="004360BA">
        <w:rPr>
          <w:rFonts w:ascii="Times New Roman" w:eastAsia="Times New Roman" w:hAnsi="Times New Roman" w:cs="Times New Roman"/>
          <w:i/>
          <w:iCs/>
          <w:kern w:val="0"/>
          <w:lang w:eastAsia="en-PH"/>
          <w14:ligatures w14:val="none"/>
        </w:rPr>
        <w:t>encouraging open dialogue</w:t>
      </w:r>
      <w:r w:rsidRPr="004360BA">
        <w:rPr>
          <w:rFonts w:ascii="Times New Roman" w:eastAsia="Times New Roman" w:hAnsi="Times New Roman" w:cs="Times New Roman"/>
          <w:kern w:val="0"/>
          <w:lang w:eastAsia="en-PH"/>
          <w14:ligatures w14:val="none"/>
        </w:rPr>
        <w:t xml:space="preserve"> (M = 4.32), </w:t>
      </w:r>
      <w:r w:rsidRPr="004360BA">
        <w:rPr>
          <w:rFonts w:ascii="Times New Roman" w:eastAsia="Times New Roman" w:hAnsi="Times New Roman" w:cs="Times New Roman"/>
          <w:i/>
          <w:iCs/>
          <w:kern w:val="0"/>
          <w:lang w:eastAsia="en-PH"/>
          <w14:ligatures w14:val="none"/>
        </w:rPr>
        <w:t>listening to outsiders</w:t>
      </w:r>
      <w:r w:rsidRPr="004360BA">
        <w:rPr>
          <w:rFonts w:ascii="Times New Roman" w:eastAsia="Times New Roman" w:hAnsi="Times New Roman" w:cs="Times New Roman"/>
          <w:kern w:val="0"/>
          <w:lang w:eastAsia="en-PH"/>
          <w14:ligatures w14:val="none"/>
        </w:rPr>
        <w:t xml:space="preserve"> (M = 4.32), and </w:t>
      </w:r>
      <w:r w:rsidRPr="004360BA">
        <w:rPr>
          <w:rFonts w:ascii="Times New Roman" w:eastAsia="Times New Roman" w:hAnsi="Times New Roman" w:cs="Times New Roman"/>
          <w:i/>
          <w:iCs/>
          <w:kern w:val="0"/>
          <w:lang w:eastAsia="en-PH"/>
          <w14:ligatures w14:val="none"/>
        </w:rPr>
        <w:t>welcoming input regardless of status</w:t>
      </w:r>
      <w:r w:rsidRPr="004360BA">
        <w:rPr>
          <w:rFonts w:ascii="Times New Roman" w:eastAsia="Times New Roman" w:hAnsi="Times New Roman" w:cs="Times New Roman"/>
          <w:kern w:val="0"/>
          <w:lang w:eastAsia="en-PH"/>
          <w14:ligatures w14:val="none"/>
        </w:rPr>
        <w:t xml:space="preserve"> (M = 4.30) suggest that school leaders foster inclusive environments where ideas and concerns are openly expressed. This reflects their ability to manage relationships and promote collective problem-solving, which are essential in addressing complex and evolving school challenges.</w:t>
      </w:r>
    </w:p>
    <w:p w14:paraId="2AF06B40" w14:textId="77777777"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On the other hand, relatively lower (though still high) ratings were observed in items such as </w:t>
      </w:r>
      <w:r w:rsidRPr="004360BA">
        <w:rPr>
          <w:rFonts w:ascii="Times New Roman" w:eastAsia="Times New Roman" w:hAnsi="Times New Roman" w:cs="Times New Roman"/>
          <w:i/>
          <w:iCs/>
          <w:kern w:val="0"/>
          <w:lang w:eastAsia="en-PH"/>
          <w14:ligatures w14:val="none"/>
        </w:rPr>
        <w:t>“I tackle troublesome issues to keep momentum”</w:t>
      </w:r>
      <w:r w:rsidRPr="004360BA">
        <w:rPr>
          <w:rFonts w:ascii="Times New Roman" w:eastAsia="Times New Roman" w:hAnsi="Times New Roman" w:cs="Times New Roman"/>
          <w:kern w:val="0"/>
          <w:lang w:eastAsia="en-PH"/>
          <w14:ligatures w14:val="none"/>
        </w:rPr>
        <w:t xml:space="preserve"> (M = 4.02) and </w:t>
      </w:r>
      <w:r w:rsidRPr="004360BA">
        <w:rPr>
          <w:rFonts w:ascii="Times New Roman" w:eastAsia="Times New Roman" w:hAnsi="Times New Roman" w:cs="Times New Roman"/>
          <w:i/>
          <w:iCs/>
          <w:kern w:val="0"/>
          <w:lang w:eastAsia="en-PH"/>
          <w14:ligatures w14:val="none"/>
        </w:rPr>
        <w:t>“When events trigger strong emotions among staff, I use my leadership authority to resolve and advance”</w:t>
      </w:r>
      <w:r w:rsidRPr="004360BA">
        <w:rPr>
          <w:rFonts w:ascii="Times New Roman" w:eastAsia="Times New Roman" w:hAnsi="Times New Roman" w:cs="Times New Roman"/>
          <w:kern w:val="0"/>
          <w:lang w:eastAsia="en-PH"/>
          <w14:ligatures w14:val="none"/>
        </w:rPr>
        <w:t xml:space="preserve"> (M = 4.07). These results suggest that while school leaders are generally competent, there may be slight challenges in directly confronting difficult issues or managing emotionally charged situations. This indicates potential areas for further leadership development, particularly in conflict management and assertive intervention.</w:t>
      </w:r>
    </w:p>
    <w:p w14:paraId="644F3DE1" w14:textId="066C4F6A" w:rsidR="004360BA" w:rsidRPr="004360BA" w:rsidRDefault="000D7108"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lastRenderedPageBreak/>
        <w:t>Moreover, t</w:t>
      </w:r>
      <w:r w:rsidR="004360BA" w:rsidRPr="004360BA">
        <w:rPr>
          <w:rFonts w:ascii="Times New Roman" w:eastAsia="Times New Roman" w:hAnsi="Times New Roman" w:cs="Times New Roman"/>
          <w:kern w:val="0"/>
          <w:lang w:eastAsia="en-PH"/>
          <w14:ligatures w14:val="none"/>
        </w:rPr>
        <w:t xml:space="preserve">he consistently high ratings across all indicators imply that school leaders possess a solid foundation of </w:t>
      </w:r>
      <w:r w:rsidR="006E7A6A" w:rsidRPr="002A77E9">
        <w:rPr>
          <w:rFonts w:ascii="Times New Roman" w:eastAsia="Times New Roman" w:hAnsi="Times New Roman" w:cs="Times New Roman"/>
          <w:kern w:val="0"/>
          <w:lang w:eastAsia="en-PH"/>
          <w14:ligatures w14:val="none"/>
        </w:rPr>
        <w:t xml:space="preserve">Adaptive Leadership </w:t>
      </w:r>
      <w:r w:rsidR="004360BA" w:rsidRPr="004360BA">
        <w:rPr>
          <w:rFonts w:ascii="Times New Roman" w:eastAsia="Times New Roman" w:hAnsi="Times New Roman" w:cs="Times New Roman"/>
          <w:kern w:val="0"/>
          <w:lang w:eastAsia="en-PH"/>
          <w14:ligatures w14:val="none"/>
        </w:rPr>
        <w:t xml:space="preserve">competence. They are generally effective in navigating uncertainty, addressing complex problems, and engaging stakeholders in meaningful ways. However, the absence of “Very High Competence” ratings suggests opportunities for further enhancement to achieve </w:t>
      </w:r>
      <w:r w:rsidRPr="002A77E9">
        <w:rPr>
          <w:rFonts w:ascii="Times New Roman" w:eastAsia="Times New Roman" w:hAnsi="Times New Roman" w:cs="Times New Roman"/>
          <w:kern w:val="0"/>
          <w:lang w:eastAsia="en-PH"/>
          <w14:ligatures w14:val="none"/>
        </w:rPr>
        <w:t>greater consistency in</w:t>
      </w:r>
      <w:r w:rsidR="004360BA" w:rsidRPr="004360BA">
        <w:rPr>
          <w:rFonts w:ascii="Times New Roman" w:eastAsia="Times New Roman" w:hAnsi="Times New Roman" w:cs="Times New Roman"/>
          <w:kern w:val="0"/>
          <w:lang w:eastAsia="en-PH"/>
          <w14:ligatures w14:val="none"/>
        </w:rPr>
        <w:t xml:space="preserve"> excellence across all leadership dimensions.</w:t>
      </w:r>
    </w:p>
    <w:p w14:paraId="4F05D374" w14:textId="77D0571C"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These findings are supported by contemporary leadership studies. Ronald Heifetz, Alexander </w:t>
      </w:r>
      <w:proofErr w:type="spellStart"/>
      <w:r w:rsidRPr="004360BA">
        <w:rPr>
          <w:rFonts w:ascii="Times New Roman" w:eastAsia="Times New Roman" w:hAnsi="Times New Roman" w:cs="Times New Roman"/>
          <w:kern w:val="0"/>
          <w:lang w:eastAsia="en-PH"/>
          <w14:ligatures w14:val="none"/>
        </w:rPr>
        <w:t>Grashow</w:t>
      </w:r>
      <w:proofErr w:type="spellEnd"/>
      <w:r w:rsidRPr="004360BA">
        <w:rPr>
          <w:rFonts w:ascii="Times New Roman" w:eastAsia="Times New Roman" w:hAnsi="Times New Roman" w:cs="Times New Roman"/>
          <w:kern w:val="0"/>
          <w:lang w:eastAsia="en-PH"/>
          <w14:ligatures w14:val="none"/>
        </w:rPr>
        <w:t xml:space="preserve">, and Marty Linsky (2017) emphasized that </w:t>
      </w:r>
      <w:r w:rsidR="006E7A6A" w:rsidRPr="002A77E9">
        <w:rPr>
          <w:rFonts w:ascii="Times New Roman" w:eastAsia="Times New Roman" w:hAnsi="Times New Roman" w:cs="Times New Roman"/>
          <w:kern w:val="0"/>
          <w:lang w:eastAsia="en-PH"/>
          <w14:ligatures w14:val="none"/>
        </w:rPr>
        <w:t xml:space="preserve">Adaptive Leadership </w:t>
      </w:r>
      <w:r w:rsidRPr="004360BA">
        <w:rPr>
          <w:rFonts w:ascii="Times New Roman" w:eastAsia="Times New Roman" w:hAnsi="Times New Roman" w:cs="Times New Roman"/>
          <w:kern w:val="0"/>
          <w:lang w:eastAsia="en-PH"/>
          <w14:ligatures w14:val="none"/>
        </w:rPr>
        <w:t>involves mobilizing people to tackle tough challenges, encouraging diverse perspectives, and regulating distress—</w:t>
      </w:r>
      <w:r w:rsidR="00FF59F0">
        <w:rPr>
          <w:rFonts w:ascii="Times New Roman" w:eastAsia="Times New Roman" w:hAnsi="Times New Roman" w:cs="Times New Roman"/>
          <w:kern w:val="0"/>
          <w:lang w:eastAsia="en-PH"/>
          <w14:ligatures w14:val="none"/>
        </w:rPr>
        <w:t>competence</w:t>
      </w:r>
      <w:r w:rsidRPr="004360BA">
        <w:rPr>
          <w:rFonts w:ascii="Times New Roman" w:eastAsia="Times New Roman" w:hAnsi="Times New Roman" w:cs="Times New Roman"/>
          <w:kern w:val="0"/>
          <w:lang w:eastAsia="en-PH"/>
          <w14:ligatures w14:val="none"/>
        </w:rPr>
        <w:t xml:space="preserve"> reflected in the high ratings on listening, inclusivity, and guidance. Similarly, Andy Hargreaves and Michael Fullan (2020) highlighted that effective school leaders foster collaboration, build trust, and sustain improvement by engaging stakeholders and promoting shared responsibility.</w:t>
      </w:r>
    </w:p>
    <w:p w14:paraId="2D8DE681" w14:textId="4F7A0FC3"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Furthermore, Kim </w:t>
      </w:r>
      <w:proofErr w:type="spellStart"/>
      <w:r w:rsidRPr="004360BA">
        <w:rPr>
          <w:rFonts w:ascii="Times New Roman" w:eastAsia="Times New Roman" w:hAnsi="Times New Roman" w:cs="Times New Roman"/>
          <w:kern w:val="0"/>
          <w:lang w:eastAsia="en-PH"/>
          <w14:ligatures w14:val="none"/>
        </w:rPr>
        <w:t>Schildkamp</w:t>
      </w:r>
      <w:proofErr w:type="spellEnd"/>
      <w:r w:rsidRPr="004360BA">
        <w:rPr>
          <w:rFonts w:ascii="Times New Roman" w:eastAsia="Times New Roman" w:hAnsi="Times New Roman" w:cs="Times New Roman"/>
          <w:kern w:val="0"/>
          <w:lang w:eastAsia="en-PH"/>
          <w14:ligatures w14:val="none"/>
        </w:rPr>
        <w:t xml:space="preserve"> et al. (2019) noted that leadership effectiveness in complex environments requires </w:t>
      </w:r>
      <w:r w:rsidR="000D7108" w:rsidRPr="002A77E9">
        <w:rPr>
          <w:rFonts w:ascii="Times New Roman" w:eastAsia="Times New Roman" w:hAnsi="Times New Roman" w:cs="Times New Roman"/>
          <w:kern w:val="0"/>
          <w:lang w:eastAsia="en-PH"/>
          <w14:ligatures w14:val="none"/>
        </w:rPr>
        <w:t>integrating multiple perspectives and promoting reflective dialogue, which supports the high ratings for</w:t>
      </w:r>
      <w:r w:rsidRPr="004360BA">
        <w:rPr>
          <w:rFonts w:ascii="Times New Roman" w:eastAsia="Times New Roman" w:hAnsi="Times New Roman" w:cs="Times New Roman"/>
          <w:kern w:val="0"/>
          <w:lang w:eastAsia="en-PH"/>
          <w14:ligatures w14:val="none"/>
        </w:rPr>
        <w:t xml:space="preserve"> inclusivity and open communication. In addition, Michael Ungar (2018) emphasized that adaptive leaders must balance control and empowerment </w:t>
      </w:r>
      <w:r w:rsidR="000D7108" w:rsidRPr="002A77E9">
        <w:rPr>
          <w:rFonts w:ascii="Times New Roman" w:eastAsia="Times New Roman" w:hAnsi="Times New Roman" w:cs="Times New Roman"/>
          <w:kern w:val="0"/>
          <w:lang w:eastAsia="en-PH"/>
          <w14:ligatures w14:val="none"/>
        </w:rPr>
        <w:t>in response to uncertainty, which aligns with findings on guiding staff while building their capabilities</w:t>
      </w:r>
      <w:r w:rsidRPr="004360BA">
        <w:rPr>
          <w:rFonts w:ascii="Times New Roman" w:eastAsia="Times New Roman" w:hAnsi="Times New Roman" w:cs="Times New Roman"/>
          <w:kern w:val="0"/>
          <w:lang w:eastAsia="en-PH"/>
          <w14:ligatures w14:val="none"/>
        </w:rPr>
        <w:t>.</w:t>
      </w:r>
    </w:p>
    <w:p w14:paraId="7692FEA6" w14:textId="150190DC" w:rsidR="000D7108" w:rsidRDefault="004360BA" w:rsidP="00FF59F0">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Moreover, Viviane Robinson (2018) found that leaders who engage in open communication, problem-solving, and </w:t>
      </w:r>
      <w:r w:rsidR="000D7108" w:rsidRPr="002A77E9">
        <w:rPr>
          <w:rFonts w:ascii="Times New Roman" w:eastAsia="Times New Roman" w:hAnsi="Times New Roman" w:cs="Times New Roman"/>
          <w:kern w:val="0"/>
          <w:lang w:eastAsia="en-PH"/>
          <w14:ligatures w14:val="none"/>
        </w:rPr>
        <w:t>capacity building are more effective at</w:t>
      </w:r>
      <w:r w:rsidRPr="004360BA">
        <w:rPr>
          <w:rFonts w:ascii="Times New Roman" w:eastAsia="Times New Roman" w:hAnsi="Times New Roman" w:cs="Times New Roman"/>
          <w:kern w:val="0"/>
          <w:lang w:eastAsia="en-PH"/>
          <w14:ligatures w14:val="none"/>
        </w:rPr>
        <w:t xml:space="preserve"> improving school outcomes. This reinforces the importance of the </w:t>
      </w:r>
      <w:r w:rsidR="006E7A6A" w:rsidRPr="002A77E9">
        <w:rPr>
          <w:rFonts w:ascii="Times New Roman" w:eastAsia="Times New Roman" w:hAnsi="Times New Roman" w:cs="Times New Roman"/>
          <w:kern w:val="0"/>
          <w:lang w:eastAsia="en-PH"/>
          <w14:ligatures w14:val="none"/>
        </w:rPr>
        <w:t xml:space="preserve">Adaptive Leadership </w:t>
      </w:r>
      <w:r w:rsidRPr="004360BA">
        <w:rPr>
          <w:rFonts w:ascii="Times New Roman" w:eastAsia="Times New Roman" w:hAnsi="Times New Roman" w:cs="Times New Roman"/>
          <w:kern w:val="0"/>
          <w:lang w:eastAsia="en-PH"/>
          <w14:ligatures w14:val="none"/>
        </w:rPr>
        <w:t>practices demonstrated by the school leaders in this study.</w:t>
      </w:r>
    </w:p>
    <w:p w14:paraId="70788A8C" w14:textId="77777777" w:rsidR="00FF59F0" w:rsidRPr="00FF59F0" w:rsidRDefault="00FF59F0" w:rsidP="00FF59F0">
      <w:pPr>
        <w:spacing w:before="100" w:beforeAutospacing="1" w:after="100" w:afterAutospacing="1" w:line="240" w:lineRule="auto"/>
        <w:ind w:firstLine="720"/>
        <w:jc w:val="both"/>
        <w:rPr>
          <w:rStyle w:val="Strong"/>
          <w:rFonts w:ascii="Times New Roman" w:eastAsia="Times New Roman" w:hAnsi="Times New Roman" w:cs="Times New Roman"/>
          <w:b w:val="0"/>
          <w:bCs w:val="0"/>
          <w:kern w:val="0"/>
          <w:lang w:eastAsia="en-PH"/>
          <w14:ligatures w14:val="none"/>
        </w:rPr>
      </w:pPr>
    </w:p>
    <w:p w14:paraId="48BB0566" w14:textId="5B6811AC" w:rsidR="006505C4" w:rsidRPr="00FF59F0" w:rsidRDefault="00C82C45" w:rsidP="00FF59F0">
      <w:pPr>
        <w:jc w:val="both"/>
        <w:rPr>
          <w:rFonts w:ascii="Times New Roman" w:hAnsi="Times New Roman" w:cs="Times New Roman"/>
        </w:rPr>
      </w:pPr>
      <w:r w:rsidRPr="00FF59F0">
        <w:rPr>
          <w:rFonts w:ascii="Times New Roman" w:hAnsi="Times New Roman" w:cs="Times New Roman"/>
          <w:b/>
          <w:bCs/>
        </w:rPr>
        <w:t>Correlation</w:t>
      </w:r>
      <w:r w:rsidR="00E14A37" w:rsidRPr="00FF59F0">
        <w:rPr>
          <w:rFonts w:ascii="Times New Roman" w:hAnsi="Times New Roman" w:cs="Times New Roman"/>
          <w:b/>
          <w:bCs/>
        </w:rPr>
        <w:t xml:space="preserve"> </w:t>
      </w:r>
      <w:r w:rsidR="006505C4" w:rsidRPr="00FF59F0">
        <w:rPr>
          <w:rFonts w:ascii="Times New Roman" w:hAnsi="Times New Roman" w:cs="Times New Roman"/>
          <w:b/>
          <w:bCs/>
        </w:rPr>
        <w:t>among</w:t>
      </w:r>
      <w:r w:rsidR="00E14A37" w:rsidRPr="00FF59F0">
        <w:rPr>
          <w:rFonts w:ascii="Times New Roman" w:hAnsi="Times New Roman" w:cs="Times New Roman"/>
          <w:b/>
          <w:bCs/>
        </w:rPr>
        <w:t xml:space="preserve"> </w:t>
      </w:r>
      <w:r w:rsidR="00F62EBF" w:rsidRPr="00FF59F0">
        <w:rPr>
          <w:rFonts w:ascii="Times New Roman" w:hAnsi="Times New Roman" w:cs="Times New Roman"/>
          <w:b/>
          <w:bCs/>
        </w:rPr>
        <w:t>Psychological Resilience</w:t>
      </w:r>
      <w:r w:rsidR="00E14A37" w:rsidRPr="00FF59F0">
        <w:rPr>
          <w:rFonts w:ascii="Times New Roman" w:hAnsi="Times New Roman" w:cs="Times New Roman"/>
          <w:b/>
          <w:bCs/>
        </w:rPr>
        <w:t xml:space="preserve">, </w:t>
      </w:r>
      <w:r w:rsidR="006E7A6A" w:rsidRPr="00FF59F0">
        <w:rPr>
          <w:rFonts w:ascii="Times New Roman" w:hAnsi="Times New Roman" w:cs="Times New Roman"/>
          <w:b/>
          <w:bCs/>
        </w:rPr>
        <w:t>Decision-Making Capability</w:t>
      </w:r>
      <w:r w:rsidR="00273549" w:rsidRPr="00FF59F0">
        <w:rPr>
          <w:rFonts w:ascii="Times New Roman" w:hAnsi="Times New Roman" w:cs="Times New Roman"/>
          <w:b/>
          <w:bCs/>
        </w:rPr>
        <w:t xml:space="preserve">, </w:t>
      </w:r>
      <w:r w:rsidR="005D217D" w:rsidRPr="00FF59F0">
        <w:rPr>
          <w:rFonts w:ascii="Times New Roman" w:hAnsi="Times New Roman" w:cs="Times New Roman"/>
          <w:b/>
          <w:bCs/>
        </w:rPr>
        <w:t xml:space="preserve">and </w:t>
      </w:r>
      <w:r w:rsidR="00697B9D" w:rsidRPr="00FF59F0">
        <w:rPr>
          <w:rFonts w:ascii="Times New Roman" w:hAnsi="Times New Roman" w:cs="Times New Roman"/>
          <w:b/>
          <w:bCs/>
        </w:rPr>
        <w:t xml:space="preserve">Resource Mobilization Practices </w:t>
      </w:r>
      <w:r w:rsidR="005D217D" w:rsidRPr="00FF59F0">
        <w:rPr>
          <w:rFonts w:ascii="Times New Roman" w:hAnsi="Times New Roman" w:cs="Times New Roman"/>
          <w:b/>
          <w:bCs/>
        </w:rPr>
        <w:t xml:space="preserve">on </w:t>
      </w:r>
      <w:r w:rsidR="006E7A6A" w:rsidRPr="00FF59F0">
        <w:rPr>
          <w:rFonts w:ascii="Times New Roman" w:hAnsi="Times New Roman" w:cs="Times New Roman"/>
          <w:b/>
          <w:bCs/>
        </w:rPr>
        <w:t xml:space="preserve">Adaptive Leadership </w:t>
      </w:r>
      <w:r w:rsidR="005D217D" w:rsidRPr="00FF59F0">
        <w:rPr>
          <w:rFonts w:ascii="Times New Roman" w:hAnsi="Times New Roman" w:cs="Times New Roman"/>
          <w:b/>
          <w:bCs/>
        </w:rPr>
        <w:t>Competence of School Leaders</w:t>
      </w:r>
      <w:r w:rsidR="005D217D" w:rsidRPr="002A77E9">
        <w:rPr>
          <w:rFonts w:ascii="Times New Roman" w:hAnsi="Times New Roman" w:cs="Times New Roman"/>
        </w:rPr>
        <w:t xml:space="preserve"> </w:t>
      </w:r>
    </w:p>
    <w:p w14:paraId="79FAA5EE" w14:textId="427AD438" w:rsidR="000D7108" w:rsidRPr="00FF59F0" w:rsidRDefault="000D7108" w:rsidP="00FF59F0">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Table 5 presents the </w:t>
      </w:r>
      <w:r w:rsidRPr="002A77E9">
        <w:rPr>
          <w:rFonts w:ascii="Times New Roman" w:eastAsia="Times New Roman" w:hAnsi="Times New Roman" w:cs="Times New Roman"/>
          <w:kern w:val="0"/>
          <w:lang w:eastAsia="en-PH"/>
          <w14:ligatures w14:val="none"/>
        </w:rPr>
        <w:t>correlations among Psychological Resilience, Decision-Making Capability, and Resource Mobilization Practices with the Adaptive Leadership C</w:t>
      </w:r>
      <w:r w:rsidRPr="00DB6001">
        <w:rPr>
          <w:rFonts w:ascii="Times New Roman" w:eastAsia="Times New Roman" w:hAnsi="Times New Roman" w:cs="Times New Roman"/>
          <w:kern w:val="0"/>
          <w:lang w:eastAsia="en-PH"/>
          <w14:ligatures w14:val="none"/>
        </w:rPr>
        <w:t xml:space="preserve">ompetence of school leaders. All variables show statistically significant relationships with </w:t>
      </w:r>
      <w:r w:rsidRPr="002A77E9">
        <w:rPr>
          <w:rFonts w:ascii="Times New Roman" w:eastAsia="Times New Roman" w:hAnsi="Times New Roman" w:cs="Times New Roman"/>
          <w:kern w:val="0"/>
          <w:lang w:eastAsia="en-PH"/>
          <w14:ligatures w14:val="none"/>
        </w:rPr>
        <w:t>Adaptive Leadership C</w:t>
      </w:r>
      <w:r w:rsidRPr="00DB6001">
        <w:rPr>
          <w:rFonts w:ascii="Times New Roman" w:eastAsia="Times New Roman" w:hAnsi="Times New Roman" w:cs="Times New Roman"/>
          <w:kern w:val="0"/>
          <w:lang w:eastAsia="en-PH"/>
          <w14:ligatures w14:val="none"/>
        </w:rPr>
        <w:t xml:space="preserve">ompetence, as indicated by p-values of .000, which are lower than the 0.01 level of significance. This means </w:t>
      </w:r>
      <w:r w:rsidRPr="002A77E9">
        <w:rPr>
          <w:rFonts w:ascii="Times New Roman" w:eastAsia="Times New Roman" w:hAnsi="Times New Roman" w:cs="Times New Roman"/>
          <w:kern w:val="0"/>
          <w:lang w:eastAsia="en-PH"/>
          <w14:ligatures w14:val="none"/>
        </w:rPr>
        <w:t>the observed relationships</w:t>
      </w:r>
      <w:r w:rsidRPr="00DB6001">
        <w:rPr>
          <w:rFonts w:ascii="Times New Roman" w:eastAsia="Times New Roman" w:hAnsi="Times New Roman" w:cs="Times New Roman"/>
          <w:kern w:val="0"/>
          <w:lang w:eastAsia="en-PH"/>
          <w14:ligatures w14:val="none"/>
        </w:rPr>
        <w:t xml:space="preserve"> are not due to chance and are considered highly significant.</w:t>
      </w:r>
    </w:p>
    <w:p w14:paraId="1B6D1EF8" w14:textId="5F72FA6A" w:rsidR="00304DCD" w:rsidRPr="002A77E9" w:rsidRDefault="006505C4" w:rsidP="002A77E9">
      <w:pPr>
        <w:spacing w:after="0"/>
        <w:rPr>
          <w:rStyle w:val="Strong"/>
          <w:rFonts w:ascii="Times New Roman" w:hAnsi="Times New Roman" w:cs="Times New Roman"/>
          <w:b w:val="0"/>
          <w:bCs w:val="0"/>
        </w:rPr>
      </w:pPr>
      <w:r w:rsidRPr="002A77E9">
        <w:rPr>
          <w:rFonts w:ascii="Times New Roman" w:hAnsi="Times New Roman" w:cs="Times New Roman"/>
        </w:rPr>
        <w:t xml:space="preserve">Table 5. Correlation among </w:t>
      </w:r>
      <w:r w:rsidR="00F62EBF" w:rsidRPr="002A77E9">
        <w:rPr>
          <w:rFonts w:ascii="Times New Roman" w:hAnsi="Times New Roman" w:cs="Times New Roman"/>
        </w:rPr>
        <w:t>Psychological Resilience</w:t>
      </w:r>
      <w:r w:rsidRPr="002A77E9">
        <w:rPr>
          <w:rFonts w:ascii="Times New Roman" w:hAnsi="Times New Roman" w:cs="Times New Roman"/>
        </w:rPr>
        <w:t xml:space="preserve">, </w:t>
      </w:r>
      <w:r w:rsidR="006E7A6A" w:rsidRPr="002A77E9">
        <w:rPr>
          <w:rFonts w:ascii="Times New Roman" w:hAnsi="Times New Roman" w:cs="Times New Roman"/>
        </w:rPr>
        <w:t>Decision-Making Capability</w:t>
      </w:r>
      <w:r w:rsidRPr="002A77E9">
        <w:rPr>
          <w:rFonts w:ascii="Times New Roman" w:hAnsi="Times New Roman" w:cs="Times New Roman"/>
        </w:rPr>
        <w:t xml:space="preserve">, and </w:t>
      </w:r>
      <w:r w:rsidR="00697B9D" w:rsidRPr="002A77E9">
        <w:rPr>
          <w:rFonts w:ascii="Times New Roman" w:hAnsi="Times New Roman" w:cs="Times New Roman"/>
        </w:rPr>
        <w:t xml:space="preserve">Resource Mobilization Practices </w:t>
      </w:r>
      <w:r w:rsidRPr="002A77E9">
        <w:rPr>
          <w:rFonts w:ascii="Times New Roman" w:hAnsi="Times New Roman" w:cs="Times New Roman"/>
        </w:rPr>
        <w:t xml:space="preserve">on </w:t>
      </w:r>
      <w:r w:rsidR="006E7A6A" w:rsidRPr="002A77E9">
        <w:rPr>
          <w:rFonts w:ascii="Times New Roman" w:hAnsi="Times New Roman" w:cs="Times New Roman"/>
        </w:rPr>
        <w:t xml:space="preserve">Adaptive Leadership </w:t>
      </w:r>
      <w:r w:rsidRPr="002A77E9">
        <w:rPr>
          <w:rFonts w:ascii="Times New Roman" w:hAnsi="Times New Roman" w:cs="Times New Roman"/>
        </w:rPr>
        <w:t>Competence of School Leaders</w:t>
      </w:r>
    </w:p>
    <w:tbl>
      <w:tblPr>
        <w:tblStyle w:val="TableGrid0"/>
        <w:tblW w:w="9351" w:type="dxa"/>
        <w:tblLayout w:type="fixed"/>
        <w:tblLook w:val="04A0" w:firstRow="1" w:lastRow="0" w:firstColumn="1" w:lastColumn="0" w:noHBand="0" w:noVBand="1"/>
      </w:tblPr>
      <w:tblGrid>
        <w:gridCol w:w="5524"/>
        <w:gridCol w:w="1842"/>
        <w:gridCol w:w="1985"/>
      </w:tblGrid>
      <w:tr w:rsidR="00273549" w:rsidRPr="002A77E9" w14:paraId="4D66A755" w14:textId="77777777" w:rsidTr="00771C53">
        <w:tc>
          <w:tcPr>
            <w:tcW w:w="5524" w:type="dxa"/>
          </w:tcPr>
          <w:p w14:paraId="02798347" w14:textId="1FE10B73" w:rsidR="00273549" w:rsidRPr="00771C53" w:rsidRDefault="00273549" w:rsidP="002A77E9">
            <w:pPr>
              <w:jc w:val="center"/>
              <w:rPr>
                <w:rFonts w:ascii="Times New Roman" w:hAnsi="Times New Roman" w:cs="Times New Roman"/>
              </w:rPr>
            </w:pPr>
            <w:r w:rsidRPr="00771C53">
              <w:rPr>
                <w:rFonts w:ascii="Times New Roman" w:hAnsi="Times New Roman" w:cs="Times New Roman"/>
              </w:rPr>
              <w:t>Independent Variables</w:t>
            </w:r>
          </w:p>
        </w:tc>
        <w:tc>
          <w:tcPr>
            <w:tcW w:w="1842" w:type="dxa"/>
          </w:tcPr>
          <w:p w14:paraId="0AADFC6F" w14:textId="0EA89614" w:rsidR="00273549" w:rsidRPr="00771C53" w:rsidRDefault="00273549" w:rsidP="002A77E9">
            <w:pPr>
              <w:jc w:val="center"/>
              <w:rPr>
                <w:rFonts w:ascii="Times New Roman" w:hAnsi="Times New Roman" w:cs="Times New Roman"/>
                <w:i/>
                <w:iCs/>
              </w:rPr>
            </w:pPr>
            <w:r w:rsidRPr="00771C53">
              <w:rPr>
                <w:rFonts w:ascii="Times New Roman" w:hAnsi="Times New Roman" w:cs="Times New Roman"/>
                <w:i/>
                <w:iCs/>
              </w:rPr>
              <w:t>Person Coefficient</w:t>
            </w:r>
          </w:p>
        </w:tc>
        <w:tc>
          <w:tcPr>
            <w:tcW w:w="1985" w:type="dxa"/>
          </w:tcPr>
          <w:p w14:paraId="634119EC" w14:textId="77777777" w:rsidR="00273549" w:rsidRPr="00771C53" w:rsidRDefault="00273549" w:rsidP="002A77E9">
            <w:pPr>
              <w:jc w:val="center"/>
              <w:rPr>
                <w:rFonts w:ascii="Times New Roman" w:hAnsi="Times New Roman" w:cs="Times New Roman"/>
              </w:rPr>
            </w:pPr>
            <w:r w:rsidRPr="00771C53">
              <w:rPr>
                <w:rFonts w:ascii="Times New Roman" w:hAnsi="Times New Roman" w:cs="Times New Roman"/>
              </w:rPr>
              <w:t>Probability</w:t>
            </w:r>
          </w:p>
          <w:p w14:paraId="4FB9E64C" w14:textId="4C6D4684" w:rsidR="00273549" w:rsidRPr="00771C53" w:rsidRDefault="00273549" w:rsidP="002A77E9">
            <w:pPr>
              <w:jc w:val="center"/>
              <w:rPr>
                <w:rFonts w:ascii="Times New Roman" w:hAnsi="Times New Roman" w:cs="Times New Roman"/>
              </w:rPr>
            </w:pPr>
            <w:r w:rsidRPr="00771C53">
              <w:rPr>
                <w:rFonts w:ascii="Times New Roman" w:hAnsi="Times New Roman" w:cs="Times New Roman"/>
              </w:rPr>
              <w:t>(P-Value)</w:t>
            </w:r>
          </w:p>
        </w:tc>
      </w:tr>
      <w:tr w:rsidR="00273549" w:rsidRPr="002A77E9" w14:paraId="1AFDF5E2" w14:textId="77777777" w:rsidTr="00771C53">
        <w:tc>
          <w:tcPr>
            <w:tcW w:w="5524" w:type="dxa"/>
          </w:tcPr>
          <w:p w14:paraId="762E3B92" w14:textId="4EC40022" w:rsidR="00273549" w:rsidRPr="00771C53" w:rsidRDefault="00273549" w:rsidP="002A77E9">
            <w:pPr>
              <w:rPr>
                <w:rFonts w:ascii="Times New Roman" w:hAnsi="Times New Roman" w:cs="Times New Roman"/>
              </w:rPr>
            </w:pPr>
          </w:p>
        </w:tc>
        <w:tc>
          <w:tcPr>
            <w:tcW w:w="1842" w:type="dxa"/>
          </w:tcPr>
          <w:p w14:paraId="66B04C1E" w14:textId="1769BEA8" w:rsidR="00273549" w:rsidRPr="00771C53" w:rsidRDefault="00273549" w:rsidP="002A77E9">
            <w:pPr>
              <w:jc w:val="center"/>
              <w:rPr>
                <w:rFonts w:ascii="Times New Roman" w:hAnsi="Times New Roman" w:cs="Times New Roman"/>
              </w:rPr>
            </w:pPr>
          </w:p>
        </w:tc>
        <w:tc>
          <w:tcPr>
            <w:tcW w:w="1985" w:type="dxa"/>
          </w:tcPr>
          <w:p w14:paraId="14651350" w14:textId="34220014" w:rsidR="00273549" w:rsidRPr="00771C53" w:rsidRDefault="00273549" w:rsidP="002A77E9">
            <w:pPr>
              <w:jc w:val="center"/>
              <w:rPr>
                <w:rFonts w:ascii="Times New Roman" w:hAnsi="Times New Roman" w:cs="Times New Roman"/>
              </w:rPr>
            </w:pPr>
          </w:p>
        </w:tc>
      </w:tr>
      <w:tr w:rsidR="00273549" w:rsidRPr="002A77E9" w14:paraId="6080966D" w14:textId="77777777" w:rsidTr="00771C53">
        <w:tc>
          <w:tcPr>
            <w:tcW w:w="9351" w:type="dxa"/>
            <w:gridSpan w:val="3"/>
          </w:tcPr>
          <w:p w14:paraId="1BCE9D98" w14:textId="0F01A4A0" w:rsidR="00273549" w:rsidRPr="00771C53" w:rsidRDefault="00273549" w:rsidP="002A77E9">
            <w:pPr>
              <w:rPr>
                <w:rFonts w:ascii="Times New Roman" w:hAnsi="Times New Roman" w:cs="Times New Roman"/>
              </w:rPr>
            </w:pPr>
            <w:bookmarkStart w:id="0" w:name="_Hlk227921987"/>
            <w:r w:rsidRPr="00771C53">
              <w:rPr>
                <w:rFonts w:ascii="Times New Roman" w:hAnsi="Times New Roman" w:cs="Times New Roman"/>
              </w:rPr>
              <w:t xml:space="preserve">A. </w:t>
            </w:r>
            <w:r w:rsidR="00F62EBF" w:rsidRPr="00771C53">
              <w:rPr>
                <w:rFonts w:ascii="Times New Roman" w:hAnsi="Times New Roman" w:cs="Times New Roman"/>
              </w:rPr>
              <w:t>Psychological Resilience</w:t>
            </w:r>
          </w:p>
        </w:tc>
      </w:tr>
      <w:tr w:rsidR="00273549" w:rsidRPr="002A77E9" w14:paraId="2F9910C6" w14:textId="77777777" w:rsidTr="00771C53">
        <w:tc>
          <w:tcPr>
            <w:tcW w:w="5524" w:type="dxa"/>
          </w:tcPr>
          <w:p w14:paraId="4017B501" w14:textId="77777777"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Competence    </w:t>
            </w:r>
          </w:p>
        </w:tc>
        <w:tc>
          <w:tcPr>
            <w:tcW w:w="1842" w:type="dxa"/>
          </w:tcPr>
          <w:p w14:paraId="6887C64C" w14:textId="1A4F42A9" w:rsidR="00273549" w:rsidRPr="00771C53" w:rsidRDefault="005D217D" w:rsidP="002A77E9">
            <w:pPr>
              <w:jc w:val="center"/>
              <w:rPr>
                <w:rFonts w:ascii="Times New Roman" w:hAnsi="Times New Roman" w:cs="Times New Roman"/>
              </w:rPr>
            </w:pPr>
            <w:r w:rsidRPr="00771C53">
              <w:rPr>
                <w:rFonts w:ascii="Times New Roman" w:hAnsi="Times New Roman" w:cs="Times New Roman"/>
              </w:rPr>
              <w:t>.438**</w:t>
            </w:r>
          </w:p>
        </w:tc>
        <w:tc>
          <w:tcPr>
            <w:tcW w:w="1985" w:type="dxa"/>
          </w:tcPr>
          <w:p w14:paraId="3BCF30C5" w14:textId="0A898241" w:rsidR="00273549" w:rsidRPr="00771C53" w:rsidRDefault="00273549" w:rsidP="002A77E9">
            <w:pPr>
              <w:jc w:val="center"/>
              <w:rPr>
                <w:rFonts w:ascii="Times New Roman" w:hAnsi="Times New Roman" w:cs="Times New Roman"/>
              </w:rPr>
            </w:pPr>
            <w:r w:rsidRPr="00771C53">
              <w:rPr>
                <w:rFonts w:ascii="Times New Roman" w:hAnsi="Times New Roman" w:cs="Times New Roman"/>
              </w:rPr>
              <w:t>.0</w:t>
            </w:r>
            <w:r w:rsidR="005D217D" w:rsidRPr="00771C53">
              <w:rPr>
                <w:rFonts w:ascii="Times New Roman" w:hAnsi="Times New Roman" w:cs="Times New Roman"/>
              </w:rPr>
              <w:t>00</w:t>
            </w:r>
          </w:p>
        </w:tc>
      </w:tr>
      <w:tr w:rsidR="00273549" w:rsidRPr="002A77E9" w14:paraId="6AF6DD32" w14:textId="77777777" w:rsidTr="00771C53">
        <w:tc>
          <w:tcPr>
            <w:tcW w:w="5524" w:type="dxa"/>
          </w:tcPr>
          <w:p w14:paraId="6AC70C83" w14:textId="604EEB37"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Emotional Control</w:t>
            </w:r>
          </w:p>
        </w:tc>
        <w:tc>
          <w:tcPr>
            <w:tcW w:w="1842" w:type="dxa"/>
          </w:tcPr>
          <w:p w14:paraId="1539632A" w14:textId="77777777" w:rsidR="005D217D" w:rsidRPr="00771C53" w:rsidRDefault="005D217D" w:rsidP="002A77E9">
            <w:pPr>
              <w:jc w:val="center"/>
              <w:rPr>
                <w:rFonts w:ascii="Times New Roman" w:hAnsi="Times New Roman" w:cs="Times New Roman"/>
              </w:rPr>
            </w:pPr>
            <w:r w:rsidRPr="00771C53">
              <w:rPr>
                <w:rFonts w:ascii="Times New Roman" w:hAnsi="Times New Roman" w:cs="Times New Roman"/>
              </w:rPr>
              <w:t>.499**</w:t>
            </w:r>
          </w:p>
          <w:p w14:paraId="7137FEB0" w14:textId="77777777" w:rsidR="00273549" w:rsidRPr="00771C53" w:rsidRDefault="00273549" w:rsidP="002A77E9">
            <w:pPr>
              <w:jc w:val="center"/>
              <w:rPr>
                <w:rFonts w:ascii="Times New Roman" w:hAnsi="Times New Roman" w:cs="Times New Roman"/>
              </w:rPr>
            </w:pPr>
          </w:p>
        </w:tc>
        <w:tc>
          <w:tcPr>
            <w:tcW w:w="1985" w:type="dxa"/>
          </w:tcPr>
          <w:p w14:paraId="0C32A4F2" w14:textId="56D5DA70"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25365BD4" w14:textId="77777777" w:rsidTr="00771C53">
        <w:trPr>
          <w:trHeight w:val="305"/>
        </w:trPr>
        <w:tc>
          <w:tcPr>
            <w:tcW w:w="5524" w:type="dxa"/>
          </w:tcPr>
          <w:p w14:paraId="1E254B35" w14:textId="77777777"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Adaptability &amp; Support   </w:t>
            </w:r>
          </w:p>
        </w:tc>
        <w:tc>
          <w:tcPr>
            <w:tcW w:w="1842" w:type="dxa"/>
          </w:tcPr>
          <w:p w14:paraId="2BAA02F8" w14:textId="49FE8CF4" w:rsidR="00273549" w:rsidRPr="00771C53" w:rsidRDefault="005D217D" w:rsidP="002A77E9">
            <w:pPr>
              <w:jc w:val="center"/>
              <w:rPr>
                <w:rFonts w:ascii="Times New Roman" w:hAnsi="Times New Roman" w:cs="Times New Roman"/>
              </w:rPr>
            </w:pPr>
            <w:r w:rsidRPr="00771C53">
              <w:rPr>
                <w:rFonts w:ascii="Times New Roman" w:hAnsi="Times New Roman" w:cs="Times New Roman"/>
              </w:rPr>
              <w:t>.468**</w:t>
            </w:r>
          </w:p>
        </w:tc>
        <w:tc>
          <w:tcPr>
            <w:tcW w:w="1985" w:type="dxa"/>
          </w:tcPr>
          <w:p w14:paraId="3440A3DC" w14:textId="1D3CB60F"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208BAAE3" w14:textId="77777777" w:rsidTr="00771C53">
        <w:trPr>
          <w:trHeight w:val="255"/>
        </w:trPr>
        <w:tc>
          <w:tcPr>
            <w:tcW w:w="5524" w:type="dxa"/>
          </w:tcPr>
          <w:p w14:paraId="019C806F" w14:textId="6415F6C5"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Control</w:t>
            </w:r>
          </w:p>
        </w:tc>
        <w:tc>
          <w:tcPr>
            <w:tcW w:w="1842" w:type="dxa"/>
          </w:tcPr>
          <w:p w14:paraId="6BF7DB44" w14:textId="5AE753A7" w:rsidR="00273549" w:rsidRPr="00771C53" w:rsidRDefault="005D217D" w:rsidP="002A77E9">
            <w:pPr>
              <w:jc w:val="center"/>
              <w:rPr>
                <w:rFonts w:ascii="Times New Roman" w:hAnsi="Times New Roman" w:cs="Times New Roman"/>
              </w:rPr>
            </w:pPr>
            <w:r w:rsidRPr="00771C53">
              <w:rPr>
                <w:rFonts w:ascii="Times New Roman" w:hAnsi="Times New Roman" w:cs="Times New Roman"/>
              </w:rPr>
              <w:t>.446**</w:t>
            </w:r>
          </w:p>
        </w:tc>
        <w:tc>
          <w:tcPr>
            <w:tcW w:w="1985" w:type="dxa"/>
          </w:tcPr>
          <w:p w14:paraId="1EA3C1B5" w14:textId="6529DFEA"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798EEA5B" w14:textId="77777777" w:rsidTr="00771C53">
        <w:trPr>
          <w:trHeight w:val="273"/>
        </w:trPr>
        <w:tc>
          <w:tcPr>
            <w:tcW w:w="5524" w:type="dxa"/>
          </w:tcPr>
          <w:p w14:paraId="113D4E01" w14:textId="075C2386"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Spirituality</w:t>
            </w:r>
          </w:p>
        </w:tc>
        <w:tc>
          <w:tcPr>
            <w:tcW w:w="1842" w:type="dxa"/>
          </w:tcPr>
          <w:p w14:paraId="77E62E0A" w14:textId="71105DC4" w:rsidR="00273549" w:rsidRPr="00771C53" w:rsidRDefault="005D217D" w:rsidP="002A77E9">
            <w:pPr>
              <w:jc w:val="center"/>
              <w:rPr>
                <w:rFonts w:ascii="Times New Roman" w:hAnsi="Times New Roman" w:cs="Times New Roman"/>
              </w:rPr>
            </w:pPr>
            <w:r w:rsidRPr="00771C53">
              <w:rPr>
                <w:rFonts w:ascii="Times New Roman" w:hAnsi="Times New Roman" w:cs="Times New Roman"/>
              </w:rPr>
              <w:t>.403**</w:t>
            </w:r>
          </w:p>
        </w:tc>
        <w:tc>
          <w:tcPr>
            <w:tcW w:w="1985" w:type="dxa"/>
          </w:tcPr>
          <w:p w14:paraId="54812B62" w14:textId="127FFD0F"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73DBB920" w14:textId="77777777" w:rsidTr="00771C53">
        <w:tc>
          <w:tcPr>
            <w:tcW w:w="5524" w:type="dxa"/>
          </w:tcPr>
          <w:p w14:paraId="316D8EFC" w14:textId="32996808"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B. </w:t>
            </w:r>
            <w:r w:rsidR="006E7A6A" w:rsidRPr="00771C53">
              <w:rPr>
                <w:rFonts w:ascii="Times New Roman" w:hAnsi="Times New Roman" w:cs="Times New Roman"/>
              </w:rPr>
              <w:t xml:space="preserve">Decision-Making Capability </w:t>
            </w:r>
          </w:p>
        </w:tc>
        <w:tc>
          <w:tcPr>
            <w:tcW w:w="1842" w:type="dxa"/>
          </w:tcPr>
          <w:p w14:paraId="53133183" w14:textId="77777777" w:rsidR="00273549" w:rsidRPr="00771C53" w:rsidRDefault="00273549" w:rsidP="002A77E9">
            <w:pPr>
              <w:jc w:val="center"/>
              <w:rPr>
                <w:rFonts w:ascii="Times New Roman" w:hAnsi="Times New Roman" w:cs="Times New Roman"/>
              </w:rPr>
            </w:pPr>
          </w:p>
        </w:tc>
        <w:tc>
          <w:tcPr>
            <w:tcW w:w="1985" w:type="dxa"/>
          </w:tcPr>
          <w:p w14:paraId="225F51DF" w14:textId="77777777" w:rsidR="00273549" w:rsidRPr="00771C53" w:rsidRDefault="00273549" w:rsidP="002A77E9">
            <w:pPr>
              <w:jc w:val="center"/>
              <w:rPr>
                <w:rFonts w:ascii="Times New Roman" w:hAnsi="Times New Roman" w:cs="Times New Roman"/>
              </w:rPr>
            </w:pPr>
          </w:p>
        </w:tc>
      </w:tr>
      <w:tr w:rsidR="00273549" w:rsidRPr="002A77E9" w14:paraId="0D63A3ED" w14:textId="77777777" w:rsidTr="00771C53">
        <w:tc>
          <w:tcPr>
            <w:tcW w:w="5524" w:type="dxa"/>
          </w:tcPr>
          <w:p w14:paraId="4C7E8DE9" w14:textId="2419D45A"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Technological Infra &amp; Hardware</w:t>
            </w:r>
          </w:p>
        </w:tc>
        <w:tc>
          <w:tcPr>
            <w:tcW w:w="1842" w:type="dxa"/>
          </w:tcPr>
          <w:p w14:paraId="2E170A5F" w14:textId="58A6A0C1" w:rsidR="00273549" w:rsidRPr="00771C53" w:rsidRDefault="005D217D" w:rsidP="002A77E9">
            <w:pPr>
              <w:jc w:val="center"/>
              <w:rPr>
                <w:rFonts w:ascii="Times New Roman" w:hAnsi="Times New Roman" w:cs="Times New Roman"/>
              </w:rPr>
            </w:pPr>
            <w:r w:rsidRPr="00771C53">
              <w:rPr>
                <w:rFonts w:ascii="Times New Roman" w:hAnsi="Times New Roman" w:cs="Times New Roman"/>
              </w:rPr>
              <w:t>.629**</w:t>
            </w:r>
          </w:p>
        </w:tc>
        <w:tc>
          <w:tcPr>
            <w:tcW w:w="1985" w:type="dxa"/>
          </w:tcPr>
          <w:p w14:paraId="44F5B97A" w14:textId="531BF540"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17C02312" w14:textId="77777777" w:rsidTr="00771C53">
        <w:tc>
          <w:tcPr>
            <w:tcW w:w="5524" w:type="dxa"/>
          </w:tcPr>
          <w:p w14:paraId="4F59EE52" w14:textId="1F3A2569" w:rsidR="00273549" w:rsidRPr="00771C53" w:rsidRDefault="00273549" w:rsidP="002A77E9">
            <w:pPr>
              <w:rPr>
                <w:rFonts w:ascii="Times New Roman" w:hAnsi="Times New Roman" w:cs="Times New Roman"/>
              </w:rPr>
            </w:pPr>
            <w:r w:rsidRPr="00771C53">
              <w:rPr>
                <w:rFonts w:ascii="Times New Roman" w:hAnsi="Times New Roman" w:cs="Times New Roman"/>
              </w:rPr>
              <w:lastRenderedPageBreak/>
              <w:t xml:space="preserve">      </w:t>
            </w:r>
            <w:r w:rsidRPr="00771C53">
              <w:rPr>
                <w:rFonts w:ascii="Times New Roman" w:hAnsi="Times New Roman" w:cs="Times New Roman"/>
              </w:rPr>
              <w:t xml:space="preserve"> </w:t>
            </w:r>
            <w:r w:rsidRPr="00771C53">
              <w:rPr>
                <w:rFonts w:ascii="Times New Roman" w:hAnsi="Times New Roman" w:cs="Times New Roman"/>
              </w:rPr>
              <w:t>Data Usage Culture</w:t>
            </w:r>
          </w:p>
        </w:tc>
        <w:tc>
          <w:tcPr>
            <w:tcW w:w="1842" w:type="dxa"/>
          </w:tcPr>
          <w:p w14:paraId="481896A1" w14:textId="1CA02A30" w:rsidR="00273549" w:rsidRPr="00771C53" w:rsidRDefault="00273549" w:rsidP="002A77E9">
            <w:pPr>
              <w:jc w:val="center"/>
              <w:rPr>
                <w:rFonts w:ascii="Times New Roman" w:hAnsi="Times New Roman" w:cs="Times New Roman"/>
              </w:rPr>
            </w:pPr>
            <w:r w:rsidRPr="00771C53">
              <w:rPr>
                <w:rFonts w:ascii="Times New Roman" w:hAnsi="Times New Roman" w:cs="Times New Roman"/>
              </w:rPr>
              <w:t>.</w:t>
            </w:r>
            <w:r w:rsidR="005D217D" w:rsidRPr="00771C53">
              <w:rPr>
                <w:rFonts w:ascii="Times New Roman" w:hAnsi="Times New Roman" w:cs="Times New Roman"/>
              </w:rPr>
              <w:t>710**</w:t>
            </w:r>
          </w:p>
        </w:tc>
        <w:tc>
          <w:tcPr>
            <w:tcW w:w="1985" w:type="dxa"/>
          </w:tcPr>
          <w:p w14:paraId="72578C55" w14:textId="381D4B13"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5D217D" w:rsidRPr="002A77E9" w14:paraId="6F3FB25F" w14:textId="77777777" w:rsidTr="00771C53">
        <w:tc>
          <w:tcPr>
            <w:tcW w:w="5524" w:type="dxa"/>
          </w:tcPr>
          <w:p w14:paraId="5EE96AEA" w14:textId="0F9F77CD" w:rsidR="005D217D" w:rsidRPr="00771C53" w:rsidRDefault="005D217D" w:rsidP="002A77E9">
            <w:pPr>
              <w:rPr>
                <w:rFonts w:ascii="Times New Roman" w:hAnsi="Times New Roman" w:cs="Times New Roman"/>
              </w:rPr>
            </w:pPr>
            <w:r w:rsidRPr="00771C53">
              <w:rPr>
                <w:rFonts w:ascii="Times New Roman" w:hAnsi="Times New Roman" w:cs="Times New Roman"/>
              </w:rPr>
              <w:t xml:space="preserve">       Data Usage Purpose</w:t>
            </w:r>
          </w:p>
        </w:tc>
        <w:tc>
          <w:tcPr>
            <w:tcW w:w="1842" w:type="dxa"/>
          </w:tcPr>
          <w:p w14:paraId="3BB77FF4" w14:textId="4C3D8883" w:rsidR="005D217D" w:rsidRPr="00771C53" w:rsidRDefault="005D217D" w:rsidP="002A77E9">
            <w:pPr>
              <w:jc w:val="center"/>
              <w:rPr>
                <w:rFonts w:ascii="Times New Roman" w:hAnsi="Times New Roman" w:cs="Times New Roman"/>
              </w:rPr>
            </w:pPr>
            <w:r w:rsidRPr="00771C53">
              <w:rPr>
                <w:rFonts w:ascii="Times New Roman" w:hAnsi="Times New Roman" w:cs="Times New Roman"/>
              </w:rPr>
              <w:t>.611**</w:t>
            </w:r>
          </w:p>
        </w:tc>
        <w:tc>
          <w:tcPr>
            <w:tcW w:w="1985" w:type="dxa"/>
          </w:tcPr>
          <w:p w14:paraId="09B49188" w14:textId="729C790E" w:rsidR="005D217D"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5D217D" w:rsidRPr="002A77E9" w14:paraId="675A1A23" w14:textId="77777777" w:rsidTr="00771C53">
        <w:tc>
          <w:tcPr>
            <w:tcW w:w="5524" w:type="dxa"/>
          </w:tcPr>
          <w:p w14:paraId="09DEAA97" w14:textId="2DB3B98A" w:rsidR="005D217D" w:rsidRPr="00771C53" w:rsidRDefault="005D217D" w:rsidP="002A77E9">
            <w:pPr>
              <w:rPr>
                <w:rFonts w:ascii="Times New Roman" w:hAnsi="Times New Roman" w:cs="Times New Roman"/>
              </w:rPr>
            </w:pPr>
            <w:r w:rsidRPr="00771C53">
              <w:rPr>
                <w:rFonts w:ascii="Times New Roman" w:hAnsi="Times New Roman" w:cs="Times New Roman"/>
              </w:rPr>
              <w:t xml:space="preserve">       Data Literacy</w:t>
            </w:r>
          </w:p>
        </w:tc>
        <w:tc>
          <w:tcPr>
            <w:tcW w:w="1842" w:type="dxa"/>
          </w:tcPr>
          <w:p w14:paraId="3E430BB1" w14:textId="75970B4B" w:rsidR="005D217D" w:rsidRPr="00771C53" w:rsidRDefault="005D217D" w:rsidP="002A77E9">
            <w:pPr>
              <w:jc w:val="center"/>
              <w:rPr>
                <w:rFonts w:ascii="Times New Roman" w:hAnsi="Times New Roman" w:cs="Times New Roman"/>
              </w:rPr>
            </w:pPr>
            <w:r w:rsidRPr="00771C53">
              <w:rPr>
                <w:rFonts w:ascii="Times New Roman" w:hAnsi="Times New Roman" w:cs="Times New Roman"/>
              </w:rPr>
              <w:t>.618**</w:t>
            </w:r>
          </w:p>
        </w:tc>
        <w:tc>
          <w:tcPr>
            <w:tcW w:w="1985" w:type="dxa"/>
          </w:tcPr>
          <w:p w14:paraId="2D245EEB" w14:textId="77DD01FF" w:rsidR="005D217D"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4FC93182" w14:textId="77777777" w:rsidTr="00771C53">
        <w:tc>
          <w:tcPr>
            <w:tcW w:w="5524" w:type="dxa"/>
          </w:tcPr>
          <w:p w14:paraId="410E28EE" w14:textId="77777777" w:rsidR="00273549" w:rsidRPr="00771C53" w:rsidRDefault="00273549" w:rsidP="002A77E9">
            <w:pPr>
              <w:rPr>
                <w:rFonts w:ascii="Times New Roman" w:hAnsi="Times New Roman" w:cs="Times New Roman"/>
              </w:rPr>
            </w:pPr>
            <w:r w:rsidRPr="00771C53">
              <w:rPr>
                <w:rFonts w:ascii="Times New Roman" w:hAnsi="Times New Roman" w:cs="Times New Roman"/>
              </w:rPr>
              <w:t>C. Resource Mobilization Practices</w:t>
            </w:r>
          </w:p>
        </w:tc>
        <w:tc>
          <w:tcPr>
            <w:tcW w:w="1842" w:type="dxa"/>
          </w:tcPr>
          <w:p w14:paraId="5744FF90" w14:textId="77777777" w:rsidR="00273549" w:rsidRPr="00771C53" w:rsidRDefault="00273549" w:rsidP="002A77E9">
            <w:pPr>
              <w:jc w:val="center"/>
              <w:rPr>
                <w:rFonts w:ascii="Times New Roman" w:hAnsi="Times New Roman" w:cs="Times New Roman"/>
              </w:rPr>
            </w:pPr>
          </w:p>
        </w:tc>
        <w:tc>
          <w:tcPr>
            <w:tcW w:w="1985" w:type="dxa"/>
          </w:tcPr>
          <w:p w14:paraId="0D0D0DA2" w14:textId="77777777" w:rsidR="00273549" w:rsidRPr="00771C53" w:rsidRDefault="00273549" w:rsidP="002A77E9">
            <w:pPr>
              <w:jc w:val="center"/>
              <w:rPr>
                <w:rFonts w:ascii="Times New Roman" w:hAnsi="Times New Roman" w:cs="Times New Roman"/>
              </w:rPr>
            </w:pPr>
          </w:p>
        </w:tc>
      </w:tr>
      <w:tr w:rsidR="00273549" w:rsidRPr="002A77E9" w14:paraId="41A15E22" w14:textId="77777777" w:rsidTr="00771C53">
        <w:tc>
          <w:tcPr>
            <w:tcW w:w="5524" w:type="dxa"/>
          </w:tcPr>
          <w:p w14:paraId="7EECDF37" w14:textId="02173464"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w:t>
            </w:r>
            <w:r w:rsidR="00697B9D" w:rsidRPr="00771C53">
              <w:rPr>
                <w:rFonts w:ascii="Times New Roman" w:hAnsi="Times New Roman" w:cs="Times New Roman"/>
              </w:rPr>
              <w:t>Resource Planning and Needs Assessment</w:t>
            </w:r>
          </w:p>
        </w:tc>
        <w:tc>
          <w:tcPr>
            <w:tcW w:w="1842" w:type="dxa"/>
          </w:tcPr>
          <w:p w14:paraId="603C4587" w14:textId="66E02051" w:rsidR="00273549" w:rsidRPr="00771C53" w:rsidRDefault="00273549" w:rsidP="002A77E9">
            <w:pPr>
              <w:jc w:val="center"/>
              <w:rPr>
                <w:rFonts w:ascii="Times New Roman" w:hAnsi="Times New Roman" w:cs="Times New Roman"/>
              </w:rPr>
            </w:pPr>
            <w:r w:rsidRPr="00771C53">
              <w:rPr>
                <w:rFonts w:ascii="Times New Roman" w:hAnsi="Times New Roman" w:cs="Times New Roman"/>
              </w:rPr>
              <w:t>.</w:t>
            </w:r>
            <w:r w:rsidR="005D217D" w:rsidRPr="00771C53">
              <w:rPr>
                <w:rFonts w:ascii="Times New Roman" w:hAnsi="Times New Roman" w:cs="Times New Roman"/>
              </w:rPr>
              <w:t>787**</w:t>
            </w:r>
          </w:p>
        </w:tc>
        <w:tc>
          <w:tcPr>
            <w:tcW w:w="1985" w:type="dxa"/>
          </w:tcPr>
          <w:p w14:paraId="03443253" w14:textId="1C0E70DB"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2441E7EE" w14:textId="77777777" w:rsidTr="00771C53">
        <w:tc>
          <w:tcPr>
            <w:tcW w:w="5524" w:type="dxa"/>
          </w:tcPr>
          <w:p w14:paraId="68446E76" w14:textId="35A57BBE"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External Resource Networking and Partnership</w:t>
            </w:r>
          </w:p>
        </w:tc>
        <w:tc>
          <w:tcPr>
            <w:tcW w:w="1842" w:type="dxa"/>
          </w:tcPr>
          <w:p w14:paraId="244E8647" w14:textId="1DEC6B2C" w:rsidR="00273549" w:rsidRPr="00771C53" w:rsidRDefault="005D217D" w:rsidP="002A77E9">
            <w:pPr>
              <w:jc w:val="center"/>
              <w:rPr>
                <w:rFonts w:ascii="Times New Roman" w:hAnsi="Times New Roman" w:cs="Times New Roman"/>
              </w:rPr>
            </w:pPr>
            <w:r w:rsidRPr="00771C53">
              <w:rPr>
                <w:rFonts w:ascii="Times New Roman" w:hAnsi="Times New Roman" w:cs="Times New Roman"/>
              </w:rPr>
              <w:t>.709**</w:t>
            </w:r>
          </w:p>
        </w:tc>
        <w:tc>
          <w:tcPr>
            <w:tcW w:w="1985" w:type="dxa"/>
          </w:tcPr>
          <w:p w14:paraId="73820A5C" w14:textId="710C3BA0"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304DAA69" w14:textId="77777777" w:rsidTr="00771C53">
        <w:tc>
          <w:tcPr>
            <w:tcW w:w="5524" w:type="dxa"/>
          </w:tcPr>
          <w:p w14:paraId="23B15BA7" w14:textId="749C3A8C"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w:t>
            </w:r>
            <w:r w:rsidR="00697B9D" w:rsidRPr="00771C53">
              <w:rPr>
                <w:rFonts w:ascii="Times New Roman" w:hAnsi="Times New Roman" w:cs="Times New Roman"/>
              </w:rPr>
              <w:t>Resource Acquisition and Utilization</w:t>
            </w:r>
          </w:p>
        </w:tc>
        <w:tc>
          <w:tcPr>
            <w:tcW w:w="1842" w:type="dxa"/>
          </w:tcPr>
          <w:p w14:paraId="6615D761" w14:textId="53BF3E4B" w:rsidR="00273549" w:rsidRPr="00771C53" w:rsidRDefault="00273549" w:rsidP="002A77E9">
            <w:pPr>
              <w:jc w:val="center"/>
              <w:rPr>
                <w:rFonts w:ascii="Times New Roman" w:hAnsi="Times New Roman" w:cs="Times New Roman"/>
              </w:rPr>
            </w:pPr>
            <w:r w:rsidRPr="00771C53">
              <w:rPr>
                <w:rFonts w:ascii="Times New Roman" w:hAnsi="Times New Roman" w:cs="Times New Roman"/>
              </w:rPr>
              <w:t>.</w:t>
            </w:r>
            <w:r w:rsidR="005D217D" w:rsidRPr="00771C53">
              <w:rPr>
                <w:rFonts w:ascii="Times New Roman" w:hAnsi="Times New Roman" w:cs="Times New Roman"/>
              </w:rPr>
              <w:t>799**</w:t>
            </w:r>
          </w:p>
        </w:tc>
        <w:tc>
          <w:tcPr>
            <w:tcW w:w="1985" w:type="dxa"/>
          </w:tcPr>
          <w:p w14:paraId="6EF4898A" w14:textId="427D3C78"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1421DA4E" w14:textId="77777777" w:rsidTr="00771C53">
        <w:tc>
          <w:tcPr>
            <w:tcW w:w="5524" w:type="dxa"/>
          </w:tcPr>
          <w:p w14:paraId="2E8F4733" w14:textId="2C371B36"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w:t>
            </w:r>
            <w:r w:rsidR="00697B9D" w:rsidRPr="00771C53">
              <w:rPr>
                <w:rFonts w:ascii="Times New Roman" w:hAnsi="Times New Roman" w:cs="Times New Roman"/>
              </w:rPr>
              <w:t>Innovation and Sustainability</w:t>
            </w:r>
          </w:p>
        </w:tc>
        <w:tc>
          <w:tcPr>
            <w:tcW w:w="1842" w:type="dxa"/>
          </w:tcPr>
          <w:p w14:paraId="49AB4D30" w14:textId="213A551E" w:rsidR="00273549" w:rsidRPr="00771C53" w:rsidRDefault="00273549" w:rsidP="002A77E9">
            <w:pPr>
              <w:jc w:val="center"/>
              <w:rPr>
                <w:rFonts w:ascii="Times New Roman" w:hAnsi="Times New Roman" w:cs="Times New Roman"/>
              </w:rPr>
            </w:pPr>
            <w:r w:rsidRPr="00771C53">
              <w:rPr>
                <w:rFonts w:ascii="Times New Roman" w:hAnsi="Times New Roman" w:cs="Times New Roman"/>
              </w:rPr>
              <w:t>.</w:t>
            </w:r>
            <w:r w:rsidR="005D217D" w:rsidRPr="00771C53">
              <w:rPr>
                <w:rFonts w:ascii="Times New Roman" w:hAnsi="Times New Roman" w:cs="Times New Roman"/>
              </w:rPr>
              <w:t>792**</w:t>
            </w:r>
          </w:p>
        </w:tc>
        <w:tc>
          <w:tcPr>
            <w:tcW w:w="1985" w:type="dxa"/>
          </w:tcPr>
          <w:p w14:paraId="4BBD0639" w14:textId="761BF62B"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bl>
    <w:bookmarkEnd w:id="0"/>
    <w:p w14:paraId="1780F79F" w14:textId="77777777" w:rsidR="00273549" w:rsidRPr="002A77E9" w:rsidRDefault="00273549" w:rsidP="002A77E9">
      <w:pPr>
        <w:rPr>
          <w:rFonts w:ascii="Times New Roman" w:hAnsi="Times New Roman" w:cs="Times New Roman"/>
          <w:sz w:val="20"/>
          <w:szCs w:val="20"/>
        </w:rPr>
      </w:pPr>
      <w:r w:rsidRPr="002A77E9">
        <w:rPr>
          <w:rFonts w:ascii="Times New Roman" w:hAnsi="Times New Roman" w:cs="Times New Roman"/>
          <w:sz w:val="20"/>
          <w:szCs w:val="20"/>
        </w:rPr>
        <w:t>**Correlation is significant at the 0.01 level (2-tailed)</w:t>
      </w:r>
    </w:p>
    <w:p w14:paraId="6DBFAF40" w14:textId="64F9CDF2"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For </w:t>
      </w:r>
      <w:r w:rsidR="00F62EBF" w:rsidRPr="002A77E9">
        <w:rPr>
          <w:rFonts w:ascii="Times New Roman" w:eastAsia="Times New Roman" w:hAnsi="Times New Roman" w:cs="Times New Roman"/>
          <w:kern w:val="0"/>
          <w:lang w:eastAsia="en-PH"/>
          <w14:ligatures w14:val="none"/>
        </w:rPr>
        <w:t>Psychological Resilience</w:t>
      </w:r>
      <w:r w:rsidRPr="00DB6001">
        <w:rPr>
          <w:rFonts w:ascii="Times New Roman" w:eastAsia="Times New Roman" w:hAnsi="Times New Roman" w:cs="Times New Roman"/>
          <w:kern w:val="0"/>
          <w:lang w:eastAsia="en-PH"/>
          <w14:ligatures w14:val="none"/>
        </w:rPr>
        <w:t xml:space="preserve">, all indicators show moderate positive correlations with </w:t>
      </w:r>
      <w:r w:rsidR="006E7A6A" w:rsidRPr="002A77E9">
        <w:rPr>
          <w:rFonts w:ascii="Times New Roman" w:eastAsia="Times New Roman" w:hAnsi="Times New Roman" w:cs="Times New Roman"/>
          <w:kern w:val="0"/>
          <w:lang w:eastAsia="en-PH"/>
          <w14:ligatures w14:val="none"/>
        </w:rPr>
        <w:t>Adaptive Leadership C</w:t>
      </w:r>
      <w:r w:rsidRPr="00DB6001">
        <w:rPr>
          <w:rFonts w:ascii="Times New Roman" w:eastAsia="Times New Roman" w:hAnsi="Times New Roman" w:cs="Times New Roman"/>
          <w:kern w:val="0"/>
          <w:lang w:eastAsia="en-PH"/>
          <w14:ligatures w14:val="none"/>
        </w:rPr>
        <w:t xml:space="preserve">ompetence. Specifically, </w:t>
      </w:r>
      <w:r w:rsidR="006E7A6A" w:rsidRPr="002A77E9">
        <w:rPr>
          <w:rFonts w:ascii="Times New Roman" w:eastAsia="Times New Roman" w:hAnsi="Times New Roman" w:cs="Times New Roman"/>
          <w:kern w:val="0"/>
          <w:lang w:eastAsia="en-PH"/>
          <w14:ligatures w14:val="none"/>
        </w:rPr>
        <w:t xml:space="preserve">Emotional Control </w:t>
      </w:r>
      <w:r w:rsidRPr="00DB6001">
        <w:rPr>
          <w:rFonts w:ascii="Times New Roman" w:eastAsia="Times New Roman" w:hAnsi="Times New Roman" w:cs="Times New Roman"/>
          <w:kern w:val="0"/>
          <w:lang w:eastAsia="en-PH"/>
          <w14:ligatures w14:val="none"/>
        </w:rPr>
        <w:t xml:space="preserve">(r = .499), </w:t>
      </w:r>
      <w:r w:rsidR="006E7A6A" w:rsidRPr="002A77E9">
        <w:rPr>
          <w:rFonts w:ascii="Times New Roman" w:eastAsia="Times New Roman" w:hAnsi="Times New Roman" w:cs="Times New Roman"/>
          <w:kern w:val="0"/>
          <w:lang w:eastAsia="en-PH"/>
          <w14:ligatures w14:val="none"/>
        </w:rPr>
        <w:t>A</w:t>
      </w:r>
      <w:r w:rsidRPr="00DB6001">
        <w:rPr>
          <w:rFonts w:ascii="Times New Roman" w:eastAsia="Times New Roman" w:hAnsi="Times New Roman" w:cs="Times New Roman"/>
          <w:kern w:val="0"/>
          <w:lang w:eastAsia="en-PH"/>
          <w14:ligatures w14:val="none"/>
        </w:rPr>
        <w:t xml:space="preserve">daptability and </w:t>
      </w:r>
      <w:r w:rsidR="006E7A6A" w:rsidRPr="002A77E9">
        <w:rPr>
          <w:rFonts w:ascii="Times New Roman" w:eastAsia="Times New Roman" w:hAnsi="Times New Roman" w:cs="Times New Roman"/>
          <w:kern w:val="0"/>
          <w:lang w:eastAsia="en-PH"/>
          <w14:ligatures w14:val="none"/>
        </w:rPr>
        <w:t>S</w:t>
      </w:r>
      <w:r w:rsidRPr="00DB6001">
        <w:rPr>
          <w:rFonts w:ascii="Times New Roman" w:eastAsia="Times New Roman" w:hAnsi="Times New Roman" w:cs="Times New Roman"/>
          <w:kern w:val="0"/>
          <w:lang w:eastAsia="en-PH"/>
          <w14:ligatures w14:val="none"/>
        </w:rPr>
        <w:t xml:space="preserve">upport (r = .468), </w:t>
      </w:r>
      <w:r w:rsidR="006E7A6A" w:rsidRPr="002A77E9">
        <w:rPr>
          <w:rFonts w:ascii="Times New Roman" w:eastAsia="Times New Roman" w:hAnsi="Times New Roman" w:cs="Times New Roman"/>
          <w:kern w:val="0"/>
          <w:lang w:eastAsia="en-PH"/>
          <w14:ligatures w14:val="none"/>
        </w:rPr>
        <w:t>C</w:t>
      </w:r>
      <w:r w:rsidRPr="00DB6001">
        <w:rPr>
          <w:rFonts w:ascii="Times New Roman" w:eastAsia="Times New Roman" w:hAnsi="Times New Roman" w:cs="Times New Roman"/>
          <w:kern w:val="0"/>
          <w:lang w:eastAsia="en-PH"/>
          <w14:ligatures w14:val="none"/>
        </w:rPr>
        <w:t xml:space="preserve">ontrol (r = .446), </w:t>
      </w:r>
      <w:r w:rsidR="006E7A6A" w:rsidRPr="002A77E9">
        <w:rPr>
          <w:rFonts w:ascii="Times New Roman" w:eastAsia="Times New Roman" w:hAnsi="Times New Roman" w:cs="Times New Roman"/>
          <w:kern w:val="0"/>
          <w:lang w:eastAsia="en-PH"/>
          <w14:ligatures w14:val="none"/>
        </w:rPr>
        <w:t>C</w:t>
      </w:r>
      <w:r w:rsidRPr="00DB6001">
        <w:rPr>
          <w:rFonts w:ascii="Times New Roman" w:eastAsia="Times New Roman" w:hAnsi="Times New Roman" w:cs="Times New Roman"/>
          <w:kern w:val="0"/>
          <w:lang w:eastAsia="en-PH"/>
          <w14:ligatures w14:val="none"/>
        </w:rPr>
        <w:t xml:space="preserve">ompetence (r = .438), and </w:t>
      </w:r>
      <w:r w:rsidR="006E7A6A" w:rsidRPr="002A77E9">
        <w:rPr>
          <w:rFonts w:ascii="Times New Roman" w:eastAsia="Times New Roman" w:hAnsi="Times New Roman" w:cs="Times New Roman"/>
          <w:kern w:val="0"/>
          <w:lang w:eastAsia="en-PH"/>
          <w14:ligatures w14:val="none"/>
        </w:rPr>
        <w:t>S</w:t>
      </w:r>
      <w:r w:rsidRPr="00DB6001">
        <w:rPr>
          <w:rFonts w:ascii="Times New Roman" w:eastAsia="Times New Roman" w:hAnsi="Times New Roman" w:cs="Times New Roman"/>
          <w:kern w:val="0"/>
          <w:lang w:eastAsia="en-PH"/>
          <w14:ligatures w14:val="none"/>
        </w:rPr>
        <w:t xml:space="preserve">pirituality (r = .403) indicate that as school leaders’ resilience increases, their </w:t>
      </w:r>
      <w:r w:rsidR="006E7A6A" w:rsidRPr="002A77E9">
        <w:rPr>
          <w:rFonts w:ascii="Times New Roman" w:eastAsia="Times New Roman" w:hAnsi="Times New Roman" w:cs="Times New Roman"/>
          <w:kern w:val="0"/>
          <w:lang w:eastAsia="en-PH"/>
          <w14:ligatures w14:val="none"/>
        </w:rPr>
        <w:t>Adaptive Leadership C</w:t>
      </w:r>
      <w:r w:rsidRPr="00DB6001">
        <w:rPr>
          <w:rFonts w:ascii="Times New Roman" w:eastAsia="Times New Roman" w:hAnsi="Times New Roman" w:cs="Times New Roman"/>
          <w:kern w:val="0"/>
          <w:lang w:eastAsia="en-PH"/>
          <w14:ligatures w14:val="none"/>
        </w:rPr>
        <w:t xml:space="preserve">ompetence also tends to improve. Among these, </w:t>
      </w:r>
      <w:r w:rsidR="006E7A6A" w:rsidRPr="002A77E9">
        <w:rPr>
          <w:rFonts w:ascii="Times New Roman" w:eastAsia="Times New Roman" w:hAnsi="Times New Roman" w:cs="Times New Roman"/>
          <w:kern w:val="0"/>
          <w:lang w:eastAsia="en-PH"/>
          <w14:ligatures w14:val="none"/>
        </w:rPr>
        <w:t xml:space="preserve">Emotional Control </w:t>
      </w:r>
      <w:r w:rsidRPr="00DB6001">
        <w:rPr>
          <w:rFonts w:ascii="Times New Roman" w:eastAsia="Times New Roman" w:hAnsi="Times New Roman" w:cs="Times New Roman"/>
          <w:kern w:val="0"/>
          <w:lang w:eastAsia="en-PH"/>
          <w14:ligatures w14:val="none"/>
        </w:rPr>
        <w:t>shows the strongest relationship, suggesting that the ability to regulate emotions plays a crucial role in adaptive leadership. Overall, these results imply that resilient school leaders are better equipped to manage challenges, respond to change, and lead effectively.</w:t>
      </w:r>
    </w:p>
    <w:p w14:paraId="6DB313F9" w14:textId="6B9993EB"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In terms of </w:t>
      </w:r>
      <w:r w:rsidR="006E7A6A" w:rsidRPr="002A77E9">
        <w:rPr>
          <w:rFonts w:ascii="Times New Roman" w:eastAsia="Times New Roman" w:hAnsi="Times New Roman" w:cs="Times New Roman"/>
          <w:kern w:val="0"/>
          <w:lang w:eastAsia="en-PH"/>
          <w14:ligatures w14:val="none"/>
        </w:rPr>
        <w:t xml:space="preserve">Decision-Making </w:t>
      </w:r>
      <w:proofErr w:type="gramStart"/>
      <w:r w:rsidR="006E7A6A" w:rsidRPr="002A77E9">
        <w:rPr>
          <w:rFonts w:ascii="Times New Roman" w:eastAsia="Times New Roman" w:hAnsi="Times New Roman" w:cs="Times New Roman"/>
          <w:kern w:val="0"/>
          <w:lang w:eastAsia="en-PH"/>
          <w14:ligatures w14:val="none"/>
        </w:rPr>
        <w:t xml:space="preserve">Capability </w:t>
      </w:r>
      <w:r w:rsidRPr="00DB6001">
        <w:rPr>
          <w:rFonts w:ascii="Times New Roman" w:eastAsia="Times New Roman" w:hAnsi="Times New Roman" w:cs="Times New Roman"/>
          <w:kern w:val="0"/>
          <w:lang w:eastAsia="en-PH"/>
          <w14:ligatures w14:val="none"/>
        </w:rPr>
        <w:t>,</w:t>
      </w:r>
      <w:proofErr w:type="gramEnd"/>
      <w:r w:rsidRPr="00DB6001">
        <w:rPr>
          <w:rFonts w:ascii="Times New Roman" w:eastAsia="Times New Roman" w:hAnsi="Times New Roman" w:cs="Times New Roman"/>
          <w:kern w:val="0"/>
          <w:lang w:eastAsia="en-PH"/>
          <w14:ligatures w14:val="none"/>
        </w:rPr>
        <w:t xml:space="preserve"> all indicators exhibit </w:t>
      </w:r>
      <w:r w:rsidR="006E7A6A" w:rsidRPr="002A77E9">
        <w:rPr>
          <w:rFonts w:ascii="Times New Roman" w:eastAsia="Times New Roman" w:hAnsi="Times New Roman" w:cs="Times New Roman"/>
          <w:kern w:val="0"/>
          <w:lang w:eastAsia="en-PH"/>
          <w14:ligatures w14:val="none"/>
        </w:rPr>
        <w:t>moderate-to-strong</w:t>
      </w:r>
      <w:r w:rsidRPr="00DB6001">
        <w:rPr>
          <w:rFonts w:ascii="Times New Roman" w:eastAsia="Times New Roman" w:hAnsi="Times New Roman" w:cs="Times New Roman"/>
          <w:kern w:val="0"/>
          <w:lang w:eastAsia="en-PH"/>
          <w14:ligatures w14:val="none"/>
        </w:rPr>
        <w:t xml:space="preserve"> positive correlations with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 xml:space="preserve">competence. Data </w:t>
      </w:r>
      <w:r w:rsidR="006E7A6A" w:rsidRPr="002A77E9">
        <w:rPr>
          <w:rFonts w:ascii="Times New Roman" w:eastAsia="Times New Roman" w:hAnsi="Times New Roman" w:cs="Times New Roman"/>
          <w:kern w:val="0"/>
          <w:lang w:eastAsia="en-PH"/>
          <w14:ligatures w14:val="none"/>
        </w:rPr>
        <w:t>U</w:t>
      </w:r>
      <w:r w:rsidRPr="00DB6001">
        <w:rPr>
          <w:rFonts w:ascii="Times New Roman" w:eastAsia="Times New Roman" w:hAnsi="Times New Roman" w:cs="Times New Roman"/>
          <w:kern w:val="0"/>
          <w:lang w:eastAsia="en-PH"/>
          <w14:ligatures w14:val="none"/>
        </w:rPr>
        <w:t xml:space="preserve">sage </w:t>
      </w:r>
      <w:r w:rsidR="006E7A6A" w:rsidRPr="002A77E9">
        <w:rPr>
          <w:rFonts w:ascii="Times New Roman" w:eastAsia="Times New Roman" w:hAnsi="Times New Roman" w:cs="Times New Roman"/>
          <w:kern w:val="0"/>
          <w:lang w:eastAsia="en-PH"/>
          <w14:ligatures w14:val="none"/>
        </w:rPr>
        <w:t>C</w:t>
      </w:r>
      <w:r w:rsidRPr="00DB6001">
        <w:rPr>
          <w:rFonts w:ascii="Times New Roman" w:eastAsia="Times New Roman" w:hAnsi="Times New Roman" w:cs="Times New Roman"/>
          <w:kern w:val="0"/>
          <w:lang w:eastAsia="en-PH"/>
          <w14:ligatures w14:val="none"/>
        </w:rPr>
        <w:t xml:space="preserve">ulture (r = .710) shows the strongest relationship, followed by </w:t>
      </w:r>
      <w:r w:rsidR="006E7A6A" w:rsidRPr="002A77E9">
        <w:rPr>
          <w:rFonts w:ascii="Times New Roman" w:eastAsia="Times New Roman" w:hAnsi="Times New Roman" w:cs="Times New Roman"/>
          <w:kern w:val="0"/>
          <w:lang w:eastAsia="en-PH"/>
          <w14:ligatures w14:val="none"/>
        </w:rPr>
        <w:t xml:space="preserve">Technological Infrastructure </w:t>
      </w:r>
      <w:r w:rsidRPr="00DB6001">
        <w:rPr>
          <w:rFonts w:ascii="Times New Roman" w:eastAsia="Times New Roman" w:hAnsi="Times New Roman" w:cs="Times New Roman"/>
          <w:kern w:val="0"/>
          <w:lang w:eastAsia="en-PH"/>
          <w14:ligatures w14:val="none"/>
        </w:rPr>
        <w:t xml:space="preserve">(r = .629), </w:t>
      </w:r>
      <w:r w:rsidR="00697B9D" w:rsidRPr="002A77E9">
        <w:rPr>
          <w:rFonts w:ascii="Times New Roman" w:eastAsia="Times New Roman" w:hAnsi="Times New Roman" w:cs="Times New Roman"/>
          <w:kern w:val="0"/>
          <w:lang w:eastAsia="en-PH"/>
          <w14:ligatures w14:val="none"/>
        </w:rPr>
        <w:t xml:space="preserve">Data Literacy </w:t>
      </w:r>
      <w:r w:rsidRPr="00DB6001">
        <w:rPr>
          <w:rFonts w:ascii="Times New Roman" w:eastAsia="Times New Roman" w:hAnsi="Times New Roman" w:cs="Times New Roman"/>
          <w:kern w:val="0"/>
          <w:lang w:eastAsia="en-PH"/>
          <w14:ligatures w14:val="none"/>
        </w:rPr>
        <w:t xml:space="preserve">(r = .618), and </w:t>
      </w:r>
      <w:r w:rsidR="00697B9D" w:rsidRPr="002A77E9">
        <w:rPr>
          <w:rFonts w:ascii="Times New Roman" w:eastAsia="Times New Roman" w:hAnsi="Times New Roman" w:cs="Times New Roman"/>
          <w:kern w:val="0"/>
          <w:lang w:eastAsia="en-PH"/>
          <w14:ligatures w14:val="none"/>
        </w:rPr>
        <w:t xml:space="preserve">Data Usage Purpose </w:t>
      </w:r>
      <w:r w:rsidRPr="00DB6001">
        <w:rPr>
          <w:rFonts w:ascii="Times New Roman" w:eastAsia="Times New Roman" w:hAnsi="Times New Roman" w:cs="Times New Roman"/>
          <w:kern w:val="0"/>
          <w:lang w:eastAsia="en-PH"/>
          <w14:ligatures w14:val="none"/>
        </w:rPr>
        <w:t xml:space="preserve">(r = .611). These findings suggest that school leaders who effectively use data, foster a culture of data-driven decision-making, and possess strong </w:t>
      </w:r>
      <w:r w:rsidR="00697B9D" w:rsidRPr="002A77E9">
        <w:rPr>
          <w:rFonts w:ascii="Times New Roman" w:eastAsia="Times New Roman" w:hAnsi="Times New Roman" w:cs="Times New Roman"/>
          <w:kern w:val="0"/>
          <w:lang w:eastAsia="en-PH"/>
          <w14:ligatures w14:val="none"/>
        </w:rPr>
        <w:t xml:space="preserve">Data Literacy </w:t>
      </w:r>
      <w:r w:rsidRPr="00DB6001">
        <w:rPr>
          <w:rFonts w:ascii="Times New Roman" w:eastAsia="Times New Roman" w:hAnsi="Times New Roman" w:cs="Times New Roman"/>
          <w:kern w:val="0"/>
          <w:lang w:eastAsia="en-PH"/>
          <w14:ligatures w14:val="none"/>
        </w:rPr>
        <w:t xml:space="preserve">skills are more likely to demonstrate higher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competence. This highlights the importance of evidence-based decision-making in navigating complex educational environments.</w:t>
      </w:r>
    </w:p>
    <w:p w14:paraId="0A121CB0" w14:textId="7D0B0AB3"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For resource mobilization practices, all indicators demonstrate strong positive correlations with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 xml:space="preserve">competence. </w:t>
      </w:r>
      <w:r w:rsidR="00697B9D" w:rsidRPr="002A77E9">
        <w:rPr>
          <w:rFonts w:ascii="Times New Roman" w:eastAsia="Times New Roman" w:hAnsi="Times New Roman" w:cs="Times New Roman"/>
          <w:kern w:val="0"/>
          <w:lang w:eastAsia="en-PH"/>
          <w14:ligatures w14:val="none"/>
        </w:rPr>
        <w:t>Resource Acquisition and Utilization</w:t>
      </w:r>
      <w:r w:rsidRPr="00DB6001">
        <w:rPr>
          <w:rFonts w:ascii="Times New Roman" w:eastAsia="Times New Roman" w:hAnsi="Times New Roman" w:cs="Times New Roman"/>
          <w:kern w:val="0"/>
          <w:lang w:eastAsia="en-PH"/>
          <w14:ligatures w14:val="none"/>
        </w:rPr>
        <w:t xml:space="preserve"> (r = .799) and </w:t>
      </w:r>
      <w:r w:rsidR="00697B9D" w:rsidRPr="002A77E9">
        <w:rPr>
          <w:rFonts w:ascii="Times New Roman" w:eastAsia="Times New Roman" w:hAnsi="Times New Roman" w:cs="Times New Roman"/>
          <w:kern w:val="0"/>
          <w:lang w:eastAsia="en-PH"/>
          <w14:ligatures w14:val="none"/>
        </w:rPr>
        <w:t>Innovation and Sustainability</w:t>
      </w:r>
      <w:r w:rsidRPr="00DB6001">
        <w:rPr>
          <w:rFonts w:ascii="Times New Roman" w:eastAsia="Times New Roman" w:hAnsi="Times New Roman" w:cs="Times New Roman"/>
          <w:kern w:val="0"/>
          <w:lang w:eastAsia="en-PH"/>
          <w14:ligatures w14:val="none"/>
        </w:rPr>
        <w:t xml:space="preserve"> (r = .792) show the highest correlations, followed by </w:t>
      </w:r>
      <w:r w:rsidR="00697B9D" w:rsidRPr="002A77E9">
        <w:rPr>
          <w:rFonts w:ascii="Times New Roman" w:eastAsia="Times New Roman" w:hAnsi="Times New Roman" w:cs="Times New Roman"/>
          <w:kern w:val="0"/>
          <w:lang w:eastAsia="en-PH"/>
          <w14:ligatures w14:val="none"/>
        </w:rPr>
        <w:t>Resource Planning and Needs Assessment</w:t>
      </w:r>
      <w:r w:rsidRPr="00DB6001">
        <w:rPr>
          <w:rFonts w:ascii="Times New Roman" w:eastAsia="Times New Roman" w:hAnsi="Times New Roman" w:cs="Times New Roman"/>
          <w:kern w:val="0"/>
          <w:lang w:eastAsia="en-PH"/>
          <w14:ligatures w14:val="none"/>
        </w:rPr>
        <w:t xml:space="preserve"> (r = .787) and </w:t>
      </w:r>
      <w:r w:rsidR="000D7108" w:rsidRPr="002A77E9">
        <w:rPr>
          <w:rFonts w:ascii="Times New Roman" w:eastAsia="Times New Roman" w:hAnsi="Times New Roman" w:cs="Times New Roman"/>
          <w:kern w:val="0"/>
          <w:lang w:eastAsia="en-PH"/>
          <w14:ligatures w14:val="none"/>
        </w:rPr>
        <w:t>External Resource Networking and Partnerships</w:t>
      </w:r>
      <w:r w:rsidRPr="00DB6001">
        <w:rPr>
          <w:rFonts w:ascii="Times New Roman" w:eastAsia="Times New Roman" w:hAnsi="Times New Roman" w:cs="Times New Roman"/>
          <w:kern w:val="0"/>
          <w:lang w:eastAsia="en-PH"/>
          <w14:ligatures w14:val="none"/>
        </w:rPr>
        <w:t xml:space="preserve"> (r = .709). These results indicate that </w:t>
      </w:r>
      <w:r w:rsidR="000D7108" w:rsidRPr="002A77E9">
        <w:rPr>
          <w:rFonts w:ascii="Times New Roman" w:eastAsia="Times New Roman" w:hAnsi="Times New Roman" w:cs="Times New Roman"/>
          <w:kern w:val="0"/>
          <w:lang w:eastAsia="en-PH"/>
          <w14:ligatures w14:val="none"/>
        </w:rPr>
        <w:t>school leaders' ability</w:t>
      </w:r>
      <w:r w:rsidRPr="00DB6001">
        <w:rPr>
          <w:rFonts w:ascii="Times New Roman" w:eastAsia="Times New Roman" w:hAnsi="Times New Roman" w:cs="Times New Roman"/>
          <w:kern w:val="0"/>
          <w:lang w:eastAsia="en-PH"/>
          <w14:ligatures w14:val="none"/>
        </w:rPr>
        <w:t xml:space="preserve"> to effectively mobilize, manage, and sustain resources is strongly associated with their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competence. This suggests that resource-related practices are critical drivers of leadership effectiveness in schools.</w:t>
      </w:r>
    </w:p>
    <w:p w14:paraId="73E34EB2" w14:textId="06DFB008" w:rsidR="00DB6001" w:rsidRPr="002A77E9" w:rsidRDefault="00966FDC"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On the other hand</w:t>
      </w:r>
      <w:r w:rsidR="00DB6001" w:rsidRPr="00DB6001">
        <w:rPr>
          <w:rFonts w:ascii="Times New Roman" w:eastAsia="Times New Roman" w:hAnsi="Times New Roman" w:cs="Times New Roman"/>
          <w:kern w:val="0"/>
          <w:lang w:eastAsia="en-PH"/>
          <w14:ligatures w14:val="none"/>
        </w:rPr>
        <w:t xml:space="preserve">, the results reveal that while all three independent variables are significantly related to </w:t>
      </w:r>
      <w:r w:rsidR="006E7A6A" w:rsidRPr="002A77E9">
        <w:rPr>
          <w:rFonts w:ascii="Times New Roman" w:eastAsia="Times New Roman" w:hAnsi="Times New Roman" w:cs="Times New Roman"/>
          <w:kern w:val="0"/>
          <w:lang w:eastAsia="en-PH"/>
          <w14:ligatures w14:val="none"/>
        </w:rPr>
        <w:t xml:space="preserve">Adaptive Leadership </w:t>
      </w:r>
      <w:r w:rsidR="00DB6001" w:rsidRPr="00DB6001">
        <w:rPr>
          <w:rFonts w:ascii="Times New Roman" w:eastAsia="Times New Roman" w:hAnsi="Times New Roman" w:cs="Times New Roman"/>
          <w:kern w:val="0"/>
          <w:lang w:eastAsia="en-PH"/>
          <w14:ligatures w14:val="none"/>
        </w:rPr>
        <w:t xml:space="preserve">competence, </w:t>
      </w:r>
      <w:r w:rsidR="00697B9D" w:rsidRPr="002A77E9">
        <w:rPr>
          <w:rFonts w:ascii="Times New Roman" w:eastAsia="Times New Roman" w:hAnsi="Times New Roman" w:cs="Times New Roman"/>
          <w:kern w:val="0"/>
          <w:lang w:eastAsia="en-PH"/>
          <w14:ligatures w14:val="none"/>
        </w:rPr>
        <w:t xml:space="preserve">Resource Mobilization Practices </w:t>
      </w:r>
      <w:r w:rsidR="00DB6001" w:rsidRPr="00DB6001">
        <w:rPr>
          <w:rFonts w:ascii="Times New Roman" w:eastAsia="Times New Roman" w:hAnsi="Times New Roman" w:cs="Times New Roman"/>
          <w:kern w:val="0"/>
          <w:lang w:eastAsia="en-PH"/>
          <w14:ligatures w14:val="none"/>
        </w:rPr>
        <w:t xml:space="preserve">exhibit the strongest relationships, followed by </w:t>
      </w:r>
      <w:r w:rsidR="006E7A6A" w:rsidRPr="002A77E9">
        <w:rPr>
          <w:rFonts w:ascii="Times New Roman" w:eastAsia="Times New Roman" w:hAnsi="Times New Roman" w:cs="Times New Roman"/>
          <w:kern w:val="0"/>
          <w:lang w:eastAsia="en-PH"/>
          <w14:ligatures w14:val="none"/>
        </w:rPr>
        <w:t>Decision-Making Capability</w:t>
      </w:r>
      <w:r w:rsidR="00DB6001" w:rsidRPr="00DB6001">
        <w:rPr>
          <w:rFonts w:ascii="Times New Roman" w:eastAsia="Times New Roman" w:hAnsi="Times New Roman" w:cs="Times New Roman"/>
          <w:kern w:val="0"/>
          <w:lang w:eastAsia="en-PH"/>
          <w14:ligatures w14:val="none"/>
        </w:rPr>
        <w:t xml:space="preserve">, and then </w:t>
      </w:r>
      <w:r w:rsidR="00F62EBF" w:rsidRPr="002A77E9">
        <w:rPr>
          <w:rFonts w:ascii="Times New Roman" w:eastAsia="Times New Roman" w:hAnsi="Times New Roman" w:cs="Times New Roman"/>
          <w:kern w:val="0"/>
          <w:lang w:eastAsia="en-PH"/>
          <w14:ligatures w14:val="none"/>
        </w:rPr>
        <w:t>Psychological Resilience</w:t>
      </w:r>
      <w:r w:rsidR="00DB6001" w:rsidRPr="00DB6001">
        <w:rPr>
          <w:rFonts w:ascii="Times New Roman" w:eastAsia="Times New Roman" w:hAnsi="Times New Roman" w:cs="Times New Roman"/>
          <w:kern w:val="0"/>
          <w:lang w:eastAsia="en-PH"/>
          <w14:ligatures w14:val="none"/>
        </w:rPr>
        <w:t xml:space="preserve">. This implies that although personal resilience and decision-making skills are important, the practical ability to mobilize and sustain resources plays a more influential role in enhancing </w:t>
      </w:r>
      <w:r w:rsidR="000D7108" w:rsidRPr="002A77E9">
        <w:rPr>
          <w:rFonts w:ascii="Times New Roman" w:eastAsia="Times New Roman" w:hAnsi="Times New Roman" w:cs="Times New Roman"/>
          <w:kern w:val="0"/>
          <w:lang w:eastAsia="en-PH"/>
          <w14:ligatures w14:val="none"/>
        </w:rPr>
        <w:t>school leaders' Adaptive Leadership competence</w:t>
      </w:r>
      <w:r w:rsidR="00DB6001" w:rsidRPr="00DB6001">
        <w:rPr>
          <w:rFonts w:ascii="Times New Roman" w:eastAsia="Times New Roman" w:hAnsi="Times New Roman" w:cs="Times New Roman"/>
          <w:kern w:val="0"/>
          <w:lang w:eastAsia="en-PH"/>
          <w14:ligatures w14:val="none"/>
        </w:rPr>
        <w:t>.</w:t>
      </w:r>
    </w:p>
    <w:p w14:paraId="55F7BEEF" w14:textId="602D40A8" w:rsidR="00C82C45" w:rsidRPr="00DB6001" w:rsidRDefault="00C82C45" w:rsidP="002A77E9">
      <w:pPr>
        <w:spacing w:before="100" w:beforeAutospacing="1" w:after="100" w:afterAutospacing="1" w:line="240" w:lineRule="auto"/>
        <w:ind w:firstLine="720"/>
        <w:jc w:val="both"/>
        <w:rPr>
          <w:rFonts w:ascii="Times New Roman" w:hAnsi="Times New Roman" w:cs="Times New Roman"/>
        </w:rPr>
      </w:pPr>
      <w:r w:rsidRPr="002A77E9">
        <w:rPr>
          <w:rFonts w:ascii="Times New Roman" w:hAnsi="Times New Roman" w:cs="Times New Roman"/>
        </w:rPr>
        <w:t xml:space="preserve">Given the p-values of 0.000, the null hypothesis, that there is no significant relationship among </w:t>
      </w:r>
      <w:r w:rsidRPr="002A77E9">
        <w:rPr>
          <w:rFonts w:ascii="Times New Roman" w:eastAsia="Times New Roman" w:hAnsi="Times New Roman" w:cs="Times New Roman"/>
          <w:kern w:val="0"/>
          <w:lang w:eastAsia="en-PH"/>
          <w14:ligatures w14:val="none"/>
        </w:rPr>
        <w:t>Psychological Resilience, Decision-Making Capability, and Resource Mobilization Practices with the Adaptive Leadership C</w:t>
      </w:r>
      <w:r w:rsidRPr="00DB6001">
        <w:rPr>
          <w:rFonts w:ascii="Times New Roman" w:eastAsia="Times New Roman" w:hAnsi="Times New Roman" w:cs="Times New Roman"/>
          <w:kern w:val="0"/>
          <w:lang w:eastAsia="en-PH"/>
          <w14:ligatures w14:val="none"/>
        </w:rPr>
        <w:t>ompetence of school leaders</w:t>
      </w:r>
      <w:r w:rsidRPr="002A77E9">
        <w:rPr>
          <w:rFonts w:ascii="Times New Roman" w:eastAsia="Times New Roman" w:hAnsi="Times New Roman" w:cs="Times New Roman"/>
          <w:kern w:val="0"/>
          <w:lang w:eastAsia="en-PH"/>
          <w14:ligatures w14:val="none"/>
        </w:rPr>
        <w:t>, is rejected.</w:t>
      </w:r>
      <w:r w:rsidRPr="002A77E9">
        <w:rPr>
          <w:rFonts w:ascii="Times New Roman" w:hAnsi="Times New Roman" w:cs="Times New Roman"/>
        </w:rPr>
        <w:t xml:space="preserve"> This means that these variables significantly influence school leaders’ adaptive leadership competence.</w:t>
      </w:r>
    </w:p>
    <w:p w14:paraId="724EFCCB" w14:textId="77777777"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These findings are supported by recent studies. Michael Fullan (2020) emphasized that effective leadership involves not only personal capabilities but also the ability to leverage resources and systems to achieve sustainable school improvement. Similarly, Andy Hargreaves and Dennis Shirley (2020) highlighted </w:t>
      </w:r>
      <w:r w:rsidRPr="00DB6001">
        <w:rPr>
          <w:rFonts w:ascii="Times New Roman" w:eastAsia="Times New Roman" w:hAnsi="Times New Roman" w:cs="Times New Roman"/>
          <w:kern w:val="0"/>
          <w:lang w:eastAsia="en-PH"/>
          <w14:ligatures w14:val="none"/>
        </w:rPr>
        <w:lastRenderedPageBreak/>
        <w:t>that collaborative practices and resource management are key to leading change and improving school performance.</w:t>
      </w:r>
    </w:p>
    <w:p w14:paraId="5B44FAF2" w14:textId="77B9A003"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Furthermore, Kim </w:t>
      </w:r>
      <w:proofErr w:type="spellStart"/>
      <w:r w:rsidRPr="00DB6001">
        <w:rPr>
          <w:rFonts w:ascii="Times New Roman" w:eastAsia="Times New Roman" w:hAnsi="Times New Roman" w:cs="Times New Roman"/>
          <w:kern w:val="0"/>
          <w:lang w:eastAsia="en-PH"/>
          <w14:ligatures w14:val="none"/>
        </w:rPr>
        <w:t>Schildkamp</w:t>
      </w:r>
      <w:proofErr w:type="spellEnd"/>
      <w:r w:rsidRPr="00DB6001">
        <w:rPr>
          <w:rFonts w:ascii="Times New Roman" w:eastAsia="Times New Roman" w:hAnsi="Times New Roman" w:cs="Times New Roman"/>
          <w:kern w:val="0"/>
          <w:lang w:eastAsia="en-PH"/>
          <w14:ligatures w14:val="none"/>
        </w:rPr>
        <w:t xml:space="preserve"> et al. (2019) found that data-informed decision-making significantly enhances leadership effectiveness, supporting the strong correlations observed in </w:t>
      </w:r>
      <w:r w:rsidR="006E7A6A" w:rsidRPr="002A77E9">
        <w:rPr>
          <w:rFonts w:ascii="Times New Roman" w:eastAsia="Times New Roman" w:hAnsi="Times New Roman" w:cs="Times New Roman"/>
          <w:kern w:val="0"/>
          <w:lang w:eastAsia="en-PH"/>
          <w14:ligatures w14:val="none"/>
        </w:rPr>
        <w:t>Decision-Making Capability</w:t>
      </w:r>
      <w:r w:rsidRPr="00DB6001">
        <w:rPr>
          <w:rFonts w:ascii="Times New Roman" w:eastAsia="Times New Roman" w:hAnsi="Times New Roman" w:cs="Times New Roman"/>
          <w:kern w:val="0"/>
          <w:lang w:eastAsia="en-PH"/>
          <w14:ligatures w14:val="none"/>
        </w:rPr>
        <w:t xml:space="preserve">. In addition, Michael Ungar (2018) noted that resilience contributes to leadership effectiveness by enabling individuals to adapt to challenges, which aligns with the moderate correlations found in </w:t>
      </w:r>
      <w:r w:rsidR="00F62EBF" w:rsidRPr="002A77E9">
        <w:rPr>
          <w:rFonts w:ascii="Times New Roman" w:eastAsia="Times New Roman" w:hAnsi="Times New Roman" w:cs="Times New Roman"/>
          <w:kern w:val="0"/>
          <w:lang w:eastAsia="en-PH"/>
          <w14:ligatures w14:val="none"/>
        </w:rPr>
        <w:t>Psychological Resilience</w:t>
      </w:r>
      <w:r w:rsidRPr="00DB6001">
        <w:rPr>
          <w:rFonts w:ascii="Times New Roman" w:eastAsia="Times New Roman" w:hAnsi="Times New Roman" w:cs="Times New Roman"/>
          <w:kern w:val="0"/>
          <w:lang w:eastAsia="en-PH"/>
          <w14:ligatures w14:val="none"/>
        </w:rPr>
        <w:t>.</w:t>
      </w:r>
    </w:p>
    <w:p w14:paraId="005BF1DB" w14:textId="6365147D"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Moreover, Viviane Robinson (2018) emphasized that leadership practices that directly influence teaching and learning—such as resource allocation and strategic decision-making—</w:t>
      </w:r>
      <w:r w:rsidR="000D7108" w:rsidRPr="002A77E9">
        <w:rPr>
          <w:rFonts w:ascii="Times New Roman" w:eastAsia="Times New Roman" w:hAnsi="Times New Roman" w:cs="Times New Roman"/>
          <w:kern w:val="0"/>
          <w:lang w:eastAsia="en-PH"/>
          <w14:ligatures w14:val="none"/>
        </w:rPr>
        <w:t>significantly affect</w:t>
      </w:r>
      <w:r w:rsidRPr="00DB6001">
        <w:rPr>
          <w:rFonts w:ascii="Times New Roman" w:eastAsia="Times New Roman" w:hAnsi="Times New Roman" w:cs="Times New Roman"/>
          <w:kern w:val="0"/>
          <w:lang w:eastAsia="en-PH"/>
          <w14:ligatures w14:val="none"/>
        </w:rPr>
        <w:t xml:space="preserve"> school outcomes. This reinforces the strong relationships observed between </w:t>
      </w:r>
      <w:r w:rsidR="00697B9D" w:rsidRPr="002A77E9">
        <w:rPr>
          <w:rFonts w:ascii="Times New Roman" w:eastAsia="Times New Roman" w:hAnsi="Times New Roman" w:cs="Times New Roman"/>
          <w:kern w:val="0"/>
          <w:lang w:eastAsia="en-PH"/>
          <w14:ligatures w14:val="none"/>
        </w:rPr>
        <w:t xml:space="preserve">Resource Mobilization Practices </w:t>
      </w:r>
      <w:r w:rsidRPr="00DB6001">
        <w:rPr>
          <w:rFonts w:ascii="Times New Roman" w:eastAsia="Times New Roman" w:hAnsi="Times New Roman" w:cs="Times New Roman"/>
          <w:kern w:val="0"/>
          <w:lang w:eastAsia="en-PH"/>
          <w14:ligatures w14:val="none"/>
        </w:rPr>
        <w:t xml:space="preserve">and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competence.</w:t>
      </w:r>
    </w:p>
    <w:p w14:paraId="0C61103A" w14:textId="64A3E462" w:rsidR="00E14A37" w:rsidRPr="002A77E9" w:rsidRDefault="00DB6001" w:rsidP="002A77E9">
      <w:pPr>
        <w:spacing w:before="100" w:beforeAutospacing="1" w:after="100" w:afterAutospacing="1" w:line="240" w:lineRule="auto"/>
        <w:rPr>
          <w:rStyle w:val="Strong"/>
          <w:rFonts w:ascii="Times New Roman" w:eastAsia="Times New Roman" w:hAnsi="Times New Roman" w:cs="Times New Roman"/>
          <w:b w:val="0"/>
          <w:bCs w:val="0"/>
          <w:kern w:val="0"/>
          <w:lang w:eastAsia="en-PH"/>
          <w14:ligatures w14:val="none"/>
        </w:rPr>
      </w:pPr>
      <w:r w:rsidRPr="00DB6001">
        <w:rPr>
          <w:rFonts w:ascii="Times New Roman" w:eastAsia="Times New Roman" w:hAnsi="Times New Roman" w:cs="Times New Roman"/>
          <w:kern w:val="0"/>
          <w:lang w:eastAsia="en-PH"/>
          <w14:ligatures w14:val="none"/>
        </w:rPr>
        <w:t>.</w:t>
      </w:r>
    </w:p>
    <w:p w14:paraId="61EEA152" w14:textId="3A5BB288" w:rsidR="00C82C45" w:rsidRPr="00FF59F0" w:rsidRDefault="008354BF" w:rsidP="002A77E9">
      <w:pPr>
        <w:pStyle w:val="NormalWeb"/>
        <w:rPr>
          <w:rStyle w:val="Strong"/>
          <w:rFonts w:eastAsiaTheme="majorEastAsia"/>
        </w:rPr>
      </w:pPr>
      <w:r w:rsidRPr="00FF59F0">
        <w:rPr>
          <w:rStyle w:val="Strong"/>
          <w:rFonts w:eastAsiaTheme="majorEastAsia"/>
        </w:rPr>
        <w:t>Variable</w:t>
      </w:r>
      <w:r w:rsidR="000D7108" w:rsidRPr="00FF59F0">
        <w:rPr>
          <w:rStyle w:val="Strong"/>
          <w:rFonts w:eastAsiaTheme="majorEastAsia"/>
        </w:rPr>
        <w:t>s</w:t>
      </w:r>
      <w:r w:rsidRPr="00FF59F0">
        <w:rPr>
          <w:rStyle w:val="Strong"/>
          <w:rFonts w:eastAsiaTheme="majorEastAsia"/>
        </w:rPr>
        <w:t xml:space="preserve"> </w:t>
      </w:r>
      <w:r w:rsidR="000D7108" w:rsidRPr="00FF59F0">
        <w:rPr>
          <w:rStyle w:val="Strong"/>
          <w:rFonts w:eastAsiaTheme="majorEastAsia"/>
        </w:rPr>
        <w:t>that</w:t>
      </w:r>
      <w:r w:rsidRPr="00FF59F0">
        <w:rPr>
          <w:rStyle w:val="Strong"/>
          <w:rFonts w:eastAsiaTheme="majorEastAsia"/>
        </w:rPr>
        <w:t xml:space="preserve"> best Predict </w:t>
      </w:r>
      <w:r w:rsidR="006E7A6A" w:rsidRPr="00FF59F0">
        <w:rPr>
          <w:rStyle w:val="Strong"/>
          <w:rFonts w:eastAsiaTheme="majorEastAsia"/>
        </w:rPr>
        <w:t xml:space="preserve">Adaptive Leadership </w:t>
      </w:r>
      <w:r w:rsidR="00B45710" w:rsidRPr="00FF59F0">
        <w:rPr>
          <w:rStyle w:val="Strong"/>
          <w:rFonts w:eastAsiaTheme="majorEastAsia"/>
        </w:rPr>
        <w:t>Competenc</w:t>
      </w:r>
      <w:r w:rsidR="00FF59F0" w:rsidRPr="00FF59F0">
        <w:rPr>
          <w:rStyle w:val="Strong"/>
          <w:rFonts w:eastAsiaTheme="majorEastAsia"/>
        </w:rPr>
        <w:t>e</w:t>
      </w:r>
    </w:p>
    <w:p w14:paraId="496AF2B4" w14:textId="62346CAE" w:rsidR="008354BF" w:rsidRPr="002A77E9" w:rsidRDefault="008354BF" w:rsidP="002A77E9">
      <w:pPr>
        <w:spacing w:before="100" w:beforeAutospacing="1" w:after="100" w:afterAutospacing="1" w:line="276" w:lineRule="auto"/>
        <w:ind w:firstLine="720"/>
        <w:jc w:val="both"/>
        <w:rPr>
          <w:rFonts w:ascii="Times New Roman" w:eastAsia="Times New Roman" w:hAnsi="Times New Roman" w:cs="Times New Roman"/>
          <w:kern w:val="0"/>
          <w:lang w:eastAsia="en-PH"/>
          <w14:ligatures w14:val="none"/>
        </w:rPr>
      </w:pPr>
      <w:bookmarkStart w:id="1" w:name="_Hlk197370558"/>
      <w:r w:rsidRPr="002A77E9">
        <w:rPr>
          <w:rFonts w:ascii="Times New Roman" w:eastAsia="Times New Roman" w:hAnsi="Times New Roman" w:cs="Times New Roman"/>
          <w:kern w:val="0"/>
          <w:lang w:eastAsia="en-PH"/>
          <w14:ligatures w14:val="none"/>
        </w:rPr>
        <w:t xml:space="preserve">Table </w:t>
      </w:r>
      <w:r w:rsidR="000D7108" w:rsidRPr="002A77E9">
        <w:rPr>
          <w:rFonts w:ascii="Times New Roman" w:eastAsia="Times New Roman" w:hAnsi="Times New Roman" w:cs="Times New Roman"/>
          <w:kern w:val="0"/>
          <w:lang w:eastAsia="en-PH"/>
          <w14:ligatures w14:val="none"/>
        </w:rPr>
        <w:t>6</w:t>
      </w:r>
      <w:r w:rsidRPr="002A77E9">
        <w:rPr>
          <w:rFonts w:ascii="Times New Roman" w:eastAsia="Times New Roman" w:hAnsi="Times New Roman" w:cs="Times New Roman"/>
          <w:kern w:val="0"/>
          <w:lang w:eastAsia="en-PH"/>
          <w14:ligatures w14:val="none"/>
        </w:rPr>
        <w:t xml:space="preserve"> presents the results of the multiple regression analysis conducted to determine which variables significantly predict </w:t>
      </w:r>
      <w:r w:rsidR="006E7A6A" w:rsidRPr="002A77E9">
        <w:rPr>
          <w:rFonts w:ascii="Times New Roman" w:eastAsia="Times New Roman" w:hAnsi="Times New Roman" w:cs="Times New Roman"/>
          <w:kern w:val="0"/>
          <w:lang w:eastAsia="en-PH"/>
          <w14:ligatures w14:val="none"/>
        </w:rPr>
        <w:t xml:space="preserve">Adaptive Leadership </w:t>
      </w:r>
      <w:r w:rsidRPr="002A77E9">
        <w:rPr>
          <w:rFonts w:ascii="Times New Roman" w:eastAsia="Times New Roman" w:hAnsi="Times New Roman" w:cs="Times New Roman"/>
          <w:kern w:val="0"/>
          <w:lang w:eastAsia="en-PH"/>
          <w14:ligatures w14:val="none"/>
        </w:rPr>
        <w:t>competenc</w:t>
      </w:r>
      <w:r w:rsidR="00FF59F0">
        <w:rPr>
          <w:rFonts w:ascii="Times New Roman" w:eastAsia="Times New Roman" w:hAnsi="Times New Roman" w:cs="Times New Roman"/>
          <w:kern w:val="0"/>
          <w:lang w:eastAsia="en-PH"/>
          <w14:ligatures w14:val="none"/>
        </w:rPr>
        <w:t>e</w:t>
      </w:r>
      <w:r w:rsidRPr="002A77E9">
        <w:rPr>
          <w:rFonts w:ascii="Times New Roman" w:eastAsia="Times New Roman" w:hAnsi="Times New Roman" w:cs="Times New Roman"/>
          <w:kern w:val="0"/>
          <w:lang w:eastAsia="en-PH"/>
          <w14:ligatures w14:val="none"/>
        </w:rPr>
        <w:t xml:space="preserve"> </w:t>
      </w:r>
      <w:r w:rsidRPr="002A77E9">
        <w:rPr>
          <w:rFonts w:ascii="Times New Roman" w:eastAsia="Times New Roman" w:hAnsi="Times New Roman" w:cs="Times New Roman"/>
          <w:kern w:val="0"/>
          <w:lang w:eastAsia="en-PH"/>
          <w14:ligatures w14:val="none"/>
        </w:rPr>
        <w:t xml:space="preserve">among school leaders. </w:t>
      </w:r>
      <w:r w:rsidR="000D7108" w:rsidRPr="002A77E9">
        <w:rPr>
          <w:rFonts w:ascii="Times New Roman" w:eastAsia="Times New Roman" w:hAnsi="Times New Roman" w:cs="Times New Roman"/>
          <w:kern w:val="0"/>
          <w:lang w:eastAsia="en-PH"/>
          <w14:ligatures w14:val="none"/>
        </w:rPr>
        <w:t xml:space="preserve">It </w:t>
      </w:r>
      <w:r w:rsidR="000D7108" w:rsidRPr="002A77E9">
        <w:rPr>
          <w:rFonts w:ascii="Times New Roman" w:eastAsia="Times New Roman" w:hAnsi="Times New Roman" w:cs="Times New Roman"/>
          <w:kern w:val="0"/>
          <w:lang w:eastAsia="en-PH"/>
          <w14:ligatures w14:val="none"/>
        </w:rPr>
        <w:t xml:space="preserve">reveals that the </w:t>
      </w:r>
      <w:r w:rsidR="000D7108" w:rsidRPr="00F83D34">
        <w:rPr>
          <w:rFonts w:ascii="Times New Roman" w:eastAsia="Times New Roman" w:hAnsi="Times New Roman" w:cs="Times New Roman"/>
          <w:kern w:val="0"/>
          <w:lang w:eastAsia="en-PH"/>
          <w14:ligatures w14:val="none"/>
        </w:rPr>
        <w:t xml:space="preserve">set of predictors has a very strong and statistically significant influence on </w:t>
      </w:r>
      <w:r w:rsidR="000D7108" w:rsidRPr="002A77E9">
        <w:rPr>
          <w:rFonts w:ascii="Times New Roman" w:eastAsia="Times New Roman" w:hAnsi="Times New Roman" w:cs="Times New Roman"/>
          <w:kern w:val="0"/>
          <w:lang w:eastAsia="en-PH"/>
          <w14:ligatures w14:val="none"/>
        </w:rPr>
        <w:t xml:space="preserve">Adaptive Leadership </w:t>
      </w:r>
      <w:r w:rsidR="000D7108" w:rsidRPr="00F83D34">
        <w:rPr>
          <w:rFonts w:ascii="Times New Roman" w:eastAsia="Times New Roman" w:hAnsi="Times New Roman" w:cs="Times New Roman"/>
          <w:kern w:val="0"/>
          <w:lang w:eastAsia="en-PH"/>
          <w14:ligatures w14:val="none"/>
        </w:rPr>
        <w:t>competenc</w:t>
      </w:r>
      <w:r w:rsidR="00FF59F0">
        <w:rPr>
          <w:rFonts w:ascii="Times New Roman" w:eastAsia="Times New Roman" w:hAnsi="Times New Roman" w:cs="Times New Roman"/>
          <w:kern w:val="0"/>
          <w:lang w:eastAsia="en-PH"/>
          <w14:ligatures w14:val="none"/>
        </w:rPr>
        <w:t>e</w:t>
      </w:r>
      <w:r w:rsidR="000D7108" w:rsidRPr="00F83D34">
        <w:rPr>
          <w:rFonts w:ascii="Times New Roman" w:eastAsia="Times New Roman" w:hAnsi="Times New Roman" w:cs="Times New Roman"/>
          <w:kern w:val="0"/>
          <w:lang w:eastAsia="en-PH"/>
          <w14:ligatures w14:val="none"/>
        </w:rPr>
        <w:t xml:space="preserve"> among school leaders. The model yielded an R value of 0.864, indicating a strong positive relationship between the predictors and adaptive leadership. The coefficient of determination (R² = 0.746) </w:t>
      </w:r>
      <w:r w:rsidR="000D7108" w:rsidRPr="002A77E9">
        <w:rPr>
          <w:rFonts w:ascii="Times New Roman" w:eastAsia="Times New Roman" w:hAnsi="Times New Roman" w:cs="Times New Roman"/>
          <w:kern w:val="0"/>
          <w:lang w:eastAsia="en-PH"/>
          <w14:ligatures w14:val="none"/>
        </w:rPr>
        <w:t xml:space="preserve">indicates that approximately 74.6% of the variance in Adaptive Leadership </w:t>
      </w:r>
      <w:r w:rsidR="00FF59F0">
        <w:rPr>
          <w:rFonts w:ascii="Times New Roman" w:eastAsia="Times New Roman" w:hAnsi="Times New Roman" w:cs="Times New Roman"/>
          <w:kern w:val="0"/>
          <w:lang w:eastAsia="en-PH"/>
          <w14:ligatures w14:val="none"/>
        </w:rPr>
        <w:t>C</w:t>
      </w:r>
      <w:r w:rsidR="000D7108" w:rsidRPr="002A77E9">
        <w:rPr>
          <w:rFonts w:ascii="Times New Roman" w:eastAsia="Times New Roman" w:hAnsi="Times New Roman" w:cs="Times New Roman"/>
          <w:kern w:val="0"/>
          <w:lang w:eastAsia="en-PH"/>
          <w14:ligatures w14:val="none"/>
        </w:rPr>
        <w:t>ompetenc</w:t>
      </w:r>
      <w:r w:rsidR="00FF59F0">
        <w:rPr>
          <w:rFonts w:ascii="Times New Roman" w:eastAsia="Times New Roman" w:hAnsi="Times New Roman" w:cs="Times New Roman"/>
          <w:kern w:val="0"/>
          <w:lang w:eastAsia="en-PH"/>
          <w14:ligatures w14:val="none"/>
        </w:rPr>
        <w:t>e</w:t>
      </w:r>
      <w:r w:rsidR="000D7108" w:rsidRPr="002A77E9">
        <w:rPr>
          <w:rFonts w:ascii="Times New Roman" w:eastAsia="Times New Roman" w:hAnsi="Times New Roman" w:cs="Times New Roman"/>
          <w:kern w:val="0"/>
          <w:lang w:eastAsia="en-PH"/>
          <w14:ligatures w14:val="none"/>
        </w:rPr>
        <w:t xml:space="preserve"> is explained by the combined variables, suggesting strong</w:t>
      </w:r>
      <w:r w:rsidR="000D7108" w:rsidRPr="00F83D34">
        <w:rPr>
          <w:rFonts w:ascii="Times New Roman" w:eastAsia="Times New Roman" w:hAnsi="Times New Roman" w:cs="Times New Roman"/>
          <w:kern w:val="0"/>
          <w:lang w:eastAsia="en-PH"/>
          <w14:ligatures w14:val="none"/>
        </w:rPr>
        <w:t xml:space="preserve"> explanatory power of the model. Furthermore, the F-value of 94.565 with a p-value &lt; .001 confirms that the regression model is statistically significant, </w:t>
      </w:r>
      <w:r w:rsidR="000D7108" w:rsidRPr="002A77E9">
        <w:rPr>
          <w:rFonts w:ascii="Times New Roman" w:eastAsia="Times New Roman" w:hAnsi="Times New Roman" w:cs="Times New Roman"/>
          <w:kern w:val="0"/>
          <w:lang w:eastAsia="en-PH"/>
          <w14:ligatures w14:val="none"/>
        </w:rPr>
        <w:t>indicating that the predictors, taken together, reliably explain variation</w:t>
      </w:r>
      <w:r w:rsidR="000D7108" w:rsidRPr="00F83D34">
        <w:rPr>
          <w:rFonts w:ascii="Times New Roman" w:eastAsia="Times New Roman" w:hAnsi="Times New Roman" w:cs="Times New Roman"/>
          <w:kern w:val="0"/>
          <w:lang w:eastAsia="en-PH"/>
          <w14:ligatures w14:val="none"/>
        </w:rPr>
        <w:t xml:space="preserve"> in </w:t>
      </w:r>
      <w:r w:rsidR="000D7108" w:rsidRPr="002A77E9">
        <w:rPr>
          <w:rFonts w:ascii="Times New Roman" w:eastAsia="Times New Roman" w:hAnsi="Times New Roman" w:cs="Times New Roman"/>
          <w:kern w:val="0"/>
          <w:lang w:eastAsia="en-PH"/>
          <w14:ligatures w14:val="none"/>
        </w:rPr>
        <w:t xml:space="preserve">Adaptive Leadership </w:t>
      </w:r>
      <w:r w:rsidR="00FF59F0">
        <w:rPr>
          <w:rFonts w:ascii="Times New Roman" w:eastAsia="Times New Roman" w:hAnsi="Times New Roman" w:cs="Times New Roman"/>
          <w:kern w:val="0"/>
          <w:lang w:eastAsia="en-PH"/>
          <w14:ligatures w14:val="none"/>
        </w:rPr>
        <w:t>C</w:t>
      </w:r>
      <w:r w:rsidR="000D7108" w:rsidRPr="00F83D34">
        <w:rPr>
          <w:rFonts w:ascii="Times New Roman" w:eastAsia="Times New Roman" w:hAnsi="Times New Roman" w:cs="Times New Roman"/>
          <w:kern w:val="0"/>
          <w:lang w:eastAsia="en-PH"/>
          <w14:ligatures w14:val="none"/>
        </w:rPr>
        <w:t>ompetenc</w:t>
      </w:r>
      <w:r w:rsidR="00FF59F0">
        <w:rPr>
          <w:rFonts w:ascii="Times New Roman" w:eastAsia="Times New Roman" w:hAnsi="Times New Roman" w:cs="Times New Roman"/>
          <w:kern w:val="0"/>
          <w:lang w:eastAsia="en-PH"/>
          <w14:ligatures w14:val="none"/>
        </w:rPr>
        <w:t>e</w:t>
      </w:r>
      <w:r w:rsidR="000D7108" w:rsidRPr="00F83D34">
        <w:rPr>
          <w:rFonts w:ascii="Times New Roman" w:eastAsia="Times New Roman" w:hAnsi="Times New Roman" w:cs="Times New Roman"/>
          <w:kern w:val="0"/>
          <w:lang w:eastAsia="en-PH"/>
          <w14:ligatures w14:val="none"/>
        </w:rPr>
        <w:t>.</w:t>
      </w:r>
    </w:p>
    <w:p w14:paraId="26EDBA76" w14:textId="483823F3" w:rsidR="008354BF" w:rsidRPr="002A77E9" w:rsidRDefault="008354BF" w:rsidP="002A77E9">
      <w:pPr>
        <w:spacing w:after="0" w:line="240" w:lineRule="auto"/>
        <w:jc w:val="both"/>
        <w:rPr>
          <w:rFonts w:ascii="Times New Roman" w:hAnsi="Times New Roman" w:cs="Times New Roman"/>
        </w:rPr>
      </w:pPr>
      <w:bookmarkStart w:id="2" w:name="_Hlk197857739"/>
      <w:r w:rsidRPr="002A77E9">
        <w:rPr>
          <w:rFonts w:ascii="Times New Roman" w:hAnsi="Times New Roman" w:cs="Times New Roman"/>
        </w:rPr>
        <w:t xml:space="preserve">Table </w:t>
      </w:r>
      <w:r w:rsidR="000D7108" w:rsidRPr="002A77E9">
        <w:rPr>
          <w:rFonts w:ascii="Times New Roman" w:hAnsi="Times New Roman" w:cs="Times New Roman"/>
        </w:rPr>
        <w:t>6</w:t>
      </w:r>
      <w:r w:rsidRPr="002A77E9">
        <w:rPr>
          <w:rFonts w:ascii="Times New Roman" w:hAnsi="Times New Roman" w:cs="Times New Roman"/>
        </w:rPr>
        <w:t xml:space="preserve">. Variables that Best Predict </w:t>
      </w:r>
      <w:r w:rsidR="006E7A6A" w:rsidRPr="002A77E9">
        <w:rPr>
          <w:rFonts w:ascii="Times New Roman" w:hAnsi="Times New Roman" w:cs="Times New Roman"/>
        </w:rPr>
        <w:t xml:space="preserve">Adaptive Leadership </w:t>
      </w:r>
      <w:r w:rsidRPr="002A77E9">
        <w:rPr>
          <w:rFonts w:ascii="Times New Roman" w:hAnsi="Times New Roman" w:cs="Times New Roman"/>
        </w:rPr>
        <w:t>Competenc</w:t>
      </w:r>
      <w:r w:rsidR="00FF59F0">
        <w:rPr>
          <w:rFonts w:ascii="Times New Roman" w:hAnsi="Times New Roman" w:cs="Times New Roman"/>
        </w:rPr>
        <w:t>e</w:t>
      </w:r>
    </w:p>
    <w:tbl>
      <w:tblPr>
        <w:tblStyle w:val="TableGrid0"/>
        <w:tblW w:w="9918" w:type="dxa"/>
        <w:tblLayout w:type="fixed"/>
        <w:tblLook w:val="04A0" w:firstRow="1" w:lastRow="0" w:firstColumn="1" w:lastColumn="0" w:noHBand="0" w:noVBand="1"/>
      </w:tblPr>
      <w:tblGrid>
        <w:gridCol w:w="3823"/>
        <w:gridCol w:w="1275"/>
        <w:gridCol w:w="1276"/>
        <w:gridCol w:w="1134"/>
        <w:gridCol w:w="1134"/>
        <w:gridCol w:w="1276"/>
      </w:tblGrid>
      <w:tr w:rsidR="000B6CAD" w:rsidRPr="00FF59F0" w14:paraId="49F90186" w14:textId="77777777" w:rsidTr="000B6CAD">
        <w:tc>
          <w:tcPr>
            <w:tcW w:w="3823" w:type="dxa"/>
          </w:tcPr>
          <w:bookmarkEnd w:id="2"/>
          <w:p w14:paraId="0917025C" w14:textId="77777777" w:rsidR="000B6CAD" w:rsidRPr="00FF59F0" w:rsidRDefault="000B6CAD" w:rsidP="002A77E9">
            <w:pPr>
              <w:jc w:val="center"/>
              <w:rPr>
                <w:rFonts w:ascii="Times New Roman" w:hAnsi="Times New Roman" w:cs="Times New Roman"/>
                <w:b/>
                <w:bCs/>
              </w:rPr>
            </w:pPr>
            <w:r w:rsidRPr="00FF59F0">
              <w:rPr>
                <w:rFonts w:ascii="Times New Roman" w:hAnsi="Times New Roman" w:cs="Times New Roman"/>
                <w:b/>
                <w:bCs/>
              </w:rPr>
              <w:t>Predictor</w:t>
            </w:r>
          </w:p>
        </w:tc>
        <w:tc>
          <w:tcPr>
            <w:tcW w:w="1275" w:type="dxa"/>
          </w:tcPr>
          <w:p w14:paraId="52C22D75" w14:textId="77777777" w:rsidR="000B6CAD" w:rsidRPr="00FF59F0" w:rsidRDefault="000B6CAD" w:rsidP="002A77E9">
            <w:pPr>
              <w:jc w:val="center"/>
              <w:rPr>
                <w:rFonts w:ascii="Times New Roman" w:hAnsi="Times New Roman" w:cs="Times New Roman"/>
                <w:b/>
                <w:bCs/>
                <w:i/>
                <w:iCs/>
              </w:rPr>
            </w:pPr>
            <w:r w:rsidRPr="00FF59F0">
              <w:rPr>
                <w:rFonts w:ascii="Times New Roman" w:hAnsi="Times New Roman" w:cs="Times New Roman"/>
                <w:b/>
                <w:bCs/>
                <w:i/>
                <w:iCs/>
              </w:rPr>
              <w:t>B</w:t>
            </w:r>
          </w:p>
        </w:tc>
        <w:tc>
          <w:tcPr>
            <w:tcW w:w="1276" w:type="dxa"/>
          </w:tcPr>
          <w:p w14:paraId="7E56B785" w14:textId="77777777" w:rsidR="000B6CAD" w:rsidRPr="00FF59F0" w:rsidRDefault="000B6CAD" w:rsidP="002A77E9">
            <w:pPr>
              <w:jc w:val="center"/>
              <w:rPr>
                <w:rFonts w:ascii="Times New Roman" w:hAnsi="Times New Roman" w:cs="Times New Roman"/>
                <w:b/>
                <w:bCs/>
              </w:rPr>
            </w:pPr>
            <w:r w:rsidRPr="00FF59F0">
              <w:rPr>
                <w:rFonts w:ascii="Times New Roman" w:hAnsi="Times New Roman" w:cs="Times New Roman"/>
                <w:b/>
                <w:bCs/>
              </w:rPr>
              <w:t>SE (</w:t>
            </w:r>
            <w:r w:rsidRPr="00FF59F0">
              <w:rPr>
                <w:rFonts w:ascii="Times New Roman" w:hAnsi="Times New Roman" w:cs="Times New Roman"/>
                <w:b/>
                <w:bCs/>
                <w:i/>
                <w:iCs/>
              </w:rPr>
              <w:t>B</w:t>
            </w:r>
            <w:r w:rsidRPr="00FF59F0">
              <w:rPr>
                <w:rFonts w:ascii="Times New Roman" w:hAnsi="Times New Roman" w:cs="Times New Roman"/>
                <w:b/>
                <w:bCs/>
              </w:rPr>
              <w:t>)</w:t>
            </w:r>
          </w:p>
        </w:tc>
        <w:tc>
          <w:tcPr>
            <w:tcW w:w="1134" w:type="dxa"/>
          </w:tcPr>
          <w:p w14:paraId="5FCB573C" w14:textId="77777777" w:rsidR="000B6CAD" w:rsidRPr="00FF59F0" w:rsidRDefault="000B6CAD" w:rsidP="002A77E9">
            <w:pPr>
              <w:jc w:val="center"/>
              <w:rPr>
                <w:rFonts w:ascii="Times New Roman" w:hAnsi="Times New Roman" w:cs="Times New Roman"/>
                <w:b/>
                <w:bCs/>
                <w:i/>
                <w:iCs/>
              </w:rPr>
            </w:pPr>
            <w:r w:rsidRPr="00FF59F0">
              <w:rPr>
                <w:rFonts w:ascii="Times New Roman" w:hAnsi="Times New Roman" w:cs="Times New Roman"/>
                <w:b/>
                <w:bCs/>
                <w:i/>
                <w:iCs/>
              </w:rPr>
              <w:t>ß</w:t>
            </w:r>
          </w:p>
        </w:tc>
        <w:tc>
          <w:tcPr>
            <w:tcW w:w="1134" w:type="dxa"/>
          </w:tcPr>
          <w:p w14:paraId="16DE849F" w14:textId="77777777" w:rsidR="000B6CAD" w:rsidRPr="00FF59F0" w:rsidRDefault="000B6CAD" w:rsidP="002A77E9">
            <w:pPr>
              <w:jc w:val="center"/>
              <w:rPr>
                <w:rFonts w:ascii="Times New Roman" w:hAnsi="Times New Roman" w:cs="Times New Roman"/>
                <w:b/>
                <w:bCs/>
                <w:i/>
                <w:iCs/>
              </w:rPr>
            </w:pPr>
            <w:r w:rsidRPr="00FF59F0">
              <w:rPr>
                <w:rFonts w:ascii="Times New Roman" w:hAnsi="Times New Roman" w:cs="Times New Roman"/>
                <w:b/>
                <w:bCs/>
                <w:i/>
                <w:iCs/>
              </w:rPr>
              <w:t>t</w:t>
            </w:r>
          </w:p>
        </w:tc>
        <w:tc>
          <w:tcPr>
            <w:tcW w:w="1276" w:type="dxa"/>
          </w:tcPr>
          <w:p w14:paraId="719289D9" w14:textId="77777777" w:rsidR="000B6CAD" w:rsidRPr="00FF59F0" w:rsidRDefault="000B6CAD" w:rsidP="002A77E9">
            <w:pPr>
              <w:jc w:val="center"/>
              <w:rPr>
                <w:rFonts w:ascii="Times New Roman" w:hAnsi="Times New Roman" w:cs="Times New Roman"/>
                <w:b/>
                <w:bCs/>
              </w:rPr>
            </w:pPr>
            <w:r w:rsidRPr="00FF59F0">
              <w:rPr>
                <w:rFonts w:ascii="Times New Roman" w:hAnsi="Times New Roman" w:cs="Times New Roman"/>
                <w:b/>
                <w:bCs/>
                <w:i/>
                <w:iCs/>
              </w:rPr>
              <w:t>p</w:t>
            </w:r>
            <w:r w:rsidRPr="00FF59F0">
              <w:rPr>
                <w:rFonts w:ascii="Times New Roman" w:hAnsi="Times New Roman" w:cs="Times New Roman"/>
                <w:b/>
                <w:bCs/>
              </w:rPr>
              <w:t>-value</w:t>
            </w:r>
          </w:p>
        </w:tc>
      </w:tr>
      <w:tr w:rsidR="000B6CAD" w:rsidRPr="00FF59F0" w14:paraId="7CB2F1FB" w14:textId="77777777" w:rsidTr="000B6CAD">
        <w:tc>
          <w:tcPr>
            <w:tcW w:w="3823" w:type="dxa"/>
          </w:tcPr>
          <w:p w14:paraId="70BC4333" w14:textId="77777777" w:rsidR="000B6CAD" w:rsidRPr="00FF59F0" w:rsidRDefault="000B6CAD" w:rsidP="002A77E9">
            <w:pPr>
              <w:rPr>
                <w:rFonts w:ascii="Times New Roman" w:hAnsi="Times New Roman" w:cs="Times New Roman"/>
              </w:rPr>
            </w:pPr>
            <w:r w:rsidRPr="00FF59F0">
              <w:rPr>
                <w:rFonts w:ascii="Times New Roman" w:hAnsi="Times New Roman" w:cs="Times New Roman"/>
              </w:rPr>
              <w:t>Constant</w:t>
            </w:r>
          </w:p>
        </w:tc>
        <w:tc>
          <w:tcPr>
            <w:tcW w:w="1275" w:type="dxa"/>
          </w:tcPr>
          <w:p w14:paraId="016AED59" w14:textId="590DA606"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-.005</w:t>
            </w:r>
          </w:p>
        </w:tc>
        <w:tc>
          <w:tcPr>
            <w:tcW w:w="1276" w:type="dxa"/>
          </w:tcPr>
          <w:p w14:paraId="7E201F82" w14:textId="7C3A681C" w:rsidR="000B6CAD" w:rsidRPr="00FF59F0" w:rsidRDefault="000B6CAD" w:rsidP="002A77E9">
            <w:pPr>
              <w:jc w:val="center"/>
              <w:rPr>
                <w:rFonts w:ascii="Times New Roman" w:hAnsi="Times New Roman" w:cs="Times New Roman"/>
              </w:rPr>
            </w:pPr>
            <w:r w:rsidRPr="00FF59F0">
              <w:rPr>
                <w:rFonts w:ascii="Times New Roman" w:hAnsi="Times New Roman" w:cs="Times New Roman"/>
              </w:rPr>
              <w:t>.172</w:t>
            </w:r>
          </w:p>
        </w:tc>
        <w:tc>
          <w:tcPr>
            <w:tcW w:w="1134" w:type="dxa"/>
          </w:tcPr>
          <w:p w14:paraId="3165B690" w14:textId="77777777" w:rsidR="000B6CAD" w:rsidRPr="00FF59F0" w:rsidRDefault="000B6CAD" w:rsidP="002A77E9">
            <w:pPr>
              <w:jc w:val="center"/>
              <w:rPr>
                <w:rFonts w:ascii="Times New Roman" w:hAnsi="Times New Roman" w:cs="Times New Roman"/>
              </w:rPr>
            </w:pPr>
          </w:p>
        </w:tc>
        <w:tc>
          <w:tcPr>
            <w:tcW w:w="1134" w:type="dxa"/>
          </w:tcPr>
          <w:p w14:paraId="26198CC1" w14:textId="77A8722E"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-.030</w:t>
            </w:r>
          </w:p>
        </w:tc>
        <w:tc>
          <w:tcPr>
            <w:tcW w:w="1276" w:type="dxa"/>
          </w:tcPr>
          <w:p w14:paraId="3D3984CE" w14:textId="391CD33C" w:rsidR="000B6CAD" w:rsidRPr="00FF59F0" w:rsidRDefault="000B6CAD" w:rsidP="002A77E9">
            <w:pPr>
              <w:jc w:val="center"/>
              <w:rPr>
                <w:rFonts w:ascii="Times New Roman" w:hAnsi="Times New Roman" w:cs="Times New Roman"/>
              </w:rPr>
            </w:pPr>
            <w:r w:rsidRPr="00FF59F0">
              <w:rPr>
                <w:rFonts w:ascii="Times New Roman" w:hAnsi="Times New Roman" w:cs="Times New Roman"/>
              </w:rPr>
              <w:t>.976</w:t>
            </w:r>
          </w:p>
        </w:tc>
      </w:tr>
      <w:tr w:rsidR="008354BF" w:rsidRPr="00FF59F0" w14:paraId="52A37070" w14:textId="77777777" w:rsidTr="000B6CAD">
        <w:tc>
          <w:tcPr>
            <w:tcW w:w="9918" w:type="dxa"/>
            <w:gridSpan w:val="6"/>
          </w:tcPr>
          <w:p w14:paraId="77FA267D" w14:textId="2C1932C4" w:rsidR="008354BF" w:rsidRPr="00FF59F0" w:rsidRDefault="00B45710" w:rsidP="002A77E9">
            <w:pPr>
              <w:rPr>
                <w:rFonts w:ascii="Times New Roman" w:hAnsi="Times New Roman" w:cs="Times New Roman"/>
              </w:rPr>
            </w:pPr>
            <w:r w:rsidRPr="00FF59F0">
              <w:rPr>
                <w:rFonts w:ascii="Times New Roman" w:hAnsi="Times New Roman" w:cs="Times New Roman"/>
              </w:rPr>
              <w:t xml:space="preserve">A. </w:t>
            </w:r>
            <w:r w:rsidR="008354BF" w:rsidRPr="00FF59F0">
              <w:rPr>
                <w:rFonts w:ascii="Times New Roman" w:hAnsi="Times New Roman" w:cs="Times New Roman"/>
              </w:rPr>
              <w:t>Phycological Resilience</w:t>
            </w:r>
          </w:p>
        </w:tc>
      </w:tr>
      <w:tr w:rsidR="000B6CAD" w:rsidRPr="00FF59F0" w14:paraId="0673874E" w14:textId="77777777" w:rsidTr="000B6CAD">
        <w:tc>
          <w:tcPr>
            <w:tcW w:w="3823" w:type="dxa"/>
          </w:tcPr>
          <w:p w14:paraId="758F66C0" w14:textId="152A1C9B"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C</w:t>
            </w:r>
            <w:r w:rsidRPr="00FF59F0">
              <w:rPr>
                <w:rFonts w:ascii="Times New Roman" w:hAnsi="Times New Roman" w:cs="Times New Roman"/>
              </w:rPr>
              <w:t>ompetence</w:t>
            </w:r>
            <w:r w:rsidRPr="00FF59F0">
              <w:rPr>
                <w:rFonts w:ascii="Times New Roman" w:hAnsi="Times New Roman" w:cs="Times New Roman"/>
              </w:rPr>
              <w:t xml:space="preserve">    </w:t>
            </w:r>
          </w:p>
        </w:tc>
        <w:tc>
          <w:tcPr>
            <w:tcW w:w="1275" w:type="dxa"/>
          </w:tcPr>
          <w:p w14:paraId="1965B96E" w14:textId="72B93C64"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-.318</w:t>
            </w:r>
          </w:p>
        </w:tc>
        <w:tc>
          <w:tcPr>
            <w:tcW w:w="1276" w:type="dxa"/>
          </w:tcPr>
          <w:p w14:paraId="6E87772B" w14:textId="33A6C35D"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.075</w:t>
            </w:r>
          </w:p>
        </w:tc>
        <w:tc>
          <w:tcPr>
            <w:tcW w:w="1134" w:type="dxa"/>
          </w:tcPr>
          <w:p w14:paraId="5DF38E07" w14:textId="053DE0D1" w:rsidR="000B6CAD" w:rsidRPr="00FF59F0" w:rsidRDefault="000B6CAD" w:rsidP="002A77E9">
            <w:pPr>
              <w:jc w:val="center"/>
              <w:rPr>
                <w:rFonts w:ascii="Times New Roman" w:hAnsi="Times New Roman" w:cs="Times New Roman"/>
              </w:rPr>
            </w:pPr>
            <w:r w:rsidRPr="00FF59F0">
              <w:rPr>
                <w:rFonts w:ascii="Times New Roman" w:hAnsi="Times New Roman" w:cs="Times New Roman"/>
              </w:rPr>
              <w:t>-.429</w:t>
            </w:r>
          </w:p>
        </w:tc>
        <w:tc>
          <w:tcPr>
            <w:tcW w:w="1134" w:type="dxa"/>
          </w:tcPr>
          <w:p w14:paraId="639C817A" w14:textId="07B52CCF" w:rsidR="000B6CAD" w:rsidRPr="00FF59F0" w:rsidRDefault="000B6CAD" w:rsidP="002A77E9">
            <w:pPr>
              <w:jc w:val="center"/>
              <w:rPr>
                <w:rFonts w:ascii="Times New Roman" w:hAnsi="Times New Roman" w:cs="Times New Roman"/>
              </w:rPr>
            </w:pPr>
            <w:r w:rsidRPr="00FF59F0">
              <w:rPr>
                <w:rFonts w:ascii="Times New Roman" w:hAnsi="Times New Roman" w:cs="Times New Roman"/>
              </w:rPr>
              <w:t>-4.243</w:t>
            </w:r>
          </w:p>
        </w:tc>
        <w:tc>
          <w:tcPr>
            <w:tcW w:w="1276" w:type="dxa"/>
          </w:tcPr>
          <w:p w14:paraId="0620047C" w14:textId="5924E4AC" w:rsidR="000B6CAD" w:rsidRPr="00FF59F0" w:rsidRDefault="00771C53" w:rsidP="002A77E9">
            <w:pPr>
              <w:jc w:val="center"/>
              <w:rPr>
                <w:rFonts w:ascii="Times New Roman" w:hAnsi="Times New Roman" w:cs="Times New Roman"/>
              </w:rPr>
            </w:pPr>
            <w:r>
              <w:rPr>
                <w:rFonts w:ascii="Times New Roman" w:hAnsi="Times New Roman" w:cs="Times New Roman"/>
              </w:rPr>
              <w:t>.000</w:t>
            </w:r>
          </w:p>
        </w:tc>
      </w:tr>
      <w:tr w:rsidR="000B6CAD" w:rsidRPr="00FF59F0" w14:paraId="440D7CCD" w14:textId="77777777" w:rsidTr="000B6CAD">
        <w:trPr>
          <w:trHeight w:val="447"/>
        </w:trPr>
        <w:tc>
          <w:tcPr>
            <w:tcW w:w="3823" w:type="dxa"/>
          </w:tcPr>
          <w:p w14:paraId="2858D95F" w14:textId="6E8D61CC"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w:t>
            </w:r>
            <w:r w:rsidRPr="00FF59F0">
              <w:rPr>
                <w:rFonts w:ascii="Times New Roman" w:hAnsi="Times New Roman" w:cs="Times New Roman"/>
              </w:rPr>
              <w:t>Adaptability &amp; Support</w:t>
            </w:r>
            <w:r w:rsidRPr="00FF59F0">
              <w:rPr>
                <w:rFonts w:ascii="Times New Roman" w:hAnsi="Times New Roman" w:cs="Times New Roman"/>
              </w:rPr>
              <w:t xml:space="preserve">   </w:t>
            </w:r>
          </w:p>
        </w:tc>
        <w:tc>
          <w:tcPr>
            <w:tcW w:w="1275" w:type="dxa"/>
          </w:tcPr>
          <w:p w14:paraId="048FD9F2" w14:textId="670F6E9D" w:rsidR="000B6CAD" w:rsidRPr="00FF59F0" w:rsidRDefault="000B6CAD" w:rsidP="002A77E9">
            <w:pPr>
              <w:jc w:val="center"/>
              <w:rPr>
                <w:rFonts w:ascii="Times New Roman" w:hAnsi="Times New Roman" w:cs="Times New Roman"/>
              </w:rPr>
            </w:pPr>
            <w:r w:rsidRPr="00FF59F0">
              <w:rPr>
                <w:rFonts w:ascii="Times New Roman" w:hAnsi="Times New Roman" w:cs="Times New Roman"/>
              </w:rPr>
              <w:t>.238</w:t>
            </w:r>
          </w:p>
          <w:p w14:paraId="7397D851" w14:textId="648F6E67" w:rsidR="000B6CAD" w:rsidRPr="00FF59F0" w:rsidRDefault="000B6CAD" w:rsidP="002A77E9">
            <w:pPr>
              <w:rPr>
                <w:rFonts w:ascii="Times New Roman" w:hAnsi="Times New Roman" w:cs="Times New Roman"/>
              </w:rPr>
            </w:pPr>
          </w:p>
        </w:tc>
        <w:tc>
          <w:tcPr>
            <w:tcW w:w="1276" w:type="dxa"/>
          </w:tcPr>
          <w:p w14:paraId="23528E38" w14:textId="73694EAB"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.074</w:t>
            </w:r>
          </w:p>
        </w:tc>
        <w:tc>
          <w:tcPr>
            <w:tcW w:w="1134" w:type="dxa"/>
          </w:tcPr>
          <w:p w14:paraId="3126B850" w14:textId="5A79BCED"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.317</w:t>
            </w:r>
          </w:p>
        </w:tc>
        <w:tc>
          <w:tcPr>
            <w:tcW w:w="1134" w:type="dxa"/>
          </w:tcPr>
          <w:p w14:paraId="357990DB" w14:textId="548F67C7"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3.206</w:t>
            </w:r>
          </w:p>
        </w:tc>
        <w:tc>
          <w:tcPr>
            <w:tcW w:w="1276" w:type="dxa"/>
          </w:tcPr>
          <w:p w14:paraId="13B6F974" w14:textId="19DADC81"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.002</w:t>
            </w:r>
          </w:p>
        </w:tc>
      </w:tr>
      <w:tr w:rsidR="000B6CAD" w:rsidRPr="00FF59F0" w14:paraId="21BADC70" w14:textId="77777777" w:rsidTr="000B6CAD">
        <w:tc>
          <w:tcPr>
            <w:tcW w:w="3823" w:type="dxa"/>
          </w:tcPr>
          <w:p w14:paraId="5479AF65" w14:textId="17526E66" w:rsidR="000B6CAD" w:rsidRPr="00FF59F0" w:rsidRDefault="000B6CAD" w:rsidP="002A77E9">
            <w:pPr>
              <w:rPr>
                <w:rFonts w:ascii="Times New Roman" w:hAnsi="Times New Roman" w:cs="Times New Roman"/>
              </w:rPr>
            </w:pPr>
            <w:r w:rsidRPr="00FF59F0">
              <w:rPr>
                <w:rFonts w:ascii="Times New Roman" w:hAnsi="Times New Roman" w:cs="Times New Roman"/>
              </w:rPr>
              <w:t>B. Decision Making Capability</w:t>
            </w:r>
          </w:p>
        </w:tc>
        <w:tc>
          <w:tcPr>
            <w:tcW w:w="1275" w:type="dxa"/>
          </w:tcPr>
          <w:p w14:paraId="5B4A973F" w14:textId="77777777" w:rsidR="000B6CAD" w:rsidRPr="00FF59F0" w:rsidRDefault="000B6CAD" w:rsidP="002A77E9">
            <w:pPr>
              <w:jc w:val="center"/>
              <w:rPr>
                <w:rFonts w:ascii="Times New Roman" w:hAnsi="Times New Roman" w:cs="Times New Roman"/>
              </w:rPr>
            </w:pPr>
          </w:p>
        </w:tc>
        <w:tc>
          <w:tcPr>
            <w:tcW w:w="1276" w:type="dxa"/>
          </w:tcPr>
          <w:p w14:paraId="579938C2" w14:textId="77777777" w:rsidR="000B6CAD" w:rsidRPr="00FF59F0" w:rsidRDefault="000B6CAD" w:rsidP="002A77E9">
            <w:pPr>
              <w:jc w:val="center"/>
              <w:rPr>
                <w:rFonts w:ascii="Times New Roman" w:hAnsi="Times New Roman" w:cs="Times New Roman"/>
              </w:rPr>
            </w:pPr>
          </w:p>
        </w:tc>
        <w:tc>
          <w:tcPr>
            <w:tcW w:w="1134" w:type="dxa"/>
          </w:tcPr>
          <w:p w14:paraId="2C234165" w14:textId="77777777" w:rsidR="000B6CAD" w:rsidRPr="00FF59F0" w:rsidRDefault="000B6CAD" w:rsidP="002A77E9">
            <w:pPr>
              <w:jc w:val="center"/>
              <w:rPr>
                <w:rFonts w:ascii="Times New Roman" w:hAnsi="Times New Roman" w:cs="Times New Roman"/>
              </w:rPr>
            </w:pPr>
          </w:p>
        </w:tc>
        <w:tc>
          <w:tcPr>
            <w:tcW w:w="1134" w:type="dxa"/>
          </w:tcPr>
          <w:p w14:paraId="5F908E24" w14:textId="77777777" w:rsidR="000B6CAD" w:rsidRPr="00FF59F0" w:rsidRDefault="000B6CAD" w:rsidP="002A77E9">
            <w:pPr>
              <w:jc w:val="center"/>
              <w:rPr>
                <w:rFonts w:ascii="Times New Roman" w:hAnsi="Times New Roman" w:cs="Times New Roman"/>
              </w:rPr>
            </w:pPr>
          </w:p>
        </w:tc>
        <w:tc>
          <w:tcPr>
            <w:tcW w:w="1276" w:type="dxa"/>
          </w:tcPr>
          <w:p w14:paraId="47A9DBBC" w14:textId="77777777" w:rsidR="000B6CAD" w:rsidRPr="00FF59F0" w:rsidRDefault="000B6CAD" w:rsidP="002A77E9">
            <w:pPr>
              <w:jc w:val="center"/>
              <w:rPr>
                <w:rFonts w:ascii="Times New Roman" w:hAnsi="Times New Roman" w:cs="Times New Roman"/>
              </w:rPr>
            </w:pPr>
          </w:p>
        </w:tc>
      </w:tr>
      <w:tr w:rsidR="000B6CAD" w:rsidRPr="00FF59F0" w14:paraId="5114452B" w14:textId="77777777" w:rsidTr="000B6CAD">
        <w:tc>
          <w:tcPr>
            <w:tcW w:w="3823" w:type="dxa"/>
          </w:tcPr>
          <w:p w14:paraId="6CB23E21" w14:textId="5B3F0F75"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w:t>
            </w:r>
            <w:r w:rsidRPr="00FF59F0">
              <w:rPr>
                <w:rFonts w:ascii="Times New Roman" w:hAnsi="Times New Roman" w:cs="Times New Roman"/>
              </w:rPr>
              <w:t>Data Usage Culture</w:t>
            </w:r>
          </w:p>
        </w:tc>
        <w:tc>
          <w:tcPr>
            <w:tcW w:w="1275" w:type="dxa"/>
          </w:tcPr>
          <w:p w14:paraId="0D066F0E" w14:textId="00177A07" w:rsidR="000B6CAD" w:rsidRPr="00FF59F0" w:rsidRDefault="000B6CAD" w:rsidP="002A77E9">
            <w:pPr>
              <w:jc w:val="center"/>
              <w:rPr>
                <w:rFonts w:ascii="Times New Roman" w:hAnsi="Times New Roman" w:cs="Times New Roman"/>
              </w:rPr>
            </w:pPr>
            <w:r w:rsidRPr="00FF59F0">
              <w:rPr>
                <w:rFonts w:ascii="Times New Roman" w:hAnsi="Times New Roman" w:cs="Times New Roman"/>
              </w:rPr>
              <w:t>.200</w:t>
            </w:r>
          </w:p>
        </w:tc>
        <w:tc>
          <w:tcPr>
            <w:tcW w:w="1276" w:type="dxa"/>
          </w:tcPr>
          <w:p w14:paraId="4ADF1153" w14:textId="2461EAF9"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.052</w:t>
            </w:r>
          </w:p>
        </w:tc>
        <w:tc>
          <w:tcPr>
            <w:tcW w:w="1134" w:type="dxa"/>
          </w:tcPr>
          <w:p w14:paraId="6AA8818E" w14:textId="6C2EE32A" w:rsidR="000B6CAD" w:rsidRPr="00FF59F0" w:rsidRDefault="000B6CAD" w:rsidP="002A77E9">
            <w:pPr>
              <w:jc w:val="center"/>
              <w:rPr>
                <w:rFonts w:ascii="Times New Roman" w:hAnsi="Times New Roman" w:cs="Times New Roman"/>
              </w:rPr>
            </w:pPr>
            <w:r w:rsidRPr="00FF59F0">
              <w:rPr>
                <w:rFonts w:ascii="Times New Roman" w:hAnsi="Times New Roman" w:cs="Times New Roman"/>
              </w:rPr>
              <w:t>.207</w:t>
            </w:r>
          </w:p>
        </w:tc>
        <w:tc>
          <w:tcPr>
            <w:tcW w:w="1134" w:type="dxa"/>
          </w:tcPr>
          <w:p w14:paraId="5D7F0DB5" w14:textId="6D96E406"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3.852</w:t>
            </w:r>
          </w:p>
        </w:tc>
        <w:tc>
          <w:tcPr>
            <w:tcW w:w="1276" w:type="dxa"/>
          </w:tcPr>
          <w:p w14:paraId="6E3DD2E2" w14:textId="0E71955A"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.000</w:t>
            </w:r>
          </w:p>
        </w:tc>
      </w:tr>
      <w:tr w:rsidR="000B6CAD" w:rsidRPr="00FF59F0" w14:paraId="32A3D506" w14:textId="77777777" w:rsidTr="000B6CAD">
        <w:tc>
          <w:tcPr>
            <w:tcW w:w="3823" w:type="dxa"/>
          </w:tcPr>
          <w:p w14:paraId="3CE541C3" w14:textId="4753E7B1"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C. Resource Mobilization </w:t>
            </w:r>
            <w:r>
              <w:rPr>
                <w:rFonts w:ascii="Times New Roman" w:hAnsi="Times New Roman" w:cs="Times New Roman"/>
              </w:rPr>
              <w:t xml:space="preserve">  </w:t>
            </w:r>
            <w:r w:rsidRPr="00FF59F0">
              <w:rPr>
                <w:rFonts w:ascii="Times New Roman" w:hAnsi="Times New Roman" w:cs="Times New Roman"/>
              </w:rPr>
              <w:t>Practices</w:t>
            </w:r>
          </w:p>
        </w:tc>
        <w:tc>
          <w:tcPr>
            <w:tcW w:w="1275" w:type="dxa"/>
          </w:tcPr>
          <w:p w14:paraId="4218AA36" w14:textId="77777777" w:rsidR="000B6CAD" w:rsidRPr="00FF59F0" w:rsidRDefault="000B6CAD" w:rsidP="002A77E9">
            <w:pPr>
              <w:jc w:val="center"/>
              <w:rPr>
                <w:rFonts w:ascii="Times New Roman" w:hAnsi="Times New Roman" w:cs="Times New Roman"/>
              </w:rPr>
            </w:pPr>
          </w:p>
        </w:tc>
        <w:tc>
          <w:tcPr>
            <w:tcW w:w="1276" w:type="dxa"/>
          </w:tcPr>
          <w:p w14:paraId="4746B854" w14:textId="77777777" w:rsidR="000B6CAD" w:rsidRPr="00FF59F0" w:rsidRDefault="000B6CAD" w:rsidP="002A77E9">
            <w:pPr>
              <w:jc w:val="center"/>
              <w:rPr>
                <w:rFonts w:ascii="Times New Roman" w:hAnsi="Times New Roman" w:cs="Times New Roman"/>
              </w:rPr>
            </w:pPr>
          </w:p>
        </w:tc>
        <w:tc>
          <w:tcPr>
            <w:tcW w:w="1134" w:type="dxa"/>
          </w:tcPr>
          <w:p w14:paraId="7F1A38C4" w14:textId="77777777" w:rsidR="000B6CAD" w:rsidRPr="00FF59F0" w:rsidRDefault="000B6CAD" w:rsidP="002A77E9">
            <w:pPr>
              <w:jc w:val="center"/>
              <w:rPr>
                <w:rFonts w:ascii="Times New Roman" w:hAnsi="Times New Roman" w:cs="Times New Roman"/>
              </w:rPr>
            </w:pPr>
          </w:p>
        </w:tc>
        <w:tc>
          <w:tcPr>
            <w:tcW w:w="1134" w:type="dxa"/>
          </w:tcPr>
          <w:p w14:paraId="2C00B7A2" w14:textId="77777777" w:rsidR="000B6CAD" w:rsidRPr="00FF59F0" w:rsidRDefault="000B6CAD" w:rsidP="002A77E9">
            <w:pPr>
              <w:jc w:val="center"/>
              <w:rPr>
                <w:rFonts w:ascii="Times New Roman" w:hAnsi="Times New Roman" w:cs="Times New Roman"/>
              </w:rPr>
            </w:pPr>
          </w:p>
        </w:tc>
        <w:tc>
          <w:tcPr>
            <w:tcW w:w="1276" w:type="dxa"/>
          </w:tcPr>
          <w:p w14:paraId="32918237" w14:textId="77777777" w:rsidR="000B6CAD" w:rsidRPr="00FF59F0" w:rsidRDefault="000B6CAD" w:rsidP="002A77E9">
            <w:pPr>
              <w:jc w:val="center"/>
              <w:rPr>
                <w:rFonts w:ascii="Times New Roman" w:hAnsi="Times New Roman" w:cs="Times New Roman"/>
              </w:rPr>
            </w:pPr>
          </w:p>
        </w:tc>
      </w:tr>
      <w:tr w:rsidR="000B6CAD" w:rsidRPr="00FF59F0" w14:paraId="4E46AB36" w14:textId="77777777" w:rsidTr="000B6CAD">
        <w:tc>
          <w:tcPr>
            <w:tcW w:w="3823" w:type="dxa"/>
          </w:tcPr>
          <w:p w14:paraId="0017698E" w14:textId="77777777"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Resource Planning and    </w:t>
            </w:r>
          </w:p>
          <w:p w14:paraId="0F6339F8" w14:textId="757FBF02"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Needs    Assessment</w:t>
            </w:r>
          </w:p>
        </w:tc>
        <w:tc>
          <w:tcPr>
            <w:tcW w:w="1275" w:type="dxa"/>
          </w:tcPr>
          <w:p w14:paraId="6CB39FD4" w14:textId="293820E2"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.325</w:t>
            </w:r>
          </w:p>
        </w:tc>
        <w:tc>
          <w:tcPr>
            <w:tcW w:w="1276" w:type="dxa"/>
          </w:tcPr>
          <w:p w14:paraId="420785D2" w14:textId="044E19BC"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.080</w:t>
            </w:r>
          </w:p>
        </w:tc>
        <w:tc>
          <w:tcPr>
            <w:tcW w:w="1134" w:type="dxa"/>
          </w:tcPr>
          <w:p w14:paraId="35A5A23B" w14:textId="112C725F" w:rsidR="000B6CAD" w:rsidRPr="00FF59F0" w:rsidRDefault="000B6CAD" w:rsidP="002A77E9">
            <w:pPr>
              <w:jc w:val="center"/>
              <w:rPr>
                <w:rFonts w:ascii="Times New Roman" w:hAnsi="Times New Roman" w:cs="Times New Roman"/>
              </w:rPr>
            </w:pPr>
            <w:r w:rsidRPr="00FF59F0">
              <w:rPr>
                <w:rFonts w:ascii="Times New Roman" w:hAnsi="Times New Roman" w:cs="Times New Roman"/>
              </w:rPr>
              <w:t>.290</w:t>
            </w:r>
          </w:p>
        </w:tc>
        <w:tc>
          <w:tcPr>
            <w:tcW w:w="1134" w:type="dxa"/>
          </w:tcPr>
          <w:p w14:paraId="2E4D7C37" w14:textId="61FB33CD" w:rsidR="000B6CAD" w:rsidRPr="00FF59F0" w:rsidRDefault="000B6CAD" w:rsidP="002A77E9">
            <w:pPr>
              <w:jc w:val="center"/>
              <w:rPr>
                <w:rFonts w:ascii="Times New Roman" w:hAnsi="Times New Roman" w:cs="Times New Roman"/>
              </w:rPr>
            </w:pPr>
            <w:r w:rsidRPr="00FF59F0">
              <w:rPr>
                <w:rFonts w:ascii="Times New Roman" w:hAnsi="Times New Roman" w:cs="Times New Roman"/>
              </w:rPr>
              <w:t>4.071</w:t>
            </w:r>
          </w:p>
        </w:tc>
        <w:tc>
          <w:tcPr>
            <w:tcW w:w="1276" w:type="dxa"/>
          </w:tcPr>
          <w:p w14:paraId="6DA30818" w14:textId="6CF52CBE"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.000</w:t>
            </w:r>
          </w:p>
        </w:tc>
      </w:tr>
      <w:tr w:rsidR="000B6CAD" w:rsidRPr="00FF59F0" w14:paraId="5B336917" w14:textId="77777777" w:rsidTr="000B6CAD">
        <w:tc>
          <w:tcPr>
            <w:tcW w:w="3823" w:type="dxa"/>
          </w:tcPr>
          <w:p w14:paraId="2024F5E6" w14:textId="77777777"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External Resource Networking     </w:t>
            </w:r>
          </w:p>
          <w:p w14:paraId="2328B8A1" w14:textId="7CBECDBE"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and Partnership</w:t>
            </w:r>
          </w:p>
        </w:tc>
        <w:tc>
          <w:tcPr>
            <w:tcW w:w="1275" w:type="dxa"/>
          </w:tcPr>
          <w:p w14:paraId="6C3FC6A3" w14:textId="69AADB0C" w:rsidR="000B6CAD" w:rsidRPr="00FF59F0" w:rsidRDefault="00771C53" w:rsidP="002A77E9">
            <w:pPr>
              <w:jc w:val="center"/>
              <w:rPr>
                <w:rFonts w:ascii="Times New Roman" w:hAnsi="Times New Roman" w:cs="Times New Roman"/>
              </w:rPr>
            </w:pPr>
            <w:r>
              <w:rPr>
                <w:rFonts w:ascii="Times New Roman" w:hAnsi="Times New Roman" w:cs="Times New Roman"/>
              </w:rPr>
              <w:t>-220</w:t>
            </w:r>
          </w:p>
        </w:tc>
        <w:tc>
          <w:tcPr>
            <w:tcW w:w="1276" w:type="dxa"/>
          </w:tcPr>
          <w:p w14:paraId="65B4465C" w14:textId="6A89BA26" w:rsidR="000B6CAD" w:rsidRPr="00FF59F0" w:rsidRDefault="00771C53" w:rsidP="002A77E9">
            <w:pPr>
              <w:jc w:val="center"/>
              <w:rPr>
                <w:rFonts w:ascii="Times New Roman" w:hAnsi="Times New Roman" w:cs="Times New Roman"/>
              </w:rPr>
            </w:pPr>
            <w:r>
              <w:rPr>
                <w:rFonts w:ascii="Times New Roman" w:hAnsi="Times New Roman" w:cs="Times New Roman"/>
              </w:rPr>
              <w:t>.078</w:t>
            </w:r>
          </w:p>
        </w:tc>
        <w:tc>
          <w:tcPr>
            <w:tcW w:w="1134" w:type="dxa"/>
          </w:tcPr>
          <w:p w14:paraId="4FFC2E08" w14:textId="3443831D" w:rsidR="000B6CAD" w:rsidRPr="00FF59F0" w:rsidRDefault="00771C53" w:rsidP="002A77E9">
            <w:pPr>
              <w:jc w:val="center"/>
              <w:rPr>
                <w:rFonts w:ascii="Times New Roman" w:hAnsi="Times New Roman" w:cs="Times New Roman"/>
              </w:rPr>
            </w:pPr>
            <w:r>
              <w:rPr>
                <w:rFonts w:ascii="Times New Roman" w:hAnsi="Times New Roman" w:cs="Times New Roman"/>
              </w:rPr>
              <w:t>-214-</w:t>
            </w:r>
          </w:p>
        </w:tc>
        <w:tc>
          <w:tcPr>
            <w:tcW w:w="1134" w:type="dxa"/>
          </w:tcPr>
          <w:p w14:paraId="187ED75A" w14:textId="1D09C6D4" w:rsidR="000B6CAD" w:rsidRPr="00FF59F0" w:rsidRDefault="00771C53" w:rsidP="002A77E9">
            <w:pPr>
              <w:jc w:val="center"/>
              <w:rPr>
                <w:rFonts w:ascii="Times New Roman" w:hAnsi="Times New Roman" w:cs="Times New Roman"/>
              </w:rPr>
            </w:pPr>
            <w:r>
              <w:rPr>
                <w:rFonts w:ascii="Times New Roman" w:hAnsi="Times New Roman" w:cs="Times New Roman"/>
              </w:rPr>
              <w:t>2.799</w:t>
            </w:r>
          </w:p>
        </w:tc>
        <w:tc>
          <w:tcPr>
            <w:tcW w:w="1276" w:type="dxa"/>
          </w:tcPr>
          <w:p w14:paraId="5518677E" w14:textId="3FFABB87" w:rsidR="000B6CAD" w:rsidRPr="00FF59F0" w:rsidRDefault="00771C53" w:rsidP="002A77E9">
            <w:pPr>
              <w:jc w:val="center"/>
              <w:rPr>
                <w:rFonts w:ascii="Times New Roman" w:hAnsi="Times New Roman" w:cs="Times New Roman"/>
              </w:rPr>
            </w:pPr>
            <w:r>
              <w:rPr>
                <w:rFonts w:ascii="Times New Roman" w:hAnsi="Times New Roman" w:cs="Times New Roman"/>
              </w:rPr>
              <w:t>.006</w:t>
            </w:r>
          </w:p>
        </w:tc>
      </w:tr>
      <w:tr w:rsidR="000B6CAD" w:rsidRPr="00FF59F0" w14:paraId="66B2688B" w14:textId="77777777" w:rsidTr="000B6CAD">
        <w:tc>
          <w:tcPr>
            <w:tcW w:w="3823" w:type="dxa"/>
          </w:tcPr>
          <w:p w14:paraId="38ACEAE6" w14:textId="77777777"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Resource Acquisition and     </w:t>
            </w:r>
          </w:p>
          <w:p w14:paraId="5267FA28" w14:textId="4E043198"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Utilization</w:t>
            </w:r>
          </w:p>
        </w:tc>
        <w:tc>
          <w:tcPr>
            <w:tcW w:w="1275" w:type="dxa"/>
          </w:tcPr>
          <w:p w14:paraId="79F4A559" w14:textId="0BEAEF97" w:rsidR="000B6CAD" w:rsidRPr="00FF59F0" w:rsidRDefault="000B6CAD" w:rsidP="002A77E9">
            <w:pPr>
              <w:jc w:val="center"/>
              <w:rPr>
                <w:rFonts w:ascii="Times New Roman" w:hAnsi="Times New Roman" w:cs="Times New Roman"/>
              </w:rPr>
            </w:pPr>
            <w:r w:rsidRPr="00FF59F0">
              <w:rPr>
                <w:rFonts w:ascii="Times New Roman" w:hAnsi="Times New Roman" w:cs="Times New Roman"/>
              </w:rPr>
              <w:t>.422</w:t>
            </w:r>
          </w:p>
        </w:tc>
        <w:tc>
          <w:tcPr>
            <w:tcW w:w="1276" w:type="dxa"/>
          </w:tcPr>
          <w:p w14:paraId="397838D9" w14:textId="1C1D98DA"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.082</w:t>
            </w:r>
          </w:p>
        </w:tc>
        <w:tc>
          <w:tcPr>
            <w:tcW w:w="1134" w:type="dxa"/>
          </w:tcPr>
          <w:p w14:paraId="5429BDDD" w14:textId="491D4C39"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.391</w:t>
            </w:r>
          </w:p>
        </w:tc>
        <w:tc>
          <w:tcPr>
            <w:tcW w:w="1134" w:type="dxa"/>
          </w:tcPr>
          <w:p w14:paraId="6065A9BD" w14:textId="05AFE5C6" w:rsidR="000B6CAD" w:rsidRPr="00FF59F0" w:rsidRDefault="000B6CAD" w:rsidP="002A77E9">
            <w:pPr>
              <w:jc w:val="center"/>
              <w:rPr>
                <w:rFonts w:ascii="Times New Roman" w:hAnsi="Times New Roman" w:cs="Times New Roman"/>
              </w:rPr>
            </w:pPr>
            <w:r w:rsidRPr="00FF59F0">
              <w:rPr>
                <w:rFonts w:ascii="Times New Roman" w:hAnsi="Times New Roman" w:cs="Times New Roman"/>
              </w:rPr>
              <w:t>5.120</w:t>
            </w:r>
          </w:p>
        </w:tc>
        <w:tc>
          <w:tcPr>
            <w:tcW w:w="1276" w:type="dxa"/>
          </w:tcPr>
          <w:p w14:paraId="372DAB6D" w14:textId="6AC804BF"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.000</w:t>
            </w:r>
          </w:p>
        </w:tc>
      </w:tr>
      <w:tr w:rsidR="000B6CAD" w:rsidRPr="00FF59F0" w14:paraId="1D58055E" w14:textId="77777777" w:rsidTr="000B6CAD">
        <w:tc>
          <w:tcPr>
            <w:tcW w:w="3823" w:type="dxa"/>
          </w:tcPr>
          <w:p w14:paraId="28229143" w14:textId="0EBAA91D"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Innovation and Sustainability</w:t>
            </w:r>
          </w:p>
        </w:tc>
        <w:tc>
          <w:tcPr>
            <w:tcW w:w="1275" w:type="dxa"/>
          </w:tcPr>
          <w:p w14:paraId="512B893C" w14:textId="2C1D19DB"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.341</w:t>
            </w:r>
          </w:p>
        </w:tc>
        <w:tc>
          <w:tcPr>
            <w:tcW w:w="1276" w:type="dxa"/>
          </w:tcPr>
          <w:p w14:paraId="0E3CB118" w14:textId="05D68738"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.091</w:t>
            </w:r>
          </w:p>
        </w:tc>
        <w:tc>
          <w:tcPr>
            <w:tcW w:w="1134" w:type="dxa"/>
          </w:tcPr>
          <w:p w14:paraId="4962A795" w14:textId="29DA9873" w:rsidR="000B6CAD" w:rsidRPr="00FF59F0" w:rsidRDefault="000B6CAD" w:rsidP="002A77E9">
            <w:pPr>
              <w:rPr>
                <w:rFonts w:ascii="Times New Roman" w:hAnsi="Times New Roman" w:cs="Times New Roman"/>
              </w:rPr>
            </w:pPr>
            <w:r w:rsidRPr="00FF59F0">
              <w:rPr>
                <w:rFonts w:ascii="Times New Roman" w:hAnsi="Times New Roman" w:cs="Times New Roman"/>
              </w:rPr>
              <w:t>.316</w:t>
            </w:r>
          </w:p>
        </w:tc>
        <w:tc>
          <w:tcPr>
            <w:tcW w:w="1134" w:type="dxa"/>
          </w:tcPr>
          <w:p w14:paraId="68C3CC01" w14:textId="23CEA3A7"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3.738</w:t>
            </w:r>
          </w:p>
        </w:tc>
        <w:tc>
          <w:tcPr>
            <w:tcW w:w="1276" w:type="dxa"/>
          </w:tcPr>
          <w:p w14:paraId="3A762A24" w14:textId="4651CC33"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.000</w:t>
            </w:r>
          </w:p>
        </w:tc>
      </w:tr>
    </w:tbl>
    <w:p w14:paraId="5AA8355D" w14:textId="77777777" w:rsidR="00286C42" w:rsidRPr="002A77E9" w:rsidRDefault="00286C42" w:rsidP="002A77E9">
      <w:pPr>
        <w:pBdr>
          <w:bottom w:val="single" w:sz="4" w:space="1" w:color="auto"/>
        </w:pBdr>
        <w:spacing w:line="240" w:lineRule="auto"/>
        <w:rPr>
          <w:rFonts w:ascii="Times New Roman" w:hAnsi="Times New Roman" w:cs="Times New Roman"/>
        </w:rPr>
      </w:pPr>
    </w:p>
    <w:p w14:paraId="4A0890FF" w14:textId="6E052C40" w:rsidR="008354BF" w:rsidRPr="00FF59F0" w:rsidRDefault="008354BF" w:rsidP="00FF59F0">
      <w:pPr>
        <w:spacing w:line="240" w:lineRule="auto"/>
        <w:rPr>
          <w:rFonts w:ascii="Times New Roman" w:hAnsi="Times New Roman" w:cs="Times New Roman"/>
          <w:i/>
          <w:iCs/>
        </w:rPr>
      </w:pPr>
      <w:r w:rsidRPr="002A77E9">
        <w:rPr>
          <w:rFonts w:ascii="Times New Roman" w:hAnsi="Times New Roman" w:cs="Times New Roman"/>
        </w:rPr>
        <w:t xml:space="preserve"> </w:t>
      </w:r>
      <w:r w:rsidRPr="002A77E9">
        <w:rPr>
          <w:rFonts w:ascii="Times New Roman" w:hAnsi="Times New Roman" w:cs="Times New Roman"/>
          <w:i/>
          <w:iCs/>
          <w:color w:val="FF0000"/>
        </w:rPr>
        <w:t>Note:    R= 0.</w:t>
      </w:r>
      <w:r w:rsidR="00F249E2" w:rsidRPr="002A77E9">
        <w:rPr>
          <w:rFonts w:ascii="Times New Roman" w:hAnsi="Times New Roman" w:cs="Times New Roman"/>
          <w:i/>
          <w:iCs/>
          <w:color w:val="FF0000"/>
        </w:rPr>
        <w:t>864</w:t>
      </w:r>
      <w:r w:rsidRPr="002A77E9">
        <w:rPr>
          <w:rFonts w:ascii="Times New Roman" w:hAnsi="Times New Roman" w:cs="Times New Roman"/>
          <w:i/>
          <w:iCs/>
          <w:color w:val="FF0000"/>
        </w:rPr>
        <w:t xml:space="preserve">     R2= 0. </w:t>
      </w:r>
      <w:r w:rsidR="00F249E2" w:rsidRPr="002A77E9">
        <w:rPr>
          <w:rFonts w:ascii="Times New Roman" w:hAnsi="Times New Roman" w:cs="Times New Roman"/>
          <w:i/>
          <w:iCs/>
          <w:color w:val="FF0000"/>
        </w:rPr>
        <w:t>746</w:t>
      </w:r>
      <w:r w:rsidRPr="002A77E9">
        <w:rPr>
          <w:rFonts w:ascii="Times New Roman" w:hAnsi="Times New Roman" w:cs="Times New Roman"/>
          <w:i/>
          <w:iCs/>
          <w:color w:val="FF0000"/>
        </w:rPr>
        <w:t xml:space="preserve">       F= </w:t>
      </w:r>
      <w:r w:rsidR="00F249E2" w:rsidRPr="002A77E9">
        <w:rPr>
          <w:rFonts w:ascii="Times New Roman" w:hAnsi="Times New Roman" w:cs="Times New Roman"/>
          <w:i/>
          <w:iCs/>
          <w:color w:val="FF0000"/>
        </w:rPr>
        <w:t>94.565</w:t>
      </w:r>
      <w:r w:rsidRPr="002A77E9">
        <w:rPr>
          <w:rFonts w:ascii="Times New Roman" w:hAnsi="Times New Roman" w:cs="Times New Roman"/>
          <w:i/>
          <w:iCs/>
          <w:color w:val="FF0000"/>
        </w:rPr>
        <w:t xml:space="preserve">       p-value= &lt; .00</w:t>
      </w:r>
      <w:r w:rsidR="00525ED3" w:rsidRPr="002A77E9">
        <w:rPr>
          <w:rFonts w:ascii="Times New Roman" w:hAnsi="Times New Roman" w:cs="Times New Roman"/>
          <w:i/>
          <w:iCs/>
          <w:color w:val="FF0000"/>
        </w:rPr>
        <w:t>0</w:t>
      </w:r>
      <w:bookmarkEnd w:id="1"/>
    </w:p>
    <w:p w14:paraId="4868EA4D" w14:textId="11EB064C" w:rsidR="00236F58" w:rsidRDefault="00236F58" w:rsidP="00236F58">
      <w:pPr>
        <w:pStyle w:val="NormalWeb"/>
        <w:ind w:firstLine="720"/>
        <w:jc w:val="both"/>
      </w:pPr>
      <w:r>
        <w:lastRenderedPageBreak/>
        <w:t xml:space="preserve">Among the significant predictors, </w:t>
      </w:r>
      <w:r w:rsidRPr="00236F58">
        <w:rPr>
          <w:rStyle w:val="Strong"/>
          <w:rFonts w:eastAsiaTheme="majorEastAsia"/>
          <w:b w:val="0"/>
          <w:bCs w:val="0"/>
        </w:rPr>
        <w:t>Resource Acquisition and Utilization</w:t>
      </w:r>
      <w:r w:rsidRPr="00236F58">
        <w:t xml:space="preserve"> emerged as the strongest predictor of adaptive leadership competence </w:t>
      </w:r>
      <w:r w:rsidRPr="00236F58">
        <w:rPr>
          <w:b/>
          <w:bCs/>
        </w:rPr>
        <w:t>(</w:t>
      </w:r>
      <w:r w:rsidRPr="00236F58">
        <w:rPr>
          <w:rStyle w:val="Strong"/>
          <w:rFonts w:eastAsiaTheme="majorEastAsia"/>
          <w:b w:val="0"/>
          <w:bCs w:val="0"/>
        </w:rPr>
        <w:t>β = 0.391, p = .000</w:t>
      </w:r>
      <w:r w:rsidRPr="00236F58">
        <w:t>).</w:t>
      </w:r>
      <w:r>
        <w:t xml:space="preserve"> This indicates that school leaders who are highly capable of securing and effectively utilizing resources are more likely to demonstrate adaptive leadership. In the Philippine context, this finding is particularly meaningful given the realities of the </w:t>
      </w:r>
      <w:r>
        <w:rPr>
          <w:rStyle w:val="whitespace-normal"/>
          <w:rFonts w:eastAsiaTheme="majorEastAsia"/>
        </w:rPr>
        <w:t>Department of Education</w:t>
      </w:r>
      <w:r>
        <w:t xml:space="preserve">, where many public schools operate under limited </w:t>
      </w:r>
      <w:r w:rsidRPr="00236F58">
        <w:rPr>
          <w:rStyle w:val="Strong"/>
          <w:rFonts w:eastAsiaTheme="majorEastAsia"/>
          <w:b w:val="0"/>
          <w:bCs w:val="0"/>
        </w:rPr>
        <w:t>Maintenance and Other Operating Expenses (MOOE)</w:t>
      </w:r>
      <w:r>
        <w:t xml:space="preserve"> and often rely on partnerships with </w:t>
      </w:r>
      <w:r>
        <w:t>L</w:t>
      </w:r>
      <w:r>
        <w:t xml:space="preserve">ocal </w:t>
      </w:r>
      <w:r>
        <w:t>G</w:t>
      </w:r>
      <w:r>
        <w:t xml:space="preserve">overnment </w:t>
      </w:r>
      <w:r>
        <w:t>U</w:t>
      </w:r>
      <w:r>
        <w:t>nits (LGUs), community stakeholders, and private organizations to augment resources. Empirical evidence shows that decentralized school systems require leaders to actively mobilize external resources and build strong community linkages to support school improvement (</w:t>
      </w:r>
      <w:r>
        <w:rPr>
          <w:rStyle w:val="whitespace-normal"/>
          <w:rFonts w:eastAsiaTheme="majorEastAsia"/>
        </w:rPr>
        <w:t>Christopher Day</w:t>
      </w:r>
      <w:r>
        <w:t xml:space="preserve"> &amp; </w:t>
      </w:r>
      <w:r>
        <w:rPr>
          <w:rStyle w:val="whitespace-normal"/>
          <w:rFonts w:eastAsiaTheme="majorEastAsia"/>
        </w:rPr>
        <w:t>Qing Gu</w:t>
      </w:r>
      <w:r>
        <w:t>, 2020). In addition, global education reports emphasize that effective school leadership in resource-constrained settings depends heavily on the ability to strategically allocate and maximize available resources (</w:t>
      </w:r>
      <w:r>
        <w:rPr>
          <w:rStyle w:val="whitespace-normal"/>
          <w:rFonts w:eastAsiaTheme="majorEastAsia"/>
        </w:rPr>
        <w:t>Organization</w:t>
      </w:r>
      <w:r>
        <w:rPr>
          <w:rStyle w:val="whitespace-normal"/>
          <w:rFonts w:eastAsiaTheme="majorEastAsia"/>
        </w:rPr>
        <w:t xml:space="preserve"> for Economic Co-operation and Development</w:t>
      </w:r>
      <w:r>
        <w:t>, 2019).</w:t>
      </w:r>
    </w:p>
    <w:p w14:paraId="7BF178C4" w14:textId="04A5F021" w:rsidR="00236F58" w:rsidRDefault="00236F58" w:rsidP="00236F58">
      <w:pPr>
        <w:pStyle w:val="NormalWeb"/>
        <w:ind w:firstLine="720"/>
        <w:jc w:val="both"/>
      </w:pPr>
      <w:r>
        <w:t xml:space="preserve">This finding suggests that adaptability in leadership is not only a behavioral capacity but also deeply rooted in </w:t>
      </w:r>
      <w:r w:rsidRPr="00236F58">
        <w:rPr>
          <w:rStyle w:val="Strong"/>
          <w:rFonts w:eastAsiaTheme="majorEastAsia"/>
          <w:b w:val="0"/>
          <w:bCs w:val="0"/>
        </w:rPr>
        <w:t>resourcefulness and contextual responsiveness</w:t>
      </w:r>
      <w:r>
        <w:t xml:space="preserve">. In decentralized and resource-limited environments like Philippine public schools, leaders must </w:t>
      </w:r>
      <w:r>
        <w:t>continually align resources with evolving priorities, including</w:t>
      </w:r>
      <w:r>
        <w:t xml:space="preserve"> curriculum reforms, learning recovery, and infrastructure needs. The strong predictive value of resource acquisition and utilization </w:t>
      </w:r>
      <w:r>
        <w:t>underscores that leadership effectiveness depends on the ability to translate resources into timely,</w:t>
      </w:r>
      <w:r>
        <w:t xml:space="preserve"> strategic actions. This supports the argument of </w:t>
      </w:r>
      <w:r>
        <w:rPr>
          <w:rStyle w:val="whitespace-normal"/>
          <w:rFonts w:eastAsiaTheme="majorEastAsia"/>
        </w:rPr>
        <w:t>Mary Uhl-Bien</w:t>
      </w:r>
      <w:r>
        <w:t xml:space="preserve"> and </w:t>
      </w:r>
      <w:r>
        <w:rPr>
          <w:rStyle w:val="whitespace-normal"/>
          <w:rFonts w:eastAsiaTheme="majorEastAsia"/>
        </w:rPr>
        <w:t>Bill Arena</w:t>
      </w:r>
      <w:r>
        <w:t xml:space="preserve"> (2018), who emphasized that adaptive leadership involves reconfiguring organizational resources to respond to complex and changing demands. Similarly, studies have shown that leaders who effectively manage and leverage resources are better positioned to lead change and improve school outcomes (</w:t>
      </w:r>
      <w:r>
        <w:rPr>
          <w:rStyle w:val="whitespace-normal"/>
          <w:rFonts w:eastAsiaTheme="majorEastAsia"/>
        </w:rPr>
        <w:t xml:space="preserve">Kenneth </w:t>
      </w:r>
      <w:proofErr w:type="spellStart"/>
      <w:r>
        <w:rPr>
          <w:rStyle w:val="whitespace-normal"/>
          <w:rFonts w:eastAsiaTheme="majorEastAsia"/>
        </w:rPr>
        <w:t>Leithwood</w:t>
      </w:r>
      <w:proofErr w:type="spellEnd"/>
      <w:r>
        <w:t xml:space="preserve">, Harris, &amp; Hopkins, 2020; </w:t>
      </w:r>
      <w:r>
        <w:rPr>
          <w:rStyle w:val="whitespace-normal"/>
          <w:rFonts w:eastAsiaTheme="majorEastAsia"/>
        </w:rPr>
        <w:t>World Bank</w:t>
      </w:r>
      <w:r>
        <w:t>, 2018).</w:t>
      </w:r>
    </w:p>
    <w:p w14:paraId="79D6E9F0" w14:textId="7D81CF4D" w:rsidR="005C4DD1" w:rsidRPr="002A77E9" w:rsidRDefault="005C4DD1" w:rsidP="002A77E9">
      <w:pPr>
        <w:pStyle w:val="NormalWeb"/>
        <w:ind w:firstLine="720"/>
        <w:jc w:val="both"/>
      </w:pPr>
      <w:r w:rsidRPr="002A77E9">
        <w:t xml:space="preserve">Closely following is </w:t>
      </w:r>
      <w:r w:rsidR="00697B9D" w:rsidRPr="002A77E9">
        <w:rPr>
          <w:rStyle w:val="Strong"/>
          <w:rFonts w:eastAsiaTheme="majorEastAsia"/>
          <w:b w:val="0"/>
          <w:bCs w:val="0"/>
        </w:rPr>
        <w:t>Innovation and Sustainability</w:t>
      </w:r>
      <w:r w:rsidRPr="002A77E9">
        <w:rPr>
          <w:rStyle w:val="Strong"/>
          <w:rFonts w:eastAsiaTheme="majorEastAsia"/>
          <w:b w:val="0"/>
          <w:bCs w:val="0"/>
        </w:rPr>
        <w:t xml:space="preserve"> in </w:t>
      </w:r>
      <w:r w:rsidR="000D7108" w:rsidRPr="002A77E9">
        <w:rPr>
          <w:rStyle w:val="Strong"/>
          <w:rFonts w:eastAsiaTheme="majorEastAsia"/>
          <w:b w:val="0"/>
          <w:bCs w:val="0"/>
        </w:rPr>
        <w:t>R</w:t>
      </w:r>
      <w:r w:rsidRPr="002A77E9">
        <w:rPr>
          <w:rStyle w:val="Strong"/>
          <w:rFonts w:eastAsiaTheme="majorEastAsia"/>
          <w:b w:val="0"/>
          <w:bCs w:val="0"/>
        </w:rPr>
        <w:t xml:space="preserve">esource </w:t>
      </w:r>
      <w:r w:rsidR="000D7108" w:rsidRPr="002A77E9">
        <w:rPr>
          <w:rStyle w:val="Strong"/>
          <w:rFonts w:eastAsiaTheme="majorEastAsia"/>
          <w:b w:val="0"/>
          <w:bCs w:val="0"/>
        </w:rPr>
        <w:t>M</w:t>
      </w:r>
      <w:r w:rsidRPr="002A77E9">
        <w:rPr>
          <w:rStyle w:val="Strong"/>
          <w:rFonts w:eastAsiaTheme="majorEastAsia"/>
          <w:b w:val="0"/>
          <w:bCs w:val="0"/>
        </w:rPr>
        <w:t>obilization</w:t>
      </w:r>
      <w:r w:rsidRPr="002A77E9">
        <w:t xml:space="preserve"> (β = 0.316, p = .000), which also significantly predicts adaptive leadership. This implies that</w:t>
      </w:r>
      <w:r w:rsidR="000D7108" w:rsidRPr="002A77E9">
        <w:t>,</w:t>
      </w:r>
      <w:r w:rsidRPr="002A77E9">
        <w:t xml:space="preserve"> beyond simply acquiring resources, school leaders must demonstrate creativity and long-term strategic thinking in managing them. Leaders who innovate and sustain programs are </w:t>
      </w:r>
      <w:r w:rsidR="000D7108" w:rsidRPr="002A77E9">
        <w:t>better able to maintain</w:t>
      </w:r>
      <w:r w:rsidRPr="002A77E9">
        <w:t xml:space="preserve"> school improvement efforts despite uncertainties and changing conditions. This aligns with the work of Hargreaves and Fullan (2020), who highlighted that sustainable and innovative leadership practices are essential in ensuring continuous improvement and adaptability in schools.</w:t>
      </w:r>
    </w:p>
    <w:p w14:paraId="44D99D84" w14:textId="204EC719" w:rsidR="005C4DD1" w:rsidRPr="002A77E9" w:rsidRDefault="005C4DD1" w:rsidP="002A77E9">
      <w:pPr>
        <w:pStyle w:val="NormalWeb"/>
        <w:ind w:firstLine="720"/>
        <w:jc w:val="both"/>
      </w:pPr>
      <w:r w:rsidRPr="002A77E9">
        <w:t xml:space="preserve">Another significant predictor is </w:t>
      </w:r>
      <w:r w:rsidR="00697B9D" w:rsidRPr="002A77E9">
        <w:rPr>
          <w:rStyle w:val="Strong"/>
          <w:rFonts w:eastAsiaTheme="majorEastAsia"/>
          <w:b w:val="0"/>
          <w:bCs w:val="0"/>
        </w:rPr>
        <w:t>Resource Planning and Needs Assessment</w:t>
      </w:r>
      <w:r w:rsidRPr="002A77E9">
        <w:t xml:space="preserve"> (β = 0.290, p = .000), indicating that school leaders who systematically identify and anticipate resource needs are more likely to exhibit </w:t>
      </w:r>
      <w:r w:rsidR="006E7A6A" w:rsidRPr="002A77E9">
        <w:t xml:space="preserve">Adaptive Leadership </w:t>
      </w:r>
      <w:r w:rsidR="00FF59F0">
        <w:t>competence</w:t>
      </w:r>
      <w:r w:rsidRPr="002A77E9">
        <w:t xml:space="preserve">. Strategic planning allows leaders to proactively respond to challenges rather than merely reacting to them. This supports the idea that </w:t>
      </w:r>
      <w:r w:rsidR="006E7A6A" w:rsidRPr="002A77E9">
        <w:t xml:space="preserve">Adaptive Leadership </w:t>
      </w:r>
      <w:r w:rsidRPr="002A77E9">
        <w:t>involves foresight and deliberate preparation, enabling leaders to align resources with evolving school demands.</w:t>
      </w:r>
    </w:p>
    <w:p w14:paraId="6B7C9835" w14:textId="27D4DAA1" w:rsidR="005C4DD1" w:rsidRPr="002A77E9" w:rsidRDefault="005C4DD1" w:rsidP="002A77E9">
      <w:pPr>
        <w:pStyle w:val="NormalWeb"/>
        <w:ind w:firstLine="720"/>
        <w:jc w:val="both"/>
      </w:pPr>
      <w:r w:rsidRPr="002A77E9">
        <w:t xml:space="preserve">In terms of </w:t>
      </w:r>
      <w:r w:rsidR="00F62EBF" w:rsidRPr="002A77E9">
        <w:t>Psychological Resilience</w:t>
      </w:r>
      <w:r w:rsidRPr="002A77E9">
        <w:t xml:space="preserve">, </w:t>
      </w:r>
      <w:r w:rsidR="000D7108" w:rsidRPr="002A77E9">
        <w:rPr>
          <w:rStyle w:val="Strong"/>
          <w:rFonts w:eastAsiaTheme="majorEastAsia"/>
          <w:b w:val="0"/>
          <w:bCs w:val="0"/>
        </w:rPr>
        <w:t>A</w:t>
      </w:r>
      <w:r w:rsidRPr="002A77E9">
        <w:rPr>
          <w:rStyle w:val="Strong"/>
          <w:rFonts w:eastAsiaTheme="majorEastAsia"/>
          <w:b w:val="0"/>
          <w:bCs w:val="0"/>
        </w:rPr>
        <w:t xml:space="preserve">daptability and </w:t>
      </w:r>
      <w:r w:rsidR="000D7108" w:rsidRPr="002A77E9">
        <w:rPr>
          <w:rStyle w:val="Strong"/>
          <w:rFonts w:eastAsiaTheme="majorEastAsia"/>
          <w:b w:val="0"/>
          <w:bCs w:val="0"/>
        </w:rPr>
        <w:t>S</w:t>
      </w:r>
      <w:r w:rsidRPr="002A77E9">
        <w:rPr>
          <w:rStyle w:val="Strong"/>
          <w:rFonts w:eastAsiaTheme="majorEastAsia"/>
          <w:b w:val="0"/>
          <w:bCs w:val="0"/>
        </w:rPr>
        <w:t>upport</w:t>
      </w:r>
      <w:r w:rsidRPr="002A77E9">
        <w:t xml:space="preserve"> (β = 0.317, p = .002) also significantly predicts adaptive leadership. This highlights that leaders who are flexible and capable of fostering supportive relationships are better able to navigate complex and changing environments. </w:t>
      </w:r>
      <w:r w:rsidR="006E7A6A" w:rsidRPr="002A77E9">
        <w:t xml:space="preserve">Adaptive Leadership </w:t>
      </w:r>
      <w:r w:rsidRPr="002A77E9">
        <w:t>inherently requires collaboration and responsiveness, and leaders who cultivate supportive environments are more effective in mobilizing people toward change. This finding is consistent with Uhl-Bien and Arena (2018), who underscored the importance of relational dynamics and flexibility in enabling organizational adaptability.</w:t>
      </w:r>
    </w:p>
    <w:p w14:paraId="25E81F7E" w14:textId="5A38CA58" w:rsidR="005C4DD1" w:rsidRPr="002A77E9" w:rsidRDefault="005C4DD1" w:rsidP="002A77E9">
      <w:pPr>
        <w:pStyle w:val="NormalWeb"/>
        <w:ind w:firstLine="720"/>
        <w:jc w:val="both"/>
      </w:pPr>
      <w:r w:rsidRPr="002A77E9">
        <w:t xml:space="preserve">Furthermore, </w:t>
      </w:r>
      <w:r w:rsidRPr="002A77E9">
        <w:rPr>
          <w:rStyle w:val="Strong"/>
          <w:rFonts w:eastAsiaTheme="majorEastAsia"/>
          <w:b w:val="0"/>
          <w:bCs w:val="0"/>
        </w:rPr>
        <w:t>data usage culture</w:t>
      </w:r>
      <w:r w:rsidRPr="002A77E9">
        <w:t xml:space="preserve"> (β = 0.207, p = .000) was </w:t>
      </w:r>
      <w:r w:rsidR="000D7108" w:rsidRPr="002A77E9">
        <w:t xml:space="preserve">a significant predictor, suggesting that school leaders who promote data use </w:t>
      </w:r>
      <w:r w:rsidRPr="002A77E9">
        <w:t xml:space="preserve">in decision-making are more likely to demonstrate adaptive leadership. A strong data culture supports evidence-based practices, allowing leaders to make informed adjustments and </w:t>
      </w:r>
      <w:r w:rsidRPr="002A77E9">
        <w:lastRenderedPageBreak/>
        <w:t xml:space="preserve">respond effectively to emerging issues. This is supported by </w:t>
      </w:r>
      <w:proofErr w:type="spellStart"/>
      <w:r w:rsidRPr="002A77E9">
        <w:t>Datnow</w:t>
      </w:r>
      <w:proofErr w:type="spellEnd"/>
      <w:r w:rsidRPr="002A77E9">
        <w:t xml:space="preserve"> and Park (2018), who emphasized that data-informed leadership enhances organizational learning and continuous improvement.</w:t>
      </w:r>
    </w:p>
    <w:p w14:paraId="4CDF9A97" w14:textId="48C57990" w:rsidR="00236F58" w:rsidRDefault="005C4DD1" w:rsidP="00236F58">
      <w:pPr>
        <w:pStyle w:val="NormalWeb"/>
        <w:ind w:firstLine="720"/>
        <w:jc w:val="both"/>
      </w:pPr>
      <w:r w:rsidRPr="002A77E9">
        <w:t xml:space="preserve">Interestingly, </w:t>
      </w:r>
      <w:r w:rsidR="00236F58">
        <w:t>t</w:t>
      </w:r>
      <w:r w:rsidR="00236F58">
        <w:t xml:space="preserve">he finding that </w:t>
      </w:r>
      <w:r w:rsidR="00236F58" w:rsidRPr="00236F58">
        <w:rPr>
          <w:rStyle w:val="Strong"/>
          <w:rFonts w:eastAsiaTheme="majorEastAsia"/>
          <w:b w:val="0"/>
          <w:bCs w:val="0"/>
        </w:rPr>
        <w:t>C</w:t>
      </w:r>
      <w:r w:rsidR="00236F58" w:rsidRPr="00236F58">
        <w:rPr>
          <w:rStyle w:val="Strong"/>
          <w:rFonts w:eastAsiaTheme="majorEastAsia"/>
          <w:b w:val="0"/>
          <w:bCs w:val="0"/>
        </w:rPr>
        <w:t>ompetence (β = -0.429)</w:t>
      </w:r>
      <w:r w:rsidR="00236F58">
        <w:t xml:space="preserve"> has a significant </w:t>
      </w:r>
      <w:r w:rsidR="00236F58">
        <w:t xml:space="preserve">negative relationship with adaptive leadership suggests that school leaders who rely heavily </w:t>
      </w:r>
      <w:r w:rsidR="00236F58">
        <w:t xml:space="preserve">on their technical expertise and established practices may be less likely to exhibit adaptive leadership behaviors. While competence typically reflects mastery of knowledge, skills, and experience, it may also lead to a preference for routine solutions and familiar approaches. As </w:t>
      </w:r>
      <w:r w:rsidR="00236F58">
        <w:t xml:space="preserve">Ronald Heifetz, Alexander </w:t>
      </w:r>
      <w:proofErr w:type="spellStart"/>
      <w:r w:rsidR="00236F58">
        <w:t>Grashow</w:t>
      </w:r>
      <w:proofErr w:type="spellEnd"/>
      <w:r w:rsidR="00236F58">
        <w:t>, and Marty Linsky (2009) emphasize</w:t>
      </w:r>
      <w:r w:rsidR="00236F58">
        <w:t xml:space="preserve">, adaptive leadership requires moving beyond technical expertise toward flexibility, experimentation, and continuous learning. Leaders who are highly confident in their competence may be less inclined to question existing practices or engage in collaborative problem-solving, </w:t>
      </w:r>
      <w:r w:rsidR="00236F58">
        <w:t>both of which are essential for</w:t>
      </w:r>
      <w:r w:rsidR="00236F58">
        <w:t xml:space="preserve"> addressing complex and evolving challenges.</w:t>
      </w:r>
    </w:p>
    <w:p w14:paraId="393A7A7B" w14:textId="77777777" w:rsidR="00236F58" w:rsidRDefault="00236F58" w:rsidP="00236F58">
      <w:pPr>
        <w:pStyle w:val="NormalWeb"/>
        <w:ind w:firstLine="720"/>
        <w:jc w:val="both"/>
      </w:pPr>
      <w:r>
        <w:t>In the Philippine context, particularly within the Department of Education system, school leaders are often shaped by a culture that values experience, procedural compliance, and hierarchical authority. While these qualities strengthen organizational stability, they may also limit openness to innovation and shared leadership. Highly competent leaders may feel expected to provide immediate solutions and maintain control, rather than facilitating dialogue or empowering others to co-create responses to emerging issues such as curriculum reforms and learning recovery. This suggests that competence, while essential, must be complemented by adaptive capacities such as openness, reflection, and collaboration. Hence, leadership development in the Philippine setting should not only strengthen technical expertise but also promote a shift toward learning-oriented and flexible leadership practices.</w:t>
      </w:r>
    </w:p>
    <w:p w14:paraId="26BF2BDD" w14:textId="707B58B7" w:rsidR="00953F45" w:rsidRPr="002A77E9" w:rsidRDefault="00C82C45" w:rsidP="00FF59F0">
      <w:pPr>
        <w:pStyle w:val="NormalWeb"/>
        <w:ind w:firstLine="720"/>
        <w:jc w:val="both"/>
      </w:pPr>
      <w:r w:rsidRPr="002A77E9">
        <w:t xml:space="preserve">Given the model’s significance (p = 0.000) and </w:t>
      </w:r>
      <w:r w:rsidRPr="002A77E9">
        <w:t xml:space="preserve">that </w:t>
      </w:r>
      <w:r w:rsidRPr="002A77E9">
        <w:t xml:space="preserve">each predictor has a p-value </w:t>
      </w:r>
      <w:r w:rsidRPr="002A77E9">
        <w:t>&lt; 0.05, the null hypothesis that no predictor variable is associated with</w:t>
      </w:r>
      <w:r w:rsidRPr="002A77E9">
        <w:t xml:space="preserve"> adaptive leadership competence among school leaders</w:t>
      </w:r>
      <w:r w:rsidRPr="002A77E9">
        <w:t xml:space="preserve"> is rejected. In fact, as </w:t>
      </w:r>
      <w:r w:rsidR="000D7108" w:rsidRPr="002A77E9">
        <w:t>revealed in this study, t</w:t>
      </w:r>
      <w:r w:rsidR="005C4DD1" w:rsidRPr="002A77E9">
        <w:t xml:space="preserve">he </w:t>
      </w:r>
      <w:r w:rsidR="000D7108" w:rsidRPr="002A77E9">
        <w:t xml:space="preserve">strongest predictors of Adaptive Leadership are effective, innovative, and strategic resource management, followed by behavioral adaptability and data-informed practices, whereas excessive reliance on traditional </w:t>
      </w:r>
      <w:r w:rsidR="00FF59F0">
        <w:t>competence</w:t>
      </w:r>
      <w:r w:rsidR="005C4DD1" w:rsidRPr="002A77E9">
        <w:t xml:space="preserve"> may hinder adaptive capacity. These findings reinforce the multidimensional nature of adaptive leadership, </w:t>
      </w:r>
      <w:r w:rsidR="00236F58">
        <w:t>which requires a balance of strategic, relational, and innovative competencies</w:t>
      </w:r>
      <w:r w:rsidR="005C4DD1" w:rsidRPr="002A77E9">
        <w:t>.</w:t>
      </w:r>
    </w:p>
    <w:p w14:paraId="679E126B" w14:textId="260CB9F9" w:rsidR="00E87C12" w:rsidRPr="00FF59F0" w:rsidRDefault="00E87C12" w:rsidP="002A77E9">
      <w:pPr>
        <w:rPr>
          <w:rFonts w:ascii="Times New Roman" w:hAnsi="Times New Roman" w:cs="Times New Roman"/>
          <w:b/>
          <w:bCs/>
          <w:sz w:val="28"/>
          <w:szCs w:val="28"/>
        </w:rPr>
      </w:pPr>
      <w:r w:rsidRPr="00FF59F0">
        <w:rPr>
          <w:rFonts w:ascii="Times New Roman" w:hAnsi="Times New Roman" w:cs="Times New Roman"/>
          <w:b/>
          <w:bCs/>
          <w:sz w:val="28"/>
          <w:szCs w:val="28"/>
        </w:rPr>
        <w:t>SUMMARY</w:t>
      </w:r>
    </w:p>
    <w:p w14:paraId="6305AB27" w14:textId="77777777" w:rsidR="00953F45" w:rsidRPr="002A77E9" w:rsidRDefault="00953F45" w:rsidP="002A77E9">
      <w:pPr>
        <w:pStyle w:val="NormalWeb"/>
        <w:ind w:firstLine="720"/>
        <w:jc w:val="both"/>
      </w:pPr>
      <w:r w:rsidRPr="002A77E9">
        <w:t>This study examined the relationships among psychological resilience, decision-making capability, and resource mobilization practices in relation to the adaptive leadership competence of school leaders. Specifically, it assessed the levels of psychological resilience in terms of competence, emotional control, adaptability and support, control, and spirituality; decision-making capability in terms of technological infrastructure, data usage culture, data usage purpose, and data literacy; and resource mobilization practices in terms of resource planning and needs assessment, external networking and partnerships, resource acquisition and utilization, and innovation and sustainability. It also determined the adaptive leadership competence of school leaders, examined the relationships among the variables, and identified which factors, singly or in combination, best predict adaptive leadership competence. Two null hypotheses were tested at the 0.05 level of significance: that there is no significant relationship among the variables and that no predictor variable influences adaptive leadership competence.</w:t>
      </w:r>
    </w:p>
    <w:p w14:paraId="6B83D2A7" w14:textId="55E9A3A4" w:rsidR="00953F45" w:rsidRPr="002A77E9" w:rsidRDefault="00953F45" w:rsidP="002A77E9">
      <w:pPr>
        <w:pStyle w:val="NormalWeb"/>
        <w:jc w:val="both"/>
      </w:pPr>
      <w:r w:rsidRPr="002A77E9">
        <w:t xml:space="preserve">         The</w:t>
      </w:r>
      <w:r w:rsidRPr="002A77E9">
        <w:t xml:space="preserve"> study used a descriptive-correlational research design </w:t>
      </w:r>
      <w:r w:rsidRPr="002A77E9">
        <w:t>with a quantitative approach, conducted among 233 school leaders from selected public elementary and secondary schools in the Province of Bukidnon</w:t>
      </w:r>
      <w:r w:rsidRPr="002A77E9">
        <w:t xml:space="preserve">. Participants were selected through purposive and snowball sampling. Data were gathered using a validated and pilot-tested survey questionnaire adapted from established instruments with high reliability </w:t>
      </w:r>
      <w:r w:rsidRPr="002A77E9">
        <w:lastRenderedPageBreak/>
        <w:t xml:space="preserve">coefficients. Psychological resilience was measured using the Connor-Davidson Resilience Scale, decision-making capability from </w:t>
      </w:r>
      <w:proofErr w:type="spellStart"/>
      <w:r w:rsidRPr="002A77E9">
        <w:t>Magdato</w:t>
      </w:r>
      <w:proofErr w:type="spellEnd"/>
      <w:r w:rsidRPr="002A77E9">
        <w:t xml:space="preserve"> et al. (2025), resource mobilization practices from Hallinger (2011), and adaptive leadership competence from Heifetz, </w:t>
      </w:r>
      <w:proofErr w:type="spellStart"/>
      <w:r w:rsidRPr="002A77E9">
        <w:t>Grashow</w:t>
      </w:r>
      <w:proofErr w:type="spellEnd"/>
      <w:r w:rsidRPr="002A77E9">
        <w:t>, and Linsky (2009). Data were analyzed using descriptive statistics, Pearson correlation, and stepwise multiple regression to determine levels, relationships, and predictors of adaptive leadership competence among school leaders.</w:t>
      </w:r>
    </w:p>
    <w:p w14:paraId="288FF000" w14:textId="77777777" w:rsidR="00953F45" w:rsidRPr="002A77E9" w:rsidRDefault="00953F45" w:rsidP="002A77E9">
      <w:pPr>
        <w:jc w:val="both"/>
        <w:rPr>
          <w:rFonts w:ascii="Times New Roman" w:hAnsi="Times New Roman" w:cs="Times New Roman"/>
        </w:rPr>
      </w:pPr>
    </w:p>
    <w:p w14:paraId="0CAF5D27" w14:textId="77777777" w:rsidR="00EF51A9" w:rsidRPr="002A77E9" w:rsidRDefault="00EF51A9" w:rsidP="002A77E9">
      <w:pPr>
        <w:pStyle w:val="NormalWeb"/>
        <w:ind w:firstLine="720"/>
        <w:jc w:val="both"/>
      </w:pPr>
      <w:r w:rsidRPr="002A77E9">
        <w:t xml:space="preserve">The study reveals that school leaders demonstrate </w:t>
      </w:r>
      <w:r w:rsidRPr="002A77E9">
        <w:rPr>
          <w:rStyle w:val="Strong"/>
          <w:rFonts w:eastAsiaTheme="majorEastAsia"/>
          <w:b w:val="0"/>
          <w:bCs w:val="0"/>
        </w:rPr>
        <w:t>high to very high levels</w:t>
      </w:r>
      <w:r w:rsidRPr="002A77E9">
        <w:t xml:space="preserve"> across key leadership domains, including Psychological Resilience, Decision-Making Capability, Resource Mobilization Practices, and Adaptive Leadership Competence. Overall, these findings indicate that school leaders are well-equipped to manage complex educational demands and lead effectively in dynamic environments.</w:t>
      </w:r>
    </w:p>
    <w:p w14:paraId="3E95631B" w14:textId="7F37B0ED" w:rsidR="00EF51A9" w:rsidRPr="002A77E9" w:rsidRDefault="00EF51A9" w:rsidP="002A77E9">
      <w:pPr>
        <w:pStyle w:val="NormalWeb"/>
        <w:ind w:firstLine="720"/>
        <w:jc w:val="both"/>
      </w:pPr>
      <w:r w:rsidRPr="002A77E9">
        <w:t xml:space="preserve">In terms of </w:t>
      </w:r>
      <w:r w:rsidRPr="002A77E9">
        <w:rPr>
          <w:rStyle w:val="Strong"/>
          <w:rFonts w:eastAsiaTheme="majorEastAsia"/>
          <w:b w:val="0"/>
          <w:bCs w:val="0"/>
        </w:rPr>
        <w:t>Psychological Resilience</w:t>
      </w:r>
      <w:r w:rsidRPr="002A77E9">
        <w:t xml:space="preserve">, school leaders show a high level of strength, particularly in spirituality, competence, and adaptability. Although emotional control and sense of control are slightly lower, they remain within the high range, indicating </w:t>
      </w:r>
      <w:r w:rsidR="00953F45" w:rsidRPr="002A77E9">
        <w:t xml:space="preserve">a </w:t>
      </w:r>
      <w:r w:rsidRPr="002A77E9">
        <w:t>generally strong capacity to manage stress and challenges in leadership roles.</w:t>
      </w:r>
    </w:p>
    <w:p w14:paraId="0407D6A8" w14:textId="6BFB7F90" w:rsidR="00EF51A9" w:rsidRPr="002A77E9" w:rsidRDefault="00EF51A9" w:rsidP="002A77E9">
      <w:pPr>
        <w:pStyle w:val="NormalWeb"/>
        <w:ind w:firstLine="720"/>
        <w:jc w:val="both"/>
      </w:pPr>
      <w:r w:rsidRPr="002A77E9">
        <w:t xml:space="preserve">For </w:t>
      </w:r>
      <w:r w:rsidRPr="002A77E9">
        <w:rPr>
          <w:rStyle w:val="Strong"/>
          <w:rFonts w:eastAsiaTheme="majorEastAsia"/>
          <w:b w:val="0"/>
          <w:bCs w:val="0"/>
        </w:rPr>
        <w:t>Decision-Making Capability</w:t>
      </w:r>
      <w:r w:rsidRPr="002A77E9">
        <w:t xml:space="preserve">, results show a high level of performance, especially in data usage purpose and data literacy. This suggests that school leaders are generally effective </w:t>
      </w:r>
      <w:r w:rsidR="00953F45" w:rsidRPr="002A77E9">
        <w:t>at using data to inform decisions, although further strengthening of technological systems and data culture remains necessary</w:t>
      </w:r>
      <w:r w:rsidRPr="002A77E9">
        <w:t>.</w:t>
      </w:r>
    </w:p>
    <w:p w14:paraId="3BC2A853" w14:textId="77777777" w:rsidR="00EF51A9" w:rsidRPr="002A77E9" w:rsidRDefault="00EF51A9" w:rsidP="002A77E9">
      <w:pPr>
        <w:pStyle w:val="NormalWeb"/>
        <w:ind w:firstLine="720"/>
        <w:jc w:val="both"/>
      </w:pPr>
      <w:r w:rsidRPr="002A77E9">
        <w:t xml:space="preserve">Regarding </w:t>
      </w:r>
      <w:r w:rsidRPr="002A77E9">
        <w:rPr>
          <w:rStyle w:val="Strong"/>
          <w:rFonts w:eastAsiaTheme="majorEastAsia"/>
          <w:b w:val="0"/>
          <w:bCs w:val="0"/>
        </w:rPr>
        <w:t>Resource Mobilization Practices</w:t>
      </w:r>
      <w:r w:rsidRPr="002A77E9">
        <w:t>, findings indicate very strong performance, particularly in resource acquisition, utilization, innovation, and sustainability. This shows that school leaders are highly proactive in sourcing, managing, and sustaining resources through partnerships and strategic planning.</w:t>
      </w:r>
    </w:p>
    <w:p w14:paraId="35C041F5" w14:textId="77777777" w:rsidR="00EF51A9" w:rsidRPr="002A77E9" w:rsidRDefault="00EF51A9" w:rsidP="002A77E9">
      <w:pPr>
        <w:pStyle w:val="NormalWeb"/>
        <w:ind w:firstLine="720"/>
        <w:jc w:val="both"/>
      </w:pPr>
      <w:r w:rsidRPr="002A77E9">
        <w:t xml:space="preserve">The level of </w:t>
      </w:r>
      <w:r w:rsidRPr="002A77E9">
        <w:rPr>
          <w:rStyle w:val="Strong"/>
          <w:rFonts w:eastAsiaTheme="majorEastAsia"/>
          <w:b w:val="0"/>
          <w:bCs w:val="0"/>
        </w:rPr>
        <w:t>Adaptive Leadership Competence</w:t>
      </w:r>
      <w:r w:rsidRPr="002A77E9">
        <w:t xml:space="preserve"> is also high. Leaders demonstrate strong skills in collaboration, listening, inclusivity, and perspective-taking. However, slightly lower scores in handling emotionally charged situations and confronting difficult issues suggest areas for further development.</w:t>
      </w:r>
    </w:p>
    <w:p w14:paraId="2BAF2A9F" w14:textId="5237D634" w:rsidR="00EF51A9" w:rsidRPr="002A77E9" w:rsidRDefault="00EF51A9" w:rsidP="002A77E9">
      <w:pPr>
        <w:pStyle w:val="NormalWeb"/>
        <w:ind w:firstLine="720"/>
        <w:jc w:val="both"/>
      </w:pPr>
      <w:r w:rsidRPr="002A77E9">
        <w:t xml:space="preserve">The </w:t>
      </w:r>
      <w:r w:rsidRPr="002A77E9">
        <w:rPr>
          <w:rStyle w:val="Strong"/>
          <w:rFonts w:eastAsiaTheme="majorEastAsia"/>
          <w:b w:val="0"/>
          <w:bCs w:val="0"/>
        </w:rPr>
        <w:t>correlation analysis</w:t>
      </w:r>
      <w:r w:rsidRPr="002A77E9">
        <w:t xml:space="preserve"> </w:t>
      </w:r>
      <w:r w:rsidR="00953F45" w:rsidRPr="002A77E9">
        <w:t>indicates that all three variables—Psychological Resilience, Decision-Making Capability, and Resource Mobilization Practices—are significantly associated with</w:t>
      </w:r>
      <w:r w:rsidRPr="002A77E9">
        <w:t xml:space="preserve"> Adaptive Leadership Competence. Among them, Resource Mobilization Practices show the strongest relationship, followed by Decision-Making Capability, and then Psychological Resilience. This implies that practical and organizational capacities have greater influence on adaptive leadership than personal traits alone.</w:t>
      </w:r>
    </w:p>
    <w:p w14:paraId="7A02EEB3" w14:textId="77777777" w:rsidR="00EF51A9" w:rsidRPr="002A77E9" w:rsidRDefault="00EF51A9" w:rsidP="002A77E9">
      <w:pPr>
        <w:pStyle w:val="NormalWeb"/>
        <w:ind w:firstLine="720"/>
        <w:jc w:val="both"/>
      </w:pPr>
      <w:r w:rsidRPr="002A77E9">
        <w:t xml:space="preserve">Finally, the </w:t>
      </w:r>
      <w:r w:rsidRPr="002A77E9">
        <w:rPr>
          <w:rStyle w:val="Strong"/>
          <w:rFonts w:eastAsiaTheme="majorEastAsia"/>
          <w:b w:val="0"/>
          <w:bCs w:val="0"/>
        </w:rPr>
        <w:t>regression analysis</w:t>
      </w:r>
      <w:r w:rsidRPr="002A77E9">
        <w:t xml:space="preserve"> identifies Resource Acquisition and Utilization, Innovation and Sustainability, Resource Planning and Needs Assessment, Adaptability and Support, and Data Usage Culture as significant predictors of Adaptive Leadership Competence. Among these, Resource Acquisition and Utilization emerges as the strongest predictor. Interestingly, Psychological Competence shows a negative relationship, suggesting that overreliance on traditional competence may limit adaptability in complex situations.</w:t>
      </w:r>
    </w:p>
    <w:p w14:paraId="5D8C3A2B" w14:textId="77777777" w:rsidR="00EF51A9" w:rsidRPr="002A77E9" w:rsidRDefault="00EF51A9" w:rsidP="002A77E9">
      <w:pPr>
        <w:pStyle w:val="NormalWeb"/>
        <w:jc w:val="both"/>
        <w:rPr>
          <w:b/>
          <w:bCs/>
        </w:rPr>
      </w:pPr>
      <w:r w:rsidRPr="002A77E9">
        <w:t>Overall, the findings confirm that</w:t>
      </w:r>
      <w:r w:rsidRPr="002A77E9">
        <w:rPr>
          <w:b/>
          <w:bCs/>
        </w:rPr>
        <w:t xml:space="preserve"> </w:t>
      </w:r>
      <w:r w:rsidRPr="002A77E9">
        <w:rPr>
          <w:rStyle w:val="Strong"/>
          <w:rFonts w:eastAsiaTheme="majorEastAsia"/>
          <w:b w:val="0"/>
          <w:bCs w:val="0"/>
        </w:rPr>
        <w:t>Adaptive Leadership is best explained by a combination of strong resource management, data-informed decision-making, and flexible leadership behaviors</w:t>
      </w:r>
      <w:r w:rsidRPr="002A77E9">
        <w:rPr>
          <w:b/>
          <w:bCs/>
        </w:rPr>
        <w:t xml:space="preserve">, </w:t>
      </w:r>
      <w:r w:rsidRPr="002A77E9">
        <w:t>rather than personal resilience alone</w:t>
      </w:r>
      <w:r w:rsidRPr="002A77E9">
        <w:rPr>
          <w:b/>
          <w:bCs/>
        </w:rPr>
        <w:t>.</w:t>
      </w:r>
    </w:p>
    <w:p w14:paraId="4CDE151F" w14:textId="77777777" w:rsidR="00236F58" w:rsidRDefault="00236F58" w:rsidP="002A77E9">
      <w:pPr>
        <w:rPr>
          <w:rFonts w:ascii="Times New Roman" w:hAnsi="Times New Roman" w:cs="Times New Roman"/>
          <w:b/>
          <w:bCs/>
          <w:sz w:val="28"/>
          <w:szCs w:val="28"/>
        </w:rPr>
      </w:pPr>
    </w:p>
    <w:p w14:paraId="652CDEB8" w14:textId="157BE3C7" w:rsidR="00EF51A9" w:rsidRPr="00FF59F0" w:rsidRDefault="00953F45" w:rsidP="002A77E9">
      <w:pPr>
        <w:rPr>
          <w:rFonts w:ascii="Times New Roman" w:hAnsi="Times New Roman" w:cs="Times New Roman"/>
          <w:b/>
          <w:bCs/>
          <w:sz w:val="28"/>
          <w:szCs w:val="28"/>
        </w:rPr>
      </w:pPr>
      <w:r w:rsidRPr="00FF59F0">
        <w:rPr>
          <w:rFonts w:ascii="Times New Roman" w:hAnsi="Times New Roman" w:cs="Times New Roman"/>
          <w:b/>
          <w:bCs/>
          <w:sz w:val="28"/>
          <w:szCs w:val="28"/>
        </w:rPr>
        <w:lastRenderedPageBreak/>
        <w:t>CONCLUSION</w:t>
      </w:r>
    </w:p>
    <w:p w14:paraId="6AC5E7C8" w14:textId="68E3D367"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The findings indicate that school leaders demonstrate high to very high levels of Psychological Resilience, Decision-Making Capability, Resource Mobilization Practices, and Adaptive Leadership Competence. This reflects that they are generally well-prepared to manage the complexities and demands of dynamic educational environments. Their psychological resilience is evident in strong spirituality, competence, and adaptability, while emotional control and </w:t>
      </w:r>
      <w:r w:rsidRPr="002A77E9">
        <w:rPr>
          <w:rFonts w:ascii="Times New Roman" w:eastAsia="Times New Roman" w:hAnsi="Times New Roman" w:cs="Times New Roman"/>
          <w:kern w:val="0"/>
          <w:lang w:eastAsia="en-PH"/>
          <w14:ligatures w14:val="none"/>
        </w:rPr>
        <w:t xml:space="preserve">a sense of control, though slightly lower, remain high, suggesting a </w:t>
      </w:r>
      <w:r w:rsidRPr="00854300">
        <w:rPr>
          <w:rFonts w:ascii="Times New Roman" w:eastAsia="Times New Roman" w:hAnsi="Times New Roman" w:cs="Times New Roman"/>
          <w:kern w:val="0"/>
          <w:lang w:eastAsia="en-PH"/>
          <w14:ligatures w14:val="none"/>
        </w:rPr>
        <w:t>generally stable capacity to cope with stress and leadership challenges.</w:t>
      </w:r>
    </w:p>
    <w:p w14:paraId="4559C12B" w14:textId="2A74651E" w:rsidR="00854300" w:rsidRPr="00854300" w:rsidRDefault="00854300" w:rsidP="002A77E9">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The results also show that school leaders possess </w:t>
      </w:r>
      <w:r w:rsidRPr="002A77E9">
        <w:rPr>
          <w:rFonts w:ascii="Times New Roman" w:eastAsia="Times New Roman" w:hAnsi="Times New Roman" w:cs="Times New Roman"/>
          <w:kern w:val="0"/>
          <w:lang w:eastAsia="en-PH"/>
          <w14:ligatures w14:val="none"/>
        </w:rPr>
        <w:t xml:space="preserve">strong decision-making capabilities, particularly in data usage purpose and data literacy, indicating effective use of data to guide decisions, although strengthening </w:t>
      </w:r>
      <w:r w:rsidRPr="00854300">
        <w:rPr>
          <w:rFonts w:ascii="Times New Roman" w:eastAsia="Times New Roman" w:hAnsi="Times New Roman" w:cs="Times New Roman"/>
          <w:kern w:val="0"/>
          <w:lang w:eastAsia="en-PH"/>
          <w14:ligatures w14:val="none"/>
        </w:rPr>
        <w:t>technological infrastructure and data culture is still needed. Resource mobilization practices are very strong, especially in resource acquisition, utilization, innovation, and sustainability, reflecting proactive and strategic management of school resources. Adaptive leadership competence is likewise high, characterized by collaboration, inclusivity, listening, and perspective-taking, although further development is needed in handling emotionally charged situations and confronting difficult issues.</w:t>
      </w:r>
    </w:p>
    <w:p w14:paraId="1F545C79" w14:textId="2BD4F299"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proofErr w:type="gramStart"/>
      <w:r w:rsidRPr="002A77E9">
        <w:rPr>
          <w:rFonts w:ascii="Times New Roman" w:eastAsia="Times New Roman" w:hAnsi="Times New Roman" w:cs="Times New Roman"/>
          <w:kern w:val="0"/>
          <w:lang w:eastAsia="en-PH"/>
          <w14:ligatures w14:val="none"/>
        </w:rPr>
        <w:t>All three variables, Psychological Resilience, Decision-Making Capability, and Resource Mobilization Practices,</w:t>
      </w:r>
      <w:proofErr w:type="gramEnd"/>
      <w:r w:rsidRPr="002A77E9">
        <w:rPr>
          <w:rFonts w:ascii="Times New Roman" w:eastAsia="Times New Roman" w:hAnsi="Times New Roman" w:cs="Times New Roman"/>
          <w:kern w:val="0"/>
          <w:lang w:eastAsia="en-PH"/>
          <w14:ligatures w14:val="none"/>
        </w:rPr>
        <w:t xml:space="preserve"> </w:t>
      </w:r>
      <w:r w:rsidRPr="00854300">
        <w:rPr>
          <w:rFonts w:ascii="Times New Roman" w:eastAsia="Times New Roman" w:hAnsi="Times New Roman" w:cs="Times New Roman"/>
          <w:kern w:val="0"/>
          <w:lang w:eastAsia="en-PH"/>
          <w14:ligatures w14:val="none"/>
        </w:rPr>
        <w:t>are significantly associated with Adaptive Leadership Competence. Resource Mobilization Practices show the strongest relationship, followed by Decision-Making Capability and Psychological Resilience, indicating that organizational and strategic capacities play a more dominant role in shaping adaptive leadership than personal traits alone. The regression analysis further identifies Resource Acquisition and Utilization, Innovation and Sustainability, Resource Planning and Needs Assessment, Adaptability and Support, and Data Usage Culture as significant predictors, with Resource Acquisition and Utilization as the strongest. The negative relationship of Psychological Competence suggests that overreliance on traditional competence may limit adaptability in complex contexts.</w:t>
      </w:r>
    </w:p>
    <w:p w14:paraId="026C5D3C" w14:textId="77777777" w:rsidR="00854300" w:rsidRPr="002A77E9"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These findings imply that strengthening adaptive leadership in schools requires greater emphasis on resource management systems, data-driven decision-making, and innovative practices alongside leadership development programs. School leadership training should prioritize enhancing resource mobilization skills and fostering a strong data culture while also developing emotional agility and adaptive responses to complex challenges. Overall, improving adaptive leadership among school leaders depends not only on individual resilience but more importantly on strategic, collaborative, and systems-oriented leadership practices that support sustained school improvement.</w:t>
      </w:r>
    </w:p>
    <w:p w14:paraId="432EEFDA" w14:textId="749C37B0" w:rsidR="00854300" w:rsidRPr="002A77E9" w:rsidRDefault="00854300" w:rsidP="002A77E9">
      <w:pPr>
        <w:spacing w:before="100" w:beforeAutospacing="1" w:after="100" w:afterAutospacing="1" w:line="240" w:lineRule="auto"/>
        <w:jc w:val="both"/>
        <w:rPr>
          <w:rFonts w:ascii="Times New Roman" w:eastAsia="Times New Roman" w:hAnsi="Times New Roman" w:cs="Times New Roman"/>
          <w:kern w:val="0"/>
          <w:lang w:eastAsia="en-PH"/>
          <w14:ligatures w14:val="none"/>
        </w:rPr>
      </w:pPr>
    </w:p>
    <w:p w14:paraId="58C10BBA" w14:textId="2624BEBA" w:rsidR="00854300" w:rsidRPr="00FF59F0" w:rsidRDefault="00854300" w:rsidP="002A77E9">
      <w:pPr>
        <w:spacing w:before="100" w:beforeAutospacing="1" w:after="100" w:afterAutospacing="1" w:line="240" w:lineRule="auto"/>
        <w:jc w:val="both"/>
        <w:rPr>
          <w:rFonts w:ascii="Times New Roman" w:eastAsia="Times New Roman" w:hAnsi="Times New Roman" w:cs="Times New Roman"/>
          <w:b/>
          <w:bCs/>
          <w:kern w:val="0"/>
          <w:sz w:val="28"/>
          <w:szCs w:val="28"/>
          <w:lang w:eastAsia="en-PH"/>
          <w14:ligatures w14:val="none"/>
        </w:rPr>
      </w:pPr>
      <w:r w:rsidRPr="00FF59F0">
        <w:rPr>
          <w:rFonts w:ascii="Times New Roman" w:eastAsia="Times New Roman" w:hAnsi="Times New Roman" w:cs="Times New Roman"/>
          <w:b/>
          <w:bCs/>
          <w:kern w:val="0"/>
          <w:sz w:val="28"/>
          <w:szCs w:val="28"/>
          <w:lang w:eastAsia="en-PH"/>
          <w14:ligatures w14:val="none"/>
        </w:rPr>
        <w:t>RECOMMENDATIONS</w:t>
      </w:r>
    </w:p>
    <w:p w14:paraId="0151DFCA" w14:textId="77777777"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School leaders may further enhance their Psychological Resilience by participating in continuous professional development programs focused on emotional regulation, stress management, and adaptive coping strategies. While resilience is already high, targeted support for emotional control and sense of control may help leaders respond more effectively to high-pressure and emotionally charged situations. Strengthening wellness programs and reflective leadership practices within schools may also sustain their strong spiritual and personal grounding.</w:t>
      </w:r>
    </w:p>
    <w:p w14:paraId="3D02E78E" w14:textId="5842D37F"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To improve Decision-Making Capability, schools and education authorities may invest in strengthening technological infrastructure and promoting a deeper data-driven culture across all levels of school leadership. Training programs on advanced data literacy, data interpretation, and evidence-based </w:t>
      </w:r>
      <w:r w:rsidRPr="00854300">
        <w:rPr>
          <w:rFonts w:ascii="Times New Roman" w:eastAsia="Times New Roman" w:hAnsi="Times New Roman" w:cs="Times New Roman"/>
          <w:kern w:val="0"/>
          <w:lang w:eastAsia="en-PH"/>
          <w14:ligatures w14:val="none"/>
        </w:rPr>
        <w:lastRenderedPageBreak/>
        <w:t>planning may further enhance leaders’ capacity to make informed decisions. Providing accessible</w:t>
      </w:r>
      <w:r w:rsidRPr="002A77E9">
        <w:rPr>
          <w:rFonts w:ascii="Times New Roman" w:eastAsia="Times New Roman" w:hAnsi="Times New Roman" w:cs="Times New Roman"/>
          <w:kern w:val="0"/>
          <w:lang w:eastAsia="en-PH"/>
          <w14:ligatures w14:val="none"/>
        </w:rPr>
        <w:t>, user-friendly data systems can also support more consistent and effective decision-making</w:t>
      </w:r>
      <w:r w:rsidRPr="00854300">
        <w:rPr>
          <w:rFonts w:ascii="Times New Roman" w:eastAsia="Times New Roman" w:hAnsi="Times New Roman" w:cs="Times New Roman"/>
          <w:kern w:val="0"/>
          <w:lang w:eastAsia="en-PH"/>
          <w14:ligatures w14:val="none"/>
        </w:rPr>
        <w:t>.</w:t>
      </w:r>
    </w:p>
    <w:p w14:paraId="3379FBA5" w14:textId="1BDEF0FB"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In terms of Resource Mobilization Practices, school leaders are encouraged to sustain their strong performance in resource acquisition, utilization, innovation, and sustainability by continuously strengthening partnerships with local government units, stakeholders, and private organizations. Capacity-building programs on strategic resource planning and external networking may further optimize resource generation and utilization. Schools may also institutionalize innovation initiatives that ensure </w:t>
      </w:r>
      <w:r w:rsidRPr="002A77E9">
        <w:rPr>
          <w:rFonts w:ascii="Times New Roman" w:eastAsia="Times New Roman" w:hAnsi="Times New Roman" w:cs="Times New Roman"/>
          <w:kern w:val="0"/>
          <w:lang w:eastAsia="en-PH"/>
          <w14:ligatures w14:val="none"/>
        </w:rPr>
        <w:t xml:space="preserve">the </w:t>
      </w:r>
      <w:r w:rsidRPr="00854300">
        <w:rPr>
          <w:rFonts w:ascii="Times New Roman" w:eastAsia="Times New Roman" w:hAnsi="Times New Roman" w:cs="Times New Roman"/>
          <w:kern w:val="0"/>
          <w:lang w:eastAsia="en-PH"/>
          <w14:ligatures w14:val="none"/>
        </w:rPr>
        <w:t>long-term sustainability of programs and interventions.</w:t>
      </w:r>
    </w:p>
    <w:p w14:paraId="69B7ABB3" w14:textId="77777777"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For Adaptive Leadership Competence, leadership development programs should focus on enhancing skills in managing emotionally charged situations and addressing difficult or sensitive issues. Coaching and mentoring programs may help school leaders strengthen confidence in conflict management and decision-making during crises. Encouraging collaborative leadership practices, inclusive dialogue, and reflective decision-making can further reinforce adaptive leadership behaviors already demonstrated by school leaders.</w:t>
      </w:r>
    </w:p>
    <w:p w14:paraId="4642EC29" w14:textId="73743C07"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At the system level, </w:t>
      </w:r>
      <w:r w:rsidRPr="002A77E9">
        <w:rPr>
          <w:rFonts w:ascii="Times New Roman" w:eastAsia="Times New Roman" w:hAnsi="Times New Roman" w:cs="Times New Roman"/>
          <w:kern w:val="0"/>
          <w:lang w:eastAsia="en-PH"/>
          <w14:ligatures w14:val="none"/>
        </w:rPr>
        <w:t>because Resource Mobilization Practices and Decision-Making Capability emerged as stronger predictors of Adaptive Leadership Competence, educational authorities may prioritize policies and programs that strengthen organizational systems rather than</w:t>
      </w:r>
      <w:r w:rsidRPr="00854300">
        <w:rPr>
          <w:rFonts w:ascii="Times New Roman" w:eastAsia="Times New Roman" w:hAnsi="Times New Roman" w:cs="Times New Roman"/>
          <w:kern w:val="0"/>
          <w:lang w:eastAsia="en-PH"/>
          <w14:ligatures w14:val="none"/>
        </w:rPr>
        <w:t xml:space="preserve"> purely individual traits. This includes improving data systems, expanding resource networks, and institutionalizing innovation practices in schools. While Psychological Resilience remains important, leadership development initiatives should place greater emphasis on strategic, data-informed, and resource-oriented </w:t>
      </w:r>
      <w:r w:rsidR="00FF59F0">
        <w:rPr>
          <w:rFonts w:ascii="Times New Roman" w:eastAsia="Times New Roman" w:hAnsi="Times New Roman" w:cs="Times New Roman"/>
          <w:kern w:val="0"/>
          <w:lang w:eastAsia="en-PH"/>
          <w14:ligatures w14:val="none"/>
        </w:rPr>
        <w:t>competence</w:t>
      </w:r>
      <w:r w:rsidRPr="00854300">
        <w:rPr>
          <w:rFonts w:ascii="Times New Roman" w:eastAsia="Times New Roman" w:hAnsi="Times New Roman" w:cs="Times New Roman"/>
          <w:kern w:val="0"/>
          <w:lang w:eastAsia="en-PH"/>
          <w14:ligatures w14:val="none"/>
        </w:rPr>
        <w:t xml:space="preserve"> to enhance adaptive leadership effectiveness.</w:t>
      </w:r>
    </w:p>
    <w:p w14:paraId="106ABD96" w14:textId="35734F7A"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 xml:space="preserve">Also, </w:t>
      </w:r>
      <w:r w:rsidRPr="00854300">
        <w:rPr>
          <w:rFonts w:ascii="Times New Roman" w:eastAsia="Times New Roman" w:hAnsi="Times New Roman" w:cs="Times New Roman"/>
          <w:kern w:val="0"/>
          <w:lang w:eastAsia="en-PH"/>
          <w14:ligatures w14:val="none"/>
        </w:rPr>
        <w:t>future research may further explore other contextual and organizational factors that may influence Adaptive Leadership Competence, such as school culture, stakeholder engagement, and policy implementation practices, to provide a more comprehensive understanding of leadership effectiveness in educational settings.</w:t>
      </w:r>
    </w:p>
    <w:p w14:paraId="76479097" w14:textId="77777777" w:rsidR="00854300" w:rsidRPr="00854300" w:rsidRDefault="00854300" w:rsidP="002A77E9">
      <w:pPr>
        <w:spacing w:before="100" w:beforeAutospacing="1" w:after="100" w:afterAutospacing="1" w:line="240" w:lineRule="auto"/>
        <w:jc w:val="both"/>
        <w:rPr>
          <w:rFonts w:ascii="Times New Roman" w:eastAsia="Times New Roman" w:hAnsi="Times New Roman" w:cs="Times New Roman"/>
          <w:kern w:val="0"/>
          <w:lang w:eastAsia="en-PH"/>
          <w14:ligatures w14:val="none"/>
        </w:rPr>
      </w:pPr>
    </w:p>
    <w:p w14:paraId="66C20A72" w14:textId="1F67A10F" w:rsidR="00854300" w:rsidRPr="00FF59F0" w:rsidRDefault="00854300" w:rsidP="002A77E9">
      <w:pPr>
        <w:jc w:val="both"/>
        <w:rPr>
          <w:rFonts w:ascii="Times New Roman" w:hAnsi="Times New Roman" w:cs="Times New Roman"/>
          <w:b/>
          <w:bCs/>
          <w:sz w:val="28"/>
          <w:szCs w:val="28"/>
        </w:rPr>
      </w:pPr>
      <w:r w:rsidRPr="00FF59F0">
        <w:rPr>
          <w:rFonts w:ascii="Times New Roman" w:hAnsi="Times New Roman" w:cs="Times New Roman"/>
          <w:b/>
          <w:bCs/>
          <w:sz w:val="28"/>
          <w:szCs w:val="28"/>
        </w:rPr>
        <w:t>REFERENCES</w:t>
      </w:r>
    </w:p>
    <w:p w14:paraId="278D7BED" w14:textId="77777777" w:rsidR="00854300" w:rsidRPr="002A77E9" w:rsidRDefault="00854300" w:rsidP="002A77E9">
      <w:pPr>
        <w:jc w:val="both"/>
        <w:rPr>
          <w:rFonts w:ascii="Times New Roman" w:hAnsi="Times New Roman" w:cs="Times New Roman"/>
        </w:rPr>
      </w:pPr>
    </w:p>
    <w:p w14:paraId="52E3ED05" w14:textId="77777777" w:rsidR="00854300" w:rsidRPr="002A77E9" w:rsidRDefault="00854300" w:rsidP="00771C53">
      <w:pPr>
        <w:pStyle w:val="NormalWeb"/>
        <w:numPr>
          <w:ilvl w:val="0"/>
          <w:numId w:val="1"/>
        </w:numPr>
      </w:pPr>
      <w:proofErr w:type="spellStart"/>
      <w:r w:rsidRPr="002A77E9">
        <w:t>Chmitorz</w:t>
      </w:r>
      <w:proofErr w:type="spellEnd"/>
      <w:r w:rsidRPr="002A77E9">
        <w:t xml:space="preserve">, A., Kunzler, A., Helmreich, I., </w:t>
      </w:r>
      <w:proofErr w:type="spellStart"/>
      <w:r w:rsidRPr="002A77E9">
        <w:t>Tüscher</w:t>
      </w:r>
      <w:proofErr w:type="spellEnd"/>
      <w:r w:rsidRPr="002A77E9">
        <w:t xml:space="preserve">, O., Kalisch, R., Kubiak, T., </w:t>
      </w:r>
      <w:proofErr w:type="spellStart"/>
      <w:r w:rsidRPr="002A77E9">
        <w:t>Wessa</w:t>
      </w:r>
      <w:proofErr w:type="spellEnd"/>
      <w:r w:rsidRPr="002A77E9">
        <w:t xml:space="preserve">, M., &amp; Lieb, K. (2018). Intervention studies to foster resilience – A systematic review and proposal for a resilience framework in future intervention studies. </w:t>
      </w:r>
      <w:r w:rsidRPr="002A77E9">
        <w:rPr>
          <w:rStyle w:val="Emphasis"/>
          <w:rFonts w:eastAsiaTheme="majorEastAsia"/>
        </w:rPr>
        <w:t>Clinical Psychology Review, 59</w:t>
      </w:r>
      <w:r w:rsidRPr="002A77E9">
        <w:t>, 78–100.</w:t>
      </w:r>
    </w:p>
    <w:p w14:paraId="0D08BAAD" w14:textId="77777777" w:rsidR="00854300" w:rsidRPr="002A77E9" w:rsidRDefault="00854300" w:rsidP="00771C53">
      <w:pPr>
        <w:pStyle w:val="NormalWeb"/>
        <w:numPr>
          <w:ilvl w:val="0"/>
          <w:numId w:val="1"/>
        </w:numPr>
      </w:pPr>
      <w:r w:rsidRPr="002A77E9">
        <w:t xml:space="preserve">Connor, K. M., &amp; Davidson, J. R. T. (2003). Development of a new resilience scale: The Connor-Davidson Resilience Scale (CD-RISC). </w:t>
      </w:r>
      <w:r w:rsidRPr="002A77E9">
        <w:rPr>
          <w:rStyle w:val="Emphasis"/>
          <w:rFonts w:eastAsiaTheme="majorEastAsia"/>
        </w:rPr>
        <w:t>Depression and Anxiety, 18</w:t>
      </w:r>
      <w:r w:rsidRPr="002A77E9">
        <w:t>(2), 76–82.</w:t>
      </w:r>
    </w:p>
    <w:p w14:paraId="22EE3ADE" w14:textId="77777777" w:rsidR="00854300" w:rsidRPr="002A77E9" w:rsidRDefault="00854300" w:rsidP="00771C53">
      <w:pPr>
        <w:pStyle w:val="NormalWeb"/>
        <w:numPr>
          <w:ilvl w:val="0"/>
          <w:numId w:val="1"/>
        </w:numPr>
      </w:pPr>
      <w:r w:rsidRPr="002A77E9">
        <w:t xml:space="preserve">Creswell, J. W. (2018). </w:t>
      </w:r>
      <w:r w:rsidRPr="002A77E9">
        <w:rPr>
          <w:rStyle w:val="Emphasis"/>
          <w:rFonts w:eastAsiaTheme="majorEastAsia"/>
        </w:rPr>
        <w:t xml:space="preserve">Research design: Qualitative, quantitative, and mixed methods </w:t>
      </w:r>
      <w:proofErr w:type="gramStart"/>
      <w:r w:rsidRPr="002A77E9">
        <w:rPr>
          <w:rStyle w:val="Emphasis"/>
          <w:rFonts w:eastAsiaTheme="majorEastAsia"/>
        </w:rPr>
        <w:t>approaches</w:t>
      </w:r>
      <w:proofErr w:type="gramEnd"/>
      <w:r w:rsidRPr="002A77E9">
        <w:t xml:space="preserve"> (5th ed.). SAGE Publications.</w:t>
      </w:r>
    </w:p>
    <w:p w14:paraId="28551D15" w14:textId="77777777" w:rsidR="00854300" w:rsidRPr="002A77E9" w:rsidRDefault="00854300" w:rsidP="00771C53">
      <w:pPr>
        <w:pStyle w:val="NormalWeb"/>
        <w:numPr>
          <w:ilvl w:val="0"/>
          <w:numId w:val="1"/>
        </w:numPr>
      </w:pPr>
      <w:r w:rsidRPr="002A77E9">
        <w:t xml:space="preserve">Day, C., &amp; Gu, Q. (2020). School leadership and education reform: Resilience, </w:t>
      </w:r>
      <w:proofErr w:type="gramStart"/>
      <w:r w:rsidRPr="002A77E9">
        <w:t>commitment</w:t>
      </w:r>
      <w:proofErr w:type="gramEnd"/>
      <w:r w:rsidRPr="002A77E9">
        <w:t xml:space="preserve"> and effectiveness. Routledge.</w:t>
      </w:r>
    </w:p>
    <w:p w14:paraId="64497E93" w14:textId="77777777" w:rsidR="00854300" w:rsidRPr="002A77E9" w:rsidRDefault="00854300" w:rsidP="00771C53">
      <w:pPr>
        <w:pStyle w:val="NormalWeb"/>
        <w:numPr>
          <w:ilvl w:val="0"/>
          <w:numId w:val="1"/>
        </w:numPr>
      </w:pPr>
      <w:r w:rsidRPr="002A77E9">
        <w:t xml:space="preserve">Department of Education. (2020). </w:t>
      </w:r>
      <w:r w:rsidRPr="002A77E9">
        <w:rPr>
          <w:rStyle w:val="Emphasis"/>
          <w:rFonts w:eastAsiaTheme="majorEastAsia"/>
        </w:rPr>
        <w:t>Philippine Professional Standards for School Heads (PPSSH)</w:t>
      </w:r>
      <w:r w:rsidRPr="002A77E9">
        <w:t xml:space="preserve"> (DepEd Order No. 024, s. 2020).</w:t>
      </w:r>
    </w:p>
    <w:p w14:paraId="7289C655" w14:textId="77777777" w:rsidR="00854300" w:rsidRPr="002A77E9" w:rsidRDefault="00854300" w:rsidP="00771C53">
      <w:pPr>
        <w:pStyle w:val="NormalWeb"/>
        <w:numPr>
          <w:ilvl w:val="0"/>
          <w:numId w:val="1"/>
        </w:numPr>
      </w:pPr>
      <w:r w:rsidRPr="002A77E9">
        <w:t xml:space="preserve">Department of Education. (2023). </w:t>
      </w:r>
      <w:r w:rsidRPr="002A77E9">
        <w:rPr>
          <w:rStyle w:val="Emphasis"/>
          <w:rFonts w:eastAsiaTheme="majorEastAsia"/>
        </w:rPr>
        <w:t>Adoption of the National Learning Recovery Program (ARAL Program)</w:t>
      </w:r>
      <w:r w:rsidRPr="002A77E9">
        <w:t xml:space="preserve"> (DepEd Order No. 013, s. 2023). Pasig City, Philippines: Author.</w:t>
      </w:r>
    </w:p>
    <w:p w14:paraId="2A8AB187" w14:textId="77777777" w:rsidR="00854300" w:rsidRPr="002A77E9" w:rsidRDefault="00854300" w:rsidP="00771C53">
      <w:pPr>
        <w:pStyle w:val="NormalWeb"/>
        <w:numPr>
          <w:ilvl w:val="0"/>
          <w:numId w:val="1"/>
        </w:numPr>
      </w:pPr>
      <w:r w:rsidRPr="002A77E9">
        <w:lastRenderedPageBreak/>
        <w:t xml:space="preserve">Department of Education. (2023). </w:t>
      </w:r>
      <w:r w:rsidRPr="002A77E9">
        <w:rPr>
          <w:rStyle w:val="Emphasis"/>
          <w:rFonts w:eastAsiaTheme="majorEastAsia"/>
        </w:rPr>
        <w:t>Implementing guidelines on the MATATAG Curriculum</w:t>
      </w:r>
      <w:r w:rsidRPr="002A77E9">
        <w:t xml:space="preserve"> (DepEd Order No. 021, s. 2023). Pasig City, Philippines: Author.</w:t>
      </w:r>
    </w:p>
    <w:p w14:paraId="25C94B41" w14:textId="77777777" w:rsidR="00854300" w:rsidRPr="002A77E9" w:rsidRDefault="00854300" w:rsidP="00771C53">
      <w:pPr>
        <w:pStyle w:val="NormalWeb"/>
        <w:numPr>
          <w:ilvl w:val="0"/>
          <w:numId w:val="1"/>
        </w:numPr>
      </w:pPr>
      <w:r w:rsidRPr="002A77E9">
        <w:t xml:space="preserve">Department of Education. (2023). </w:t>
      </w:r>
      <w:r w:rsidRPr="002A77E9">
        <w:rPr>
          <w:rStyle w:val="Emphasis"/>
          <w:rFonts w:eastAsiaTheme="majorEastAsia"/>
        </w:rPr>
        <w:t>Strengthening the implementation of the Senior High School program</w:t>
      </w:r>
      <w:r w:rsidRPr="002A77E9">
        <w:t xml:space="preserve"> (DepEd Order No. 019, s. 2023). Pasig City, Philippines: Author.</w:t>
      </w:r>
    </w:p>
    <w:p w14:paraId="3658D3D5" w14:textId="77777777" w:rsidR="00854300" w:rsidRPr="002A77E9" w:rsidRDefault="00854300" w:rsidP="00771C53">
      <w:pPr>
        <w:pStyle w:val="NormalWeb"/>
        <w:numPr>
          <w:ilvl w:val="0"/>
          <w:numId w:val="1"/>
        </w:numPr>
      </w:pPr>
      <w:r w:rsidRPr="002A77E9">
        <w:t xml:space="preserve">Fullan, M. (2020). </w:t>
      </w:r>
      <w:r w:rsidRPr="002A77E9">
        <w:rPr>
          <w:rStyle w:val="Emphasis"/>
          <w:rFonts w:eastAsiaTheme="majorEastAsia"/>
        </w:rPr>
        <w:t>Leading in a culture of change</w:t>
      </w:r>
      <w:r w:rsidRPr="002A77E9">
        <w:t xml:space="preserve"> (2nd ed.). Jossey-Bass.</w:t>
      </w:r>
    </w:p>
    <w:p w14:paraId="08C35658" w14:textId="77777777" w:rsidR="00854300" w:rsidRPr="002A77E9" w:rsidRDefault="00854300" w:rsidP="00771C53">
      <w:pPr>
        <w:pStyle w:val="NormalWeb"/>
        <w:numPr>
          <w:ilvl w:val="0"/>
          <w:numId w:val="1"/>
        </w:numPr>
      </w:pPr>
      <w:r w:rsidRPr="002A77E9">
        <w:t xml:space="preserve">Hallinger, P. (2011). Leadership for learning: Lessons from 40 years of empirical research. </w:t>
      </w:r>
      <w:r w:rsidRPr="002A77E9">
        <w:rPr>
          <w:rStyle w:val="Emphasis"/>
          <w:rFonts w:eastAsiaTheme="majorEastAsia"/>
        </w:rPr>
        <w:t>Journal of Educational Administration, 49</w:t>
      </w:r>
      <w:r w:rsidRPr="002A77E9">
        <w:t>(2), 125–142.</w:t>
      </w:r>
    </w:p>
    <w:p w14:paraId="48D417C7" w14:textId="77777777" w:rsidR="00854300" w:rsidRPr="002A77E9" w:rsidRDefault="00854300" w:rsidP="00771C53">
      <w:pPr>
        <w:pStyle w:val="NormalWeb"/>
        <w:numPr>
          <w:ilvl w:val="0"/>
          <w:numId w:val="1"/>
        </w:numPr>
      </w:pPr>
      <w:r w:rsidRPr="002A77E9">
        <w:t xml:space="preserve">Hargreaves, A., &amp; Fullan, M. (2020). Professional capital after the pandemic: Revisiting and revising classic understandings. </w:t>
      </w:r>
      <w:r w:rsidRPr="002A77E9">
        <w:rPr>
          <w:rStyle w:val="Emphasis"/>
          <w:rFonts w:eastAsiaTheme="majorEastAsia"/>
        </w:rPr>
        <w:t>Journal of Professional Capital and Community, 5</w:t>
      </w:r>
      <w:r w:rsidRPr="002A77E9">
        <w:t>(3–4), 327–336.</w:t>
      </w:r>
    </w:p>
    <w:p w14:paraId="0BA114C6" w14:textId="77777777" w:rsidR="00854300" w:rsidRPr="002A77E9" w:rsidRDefault="00854300" w:rsidP="00771C53">
      <w:pPr>
        <w:pStyle w:val="NormalWeb"/>
        <w:numPr>
          <w:ilvl w:val="0"/>
          <w:numId w:val="1"/>
        </w:numPr>
      </w:pPr>
      <w:r w:rsidRPr="002A77E9">
        <w:t xml:space="preserve">Hargreaves, A., &amp; Shirley, D. (2020). Leading from the middle: Its nature, </w:t>
      </w:r>
      <w:proofErr w:type="gramStart"/>
      <w:r w:rsidRPr="002A77E9">
        <w:t>origins</w:t>
      </w:r>
      <w:proofErr w:type="gramEnd"/>
      <w:r w:rsidRPr="002A77E9">
        <w:t xml:space="preserve"> and importance. </w:t>
      </w:r>
      <w:r w:rsidRPr="002A77E9">
        <w:rPr>
          <w:rStyle w:val="Emphasis"/>
          <w:rFonts w:eastAsiaTheme="majorEastAsia"/>
        </w:rPr>
        <w:t>Journal of Professional Capital and Community, 5</w:t>
      </w:r>
      <w:r w:rsidRPr="002A77E9">
        <w:t>(1), 92–114.</w:t>
      </w:r>
    </w:p>
    <w:p w14:paraId="3DA69D7D" w14:textId="77777777" w:rsidR="00854300" w:rsidRPr="002A77E9" w:rsidRDefault="00854300" w:rsidP="00771C53">
      <w:pPr>
        <w:pStyle w:val="NormalWeb"/>
        <w:numPr>
          <w:ilvl w:val="0"/>
          <w:numId w:val="1"/>
        </w:numPr>
      </w:pPr>
      <w:r w:rsidRPr="002A77E9">
        <w:t xml:space="preserve">Heifetz, R. A., </w:t>
      </w:r>
      <w:proofErr w:type="spellStart"/>
      <w:r w:rsidRPr="002A77E9">
        <w:t>Grashow</w:t>
      </w:r>
      <w:proofErr w:type="spellEnd"/>
      <w:r w:rsidRPr="002A77E9">
        <w:t xml:space="preserve">, A., &amp; Linsky, M. (2009). </w:t>
      </w:r>
      <w:r w:rsidRPr="002A77E9">
        <w:rPr>
          <w:rStyle w:val="Emphasis"/>
          <w:rFonts w:eastAsiaTheme="majorEastAsia"/>
        </w:rPr>
        <w:t>The practice of adaptive leadership: Tools and tactics for changing your organization and the world</w:t>
      </w:r>
      <w:r w:rsidRPr="002A77E9">
        <w:t>. Harvard Business Press.</w:t>
      </w:r>
    </w:p>
    <w:p w14:paraId="3BF488AC" w14:textId="77777777" w:rsidR="00854300" w:rsidRPr="002A77E9" w:rsidRDefault="00854300" w:rsidP="00771C53">
      <w:pPr>
        <w:pStyle w:val="NormalWeb"/>
        <w:numPr>
          <w:ilvl w:val="0"/>
          <w:numId w:val="1"/>
        </w:numPr>
      </w:pPr>
      <w:proofErr w:type="spellStart"/>
      <w:r w:rsidRPr="002A77E9">
        <w:t>Mandinach</w:t>
      </w:r>
      <w:proofErr w:type="spellEnd"/>
      <w:r w:rsidRPr="002A77E9">
        <w:t xml:space="preserve">, E. B., &amp; Gummer, E. S. (2017). What does it mean for teachers to be data literate? </w:t>
      </w:r>
      <w:r w:rsidRPr="002A77E9">
        <w:rPr>
          <w:rStyle w:val="Emphasis"/>
          <w:rFonts w:eastAsiaTheme="majorEastAsia"/>
        </w:rPr>
        <w:t>Teachers College Record, 119</w:t>
      </w:r>
      <w:r w:rsidRPr="002A77E9">
        <w:t>(1), 1–25.</w:t>
      </w:r>
    </w:p>
    <w:p w14:paraId="2F2BF42B" w14:textId="77777777" w:rsidR="00854300" w:rsidRPr="002A77E9" w:rsidRDefault="00854300" w:rsidP="00771C53">
      <w:pPr>
        <w:pStyle w:val="NormalWeb"/>
        <w:numPr>
          <w:ilvl w:val="0"/>
          <w:numId w:val="1"/>
        </w:numPr>
      </w:pPr>
      <w:r w:rsidRPr="002A77E9">
        <w:t>McCallum, F., Price, D., Graham, A., &amp; Morrison, A. (2017). Teacher wellbeing: A review of the literature. Association of Independent Schools of NSW.</w:t>
      </w:r>
    </w:p>
    <w:p w14:paraId="4442EC9D" w14:textId="77777777" w:rsidR="00854300" w:rsidRPr="002A77E9" w:rsidRDefault="00854300" w:rsidP="00771C53">
      <w:pPr>
        <w:pStyle w:val="NormalWeb"/>
        <w:numPr>
          <w:ilvl w:val="0"/>
          <w:numId w:val="1"/>
        </w:numPr>
      </w:pPr>
      <w:r w:rsidRPr="002A77E9">
        <w:t xml:space="preserve">Odden, A., </w:t>
      </w:r>
      <w:proofErr w:type="spellStart"/>
      <w:r w:rsidRPr="002A77E9">
        <w:t>Picus</w:t>
      </w:r>
      <w:proofErr w:type="spellEnd"/>
      <w:r w:rsidRPr="002A77E9">
        <w:t xml:space="preserve">, L. O., &amp; Goetz, M. (2020). </w:t>
      </w:r>
      <w:r w:rsidRPr="002A77E9">
        <w:rPr>
          <w:rStyle w:val="Emphasis"/>
          <w:rFonts w:eastAsiaTheme="majorEastAsia"/>
        </w:rPr>
        <w:t>School finance: A policy perspective</w:t>
      </w:r>
      <w:r w:rsidRPr="002A77E9">
        <w:t xml:space="preserve"> (6th ed.). McGraw-Hill.</w:t>
      </w:r>
    </w:p>
    <w:p w14:paraId="567C1874" w14:textId="77777777" w:rsidR="00854300" w:rsidRPr="002A77E9" w:rsidRDefault="00854300" w:rsidP="00771C53">
      <w:pPr>
        <w:pStyle w:val="NormalWeb"/>
        <w:numPr>
          <w:ilvl w:val="0"/>
          <w:numId w:val="1"/>
        </w:numPr>
      </w:pPr>
      <w:r w:rsidRPr="002A77E9">
        <w:t xml:space="preserve">Pargament, K. I. (2017). </w:t>
      </w:r>
      <w:r w:rsidRPr="002A77E9">
        <w:rPr>
          <w:rStyle w:val="Emphasis"/>
          <w:rFonts w:eastAsiaTheme="majorEastAsia"/>
        </w:rPr>
        <w:t>Spiritually integrated psychotherapy: Understanding and addressing the sacred</w:t>
      </w:r>
      <w:r w:rsidRPr="002A77E9">
        <w:t>. Guilford Press.</w:t>
      </w:r>
    </w:p>
    <w:p w14:paraId="71C2F6AD" w14:textId="77777777" w:rsidR="00854300" w:rsidRPr="002A77E9" w:rsidRDefault="00854300" w:rsidP="00771C53">
      <w:pPr>
        <w:pStyle w:val="NormalWeb"/>
        <w:numPr>
          <w:ilvl w:val="0"/>
          <w:numId w:val="1"/>
        </w:numPr>
      </w:pPr>
      <w:proofErr w:type="spellStart"/>
      <w:r w:rsidRPr="002A77E9">
        <w:t>Poortman</w:t>
      </w:r>
      <w:proofErr w:type="spellEnd"/>
      <w:r w:rsidRPr="002A77E9">
        <w:t xml:space="preserve">, C. L., &amp; </w:t>
      </w:r>
      <w:proofErr w:type="spellStart"/>
      <w:r w:rsidRPr="002A77E9">
        <w:t>Schildkamp</w:t>
      </w:r>
      <w:proofErr w:type="spellEnd"/>
      <w:r w:rsidRPr="002A77E9">
        <w:t xml:space="preserve">, K. (2018). Data-based decision making for school improvement: Research insights and gaps. </w:t>
      </w:r>
      <w:r w:rsidRPr="002A77E9">
        <w:rPr>
          <w:rStyle w:val="Emphasis"/>
          <w:rFonts w:eastAsiaTheme="majorEastAsia"/>
        </w:rPr>
        <w:t>Educational Research, 60</w:t>
      </w:r>
      <w:r w:rsidRPr="002A77E9">
        <w:t>(3), 257–273.</w:t>
      </w:r>
    </w:p>
    <w:p w14:paraId="5F7E3133" w14:textId="77777777" w:rsidR="00854300" w:rsidRPr="002A77E9" w:rsidRDefault="00854300" w:rsidP="00771C53">
      <w:pPr>
        <w:pStyle w:val="NormalWeb"/>
        <w:numPr>
          <w:ilvl w:val="0"/>
          <w:numId w:val="1"/>
        </w:numPr>
      </w:pPr>
      <w:r w:rsidRPr="002A77E9">
        <w:t xml:space="preserve">Robinson, V. M. J. (2018). </w:t>
      </w:r>
      <w:r w:rsidRPr="002A77E9">
        <w:rPr>
          <w:rStyle w:val="Emphasis"/>
          <w:rFonts w:eastAsiaTheme="majorEastAsia"/>
        </w:rPr>
        <w:t>Reduce change to increase improvement</w:t>
      </w:r>
      <w:r w:rsidRPr="002A77E9">
        <w:t>. Corwin Press.</w:t>
      </w:r>
    </w:p>
    <w:p w14:paraId="0732502A" w14:textId="77777777" w:rsidR="00854300" w:rsidRPr="002A77E9" w:rsidRDefault="00854300" w:rsidP="00771C53">
      <w:pPr>
        <w:pStyle w:val="NormalWeb"/>
        <w:numPr>
          <w:ilvl w:val="0"/>
          <w:numId w:val="1"/>
        </w:numPr>
        <w:spacing w:after="82" w:afterAutospacing="0"/>
        <w:ind w:right="57"/>
      </w:pPr>
      <w:proofErr w:type="spellStart"/>
      <w:r w:rsidRPr="002A77E9">
        <w:t>Schildkamp</w:t>
      </w:r>
      <w:proofErr w:type="spellEnd"/>
      <w:r w:rsidRPr="002A77E9">
        <w:t xml:space="preserve">, K. (2019). Data-based decision making for school improvement: Research insights and gaps. </w:t>
      </w:r>
      <w:r w:rsidRPr="002A77E9">
        <w:rPr>
          <w:rStyle w:val="Emphasis"/>
          <w:rFonts w:eastAsiaTheme="majorEastAsia"/>
        </w:rPr>
        <w:t>Educational Research, 61</w:t>
      </w:r>
      <w:r w:rsidRPr="002A77E9">
        <w:t>(3), 257–273.</w:t>
      </w:r>
    </w:p>
    <w:p w14:paraId="303A1E8B" w14:textId="77777777" w:rsidR="00854300" w:rsidRPr="002A77E9" w:rsidRDefault="00854300" w:rsidP="00771C53">
      <w:pPr>
        <w:pStyle w:val="NormalWeb"/>
        <w:numPr>
          <w:ilvl w:val="0"/>
          <w:numId w:val="1"/>
        </w:numPr>
      </w:pPr>
      <w:proofErr w:type="spellStart"/>
      <w:r w:rsidRPr="002A77E9">
        <w:t>Schildkamp</w:t>
      </w:r>
      <w:proofErr w:type="spellEnd"/>
      <w:r w:rsidRPr="002A77E9">
        <w:t xml:space="preserve">, K., </w:t>
      </w:r>
      <w:proofErr w:type="spellStart"/>
      <w:r w:rsidRPr="002A77E9">
        <w:t>Poortman</w:t>
      </w:r>
      <w:proofErr w:type="spellEnd"/>
      <w:r w:rsidRPr="002A77E9">
        <w:t xml:space="preserve">, C. L., Ebbeler, J., &amp; Pieters, J. (2019). How school leaders can build effective data teams: Five building blocks for a new wave of data-informed decision making. </w:t>
      </w:r>
      <w:r w:rsidRPr="002A77E9">
        <w:rPr>
          <w:rStyle w:val="Emphasis"/>
          <w:rFonts w:eastAsiaTheme="majorEastAsia"/>
        </w:rPr>
        <w:t>Journal of Educational Change, 20</w:t>
      </w:r>
      <w:r w:rsidRPr="002A77E9">
        <w:t>(3), 283–325.</w:t>
      </w:r>
    </w:p>
    <w:p w14:paraId="40B298AE" w14:textId="77777777" w:rsidR="00854300" w:rsidRPr="002A77E9" w:rsidRDefault="00854300" w:rsidP="00771C53">
      <w:pPr>
        <w:pStyle w:val="NormalWeb"/>
        <w:numPr>
          <w:ilvl w:val="0"/>
          <w:numId w:val="1"/>
        </w:numPr>
      </w:pPr>
      <w:r w:rsidRPr="002A77E9">
        <w:t xml:space="preserve">Timperley, H. (2021). </w:t>
      </w:r>
      <w:r w:rsidRPr="002A77E9">
        <w:rPr>
          <w:rStyle w:val="Emphasis"/>
          <w:rFonts w:eastAsiaTheme="majorEastAsia"/>
        </w:rPr>
        <w:t>Leading professional learning: Practical strategies for impact in schools</w:t>
      </w:r>
      <w:r w:rsidRPr="002A77E9">
        <w:t>. ACER Press.</w:t>
      </w:r>
    </w:p>
    <w:p w14:paraId="1E98316A" w14:textId="77777777" w:rsidR="00854300" w:rsidRPr="002A77E9" w:rsidRDefault="00854300" w:rsidP="00771C53">
      <w:pPr>
        <w:pStyle w:val="NormalWeb"/>
        <w:numPr>
          <w:ilvl w:val="0"/>
          <w:numId w:val="1"/>
        </w:numPr>
      </w:pPr>
      <w:r w:rsidRPr="002A77E9">
        <w:t xml:space="preserve">Ungar, M. (2018). Systemic resilience: Principles and processes for a science of change in contexts of adversity. </w:t>
      </w:r>
      <w:r w:rsidRPr="002A77E9">
        <w:rPr>
          <w:rStyle w:val="Emphasis"/>
          <w:rFonts w:eastAsiaTheme="majorEastAsia"/>
        </w:rPr>
        <w:t>Ecology and Society, 23</w:t>
      </w:r>
      <w:r w:rsidRPr="002A77E9">
        <w:t>(4), 34.</w:t>
      </w:r>
    </w:p>
    <w:p w14:paraId="4FAC800E" w14:textId="77777777" w:rsidR="00854300" w:rsidRPr="002A77E9" w:rsidRDefault="00854300" w:rsidP="00771C53">
      <w:pPr>
        <w:pStyle w:val="NormalWeb"/>
        <w:numPr>
          <w:ilvl w:val="0"/>
          <w:numId w:val="1"/>
        </w:numPr>
      </w:pPr>
      <w:r w:rsidRPr="002A77E9">
        <w:t xml:space="preserve">Ungar, M., &amp; Theron, L. (2020). Resilience and mental health: How multisystemic processes contribute to positive outcomes. </w:t>
      </w:r>
      <w:r w:rsidRPr="002A77E9">
        <w:rPr>
          <w:rStyle w:val="Emphasis"/>
          <w:rFonts w:eastAsiaTheme="majorEastAsia"/>
        </w:rPr>
        <w:t>The Lancet Psychiatry, 7</w:t>
      </w:r>
      <w:r w:rsidRPr="002A77E9">
        <w:t>(5), 441–448.</w:t>
      </w:r>
    </w:p>
    <w:p w14:paraId="27B97D0B" w14:textId="77777777" w:rsidR="00854300" w:rsidRPr="002A77E9" w:rsidRDefault="00854300" w:rsidP="00771C53">
      <w:pPr>
        <w:pStyle w:val="NormalWeb"/>
        <w:numPr>
          <w:ilvl w:val="0"/>
          <w:numId w:val="1"/>
        </w:numPr>
      </w:pPr>
      <w:r w:rsidRPr="002A77E9">
        <w:t xml:space="preserve">Vella, S. L. C., &amp; Pai, N. B. (2019). A theoretical review of psychological resilience: Defining resilience and resilience research over the decades. </w:t>
      </w:r>
      <w:r w:rsidRPr="002A77E9">
        <w:rPr>
          <w:rStyle w:val="Emphasis"/>
          <w:rFonts w:eastAsiaTheme="majorEastAsia"/>
        </w:rPr>
        <w:t>Archives of Medicine and Health Sciences, 7</w:t>
      </w:r>
      <w:r w:rsidRPr="002A77E9">
        <w:t>(2), 233–239.</w:t>
      </w:r>
    </w:p>
    <w:p w14:paraId="11FECE50" w14:textId="77777777" w:rsidR="00854300" w:rsidRPr="002A77E9" w:rsidRDefault="00854300" w:rsidP="00771C53">
      <w:pPr>
        <w:pStyle w:val="NormalWeb"/>
        <w:numPr>
          <w:ilvl w:val="0"/>
          <w:numId w:val="1"/>
        </w:numPr>
      </w:pPr>
      <w:r w:rsidRPr="002A77E9">
        <w:t xml:space="preserve">Zhang, A., Zhou, L., Meng, Y., Ji, Q., Ye, M., Liu, Q., Tan, W., Zheng, Y., Hu, Z., Liu, M., Xu, X., Karlsson, I. K., Hägg, S., &amp; Zhan, Y. (2024). Association between psychological resilience and all-cause mortality in the Health and Retirement Study. </w:t>
      </w:r>
      <w:r w:rsidRPr="002A77E9">
        <w:rPr>
          <w:rStyle w:val="Emphasis"/>
          <w:rFonts w:eastAsiaTheme="majorEastAsia"/>
        </w:rPr>
        <w:t>BMJ Mental Health, 27</w:t>
      </w:r>
      <w:r w:rsidRPr="002A77E9">
        <w:t>, 1–6.</w:t>
      </w:r>
    </w:p>
    <w:p w14:paraId="7097A34E" w14:textId="77777777" w:rsidR="00854300" w:rsidRPr="002A77E9" w:rsidRDefault="00854300" w:rsidP="002A77E9">
      <w:pPr>
        <w:jc w:val="both"/>
        <w:rPr>
          <w:rFonts w:ascii="Times New Roman" w:hAnsi="Times New Roman" w:cs="Times New Roman"/>
        </w:rPr>
      </w:pPr>
    </w:p>
    <w:sectPr w:rsidR="00854300" w:rsidRPr="002A77E9" w:rsidSect="002A77E9">
      <w:pgSz w:w="12240" w:h="15840"/>
      <w:pgMar w:top="1080" w:right="947" w:bottom="947" w:left="94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6E15D3"/>
    <w:multiLevelType w:val="hybridMultilevel"/>
    <w:tmpl w:val="F698D5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1638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78"/>
    <w:rsid w:val="00084120"/>
    <w:rsid w:val="000A55AF"/>
    <w:rsid w:val="000B6973"/>
    <w:rsid w:val="000B6CAD"/>
    <w:rsid w:val="000D7108"/>
    <w:rsid w:val="001A6A19"/>
    <w:rsid w:val="00236F58"/>
    <w:rsid w:val="00273549"/>
    <w:rsid w:val="00286C42"/>
    <w:rsid w:val="002A77E9"/>
    <w:rsid w:val="00304DCD"/>
    <w:rsid w:val="0040309D"/>
    <w:rsid w:val="004360BA"/>
    <w:rsid w:val="00525ED3"/>
    <w:rsid w:val="00575D5F"/>
    <w:rsid w:val="00581143"/>
    <w:rsid w:val="005C4DD1"/>
    <w:rsid w:val="005D217D"/>
    <w:rsid w:val="006505C4"/>
    <w:rsid w:val="00657D30"/>
    <w:rsid w:val="0067024C"/>
    <w:rsid w:val="00697B9D"/>
    <w:rsid w:val="006C747B"/>
    <w:rsid w:val="006D3D3A"/>
    <w:rsid w:val="006E7A6A"/>
    <w:rsid w:val="00730D80"/>
    <w:rsid w:val="00771C53"/>
    <w:rsid w:val="007E216F"/>
    <w:rsid w:val="007E55EE"/>
    <w:rsid w:val="00831E32"/>
    <w:rsid w:val="008354BF"/>
    <w:rsid w:val="00841399"/>
    <w:rsid w:val="00854300"/>
    <w:rsid w:val="008A5F05"/>
    <w:rsid w:val="008D4E42"/>
    <w:rsid w:val="00953F45"/>
    <w:rsid w:val="00966FDC"/>
    <w:rsid w:val="009B790A"/>
    <w:rsid w:val="009C2177"/>
    <w:rsid w:val="009D2103"/>
    <w:rsid w:val="00A92780"/>
    <w:rsid w:val="00B34686"/>
    <w:rsid w:val="00B42778"/>
    <w:rsid w:val="00B45710"/>
    <w:rsid w:val="00B61454"/>
    <w:rsid w:val="00B91160"/>
    <w:rsid w:val="00C45237"/>
    <w:rsid w:val="00C47BE4"/>
    <w:rsid w:val="00C82C45"/>
    <w:rsid w:val="00CA07E3"/>
    <w:rsid w:val="00DB6001"/>
    <w:rsid w:val="00E14A37"/>
    <w:rsid w:val="00E87C12"/>
    <w:rsid w:val="00EF51A9"/>
    <w:rsid w:val="00F249E2"/>
    <w:rsid w:val="00F62EBF"/>
    <w:rsid w:val="00F65650"/>
    <w:rsid w:val="00F83D34"/>
    <w:rsid w:val="00F85CA1"/>
    <w:rsid w:val="00FA7376"/>
    <w:rsid w:val="00FF36B4"/>
    <w:rsid w:val="00FF59F0"/>
    <w:rsid w:val="00FF7D4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A264"/>
  <w15:chartTrackingRefBased/>
  <w15:docId w15:val="{E4F1622D-FECC-4667-BF89-A8D6FEFF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2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2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2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2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778"/>
    <w:rPr>
      <w:rFonts w:eastAsiaTheme="majorEastAsia" w:cstheme="majorBidi"/>
      <w:color w:val="272727" w:themeColor="text1" w:themeTint="D8"/>
    </w:rPr>
  </w:style>
  <w:style w:type="paragraph" w:styleId="Title">
    <w:name w:val="Title"/>
    <w:basedOn w:val="Normal"/>
    <w:next w:val="Normal"/>
    <w:link w:val="TitleChar"/>
    <w:uiPriority w:val="10"/>
    <w:qFormat/>
    <w:rsid w:val="00B42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778"/>
    <w:pPr>
      <w:spacing w:before="160"/>
      <w:jc w:val="center"/>
    </w:pPr>
    <w:rPr>
      <w:i/>
      <w:iCs/>
      <w:color w:val="404040" w:themeColor="text1" w:themeTint="BF"/>
    </w:rPr>
  </w:style>
  <w:style w:type="character" w:customStyle="1" w:styleId="QuoteChar">
    <w:name w:val="Quote Char"/>
    <w:basedOn w:val="DefaultParagraphFont"/>
    <w:link w:val="Quote"/>
    <w:uiPriority w:val="29"/>
    <w:rsid w:val="00B42778"/>
    <w:rPr>
      <w:i/>
      <w:iCs/>
      <w:color w:val="404040" w:themeColor="text1" w:themeTint="BF"/>
    </w:rPr>
  </w:style>
  <w:style w:type="paragraph" w:styleId="ListParagraph">
    <w:name w:val="List Paragraph"/>
    <w:basedOn w:val="Normal"/>
    <w:uiPriority w:val="34"/>
    <w:qFormat/>
    <w:rsid w:val="00B42778"/>
    <w:pPr>
      <w:ind w:left="720"/>
      <w:contextualSpacing/>
    </w:pPr>
  </w:style>
  <w:style w:type="character" w:styleId="IntenseEmphasis">
    <w:name w:val="Intense Emphasis"/>
    <w:basedOn w:val="DefaultParagraphFont"/>
    <w:uiPriority w:val="21"/>
    <w:qFormat/>
    <w:rsid w:val="00B42778"/>
    <w:rPr>
      <w:i/>
      <w:iCs/>
      <w:color w:val="0F4761" w:themeColor="accent1" w:themeShade="BF"/>
    </w:rPr>
  </w:style>
  <w:style w:type="paragraph" w:styleId="IntenseQuote">
    <w:name w:val="Intense Quote"/>
    <w:basedOn w:val="Normal"/>
    <w:next w:val="Normal"/>
    <w:link w:val="IntenseQuoteChar"/>
    <w:uiPriority w:val="30"/>
    <w:qFormat/>
    <w:rsid w:val="00B42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778"/>
    <w:rPr>
      <w:i/>
      <w:iCs/>
      <w:color w:val="0F4761" w:themeColor="accent1" w:themeShade="BF"/>
    </w:rPr>
  </w:style>
  <w:style w:type="character" w:styleId="IntenseReference">
    <w:name w:val="Intense Reference"/>
    <w:basedOn w:val="DefaultParagraphFont"/>
    <w:uiPriority w:val="32"/>
    <w:qFormat/>
    <w:rsid w:val="00B42778"/>
    <w:rPr>
      <w:b/>
      <w:bCs/>
      <w:smallCaps/>
      <w:color w:val="0F4761" w:themeColor="accent1" w:themeShade="BF"/>
      <w:spacing w:val="5"/>
    </w:rPr>
  </w:style>
  <w:style w:type="paragraph" w:styleId="NormalWeb">
    <w:name w:val="Normal (Web)"/>
    <w:basedOn w:val="Normal"/>
    <w:uiPriority w:val="99"/>
    <w:unhideWhenUsed/>
    <w:rsid w:val="008354BF"/>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8354BF"/>
    <w:rPr>
      <w:b/>
      <w:bCs/>
    </w:rPr>
  </w:style>
  <w:style w:type="character" w:customStyle="1" w:styleId="whitespace-normal">
    <w:name w:val="whitespace-normal"/>
    <w:basedOn w:val="DefaultParagraphFont"/>
    <w:rsid w:val="008354BF"/>
  </w:style>
  <w:style w:type="character" w:styleId="Emphasis">
    <w:name w:val="Emphasis"/>
    <w:basedOn w:val="DefaultParagraphFont"/>
    <w:uiPriority w:val="20"/>
    <w:qFormat/>
    <w:rsid w:val="008354BF"/>
    <w:rPr>
      <w:i/>
      <w:iCs/>
    </w:rPr>
  </w:style>
  <w:style w:type="table" w:customStyle="1" w:styleId="TableGrid">
    <w:name w:val="TableGrid"/>
    <w:rsid w:val="008354BF"/>
    <w:pPr>
      <w:spacing w:after="0" w:line="240" w:lineRule="auto"/>
    </w:pPr>
    <w:rPr>
      <w:rFonts w:eastAsia="Times New Roman"/>
      <w:kern w:val="0"/>
      <w:sz w:val="22"/>
      <w:szCs w:val="22"/>
      <w:lang w:eastAsia="en-PH"/>
      <w14:ligatures w14:val="none"/>
    </w:rPr>
    <w:tblPr>
      <w:tblCellMar>
        <w:top w:w="0" w:type="dxa"/>
        <w:left w:w="0" w:type="dxa"/>
        <w:bottom w:w="0" w:type="dxa"/>
        <w:right w:w="0" w:type="dxa"/>
      </w:tblCellMar>
    </w:tblPr>
  </w:style>
  <w:style w:type="character" w:customStyle="1" w:styleId="fadeinm1hgl8">
    <w:name w:val="_fadein_m1hgl_8"/>
    <w:basedOn w:val="DefaultParagraphFont"/>
    <w:rsid w:val="008354BF"/>
  </w:style>
  <w:style w:type="table" w:styleId="TableGrid0">
    <w:name w:val="Table Grid"/>
    <w:basedOn w:val="TableNormal"/>
    <w:uiPriority w:val="39"/>
    <w:rsid w:val="00286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D34"/>
    <w:rPr>
      <w:color w:val="0000FF"/>
      <w:u w:val="single"/>
    </w:rPr>
  </w:style>
  <w:style w:type="character" w:styleId="UnresolvedMention">
    <w:name w:val="Unresolved Mention"/>
    <w:basedOn w:val="DefaultParagraphFont"/>
    <w:uiPriority w:val="99"/>
    <w:semiHidden/>
    <w:unhideWhenUsed/>
    <w:rsid w:val="00FF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99552">
      <w:bodyDiv w:val="1"/>
      <w:marLeft w:val="0"/>
      <w:marRight w:val="0"/>
      <w:marTop w:val="0"/>
      <w:marBottom w:val="0"/>
      <w:divBdr>
        <w:top w:val="none" w:sz="0" w:space="0" w:color="auto"/>
        <w:left w:val="none" w:sz="0" w:space="0" w:color="auto"/>
        <w:bottom w:val="none" w:sz="0" w:space="0" w:color="auto"/>
        <w:right w:val="none" w:sz="0" w:space="0" w:color="auto"/>
      </w:divBdr>
    </w:div>
    <w:div w:id="135493081">
      <w:bodyDiv w:val="1"/>
      <w:marLeft w:val="0"/>
      <w:marRight w:val="0"/>
      <w:marTop w:val="0"/>
      <w:marBottom w:val="0"/>
      <w:divBdr>
        <w:top w:val="none" w:sz="0" w:space="0" w:color="auto"/>
        <w:left w:val="none" w:sz="0" w:space="0" w:color="auto"/>
        <w:bottom w:val="none" w:sz="0" w:space="0" w:color="auto"/>
        <w:right w:val="none" w:sz="0" w:space="0" w:color="auto"/>
      </w:divBdr>
      <w:divsChild>
        <w:div w:id="623999044">
          <w:marLeft w:val="0"/>
          <w:marRight w:val="0"/>
          <w:marTop w:val="0"/>
          <w:marBottom w:val="0"/>
          <w:divBdr>
            <w:top w:val="none" w:sz="0" w:space="0" w:color="auto"/>
            <w:left w:val="none" w:sz="0" w:space="0" w:color="auto"/>
            <w:bottom w:val="none" w:sz="0" w:space="0" w:color="auto"/>
            <w:right w:val="none" w:sz="0" w:space="0" w:color="auto"/>
          </w:divBdr>
          <w:divsChild>
            <w:div w:id="813711">
              <w:marLeft w:val="0"/>
              <w:marRight w:val="0"/>
              <w:marTop w:val="0"/>
              <w:marBottom w:val="0"/>
              <w:divBdr>
                <w:top w:val="none" w:sz="0" w:space="0" w:color="auto"/>
                <w:left w:val="none" w:sz="0" w:space="0" w:color="auto"/>
                <w:bottom w:val="none" w:sz="0" w:space="0" w:color="auto"/>
                <w:right w:val="none" w:sz="0" w:space="0" w:color="auto"/>
              </w:divBdr>
              <w:divsChild>
                <w:div w:id="7306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5885">
          <w:marLeft w:val="0"/>
          <w:marRight w:val="0"/>
          <w:marTop w:val="0"/>
          <w:marBottom w:val="0"/>
          <w:divBdr>
            <w:top w:val="none" w:sz="0" w:space="0" w:color="auto"/>
            <w:left w:val="none" w:sz="0" w:space="0" w:color="auto"/>
            <w:bottom w:val="none" w:sz="0" w:space="0" w:color="auto"/>
            <w:right w:val="none" w:sz="0" w:space="0" w:color="auto"/>
          </w:divBdr>
          <w:divsChild>
            <w:div w:id="1822505661">
              <w:marLeft w:val="0"/>
              <w:marRight w:val="0"/>
              <w:marTop w:val="0"/>
              <w:marBottom w:val="0"/>
              <w:divBdr>
                <w:top w:val="none" w:sz="0" w:space="0" w:color="auto"/>
                <w:left w:val="none" w:sz="0" w:space="0" w:color="auto"/>
                <w:bottom w:val="none" w:sz="0" w:space="0" w:color="auto"/>
                <w:right w:val="none" w:sz="0" w:space="0" w:color="auto"/>
              </w:divBdr>
              <w:divsChild>
                <w:div w:id="56438980">
                  <w:marLeft w:val="0"/>
                  <w:marRight w:val="0"/>
                  <w:marTop w:val="0"/>
                  <w:marBottom w:val="0"/>
                  <w:divBdr>
                    <w:top w:val="none" w:sz="0" w:space="0" w:color="auto"/>
                    <w:left w:val="none" w:sz="0" w:space="0" w:color="auto"/>
                    <w:bottom w:val="none" w:sz="0" w:space="0" w:color="auto"/>
                    <w:right w:val="none" w:sz="0" w:space="0" w:color="auto"/>
                  </w:divBdr>
                </w:div>
              </w:divsChild>
            </w:div>
            <w:div w:id="341057549">
              <w:marLeft w:val="0"/>
              <w:marRight w:val="0"/>
              <w:marTop w:val="0"/>
              <w:marBottom w:val="0"/>
              <w:divBdr>
                <w:top w:val="none" w:sz="0" w:space="0" w:color="auto"/>
                <w:left w:val="none" w:sz="0" w:space="0" w:color="auto"/>
                <w:bottom w:val="none" w:sz="0" w:space="0" w:color="auto"/>
                <w:right w:val="none" w:sz="0" w:space="0" w:color="auto"/>
              </w:divBdr>
              <w:divsChild>
                <w:div w:id="20198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1741">
      <w:bodyDiv w:val="1"/>
      <w:marLeft w:val="0"/>
      <w:marRight w:val="0"/>
      <w:marTop w:val="0"/>
      <w:marBottom w:val="0"/>
      <w:divBdr>
        <w:top w:val="none" w:sz="0" w:space="0" w:color="auto"/>
        <w:left w:val="none" w:sz="0" w:space="0" w:color="auto"/>
        <w:bottom w:val="none" w:sz="0" w:space="0" w:color="auto"/>
        <w:right w:val="none" w:sz="0" w:space="0" w:color="auto"/>
      </w:divBdr>
    </w:div>
    <w:div w:id="143275939">
      <w:bodyDiv w:val="1"/>
      <w:marLeft w:val="0"/>
      <w:marRight w:val="0"/>
      <w:marTop w:val="0"/>
      <w:marBottom w:val="0"/>
      <w:divBdr>
        <w:top w:val="none" w:sz="0" w:space="0" w:color="auto"/>
        <w:left w:val="none" w:sz="0" w:space="0" w:color="auto"/>
        <w:bottom w:val="none" w:sz="0" w:space="0" w:color="auto"/>
        <w:right w:val="none" w:sz="0" w:space="0" w:color="auto"/>
      </w:divBdr>
    </w:div>
    <w:div w:id="418411538">
      <w:bodyDiv w:val="1"/>
      <w:marLeft w:val="0"/>
      <w:marRight w:val="0"/>
      <w:marTop w:val="0"/>
      <w:marBottom w:val="0"/>
      <w:divBdr>
        <w:top w:val="none" w:sz="0" w:space="0" w:color="auto"/>
        <w:left w:val="none" w:sz="0" w:space="0" w:color="auto"/>
        <w:bottom w:val="none" w:sz="0" w:space="0" w:color="auto"/>
        <w:right w:val="none" w:sz="0" w:space="0" w:color="auto"/>
      </w:divBdr>
      <w:divsChild>
        <w:div w:id="770663422">
          <w:marLeft w:val="0"/>
          <w:marRight w:val="0"/>
          <w:marTop w:val="0"/>
          <w:marBottom w:val="0"/>
          <w:divBdr>
            <w:top w:val="none" w:sz="0" w:space="0" w:color="auto"/>
            <w:left w:val="none" w:sz="0" w:space="0" w:color="auto"/>
            <w:bottom w:val="none" w:sz="0" w:space="0" w:color="auto"/>
            <w:right w:val="none" w:sz="0" w:space="0" w:color="auto"/>
          </w:divBdr>
          <w:divsChild>
            <w:div w:id="686250598">
              <w:marLeft w:val="0"/>
              <w:marRight w:val="0"/>
              <w:marTop w:val="0"/>
              <w:marBottom w:val="0"/>
              <w:divBdr>
                <w:top w:val="none" w:sz="0" w:space="0" w:color="auto"/>
                <w:left w:val="none" w:sz="0" w:space="0" w:color="auto"/>
                <w:bottom w:val="none" w:sz="0" w:space="0" w:color="auto"/>
                <w:right w:val="none" w:sz="0" w:space="0" w:color="auto"/>
              </w:divBdr>
              <w:divsChild>
                <w:div w:id="3683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6183">
          <w:marLeft w:val="0"/>
          <w:marRight w:val="0"/>
          <w:marTop w:val="0"/>
          <w:marBottom w:val="0"/>
          <w:divBdr>
            <w:top w:val="none" w:sz="0" w:space="0" w:color="auto"/>
            <w:left w:val="none" w:sz="0" w:space="0" w:color="auto"/>
            <w:bottom w:val="none" w:sz="0" w:space="0" w:color="auto"/>
            <w:right w:val="none" w:sz="0" w:space="0" w:color="auto"/>
          </w:divBdr>
          <w:divsChild>
            <w:div w:id="1450273627">
              <w:marLeft w:val="0"/>
              <w:marRight w:val="0"/>
              <w:marTop w:val="0"/>
              <w:marBottom w:val="0"/>
              <w:divBdr>
                <w:top w:val="none" w:sz="0" w:space="0" w:color="auto"/>
                <w:left w:val="none" w:sz="0" w:space="0" w:color="auto"/>
                <w:bottom w:val="none" w:sz="0" w:space="0" w:color="auto"/>
                <w:right w:val="none" w:sz="0" w:space="0" w:color="auto"/>
              </w:divBdr>
              <w:divsChild>
                <w:div w:id="1069039946">
                  <w:marLeft w:val="0"/>
                  <w:marRight w:val="0"/>
                  <w:marTop w:val="0"/>
                  <w:marBottom w:val="0"/>
                  <w:divBdr>
                    <w:top w:val="none" w:sz="0" w:space="0" w:color="auto"/>
                    <w:left w:val="none" w:sz="0" w:space="0" w:color="auto"/>
                    <w:bottom w:val="none" w:sz="0" w:space="0" w:color="auto"/>
                    <w:right w:val="none" w:sz="0" w:space="0" w:color="auto"/>
                  </w:divBdr>
                </w:div>
              </w:divsChild>
            </w:div>
            <w:div w:id="1798184746">
              <w:marLeft w:val="0"/>
              <w:marRight w:val="0"/>
              <w:marTop w:val="0"/>
              <w:marBottom w:val="0"/>
              <w:divBdr>
                <w:top w:val="none" w:sz="0" w:space="0" w:color="auto"/>
                <w:left w:val="none" w:sz="0" w:space="0" w:color="auto"/>
                <w:bottom w:val="none" w:sz="0" w:space="0" w:color="auto"/>
                <w:right w:val="none" w:sz="0" w:space="0" w:color="auto"/>
              </w:divBdr>
              <w:divsChild>
                <w:div w:id="6741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1952">
      <w:bodyDiv w:val="1"/>
      <w:marLeft w:val="0"/>
      <w:marRight w:val="0"/>
      <w:marTop w:val="0"/>
      <w:marBottom w:val="0"/>
      <w:divBdr>
        <w:top w:val="none" w:sz="0" w:space="0" w:color="auto"/>
        <w:left w:val="none" w:sz="0" w:space="0" w:color="auto"/>
        <w:bottom w:val="none" w:sz="0" w:space="0" w:color="auto"/>
        <w:right w:val="none" w:sz="0" w:space="0" w:color="auto"/>
      </w:divBdr>
    </w:div>
    <w:div w:id="478765840">
      <w:bodyDiv w:val="1"/>
      <w:marLeft w:val="0"/>
      <w:marRight w:val="0"/>
      <w:marTop w:val="0"/>
      <w:marBottom w:val="0"/>
      <w:divBdr>
        <w:top w:val="none" w:sz="0" w:space="0" w:color="auto"/>
        <w:left w:val="none" w:sz="0" w:space="0" w:color="auto"/>
        <w:bottom w:val="none" w:sz="0" w:space="0" w:color="auto"/>
        <w:right w:val="none" w:sz="0" w:space="0" w:color="auto"/>
      </w:divBdr>
    </w:div>
    <w:div w:id="542523561">
      <w:bodyDiv w:val="1"/>
      <w:marLeft w:val="0"/>
      <w:marRight w:val="0"/>
      <w:marTop w:val="0"/>
      <w:marBottom w:val="0"/>
      <w:divBdr>
        <w:top w:val="none" w:sz="0" w:space="0" w:color="auto"/>
        <w:left w:val="none" w:sz="0" w:space="0" w:color="auto"/>
        <w:bottom w:val="none" w:sz="0" w:space="0" w:color="auto"/>
        <w:right w:val="none" w:sz="0" w:space="0" w:color="auto"/>
      </w:divBdr>
    </w:div>
    <w:div w:id="674920194">
      <w:bodyDiv w:val="1"/>
      <w:marLeft w:val="0"/>
      <w:marRight w:val="0"/>
      <w:marTop w:val="0"/>
      <w:marBottom w:val="0"/>
      <w:divBdr>
        <w:top w:val="none" w:sz="0" w:space="0" w:color="auto"/>
        <w:left w:val="none" w:sz="0" w:space="0" w:color="auto"/>
        <w:bottom w:val="none" w:sz="0" w:space="0" w:color="auto"/>
        <w:right w:val="none" w:sz="0" w:space="0" w:color="auto"/>
      </w:divBdr>
    </w:div>
    <w:div w:id="715080739">
      <w:bodyDiv w:val="1"/>
      <w:marLeft w:val="0"/>
      <w:marRight w:val="0"/>
      <w:marTop w:val="0"/>
      <w:marBottom w:val="0"/>
      <w:divBdr>
        <w:top w:val="none" w:sz="0" w:space="0" w:color="auto"/>
        <w:left w:val="none" w:sz="0" w:space="0" w:color="auto"/>
        <w:bottom w:val="none" w:sz="0" w:space="0" w:color="auto"/>
        <w:right w:val="none" w:sz="0" w:space="0" w:color="auto"/>
      </w:divBdr>
    </w:div>
    <w:div w:id="794251110">
      <w:bodyDiv w:val="1"/>
      <w:marLeft w:val="0"/>
      <w:marRight w:val="0"/>
      <w:marTop w:val="0"/>
      <w:marBottom w:val="0"/>
      <w:divBdr>
        <w:top w:val="none" w:sz="0" w:space="0" w:color="auto"/>
        <w:left w:val="none" w:sz="0" w:space="0" w:color="auto"/>
        <w:bottom w:val="none" w:sz="0" w:space="0" w:color="auto"/>
        <w:right w:val="none" w:sz="0" w:space="0" w:color="auto"/>
      </w:divBdr>
    </w:div>
    <w:div w:id="838079144">
      <w:bodyDiv w:val="1"/>
      <w:marLeft w:val="0"/>
      <w:marRight w:val="0"/>
      <w:marTop w:val="0"/>
      <w:marBottom w:val="0"/>
      <w:divBdr>
        <w:top w:val="none" w:sz="0" w:space="0" w:color="auto"/>
        <w:left w:val="none" w:sz="0" w:space="0" w:color="auto"/>
        <w:bottom w:val="none" w:sz="0" w:space="0" w:color="auto"/>
        <w:right w:val="none" w:sz="0" w:space="0" w:color="auto"/>
      </w:divBdr>
    </w:div>
    <w:div w:id="989285615">
      <w:bodyDiv w:val="1"/>
      <w:marLeft w:val="0"/>
      <w:marRight w:val="0"/>
      <w:marTop w:val="0"/>
      <w:marBottom w:val="0"/>
      <w:divBdr>
        <w:top w:val="none" w:sz="0" w:space="0" w:color="auto"/>
        <w:left w:val="none" w:sz="0" w:space="0" w:color="auto"/>
        <w:bottom w:val="none" w:sz="0" w:space="0" w:color="auto"/>
        <w:right w:val="none" w:sz="0" w:space="0" w:color="auto"/>
      </w:divBdr>
    </w:div>
    <w:div w:id="1127316655">
      <w:bodyDiv w:val="1"/>
      <w:marLeft w:val="0"/>
      <w:marRight w:val="0"/>
      <w:marTop w:val="0"/>
      <w:marBottom w:val="0"/>
      <w:divBdr>
        <w:top w:val="none" w:sz="0" w:space="0" w:color="auto"/>
        <w:left w:val="none" w:sz="0" w:space="0" w:color="auto"/>
        <w:bottom w:val="none" w:sz="0" w:space="0" w:color="auto"/>
        <w:right w:val="none" w:sz="0" w:space="0" w:color="auto"/>
      </w:divBdr>
    </w:div>
    <w:div w:id="1177159461">
      <w:bodyDiv w:val="1"/>
      <w:marLeft w:val="0"/>
      <w:marRight w:val="0"/>
      <w:marTop w:val="0"/>
      <w:marBottom w:val="0"/>
      <w:divBdr>
        <w:top w:val="none" w:sz="0" w:space="0" w:color="auto"/>
        <w:left w:val="none" w:sz="0" w:space="0" w:color="auto"/>
        <w:bottom w:val="none" w:sz="0" w:space="0" w:color="auto"/>
        <w:right w:val="none" w:sz="0" w:space="0" w:color="auto"/>
      </w:divBdr>
    </w:div>
    <w:div w:id="1225025706">
      <w:bodyDiv w:val="1"/>
      <w:marLeft w:val="0"/>
      <w:marRight w:val="0"/>
      <w:marTop w:val="0"/>
      <w:marBottom w:val="0"/>
      <w:divBdr>
        <w:top w:val="none" w:sz="0" w:space="0" w:color="auto"/>
        <w:left w:val="none" w:sz="0" w:space="0" w:color="auto"/>
        <w:bottom w:val="none" w:sz="0" w:space="0" w:color="auto"/>
        <w:right w:val="none" w:sz="0" w:space="0" w:color="auto"/>
      </w:divBdr>
    </w:div>
    <w:div w:id="1313561136">
      <w:bodyDiv w:val="1"/>
      <w:marLeft w:val="0"/>
      <w:marRight w:val="0"/>
      <w:marTop w:val="0"/>
      <w:marBottom w:val="0"/>
      <w:divBdr>
        <w:top w:val="none" w:sz="0" w:space="0" w:color="auto"/>
        <w:left w:val="none" w:sz="0" w:space="0" w:color="auto"/>
        <w:bottom w:val="none" w:sz="0" w:space="0" w:color="auto"/>
        <w:right w:val="none" w:sz="0" w:space="0" w:color="auto"/>
      </w:divBdr>
    </w:div>
    <w:div w:id="1402755922">
      <w:bodyDiv w:val="1"/>
      <w:marLeft w:val="0"/>
      <w:marRight w:val="0"/>
      <w:marTop w:val="0"/>
      <w:marBottom w:val="0"/>
      <w:divBdr>
        <w:top w:val="none" w:sz="0" w:space="0" w:color="auto"/>
        <w:left w:val="none" w:sz="0" w:space="0" w:color="auto"/>
        <w:bottom w:val="none" w:sz="0" w:space="0" w:color="auto"/>
        <w:right w:val="none" w:sz="0" w:space="0" w:color="auto"/>
      </w:divBdr>
    </w:div>
    <w:div w:id="1471939660">
      <w:bodyDiv w:val="1"/>
      <w:marLeft w:val="0"/>
      <w:marRight w:val="0"/>
      <w:marTop w:val="0"/>
      <w:marBottom w:val="0"/>
      <w:divBdr>
        <w:top w:val="none" w:sz="0" w:space="0" w:color="auto"/>
        <w:left w:val="none" w:sz="0" w:space="0" w:color="auto"/>
        <w:bottom w:val="none" w:sz="0" w:space="0" w:color="auto"/>
        <w:right w:val="none" w:sz="0" w:space="0" w:color="auto"/>
      </w:divBdr>
    </w:div>
    <w:div w:id="1604149351">
      <w:bodyDiv w:val="1"/>
      <w:marLeft w:val="0"/>
      <w:marRight w:val="0"/>
      <w:marTop w:val="0"/>
      <w:marBottom w:val="0"/>
      <w:divBdr>
        <w:top w:val="none" w:sz="0" w:space="0" w:color="auto"/>
        <w:left w:val="none" w:sz="0" w:space="0" w:color="auto"/>
        <w:bottom w:val="none" w:sz="0" w:space="0" w:color="auto"/>
        <w:right w:val="none" w:sz="0" w:space="0" w:color="auto"/>
      </w:divBdr>
    </w:div>
    <w:div w:id="1816336692">
      <w:bodyDiv w:val="1"/>
      <w:marLeft w:val="0"/>
      <w:marRight w:val="0"/>
      <w:marTop w:val="0"/>
      <w:marBottom w:val="0"/>
      <w:divBdr>
        <w:top w:val="none" w:sz="0" w:space="0" w:color="auto"/>
        <w:left w:val="none" w:sz="0" w:space="0" w:color="auto"/>
        <w:bottom w:val="none" w:sz="0" w:space="0" w:color="auto"/>
        <w:right w:val="none" w:sz="0" w:space="0" w:color="auto"/>
      </w:divBdr>
    </w:div>
    <w:div w:id="1895384724">
      <w:bodyDiv w:val="1"/>
      <w:marLeft w:val="0"/>
      <w:marRight w:val="0"/>
      <w:marTop w:val="0"/>
      <w:marBottom w:val="0"/>
      <w:divBdr>
        <w:top w:val="none" w:sz="0" w:space="0" w:color="auto"/>
        <w:left w:val="none" w:sz="0" w:space="0" w:color="auto"/>
        <w:bottom w:val="none" w:sz="0" w:space="0" w:color="auto"/>
        <w:right w:val="none" w:sz="0" w:space="0" w:color="auto"/>
      </w:divBdr>
    </w:div>
    <w:div w:id="1924875729">
      <w:bodyDiv w:val="1"/>
      <w:marLeft w:val="0"/>
      <w:marRight w:val="0"/>
      <w:marTop w:val="0"/>
      <w:marBottom w:val="0"/>
      <w:divBdr>
        <w:top w:val="none" w:sz="0" w:space="0" w:color="auto"/>
        <w:left w:val="none" w:sz="0" w:space="0" w:color="auto"/>
        <w:bottom w:val="none" w:sz="0" w:space="0" w:color="auto"/>
        <w:right w:val="none" w:sz="0" w:space="0" w:color="auto"/>
      </w:divBdr>
    </w:div>
    <w:div w:id="1936743104">
      <w:bodyDiv w:val="1"/>
      <w:marLeft w:val="0"/>
      <w:marRight w:val="0"/>
      <w:marTop w:val="0"/>
      <w:marBottom w:val="0"/>
      <w:divBdr>
        <w:top w:val="none" w:sz="0" w:space="0" w:color="auto"/>
        <w:left w:val="none" w:sz="0" w:space="0" w:color="auto"/>
        <w:bottom w:val="none" w:sz="0" w:space="0" w:color="auto"/>
        <w:right w:val="none" w:sz="0" w:space="0" w:color="auto"/>
      </w:divBdr>
    </w:div>
    <w:div w:id="1972320261">
      <w:bodyDiv w:val="1"/>
      <w:marLeft w:val="0"/>
      <w:marRight w:val="0"/>
      <w:marTop w:val="0"/>
      <w:marBottom w:val="0"/>
      <w:divBdr>
        <w:top w:val="none" w:sz="0" w:space="0" w:color="auto"/>
        <w:left w:val="none" w:sz="0" w:space="0" w:color="auto"/>
        <w:bottom w:val="none" w:sz="0" w:space="0" w:color="auto"/>
        <w:right w:val="none" w:sz="0" w:space="0" w:color="auto"/>
      </w:divBdr>
    </w:div>
    <w:div w:id="2072267318">
      <w:bodyDiv w:val="1"/>
      <w:marLeft w:val="0"/>
      <w:marRight w:val="0"/>
      <w:marTop w:val="0"/>
      <w:marBottom w:val="0"/>
      <w:divBdr>
        <w:top w:val="none" w:sz="0" w:space="0" w:color="auto"/>
        <w:left w:val="none" w:sz="0" w:space="0" w:color="auto"/>
        <w:bottom w:val="none" w:sz="0" w:space="0" w:color="auto"/>
        <w:right w:val="none" w:sz="0" w:space="0" w:color="auto"/>
      </w:divBdr>
    </w:div>
    <w:div w:id="2099280311">
      <w:bodyDiv w:val="1"/>
      <w:marLeft w:val="0"/>
      <w:marRight w:val="0"/>
      <w:marTop w:val="0"/>
      <w:marBottom w:val="0"/>
      <w:divBdr>
        <w:top w:val="none" w:sz="0" w:space="0" w:color="auto"/>
        <w:left w:val="none" w:sz="0" w:space="0" w:color="auto"/>
        <w:bottom w:val="none" w:sz="0" w:space="0" w:color="auto"/>
        <w:right w:val="none" w:sz="0" w:space="0" w:color="auto"/>
      </w:divBdr>
    </w:div>
    <w:div w:id="2107193689">
      <w:bodyDiv w:val="1"/>
      <w:marLeft w:val="0"/>
      <w:marRight w:val="0"/>
      <w:marTop w:val="0"/>
      <w:marBottom w:val="0"/>
      <w:divBdr>
        <w:top w:val="none" w:sz="0" w:space="0" w:color="auto"/>
        <w:left w:val="none" w:sz="0" w:space="0" w:color="auto"/>
        <w:bottom w:val="none" w:sz="0" w:space="0" w:color="auto"/>
        <w:right w:val="none" w:sz="0" w:space="0" w:color="auto"/>
      </w:divBdr>
    </w:div>
    <w:div w:id="2132049635">
      <w:bodyDiv w:val="1"/>
      <w:marLeft w:val="0"/>
      <w:marRight w:val="0"/>
      <w:marTop w:val="0"/>
      <w:marBottom w:val="0"/>
      <w:divBdr>
        <w:top w:val="none" w:sz="0" w:space="0" w:color="auto"/>
        <w:left w:val="none" w:sz="0" w:space="0" w:color="auto"/>
        <w:bottom w:val="none" w:sz="0" w:space="0" w:color="auto"/>
        <w:right w:val="none" w:sz="0" w:space="0" w:color="auto"/>
      </w:divBdr>
      <w:divsChild>
        <w:div w:id="292373192">
          <w:marLeft w:val="0"/>
          <w:marRight w:val="0"/>
          <w:marTop w:val="0"/>
          <w:marBottom w:val="0"/>
          <w:divBdr>
            <w:top w:val="none" w:sz="0" w:space="0" w:color="auto"/>
            <w:left w:val="none" w:sz="0" w:space="0" w:color="auto"/>
            <w:bottom w:val="none" w:sz="0" w:space="0" w:color="auto"/>
            <w:right w:val="none" w:sz="0" w:space="0" w:color="auto"/>
          </w:divBdr>
          <w:divsChild>
            <w:div w:id="432675198">
              <w:marLeft w:val="0"/>
              <w:marRight w:val="0"/>
              <w:marTop w:val="0"/>
              <w:marBottom w:val="0"/>
              <w:divBdr>
                <w:top w:val="none" w:sz="0" w:space="0" w:color="auto"/>
                <w:left w:val="none" w:sz="0" w:space="0" w:color="auto"/>
                <w:bottom w:val="none" w:sz="0" w:space="0" w:color="auto"/>
                <w:right w:val="none" w:sz="0" w:space="0" w:color="auto"/>
              </w:divBdr>
              <w:divsChild>
                <w:div w:id="116947377">
                  <w:marLeft w:val="0"/>
                  <w:marRight w:val="0"/>
                  <w:marTop w:val="0"/>
                  <w:marBottom w:val="0"/>
                  <w:divBdr>
                    <w:top w:val="none" w:sz="0" w:space="0" w:color="auto"/>
                    <w:left w:val="none" w:sz="0" w:space="0" w:color="auto"/>
                    <w:bottom w:val="none" w:sz="0" w:space="0" w:color="auto"/>
                    <w:right w:val="none" w:sz="0" w:space="0" w:color="auto"/>
                  </w:divBdr>
                  <w:divsChild>
                    <w:div w:id="946353005">
                      <w:marLeft w:val="0"/>
                      <w:marRight w:val="0"/>
                      <w:marTop w:val="0"/>
                      <w:marBottom w:val="0"/>
                      <w:divBdr>
                        <w:top w:val="none" w:sz="0" w:space="0" w:color="auto"/>
                        <w:left w:val="none" w:sz="0" w:space="0" w:color="auto"/>
                        <w:bottom w:val="none" w:sz="0" w:space="0" w:color="auto"/>
                        <w:right w:val="none" w:sz="0" w:space="0" w:color="auto"/>
                      </w:divBdr>
                      <w:divsChild>
                        <w:div w:id="1136727256">
                          <w:marLeft w:val="0"/>
                          <w:marRight w:val="0"/>
                          <w:marTop w:val="0"/>
                          <w:marBottom w:val="0"/>
                          <w:divBdr>
                            <w:top w:val="none" w:sz="0" w:space="0" w:color="auto"/>
                            <w:left w:val="none" w:sz="0" w:space="0" w:color="auto"/>
                            <w:bottom w:val="none" w:sz="0" w:space="0" w:color="auto"/>
                            <w:right w:val="none" w:sz="0" w:space="0" w:color="auto"/>
                          </w:divBdr>
                          <w:divsChild>
                            <w:div w:id="13436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9339</Words>
  <Characters>53234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JONEL CAPAROSO</dc:creator>
  <cp:keywords/>
  <dc:description/>
  <cp:lastModifiedBy>JONEL CAPAROSO</cp:lastModifiedBy>
  <cp:revision>2</cp:revision>
  <dcterms:created xsi:type="dcterms:W3CDTF">2026-04-28T13:17:00Z</dcterms:created>
  <dcterms:modified xsi:type="dcterms:W3CDTF">2026-04-28T13:17:00Z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5b38a7fc-4a8a-4eb1-b523-6b64e7dfec63</vt:lpwstr>
  </property>
</Properties>
</file>