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2A93A" w14:textId="49E50BA7" w:rsidR="00D03B00" w:rsidRPr="00D03B00" w:rsidRDefault="00D03B00" w:rsidP="00D03B00">
      <w:pPr>
        <w:pStyle w:val="NoSpacing"/>
        <w:jc w:val="center"/>
        <w:rPr>
          <w:rFonts w:ascii="Times New Roman" w:hAnsi="Times New Roman" w:cs="Times New Roman"/>
          <w:b/>
          <w:bCs/>
          <w:sz w:val="36"/>
          <w:szCs w:val="36"/>
        </w:rPr>
      </w:pPr>
      <w:r w:rsidRPr="00D03B00">
        <w:rPr>
          <w:rFonts w:ascii="Times New Roman" w:hAnsi="Times New Roman" w:cs="Times New Roman"/>
          <w:b/>
          <w:bCs/>
          <w:sz w:val="36"/>
          <w:szCs w:val="36"/>
        </w:rPr>
        <w:t>FROM ADMINISTRATIVE SYSTEMS TO PATIENT OUTCOMES: A STRUCTURAL EQUATION MODEL</w:t>
      </w:r>
    </w:p>
    <w:p w14:paraId="4594132A" w14:textId="77777777" w:rsidR="00D03B00" w:rsidRPr="00D03B00" w:rsidRDefault="00D03B00" w:rsidP="00D03B00">
      <w:pPr>
        <w:pStyle w:val="NoSpacing"/>
        <w:jc w:val="center"/>
        <w:rPr>
          <w:rFonts w:ascii="Times New Roman" w:hAnsi="Times New Roman" w:cs="Times New Roman"/>
          <w:b/>
          <w:bCs/>
          <w:sz w:val="36"/>
          <w:szCs w:val="36"/>
        </w:rPr>
      </w:pPr>
      <w:r w:rsidRPr="00D03B00">
        <w:rPr>
          <w:rFonts w:ascii="Times New Roman" w:hAnsi="Times New Roman" w:cs="Times New Roman"/>
          <w:b/>
          <w:bCs/>
          <w:sz w:val="36"/>
          <w:szCs w:val="36"/>
        </w:rPr>
        <w:t xml:space="preserve">OF NURSING CLINICAL PERFORMANCE </w:t>
      </w:r>
    </w:p>
    <w:p w14:paraId="401FEEE3" w14:textId="72CD35C1" w:rsidR="00D03B00" w:rsidRPr="00D03B00" w:rsidRDefault="00D03B00" w:rsidP="00D03B00">
      <w:pPr>
        <w:pStyle w:val="NoSpacing"/>
        <w:jc w:val="center"/>
        <w:rPr>
          <w:rFonts w:ascii="Times New Roman" w:hAnsi="Times New Roman" w:cs="Times New Roman"/>
          <w:b/>
          <w:bCs/>
          <w:sz w:val="36"/>
          <w:szCs w:val="36"/>
        </w:rPr>
      </w:pPr>
      <w:r w:rsidRPr="00D03B00">
        <w:rPr>
          <w:rFonts w:ascii="Times New Roman" w:hAnsi="Times New Roman" w:cs="Times New Roman"/>
          <w:b/>
          <w:bCs/>
          <w:sz w:val="36"/>
          <w:szCs w:val="36"/>
        </w:rPr>
        <w:t>IN HEALTHCARE ORGANIZATIONS</w:t>
      </w:r>
    </w:p>
    <w:p w14:paraId="6D366BF2" w14:textId="77777777" w:rsidR="00D03B00" w:rsidRPr="00D03B00" w:rsidRDefault="00D03B00" w:rsidP="00D03B00">
      <w:pPr>
        <w:pStyle w:val="NoSpacing"/>
        <w:jc w:val="center"/>
        <w:rPr>
          <w:rFonts w:ascii="Times New Roman" w:hAnsi="Times New Roman" w:cs="Times New Roman"/>
          <w:b/>
          <w:bCs/>
        </w:rPr>
      </w:pPr>
    </w:p>
    <w:p w14:paraId="5BC1EDBA" w14:textId="4086FC8B" w:rsidR="00D03B00" w:rsidRPr="00D03B00" w:rsidRDefault="009C15D3" w:rsidP="00D03B00">
      <w:pPr>
        <w:pStyle w:val="NoSpacing"/>
        <w:jc w:val="center"/>
        <w:rPr>
          <w:rFonts w:ascii="Times New Roman" w:hAnsi="Times New Roman" w:cs="Times New Roman"/>
          <w:b/>
          <w:bCs/>
          <w:sz w:val="24"/>
          <w:szCs w:val="24"/>
        </w:rPr>
      </w:pPr>
      <w:r w:rsidRPr="00D03B00">
        <w:rPr>
          <w:rFonts w:ascii="Times New Roman" w:hAnsi="Times New Roman" w:cs="Times New Roman"/>
          <w:b/>
          <w:bCs/>
          <w:sz w:val="24"/>
          <w:szCs w:val="24"/>
        </w:rPr>
        <w:t xml:space="preserve">Joan O. </w:t>
      </w:r>
      <w:proofErr w:type="spellStart"/>
      <w:r w:rsidRPr="00D03B00">
        <w:rPr>
          <w:rFonts w:ascii="Times New Roman" w:hAnsi="Times New Roman" w:cs="Times New Roman"/>
          <w:b/>
          <w:bCs/>
          <w:sz w:val="24"/>
          <w:szCs w:val="24"/>
        </w:rPr>
        <w:t>Monastrial</w:t>
      </w:r>
      <w:proofErr w:type="spellEnd"/>
      <w:r w:rsidRPr="00D03B00">
        <w:rPr>
          <w:rFonts w:ascii="Times New Roman" w:hAnsi="Times New Roman" w:cs="Times New Roman"/>
          <w:b/>
          <w:bCs/>
          <w:sz w:val="24"/>
          <w:szCs w:val="24"/>
        </w:rPr>
        <w:t>, BSc</w:t>
      </w:r>
      <w:r w:rsidR="00D03B00" w:rsidRPr="00D03B00">
        <w:rPr>
          <w:rFonts w:ascii="Times New Roman" w:hAnsi="Times New Roman" w:cs="Times New Roman"/>
          <w:b/>
          <w:bCs/>
          <w:sz w:val="24"/>
          <w:szCs w:val="24"/>
          <w:vertAlign w:val="superscript"/>
        </w:rPr>
        <w:t>1</w:t>
      </w:r>
      <w:r w:rsidR="00D03B00" w:rsidRPr="00D03B00">
        <w:rPr>
          <w:rFonts w:ascii="Times New Roman" w:hAnsi="Times New Roman" w:cs="Times New Roman"/>
          <w:b/>
          <w:bCs/>
          <w:sz w:val="24"/>
          <w:szCs w:val="24"/>
        </w:rPr>
        <w:t xml:space="preserve"> and </w:t>
      </w:r>
      <w:r w:rsidRPr="00D03B00">
        <w:rPr>
          <w:rFonts w:ascii="Times New Roman" w:hAnsi="Times New Roman" w:cs="Times New Roman"/>
          <w:b/>
          <w:bCs/>
          <w:sz w:val="24"/>
          <w:szCs w:val="24"/>
        </w:rPr>
        <w:t>Jeffrey A. Lucero, EdD, MAN, RN, LPT</w:t>
      </w:r>
      <w:r w:rsidRPr="00D03B00">
        <w:rPr>
          <w:rFonts w:ascii="Times New Roman" w:hAnsi="Times New Roman" w:cs="Times New Roman"/>
          <w:b/>
          <w:bCs/>
          <w:sz w:val="24"/>
          <w:szCs w:val="24"/>
          <w:vertAlign w:val="superscript"/>
        </w:rPr>
        <w:t xml:space="preserve"> </w:t>
      </w:r>
      <w:r w:rsidR="00D03B00" w:rsidRPr="00D03B00">
        <w:rPr>
          <w:rFonts w:ascii="Times New Roman" w:hAnsi="Times New Roman" w:cs="Times New Roman"/>
          <w:b/>
          <w:bCs/>
          <w:sz w:val="24"/>
          <w:szCs w:val="24"/>
          <w:vertAlign w:val="superscript"/>
        </w:rPr>
        <w:t>2</w:t>
      </w:r>
    </w:p>
    <w:p w14:paraId="39C9EC09" w14:textId="77777777" w:rsidR="00D03B00" w:rsidRPr="00D03B00" w:rsidRDefault="00D03B00" w:rsidP="00D03B00">
      <w:pPr>
        <w:pStyle w:val="NoSpacing"/>
        <w:jc w:val="center"/>
        <w:rPr>
          <w:rFonts w:ascii="Times New Roman" w:hAnsi="Times New Roman" w:cs="Times New Roman"/>
          <w:b/>
          <w:bCs/>
          <w:sz w:val="24"/>
          <w:szCs w:val="24"/>
        </w:rPr>
      </w:pPr>
    </w:p>
    <w:p w14:paraId="1270EB97" w14:textId="5F857139" w:rsidR="00D03B00" w:rsidRPr="00D03B00" w:rsidRDefault="00D03B00" w:rsidP="00D03B00">
      <w:pPr>
        <w:pStyle w:val="NoSpacing"/>
        <w:jc w:val="center"/>
        <w:rPr>
          <w:rFonts w:ascii="Times New Roman" w:hAnsi="Times New Roman" w:cs="Times New Roman"/>
          <w:sz w:val="24"/>
          <w:szCs w:val="24"/>
        </w:rPr>
      </w:pPr>
      <w:r w:rsidRPr="00D03B00">
        <w:rPr>
          <w:rFonts w:ascii="Times New Roman" w:hAnsi="Times New Roman" w:cs="Times New Roman"/>
          <w:sz w:val="24"/>
          <w:szCs w:val="24"/>
          <w:vertAlign w:val="superscript"/>
        </w:rPr>
        <w:t>1</w:t>
      </w:r>
      <w:r w:rsidR="009C15D3" w:rsidRPr="009C15D3">
        <w:rPr>
          <w:rFonts w:ascii="Times New Roman" w:hAnsi="Times New Roman" w:cs="Times New Roman"/>
          <w:sz w:val="24"/>
          <w:szCs w:val="24"/>
        </w:rPr>
        <w:t xml:space="preserve"> </w:t>
      </w:r>
      <w:r w:rsidR="009C15D3" w:rsidRPr="00D03B00">
        <w:rPr>
          <w:rFonts w:ascii="Times New Roman" w:hAnsi="Times New Roman" w:cs="Times New Roman"/>
          <w:sz w:val="24"/>
          <w:szCs w:val="24"/>
        </w:rPr>
        <w:t>Cavite State University, Philippines</w:t>
      </w:r>
      <w:r w:rsidR="009C15D3" w:rsidRPr="00D03B00">
        <w:rPr>
          <w:rFonts w:ascii="Times New Roman" w:hAnsi="Times New Roman" w:cs="Times New Roman"/>
          <w:sz w:val="24"/>
          <w:szCs w:val="24"/>
        </w:rPr>
        <w:t xml:space="preserve"> </w:t>
      </w:r>
    </w:p>
    <w:p w14:paraId="110ABCED" w14:textId="75DA2C86" w:rsidR="00D03B00" w:rsidRPr="00D03B00" w:rsidRDefault="00D03B00" w:rsidP="00D03B00">
      <w:pPr>
        <w:pStyle w:val="NoSpacing"/>
        <w:jc w:val="center"/>
        <w:rPr>
          <w:rFonts w:ascii="Times New Roman" w:hAnsi="Times New Roman" w:cs="Times New Roman"/>
          <w:sz w:val="24"/>
          <w:szCs w:val="24"/>
        </w:rPr>
      </w:pPr>
      <w:r w:rsidRPr="00D03B00">
        <w:rPr>
          <w:rFonts w:ascii="Times New Roman" w:hAnsi="Times New Roman" w:cs="Times New Roman"/>
          <w:sz w:val="24"/>
          <w:szCs w:val="24"/>
          <w:vertAlign w:val="superscript"/>
        </w:rPr>
        <w:t>2</w:t>
      </w:r>
      <w:r w:rsidR="009C15D3" w:rsidRPr="009C15D3">
        <w:rPr>
          <w:rFonts w:ascii="Times New Roman" w:hAnsi="Times New Roman" w:cs="Times New Roman"/>
          <w:sz w:val="24"/>
          <w:szCs w:val="24"/>
        </w:rPr>
        <w:t xml:space="preserve"> </w:t>
      </w:r>
      <w:r w:rsidR="009C15D3" w:rsidRPr="00D03B00">
        <w:rPr>
          <w:rFonts w:ascii="Times New Roman" w:hAnsi="Times New Roman" w:cs="Times New Roman"/>
          <w:sz w:val="24"/>
          <w:szCs w:val="24"/>
        </w:rPr>
        <w:t>Saint Paul University Quezon City, Philippines</w:t>
      </w:r>
    </w:p>
    <w:p w14:paraId="63FE84FF" w14:textId="77777777" w:rsidR="00D03B00" w:rsidRPr="00D03B00" w:rsidRDefault="00D03B00" w:rsidP="00D03B00">
      <w:pPr>
        <w:pStyle w:val="NoSpacing"/>
        <w:jc w:val="center"/>
        <w:rPr>
          <w:rFonts w:ascii="Times New Roman" w:hAnsi="Times New Roman" w:cs="Times New Roman"/>
          <w:sz w:val="24"/>
          <w:szCs w:val="24"/>
        </w:rPr>
      </w:pPr>
    </w:p>
    <w:p w14:paraId="36410D9E" w14:textId="5E127828" w:rsidR="00D03B00" w:rsidRPr="00D03B00" w:rsidRDefault="00D03B00" w:rsidP="00D03B00">
      <w:pPr>
        <w:pStyle w:val="NoSpacing"/>
        <w:jc w:val="center"/>
        <w:rPr>
          <w:rFonts w:ascii="Times New Roman" w:hAnsi="Times New Roman" w:cs="Times New Roman"/>
          <w:sz w:val="24"/>
          <w:szCs w:val="24"/>
        </w:rPr>
      </w:pPr>
      <w:r w:rsidRPr="00D03B00">
        <w:rPr>
          <w:rFonts w:ascii="Times New Roman" w:hAnsi="Times New Roman" w:cs="Times New Roman"/>
          <w:sz w:val="24"/>
          <w:szCs w:val="24"/>
        </w:rPr>
        <w:t>*</w:t>
      </w:r>
      <w:proofErr w:type="gramStart"/>
      <w:r w:rsidRPr="00D03B00">
        <w:rPr>
          <w:rFonts w:ascii="Times New Roman" w:hAnsi="Times New Roman" w:cs="Times New Roman"/>
          <w:sz w:val="24"/>
          <w:szCs w:val="24"/>
        </w:rPr>
        <w:t>corresponding</w:t>
      </w:r>
      <w:proofErr w:type="gramEnd"/>
      <w:r w:rsidRPr="00D03B00">
        <w:rPr>
          <w:rFonts w:ascii="Times New Roman" w:hAnsi="Times New Roman" w:cs="Times New Roman"/>
          <w:sz w:val="24"/>
          <w:szCs w:val="24"/>
        </w:rPr>
        <w:t xml:space="preserve"> author: </w:t>
      </w:r>
      <w:r w:rsidR="009C15D3">
        <w:rPr>
          <w:rFonts w:ascii="Times New Roman" w:hAnsi="Times New Roman" w:cs="Times New Roman"/>
          <w:sz w:val="24"/>
          <w:szCs w:val="24"/>
        </w:rPr>
        <w:t xml:space="preserve">Joan O. </w:t>
      </w:r>
      <w:proofErr w:type="spellStart"/>
      <w:r w:rsidR="009C15D3">
        <w:rPr>
          <w:rFonts w:ascii="Times New Roman" w:hAnsi="Times New Roman" w:cs="Times New Roman"/>
          <w:sz w:val="24"/>
          <w:szCs w:val="24"/>
        </w:rPr>
        <w:t>Monastrial</w:t>
      </w:r>
      <w:proofErr w:type="spellEnd"/>
      <w:r w:rsidRPr="00D03B00">
        <w:rPr>
          <w:rFonts w:ascii="Times New Roman" w:hAnsi="Times New Roman" w:cs="Times New Roman"/>
          <w:b/>
          <w:bCs/>
          <w:sz w:val="24"/>
          <w:szCs w:val="24"/>
        </w:rPr>
        <w:br/>
      </w:r>
    </w:p>
    <w:p w14:paraId="08C04196" w14:textId="77777777" w:rsidR="00D03B00" w:rsidRPr="00D03B00" w:rsidRDefault="00D03B00" w:rsidP="00D03B00">
      <w:pPr>
        <w:pStyle w:val="NoSpacing"/>
        <w:jc w:val="center"/>
        <w:rPr>
          <w:rFonts w:ascii="Times New Roman" w:hAnsi="Times New Roman" w:cs="Times New Roman"/>
          <w:b/>
          <w:bCs/>
        </w:rPr>
      </w:pPr>
    </w:p>
    <w:p w14:paraId="57560F7F" w14:textId="2A665AE0" w:rsidR="00D03B00" w:rsidRPr="00D03B00" w:rsidRDefault="00D03B00" w:rsidP="00D03B00">
      <w:pPr>
        <w:rPr>
          <w:rFonts w:ascii="Times New Roman" w:hAnsi="Times New Roman" w:cs="Times New Roman"/>
          <w:b/>
          <w:bCs/>
          <w:sz w:val="28"/>
          <w:szCs w:val="28"/>
        </w:rPr>
      </w:pPr>
      <w:r w:rsidRPr="00D03B00">
        <w:rPr>
          <w:rFonts w:ascii="Times New Roman" w:hAnsi="Times New Roman" w:cs="Times New Roman"/>
          <w:b/>
          <w:bCs/>
          <w:sz w:val="28"/>
          <w:szCs w:val="28"/>
        </w:rPr>
        <w:t>ABSTRACT</w:t>
      </w:r>
    </w:p>
    <w:p w14:paraId="1A0E0033" w14:textId="77777777" w:rsidR="00BC0D0F" w:rsidRDefault="00BC0D0F" w:rsidP="00BC0D0F">
      <w:pPr>
        <w:pStyle w:val="NoSpacing"/>
        <w:rPr>
          <w:rFonts w:ascii="Times New Roman" w:hAnsi="Times New Roman" w:cs="Times New Roman"/>
          <w:sz w:val="24"/>
          <w:szCs w:val="24"/>
        </w:rPr>
      </w:pPr>
      <w:r w:rsidRPr="00BC0D0F">
        <w:rPr>
          <w:rFonts w:ascii="Times New Roman" w:hAnsi="Times New Roman" w:cs="Times New Roman"/>
          <w:b/>
          <w:bCs/>
          <w:i/>
          <w:iCs/>
          <w:sz w:val="24"/>
          <w:szCs w:val="24"/>
        </w:rPr>
        <w:t xml:space="preserve">Background: </w:t>
      </w:r>
      <w:r w:rsidRPr="00BC0D0F">
        <w:rPr>
          <w:rFonts w:ascii="Times New Roman" w:hAnsi="Times New Roman" w:cs="Times New Roman"/>
          <w:sz w:val="24"/>
          <w:szCs w:val="24"/>
        </w:rPr>
        <w:t>Administrative systems play a critical role in healthcare delivery, yet their influence on nursing clinical performance and patient outcomes remains underexplored within integrated organizational models. Inefficient documentation processes, fragmented information systems, and communication barriers contribute to increased nursing workload, burnout, missed care, and compromised patient safety. In the Philippine healthcare system, these challenges are intensified by workforce shortages, uneven technological infrastructure, and increasing administrative demands associated with Universal Health Care implementation.</w:t>
      </w:r>
    </w:p>
    <w:p w14:paraId="3A1ECCAF" w14:textId="77777777" w:rsidR="00BC0D0F" w:rsidRPr="00BC0D0F" w:rsidRDefault="00BC0D0F" w:rsidP="00BC0D0F">
      <w:pPr>
        <w:pStyle w:val="NoSpacing"/>
        <w:rPr>
          <w:rFonts w:ascii="Times New Roman" w:hAnsi="Times New Roman" w:cs="Times New Roman"/>
          <w:sz w:val="24"/>
          <w:szCs w:val="24"/>
        </w:rPr>
      </w:pPr>
    </w:p>
    <w:p w14:paraId="262A6B1D" w14:textId="77777777" w:rsidR="00BC0D0F" w:rsidRDefault="00BC0D0F" w:rsidP="00BC0D0F">
      <w:pPr>
        <w:pStyle w:val="NoSpacing"/>
        <w:rPr>
          <w:rFonts w:ascii="Times New Roman" w:hAnsi="Times New Roman" w:cs="Times New Roman"/>
          <w:sz w:val="24"/>
          <w:szCs w:val="24"/>
        </w:rPr>
      </w:pPr>
      <w:r w:rsidRPr="00BC0D0F">
        <w:rPr>
          <w:rFonts w:ascii="Times New Roman" w:hAnsi="Times New Roman" w:cs="Times New Roman"/>
          <w:b/>
          <w:bCs/>
          <w:i/>
          <w:iCs/>
          <w:sz w:val="24"/>
          <w:szCs w:val="24"/>
        </w:rPr>
        <w:t>Objective:</w:t>
      </w:r>
      <w:r w:rsidRPr="00BC0D0F">
        <w:rPr>
          <w:rFonts w:ascii="Times New Roman" w:hAnsi="Times New Roman" w:cs="Times New Roman"/>
          <w:sz w:val="24"/>
          <w:szCs w:val="24"/>
        </w:rPr>
        <w:t xml:space="preserve"> This study examined the direct and indirect effects of administrative system efficiency on nursing clinical outcomes and patient outcomes, identified key mediating organizational mechanisms, and developed an evidence-based intervention framework for healthcare organizations.</w:t>
      </w:r>
    </w:p>
    <w:p w14:paraId="57976AEE" w14:textId="77777777" w:rsidR="00BC0D0F" w:rsidRPr="00BC0D0F" w:rsidRDefault="00BC0D0F" w:rsidP="00BC0D0F">
      <w:pPr>
        <w:pStyle w:val="NoSpacing"/>
        <w:rPr>
          <w:rFonts w:ascii="Times New Roman" w:hAnsi="Times New Roman" w:cs="Times New Roman"/>
          <w:sz w:val="24"/>
          <w:szCs w:val="24"/>
        </w:rPr>
      </w:pPr>
    </w:p>
    <w:p w14:paraId="445BEF0F" w14:textId="77777777" w:rsidR="00BC0D0F" w:rsidRDefault="00BC0D0F" w:rsidP="00BC0D0F">
      <w:pPr>
        <w:pStyle w:val="NoSpacing"/>
        <w:rPr>
          <w:rFonts w:ascii="Times New Roman" w:hAnsi="Times New Roman" w:cs="Times New Roman"/>
          <w:sz w:val="24"/>
          <w:szCs w:val="24"/>
        </w:rPr>
      </w:pPr>
      <w:r w:rsidRPr="00BC0D0F">
        <w:rPr>
          <w:rFonts w:ascii="Times New Roman" w:hAnsi="Times New Roman" w:cs="Times New Roman"/>
          <w:b/>
          <w:bCs/>
          <w:i/>
          <w:iCs/>
          <w:sz w:val="24"/>
          <w:szCs w:val="24"/>
        </w:rPr>
        <w:t>Methods:</w:t>
      </w:r>
      <w:r w:rsidRPr="00BC0D0F">
        <w:rPr>
          <w:rFonts w:ascii="Times New Roman" w:hAnsi="Times New Roman" w:cs="Times New Roman"/>
          <w:sz w:val="24"/>
          <w:szCs w:val="24"/>
        </w:rPr>
        <w:t xml:space="preserve"> A cross-sectional explanatory study was conducted among 200 healthcare professionals from three tertiary hospitals in the Philippines. Participants included staff nurses, nurse administrators, and administrative personnel selected through stratified sampling. Data were gathered using validated five-point Likert-scale instruments measuring administrative system efficiency, organizational mediators, nursing clinical outcomes, and patient outcomes. Structural Equation Modeling (SEM) using maximum likelihood estimation was employed to test hypothesized relationships. Mediation effects were assessed using bootstrapping with 5,000 resamples. Model adequacy was evaluated using </w:t>
      </w:r>
      <w:r w:rsidRPr="0060359D">
        <w:rPr>
          <w:rFonts w:ascii="Times New Roman" w:hAnsi="Times New Roman" w:cs="Times New Roman"/>
          <w:i/>
          <w:iCs/>
          <w:sz w:val="24"/>
          <w:szCs w:val="24"/>
        </w:rPr>
        <w:t>χ²/</w:t>
      </w:r>
      <w:proofErr w:type="spellStart"/>
      <w:r w:rsidRPr="0060359D">
        <w:rPr>
          <w:rFonts w:ascii="Times New Roman" w:hAnsi="Times New Roman" w:cs="Times New Roman"/>
          <w:i/>
          <w:iCs/>
          <w:sz w:val="24"/>
          <w:szCs w:val="24"/>
        </w:rPr>
        <w:t>df</w:t>
      </w:r>
      <w:proofErr w:type="spellEnd"/>
      <w:r w:rsidRPr="00BC0D0F">
        <w:rPr>
          <w:rFonts w:ascii="Times New Roman" w:hAnsi="Times New Roman" w:cs="Times New Roman"/>
          <w:sz w:val="24"/>
          <w:szCs w:val="24"/>
        </w:rPr>
        <w:t>, Comparative Fit Index (CFI), Tucker-Lewis Index (TLI), Root Mean Square Error of Approximation (RMSEA), and Standardized Root Mean Square Residual (SRMR).</w:t>
      </w:r>
    </w:p>
    <w:p w14:paraId="550CE2CA" w14:textId="77777777" w:rsidR="00BC0D0F" w:rsidRPr="00BC0D0F" w:rsidRDefault="00BC0D0F" w:rsidP="00BC0D0F">
      <w:pPr>
        <w:pStyle w:val="NoSpacing"/>
        <w:rPr>
          <w:rFonts w:ascii="Times New Roman" w:hAnsi="Times New Roman" w:cs="Times New Roman"/>
          <w:sz w:val="24"/>
          <w:szCs w:val="24"/>
        </w:rPr>
      </w:pPr>
    </w:p>
    <w:p w14:paraId="15EEDCC8" w14:textId="77777777" w:rsidR="00BC0D0F" w:rsidRDefault="00BC0D0F" w:rsidP="00BC0D0F">
      <w:pPr>
        <w:pStyle w:val="NoSpacing"/>
        <w:rPr>
          <w:rFonts w:ascii="Times New Roman" w:hAnsi="Times New Roman" w:cs="Times New Roman"/>
          <w:sz w:val="24"/>
          <w:szCs w:val="24"/>
        </w:rPr>
      </w:pPr>
      <w:r w:rsidRPr="00BC0D0F">
        <w:rPr>
          <w:rFonts w:ascii="Times New Roman" w:hAnsi="Times New Roman" w:cs="Times New Roman"/>
          <w:b/>
          <w:bCs/>
          <w:i/>
          <w:iCs/>
          <w:sz w:val="24"/>
          <w:szCs w:val="24"/>
        </w:rPr>
        <w:t>Results:</w:t>
      </w:r>
      <w:r w:rsidRPr="00BC0D0F">
        <w:rPr>
          <w:rFonts w:ascii="Times New Roman" w:hAnsi="Times New Roman" w:cs="Times New Roman"/>
          <w:sz w:val="24"/>
          <w:szCs w:val="24"/>
        </w:rPr>
        <w:t xml:space="preserve"> Administrative system efficiency significantly predicted nursing clinical outcomes (</w:t>
      </w:r>
      <w:r w:rsidRPr="0060359D">
        <w:rPr>
          <w:rFonts w:ascii="Times New Roman" w:hAnsi="Times New Roman" w:cs="Times New Roman"/>
          <w:i/>
          <w:iCs/>
          <w:sz w:val="24"/>
          <w:szCs w:val="24"/>
        </w:rPr>
        <w:t>β = .28, p &lt; .01</w:t>
      </w:r>
      <w:r w:rsidRPr="00BC0D0F">
        <w:rPr>
          <w:rFonts w:ascii="Times New Roman" w:hAnsi="Times New Roman" w:cs="Times New Roman"/>
          <w:sz w:val="24"/>
          <w:szCs w:val="24"/>
        </w:rPr>
        <w:t>). This relationship was partially mediated by reduced administrative burden, information accuracy and accessibility, communication and coordination efficiency, and resource availability and support. Reduced administrative burden demonstrated the strongest indirect effect. Nursing clinical outcomes strongly predicted patient outcomes (</w:t>
      </w:r>
      <w:r w:rsidRPr="0060359D">
        <w:rPr>
          <w:rFonts w:ascii="Times New Roman" w:hAnsi="Times New Roman" w:cs="Times New Roman"/>
          <w:i/>
          <w:iCs/>
          <w:sz w:val="24"/>
          <w:szCs w:val="24"/>
        </w:rPr>
        <w:t>β = .71, p &lt; .001</w:t>
      </w:r>
      <w:r w:rsidRPr="00BC0D0F">
        <w:rPr>
          <w:rFonts w:ascii="Times New Roman" w:hAnsi="Times New Roman" w:cs="Times New Roman"/>
          <w:sz w:val="24"/>
          <w:szCs w:val="24"/>
        </w:rPr>
        <w:t xml:space="preserve">). The </w:t>
      </w:r>
      <w:r w:rsidRPr="00BC0D0F">
        <w:rPr>
          <w:rFonts w:ascii="Times New Roman" w:hAnsi="Times New Roman" w:cs="Times New Roman"/>
          <w:sz w:val="24"/>
          <w:szCs w:val="24"/>
        </w:rPr>
        <w:lastRenderedPageBreak/>
        <w:t>structural model demonstrated excellent fit (</w:t>
      </w:r>
      <w:r w:rsidRPr="0060359D">
        <w:rPr>
          <w:rFonts w:ascii="Times New Roman" w:hAnsi="Times New Roman" w:cs="Times New Roman"/>
          <w:i/>
          <w:iCs/>
          <w:sz w:val="24"/>
          <w:szCs w:val="24"/>
        </w:rPr>
        <w:t>χ²/</w:t>
      </w:r>
      <w:proofErr w:type="spellStart"/>
      <w:r w:rsidRPr="0060359D">
        <w:rPr>
          <w:rFonts w:ascii="Times New Roman" w:hAnsi="Times New Roman" w:cs="Times New Roman"/>
          <w:i/>
          <w:iCs/>
          <w:sz w:val="24"/>
          <w:szCs w:val="24"/>
        </w:rPr>
        <w:t>df</w:t>
      </w:r>
      <w:proofErr w:type="spellEnd"/>
      <w:r w:rsidRPr="0060359D">
        <w:rPr>
          <w:rFonts w:ascii="Times New Roman" w:hAnsi="Times New Roman" w:cs="Times New Roman"/>
          <w:i/>
          <w:iCs/>
          <w:sz w:val="24"/>
          <w:szCs w:val="24"/>
        </w:rPr>
        <w:t xml:space="preserve"> = 1.47, CFI = .96, TLI = .95, RMSEA = .045, SRMR = .041</w:t>
      </w:r>
      <w:r w:rsidRPr="00BC0D0F">
        <w:rPr>
          <w:rFonts w:ascii="Times New Roman" w:hAnsi="Times New Roman" w:cs="Times New Roman"/>
          <w:sz w:val="24"/>
          <w:szCs w:val="24"/>
        </w:rPr>
        <w:t>).</w:t>
      </w:r>
    </w:p>
    <w:p w14:paraId="4A031DDA" w14:textId="77777777" w:rsidR="00BC0D0F" w:rsidRPr="00BC0D0F" w:rsidRDefault="00BC0D0F" w:rsidP="00BC0D0F">
      <w:pPr>
        <w:pStyle w:val="NoSpacing"/>
        <w:rPr>
          <w:rFonts w:ascii="Times New Roman" w:hAnsi="Times New Roman" w:cs="Times New Roman"/>
          <w:sz w:val="24"/>
          <w:szCs w:val="24"/>
        </w:rPr>
      </w:pPr>
    </w:p>
    <w:p w14:paraId="07989F54" w14:textId="77777777" w:rsidR="00BC0D0F" w:rsidRPr="00BC0D0F" w:rsidRDefault="00BC0D0F" w:rsidP="00BC0D0F">
      <w:pPr>
        <w:pStyle w:val="NoSpacing"/>
        <w:rPr>
          <w:rFonts w:ascii="Times New Roman" w:hAnsi="Times New Roman" w:cs="Times New Roman"/>
          <w:sz w:val="24"/>
          <w:szCs w:val="24"/>
        </w:rPr>
      </w:pPr>
      <w:r w:rsidRPr="00BC0D0F">
        <w:rPr>
          <w:rFonts w:ascii="Times New Roman" w:hAnsi="Times New Roman" w:cs="Times New Roman"/>
          <w:b/>
          <w:bCs/>
          <w:i/>
          <w:iCs/>
          <w:sz w:val="24"/>
          <w:szCs w:val="24"/>
        </w:rPr>
        <w:t>Conclusion:</w:t>
      </w:r>
      <w:r w:rsidRPr="00BC0D0F">
        <w:rPr>
          <w:rFonts w:ascii="Times New Roman" w:hAnsi="Times New Roman" w:cs="Times New Roman"/>
          <w:sz w:val="24"/>
          <w:szCs w:val="24"/>
        </w:rPr>
        <w:t xml:space="preserve"> Administrative system efficiency is a critical organizational determinant of nursing performance and patient outcomes. Findings highlight the importance of integrated administrative workflows, effective information systems, and organizational support mechanisms in improving healthcare quality. A systems-based and multi-level intervention strategy is necessary to achieve sustainable improvements in nursing practice and patient care.</w:t>
      </w:r>
    </w:p>
    <w:p w14:paraId="789CBB2A" w14:textId="77777777" w:rsidR="00BC0D0F" w:rsidRDefault="00BC0D0F" w:rsidP="00BC0D0F">
      <w:pPr>
        <w:pStyle w:val="NoSpacing"/>
        <w:rPr>
          <w:rFonts w:ascii="Times New Roman" w:hAnsi="Times New Roman" w:cs="Times New Roman"/>
          <w:b/>
          <w:bCs/>
          <w:i/>
          <w:iCs/>
          <w:sz w:val="24"/>
          <w:szCs w:val="24"/>
        </w:rPr>
      </w:pPr>
    </w:p>
    <w:p w14:paraId="0525159D" w14:textId="63F99382" w:rsidR="00BC0D0F" w:rsidRPr="00BC0D0F" w:rsidRDefault="00BC0D0F" w:rsidP="00BC0D0F">
      <w:pPr>
        <w:pStyle w:val="NoSpacing"/>
        <w:rPr>
          <w:rFonts w:ascii="Times New Roman" w:hAnsi="Times New Roman" w:cs="Times New Roman"/>
          <w:sz w:val="24"/>
          <w:szCs w:val="24"/>
        </w:rPr>
      </w:pPr>
      <w:r w:rsidRPr="00BC0D0F">
        <w:rPr>
          <w:rFonts w:ascii="Times New Roman" w:hAnsi="Times New Roman" w:cs="Times New Roman"/>
          <w:b/>
          <w:bCs/>
          <w:i/>
          <w:iCs/>
          <w:sz w:val="24"/>
          <w:szCs w:val="24"/>
        </w:rPr>
        <w:t>Keywords:</w:t>
      </w:r>
      <w:r w:rsidRPr="00BC0D0F">
        <w:rPr>
          <w:rFonts w:ascii="Times New Roman" w:hAnsi="Times New Roman" w:cs="Times New Roman"/>
          <w:sz w:val="24"/>
          <w:szCs w:val="24"/>
        </w:rPr>
        <w:t xml:space="preserve"> Administrative systems; Nursing outcomes; Structural equation modeling; Healthcare quality; Patient outcomes</w:t>
      </w:r>
    </w:p>
    <w:p w14:paraId="1F47E368" w14:textId="06FBEC89" w:rsidR="00D03B00" w:rsidRDefault="00D03B00" w:rsidP="00EB0DBC">
      <w:pPr>
        <w:pStyle w:val="NoSpacing"/>
      </w:pPr>
    </w:p>
    <w:p w14:paraId="14C84519" w14:textId="77777777" w:rsidR="0060359D" w:rsidRDefault="0060359D" w:rsidP="0060359D">
      <w:pPr>
        <w:pStyle w:val="NoSpacing"/>
      </w:pPr>
    </w:p>
    <w:p w14:paraId="470BC987" w14:textId="3388739E" w:rsidR="00D03B00" w:rsidRPr="00D03B00" w:rsidRDefault="00D03B00" w:rsidP="00D03B00">
      <w:pPr>
        <w:rPr>
          <w:rFonts w:ascii="Times New Roman" w:hAnsi="Times New Roman" w:cs="Times New Roman"/>
          <w:b/>
          <w:bCs/>
          <w:sz w:val="28"/>
          <w:szCs w:val="28"/>
        </w:rPr>
      </w:pPr>
      <w:r w:rsidRPr="00D03B00">
        <w:rPr>
          <w:rFonts w:ascii="Times New Roman" w:hAnsi="Times New Roman" w:cs="Times New Roman"/>
          <w:b/>
          <w:bCs/>
          <w:sz w:val="28"/>
          <w:szCs w:val="28"/>
        </w:rPr>
        <w:t>INTRODUCTION</w:t>
      </w:r>
    </w:p>
    <w:p w14:paraId="58EB1E17" w14:textId="77777777" w:rsidR="00EB0DBC" w:rsidRDefault="00527A8A" w:rsidP="00527A8A">
      <w:pPr>
        <w:pStyle w:val="NoSpacing"/>
        <w:rPr>
          <w:rFonts w:ascii="Times New Roman" w:hAnsi="Times New Roman" w:cs="Times New Roman"/>
          <w:sz w:val="24"/>
          <w:szCs w:val="24"/>
        </w:rPr>
      </w:pPr>
      <w:r w:rsidRPr="00527A8A">
        <w:rPr>
          <w:rFonts w:ascii="Times New Roman" w:hAnsi="Times New Roman" w:cs="Times New Roman"/>
          <w:sz w:val="24"/>
          <w:szCs w:val="24"/>
        </w:rPr>
        <w:t xml:space="preserve">Healthcare delivery in the Philippines operates within a devolved system characterized by varying levels of administrative capacity, resource allocation, and service integration across local government units (LGUs). While nurses remain central to patient care across hospitals and community settings, their performance is significantly shaped by the efficiency of administrative systems that govern documentation, communication, scheduling, and resource management. The implementation of the Universal Health Care Act has intensified the need for integrated, efficient, and patient-centered administrative processes, as it mandates coordinated care across different levels of the health system. Despite policy advancements, structural and operational challenges persist. Reports from the Department of Health highlight ongoing issues related to fragmented health information systems, duplication of reporting requirements, and inconsistent administrative workflows across healthcare facilities (Department of Health [DOH], 2022). These inefficiencies are particularly evident in public hospitals and primary care settings, where nurses are required to comply with multiple documentation systems for national programs, local reporting, and facility-level requirements. </w:t>
      </w:r>
    </w:p>
    <w:p w14:paraId="243EEBDF" w14:textId="77777777" w:rsidR="00EB0DBC" w:rsidRDefault="00EB0DBC" w:rsidP="00527A8A">
      <w:pPr>
        <w:pStyle w:val="NoSpacing"/>
        <w:rPr>
          <w:rFonts w:ascii="Times New Roman" w:hAnsi="Times New Roman" w:cs="Times New Roman"/>
          <w:sz w:val="24"/>
          <w:szCs w:val="24"/>
        </w:rPr>
      </w:pPr>
    </w:p>
    <w:p w14:paraId="13731C7B" w14:textId="77777777" w:rsidR="00EB0DBC" w:rsidRDefault="00527A8A" w:rsidP="00527A8A">
      <w:pPr>
        <w:pStyle w:val="NoSpacing"/>
        <w:rPr>
          <w:rFonts w:ascii="Times New Roman" w:hAnsi="Times New Roman" w:cs="Times New Roman"/>
          <w:sz w:val="24"/>
          <w:szCs w:val="24"/>
        </w:rPr>
      </w:pPr>
      <w:r w:rsidRPr="00527A8A">
        <w:rPr>
          <w:rFonts w:ascii="Times New Roman" w:hAnsi="Times New Roman" w:cs="Times New Roman"/>
          <w:sz w:val="24"/>
          <w:szCs w:val="24"/>
        </w:rPr>
        <w:t xml:space="preserve">The burden of administrative tasks among Filipino nurses has been further underscored in national workforce assessments. According to the World Health Organization (2021), nurses in the Philippines frequently experience high workloads due not only to patient volume but also to extensive administrative and reporting responsibilities, which reduce time for direct patient care and contribute to fatigue and decreased job satisfaction. This is compounded by the uneven adoption of electronic health records (EHRs), with many facilities relying on hybrid systems that require both manual and digital documentation. </w:t>
      </w:r>
    </w:p>
    <w:p w14:paraId="37DD5F31" w14:textId="77777777" w:rsidR="00EB0DBC" w:rsidRDefault="00EB0DBC" w:rsidP="00527A8A">
      <w:pPr>
        <w:pStyle w:val="NoSpacing"/>
        <w:rPr>
          <w:rFonts w:ascii="Times New Roman" w:hAnsi="Times New Roman" w:cs="Times New Roman"/>
          <w:sz w:val="24"/>
          <w:szCs w:val="24"/>
        </w:rPr>
      </w:pPr>
    </w:p>
    <w:p w14:paraId="5244D23C" w14:textId="77777777" w:rsidR="00EB0DBC" w:rsidRDefault="00527A8A" w:rsidP="00527A8A">
      <w:pPr>
        <w:pStyle w:val="NoSpacing"/>
        <w:rPr>
          <w:rFonts w:ascii="Times New Roman" w:hAnsi="Times New Roman" w:cs="Times New Roman"/>
          <w:sz w:val="24"/>
          <w:szCs w:val="24"/>
        </w:rPr>
      </w:pPr>
      <w:r w:rsidRPr="00527A8A">
        <w:rPr>
          <w:rFonts w:ascii="Times New Roman" w:hAnsi="Times New Roman" w:cs="Times New Roman"/>
          <w:sz w:val="24"/>
          <w:szCs w:val="24"/>
        </w:rPr>
        <w:t>Local studies from academic institutions such as the University of the Philippines Manila further reveal that inefficiencies in administrative systems</w:t>
      </w:r>
      <w:r w:rsidR="00EB0DBC">
        <w:rPr>
          <w:rFonts w:ascii="Times New Roman" w:hAnsi="Times New Roman" w:cs="Times New Roman"/>
          <w:sz w:val="24"/>
          <w:szCs w:val="24"/>
        </w:rPr>
        <w:t xml:space="preserve">, </w:t>
      </w:r>
      <w:r w:rsidRPr="00527A8A">
        <w:rPr>
          <w:rFonts w:ascii="Times New Roman" w:hAnsi="Times New Roman" w:cs="Times New Roman"/>
          <w:sz w:val="24"/>
          <w:szCs w:val="24"/>
        </w:rPr>
        <w:t>particularly in information management and communication</w:t>
      </w:r>
      <w:r w:rsidR="00EB0DBC">
        <w:rPr>
          <w:rFonts w:ascii="Times New Roman" w:hAnsi="Times New Roman" w:cs="Times New Roman"/>
          <w:sz w:val="24"/>
          <w:szCs w:val="24"/>
        </w:rPr>
        <w:t xml:space="preserve">, </w:t>
      </w:r>
      <w:r w:rsidRPr="00527A8A">
        <w:rPr>
          <w:rFonts w:ascii="Times New Roman" w:hAnsi="Times New Roman" w:cs="Times New Roman"/>
          <w:sz w:val="24"/>
          <w:szCs w:val="24"/>
        </w:rPr>
        <w:t xml:space="preserve">are associated with delays in clinical decision-making and reduced coordination among healthcare teams (UP Manila Health Policy Development Hub, 2021). These findings highlight the critical role of accurate, accessible, and timely information in ensuring safe and effective patient care. </w:t>
      </w:r>
    </w:p>
    <w:p w14:paraId="47CE9C55" w14:textId="77777777" w:rsidR="00EB0DBC" w:rsidRDefault="00EB0DBC" w:rsidP="00527A8A">
      <w:pPr>
        <w:pStyle w:val="NoSpacing"/>
        <w:rPr>
          <w:rFonts w:ascii="Times New Roman" w:hAnsi="Times New Roman" w:cs="Times New Roman"/>
          <w:sz w:val="24"/>
          <w:szCs w:val="24"/>
        </w:rPr>
      </w:pPr>
    </w:p>
    <w:p w14:paraId="0CD4AD43" w14:textId="77777777" w:rsidR="00EB0DBC" w:rsidRDefault="00527A8A" w:rsidP="00527A8A">
      <w:pPr>
        <w:pStyle w:val="NoSpacing"/>
        <w:rPr>
          <w:rFonts w:ascii="Times New Roman" w:hAnsi="Times New Roman" w:cs="Times New Roman"/>
          <w:sz w:val="24"/>
          <w:szCs w:val="24"/>
        </w:rPr>
      </w:pPr>
      <w:r w:rsidRPr="00527A8A">
        <w:rPr>
          <w:rFonts w:ascii="Times New Roman" w:hAnsi="Times New Roman" w:cs="Times New Roman"/>
          <w:sz w:val="24"/>
          <w:szCs w:val="24"/>
        </w:rPr>
        <w:t xml:space="preserve">In community settings, administrative challenges are even more pronounced. Nurses working alongside Barangay Health Workers often manage multiple roles, including program </w:t>
      </w:r>
      <w:r w:rsidRPr="00527A8A">
        <w:rPr>
          <w:rFonts w:ascii="Times New Roman" w:hAnsi="Times New Roman" w:cs="Times New Roman"/>
          <w:sz w:val="24"/>
          <w:szCs w:val="24"/>
        </w:rPr>
        <w:lastRenderedPageBreak/>
        <w:t xml:space="preserve">implementation, reporting, and coordination with LGU health offices. According to DOH (2023), the expansion of primary care services under UHC has increased documentation and monitoring requirements at the barangay level, placing additional strain on already limited human resources. These conditions underscore the importance of streamlined administrative systems in supporting frontline healthcare workers. Moreover, disparities in resource availability across regions further complicate administrative efficiency. The WHO Philippines Health System Review (2021) notes that differences in infrastructure, staffing, and technological capacity across LGUs result in inconsistent implementation of administrative systems, leading to variability in care quality and patient outcomes. Facilities with limited access to integrated information systems and adequate staffing are more likely to experience workflow inefficiencies, communication breakdowns, and missed care. </w:t>
      </w:r>
    </w:p>
    <w:p w14:paraId="7D8A9213" w14:textId="77777777" w:rsidR="00EB0DBC" w:rsidRDefault="00EB0DBC" w:rsidP="00527A8A">
      <w:pPr>
        <w:pStyle w:val="NoSpacing"/>
        <w:rPr>
          <w:rFonts w:ascii="Times New Roman" w:hAnsi="Times New Roman" w:cs="Times New Roman"/>
          <w:sz w:val="24"/>
          <w:szCs w:val="24"/>
        </w:rPr>
      </w:pPr>
    </w:p>
    <w:p w14:paraId="1C36A9EF" w14:textId="77777777" w:rsidR="00EB0DBC" w:rsidRDefault="00527A8A" w:rsidP="00527A8A">
      <w:pPr>
        <w:pStyle w:val="NoSpacing"/>
        <w:rPr>
          <w:rFonts w:ascii="Times New Roman" w:hAnsi="Times New Roman" w:cs="Times New Roman"/>
          <w:sz w:val="24"/>
          <w:szCs w:val="24"/>
        </w:rPr>
      </w:pPr>
      <w:r w:rsidRPr="00527A8A">
        <w:rPr>
          <w:rFonts w:ascii="Times New Roman" w:hAnsi="Times New Roman" w:cs="Times New Roman"/>
          <w:sz w:val="24"/>
          <w:szCs w:val="24"/>
        </w:rPr>
        <w:t>Inefficient administrative systems</w:t>
      </w:r>
      <w:r w:rsidR="00EB0DBC">
        <w:rPr>
          <w:rFonts w:ascii="Times New Roman" w:hAnsi="Times New Roman" w:cs="Times New Roman"/>
          <w:sz w:val="24"/>
          <w:szCs w:val="24"/>
        </w:rPr>
        <w:t xml:space="preserve">, </w:t>
      </w:r>
      <w:r w:rsidRPr="00527A8A">
        <w:rPr>
          <w:rFonts w:ascii="Times New Roman" w:hAnsi="Times New Roman" w:cs="Times New Roman"/>
          <w:sz w:val="24"/>
          <w:szCs w:val="24"/>
        </w:rPr>
        <w:t>characterized by redundant documentation, lack of interoperability, and fragmented communication</w:t>
      </w:r>
      <w:r w:rsidR="00EB0DBC">
        <w:rPr>
          <w:rFonts w:ascii="Times New Roman" w:hAnsi="Times New Roman" w:cs="Times New Roman"/>
          <w:sz w:val="24"/>
          <w:szCs w:val="24"/>
        </w:rPr>
        <w:t xml:space="preserve">, </w:t>
      </w:r>
      <w:r w:rsidRPr="00527A8A">
        <w:rPr>
          <w:rFonts w:ascii="Times New Roman" w:hAnsi="Times New Roman" w:cs="Times New Roman"/>
          <w:sz w:val="24"/>
          <w:szCs w:val="24"/>
        </w:rPr>
        <w:t xml:space="preserve">have been linked to missed nursing care, increased risk of errors, and lower patient satisfaction in both global and local contexts. In the Philippines, these issues are magnified by high patient loads and workforce shortages, particularly in government hospitals where overcrowding remains a persistent challenge (DOH, 2022). Despite these realities, Philippine-based research has largely focused on workforce migration, staffing shortages, and clinical competencies, with limited attention to the structural and administrative determinants of nursing performance. There is a critical need for empirically grounded models that explain how administrative systems influence both nursing and patient outcomes within the local context. </w:t>
      </w:r>
    </w:p>
    <w:p w14:paraId="48E3166D" w14:textId="77777777" w:rsidR="00EB0DBC" w:rsidRDefault="00EB0DBC" w:rsidP="00527A8A">
      <w:pPr>
        <w:pStyle w:val="NoSpacing"/>
        <w:rPr>
          <w:rFonts w:ascii="Times New Roman" w:hAnsi="Times New Roman" w:cs="Times New Roman"/>
          <w:sz w:val="24"/>
          <w:szCs w:val="24"/>
        </w:rPr>
      </w:pPr>
    </w:p>
    <w:p w14:paraId="182191FF" w14:textId="77777777" w:rsidR="00EB0DBC" w:rsidRDefault="00527A8A" w:rsidP="00527A8A">
      <w:pPr>
        <w:pStyle w:val="NoSpacing"/>
        <w:rPr>
          <w:rFonts w:ascii="Times New Roman" w:hAnsi="Times New Roman" w:cs="Times New Roman"/>
          <w:sz w:val="24"/>
          <w:szCs w:val="24"/>
        </w:rPr>
      </w:pPr>
      <w:r w:rsidRPr="00527A8A">
        <w:rPr>
          <w:rFonts w:ascii="Times New Roman" w:hAnsi="Times New Roman" w:cs="Times New Roman"/>
          <w:sz w:val="24"/>
          <w:szCs w:val="24"/>
        </w:rPr>
        <w:t xml:space="preserve">To address this gap, the present study adopts a systems-based approach and employs Structural Equation Modeling (SEM) to examine the direct and indirect relationships between administrative system efficiency, mediating organizational mechanisms, nursing clinical outcomes, and patient outcomes. By grounding the analysis in the Philippine healthcare setting, this study aims to generate contextually relevant evidence that can inform policy, organizational strategies, and practice improvements. </w:t>
      </w:r>
    </w:p>
    <w:p w14:paraId="76467319" w14:textId="77777777" w:rsidR="00EB0DBC" w:rsidRDefault="00EB0DBC" w:rsidP="00527A8A">
      <w:pPr>
        <w:pStyle w:val="NoSpacing"/>
        <w:rPr>
          <w:rFonts w:ascii="Times New Roman" w:hAnsi="Times New Roman" w:cs="Times New Roman"/>
          <w:sz w:val="24"/>
          <w:szCs w:val="24"/>
        </w:rPr>
      </w:pPr>
    </w:p>
    <w:p w14:paraId="17A775B2" w14:textId="5AEAA19A" w:rsidR="00527A8A" w:rsidRPr="00527A8A" w:rsidRDefault="00527A8A" w:rsidP="00527A8A">
      <w:pPr>
        <w:pStyle w:val="NoSpacing"/>
        <w:rPr>
          <w:rFonts w:ascii="Times New Roman" w:hAnsi="Times New Roman" w:cs="Times New Roman"/>
          <w:b/>
          <w:bCs/>
          <w:sz w:val="24"/>
          <w:szCs w:val="24"/>
        </w:rPr>
      </w:pPr>
      <w:r w:rsidRPr="00527A8A">
        <w:rPr>
          <w:rFonts w:ascii="Times New Roman" w:hAnsi="Times New Roman" w:cs="Times New Roman"/>
          <w:sz w:val="24"/>
          <w:szCs w:val="24"/>
        </w:rPr>
        <w:t>Aligned with health system strengthening priorities articulated by the World Health Organization and national reform efforts under UHC, this research positions administrative systems as critical enablers of healthcare quality, efficiency, and sustainability. Understanding these relationships is essential for designing interventions that not only improve organizational processes but also enhance patient care outcomes across diverse healthcare settings in the Philippines.</w:t>
      </w:r>
      <w:r w:rsidRPr="00527A8A">
        <w:rPr>
          <w:rFonts w:ascii="Times New Roman" w:hAnsi="Times New Roman" w:cs="Times New Roman"/>
          <w:b/>
          <w:bCs/>
          <w:sz w:val="24"/>
          <w:szCs w:val="24"/>
        </w:rPr>
        <w:t xml:space="preserve"> </w:t>
      </w:r>
    </w:p>
    <w:p w14:paraId="51E5F7F2" w14:textId="77777777" w:rsidR="00527A8A" w:rsidRDefault="00527A8A" w:rsidP="00D03B00">
      <w:pPr>
        <w:rPr>
          <w:rFonts w:ascii="Times New Roman" w:hAnsi="Times New Roman" w:cs="Times New Roman"/>
          <w:b/>
          <w:bCs/>
          <w:sz w:val="24"/>
          <w:szCs w:val="24"/>
        </w:rPr>
      </w:pPr>
    </w:p>
    <w:p w14:paraId="1481C0D2" w14:textId="07BA845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b/>
          <w:bCs/>
          <w:sz w:val="24"/>
          <w:szCs w:val="24"/>
        </w:rPr>
        <w:t>Research Objectives</w:t>
      </w:r>
    </w:p>
    <w:p w14:paraId="50CEE240" w14:textId="77777777" w:rsidR="00D03B00" w:rsidRPr="00EB0DBC" w:rsidRDefault="00D03B00" w:rsidP="00EB0DBC">
      <w:pPr>
        <w:pStyle w:val="NoSpacing"/>
        <w:numPr>
          <w:ilvl w:val="0"/>
          <w:numId w:val="2"/>
        </w:numPr>
        <w:rPr>
          <w:rFonts w:ascii="Times New Roman" w:hAnsi="Times New Roman" w:cs="Times New Roman"/>
          <w:sz w:val="24"/>
          <w:szCs w:val="24"/>
        </w:rPr>
      </w:pPr>
      <w:r w:rsidRPr="00EB0DBC">
        <w:rPr>
          <w:rFonts w:ascii="Times New Roman" w:hAnsi="Times New Roman" w:cs="Times New Roman"/>
          <w:sz w:val="24"/>
          <w:szCs w:val="24"/>
        </w:rPr>
        <w:t>To determine the direct effect of administrative system efficiency on nursing clinical outcomes</w:t>
      </w:r>
    </w:p>
    <w:p w14:paraId="2BCA804D" w14:textId="77777777" w:rsidR="00D03B00" w:rsidRPr="00EB0DBC" w:rsidRDefault="00D03B00" w:rsidP="00EB0DBC">
      <w:pPr>
        <w:pStyle w:val="NoSpacing"/>
        <w:numPr>
          <w:ilvl w:val="0"/>
          <w:numId w:val="2"/>
        </w:numPr>
        <w:rPr>
          <w:rFonts w:ascii="Times New Roman" w:hAnsi="Times New Roman" w:cs="Times New Roman"/>
          <w:sz w:val="24"/>
          <w:szCs w:val="24"/>
        </w:rPr>
      </w:pPr>
      <w:r w:rsidRPr="00EB0DBC">
        <w:rPr>
          <w:rFonts w:ascii="Times New Roman" w:hAnsi="Times New Roman" w:cs="Times New Roman"/>
          <w:sz w:val="24"/>
          <w:szCs w:val="24"/>
        </w:rPr>
        <w:t>To identify mediating mechanisms linking administrative systems to nursing outcomes</w:t>
      </w:r>
    </w:p>
    <w:p w14:paraId="12A8D5A7" w14:textId="77777777" w:rsidR="00D03B00" w:rsidRPr="00EB0DBC" w:rsidRDefault="00D03B00" w:rsidP="00EB0DBC">
      <w:pPr>
        <w:pStyle w:val="NoSpacing"/>
        <w:numPr>
          <w:ilvl w:val="0"/>
          <w:numId w:val="2"/>
        </w:numPr>
        <w:rPr>
          <w:rFonts w:ascii="Times New Roman" w:hAnsi="Times New Roman" w:cs="Times New Roman"/>
          <w:sz w:val="24"/>
          <w:szCs w:val="24"/>
        </w:rPr>
      </w:pPr>
      <w:r w:rsidRPr="00EB0DBC">
        <w:rPr>
          <w:rFonts w:ascii="Times New Roman" w:hAnsi="Times New Roman" w:cs="Times New Roman"/>
          <w:sz w:val="24"/>
          <w:szCs w:val="24"/>
        </w:rPr>
        <w:t>To examine the relationship between nursing clinical outcomes and patient outcomes</w:t>
      </w:r>
    </w:p>
    <w:p w14:paraId="72192CAD" w14:textId="77777777" w:rsidR="00D03B00" w:rsidRPr="00EB0DBC" w:rsidRDefault="00D03B00" w:rsidP="00EB0DBC">
      <w:pPr>
        <w:pStyle w:val="NoSpacing"/>
        <w:numPr>
          <w:ilvl w:val="0"/>
          <w:numId w:val="2"/>
        </w:numPr>
        <w:rPr>
          <w:rFonts w:ascii="Times New Roman" w:hAnsi="Times New Roman" w:cs="Times New Roman"/>
          <w:sz w:val="24"/>
          <w:szCs w:val="24"/>
        </w:rPr>
      </w:pPr>
      <w:r w:rsidRPr="00EB0DBC">
        <w:rPr>
          <w:rFonts w:ascii="Times New Roman" w:hAnsi="Times New Roman" w:cs="Times New Roman"/>
          <w:sz w:val="24"/>
          <w:szCs w:val="24"/>
        </w:rPr>
        <w:t>To develop an evidence-based intervention framework for healthcare organizations</w:t>
      </w:r>
    </w:p>
    <w:p w14:paraId="4AD3CDDA" w14:textId="03A82685" w:rsidR="00D03B00" w:rsidRDefault="00D03B00" w:rsidP="00EB0DBC">
      <w:pPr>
        <w:pStyle w:val="NoSpacing"/>
      </w:pPr>
    </w:p>
    <w:p w14:paraId="613F0335" w14:textId="77777777" w:rsidR="00EB0DBC" w:rsidRDefault="00EB0DBC" w:rsidP="00EB0DBC">
      <w:pPr>
        <w:pStyle w:val="NoSpacing"/>
        <w:rPr>
          <w:rFonts w:ascii="Times New Roman" w:hAnsi="Times New Roman" w:cs="Times New Roman"/>
          <w:b/>
          <w:bCs/>
          <w:sz w:val="28"/>
          <w:szCs w:val="28"/>
        </w:rPr>
      </w:pPr>
    </w:p>
    <w:p w14:paraId="378E1BDA" w14:textId="77777777" w:rsidR="0060359D" w:rsidRDefault="0060359D" w:rsidP="00EB0DBC">
      <w:pPr>
        <w:pStyle w:val="NoSpacing"/>
        <w:rPr>
          <w:rFonts w:ascii="Times New Roman" w:hAnsi="Times New Roman" w:cs="Times New Roman"/>
          <w:b/>
          <w:bCs/>
          <w:sz w:val="28"/>
          <w:szCs w:val="28"/>
        </w:rPr>
      </w:pPr>
    </w:p>
    <w:p w14:paraId="0F300AE0" w14:textId="4CA140C7" w:rsidR="00EB0DBC" w:rsidRPr="00EB0DBC" w:rsidRDefault="00EB0DBC" w:rsidP="00EB0DBC">
      <w:pPr>
        <w:pStyle w:val="NoSpacing"/>
        <w:rPr>
          <w:rFonts w:ascii="Times New Roman" w:hAnsi="Times New Roman" w:cs="Times New Roman"/>
          <w:b/>
          <w:bCs/>
          <w:sz w:val="28"/>
          <w:szCs w:val="28"/>
        </w:rPr>
      </w:pPr>
      <w:r>
        <w:rPr>
          <w:rFonts w:ascii="Times New Roman" w:hAnsi="Times New Roman" w:cs="Times New Roman"/>
          <w:b/>
          <w:bCs/>
          <w:sz w:val="28"/>
          <w:szCs w:val="28"/>
        </w:rPr>
        <w:lastRenderedPageBreak/>
        <w:t>METHODOLOGY</w:t>
      </w:r>
    </w:p>
    <w:p w14:paraId="4D98C888" w14:textId="77777777" w:rsidR="00EB0DBC" w:rsidRDefault="00EB0DBC" w:rsidP="00EB0DBC">
      <w:pPr>
        <w:pStyle w:val="NoSpacing"/>
      </w:pPr>
    </w:p>
    <w:p w14:paraId="3A8CF857" w14:textId="4B59C2F3" w:rsidR="00D03B00" w:rsidRPr="00D03B00" w:rsidRDefault="00D03B00" w:rsidP="00D03B00">
      <w:pPr>
        <w:rPr>
          <w:rFonts w:ascii="Times New Roman" w:hAnsi="Times New Roman" w:cs="Times New Roman"/>
          <w:b/>
          <w:bCs/>
          <w:sz w:val="24"/>
          <w:szCs w:val="24"/>
        </w:rPr>
      </w:pPr>
      <w:r w:rsidRPr="00D03B00">
        <w:rPr>
          <w:rFonts w:ascii="Times New Roman" w:hAnsi="Times New Roman" w:cs="Times New Roman"/>
          <w:b/>
          <w:bCs/>
          <w:sz w:val="24"/>
          <w:szCs w:val="24"/>
        </w:rPr>
        <w:t>Research Design</w:t>
      </w:r>
    </w:p>
    <w:p w14:paraId="51BE54CD" w14:textId="77777777" w:rsidR="00EB13E7" w:rsidRDefault="00EB13E7" w:rsidP="00EB13E7">
      <w:pPr>
        <w:pStyle w:val="NoSpacing"/>
        <w:rPr>
          <w:rFonts w:ascii="Times New Roman" w:hAnsi="Times New Roman" w:cs="Times New Roman"/>
          <w:sz w:val="24"/>
          <w:szCs w:val="24"/>
        </w:rPr>
      </w:pPr>
      <w:r w:rsidRPr="00EB13E7">
        <w:rPr>
          <w:rFonts w:ascii="Times New Roman" w:hAnsi="Times New Roman" w:cs="Times New Roman"/>
          <w:sz w:val="24"/>
          <w:szCs w:val="24"/>
        </w:rPr>
        <w:t>This study employed a cross-sectional explanatory quantitative research design utilizing Structural Equation Modeling (SEM) to examine the relationships among administrative system efficiency, organizational mediating mechanisms, nursing clinical outcomes, and patient outcomes within healthcare organizations. The design was appropriate because the study aimed to test theoretically grounded relationships among multiple latent constructs and determine both direct and indirect effects within a comprehensive organizational framework.</w:t>
      </w:r>
    </w:p>
    <w:p w14:paraId="536CBC8C" w14:textId="77777777" w:rsidR="00EB13E7" w:rsidRPr="00EB13E7" w:rsidRDefault="00EB13E7" w:rsidP="00EB13E7">
      <w:pPr>
        <w:pStyle w:val="NoSpacing"/>
        <w:rPr>
          <w:rFonts w:ascii="Times New Roman" w:hAnsi="Times New Roman" w:cs="Times New Roman"/>
          <w:sz w:val="24"/>
          <w:szCs w:val="24"/>
        </w:rPr>
      </w:pPr>
    </w:p>
    <w:p w14:paraId="0DC823A7" w14:textId="77777777" w:rsidR="00EB13E7" w:rsidRDefault="00EB13E7" w:rsidP="00EB13E7">
      <w:pPr>
        <w:pStyle w:val="NoSpacing"/>
        <w:rPr>
          <w:rFonts w:ascii="Times New Roman" w:hAnsi="Times New Roman" w:cs="Times New Roman"/>
          <w:sz w:val="24"/>
          <w:szCs w:val="24"/>
        </w:rPr>
      </w:pPr>
      <w:r w:rsidRPr="00EB13E7">
        <w:rPr>
          <w:rFonts w:ascii="Times New Roman" w:hAnsi="Times New Roman" w:cs="Times New Roman"/>
          <w:sz w:val="24"/>
          <w:szCs w:val="24"/>
        </w:rPr>
        <w:t>A cross-sectional approach was utilized to obtain data from healthcare professionals at a single point in time, allowing the researchers to examine existing organizational conditions and their associations with nursing and patient outcomes. The explanatory nature of the design enabled the investigation of how administrative system efficiency influences healthcare outcomes through specific mediating organizational mechanisms, including reduced administrative burden, information accuracy and accessibility, communication and coordination efficiency, and resource availability and support.</w:t>
      </w:r>
    </w:p>
    <w:p w14:paraId="058E564B" w14:textId="77777777" w:rsidR="00EB13E7" w:rsidRPr="00EB13E7" w:rsidRDefault="00EB13E7" w:rsidP="00EB13E7">
      <w:pPr>
        <w:pStyle w:val="NoSpacing"/>
        <w:rPr>
          <w:rFonts w:ascii="Times New Roman" w:hAnsi="Times New Roman" w:cs="Times New Roman"/>
          <w:sz w:val="24"/>
          <w:szCs w:val="24"/>
        </w:rPr>
      </w:pPr>
    </w:p>
    <w:p w14:paraId="520C75B7" w14:textId="77777777" w:rsidR="00EB13E7" w:rsidRDefault="00EB13E7" w:rsidP="00EB13E7">
      <w:pPr>
        <w:pStyle w:val="NoSpacing"/>
        <w:rPr>
          <w:rFonts w:ascii="Times New Roman" w:hAnsi="Times New Roman" w:cs="Times New Roman"/>
          <w:sz w:val="24"/>
          <w:szCs w:val="24"/>
        </w:rPr>
      </w:pPr>
      <w:r w:rsidRPr="00EB13E7">
        <w:rPr>
          <w:rFonts w:ascii="Times New Roman" w:hAnsi="Times New Roman" w:cs="Times New Roman"/>
          <w:sz w:val="24"/>
          <w:szCs w:val="24"/>
        </w:rPr>
        <w:t>Structural Equation Modeling (SEM) was selected as the primary analytical approach because it allows simultaneous examination of multiple relationships among observed and latent variables while accounting for measurement error. SEM is particularly appropriate for healthcare systems research involving complex organizational processes and multidimensional outcome variables. The approach enabled the researchers to evaluate the overall fit of the proposed theoretical model and assess the strength of direct and indirect pathways linking administrative systems to nursing and patient outcomes.</w:t>
      </w:r>
    </w:p>
    <w:p w14:paraId="1A6A1B86" w14:textId="77777777" w:rsidR="00EB13E7" w:rsidRPr="00EB13E7" w:rsidRDefault="00EB13E7" w:rsidP="00EB13E7">
      <w:pPr>
        <w:pStyle w:val="NoSpacing"/>
        <w:rPr>
          <w:rFonts w:ascii="Times New Roman" w:hAnsi="Times New Roman" w:cs="Times New Roman"/>
          <w:sz w:val="24"/>
          <w:szCs w:val="24"/>
        </w:rPr>
      </w:pPr>
    </w:p>
    <w:p w14:paraId="430CC239" w14:textId="77777777" w:rsidR="00EB13E7" w:rsidRPr="00EB13E7" w:rsidRDefault="00EB13E7" w:rsidP="00EB13E7">
      <w:pPr>
        <w:pStyle w:val="NoSpacing"/>
        <w:rPr>
          <w:rFonts w:ascii="Times New Roman" w:hAnsi="Times New Roman" w:cs="Times New Roman"/>
          <w:sz w:val="24"/>
          <w:szCs w:val="24"/>
        </w:rPr>
      </w:pPr>
      <w:r w:rsidRPr="00EB13E7">
        <w:rPr>
          <w:rFonts w:ascii="Times New Roman" w:hAnsi="Times New Roman" w:cs="Times New Roman"/>
          <w:sz w:val="24"/>
          <w:szCs w:val="24"/>
        </w:rPr>
        <w:t>The study was grounded in a systems-based perspective, which conceptualizes healthcare organizations as interconnected structures in which administrative processes, workforce conditions, and clinical outcomes interact dynamically. By applying SEM within this framework, the study provided a comprehensive analysis of how organizational systems influence healthcare quality and patient care delivery.</w:t>
      </w:r>
    </w:p>
    <w:p w14:paraId="5EE43740" w14:textId="496AFE31" w:rsidR="00D03B00" w:rsidRPr="00D03B00" w:rsidRDefault="00D03B00" w:rsidP="00EB0DBC">
      <w:pPr>
        <w:pStyle w:val="NoSpacing"/>
      </w:pPr>
    </w:p>
    <w:p w14:paraId="67A4484A" w14:textId="77777777" w:rsidR="0060359D" w:rsidRDefault="0060359D" w:rsidP="0060359D">
      <w:pPr>
        <w:pStyle w:val="NoSpacing"/>
      </w:pPr>
    </w:p>
    <w:p w14:paraId="74286A5D" w14:textId="61CF4559" w:rsidR="00D03B00" w:rsidRPr="00D03B00" w:rsidRDefault="00D03B00" w:rsidP="00D03B00">
      <w:pPr>
        <w:rPr>
          <w:rFonts w:ascii="Times New Roman" w:hAnsi="Times New Roman" w:cs="Times New Roman"/>
          <w:b/>
          <w:bCs/>
          <w:sz w:val="24"/>
          <w:szCs w:val="24"/>
        </w:rPr>
      </w:pPr>
      <w:r w:rsidRPr="00D03B00">
        <w:rPr>
          <w:rFonts w:ascii="Times New Roman" w:hAnsi="Times New Roman" w:cs="Times New Roman"/>
          <w:b/>
          <w:bCs/>
          <w:sz w:val="24"/>
          <w:szCs w:val="24"/>
        </w:rPr>
        <w:t>Setting and Participants</w:t>
      </w:r>
    </w:p>
    <w:p w14:paraId="4D856300"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The study was conducted in three tertiary-level hospitals characterized by high patient volume, diverse clinical services, and established administrative infrastructures. These settings were selected to ensure sufficient variability in administrative systems and organizational processes.</w:t>
      </w:r>
    </w:p>
    <w:p w14:paraId="1133E286"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A total of 200 participants were recruited using a stratified sampling approach to ensure representation across key professional roles involved in both clinical care and administrative processes. The sample comprised staff nurses, nurse administrators, and administrative personnel. Eligibility criteria included at least one year of professional experience within the organization and active involvement in either patient care delivery or administrative operations. This ensured that participants possessed adequate familiarity with institutional systems and workflows.</w:t>
      </w:r>
    </w:p>
    <w:p w14:paraId="4504DEE1" w14:textId="3FECCC4C" w:rsidR="00D03B00" w:rsidRPr="00D03B00" w:rsidRDefault="00EB0DBC" w:rsidP="00D03B00">
      <w:pPr>
        <w:rPr>
          <w:rFonts w:ascii="Times New Roman" w:hAnsi="Times New Roman" w:cs="Times New Roman"/>
          <w:b/>
          <w:bCs/>
          <w:sz w:val="24"/>
          <w:szCs w:val="24"/>
        </w:rPr>
      </w:pPr>
      <w:r>
        <w:rPr>
          <w:rFonts w:ascii="Times New Roman" w:hAnsi="Times New Roman" w:cs="Times New Roman"/>
          <w:b/>
          <w:bCs/>
          <w:sz w:val="24"/>
          <w:szCs w:val="24"/>
        </w:rPr>
        <w:lastRenderedPageBreak/>
        <w:t>Data Gathering Procedure</w:t>
      </w:r>
    </w:p>
    <w:p w14:paraId="42D65DCB" w14:textId="77777777" w:rsidR="00BC0D0F" w:rsidRDefault="00BC0D0F" w:rsidP="00BC0D0F">
      <w:pPr>
        <w:pStyle w:val="NoSpacing"/>
        <w:rPr>
          <w:rFonts w:ascii="Times New Roman" w:hAnsi="Times New Roman" w:cs="Times New Roman"/>
          <w:sz w:val="24"/>
          <w:szCs w:val="24"/>
        </w:rPr>
      </w:pPr>
      <w:r w:rsidRPr="00BC0D0F">
        <w:rPr>
          <w:rFonts w:ascii="Times New Roman" w:hAnsi="Times New Roman" w:cs="Times New Roman"/>
          <w:sz w:val="24"/>
          <w:szCs w:val="24"/>
        </w:rPr>
        <w:t>Data were gathered using a structured questionnaire adapted from previously validated organizational and nursing outcome instruments used in healthcare systems research. The questionnaire underwent expert validation by three nursing research specialists and two healthcare administrators to ensure contextual relevance and content validity within the Philippine healthcare setting. A pilot test involving 30 healthcare professionals was conducted prior to the main study. Cronbach’s alpha coefficients for all constructs ranged from .82 to .93, indicating satisfactory internal consistency reliability.</w:t>
      </w:r>
    </w:p>
    <w:p w14:paraId="0BEC06EA" w14:textId="77777777" w:rsidR="00BC0D0F" w:rsidRPr="00BC0D0F" w:rsidRDefault="00BC0D0F" w:rsidP="00BC0D0F">
      <w:pPr>
        <w:pStyle w:val="NoSpacing"/>
        <w:rPr>
          <w:rFonts w:ascii="Times New Roman" w:hAnsi="Times New Roman" w:cs="Times New Roman"/>
          <w:sz w:val="24"/>
          <w:szCs w:val="24"/>
        </w:rPr>
      </w:pPr>
    </w:p>
    <w:p w14:paraId="34D9055F" w14:textId="77777777" w:rsidR="00BC0D0F" w:rsidRDefault="00BC0D0F" w:rsidP="00BC0D0F">
      <w:pPr>
        <w:pStyle w:val="NoSpacing"/>
        <w:rPr>
          <w:rFonts w:ascii="Times New Roman" w:hAnsi="Times New Roman" w:cs="Times New Roman"/>
          <w:sz w:val="24"/>
          <w:szCs w:val="24"/>
        </w:rPr>
      </w:pPr>
      <w:r w:rsidRPr="00BC0D0F">
        <w:rPr>
          <w:rFonts w:ascii="Times New Roman" w:hAnsi="Times New Roman" w:cs="Times New Roman"/>
          <w:sz w:val="24"/>
          <w:szCs w:val="24"/>
        </w:rPr>
        <w:t>The questionnaire consisted of five major constructs. Administrative System Efficiency (ASE) included indicators related to documentation efficiency, workflow integration, communication systems, scheduling effectiveness, technology integration, and policy clarity. Reduced Administrative Burden (RAB) measured perceptions regarding workload reduction and minimization of non-clinical tasks. Information Accuracy and Accessibility (IAA) assessed reliability, timeliness, accessibility, and usability of clinical information systems. Communication and Coordination Efficiency (CCE) evaluated interdepartmental communication, teamwork, and coordination effectiveness. Resource Availability and Support (RAS) measured staffing adequacy, access to supplies, equipment availability, and organizational support.</w:t>
      </w:r>
    </w:p>
    <w:p w14:paraId="583B343F" w14:textId="77777777" w:rsidR="00BC0D0F" w:rsidRPr="00BC0D0F" w:rsidRDefault="00BC0D0F" w:rsidP="00BC0D0F">
      <w:pPr>
        <w:pStyle w:val="NoSpacing"/>
        <w:rPr>
          <w:rFonts w:ascii="Times New Roman" w:hAnsi="Times New Roman" w:cs="Times New Roman"/>
          <w:sz w:val="24"/>
          <w:szCs w:val="24"/>
        </w:rPr>
      </w:pPr>
    </w:p>
    <w:p w14:paraId="04AFD213" w14:textId="77777777" w:rsidR="00BC0D0F" w:rsidRDefault="00BC0D0F" w:rsidP="00BC0D0F">
      <w:pPr>
        <w:pStyle w:val="NoSpacing"/>
        <w:rPr>
          <w:rFonts w:ascii="Times New Roman" w:hAnsi="Times New Roman" w:cs="Times New Roman"/>
          <w:sz w:val="24"/>
          <w:szCs w:val="24"/>
        </w:rPr>
      </w:pPr>
      <w:r w:rsidRPr="00BC0D0F">
        <w:rPr>
          <w:rFonts w:ascii="Times New Roman" w:hAnsi="Times New Roman" w:cs="Times New Roman"/>
          <w:sz w:val="24"/>
          <w:szCs w:val="24"/>
        </w:rPr>
        <w:t>Nursing Clinical Outcomes (NCO) included indicators of care quality, patient safety, nurse satisfaction, and retention intention. Patient Outcomes (PO) measured patient satisfaction, perceived care quality, safety indicators, and overall healthcare experience.</w:t>
      </w:r>
    </w:p>
    <w:p w14:paraId="2A13C7ED" w14:textId="77777777" w:rsidR="00BC0D0F" w:rsidRPr="00BC0D0F" w:rsidRDefault="00BC0D0F" w:rsidP="00BC0D0F">
      <w:pPr>
        <w:pStyle w:val="NoSpacing"/>
        <w:rPr>
          <w:rFonts w:ascii="Times New Roman" w:hAnsi="Times New Roman" w:cs="Times New Roman"/>
          <w:sz w:val="24"/>
          <w:szCs w:val="24"/>
        </w:rPr>
      </w:pPr>
    </w:p>
    <w:p w14:paraId="681ADE18" w14:textId="77777777" w:rsidR="00BC0D0F" w:rsidRPr="00BC0D0F" w:rsidRDefault="00BC0D0F" w:rsidP="00BC0D0F">
      <w:pPr>
        <w:pStyle w:val="NoSpacing"/>
        <w:rPr>
          <w:rFonts w:ascii="Times New Roman" w:hAnsi="Times New Roman" w:cs="Times New Roman"/>
          <w:sz w:val="24"/>
          <w:szCs w:val="24"/>
        </w:rPr>
      </w:pPr>
      <w:r w:rsidRPr="00BC0D0F">
        <w:rPr>
          <w:rFonts w:ascii="Times New Roman" w:hAnsi="Times New Roman" w:cs="Times New Roman"/>
          <w:sz w:val="24"/>
          <w:szCs w:val="24"/>
        </w:rPr>
        <w:t>Prior to SEM analysis, data were screened for missing values, outliers, normality, and multicollinearity. Missing responses constituted less than 5% of the dataset and were addressed using expectation-maximization imputation procedures. Skewness and kurtosis values fell within acceptable ranges, supporting assumptions of multivariate normality.</w:t>
      </w:r>
    </w:p>
    <w:p w14:paraId="4D9611E5" w14:textId="3984FF05" w:rsidR="00D03B00" w:rsidRPr="00D03B00" w:rsidRDefault="00D03B00" w:rsidP="00EB0DBC">
      <w:pPr>
        <w:pStyle w:val="NoSpacing"/>
      </w:pPr>
    </w:p>
    <w:p w14:paraId="0CE97760" w14:textId="77777777" w:rsidR="0060359D" w:rsidRDefault="0060359D" w:rsidP="0060359D">
      <w:pPr>
        <w:pStyle w:val="NoSpacing"/>
      </w:pPr>
    </w:p>
    <w:p w14:paraId="11395BEE" w14:textId="26C27404" w:rsidR="00D03B00" w:rsidRPr="00D03B00" w:rsidRDefault="00D03B00" w:rsidP="00D03B00">
      <w:pPr>
        <w:rPr>
          <w:rFonts w:ascii="Times New Roman" w:hAnsi="Times New Roman" w:cs="Times New Roman"/>
          <w:b/>
          <w:bCs/>
          <w:sz w:val="24"/>
          <w:szCs w:val="24"/>
        </w:rPr>
      </w:pPr>
      <w:r w:rsidRPr="00D03B00">
        <w:rPr>
          <w:rFonts w:ascii="Times New Roman" w:hAnsi="Times New Roman" w:cs="Times New Roman"/>
          <w:b/>
          <w:bCs/>
          <w:sz w:val="24"/>
          <w:szCs w:val="24"/>
        </w:rPr>
        <w:t>Data Analysis</w:t>
      </w:r>
    </w:p>
    <w:p w14:paraId="2F6D5247" w14:textId="77777777" w:rsidR="00BC0D0F" w:rsidRPr="00BC0D0F" w:rsidRDefault="00BC0D0F" w:rsidP="00BC0D0F">
      <w:pPr>
        <w:rPr>
          <w:rFonts w:ascii="Times New Roman" w:hAnsi="Times New Roman" w:cs="Times New Roman"/>
          <w:sz w:val="24"/>
          <w:szCs w:val="24"/>
        </w:rPr>
      </w:pPr>
      <w:r w:rsidRPr="00BC0D0F">
        <w:rPr>
          <w:rFonts w:ascii="Times New Roman" w:hAnsi="Times New Roman" w:cs="Times New Roman"/>
          <w:sz w:val="24"/>
          <w:szCs w:val="24"/>
        </w:rPr>
        <w:t>Structural Equation Modeling (SEM) was conducted using IBM SPSS AMOS version 26 with maximum likelihood estimation. Analysis followed the recommended two-step SEM approach consisting of measurement model evaluation followed by structural model testing.</w:t>
      </w:r>
    </w:p>
    <w:p w14:paraId="0FFA2984" w14:textId="77777777" w:rsidR="00BC0D0F" w:rsidRPr="00BC0D0F" w:rsidRDefault="00BC0D0F" w:rsidP="00BC0D0F">
      <w:pPr>
        <w:rPr>
          <w:rFonts w:ascii="Times New Roman" w:hAnsi="Times New Roman" w:cs="Times New Roman"/>
          <w:sz w:val="24"/>
          <w:szCs w:val="24"/>
        </w:rPr>
      </w:pPr>
      <w:r w:rsidRPr="00BC0D0F">
        <w:rPr>
          <w:rFonts w:ascii="Times New Roman" w:hAnsi="Times New Roman" w:cs="Times New Roman"/>
          <w:sz w:val="24"/>
          <w:szCs w:val="24"/>
        </w:rPr>
        <w:t>The measurement model was assessed using Confirmatory Factor Analysis (CFA). Standardized factor loadings of .70 or higher were considered acceptable indicators of convergent validity. Composite Reliability (CR) values exceeding .70 and Average Variance Extracted (AVE) values above .50 were used to establish construct reliability and validity. Discriminant validity was evaluated by comparing the square root of AVE values against inter-construct correlations.</w:t>
      </w:r>
    </w:p>
    <w:p w14:paraId="0B175784" w14:textId="77777777" w:rsidR="00BC0D0F" w:rsidRPr="00BC0D0F" w:rsidRDefault="00BC0D0F" w:rsidP="00BC0D0F">
      <w:pPr>
        <w:rPr>
          <w:rFonts w:ascii="Times New Roman" w:hAnsi="Times New Roman" w:cs="Times New Roman"/>
          <w:sz w:val="24"/>
          <w:szCs w:val="24"/>
        </w:rPr>
      </w:pPr>
      <w:r w:rsidRPr="00BC0D0F">
        <w:rPr>
          <w:rFonts w:ascii="Times New Roman" w:hAnsi="Times New Roman" w:cs="Times New Roman"/>
          <w:sz w:val="24"/>
          <w:szCs w:val="24"/>
        </w:rPr>
        <w:t>The structural model was subsequently tested to evaluate direct and indirect relationships among constructs. Mediation analysis was performed using bias-corrected bootstrapping with 5,000 resamples and 95% confidence intervals. A mediation effect was considered significant when confidence intervals did not include zero.</w:t>
      </w:r>
    </w:p>
    <w:p w14:paraId="19851D06" w14:textId="77777777" w:rsidR="00BC0D0F" w:rsidRPr="00BC0D0F" w:rsidRDefault="00BC0D0F" w:rsidP="00BC0D0F">
      <w:pPr>
        <w:rPr>
          <w:rFonts w:ascii="Times New Roman" w:hAnsi="Times New Roman" w:cs="Times New Roman"/>
          <w:sz w:val="24"/>
          <w:szCs w:val="24"/>
        </w:rPr>
      </w:pPr>
      <w:r w:rsidRPr="00BC0D0F">
        <w:rPr>
          <w:rFonts w:ascii="Times New Roman" w:hAnsi="Times New Roman" w:cs="Times New Roman"/>
          <w:sz w:val="24"/>
          <w:szCs w:val="24"/>
        </w:rPr>
        <w:lastRenderedPageBreak/>
        <w:t xml:space="preserve">Model fit was evaluated using multiple goodness-of-fit indices. A </w:t>
      </w:r>
      <w:r w:rsidRPr="00EB13E7">
        <w:rPr>
          <w:rFonts w:ascii="Times New Roman" w:hAnsi="Times New Roman" w:cs="Times New Roman"/>
          <w:i/>
          <w:iCs/>
          <w:sz w:val="24"/>
          <w:szCs w:val="24"/>
        </w:rPr>
        <w:t>χ²/</w:t>
      </w:r>
      <w:proofErr w:type="spellStart"/>
      <w:r w:rsidRPr="00EB13E7">
        <w:rPr>
          <w:rFonts w:ascii="Times New Roman" w:hAnsi="Times New Roman" w:cs="Times New Roman"/>
          <w:i/>
          <w:iCs/>
          <w:sz w:val="24"/>
          <w:szCs w:val="24"/>
        </w:rPr>
        <w:t>df</w:t>
      </w:r>
      <w:proofErr w:type="spellEnd"/>
      <w:r w:rsidRPr="00BC0D0F">
        <w:rPr>
          <w:rFonts w:ascii="Times New Roman" w:hAnsi="Times New Roman" w:cs="Times New Roman"/>
          <w:sz w:val="24"/>
          <w:szCs w:val="24"/>
        </w:rPr>
        <w:t xml:space="preserve"> ratio below 3.00, CFI and TLI values greater than .90, and RMSEA and SRMR values below .08 were interpreted as indicators of acceptable model fit.</w:t>
      </w:r>
    </w:p>
    <w:p w14:paraId="603C246A"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The hypothesized SEM framework illustrating the relationships among administrative system efficiency, mediating variables, nursing clinical outcomes, and patient outcomes is presented in Figure 1.</w:t>
      </w:r>
    </w:p>
    <w:p w14:paraId="0C962372" w14:textId="77777777" w:rsidR="00EB13E7" w:rsidRDefault="00EB13E7" w:rsidP="0060359D">
      <w:pPr>
        <w:pStyle w:val="NoSpacing"/>
      </w:pPr>
    </w:p>
    <w:p w14:paraId="182167FD" w14:textId="73AE9BA6" w:rsidR="00EB0DBC" w:rsidRDefault="00EB0DBC" w:rsidP="00EB13E7">
      <w:pPr>
        <w:rPr>
          <w:rFonts w:ascii="Times New Roman" w:hAnsi="Times New Roman" w:cs="Times New Roman"/>
          <w:b/>
          <w:bCs/>
          <w:sz w:val="24"/>
          <w:szCs w:val="24"/>
        </w:rPr>
      </w:pPr>
      <w:r w:rsidRPr="00D03B00">
        <w:rPr>
          <w:rFonts w:ascii="Times New Roman" w:hAnsi="Times New Roman" w:cs="Times New Roman"/>
          <w:b/>
          <w:bCs/>
          <w:sz w:val="24"/>
          <w:szCs w:val="24"/>
        </w:rPr>
        <w:t>Figure 1</w:t>
      </w:r>
      <w:r>
        <w:rPr>
          <w:rFonts w:ascii="Times New Roman" w:hAnsi="Times New Roman" w:cs="Times New Roman"/>
          <w:b/>
          <w:bCs/>
          <w:sz w:val="24"/>
          <w:szCs w:val="24"/>
        </w:rPr>
        <w:t xml:space="preserve">. </w:t>
      </w:r>
    </w:p>
    <w:p w14:paraId="3F9DC346" w14:textId="25827078" w:rsidR="00EB0DBC" w:rsidRPr="00EB0DBC" w:rsidRDefault="00EB0DBC" w:rsidP="00EB0DBC">
      <w:pPr>
        <w:ind w:left="1440" w:hanging="1440"/>
        <w:rPr>
          <w:rFonts w:ascii="Times New Roman" w:hAnsi="Times New Roman" w:cs="Times New Roman"/>
          <w:b/>
          <w:bCs/>
          <w:sz w:val="24"/>
          <w:szCs w:val="24"/>
        </w:rPr>
      </w:pPr>
      <w:r w:rsidRPr="00EB0DBC">
        <w:rPr>
          <w:rFonts w:ascii="Times New Roman" w:hAnsi="Times New Roman" w:cs="Times New Roman"/>
          <w:i/>
          <w:iCs/>
          <w:sz w:val="24"/>
          <w:szCs w:val="24"/>
        </w:rPr>
        <w:t>Proposed Structural Equation Model of Administrative Systems and Healthcare Outcomes</w:t>
      </w:r>
    </w:p>
    <w:p w14:paraId="3FC33A3B" w14:textId="66427F0C" w:rsidR="00EB0DBC" w:rsidRDefault="00EB0DBC" w:rsidP="00EB0DBC">
      <w:pPr>
        <w:ind w:left="1440" w:hanging="1530"/>
        <w:rPr>
          <w:rFonts w:ascii="Times New Roman" w:hAnsi="Times New Roman" w:cs="Times New Roman"/>
          <w:b/>
          <w:bCs/>
          <w:sz w:val="24"/>
          <w:szCs w:val="24"/>
        </w:rPr>
      </w:pPr>
      <w:r>
        <w:rPr>
          <w:noProof/>
        </w:rPr>
        <w:drawing>
          <wp:anchor distT="0" distB="0" distL="114300" distR="114300" simplePos="0" relativeHeight="251658240" behindDoc="0" locked="0" layoutInCell="1" allowOverlap="1" wp14:anchorId="40D0C744" wp14:editId="2010E6DF">
            <wp:simplePos x="0" y="0"/>
            <wp:positionH relativeFrom="margin">
              <wp:posOffset>552450</wp:posOffset>
            </wp:positionH>
            <wp:positionV relativeFrom="paragraph">
              <wp:posOffset>158750</wp:posOffset>
            </wp:positionV>
            <wp:extent cx="5029200" cy="3126740"/>
            <wp:effectExtent l="0" t="0" r="0" b="0"/>
            <wp:wrapSquare wrapText="bothSides"/>
            <wp:docPr id="1380710356"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Image"/>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6730"/>
                    <a:stretch>
                      <a:fillRect/>
                    </a:stretch>
                  </pic:blipFill>
                  <pic:spPr bwMode="auto">
                    <a:xfrm>
                      <a:off x="0" y="0"/>
                      <a:ext cx="5029200" cy="31267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B2438AE" w14:textId="2BB193EE" w:rsidR="00EB0DBC" w:rsidRDefault="00EB0DBC" w:rsidP="00EB0DBC">
      <w:pPr>
        <w:ind w:left="1440" w:hanging="900"/>
        <w:rPr>
          <w:rFonts w:ascii="Times New Roman" w:hAnsi="Times New Roman" w:cs="Times New Roman"/>
          <w:b/>
          <w:bCs/>
          <w:sz w:val="24"/>
          <w:szCs w:val="24"/>
        </w:rPr>
      </w:pPr>
    </w:p>
    <w:p w14:paraId="32852847" w14:textId="0A472426" w:rsidR="00EB0DBC" w:rsidRDefault="00EB0DBC" w:rsidP="00EB0DBC">
      <w:pPr>
        <w:ind w:left="1440" w:hanging="900"/>
        <w:rPr>
          <w:rFonts w:ascii="Times New Roman" w:hAnsi="Times New Roman" w:cs="Times New Roman"/>
          <w:b/>
          <w:bCs/>
          <w:sz w:val="24"/>
          <w:szCs w:val="24"/>
        </w:rPr>
      </w:pPr>
    </w:p>
    <w:p w14:paraId="3E6CFF40" w14:textId="45D39394" w:rsidR="00EB0DBC" w:rsidRDefault="00EB0DBC" w:rsidP="00EB0DBC">
      <w:pPr>
        <w:ind w:left="1440" w:hanging="900"/>
        <w:rPr>
          <w:rFonts w:ascii="Times New Roman" w:hAnsi="Times New Roman" w:cs="Times New Roman"/>
          <w:b/>
          <w:bCs/>
          <w:sz w:val="24"/>
          <w:szCs w:val="24"/>
        </w:rPr>
      </w:pPr>
    </w:p>
    <w:p w14:paraId="040845B4" w14:textId="527A140C" w:rsidR="00EB0DBC" w:rsidRDefault="00EB0DBC" w:rsidP="00EB0DBC">
      <w:pPr>
        <w:ind w:left="1440" w:hanging="900"/>
        <w:rPr>
          <w:rFonts w:ascii="Times New Roman" w:hAnsi="Times New Roman" w:cs="Times New Roman"/>
          <w:b/>
          <w:bCs/>
          <w:sz w:val="24"/>
          <w:szCs w:val="24"/>
        </w:rPr>
      </w:pPr>
    </w:p>
    <w:p w14:paraId="1CDF3BB4" w14:textId="209ED726" w:rsidR="00EB0DBC" w:rsidRDefault="00EB0DBC" w:rsidP="00EB0DBC">
      <w:pPr>
        <w:ind w:left="1440" w:hanging="900"/>
        <w:rPr>
          <w:rFonts w:ascii="Times New Roman" w:hAnsi="Times New Roman" w:cs="Times New Roman"/>
          <w:b/>
          <w:bCs/>
          <w:sz w:val="24"/>
          <w:szCs w:val="24"/>
        </w:rPr>
      </w:pPr>
    </w:p>
    <w:p w14:paraId="5AD7269D" w14:textId="2ED19025" w:rsidR="00EB0DBC" w:rsidRDefault="00EB0DBC" w:rsidP="00EB0DBC">
      <w:pPr>
        <w:ind w:left="1440" w:hanging="900"/>
        <w:rPr>
          <w:rFonts w:ascii="Times New Roman" w:hAnsi="Times New Roman" w:cs="Times New Roman"/>
          <w:b/>
          <w:bCs/>
          <w:sz w:val="24"/>
          <w:szCs w:val="24"/>
        </w:rPr>
      </w:pPr>
    </w:p>
    <w:p w14:paraId="61FC14E8" w14:textId="77777777" w:rsidR="00EB0DBC" w:rsidRDefault="00EB0DBC" w:rsidP="00EB0DBC">
      <w:pPr>
        <w:ind w:left="1440" w:hanging="900"/>
        <w:rPr>
          <w:rFonts w:ascii="Times New Roman" w:hAnsi="Times New Roman" w:cs="Times New Roman"/>
          <w:b/>
          <w:bCs/>
          <w:sz w:val="24"/>
          <w:szCs w:val="24"/>
        </w:rPr>
      </w:pPr>
    </w:p>
    <w:p w14:paraId="769B78F3" w14:textId="77777777" w:rsidR="00EB0DBC" w:rsidRDefault="00EB0DBC" w:rsidP="00EB0DBC">
      <w:pPr>
        <w:ind w:left="1440" w:hanging="900"/>
        <w:rPr>
          <w:rFonts w:ascii="Times New Roman" w:hAnsi="Times New Roman" w:cs="Times New Roman"/>
          <w:b/>
          <w:bCs/>
          <w:sz w:val="24"/>
          <w:szCs w:val="24"/>
        </w:rPr>
      </w:pPr>
    </w:p>
    <w:p w14:paraId="3D8427F4" w14:textId="77777777" w:rsidR="00EB0DBC" w:rsidRDefault="00EB0DBC" w:rsidP="00EB0DBC">
      <w:pPr>
        <w:ind w:left="1440" w:hanging="900"/>
        <w:rPr>
          <w:rFonts w:ascii="Times New Roman" w:hAnsi="Times New Roman" w:cs="Times New Roman"/>
          <w:b/>
          <w:bCs/>
          <w:sz w:val="24"/>
          <w:szCs w:val="24"/>
        </w:rPr>
      </w:pPr>
    </w:p>
    <w:p w14:paraId="3BE846AF" w14:textId="77777777" w:rsidR="0060359D" w:rsidRDefault="0060359D" w:rsidP="00D03B00">
      <w:pPr>
        <w:rPr>
          <w:rFonts w:ascii="Times New Roman" w:hAnsi="Times New Roman" w:cs="Times New Roman"/>
          <w:b/>
          <w:bCs/>
          <w:sz w:val="24"/>
          <w:szCs w:val="24"/>
        </w:rPr>
      </w:pPr>
    </w:p>
    <w:p w14:paraId="06191B12" w14:textId="77777777" w:rsidR="0060359D" w:rsidRDefault="0060359D" w:rsidP="00D03B00">
      <w:pPr>
        <w:rPr>
          <w:rFonts w:ascii="Times New Roman" w:hAnsi="Times New Roman" w:cs="Times New Roman"/>
          <w:b/>
          <w:bCs/>
          <w:sz w:val="24"/>
          <w:szCs w:val="24"/>
        </w:rPr>
      </w:pPr>
    </w:p>
    <w:p w14:paraId="70A70331" w14:textId="58EC8E3A" w:rsidR="00D03B00" w:rsidRPr="0060359D" w:rsidRDefault="00D03B00" w:rsidP="00D03B00">
      <w:pPr>
        <w:rPr>
          <w:rFonts w:ascii="Times New Roman" w:hAnsi="Times New Roman" w:cs="Times New Roman"/>
          <w:i/>
          <w:iCs/>
          <w:sz w:val="24"/>
          <w:szCs w:val="24"/>
        </w:rPr>
      </w:pPr>
      <w:r w:rsidRPr="0060359D">
        <w:rPr>
          <w:rFonts w:ascii="Times New Roman" w:hAnsi="Times New Roman" w:cs="Times New Roman"/>
          <w:b/>
          <w:bCs/>
          <w:i/>
          <w:iCs/>
          <w:sz w:val="24"/>
          <w:szCs w:val="24"/>
        </w:rPr>
        <w:t>Note.</w:t>
      </w:r>
      <w:r w:rsidRPr="0060359D">
        <w:rPr>
          <w:rFonts w:ascii="Times New Roman" w:hAnsi="Times New Roman" w:cs="Times New Roman"/>
          <w:i/>
          <w:iCs/>
          <w:sz w:val="24"/>
          <w:szCs w:val="24"/>
        </w:rPr>
        <w:t> ASE = Administrative System Efficiency; RAB = Reduced Administrative Burden; IAA = Information Accuracy and Accessibility; CCE = Communication and Coordination Efficiency; RAS = Resource Availability and Support; NCO = Nursing Clinical Outcomes; PO = Patient Outcomes. Arrows represent hypothesized direct and indirect relationships.</w:t>
      </w:r>
    </w:p>
    <w:p w14:paraId="52326E24" w14:textId="11FD94CF" w:rsidR="00D03B00" w:rsidRPr="00D03B00" w:rsidRDefault="00D03B00" w:rsidP="00D03B00">
      <w:pPr>
        <w:rPr>
          <w:rFonts w:ascii="Times New Roman" w:hAnsi="Times New Roman" w:cs="Times New Roman"/>
          <w:sz w:val="24"/>
          <w:szCs w:val="24"/>
        </w:rPr>
      </w:pPr>
    </w:p>
    <w:p w14:paraId="73B83C8F" w14:textId="10B842CC" w:rsidR="00D03B00" w:rsidRPr="00D03B00" w:rsidRDefault="00D03B00" w:rsidP="00D03B00">
      <w:pPr>
        <w:rPr>
          <w:rFonts w:ascii="Times New Roman" w:hAnsi="Times New Roman" w:cs="Times New Roman"/>
          <w:b/>
          <w:bCs/>
          <w:sz w:val="24"/>
          <w:szCs w:val="24"/>
        </w:rPr>
      </w:pPr>
      <w:r w:rsidRPr="00D03B00">
        <w:rPr>
          <w:rFonts w:ascii="Times New Roman" w:hAnsi="Times New Roman" w:cs="Times New Roman"/>
          <w:b/>
          <w:bCs/>
          <w:sz w:val="24"/>
          <w:szCs w:val="24"/>
        </w:rPr>
        <w:t>Ethical Considerations</w:t>
      </w:r>
    </w:p>
    <w:p w14:paraId="3EB9C139" w14:textId="77777777" w:rsidR="00BC0D0F" w:rsidRDefault="00BC0D0F" w:rsidP="00BC0D0F">
      <w:pPr>
        <w:pStyle w:val="NoSpacing"/>
        <w:rPr>
          <w:rFonts w:ascii="Times New Roman" w:hAnsi="Times New Roman" w:cs="Times New Roman"/>
          <w:sz w:val="24"/>
          <w:szCs w:val="24"/>
        </w:rPr>
      </w:pPr>
      <w:r w:rsidRPr="00BC0D0F">
        <w:rPr>
          <w:rFonts w:ascii="Times New Roman" w:hAnsi="Times New Roman" w:cs="Times New Roman"/>
          <w:sz w:val="24"/>
          <w:szCs w:val="24"/>
        </w:rPr>
        <w:t>Ethical approval was obtained from the Institutional Research Ethics Committee prior to data collection. Permission to conduct the study was also secured from participating healthcare institutions. All participants received written and verbal explanations regarding the study objectives, procedures, potential risks, and benefits.</w:t>
      </w:r>
    </w:p>
    <w:p w14:paraId="36691057" w14:textId="77777777" w:rsidR="00BC0D0F" w:rsidRPr="00BC0D0F" w:rsidRDefault="00BC0D0F" w:rsidP="00BC0D0F">
      <w:pPr>
        <w:pStyle w:val="NoSpacing"/>
        <w:rPr>
          <w:rFonts w:ascii="Times New Roman" w:hAnsi="Times New Roman" w:cs="Times New Roman"/>
          <w:sz w:val="24"/>
          <w:szCs w:val="24"/>
        </w:rPr>
      </w:pPr>
    </w:p>
    <w:p w14:paraId="77367627" w14:textId="77777777" w:rsidR="00BC0D0F" w:rsidRDefault="00BC0D0F" w:rsidP="00BC0D0F">
      <w:pPr>
        <w:pStyle w:val="NoSpacing"/>
        <w:rPr>
          <w:rFonts w:ascii="Times New Roman" w:hAnsi="Times New Roman" w:cs="Times New Roman"/>
          <w:sz w:val="24"/>
          <w:szCs w:val="24"/>
        </w:rPr>
      </w:pPr>
      <w:r w:rsidRPr="00BC0D0F">
        <w:rPr>
          <w:rFonts w:ascii="Times New Roman" w:hAnsi="Times New Roman" w:cs="Times New Roman"/>
          <w:sz w:val="24"/>
          <w:szCs w:val="24"/>
        </w:rPr>
        <w:lastRenderedPageBreak/>
        <w:t>Participation was voluntary, and informed consent was obtained prior to questionnaire administration. Participants were informed of their right to refuse participation or withdraw from the study at any stage without penalty or consequence.</w:t>
      </w:r>
    </w:p>
    <w:p w14:paraId="01B08EAE" w14:textId="77777777" w:rsidR="00BC0D0F" w:rsidRPr="00BC0D0F" w:rsidRDefault="00BC0D0F" w:rsidP="00BC0D0F">
      <w:pPr>
        <w:pStyle w:val="NoSpacing"/>
        <w:rPr>
          <w:rFonts w:ascii="Times New Roman" w:hAnsi="Times New Roman" w:cs="Times New Roman"/>
          <w:sz w:val="24"/>
          <w:szCs w:val="24"/>
        </w:rPr>
      </w:pPr>
    </w:p>
    <w:p w14:paraId="7F5FBD2F" w14:textId="77777777" w:rsidR="00BC0D0F" w:rsidRDefault="00BC0D0F" w:rsidP="00BC0D0F">
      <w:pPr>
        <w:pStyle w:val="NoSpacing"/>
        <w:rPr>
          <w:rFonts w:ascii="Times New Roman" w:hAnsi="Times New Roman" w:cs="Times New Roman"/>
          <w:sz w:val="24"/>
          <w:szCs w:val="24"/>
        </w:rPr>
      </w:pPr>
      <w:r w:rsidRPr="00BC0D0F">
        <w:rPr>
          <w:rFonts w:ascii="Times New Roman" w:hAnsi="Times New Roman" w:cs="Times New Roman"/>
          <w:sz w:val="24"/>
          <w:szCs w:val="24"/>
        </w:rPr>
        <w:t>To protect confidentiality and anonymity, questionnaires did not contain identifying information. Data were encoded using numerical identifiers and stored in password-protected electronic files accessible only to the researchers. Hard copies of completed questionnaires were securely stored and scheduled for disposal following completion of the study.</w:t>
      </w:r>
    </w:p>
    <w:p w14:paraId="58729979" w14:textId="77777777" w:rsidR="00BC0D0F" w:rsidRPr="00BC0D0F" w:rsidRDefault="00BC0D0F" w:rsidP="00BC0D0F">
      <w:pPr>
        <w:pStyle w:val="NoSpacing"/>
        <w:rPr>
          <w:rFonts w:ascii="Times New Roman" w:hAnsi="Times New Roman" w:cs="Times New Roman"/>
          <w:sz w:val="24"/>
          <w:szCs w:val="24"/>
        </w:rPr>
      </w:pPr>
    </w:p>
    <w:p w14:paraId="16E9C091" w14:textId="77777777" w:rsidR="00BC0D0F" w:rsidRDefault="00BC0D0F" w:rsidP="00BC0D0F">
      <w:pPr>
        <w:pStyle w:val="NoSpacing"/>
        <w:rPr>
          <w:rFonts w:ascii="Times New Roman" w:hAnsi="Times New Roman" w:cs="Times New Roman"/>
          <w:sz w:val="24"/>
          <w:szCs w:val="24"/>
        </w:rPr>
      </w:pPr>
      <w:r w:rsidRPr="00BC0D0F">
        <w:rPr>
          <w:rFonts w:ascii="Times New Roman" w:hAnsi="Times New Roman" w:cs="Times New Roman"/>
          <w:sz w:val="24"/>
          <w:szCs w:val="24"/>
        </w:rPr>
        <w:t>Given that organizational performance and workplace experiences were examined, precautions were implemented to minimize perceived coercion and protect participants from institutional repercussions. Survey administration was conducted independently from hospital management, and responses were aggregated to prevent identification of specific individuals or departments.</w:t>
      </w:r>
    </w:p>
    <w:p w14:paraId="437DE9B2" w14:textId="77777777" w:rsidR="00BC0D0F" w:rsidRPr="00BC0D0F" w:rsidRDefault="00BC0D0F" w:rsidP="00BC0D0F">
      <w:pPr>
        <w:pStyle w:val="NoSpacing"/>
        <w:rPr>
          <w:rFonts w:ascii="Times New Roman" w:hAnsi="Times New Roman" w:cs="Times New Roman"/>
          <w:sz w:val="24"/>
          <w:szCs w:val="24"/>
        </w:rPr>
      </w:pPr>
    </w:p>
    <w:p w14:paraId="208D4455" w14:textId="77777777" w:rsidR="00BC0D0F" w:rsidRPr="00BC0D0F" w:rsidRDefault="00BC0D0F" w:rsidP="00BC0D0F">
      <w:pPr>
        <w:pStyle w:val="NoSpacing"/>
        <w:rPr>
          <w:rFonts w:ascii="Times New Roman" w:hAnsi="Times New Roman" w:cs="Times New Roman"/>
          <w:sz w:val="24"/>
          <w:szCs w:val="24"/>
        </w:rPr>
      </w:pPr>
      <w:r w:rsidRPr="00BC0D0F">
        <w:rPr>
          <w:rFonts w:ascii="Times New Roman" w:hAnsi="Times New Roman" w:cs="Times New Roman"/>
          <w:sz w:val="24"/>
          <w:szCs w:val="24"/>
        </w:rPr>
        <w:t xml:space="preserve">The study adhered to the ethical principles of respect for persons, beneficence, nonmaleficence, and justice in accordance with international ethical guidelines for human </w:t>
      </w:r>
      <w:proofErr w:type="gramStart"/>
      <w:r w:rsidRPr="00BC0D0F">
        <w:rPr>
          <w:rFonts w:ascii="Times New Roman" w:hAnsi="Times New Roman" w:cs="Times New Roman"/>
          <w:sz w:val="24"/>
          <w:szCs w:val="24"/>
        </w:rPr>
        <w:t>subjects</w:t>
      </w:r>
      <w:proofErr w:type="gramEnd"/>
      <w:r w:rsidRPr="00BC0D0F">
        <w:rPr>
          <w:rFonts w:ascii="Times New Roman" w:hAnsi="Times New Roman" w:cs="Times New Roman"/>
          <w:sz w:val="24"/>
          <w:szCs w:val="24"/>
        </w:rPr>
        <w:t xml:space="preserve"> research.</w:t>
      </w:r>
    </w:p>
    <w:p w14:paraId="32EAC93C" w14:textId="77777777" w:rsidR="00D03B00" w:rsidRPr="00D03B00" w:rsidRDefault="00D03B00" w:rsidP="00510BE6">
      <w:pPr>
        <w:pStyle w:val="NoSpacing"/>
      </w:pPr>
    </w:p>
    <w:p w14:paraId="2E3E2558" w14:textId="77777777" w:rsidR="0060359D" w:rsidRDefault="0060359D" w:rsidP="0060359D">
      <w:pPr>
        <w:pStyle w:val="NoSpacing"/>
      </w:pPr>
    </w:p>
    <w:p w14:paraId="7436D0F2" w14:textId="0C302668" w:rsidR="00D03B00" w:rsidRPr="00510BE6" w:rsidRDefault="00D03B00" w:rsidP="00D03B00">
      <w:pPr>
        <w:rPr>
          <w:rFonts w:ascii="Times New Roman" w:hAnsi="Times New Roman" w:cs="Times New Roman"/>
          <w:b/>
          <w:bCs/>
          <w:caps/>
          <w:sz w:val="28"/>
          <w:szCs w:val="28"/>
        </w:rPr>
      </w:pPr>
      <w:r w:rsidRPr="00510BE6">
        <w:rPr>
          <w:rFonts w:ascii="Times New Roman" w:hAnsi="Times New Roman" w:cs="Times New Roman"/>
          <w:b/>
          <w:bCs/>
          <w:caps/>
          <w:sz w:val="28"/>
          <w:szCs w:val="28"/>
        </w:rPr>
        <w:t>Results</w:t>
      </w:r>
    </w:p>
    <w:p w14:paraId="1F12839C" w14:textId="77777777" w:rsidR="00510BE6" w:rsidRDefault="00510BE6" w:rsidP="00510BE6">
      <w:pPr>
        <w:pStyle w:val="NoSpacing"/>
      </w:pPr>
    </w:p>
    <w:p w14:paraId="75FABF0F" w14:textId="6CE16CA9" w:rsidR="00D03B00" w:rsidRPr="00D03B00" w:rsidRDefault="00D03B00" w:rsidP="00D03B00">
      <w:pPr>
        <w:rPr>
          <w:rFonts w:ascii="Times New Roman" w:hAnsi="Times New Roman" w:cs="Times New Roman"/>
          <w:b/>
          <w:bCs/>
          <w:sz w:val="24"/>
          <w:szCs w:val="24"/>
        </w:rPr>
      </w:pPr>
      <w:r w:rsidRPr="00D03B00">
        <w:rPr>
          <w:rFonts w:ascii="Times New Roman" w:hAnsi="Times New Roman" w:cs="Times New Roman"/>
          <w:b/>
          <w:bCs/>
          <w:sz w:val="24"/>
          <w:szCs w:val="24"/>
        </w:rPr>
        <w:t>Direct Effect of Administrative System Efficiency on Nursing Clinical Outcomes</w:t>
      </w:r>
    </w:p>
    <w:p w14:paraId="2F809910" w14:textId="7753D652" w:rsid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 xml:space="preserve">The first objective examined whether administrative system efficiency (ASE) directly predicts nursing clinical outcomes (NCO). Results </w:t>
      </w:r>
      <w:r w:rsidR="00510BE6">
        <w:rPr>
          <w:rFonts w:ascii="Times New Roman" w:hAnsi="Times New Roman" w:cs="Times New Roman"/>
          <w:sz w:val="24"/>
          <w:szCs w:val="24"/>
        </w:rPr>
        <w:t xml:space="preserve">(Table 1) </w:t>
      </w:r>
      <w:r w:rsidRPr="00D03B00">
        <w:rPr>
          <w:rFonts w:ascii="Times New Roman" w:hAnsi="Times New Roman" w:cs="Times New Roman"/>
          <w:sz w:val="24"/>
          <w:szCs w:val="24"/>
        </w:rPr>
        <w:t>from the structural model revealed a statistically significant positive relationship between ASE and NCO (</w:t>
      </w:r>
      <w:r w:rsidRPr="00EB13E7">
        <w:rPr>
          <w:rFonts w:ascii="Times New Roman" w:hAnsi="Times New Roman" w:cs="Times New Roman"/>
          <w:i/>
          <w:iCs/>
          <w:sz w:val="24"/>
          <w:szCs w:val="24"/>
        </w:rPr>
        <w:t>β = .28, p &lt; .01</w:t>
      </w:r>
      <w:r w:rsidRPr="00D03B00">
        <w:rPr>
          <w:rFonts w:ascii="Times New Roman" w:hAnsi="Times New Roman" w:cs="Times New Roman"/>
          <w:sz w:val="24"/>
          <w:szCs w:val="24"/>
        </w:rPr>
        <w:t>). This indicates that improvements in administrative systems—such as more efficient documentation processes, better scheduling, and enhanced communication systems—are associated with better nursing performance outcomes, including quality of care, patient safety, nurse satisfaction, and retention intention.</w:t>
      </w:r>
    </w:p>
    <w:p w14:paraId="55E8E735" w14:textId="77777777" w:rsidR="00510BE6" w:rsidRDefault="00510BE6" w:rsidP="00510BE6">
      <w:pPr>
        <w:pStyle w:val="NoSpacing"/>
      </w:pPr>
    </w:p>
    <w:p w14:paraId="1D168F35" w14:textId="4B24F370" w:rsidR="00510BE6" w:rsidRDefault="00510BE6" w:rsidP="00510BE6">
      <w:pPr>
        <w:pStyle w:val="NoSpacing"/>
        <w:rPr>
          <w:rFonts w:ascii="Times New Roman" w:hAnsi="Times New Roman" w:cs="Times New Roman"/>
          <w:b/>
          <w:bCs/>
          <w:sz w:val="24"/>
          <w:szCs w:val="24"/>
        </w:rPr>
      </w:pPr>
      <w:r>
        <w:rPr>
          <w:rFonts w:ascii="Times New Roman" w:hAnsi="Times New Roman" w:cs="Times New Roman"/>
          <w:b/>
          <w:bCs/>
          <w:sz w:val="24"/>
          <w:szCs w:val="24"/>
        </w:rPr>
        <w:t>Table 1</w:t>
      </w:r>
    </w:p>
    <w:p w14:paraId="6E499E00" w14:textId="15603AE3" w:rsidR="00510BE6" w:rsidRDefault="00510BE6" w:rsidP="00510BE6">
      <w:pPr>
        <w:pStyle w:val="NoSpacing"/>
        <w:rPr>
          <w:rFonts w:ascii="Times New Roman" w:hAnsi="Times New Roman" w:cs="Times New Roman"/>
          <w:i/>
          <w:iCs/>
          <w:sz w:val="24"/>
          <w:szCs w:val="24"/>
        </w:rPr>
      </w:pPr>
      <w:r>
        <w:rPr>
          <w:rFonts w:ascii="Times New Roman" w:hAnsi="Times New Roman" w:cs="Times New Roman"/>
          <w:i/>
          <w:iCs/>
          <w:sz w:val="24"/>
          <w:szCs w:val="24"/>
        </w:rPr>
        <w:t>Direct Effects of Administrative System Efficiency on Nursing Clinical Outcomes</w:t>
      </w:r>
    </w:p>
    <w:p w14:paraId="07114D6E" w14:textId="77777777" w:rsidR="00510BE6" w:rsidRDefault="00510BE6" w:rsidP="00510BE6">
      <w:pPr>
        <w:pStyle w:val="NoSpacing"/>
        <w:rPr>
          <w:rFonts w:ascii="Times New Roman" w:hAnsi="Times New Roman" w:cs="Times New Roman"/>
          <w:i/>
          <w:iCs/>
          <w:sz w:val="24"/>
          <w:szCs w:val="24"/>
        </w:rPr>
      </w:pPr>
    </w:p>
    <w:tbl>
      <w:tblPr>
        <w:tblStyle w:val="TableGrid"/>
        <w:tblW w:w="0" w:type="auto"/>
        <w:tblLook w:val="04A0" w:firstRow="1" w:lastRow="0" w:firstColumn="1" w:lastColumn="0" w:noHBand="0" w:noVBand="1"/>
      </w:tblPr>
      <w:tblGrid>
        <w:gridCol w:w="1714"/>
        <w:gridCol w:w="2601"/>
        <w:gridCol w:w="1037"/>
        <w:gridCol w:w="1630"/>
        <w:gridCol w:w="2368"/>
      </w:tblGrid>
      <w:tr w:rsidR="00510BE6" w14:paraId="0894DC7E" w14:textId="77777777" w:rsidTr="00510BE6">
        <w:tc>
          <w:tcPr>
            <w:tcW w:w="1714" w:type="dxa"/>
            <w:tcBorders>
              <w:left w:val="single" w:sz="4" w:space="0" w:color="FFFFFF" w:themeColor="background1"/>
              <w:right w:val="single" w:sz="4" w:space="0" w:color="FFFFFF" w:themeColor="background1"/>
            </w:tcBorders>
          </w:tcPr>
          <w:p w14:paraId="3E7192C2" w14:textId="05243AAF" w:rsidR="00510BE6" w:rsidRPr="00510BE6" w:rsidRDefault="00510BE6" w:rsidP="00510BE6">
            <w:pPr>
              <w:pStyle w:val="NoSpacing"/>
              <w:jc w:val="center"/>
              <w:rPr>
                <w:rFonts w:ascii="Times New Roman" w:hAnsi="Times New Roman" w:cs="Times New Roman"/>
                <w:b/>
                <w:bCs/>
                <w:sz w:val="24"/>
                <w:szCs w:val="24"/>
              </w:rPr>
            </w:pPr>
            <w:r w:rsidRPr="00510BE6">
              <w:rPr>
                <w:rFonts w:ascii="Times New Roman" w:hAnsi="Times New Roman" w:cs="Times New Roman"/>
                <w:b/>
                <w:bCs/>
                <w:sz w:val="24"/>
                <w:szCs w:val="24"/>
              </w:rPr>
              <w:t>PATH</w:t>
            </w:r>
          </w:p>
        </w:tc>
        <w:tc>
          <w:tcPr>
            <w:tcW w:w="2601" w:type="dxa"/>
            <w:tcBorders>
              <w:left w:val="single" w:sz="4" w:space="0" w:color="FFFFFF" w:themeColor="background1"/>
              <w:right w:val="single" w:sz="4" w:space="0" w:color="FFFFFF" w:themeColor="background1"/>
            </w:tcBorders>
          </w:tcPr>
          <w:p w14:paraId="261800CF" w14:textId="5CCEBFDE" w:rsidR="00510BE6" w:rsidRPr="00510BE6" w:rsidRDefault="00510BE6" w:rsidP="00510BE6">
            <w:pPr>
              <w:pStyle w:val="NoSpacing"/>
              <w:jc w:val="center"/>
              <w:rPr>
                <w:rFonts w:ascii="Times New Roman" w:hAnsi="Times New Roman" w:cs="Times New Roman"/>
                <w:b/>
                <w:bCs/>
                <w:sz w:val="24"/>
                <w:szCs w:val="24"/>
              </w:rPr>
            </w:pPr>
            <w:r w:rsidRPr="00510BE6">
              <w:rPr>
                <w:rFonts w:ascii="Times New Roman" w:hAnsi="Times New Roman" w:cs="Times New Roman"/>
                <w:b/>
                <w:bCs/>
                <w:sz w:val="24"/>
                <w:szCs w:val="24"/>
              </w:rPr>
              <w:t xml:space="preserve">STANDARDIZED </w:t>
            </w:r>
            <w:r w:rsidRPr="00510BE6">
              <w:rPr>
                <w:rFonts w:ascii="Aptos Narrow" w:hAnsi="Aptos Narrow" w:cs="Times New Roman"/>
                <w:b/>
                <w:bCs/>
                <w:sz w:val="24"/>
                <w:szCs w:val="24"/>
              </w:rPr>
              <w:t>β</w:t>
            </w:r>
          </w:p>
        </w:tc>
        <w:tc>
          <w:tcPr>
            <w:tcW w:w="1037" w:type="dxa"/>
            <w:tcBorders>
              <w:left w:val="single" w:sz="4" w:space="0" w:color="FFFFFF" w:themeColor="background1"/>
              <w:right w:val="single" w:sz="4" w:space="0" w:color="FFFFFF" w:themeColor="background1"/>
            </w:tcBorders>
          </w:tcPr>
          <w:p w14:paraId="01E3C0FF" w14:textId="5699FF59" w:rsidR="00510BE6" w:rsidRPr="0060359D" w:rsidRDefault="00510BE6" w:rsidP="00510BE6">
            <w:pPr>
              <w:pStyle w:val="NoSpacing"/>
              <w:jc w:val="center"/>
              <w:rPr>
                <w:rFonts w:ascii="Times New Roman" w:hAnsi="Times New Roman" w:cs="Times New Roman"/>
                <w:b/>
                <w:bCs/>
                <w:i/>
                <w:iCs/>
                <w:sz w:val="24"/>
                <w:szCs w:val="24"/>
              </w:rPr>
            </w:pPr>
            <w:r w:rsidRPr="0060359D">
              <w:rPr>
                <w:rFonts w:ascii="Times New Roman" w:hAnsi="Times New Roman" w:cs="Times New Roman"/>
                <w:b/>
                <w:bCs/>
                <w:i/>
                <w:iCs/>
                <w:sz w:val="24"/>
                <w:szCs w:val="24"/>
              </w:rPr>
              <w:t>SE</w:t>
            </w:r>
          </w:p>
        </w:tc>
        <w:tc>
          <w:tcPr>
            <w:tcW w:w="1630" w:type="dxa"/>
            <w:tcBorders>
              <w:left w:val="single" w:sz="4" w:space="0" w:color="FFFFFF" w:themeColor="background1"/>
              <w:right w:val="single" w:sz="4" w:space="0" w:color="FFFFFF" w:themeColor="background1"/>
            </w:tcBorders>
          </w:tcPr>
          <w:p w14:paraId="196FA82B" w14:textId="361E6D09" w:rsidR="00510BE6" w:rsidRPr="0060359D" w:rsidRDefault="0060359D" w:rsidP="00510BE6">
            <w:pPr>
              <w:pStyle w:val="NoSpacing"/>
              <w:jc w:val="center"/>
              <w:rPr>
                <w:rFonts w:ascii="Times New Roman" w:hAnsi="Times New Roman" w:cs="Times New Roman"/>
                <w:b/>
                <w:bCs/>
                <w:i/>
                <w:iCs/>
                <w:sz w:val="24"/>
                <w:szCs w:val="24"/>
              </w:rPr>
            </w:pPr>
            <w:r w:rsidRPr="0060359D">
              <w:rPr>
                <w:rFonts w:ascii="Times New Roman" w:hAnsi="Times New Roman" w:cs="Times New Roman"/>
                <w:b/>
                <w:bCs/>
                <w:i/>
                <w:iCs/>
                <w:sz w:val="24"/>
                <w:szCs w:val="24"/>
              </w:rPr>
              <w:t>p</w:t>
            </w:r>
          </w:p>
        </w:tc>
        <w:tc>
          <w:tcPr>
            <w:tcW w:w="2368" w:type="dxa"/>
            <w:tcBorders>
              <w:left w:val="single" w:sz="4" w:space="0" w:color="FFFFFF" w:themeColor="background1"/>
              <w:right w:val="single" w:sz="4" w:space="0" w:color="FFFFFF" w:themeColor="background1"/>
            </w:tcBorders>
          </w:tcPr>
          <w:p w14:paraId="6B932F92" w14:textId="0E04696F" w:rsidR="00510BE6" w:rsidRPr="00510BE6" w:rsidRDefault="00510BE6" w:rsidP="00510BE6">
            <w:pPr>
              <w:pStyle w:val="NoSpacing"/>
              <w:jc w:val="center"/>
              <w:rPr>
                <w:rFonts w:ascii="Times New Roman" w:hAnsi="Times New Roman" w:cs="Times New Roman"/>
                <w:b/>
                <w:bCs/>
                <w:sz w:val="24"/>
                <w:szCs w:val="24"/>
              </w:rPr>
            </w:pPr>
            <w:r w:rsidRPr="00510BE6">
              <w:rPr>
                <w:rFonts w:ascii="Times New Roman" w:hAnsi="Times New Roman" w:cs="Times New Roman"/>
                <w:b/>
                <w:bCs/>
                <w:sz w:val="24"/>
                <w:szCs w:val="24"/>
              </w:rPr>
              <w:t>INTERPRETATION</w:t>
            </w:r>
          </w:p>
        </w:tc>
      </w:tr>
      <w:tr w:rsidR="00510BE6" w14:paraId="6B68410A" w14:textId="77777777" w:rsidTr="00510BE6">
        <w:tc>
          <w:tcPr>
            <w:tcW w:w="1714" w:type="dxa"/>
            <w:tcBorders>
              <w:left w:val="single" w:sz="4" w:space="0" w:color="FFFFFF" w:themeColor="background1"/>
              <w:right w:val="single" w:sz="4" w:space="0" w:color="FFFFFF" w:themeColor="background1"/>
            </w:tcBorders>
          </w:tcPr>
          <w:p w14:paraId="51DB8957" w14:textId="6F7544F1" w:rsidR="00510BE6" w:rsidRPr="00510BE6" w:rsidRDefault="00510BE6" w:rsidP="00510BE6">
            <w:pPr>
              <w:pStyle w:val="NoSpacing"/>
              <w:rPr>
                <w:rFonts w:ascii="Times New Roman" w:hAnsi="Times New Roman" w:cs="Times New Roman"/>
                <w:sz w:val="24"/>
                <w:szCs w:val="24"/>
              </w:rPr>
            </w:pPr>
            <w:r>
              <w:rPr>
                <w:rFonts w:ascii="Times New Roman" w:hAnsi="Times New Roman" w:cs="Times New Roman"/>
                <w:sz w:val="24"/>
                <w:szCs w:val="24"/>
              </w:rPr>
              <w:t>ASE</w:t>
            </w:r>
            <w:r>
              <w:rPr>
                <w:rFonts w:ascii="Aptos Narrow" w:hAnsi="Aptos Narrow" w:cs="Times New Roman"/>
                <w:sz w:val="24"/>
                <w:szCs w:val="24"/>
              </w:rPr>
              <w:t>→</w:t>
            </w:r>
            <w:r>
              <w:rPr>
                <w:rFonts w:ascii="Times New Roman" w:hAnsi="Times New Roman" w:cs="Times New Roman"/>
                <w:sz w:val="24"/>
                <w:szCs w:val="24"/>
              </w:rPr>
              <w:t>NCO</w:t>
            </w:r>
          </w:p>
        </w:tc>
        <w:tc>
          <w:tcPr>
            <w:tcW w:w="2601" w:type="dxa"/>
            <w:tcBorders>
              <w:left w:val="single" w:sz="4" w:space="0" w:color="FFFFFF" w:themeColor="background1"/>
              <w:right w:val="single" w:sz="4" w:space="0" w:color="FFFFFF" w:themeColor="background1"/>
            </w:tcBorders>
          </w:tcPr>
          <w:p w14:paraId="6E30B7F4" w14:textId="7816EACE" w:rsidR="00510BE6" w:rsidRPr="00510BE6" w:rsidRDefault="00510BE6" w:rsidP="00510BE6">
            <w:pPr>
              <w:pStyle w:val="NoSpacing"/>
              <w:jc w:val="center"/>
              <w:rPr>
                <w:rFonts w:ascii="Times New Roman" w:hAnsi="Times New Roman" w:cs="Times New Roman"/>
                <w:sz w:val="24"/>
                <w:szCs w:val="24"/>
              </w:rPr>
            </w:pPr>
            <w:r>
              <w:rPr>
                <w:rFonts w:ascii="Times New Roman" w:hAnsi="Times New Roman" w:cs="Times New Roman"/>
                <w:sz w:val="24"/>
                <w:szCs w:val="24"/>
              </w:rPr>
              <w:t>.28</w:t>
            </w:r>
          </w:p>
        </w:tc>
        <w:tc>
          <w:tcPr>
            <w:tcW w:w="1037" w:type="dxa"/>
            <w:tcBorders>
              <w:left w:val="single" w:sz="4" w:space="0" w:color="FFFFFF" w:themeColor="background1"/>
              <w:right w:val="single" w:sz="4" w:space="0" w:color="FFFFFF" w:themeColor="background1"/>
            </w:tcBorders>
          </w:tcPr>
          <w:p w14:paraId="5E0DF450" w14:textId="223AE5FC" w:rsidR="00510BE6" w:rsidRPr="00510BE6" w:rsidRDefault="00510BE6" w:rsidP="00510BE6">
            <w:pPr>
              <w:pStyle w:val="NoSpacing"/>
              <w:jc w:val="center"/>
              <w:rPr>
                <w:rFonts w:ascii="Times New Roman" w:hAnsi="Times New Roman" w:cs="Times New Roman"/>
                <w:sz w:val="24"/>
                <w:szCs w:val="24"/>
              </w:rPr>
            </w:pPr>
            <w:r>
              <w:rPr>
                <w:rFonts w:ascii="Times New Roman" w:hAnsi="Times New Roman" w:cs="Times New Roman"/>
                <w:sz w:val="24"/>
                <w:szCs w:val="24"/>
              </w:rPr>
              <w:t>.07</w:t>
            </w:r>
          </w:p>
        </w:tc>
        <w:tc>
          <w:tcPr>
            <w:tcW w:w="1630" w:type="dxa"/>
            <w:tcBorders>
              <w:left w:val="single" w:sz="4" w:space="0" w:color="FFFFFF" w:themeColor="background1"/>
              <w:right w:val="single" w:sz="4" w:space="0" w:color="FFFFFF" w:themeColor="background1"/>
            </w:tcBorders>
          </w:tcPr>
          <w:p w14:paraId="586297D3" w14:textId="70D2D389" w:rsidR="00510BE6" w:rsidRPr="00510BE6" w:rsidRDefault="00510BE6" w:rsidP="00510BE6">
            <w:pPr>
              <w:pStyle w:val="NoSpacing"/>
              <w:jc w:val="center"/>
              <w:rPr>
                <w:rFonts w:ascii="Times New Roman" w:hAnsi="Times New Roman" w:cs="Times New Roman"/>
                <w:sz w:val="24"/>
                <w:szCs w:val="24"/>
              </w:rPr>
            </w:pPr>
            <w:r>
              <w:rPr>
                <w:rFonts w:ascii="Times New Roman" w:hAnsi="Times New Roman" w:cs="Times New Roman"/>
                <w:sz w:val="24"/>
                <w:szCs w:val="24"/>
              </w:rPr>
              <w:t>&lt;.01</w:t>
            </w:r>
          </w:p>
        </w:tc>
        <w:tc>
          <w:tcPr>
            <w:tcW w:w="2368" w:type="dxa"/>
            <w:tcBorders>
              <w:left w:val="single" w:sz="4" w:space="0" w:color="FFFFFF" w:themeColor="background1"/>
              <w:right w:val="single" w:sz="4" w:space="0" w:color="FFFFFF" w:themeColor="background1"/>
            </w:tcBorders>
          </w:tcPr>
          <w:p w14:paraId="59674FAB" w14:textId="238957B9" w:rsidR="00510BE6" w:rsidRPr="00510BE6" w:rsidRDefault="00510BE6" w:rsidP="00510BE6">
            <w:pPr>
              <w:pStyle w:val="NoSpacing"/>
              <w:jc w:val="center"/>
              <w:rPr>
                <w:rFonts w:ascii="Times New Roman" w:hAnsi="Times New Roman" w:cs="Times New Roman"/>
                <w:sz w:val="24"/>
                <w:szCs w:val="24"/>
              </w:rPr>
            </w:pPr>
            <w:r>
              <w:rPr>
                <w:rFonts w:ascii="Times New Roman" w:hAnsi="Times New Roman" w:cs="Times New Roman"/>
                <w:sz w:val="24"/>
                <w:szCs w:val="24"/>
              </w:rPr>
              <w:t>Significant</w:t>
            </w:r>
          </w:p>
        </w:tc>
      </w:tr>
    </w:tbl>
    <w:p w14:paraId="0DC17224" w14:textId="77777777" w:rsidR="00510BE6" w:rsidRPr="00510BE6" w:rsidRDefault="00510BE6" w:rsidP="00510BE6">
      <w:pPr>
        <w:pStyle w:val="NoSpacing"/>
        <w:rPr>
          <w:rFonts w:ascii="Times New Roman" w:hAnsi="Times New Roman" w:cs="Times New Roman"/>
          <w:i/>
          <w:iCs/>
          <w:sz w:val="24"/>
          <w:szCs w:val="24"/>
        </w:rPr>
      </w:pPr>
    </w:p>
    <w:p w14:paraId="3A6C7E3E" w14:textId="77777777" w:rsidR="00510BE6" w:rsidRDefault="00510BE6" w:rsidP="00510BE6">
      <w:pPr>
        <w:pStyle w:val="NoSpacing"/>
      </w:pPr>
    </w:p>
    <w:p w14:paraId="737CC2F7" w14:textId="58F6F190"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 xml:space="preserve">Although the effect size is moderate, the finding suggests that administrative systems </w:t>
      </w:r>
      <w:r w:rsidR="00510BE6">
        <w:rPr>
          <w:rFonts w:ascii="Times New Roman" w:hAnsi="Times New Roman" w:cs="Times New Roman"/>
          <w:sz w:val="24"/>
          <w:szCs w:val="24"/>
        </w:rPr>
        <w:t xml:space="preserve">meaningfully influence </w:t>
      </w:r>
      <w:r w:rsidRPr="00D03B00">
        <w:rPr>
          <w:rFonts w:ascii="Times New Roman" w:hAnsi="Times New Roman" w:cs="Times New Roman"/>
          <w:sz w:val="24"/>
          <w:szCs w:val="24"/>
        </w:rPr>
        <w:t>nursing practice. This direct pathway confirms that administrative efficiency is not merely supportive but functions as an active determinant of clinical performance.</w:t>
      </w:r>
    </w:p>
    <w:p w14:paraId="14507ADD" w14:textId="77777777" w:rsidR="00D03B00" w:rsidRPr="00D03B00" w:rsidRDefault="00D03B00" w:rsidP="00510BE6">
      <w:pPr>
        <w:pStyle w:val="NoSpacing"/>
      </w:pPr>
    </w:p>
    <w:p w14:paraId="31D12042" w14:textId="77777777" w:rsidR="0060359D" w:rsidRDefault="0060359D" w:rsidP="00D03B00">
      <w:pPr>
        <w:rPr>
          <w:rFonts w:ascii="Times New Roman" w:hAnsi="Times New Roman" w:cs="Times New Roman"/>
          <w:b/>
          <w:bCs/>
          <w:sz w:val="24"/>
          <w:szCs w:val="24"/>
        </w:rPr>
      </w:pPr>
    </w:p>
    <w:p w14:paraId="6E8630F2" w14:textId="667501C0" w:rsidR="00D03B00" w:rsidRPr="00D03B00" w:rsidRDefault="00D03B00" w:rsidP="00D03B00">
      <w:pPr>
        <w:rPr>
          <w:rFonts w:ascii="Times New Roman" w:hAnsi="Times New Roman" w:cs="Times New Roman"/>
          <w:b/>
          <w:bCs/>
          <w:sz w:val="24"/>
          <w:szCs w:val="24"/>
        </w:rPr>
      </w:pPr>
      <w:r w:rsidRPr="00D03B00">
        <w:rPr>
          <w:rFonts w:ascii="Times New Roman" w:hAnsi="Times New Roman" w:cs="Times New Roman"/>
          <w:b/>
          <w:bCs/>
          <w:sz w:val="24"/>
          <w:szCs w:val="24"/>
        </w:rPr>
        <w:lastRenderedPageBreak/>
        <w:t>Mediating Mechanisms Linking Administrative Systems to Nursing Outcomes</w:t>
      </w:r>
    </w:p>
    <w:p w14:paraId="2D10AAC0"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The second objective explored the mediating roles of reduced administrative burden (RAB), information accuracy and accessibility (IAA), communication and coordination efficiency (CCE), and resource availability and support (RAS) in the relationship between ASE and NCO.</w:t>
      </w:r>
    </w:p>
    <w:p w14:paraId="737364E2" w14:textId="77777777" w:rsid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Bootstrapping analysis revealed that all four mediators significantly transmitted the effect of administrative system efficiency to nursing outcomes. Specifically, ASE was found to significantly predict each mediator, which in turn significantly influenced NCO. Among the mediators, reduced administrative burden demonstrated the strongest indirect effect, suggesting that minimizing non-clinical workload plays a critical role in enhancing nursing performance.</w:t>
      </w:r>
    </w:p>
    <w:p w14:paraId="694D2E3C" w14:textId="77777777" w:rsidR="00510BE6" w:rsidRDefault="00510BE6" w:rsidP="00510BE6">
      <w:pPr>
        <w:pStyle w:val="NoSpacing"/>
      </w:pPr>
    </w:p>
    <w:p w14:paraId="3BA72D1E" w14:textId="4826B407" w:rsidR="00510BE6" w:rsidRDefault="00510BE6" w:rsidP="00510BE6">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Table </w:t>
      </w:r>
      <w:r w:rsidR="00B77779">
        <w:rPr>
          <w:rFonts w:ascii="Times New Roman" w:hAnsi="Times New Roman" w:cs="Times New Roman"/>
          <w:b/>
          <w:bCs/>
          <w:sz w:val="24"/>
          <w:szCs w:val="24"/>
        </w:rPr>
        <w:t>2</w:t>
      </w:r>
    </w:p>
    <w:p w14:paraId="177AA022" w14:textId="21CA8BF9" w:rsidR="00510BE6" w:rsidRDefault="00B77779" w:rsidP="00510BE6">
      <w:pPr>
        <w:pStyle w:val="NoSpacing"/>
        <w:rPr>
          <w:rFonts w:ascii="Times New Roman" w:hAnsi="Times New Roman" w:cs="Times New Roman"/>
          <w:i/>
          <w:iCs/>
          <w:sz w:val="24"/>
          <w:szCs w:val="24"/>
        </w:rPr>
      </w:pPr>
      <w:r>
        <w:rPr>
          <w:rFonts w:ascii="Times New Roman" w:hAnsi="Times New Roman" w:cs="Times New Roman"/>
          <w:i/>
          <w:iCs/>
          <w:sz w:val="24"/>
          <w:szCs w:val="24"/>
        </w:rPr>
        <w:t>Mediation Effects of Administrative System Efficiency on Nursing Clinical Outcomes</w:t>
      </w:r>
    </w:p>
    <w:p w14:paraId="565DEFB9" w14:textId="77777777" w:rsidR="00510BE6" w:rsidRDefault="00510BE6" w:rsidP="00510BE6">
      <w:pPr>
        <w:pStyle w:val="NoSpacing"/>
        <w:rPr>
          <w:rFonts w:ascii="Times New Roman" w:hAnsi="Times New Roman" w:cs="Times New Roman"/>
          <w:i/>
          <w:iCs/>
          <w:sz w:val="24"/>
          <w:szCs w:val="24"/>
        </w:rPr>
      </w:pPr>
    </w:p>
    <w:tbl>
      <w:tblPr>
        <w:tblStyle w:val="TableGrid"/>
        <w:tblW w:w="0" w:type="auto"/>
        <w:tblLook w:val="04A0" w:firstRow="1" w:lastRow="0" w:firstColumn="1" w:lastColumn="0" w:noHBand="0" w:noVBand="1"/>
      </w:tblPr>
      <w:tblGrid>
        <w:gridCol w:w="2150"/>
        <w:gridCol w:w="2477"/>
        <w:gridCol w:w="921"/>
        <w:gridCol w:w="1434"/>
        <w:gridCol w:w="2368"/>
      </w:tblGrid>
      <w:tr w:rsidR="00510BE6" w14:paraId="51891213" w14:textId="77777777" w:rsidTr="00B77779">
        <w:tc>
          <w:tcPr>
            <w:tcW w:w="1958" w:type="dxa"/>
            <w:tcBorders>
              <w:left w:val="single" w:sz="4" w:space="0" w:color="FFFFFF" w:themeColor="background1"/>
              <w:right w:val="single" w:sz="4" w:space="0" w:color="FFFFFF" w:themeColor="background1"/>
            </w:tcBorders>
            <w:vAlign w:val="center"/>
          </w:tcPr>
          <w:p w14:paraId="6CC26EF6" w14:textId="77777777" w:rsidR="00510BE6" w:rsidRPr="00510BE6" w:rsidRDefault="00510BE6" w:rsidP="00B77779">
            <w:pPr>
              <w:pStyle w:val="NoSpacing"/>
              <w:jc w:val="center"/>
              <w:rPr>
                <w:rFonts w:ascii="Times New Roman" w:hAnsi="Times New Roman" w:cs="Times New Roman"/>
                <w:b/>
                <w:bCs/>
                <w:sz w:val="24"/>
                <w:szCs w:val="24"/>
              </w:rPr>
            </w:pPr>
            <w:r w:rsidRPr="00510BE6">
              <w:rPr>
                <w:rFonts w:ascii="Times New Roman" w:hAnsi="Times New Roman" w:cs="Times New Roman"/>
                <w:b/>
                <w:bCs/>
                <w:sz w:val="24"/>
                <w:szCs w:val="24"/>
              </w:rPr>
              <w:t>PATH</w:t>
            </w:r>
          </w:p>
        </w:tc>
        <w:tc>
          <w:tcPr>
            <w:tcW w:w="2522" w:type="dxa"/>
            <w:tcBorders>
              <w:left w:val="single" w:sz="4" w:space="0" w:color="FFFFFF" w:themeColor="background1"/>
              <w:right w:val="single" w:sz="4" w:space="0" w:color="FFFFFF" w:themeColor="background1"/>
            </w:tcBorders>
            <w:vAlign w:val="center"/>
          </w:tcPr>
          <w:p w14:paraId="7A27BCA3" w14:textId="0F12FB00" w:rsidR="00510BE6" w:rsidRPr="00510BE6" w:rsidRDefault="00510BE6" w:rsidP="00B77779">
            <w:pPr>
              <w:pStyle w:val="NoSpacing"/>
              <w:jc w:val="center"/>
              <w:rPr>
                <w:rFonts w:ascii="Times New Roman" w:hAnsi="Times New Roman" w:cs="Times New Roman"/>
                <w:b/>
                <w:bCs/>
                <w:sz w:val="24"/>
                <w:szCs w:val="24"/>
              </w:rPr>
            </w:pPr>
            <w:r w:rsidRPr="00510BE6">
              <w:rPr>
                <w:rFonts w:ascii="Times New Roman" w:hAnsi="Times New Roman" w:cs="Times New Roman"/>
                <w:b/>
                <w:bCs/>
                <w:sz w:val="24"/>
                <w:szCs w:val="24"/>
              </w:rPr>
              <w:t xml:space="preserve">STANDARDIZED </w:t>
            </w:r>
            <w:r w:rsidR="00B77779">
              <w:rPr>
                <w:rFonts w:ascii="Times New Roman" w:hAnsi="Times New Roman" w:cs="Times New Roman"/>
                <w:b/>
                <w:bCs/>
                <w:sz w:val="24"/>
                <w:szCs w:val="24"/>
              </w:rPr>
              <w:t>EFFECT</w:t>
            </w:r>
          </w:p>
        </w:tc>
        <w:tc>
          <w:tcPr>
            <w:tcW w:w="971" w:type="dxa"/>
            <w:tcBorders>
              <w:left w:val="single" w:sz="4" w:space="0" w:color="FFFFFF" w:themeColor="background1"/>
              <w:right w:val="single" w:sz="4" w:space="0" w:color="FFFFFF" w:themeColor="background1"/>
            </w:tcBorders>
            <w:vAlign w:val="center"/>
          </w:tcPr>
          <w:p w14:paraId="617CC15C" w14:textId="77777777" w:rsidR="00510BE6" w:rsidRPr="0060359D" w:rsidRDefault="00510BE6" w:rsidP="00B77779">
            <w:pPr>
              <w:pStyle w:val="NoSpacing"/>
              <w:jc w:val="center"/>
              <w:rPr>
                <w:rFonts w:ascii="Times New Roman" w:hAnsi="Times New Roman" w:cs="Times New Roman"/>
                <w:b/>
                <w:bCs/>
                <w:i/>
                <w:iCs/>
                <w:sz w:val="24"/>
                <w:szCs w:val="24"/>
              </w:rPr>
            </w:pPr>
            <w:r w:rsidRPr="0060359D">
              <w:rPr>
                <w:rFonts w:ascii="Times New Roman" w:hAnsi="Times New Roman" w:cs="Times New Roman"/>
                <w:b/>
                <w:bCs/>
                <w:i/>
                <w:iCs/>
                <w:sz w:val="24"/>
                <w:szCs w:val="24"/>
              </w:rPr>
              <w:t>SE</w:t>
            </w:r>
          </w:p>
        </w:tc>
        <w:tc>
          <w:tcPr>
            <w:tcW w:w="1531" w:type="dxa"/>
            <w:tcBorders>
              <w:left w:val="single" w:sz="4" w:space="0" w:color="FFFFFF" w:themeColor="background1"/>
              <w:right w:val="single" w:sz="4" w:space="0" w:color="FFFFFF" w:themeColor="background1"/>
            </w:tcBorders>
            <w:vAlign w:val="center"/>
          </w:tcPr>
          <w:p w14:paraId="0A12C1EA" w14:textId="05D0BA51" w:rsidR="00510BE6" w:rsidRPr="0060359D" w:rsidRDefault="0060359D" w:rsidP="00B77779">
            <w:pPr>
              <w:pStyle w:val="NoSpacing"/>
              <w:jc w:val="center"/>
              <w:rPr>
                <w:rFonts w:ascii="Times New Roman" w:hAnsi="Times New Roman" w:cs="Times New Roman"/>
                <w:b/>
                <w:bCs/>
                <w:i/>
                <w:iCs/>
                <w:sz w:val="24"/>
                <w:szCs w:val="24"/>
              </w:rPr>
            </w:pPr>
            <w:r>
              <w:rPr>
                <w:rFonts w:ascii="Times New Roman" w:hAnsi="Times New Roman" w:cs="Times New Roman"/>
                <w:b/>
                <w:bCs/>
                <w:i/>
                <w:iCs/>
                <w:sz w:val="24"/>
                <w:szCs w:val="24"/>
              </w:rPr>
              <w:t>p</w:t>
            </w:r>
          </w:p>
        </w:tc>
        <w:tc>
          <w:tcPr>
            <w:tcW w:w="2368" w:type="dxa"/>
            <w:tcBorders>
              <w:left w:val="single" w:sz="4" w:space="0" w:color="FFFFFF" w:themeColor="background1"/>
              <w:right w:val="single" w:sz="4" w:space="0" w:color="FFFFFF" w:themeColor="background1"/>
            </w:tcBorders>
            <w:vAlign w:val="center"/>
          </w:tcPr>
          <w:p w14:paraId="0CA5D92C" w14:textId="77777777" w:rsidR="00510BE6" w:rsidRPr="00510BE6" w:rsidRDefault="00510BE6" w:rsidP="00B77779">
            <w:pPr>
              <w:pStyle w:val="NoSpacing"/>
              <w:jc w:val="center"/>
              <w:rPr>
                <w:rFonts w:ascii="Times New Roman" w:hAnsi="Times New Roman" w:cs="Times New Roman"/>
                <w:b/>
                <w:bCs/>
                <w:sz w:val="24"/>
                <w:szCs w:val="24"/>
              </w:rPr>
            </w:pPr>
            <w:r w:rsidRPr="00510BE6">
              <w:rPr>
                <w:rFonts w:ascii="Times New Roman" w:hAnsi="Times New Roman" w:cs="Times New Roman"/>
                <w:b/>
                <w:bCs/>
                <w:sz w:val="24"/>
                <w:szCs w:val="24"/>
              </w:rPr>
              <w:t>INTERPRETATION</w:t>
            </w:r>
          </w:p>
        </w:tc>
      </w:tr>
      <w:tr w:rsidR="00510BE6" w14:paraId="2254F61E" w14:textId="77777777" w:rsidTr="00B77779">
        <w:tc>
          <w:tcPr>
            <w:tcW w:w="1958" w:type="dxa"/>
            <w:tcBorders>
              <w:left w:val="single" w:sz="4" w:space="0" w:color="FFFFFF" w:themeColor="background1"/>
              <w:bottom w:val="single" w:sz="4" w:space="0" w:color="FFFFFF" w:themeColor="background1"/>
              <w:right w:val="single" w:sz="4" w:space="0" w:color="FFFFFF" w:themeColor="background1"/>
            </w:tcBorders>
          </w:tcPr>
          <w:p w14:paraId="1287395F" w14:textId="78C1FE49" w:rsidR="00510BE6" w:rsidRPr="00B77779" w:rsidRDefault="00510BE6" w:rsidP="00A85E8D">
            <w:pPr>
              <w:pStyle w:val="NoSpacing"/>
              <w:rPr>
                <w:rFonts w:ascii="Times New Roman" w:hAnsi="Times New Roman" w:cs="Times New Roman"/>
                <w:sz w:val="24"/>
                <w:szCs w:val="24"/>
              </w:rPr>
            </w:pPr>
            <w:r w:rsidRPr="00B77779">
              <w:rPr>
                <w:rFonts w:ascii="Times New Roman" w:hAnsi="Times New Roman" w:cs="Times New Roman"/>
                <w:sz w:val="24"/>
                <w:szCs w:val="24"/>
              </w:rPr>
              <w:t>ASE→RAB→NCO</w:t>
            </w:r>
          </w:p>
        </w:tc>
        <w:tc>
          <w:tcPr>
            <w:tcW w:w="2522" w:type="dxa"/>
            <w:tcBorders>
              <w:left w:val="single" w:sz="4" w:space="0" w:color="FFFFFF" w:themeColor="background1"/>
              <w:bottom w:val="single" w:sz="4" w:space="0" w:color="FFFFFF" w:themeColor="background1"/>
              <w:right w:val="single" w:sz="4" w:space="0" w:color="FFFFFF" w:themeColor="background1"/>
            </w:tcBorders>
          </w:tcPr>
          <w:p w14:paraId="68B0BC83" w14:textId="7D949716" w:rsidR="00510BE6" w:rsidRPr="00510BE6" w:rsidRDefault="00510BE6" w:rsidP="00A85E8D">
            <w:pPr>
              <w:pStyle w:val="NoSpacing"/>
              <w:jc w:val="center"/>
              <w:rPr>
                <w:rFonts w:ascii="Times New Roman" w:hAnsi="Times New Roman" w:cs="Times New Roman"/>
                <w:sz w:val="24"/>
                <w:szCs w:val="24"/>
              </w:rPr>
            </w:pPr>
            <w:r>
              <w:rPr>
                <w:rFonts w:ascii="Times New Roman" w:hAnsi="Times New Roman" w:cs="Times New Roman"/>
                <w:sz w:val="24"/>
                <w:szCs w:val="24"/>
              </w:rPr>
              <w:t>.</w:t>
            </w:r>
            <w:r w:rsidR="00B77779">
              <w:rPr>
                <w:rFonts w:ascii="Times New Roman" w:hAnsi="Times New Roman" w:cs="Times New Roman"/>
                <w:sz w:val="24"/>
                <w:szCs w:val="24"/>
              </w:rPr>
              <w:t>1</w:t>
            </w:r>
            <w:r>
              <w:rPr>
                <w:rFonts w:ascii="Times New Roman" w:hAnsi="Times New Roman" w:cs="Times New Roman"/>
                <w:sz w:val="24"/>
                <w:szCs w:val="24"/>
              </w:rPr>
              <w:t>8</w:t>
            </w:r>
          </w:p>
        </w:tc>
        <w:tc>
          <w:tcPr>
            <w:tcW w:w="971" w:type="dxa"/>
            <w:tcBorders>
              <w:left w:val="single" w:sz="4" w:space="0" w:color="FFFFFF" w:themeColor="background1"/>
              <w:bottom w:val="single" w:sz="4" w:space="0" w:color="FFFFFF" w:themeColor="background1"/>
              <w:right w:val="single" w:sz="4" w:space="0" w:color="FFFFFF" w:themeColor="background1"/>
            </w:tcBorders>
          </w:tcPr>
          <w:p w14:paraId="5F3CE6F9" w14:textId="45775C01" w:rsidR="00510BE6" w:rsidRPr="00510BE6" w:rsidRDefault="00510BE6" w:rsidP="00A85E8D">
            <w:pPr>
              <w:pStyle w:val="NoSpacing"/>
              <w:jc w:val="center"/>
              <w:rPr>
                <w:rFonts w:ascii="Times New Roman" w:hAnsi="Times New Roman" w:cs="Times New Roman"/>
                <w:sz w:val="24"/>
                <w:szCs w:val="24"/>
              </w:rPr>
            </w:pPr>
            <w:r>
              <w:rPr>
                <w:rFonts w:ascii="Times New Roman" w:hAnsi="Times New Roman" w:cs="Times New Roman"/>
                <w:sz w:val="24"/>
                <w:szCs w:val="24"/>
              </w:rPr>
              <w:t>.0</w:t>
            </w:r>
            <w:r w:rsidR="00B77779">
              <w:rPr>
                <w:rFonts w:ascii="Times New Roman" w:hAnsi="Times New Roman" w:cs="Times New Roman"/>
                <w:sz w:val="24"/>
                <w:szCs w:val="24"/>
              </w:rPr>
              <w:t>5</w:t>
            </w:r>
          </w:p>
        </w:tc>
        <w:tc>
          <w:tcPr>
            <w:tcW w:w="1531" w:type="dxa"/>
            <w:tcBorders>
              <w:left w:val="single" w:sz="4" w:space="0" w:color="FFFFFF" w:themeColor="background1"/>
              <w:bottom w:val="single" w:sz="4" w:space="0" w:color="FFFFFF" w:themeColor="background1"/>
              <w:right w:val="single" w:sz="4" w:space="0" w:color="FFFFFF" w:themeColor="background1"/>
            </w:tcBorders>
          </w:tcPr>
          <w:p w14:paraId="3E75C230" w14:textId="77777777" w:rsidR="00510BE6" w:rsidRPr="00510BE6" w:rsidRDefault="00510BE6" w:rsidP="00A85E8D">
            <w:pPr>
              <w:pStyle w:val="NoSpacing"/>
              <w:jc w:val="center"/>
              <w:rPr>
                <w:rFonts w:ascii="Times New Roman" w:hAnsi="Times New Roman" w:cs="Times New Roman"/>
                <w:sz w:val="24"/>
                <w:szCs w:val="24"/>
              </w:rPr>
            </w:pPr>
            <w:r>
              <w:rPr>
                <w:rFonts w:ascii="Times New Roman" w:hAnsi="Times New Roman" w:cs="Times New Roman"/>
                <w:sz w:val="24"/>
                <w:szCs w:val="24"/>
              </w:rPr>
              <w:t>&lt;.01</w:t>
            </w:r>
          </w:p>
        </w:tc>
        <w:tc>
          <w:tcPr>
            <w:tcW w:w="2368" w:type="dxa"/>
            <w:tcBorders>
              <w:left w:val="single" w:sz="4" w:space="0" w:color="FFFFFF" w:themeColor="background1"/>
              <w:bottom w:val="single" w:sz="4" w:space="0" w:color="FFFFFF" w:themeColor="background1"/>
              <w:right w:val="single" w:sz="4" w:space="0" w:color="FFFFFF" w:themeColor="background1"/>
            </w:tcBorders>
          </w:tcPr>
          <w:p w14:paraId="46A77C36" w14:textId="77777777" w:rsidR="00510BE6" w:rsidRPr="00510BE6" w:rsidRDefault="00510BE6" w:rsidP="00A85E8D">
            <w:pPr>
              <w:pStyle w:val="NoSpacing"/>
              <w:jc w:val="center"/>
              <w:rPr>
                <w:rFonts w:ascii="Times New Roman" w:hAnsi="Times New Roman" w:cs="Times New Roman"/>
                <w:sz w:val="24"/>
                <w:szCs w:val="24"/>
              </w:rPr>
            </w:pPr>
            <w:r>
              <w:rPr>
                <w:rFonts w:ascii="Times New Roman" w:hAnsi="Times New Roman" w:cs="Times New Roman"/>
                <w:sz w:val="24"/>
                <w:szCs w:val="24"/>
              </w:rPr>
              <w:t>Significant</w:t>
            </w:r>
          </w:p>
        </w:tc>
      </w:tr>
      <w:tr w:rsidR="00B77779" w14:paraId="146FCC23" w14:textId="77777777" w:rsidTr="00B77779">
        <w:tc>
          <w:tcPr>
            <w:tcW w:w="19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A4F37C" w14:textId="474FEC4D" w:rsidR="00B77779" w:rsidRPr="00B77779" w:rsidRDefault="00B77779" w:rsidP="00B77779">
            <w:pPr>
              <w:pStyle w:val="NoSpacing"/>
              <w:rPr>
                <w:rFonts w:ascii="Times New Roman" w:hAnsi="Times New Roman" w:cs="Times New Roman"/>
                <w:sz w:val="24"/>
                <w:szCs w:val="24"/>
              </w:rPr>
            </w:pPr>
            <w:r w:rsidRPr="00B77779">
              <w:rPr>
                <w:rFonts w:ascii="Times New Roman" w:hAnsi="Times New Roman" w:cs="Times New Roman"/>
                <w:sz w:val="24"/>
                <w:szCs w:val="24"/>
              </w:rPr>
              <w:t>ASE→IAA→NCO</w:t>
            </w:r>
          </w:p>
        </w:tc>
        <w:tc>
          <w:tcPr>
            <w:tcW w:w="25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1DD415" w14:textId="487512BD" w:rsidR="00B77779" w:rsidRDefault="00B77779" w:rsidP="00B77779">
            <w:pPr>
              <w:pStyle w:val="NoSpacing"/>
              <w:jc w:val="center"/>
              <w:rPr>
                <w:rFonts w:ascii="Times New Roman" w:hAnsi="Times New Roman" w:cs="Times New Roman"/>
                <w:sz w:val="24"/>
                <w:szCs w:val="24"/>
              </w:rPr>
            </w:pPr>
            <w:r>
              <w:rPr>
                <w:rFonts w:ascii="Times New Roman" w:hAnsi="Times New Roman" w:cs="Times New Roman"/>
                <w:sz w:val="24"/>
                <w:szCs w:val="24"/>
              </w:rPr>
              <w:t>.18</w:t>
            </w:r>
          </w:p>
        </w:tc>
        <w:tc>
          <w:tcPr>
            <w:tcW w:w="9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5E032B" w14:textId="0F116131" w:rsidR="00B77779" w:rsidRDefault="00B77779" w:rsidP="00B77779">
            <w:pPr>
              <w:pStyle w:val="NoSpacing"/>
              <w:jc w:val="center"/>
              <w:rPr>
                <w:rFonts w:ascii="Times New Roman" w:hAnsi="Times New Roman" w:cs="Times New Roman"/>
                <w:sz w:val="24"/>
                <w:szCs w:val="24"/>
              </w:rPr>
            </w:pPr>
            <w:r>
              <w:rPr>
                <w:rFonts w:ascii="Times New Roman" w:hAnsi="Times New Roman" w:cs="Times New Roman"/>
                <w:sz w:val="24"/>
                <w:szCs w:val="24"/>
              </w:rPr>
              <w:t>.05</w:t>
            </w:r>
          </w:p>
        </w:tc>
        <w:tc>
          <w:tcPr>
            <w:tcW w:w="15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AC64C9" w14:textId="3D1F2B06" w:rsidR="00B77779" w:rsidRDefault="00B77779" w:rsidP="00B77779">
            <w:pPr>
              <w:pStyle w:val="NoSpacing"/>
              <w:jc w:val="center"/>
              <w:rPr>
                <w:rFonts w:ascii="Times New Roman" w:hAnsi="Times New Roman" w:cs="Times New Roman"/>
                <w:sz w:val="24"/>
                <w:szCs w:val="24"/>
              </w:rPr>
            </w:pPr>
            <w:r>
              <w:rPr>
                <w:rFonts w:ascii="Times New Roman" w:hAnsi="Times New Roman" w:cs="Times New Roman"/>
                <w:sz w:val="24"/>
                <w:szCs w:val="24"/>
              </w:rPr>
              <w:t>&lt;.01</w:t>
            </w:r>
          </w:p>
        </w:tc>
        <w:tc>
          <w:tcPr>
            <w:tcW w:w="2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A33687" w14:textId="6FC25E57" w:rsidR="00B77779" w:rsidRDefault="00B77779" w:rsidP="00B77779">
            <w:pPr>
              <w:pStyle w:val="NoSpacing"/>
              <w:jc w:val="center"/>
              <w:rPr>
                <w:rFonts w:ascii="Times New Roman" w:hAnsi="Times New Roman" w:cs="Times New Roman"/>
                <w:sz w:val="24"/>
                <w:szCs w:val="24"/>
              </w:rPr>
            </w:pPr>
            <w:r>
              <w:rPr>
                <w:rFonts w:ascii="Times New Roman" w:hAnsi="Times New Roman" w:cs="Times New Roman"/>
                <w:sz w:val="24"/>
                <w:szCs w:val="24"/>
              </w:rPr>
              <w:t>Significant</w:t>
            </w:r>
          </w:p>
        </w:tc>
      </w:tr>
      <w:tr w:rsidR="00B77779" w14:paraId="2CCDED23" w14:textId="77777777" w:rsidTr="00B77779">
        <w:tc>
          <w:tcPr>
            <w:tcW w:w="19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CE1471" w14:textId="45A0D956" w:rsidR="00B77779" w:rsidRPr="00B77779" w:rsidRDefault="00B77779" w:rsidP="00B77779">
            <w:pPr>
              <w:pStyle w:val="NoSpacing"/>
              <w:rPr>
                <w:rFonts w:ascii="Times New Roman" w:hAnsi="Times New Roman" w:cs="Times New Roman"/>
                <w:sz w:val="24"/>
                <w:szCs w:val="24"/>
              </w:rPr>
            </w:pPr>
            <w:r w:rsidRPr="00B77779">
              <w:rPr>
                <w:rFonts w:ascii="Times New Roman" w:hAnsi="Times New Roman" w:cs="Times New Roman"/>
                <w:sz w:val="24"/>
                <w:szCs w:val="24"/>
              </w:rPr>
              <w:t>ASE→CCE→NCO</w:t>
            </w:r>
          </w:p>
        </w:tc>
        <w:tc>
          <w:tcPr>
            <w:tcW w:w="25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F31AE6" w14:textId="4E5CBE4B" w:rsidR="00B77779" w:rsidRDefault="00B77779" w:rsidP="00B77779">
            <w:pPr>
              <w:pStyle w:val="NoSpacing"/>
              <w:jc w:val="center"/>
              <w:rPr>
                <w:rFonts w:ascii="Times New Roman" w:hAnsi="Times New Roman" w:cs="Times New Roman"/>
                <w:sz w:val="24"/>
                <w:szCs w:val="24"/>
              </w:rPr>
            </w:pPr>
            <w:r>
              <w:rPr>
                <w:rFonts w:ascii="Times New Roman" w:hAnsi="Times New Roman" w:cs="Times New Roman"/>
                <w:sz w:val="24"/>
                <w:szCs w:val="24"/>
              </w:rPr>
              <w:t>.18</w:t>
            </w:r>
          </w:p>
        </w:tc>
        <w:tc>
          <w:tcPr>
            <w:tcW w:w="9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5BE078" w14:textId="28CA4B93" w:rsidR="00B77779" w:rsidRDefault="00B77779" w:rsidP="00B77779">
            <w:pPr>
              <w:pStyle w:val="NoSpacing"/>
              <w:jc w:val="center"/>
              <w:rPr>
                <w:rFonts w:ascii="Times New Roman" w:hAnsi="Times New Roman" w:cs="Times New Roman"/>
                <w:sz w:val="24"/>
                <w:szCs w:val="24"/>
              </w:rPr>
            </w:pPr>
            <w:r>
              <w:rPr>
                <w:rFonts w:ascii="Times New Roman" w:hAnsi="Times New Roman" w:cs="Times New Roman"/>
                <w:sz w:val="24"/>
                <w:szCs w:val="24"/>
              </w:rPr>
              <w:t>.05</w:t>
            </w:r>
          </w:p>
        </w:tc>
        <w:tc>
          <w:tcPr>
            <w:tcW w:w="15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BF1942" w14:textId="1FFDBC5A" w:rsidR="00B77779" w:rsidRDefault="00B77779" w:rsidP="00B77779">
            <w:pPr>
              <w:pStyle w:val="NoSpacing"/>
              <w:jc w:val="center"/>
              <w:rPr>
                <w:rFonts w:ascii="Times New Roman" w:hAnsi="Times New Roman" w:cs="Times New Roman"/>
                <w:sz w:val="24"/>
                <w:szCs w:val="24"/>
              </w:rPr>
            </w:pPr>
            <w:r>
              <w:rPr>
                <w:rFonts w:ascii="Times New Roman" w:hAnsi="Times New Roman" w:cs="Times New Roman"/>
                <w:sz w:val="24"/>
                <w:szCs w:val="24"/>
              </w:rPr>
              <w:t>&lt;.01</w:t>
            </w:r>
          </w:p>
        </w:tc>
        <w:tc>
          <w:tcPr>
            <w:tcW w:w="2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38E5A0" w14:textId="642F8EAD" w:rsidR="00B77779" w:rsidRDefault="00B77779" w:rsidP="00B77779">
            <w:pPr>
              <w:pStyle w:val="NoSpacing"/>
              <w:jc w:val="center"/>
              <w:rPr>
                <w:rFonts w:ascii="Times New Roman" w:hAnsi="Times New Roman" w:cs="Times New Roman"/>
                <w:sz w:val="24"/>
                <w:szCs w:val="24"/>
              </w:rPr>
            </w:pPr>
            <w:r>
              <w:rPr>
                <w:rFonts w:ascii="Times New Roman" w:hAnsi="Times New Roman" w:cs="Times New Roman"/>
                <w:sz w:val="24"/>
                <w:szCs w:val="24"/>
              </w:rPr>
              <w:t>Significant</w:t>
            </w:r>
          </w:p>
        </w:tc>
      </w:tr>
      <w:tr w:rsidR="00B77779" w14:paraId="6FC38D0C" w14:textId="77777777" w:rsidTr="00B77779">
        <w:tc>
          <w:tcPr>
            <w:tcW w:w="1958" w:type="dxa"/>
            <w:tcBorders>
              <w:top w:val="single" w:sz="4" w:space="0" w:color="FFFFFF" w:themeColor="background1"/>
              <w:left w:val="single" w:sz="4" w:space="0" w:color="FFFFFF" w:themeColor="background1"/>
              <w:right w:val="single" w:sz="4" w:space="0" w:color="FFFFFF" w:themeColor="background1"/>
            </w:tcBorders>
          </w:tcPr>
          <w:p w14:paraId="77D2D373" w14:textId="5395EF39" w:rsidR="00B77779" w:rsidRPr="00B77779" w:rsidRDefault="00B77779" w:rsidP="00B77779">
            <w:pPr>
              <w:pStyle w:val="NoSpacing"/>
              <w:rPr>
                <w:rFonts w:ascii="Times New Roman" w:hAnsi="Times New Roman" w:cs="Times New Roman"/>
                <w:sz w:val="24"/>
                <w:szCs w:val="24"/>
              </w:rPr>
            </w:pPr>
            <w:r w:rsidRPr="00B77779">
              <w:rPr>
                <w:rFonts w:ascii="Times New Roman" w:hAnsi="Times New Roman" w:cs="Times New Roman"/>
                <w:sz w:val="24"/>
                <w:szCs w:val="24"/>
              </w:rPr>
              <w:t>ASE→RAS→NCO</w:t>
            </w:r>
          </w:p>
        </w:tc>
        <w:tc>
          <w:tcPr>
            <w:tcW w:w="2522" w:type="dxa"/>
            <w:tcBorders>
              <w:top w:val="single" w:sz="4" w:space="0" w:color="FFFFFF" w:themeColor="background1"/>
              <w:left w:val="single" w:sz="4" w:space="0" w:color="FFFFFF" w:themeColor="background1"/>
              <w:right w:val="single" w:sz="4" w:space="0" w:color="FFFFFF" w:themeColor="background1"/>
            </w:tcBorders>
          </w:tcPr>
          <w:p w14:paraId="6E06D87D" w14:textId="56FD10B9" w:rsidR="00B77779" w:rsidRDefault="00B77779" w:rsidP="00B77779">
            <w:pPr>
              <w:pStyle w:val="NoSpacing"/>
              <w:jc w:val="center"/>
              <w:rPr>
                <w:rFonts w:ascii="Times New Roman" w:hAnsi="Times New Roman" w:cs="Times New Roman"/>
                <w:sz w:val="24"/>
                <w:szCs w:val="24"/>
              </w:rPr>
            </w:pPr>
            <w:r>
              <w:rPr>
                <w:rFonts w:ascii="Times New Roman" w:hAnsi="Times New Roman" w:cs="Times New Roman"/>
                <w:sz w:val="24"/>
                <w:szCs w:val="24"/>
              </w:rPr>
              <w:t>.18</w:t>
            </w:r>
          </w:p>
        </w:tc>
        <w:tc>
          <w:tcPr>
            <w:tcW w:w="971" w:type="dxa"/>
            <w:tcBorders>
              <w:top w:val="single" w:sz="4" w:space="0" w:color="FFFFFF" w:themeColor="background1"/>
              <w:left w:val="single" w:sz="4" w:space="0" w:color="FFFFFF" w:themeColor="background1"/>
              <w:right w:val="single" w:sz="4" w:space="0" w:color="FFFFFF" w:themeColor="background1"/>
            </w:tcBorders>
          </w:tcPr>
          <w:p w14:paraId="17AC1B0A" w14:textId="73C217C6" w:rsidR="00B77779" w:rsidRDefault="00B77779" w:rsidP="00B77779">
            <w:pPr>
              <w:pStyle w:val="NoSpacing"/>
              <w:jc w:val="center"/>
              <w:rPr>
                <w:rFonts w:ascii="Times New Roman" w:hAnsi="Times New Roman" w:cs="Times New Roman"/>
                <w:sz w:val="24"/>
                <w:szCs w:val="24"/>
              </w:rPr>
            </w:pPr>
            <w:r>
              <w:rPr>
                <w:rFonts w:ascii="Times New Roman" w:hAnsi="Times New Roman" w:cs="Times New Roman"/>
                <w:sz w:val="24"/>
                <w:szCs w:val="24"/>
              </w:rPr>
              <w:t>.05</w:t>
            </w:r>
          </w:p>
        </w:tc>
        <w:tc>
          <w:tcPr>
            <w:tcW w:w="1531" w:type="dxa"/>
            <w:tcBorders>
              <w:top w:val="single" w:sz="4" w:space="0" w:color="FFFFFF" w:themeColor="background1"/>
              <w:left w:val="single" w:sz="4" w:space="0" w:color="FFFFFF" w:themeColor="background1"/>
              <w:right w:val="single" w:sz="4" w:space="0" w:color="FFFFFF" w:themeColor="background1"/>
            </w:tcBorders>
          </w:tcPr>
          <w:p w14:paraId="40960A33" w14:textId="26BE2ED7" w:rsidR="00B77779" w:rsidRDefault="00B77779" w:rsidP="00B77779">
            <w:pPr>
              <w:pStyle w:val="NoSpacing"/>
              <w:jc w:val="center"/>
              <w:rPr>
                <w:rFonts w:ascii="Times New Roman" w:hAnsi="Times New Roman" w:cs="Times New Roman"/>
                <w:sz w:val="24"/>
                <w:szCs w:val="24"/>
              </w:rPr>
            </w:pPr>
            <w:r>
              <w:rPr>
                <w:rFonts w:ascii="Times New Roman" w:hAnsi="Times New Roman" w:cs="Times New Roman"/>
                <w:sz w:val="24"/>
                <w:szCs w:val="24"/>
              </w:rPr>
              <w:t>&lt;.01</w:t>
            </w:r>
          </w:p>
        </w:tc>
        <w:tc>
          <w:tcPr>
            <w:tcW w:w="2368" w:type="dxa"/>
            <w:tcBorders>
              <w:top w:val="single" w:sz="4" w:space="0" w:color="FFFFFF" w:themeColor="background1"/>
              <w:left w:val="single" w:sz="4" w:space="0" w:color="FFFFFF" w:themeColor="background1"/>
              <w:right w:val="single" w:sz="4" w:space="0" w:color="FFFFFF" w:themeColor="background1"/>
            </w:tcBorders>
          </w:tcPr>
          <w:p w14:paraId="57122FE0" w14:textId="6917A793" w:rsidR="00B77779" w:rsidRDefault="00B77779" w:rsidP="00B77779">
            <w:pPr>
              <w:pStyle w:val="NoSpacing"/>
              <w:jc w:val="center"/>
              <w:rPr>
                <w:rFonts w:ascii="Times New Roman" w:hAnsi="Times New Roman" w:cs="Times New Roman"/>
                <w:sz w:val="24"/>
                <w:szCs w:val="24"/>
              </w:rPr>
            </w:pPr>
            <w:r>
              <w:rPr>
                <w:rFonts w:ascii="Times New Roman" w:hAnsi="Times New Roman" w:cs="Times New Roman"/>
                <w:sz w:val="24"/>
                <w:szCs w:val="24"/>
              </w:rPr>
              <w:t>Significant</w:t>
            </w:r>
          </w:p>
        </w:tc>
      </w:tr>
    </w:tbl>
    <w:p w14:paraId="55586853" w14:textId="77777777" w:rsidR="00510BE6" w:rsidRPr="00D03B00" w:rsidRDefault="00510BE6" w:rsidP="00510BE6">
      <w:pPr>
        <w:pStyle w:val="NoSpacing"/>
      </w:pPr>
    </w:p>
    <w:p w14:paraId="7B068174" w14:textId="77777777" w:rsidR="00B77779" w:rsidRDefault="00B77779" w:rsidP="00B77779">
      <w:pPr>
        <w:pStyle w:val="NoSpacing"/>
      </w:pPr>
    </w:p>
    <w:p w14:paraId="2CF229D7" w14:textId="2BF1EC64"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Information accuracy and accessibility also emerged as a strong mediator, highlighting the importance of reliable and timely data in clinical decision-making. Similarly, communication efficiency and resource availability contributed significantly to improved coordination of care and operational effectiveness.</w:t>
      </w:r>
    </w:p>
    <w:p w14:paraId="613BDAC5"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These findings support a </w:t>
      </w:r>
      <w:r w:rsidRPr="00D03B00">
        <w:rPr>
          <w:rFonts w:ascii="Times New Roman" w:hAnsi="Times New Roman" w:cs="Times New Roman"/>
          <w:b/>
          <w:bCs/>
          <w:sz w:val="24"/>
          <w:szCs w:val="24"/>
        </w:rPr>
        <w:t>partial mediation model</w:t>
      </w:r>
      <w:r w:rsidRPr="00D03B00">
        <w:rPr>
          <w:rFonts w:ascii="Times New Roman" w:hAnsi="Times New Roman" w:cs="Times New Roman"/>
          <w:sz w:val="24"/>
          <w:szCs w:val="24"/>
        </w:rPr>
        <w:t>, indicating that administrative systems influence nursing outcomes both directly and indirectly through multiple organizational mechanisms.</w:t>
      </w:r>
    </w:p>
    <w:p w14:paraId="5044A436" w14:textId="77777777" w:rsidR="00D03B00" w:rsidRPr="00D03B00" w:rsidRDefault="00D03B00" w:rsidP="00B77779">
      <w:pPr>
        <w:pStyle w:val="NoSpacing"/>
      </w:pPr>
    </w:p>
    <w:p w14:paraId="745C93FD" w14:textId="53B710BF" w:rsidR="00D03B00" w:rsidRPr="00D03B00" w:rsidRDefault="00D03B00" w:rsidP="00D03B00">
      <w:pPr>
        <w:rPr>
          <w:rFonts w:ascii="Times New Roman" w:hAnsi="Times New Roman" w:cs="Times New Roman"/>
          <w:b/>
          <w:bCs/>
          <w:sz w:val="24"/>
          <w:szCs w:val="24"/>
        </w:rPr>
      </w:pPr>
      <w:r w:rsidRPr="00D03B00">
        <w:rPr>
          <w:rFonts w:ascii="Times New Roman" w:hAnsi="Times New Roman" w:cs="Times New Roman"/>
          <w:b/>
          <w:bCs/>
          <w:sz w:val="24"/>
          <w:szCs w:val="24"/>
        </w:rPr>
        <w:t>Relationship Between Nursing Clinical Outcomes and Patient Outcomes</w:t>
      </w:r>
    </w:p>
    <w:p w14:paraId="1EA65217" w14:textId="6D48806B" w:rsid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The third objective assessed whether nursing clinical outcomes significantly predict patient outcomes. T</w:t>
      </w:r>
      <w:r w:rsidR="00B77779">
        <w:rPr>
          <w:rFonts w:ascii="Times New Roman" w:hAnsi="Times New Roman" w:cs="Times New Roman"/>
          <w:sz w:val="24"/>
          <w:szCs w:val="24"/>
        </w:rPr>
        <w:t xml:space="preserve">able 3 </w:t>
      </w:r>
      <w:r w:rsidRPr="00D03B00">
        <w:rPr>
          <w:rFonts w:ascii="Times New Roman" w:hAnsi="Times New Roman" w:cs="Times New Roman"/>
          <w:sz w:val="24"/>
          <w:szCs w:val="24"/>
        </w:rPr>
        <w:t>demonstrated a strong and statistically significant relationship between NCO and patient outcomes (PO) (</w:t>
      </w:r>
      <w:r w:rsidRPr="00EB13E7">
        <w:rPr>
          <w:rFonts w:ascii="Times New Roman" w:hAnsi="Times New Roman" w:cs="Times New Roman"/>
          <w:i/>
          <w:iCs/>
          <w:sz w:val="24"/>
          <w:szCs w:val="24"/>
        </w:rPr>
        <w:t>β = .71, p &lt; .001).</w:t>
      </w:r>
      <w:r w:rsidRPr="00D03B00">
        <w:rPr>
          <w:rFonts w:ascii="Times New Roman" w:hAnsi="Times New Roman" w:cs="Times New Roman"/>
          <w:sz w:val="24"/>
          <w:szCs w:val="24"/>
        </w:rPr>
        <w:t xml:space="preserve"> This indicates that improvements in nursing performance are strongly associated with enhanced patient satisfaction, better perceived quality of care, improved clinical outcomes, and safer healthcare delivery.</w:t>
      </w:r>
    </w:p>
    <w:p w14:paraId="0C101B37" w14:textId="77777777" w:rsidR="00B77779" w:rsidRDefault="00B77779" w:rsidP="00B77779">
      <w:pPr>
        <w:pStyle w:val="NoSpacing"/>
      </w:pPr>
    </w:p>
    <w:p w14:paraId="2FFC3E64" w14:textId="77777777" w:rsidR="0060359D" w:rsidRDefault="0060359D" w:rsidP="00B77779">
      <w:pPr>
        <w:pStyle w:val="NoSpacing"/>
      </w:pPr>
    </w:p>
    <w:p w14:paraId="3B03BA9E" w14:textId="77777777" w:rsidR="0060359D" w:rsidRDefault="0060359D" w:rsidP="00B77779">
      <w:pPr>
        <w:pStyle w:val="NoSpacing"/>
      </w:pPr>
    </w:p>
    <w:p w14:paraId="3F818C62" w14:textId="77777777" w:rsidR="0060359D" w:rsidRDefault="0060359D" w:rsidP="00B77779">
      <w:pPr>
        <w:pStyle w:val="NoSpacing"/>
      </w:pPr>
    </w:p>
    <w:p w14:paraId="011F9F5D" w14:textId="77777777" w:rsidR="0060359D" w:rsidRDefault="0060359D" w:rsidP="00B77779">
      <w:pPr>
        <w:pStyle w:val="NoSpacing"/>
      </w:pPr>
    </w:p>
    <w:p w14:paraId="41A5FB9A" w14:textId="77777777" w:rsidR="0060359D" w:rsidRDefault="0060359D" w:rsidP="00B77779">
      <w:pPr>
        <w:pStyle w:val="NoSpacing"/>
      </w:pPr>
    </w:p>
    <w:p w14:paraId="6D4F1491" w14:textId="42E6C650" w:rsidR="00B77779" w:rsidRDefault="00B77779" w:rsidP="00B77779">
      <w:pPr>
        <w:pStyle w:val="NoSpacing"/>
        <w:rPr>
          <w:rFonts w:ascii="Times New Roman" w:hAnsi="Times New Roman" w:cs="Times New Roman"/>
          <w:b/>
          <w:bCs/>
          <w:sz w:val="24"/>
          <w:szCs w:val="24"/>
        </w:rPr>
      </w:pPr>
      <w:r>
        <w:rPr>
          <w:rFonts w:ascii="Times New Roman" w:hAnsi="Times New Roman" w:cs="Times New Roman"/>
          <w:b/>
          <w:bCs/>
          <w:sz w:val="24"/>
          <w:szCs w:val="24"/>
        </w:rPr>
        <w:lastRenderedPageBreak/>
        <w:t>Table 3</w:t>
      </w:r>
    </w:p>
    <w:p w14:paraId="0DD4F01F" w14:textId="607189D8" w:rsidR="00B77779" w:rsidRDefault="00B77779" w:rsidP="00B77779">
      <w:pPr>
        <w:pStyle w:val="NoSpacing"/>
        <w:rPr>
          <w:rFonts w:ascii="Times New Roman" w:hAnsi="Times New Roman" w:cs="Times New Roman"/>
          <w:i/>
          <w:iCs/>
          <w:sz w:val="24"/>
          <w:szCs w:val="24"/>
        </w:rPr>
      </w:pPr>
      <w:r>
        <w:rPr>
          <w:rFonts w:ascii="Times New Roman" w:hAnsi="Times New Roman" w:cs="Times New Roman"/>
          <w:i/>
          <w:iCs/>
          <w:sz w:val="24"/>
          <w:szCs w:val="24"/>
        </w:rPr>
        <w:t>Direct Effects of Nursing Clinical Outcomes on Patient Outcomes</w:t>
      </w:r>
    </w:p>
    <w:p w14:paraId="3D0C890A" w14:textId="77777777" w:rsidR="00B77779" w:rsidRDefault="00B77779" w:rsidP="00B77779">
      <w:pPr>
        <w:pStyle w:val="NoSpacing"/>
        <w:rPr>
          <w:rFonts w:ascii="Times New Roman" w:hAnsi="Times New Roman" w:cs="Times New Roman"/>
          <w:i/>
          <w:iCs/>
          <w:sz w:val="24"/>
          <w:szCs w:val="24"/>
        </w:rPr>
      </w:pPr>
    </w:p>
    <w:tbl>
      <w:tblPr>
        <w:tblStyle w:val="TableGrid"/>
        <w:tblW w:w="0" w:type="auto"/>
        <w:tblLook w:val="04A0" w:firstRow="1" w:lastRow="0" w:firstColumn="1" w:lastColumn="0" w:noHBand="0" w:noVBand="1"/>
      </w:tblPr>
      <w:tblGrid>
        <w:gridCol w:w="1714"/>
        <w:gridCol w:w="2601"/>
        <w:gridCol w:w="1037"/>
        <w:gridCol w:w="1630"/>
        <w:gridCol w:w="2368"/>
      </w:tblGrid>
      <w:tr w:rsidR="00B77779" w14:paraId="63ACD330" w14:textId="77777777" w:rsidTr="00A85E8D">
        <w:tc>
          <w:tcPr>
            <w:tcW w:w="1714" w:type="dxa"/>
            <w:tcBorders>
              <w:left w:val="single" w:sz="4" w:space="0" w:color="FFFFFF" w:themeColor="background1"/>
              <w:right w:val="single" w:sz="4" w:space="0" w:color="FFFFFF" w:themeColor="background1"/>
            </w:tcBorders>
          </w:tcPr>
          <w:p w14:paraId="24F20BD1" w14:textId="77777777" w:rsidR="00B77779" w:rsidRPr="00510BE6" w:rsidRDefault="00B77779" w:rsidP="00A85E8D">
            <w:pPr>
              <w:pStyle w:val="NoSpacing"/>
              <w:jc w:val="center"/>
              <w:rPr>
                <w:rFonts w:ascii="Times New Roman" w:hAnsi="Times New Roman" w:cs="Times New Roman"/>
                <w:b/>
                <w:bCs/>
                <w:sz w:val="24"/>
                <w:szCs w:val="24"/>
              </w:rPr>
            </w:pPr>
            <w:r w:rsidRPr="00510BE6">
              <w:rPr>
                <w:rFonts w:ascii="Times New Roman" w:hAnsi="Times New Roman" w:cs="Times New Roman"/>
                <w:b/>
                <w:bCs/>
                <w:sz w:val="24"/>
                <w:szCs w:val="24"/>
              </w:rPr>
              <w:t>PATH</w:t>
            </w:r>
          </w:p>
        </w:tc>
        <w:tc>
          <w:tcPr>
            <w:tcW w:w="2601" w:type="dxa"/>
            <w:tcBorders>
              <w:left w:val="single" w:sz="4" w:space="0" w:color="FFFFFF" w:themeColor="background1"/>
              <w:right w:val="single" w:sz="4" w:space="0" w:color="FFFFFF" w:themeColor="background1"/>
            </w:tcBorders>
          </w:tcPr>
          <w:p w14:paraId="74BC19D4" w14:textId="77777777" w:rsidR="00B77779" w:rsidRPr="00EB13E7" w:rsidRDefault="00B77779" w:rsidP="00A85E8D">
            <w:pPr>
              <w:pStyle w:val="NoSpacing"/>
              <w:jc w:val="center"/>
              <w:rPr>
                <w:rFonts w:ascii="Times New Roman" w:hAnsi="Times New Roman" w:cs="Times New Roman"/>
                <w:b/>
                <w:bCs/>
                <w:i/>
                <w:iCs/>
                <w:sz w:val="24"/>
                <w:szCs w:val="24"/>
              </w:rPr>
            </w:pPr>
            <w:r w:rsidRPr="00EB13E7">
              <w:rPr>
                <w:rFonts w:ascii="Times New Roman" w:hAnsi="Times New Roman" w:cs="Times New Roman"/>
                <w:b/>
                <w:bCs/>
                <w:i/>
                <w:iCs/>
                <w:sz w:val="24"/>
                <w:szCs w:val="24"/>
              </w:rPr>
              <w:t xml:space="preserve">STANDARDIZED </w:t>
            </w:r>
            <w:r w:rsidRPr="00EB13E7">
              <w:rPr>
                <w:rFonts w:ascii="Aptos Narrow" w:hAnsi="Aptos Narrow" w:cs="Times New Roman"/>
                <w:b/>
                <w:bCs/>
                <w:i/>
                <w:iCs/>
                <w:sz w:val="24"/>
                <w:szCs w:val="24"/>
              </w:rPr>
              <w:t>β</w:t>
            </w:r>
          </w:p>
        </w:tc>
        <w:tc>
          <w:tcPr>
            <w:tcW w:w="1037" w:type="dxa"/>
            <w:tcBorders>
              <w:left w:val="single" w:sz="4" w:space="0" w:color="FFFFFF" w:themeColor="background1"/>
              <w:right w:val="single" w:sz="4" w:space="0" w:color="FFFFFF" w:themeColor="background1"/>
            </w:tcBorders>
          </w:tcPr>
          <w:p w14:paraId="6F37D01A" w14:textId="77777777" w:rsidR="00B77779" w:rsidRPr="00EB13E7" w:rsidRDefault="00B77779" w:rsidP="00A85E8D">
            <w:pPr>
              <w:pStyle w:val="NoSpacing"/>
              <w:jc w:val="center"/>
              <w:rPr>
                <w:rFonts w:ascii="Times New Roman" w:hAnsi="Times New Roman" w:cs="Times New Roman"/>
                <w:b/>
                <w:bCs/>
                <w:i/>
                <w:iCs/>
                <w:sz w:val="24"/>
                <w:szCs w:val="24"/>
              </w:rPr>
            </w:pPr>
            <w:r w:rsidRPr="00EB13E7">
              <w:rPr>
                <w:rFonts w:ascii="Times New Roman" w:hAnsi="Times New Roman" w:cs="Times New Roman"/>
                <w:b/>
                <w:bCs/>
                <w:i/>
                <w:iCs/>
                <w:sz w:val="24"/>
                <w:szCs w:val="24"/>
              </w:rPr>
              <w:t>SE</w:t>
            </w:r>
          </w:p>
        </w:tc>
        <w:tc>
          <w:tcPr>
            <w:tcW w:w="1630" w:type="dxa"/>
            <w:tcBorders>
              <w:left w:val="single" w:sz="4" w:space="0" w:color="FFFFFF" w:themeColor="background1"/>
              <w:right w:val="single" w:sz="4" w:space="0" w:color="FFFFFF" w:themeColor="background1"/>
            </w:tcBorders>
          </w:tcPr>
          <w:p w14:paraId="4B375979" w14:textId="6F21B064" w:rsidR="00B77779" w:rsidRPr="00EB13E7" w:rsidRDefault="00EB13E7" w:rsidP="00A85E8D">
            <w:pPr>
              <w:pStyle w:val="NoSpacing"/>
              <w:jc w:val="center"/>
              <w:rPr>
                <w:rFonts w:ascii="Times New Roman" w:hAnsi="Times New Roman" w:cs="Times New Roman"/>
                <w:b/>
                <w:bCs/>
                <w:i/>
                <w:iCs/>
                <w:sz w:val="24"/>
                <w:szCs w:val="24"/>
              </w:rPr>
            </w:pPr>
            <w:r w:rsidRPr="00EB13E7">
              <w:rPr>
                <w:rFonts w:ascii="Times New Roman" w:hAnsi="Times New Roman" w:cs="Times New Roman"/>
                <w:b/>
                <w:bCs/>
                <w:i/>
                <w:iCs/>
                <w:sz w:val="24"/>
                <w:szCs w:val="24"/>
              </w:rPr>
              <w:t>p</w:t>
            </w:r>
          </w:p>
        </w:tc>
        <w:tc>
          <w:tcPr>
            <w:tcW w:w="2368" w:type="dxa"/>
            <w:tcBorders>
              <w:left w:val="single" w:sz="4" w:space="0" w:color="FFFFFF" w:themeColor="background1"/>
              <w:right w:val="single" w:sz="4" w:space="0" w:color="FFFFFF" w:themeColor="background1"/>
            </w:tcBorders>
          </w:tcPr>
          <w:p w14:paraId="257063AE" w14:textId="77777777" w:rsidR="00B77779" w:rsidRPr="00510BE6" w:rsidRDefault="00B77779" w:rsidP="00A85E8D">
            <w:pPr>
              <w:pStyle w:val="NoSpacing"/>
              <w:jc w:val="center"/>
              <w:rPr>
                <w:rFonts w:ascii="Times New Roman" w:hAnsi="Times New Roman" w:cs="Times New Roman"/>
                <w:b/>
                <w:bCs/>
                <w:sz w:val="24"/>
                <w:szCs w:val="24"/>
              </w:rPr>
            </w:pPr>
            <w:r w:rsidRPr="00510BE6">
              <w:rPr>
                <w:rFonts w:ascii="Times New Roman" w:hAnsi="Times New Roman" w:cs="Times New Roman"/>
                <w:b/>
                <w:bCs/>
                <w:sz w:val="24"/>
                <w:szCs w:val="24"/>
              </w:rPr>
              <w:t>INTERPRETATION</w:t>
            </w:r>
          </w:p>
        </w:tc>
      </w:tr>
      <w:tr w:rsidR="00B77779" w14:paraId="0A83FAD7" w14:textId="77777777" w:rsidTr="00A85E8D">
        <w:tc>
          <w:tcPr>
            <w:tcW w:w="1714" w:type="dxa"/>
            <w:tcBorders>
              <w:left w:val="single" w:sz="4" w:space="0" w:color="FFFFFF" w:themeColor="background1"/>
              <w:right w:val="single" w:sz="4" w:space="0" w:color="FFFFFF" w:themeColor="background1"/>
            </w:tcBorders>
          </w:tcPr>
          <w:p w14:paraId="782ED57D" w14:textId="60463F7F" w:rsidR="00B77779" w:rsidRPr="00510BE6" w:rsidRDefault="00B77779" w:rsidP="00A85E8D">
            <w:pPr>
              <w:pStyle w:val="NoSpacing"/>
              <w:rPr>
                <w:rFonts w:ascii="Times New Roman" w:hAnsi="Times New Roman" w:cs="Times New Roman"/>
                <w:sz w:val="24"/>
                <w:szCs w:val="24"/>
              </w:rPr>
            </w:pPr>
            <w:r w:rsidRPr="00B77779">
              <w:rPr>
                <w:rFonts w:ascii="Times New Roman" w:hAnsi="Times New Roman" w:cs="Times New Roman"/>
                <w:sz w:val="24"/>
                <w:szCs w:val="24"/>
              </w:rPr>
              <w:t>NCO</w:t>
            </w:r>
            <w:r>
              <w:rPr>
                <w:rFonts w:ascii="Aptos Narrow" w:hAnsi="Aptos Narrow" w:cs="Times New Roman"/>
                <w:sz w:val="24"/>
                <w:szCs w:val="24"/>
              </w:rPr>
              <w:t>→</w:t>
            </w:r>
            <w:r>
              <w:rPr>
                <w:rFonts w:ascii="Times New Roman" w:hAnsi="Times New Roman" w:cs="Times New Roman"/>
                <w:sz w:val="24"/>
                <w:szCs w:val="24"/>
              </w:rPr>
              <w:t>PO</w:t>
            </w:r>
          </w:p>
        </w:tc>
        <w:tc>
          <w:tcPr>
            <w:tcW w:w="2601" w:type="dxa"/>
            <w:tcBorders>
              <w:left w:val="single" w:sz="4" w:space="0" w:color="FFFFFF" w:themeColor="background1"/>
              <w:right w:val="single" w:sz="4" w:space="0" w:color="FFFFFF" w:themeColor="background1"/>
            </w:tcBorders>
          </w:tcPr>
          <w:p w14:paraId="37C122AF" w14:textId="5FE2537E" w:rsidR="00B77779" w:rsidRPr="00510BE6" w:rsidRDefault="00B77779" w:rsidP="00A85E8D">
            <w:pPr>
              <w:pStyle w:val="NoSpacing"/>
              <w:jc w:val="center"/>
              <w:rPr>
                <w:rFonts w:ascii="Times New Roman" w:hAnsi="Times New Roman" w:cs="Times New Roman"/>
                <w:sz w:val="24"/>
                <w:szCs w:val="24"/>
              </w:rPr>
            </w:pPr>
            <w:r>
              <w:rPr>
                <w:rFonts w:ascii="Times New Roman" w:hAnsi="Times New Roman" w:cs="Times New Roman"/>
                <w:sz w:val="24"/>
                <w:szCs w:val="24"/>
              </w:rPr>
              <w:t>.71</w:t>
            </w:r>
          </w:p>
        </w:tc>
        <w:tc>
          <w:tcPr>
            <w:tcW w:w="1037" w:type="dxa"/>
            <w:tcBorders>
              <w:left w:val="single" w:sz="4" w:space="0" w:color="FFFFFF" w:themeColor="background1"/>
              <w:right w:val="single" w:sz="4" w:space="0" w:color="FFFFFF" w:themeColor="background1"/>
            </w:tcBorders>
          </w:tcPr>
          <w:p w14:paraId="075C5A3C" w14:textId="08AA0528" w:rsidR="00B77779" w:rsidRPr="00510BE6" w:rsidRDefault="00B77779" w:rsidP="00A85E8D">
            <w:pPr>
              <w:pStyle w:val="NoSpacing"/>
              <w:jc w:val="center"/>
              <w:rPr>
                <w:rFonts w:ascii="Times New Roman" w:hAnsi="Times New Roman" w:cs="Times New Roman"/>
                <w:sz w:val="24"/>
                <w:szCs w:val="24"/>
              </w:rPr>
            </w:pPr>
            <w:r>
              <w:rPr>
                <w:rFonts w:ascii="Times New Roman" w:hAnsi="Times New Roman" w:cs="Times New Roman"/>
                <w:sz w:val="24"/>
                <w:szCs w:val="24"/>
              </w:rPr>
              <w:t>.06</w:t>
            </w:r>
          </w:p>
        </w:tc>
        <w:tc>
          <w:tcPr>
            <w:tcW w:w="1630" w:type="dxa"/>
            <w:tcBorders>
              <w:left w:val="single" w:sz="4" w:space="0" w:color="FFFFFF" w:themeColor="background1"/>
              <w:right w:val="single" w:sz="4" w:space="0" w:color="FFFFFF" w:themeColor="background1"/>
            </w:tcBorders>
          </w:tcPr>
          <w:p w14:paraId="7CFE6E49" w14:textId="60411700" w:rsidR="00B77779" w:rsidRPr="00510BE6" w:rsidRDefault="00B77779" w:rsidP="00A85E8D">
            <w:pPr>
              <w:pStyle w:val="NoSpacing"/>
              <w:jc w:val="center"/>
              <w:rPr>
                <w:rFonts w:ascii="Times New Roman" w:hAnsi="Times New Roman" w:cs="Times New Roman"/>
                <w:sz w:val="24"/>
                <w:szCs w:val="24"/>
              </w:rPr>
            </w:pPr>
            <w:r>
              <w:rPr>
                <w:rFonts w:ascii="Times New Roman" w:hAnsi="Times New Roman" w:cs="Times New Roman"/>
                <w:sz w:val="24"/>
                <w:szCs w:val="24"/>
              </w:rPr>
              <w:t>&lt;.001</w:t>
            </w:r>
          </w:p>
        </w:tc>
        <w:tc>
          <w:tcPr>
            <w:tcW w:w="2368" w:type="dxa"/>
            <w:tcBorders>
              <w:left w:val="single" w:sz="4" w:space="0" w:color="FFFFFF" w:themeColor="background1"/>
              <w:right w:val="single" w:sz="4" w:space="0" w:color="FFFFFF" w:themeColor="background1"/>
            </w:tcBorders>
          </w:tcPr>
          <w:p w14:paraId="47D9D317" w14:textId="6AAF3131" w:rsidR="00B77779" w:rsidRPr="00510BE6" w:rsidRDefault="00B77779" w:rsidP="00A85E8D">
            <w:pPr>
              <w:pStyle w:val="NoSpacing"/>
              <w:jc w:val="center"/>
              <w:rPr>
                <w:rFonts w:ascii="Times New Roman" w:hAnsi="Times New Roman" w:cs="Times New Roman"/>
                <w:sz w:val="24"/>
                <w:szCs w:val="24"/>
              </w:rPr>
            </w:pPr>
            <w:r>
              <w:rPr>
                <w:rFonts w:ascii="Times New Roman" w:hAnsi="Times New Roman" w:cs="Times New Roman"/>
                <w:sz w:val="24"/>
                <w:szCs w:val="24"/>
              </w:rPr>
              <w:t>Highly Significant</w:t>
            </w:r>
          </w:p>
        </w:tc>
      </w:tr>
    </w:tbl>
    <w:p w14:paraId="0F05D1D2" w14:textId="77777777" w:rsidR="00B77779" w:rsidRPr="00D03B00" w:rsidRDefault="00B77779" w:rsidP="00D03B00">
      <w:pPr>
        <w:rPr>
          <w:rFonts w:ascii="Times New Roman" w:hAnsi="Times New Roman" w:cs="Times New Roman"/>
          <w:sz w:val="24"/>
          <w:szCs w:val="24"/>
        </w:rPr>
      </w:pPr>
    </w:p>
    <w:p w14:paraId="6DA7F586"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The magnitude of this effect suggests that nursing outcomes serve as a critical pathway through which organizational systems ultimately impact patient-level results. This finding reinforces the central role of nursing in healthcare quality and validates the inclusion of nursing outcomes as a key mediator in the broader system model.</w:t>
      </w:r>
    </w:p>
    <w:p w14:paraId="5F830638" w14:textId="77777777" w:rsidR="00D03B00" w:rsidRPr="00D03B00" w:rsidRDefault="00D03B00" w:rsidP="00B77779">
      <w:pPr>
        <w:pStyle w:val="NoSpacing"/>
      </w:pPr>
    </w:p>
    <w:p w14:paraId="40928BF4" w14:textId="5DFF1C03" w:rsidR="00D03B00" w:rsidRPr="00D03B00" w:rsidRDefault="00D03B00" w:rsidP="00D03B00">
      <w:pPr>
        <w:rPr>
          <w:rFonts w:ascii="Times New Roman" w:hAnsi="Times New Roman" w:cs="Times New Roman"/>
          <w:b/>
          <w:bCs/>
          <w:sz w:val="24"/>
          <w:szCs w:val="24"/>
        </w:rPr>
      </w:pPr>
      <w:r w:rsidRPr="00D03B00">
        <w:rPr>
          <w:rFonts w:ascii="Times New Roman" w:hAnsi="Times New Roman" w:cs="Times New Roman"/>
          <w:b/>
          <w:bCs/>
          <w:sz w:val="24"/>
          <w:szCs w:val="24"/>
        </w:rPr>
        <w:t>Evidence-Based Intervention Framework Based on the SEM Results</w:t>
      </w:r>
    </w:p>
    <w:p w14:paraId="510FE1E9" w14:textId="0AFA23D1"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The final objective aimed to synthesize the SEM findings into an evidence-based intervention framework. The structural model demonstrated good fit</w:t>
      </w:r>
      <w:r w:rsidR="00EB13E7">
        <w:rPr>
          <w:rFonts w:ascii="Times New Roman" w:hAnsi="Times New Roman" w:cs="Times New Roman"/>
          <w:sz w:val="24"/>
          <w:szCs w:val="24"/>
        </w:rPr>
        <w:t>,</w:t>
      </w:r>
      <w:r w:rsidRPr="00D03B00">
        <w:rPr>
          <w:rFonts w:ascii="Times New Roman" w:hAnsi="Times New Roman" w:cs="Times New Roman"/>
          <w:sz w:val="24"/>
          <w:szCs w:val="24"/>
        </w:rPr>
        <w:t xml:space="preserve"> </w:t>
      </w:r>
      <w:r w:rsidRPr="00EB13E7">
        <w:rPr>
          <w:rFonts w:ascii="Times New Roman" w:hAnsi="Times New Roman" w:cs="Times New Roman"/>
          <w:i/>
          <w:iCs/>
          <w:sz w:val="24"/>
          <w:szCs w:val="24"/>
        </w:rPr>
        <w:t>χ²/</w:t>
      </w:r>
      <w:proofErr w:type="spellStart"/>
      <w:r w:rsidRPr="00EB13E7">
        <w:rPr>
          <w:rFonts w:ascii="Times New Roman" w:hAnsi="Times New Roman" w:cs="Times New Roman"/>
          <w:i/>
          <w:iCs/>
          <w:sz w:val="24"/>
          <w:szCs w:val="24"/>
        </w:rPr>
        <w:t>df</w:t>
      </w:r>
      <w:proofErr w:type="spellEnd"/>
      <w:r w:rsidRPr="00EB13E7">
        <w:rPr>
          <w:rFonts w:ascii="Times New Roman" w:hAnsi="Times New Roman" w:cs="Times New Roman"/>
          <w:i/>
          <w:iCs/>
          <w:sz w:val="24"/>
          <w:szCs w:val="24"/>
        </w:rPr>
        <w:t xml:space="preserve"> = 1.47, CFI = .96, TLI = .95, RMSEA = .045, SRMR = .04</w:t>
      </w:r>
      <w:r w:rsidR="00EB13E7">
        <w:rPr>
          <w:rFonts w:ascii="Times New Roman" w:hAnsi="Times New Roman" w:cs="Times New Roman"/>
          <w:i/>
          <w:iCs/>
          <w:sz w:val="24"/>
          <w:szCs w:val="24"/>
        </w:rPr>
        <w:t xml:space="preserve">1. </w:t>
      </w:r>
      <w:r w:rsidR="00EB13E7">
        <w:rPr>
          <w:rFonts w:ascii="Times New Roman" w:hAnsi="Times New Roman" w:cs="Times New Roman"/>
          <w:sz w:val="24"/>
          <w:szCs w:val="24"/>
        </w:rPr>
        <w:t>This</w:t>
      </w:r>
      <w:r w:rsidRPr="00D03B00">
        <w:rPr>
          <w:rFonts w:ascii="Times New Roman" w:hAnsi="Times New Roman" w:cs="Times New Roman"/>
          <w:sz w:val="24"/>
          <w:szCs w:val="24"/>
        </w:rPr>
        <w:t xml:space="preserve"> indicat</w:t>
      </w:r>
      <w:r w:rsidR="00EB13E7">
        <w:rPr>
          <w:rFonts w:ascii="Times New Roman" w:hAnsi="Times New Roman" w:cs="Times New Roman"/>
          <w:sz w:val="24"/>
          <w:szCs w:val="24"/>
        </w:rPr>
        <w:t>es</w:t>
      </w:r>
      <w:r w:rsidRPr="00D03B00">
        <w:rPr>
          <w:rFonts w:ascii="Times New Roman" w:hAnsi="Times New Roman" w:cs="Times New Roman"/>
          <w:sz w:val="24"/>
          <w:szCs w:val="24"/>
        </w:rPr>
        <w:t xml:space="preserve"> that the proposed model adequately represents the relationships among variables.</w:t>
      </w:r>
    </w:p>
    <w:p w14:paraId="695A926A" w14:textId="48949184" w:rsid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T</w:t>
      </w:r>
      <w:r w:rsidR="005645CE">
        <w:rPr>
          <w:rFonts w:ascii="Times New Roman" w:hAnsi="Times New Roman" w:cs="Times New Roman"/>
          <w:sz w:val="24"/>
          <w:szCs w:val="24"/>
        </w:rPr>
        <w:t>able 4</w:t>
      </w:r>
      <w:r w:rsidRPr="00D03B00">
        <w:rPr>
          <w:rFonts w:ascii="Times New Roman" w:hAnsi="Times New Roman" w:cs="Times New Roman"/>
          <w:sz w:val="24"/>
          <w:szCs w:val="24"/>
        </w:rPr>
        <w:t xml:space="preserve"> suggest</w:t>
      </w:r>
      <w:r w:rsidR="005645CE">
        <w:rPr>
          <w:rFonts w:ascii="Times New Roman" w:hAnsi="Times New Roman" w:cs="Times New Roman"/>
          <w:sz w:val="24"/>
          <w:szCs w:val="24"/>
        </w:rPr>
        <w:t>s</w:t>
      </w:r>
      <w:r w:rsidRPr="00D03B00">
        <w:rPr>
          <w:rFonts w:ascii="Times New Roman" w:hAnsi="Times New Roman" w:cs="Times New Roman"/>
          <w:sz w:val="24"/>
          <w:szCs w:val="24"/>
        </w:rPr>
        <w:t xml:space="preserve"> that interventions should target both direct and indirect pathways. Specifically, improving administrative system efficiency alone is beneficial, but greater impact can be achieved by addressing key mediating mechanisms such as reducing administrative burden, enhancing information systems, improving communication processes, and ensuring adequate resource support.</w:t>
      </w:r>
    </w:p>
    <w:p w14:paraId="14C81911" w14:textId="77777777" w:rsidR="005645CE" w:rsidRDefault="005645CE" w:rsidP="00B77779">
      <w:pPr>
        <w:pStyle w:val="NoSpacing"/>
      </w:pPr>
    </w:p>
    <w:p w14:paraId="4CD4C676" w14:textId="30570C5F" w:rsidR="00B77779" w:rsidRPr="00B77779" w:rsidRDefault="00B77779" w:rsidP="00B77779">
      <w:pPr>
        <w:pStyle w:val="NoSpacing"/>
        <w:rPr>
          <w:rFonts w:ascii="Times New Roman" w:hAnsi="Times New Roman" w:cs="Times New Roman"/>
          <w:b/>
          <w:bCs/>
          <w:sz w:val="24"/>
          <w:szCs w:val="24"/>
        </w:rPr>
      </w:pPr>
      <w:r w:rsidRPr="00B77779">
        <w:rPr>
          <w:rFonts w:ascii="Times New Roman" w:hAnsi="Times New Roman" w:cs="Times New Roman"/>
          <w:b/>
          <w:bCs/>
          <w:sz w:val="24"/>
          <w:szCs w:val="24"/>
        </w:rPr>
        <w:t xml:space="preserve">Table 4. </w:t>
      </w:r>
    </w:p>
    <w:p w14:paraId="2102EB11" w14:textId="04C382E5" w:rsidR="00B77779" w:rsidRDefault="00B77779" w:rsidP="00B77779">
      <w:pPr>
        <w:pStyle w:val="NoSpacing"/>
        <w:rPr>
          <w:rFonts w:ascii="Times New Roman" w:hAnsi="Times New Roman" w:cs="Times New Roman"/>
          <w:i/>
          <w:iCs/>
          <w:sz w:val="24"/>
          <w:szCs w:val="24"/>
        </w:rPr>
      </w:pPr>
      <w:r w:rsidRPr="00B77779">
        <w:rPr>
          <w:rFonts w:ascii="Times New Roman" w:hAnsi="Times New Roman" w:cs="Times New Roman"/>
          <w:i/>
          <w:iCs/>
          <w:sz w:val="24"/>
          <w:szCs w:val="24"/>
        </w:rPr>
        <w:t>Summary of Structural Model Fit Indices</w:t>
      </w:r>
    </w:p>
    <w:p w14:paraId="0642CF56" w14:textId="77777777" w:rsidR="00B77779" w:rsidRDefault="00B77779" w:rsidP="00B77779">
      <w:pPr>
        <w:pStyle w:val="NoSpacing"/>
        <w:rPr>
          <w:rFonts w:ascii="Times New Roman" w:hAnsi="Times New Roman" w:cs="Times New Roman"/>
          <w:i/>
          <w:iCs/>
          <w:sz w:val="24"/>
          <w:szCs w:val="24"/>
        </w:rPr>
      </w:pPr>
    </w:p>
    <w:tbl>
      <w:tblPr>
        <w:tblStyle w:val="TableGrid"/>
        <w:tblW w:w="9355" w:type="dxa"/>
        <w:tblLook w:val="04A0" w:firstRow="1" w:lastRow="0" w:firstColumn="1" w:lastColumn="0" w:noHBand="0" w:noVBand="1"/>
      </w:tblPr>
      <w:tblGrid>
        <w:gridCol w:w="1885"/>
        <w:gridCol w:w="1710"/>
        <w:gridCol w:w="2610"/>
        <w:gridCol w:w="3150"/>
      </w:tblGrid>
      <w:tr w:rsidR="00B77779" w14:paraId="1DF594FB" w14:textId="77777777" w:rsidTr="005645CE">
        <w:tc>
          <w:tcPr>
            <w:tcW w:w="1885" w:type="dxa"/>
            <w:tcBorders>
              <w:left w:val="single" w:sz="4" w:space="0" w:color="FFFFFF" w:themeColor="background1"/>
              <w:right w:val="single" w:sz="4" w:space="0" w:color="FFFFFF" w:themeColor="background1"/>
            </w:tcBorders>
            <w:vAlign w:val="center"/>
          </w:tcPr>
          <w:p w14:paraId="6988B246" w14:textId="348107DB" w:rsidR="00B77779" w:rsidRPr="00B77779" w:rsidRDefault="00B77779" w:rsidP="005645CE">
            <w:pPr>
              <w:pStyle w:val="NoSpacing"/>
              <w:jc w:val="center"/>
              <w:rPr>
                <w:rFonts w:ascii="Times New Roman" w:hAnsi="Times New Roman" w:cs="Times New Roman"/>
                <w:b/>
                <w:bCs/>
                <w:sz w:val="24"/>
                <w:szCs w:val="24"/>
              </w:rPr>
            </w:pPr>
            <w:r>
              <w:rPr>
                <w:rFonts w:ascii="Times New Roman" w:hAnsi="Times New Roman" w:cs="Times New Roman"/>
                <w:b/>
                <w:bCs/>
                <w:sz w:val="24"/>
                <w:szCs w:val="24"/>
              </w:rPr>
              <w:t>FIT INDEX</w:t>
            </w:r>
          </w:p>
        </w:tc>
        <w:tc>
          <w:tcPr>
            <w:tcW w:w="1710" w:type="dxa"/>
            <w:tcBorders>
              <w:left w:val="single" w:sz="4" w:space="0" w:color="FFFFFF" w:themeColor="background1"/>
              <w:right w:val="single" w:sz="4" w:space="0" w:color="FFFFFF" w:themeColor="background1"/>
            </w:tcBorders>
            <w:vAlign w:val="center"/>
          </w:tcPr>
          <w:p w14:paraId="3C2C1C78" w14:textId="3A97E38B" w:rsidR="00B77779" w:rsidRPr="00B77779" w:rsidRDefault="00B77779" w:rsidP="005645CE">
            <w:pPr>
              <w:pStyle w:val="NoSpacing"/>
              <w:jc w:val="center"/>
              <w:rPr>
                <w:rFonts w:ascii="Times New Roman" w:hAnsi="Times New Roman" w:cs="Times New Roman"/>
                <w:b/>
                <w:bCs/>
                <w:sz w:val="24"/>
                <w:szCs w:val="24"/>
              </w:rPr>
            </w:pPr>
            <w:r>
              <w:rPr>
                <w:rFonts w:ascii="Times New Roman" w:hAnsi="Times New Roman" w:cs="Times New Roman"/>
                <w:b/>
                <w:bCs/>
                <w:sz w:val="24"/>
                <w:szCs w:val="24"/>
              </w:rPr>
              <w:t>VALUE</w:t>
            </w:r>
          </w:p>
        </w:tc>
        <w:tc>
          <w:tcPr>
            <w:tcW w:w="2610" w:type="dxa"/>
            <w:tcBorders>
              <w:left w:val="single" w:sz="4" w:space="0" w:color="FFFFFF" w:themeColor="background1"/>
              <w:right w:val="single" w:sz="4" w:space="0" w:color="FFFFFF" w:themeColor="background1"/>
            </w:tcBorders>
            <w:vAlign w:val="center"/>
          </w:tcPr>
          <w:p w14:paraId="034CF6CC" w14:textId="5BAC3979" w:rsidR="00B77779" w:rsidRPr="00B77779" w:rsidRDefault="00B77779" w:rsidP="005645CE">
            <w:pPr>
              <w:pStyle w:val="NoSpacing"/>
              <w:jc w:val="center"/>
              <w:rPr>
                <w:rFonts w:ascii="Times New Roman" w:hAnsi="Times New Roman" w:cs="Times New Roman"/>
                <w:b/>
                <w:bCs/>
                <w:sz w:val="24"/>
                <w:szCs w:val="24"/>
              </w:rPr>
            </w:pPr>
            <w:r>
              <w:rPr>
                <w:rFonts w:ascii="Times New Roman" w:hAnsi="Times New Roman" w:cs="Times New Roman"/>
                <w:b/>
                <w:bCs/>
                <w:sz w:val="24"/>
                <w:szCs w:val="24"/>
              </w:rPr>
              <w:t>RECOMMENDED THRESHOLD</w:t>
            </w:r>
          </w:p>
        </w:tc>
        <w:tc>
          <w:tcPr>
            <w:tcW w:w="3150" w:type="dxa"/>
            <w:tcBorders>
              <w:left w:val="single" w:sz="4" w:space="0" w:color="FFFFFF" w:themeColor="background1"/>
              <w:right w:val="single" w:sz="4" w:space="0" w:color="FFFFFF" w:themeColor="background1"/>
            </w:tcBorders>
            <w:vAlign w:val="center"/>
          </w:tcPr>
          <w:p w14:paraId="3AA4A35C" w14:textId="75DE648B" w:rsidR="00B77779" w:rsidRPr="00B77779" w:rsidRDefault="00B77779" w:rsidP="005645CE">
            <w:pPr>
              <w:pStyle w:val="NoSpacing"/>
              <w:jc w:val="center"/>
              <w:rPr>
                <w:rFonts w:ascii="Times New Roman" w:hAnsi="Times New Roman" w:cs="Times New Roman"/>
                <w:b/>
                <w:bCs/>
                <w:sz w:val="24"/>
                <w:szCs w:val="24"/>
              </w:rPr>
            </w:pPr>
            <w:r>
              <w:rPr>
                <w:rFonts w:ascii="Times New Roman" w:hAnsi="Times New Roman" w:cs="Times New Roman"/>
                <w:b/>
                <w:bCs/>
                <w:sz w:val="24"/>
                <w:szCs w:val="24"/>
              </w:rPr>
              <w:t>INTERPRETATION</w:t>
            </w:r>
          </w:p>
        </w:tc>
      </w:tr>
      <w:tr w:rsidR="00B77779" w14:paraId="16E003BB" w14:textId="77777777" w:rsidTr="005645CE">
        <w:tc>
          <w:tcPr>
            <w:tcW w:w="1885" w:type="dxa"/>
            <w:tcBorders>
              <w:left w:val="single" w:sz="4" w:space="0" w:color="FFFFFF" w:themeColor="background1"/>
              <w:bottom w:val="single" w:sz="4" w:space="0" w:color="FFFFFF" w:themeColor="background1"/>
              <w:right w:val="single" w:sz="4" w:space="0" w:color="FFFFFF" w:themeColor="background1"/>
            </w:tcBorders>
          </w:tcPr>
          <w:p w14:paraId="71612537" w14:textId="294ADDA7" w:rsidR="00B77779" w:rsidRPr="005645CE" w:rsidRDefault="005645CE" w:rsidP="00B77779">
            <w:pPr>
              <w:pStyle w:val="NoSpacing"/>
              <w:rPr>
                <w:rFonts w:ascii="Times New Roman" w:hAnsi="Times New Roman" w:cs="Times New Roman"/>
                <w:sz w:val="24"/>
                <w:szCs w:val="24"/>
              </w:rPr>
            </w:pPr>
            <w:r>
              <w:rPr>
                <w:rFonts w:ascii="Aptos Narrow" w:hAnsi="Aptos Narrow" w:cs="Times New Roman"/>
                <w:sz w:val="24"/>
                <w:szCs w:val="24"/>
              </w:rPr>
              <w:t>χ</w:t>
            </w:r>
            <w:r w:rsidRPr="005645CE">
              <w:rPr>
                <w:rFonts w:ascii="Times New Roman" w:hAnsi="Times New Roman" w:cs="Times New Roman"/>
                <w:sz w:val="24"/>
                <w:szCs w:val="24"/>
                <w:vertAlign w:val="superscript"/>
              </w:rPr>
              <w:t>2</w:t>
            </w:r>
            <w:r w:rsidRPr="005645CE">
              <w:rPr>
                <w:rFonts w:ascii="Times New Roman" w:hAnsi="Times New Roman" w:cs="Times New Roman"/>
                <w:sz w:val="24"/>
                <w:szCs w:val="24"/>
              </w:rPr>
              <w:t>/</w:t>
            </w:r>
            <w:proofErr w:type="spellStart"/>
            <w:r w:rsidRPr="005645CE">
              <w:rPr>
                <w:rFonts w:ascii="Times New Roman" w:hAnsi="Times New Roman" w:cs="Times New Roman"/>
                <w:sz w:val="24"/>
                <w:szCs w:val="24"/>
              </w:rPr>
              <w:t>df</w:t>
            </w:r>
            <w:proofErr w:type="spellEnd"/>
          </w:p>
        </w:tc>
        <w:tc>
          <w:tcPr>
            <w:tcW w:w="1710" w:type="dxa"/>
            <w:tcBorders>
              <w:left w:val="single" w:sz="4" w:space="0" w:color="FFFFFF" w:themeColor="background1"/>
              <w:bottom w:val="single" w:sz="4" w:space="0" w:color="FFFFFF" w:themeColor="background1"/>
              <w:right w:val="single" w:sz="4" w:space="0" w:color="FFFFFF" w:themeColor="background1"/>
            </w:tcBorders>
          </w:tcPr>
          <w:p w14:paraId="36DDAC7C" w14:textId="693ACE90" w:rsidR="00B77779" w:rsidRPr="005645CE" w:rsidRDefault="005645CE" w:rsidP="005645CE">
            <w:pPr>
              <w:pStyle w:val="NoSpacing"/>
              <w:jc w:val="center"/>
              <w:rPr>
                <w:rFonts w:ascii="Times New Roman" w:hAnsi="Times New Roman" w:cs="Times New Roman"/>
                <w:sz w:val="24"/>
                <w:szCs w:val="24"/>
              </w:rPr>
            </w:pPr>
            <w:r>
              <w:rPr>
                <w:rFonts w:ascii="Times New Roman" w:hAnsi="Times New Roman" w:cs="Times New Roman"/>
                <w:sz w:val="24"/>
                <w:szCs w:val="24"/>
              </w:rPr>
              <w:t>1.47</w:t>
            </w:r>
          </w:p>
        </w:tc>
        <w:tc>
          <w:tcPr>
            <w:tcW w:w="2610" w:type="dxa"/>
            <w:tcBorders>
              <w:left w:val="single" w:sz="4" w:space="0" w:color="FFFFFF" w:themeColor="background1"/>
              <w:bottom w:val="single" w:sz="4" w:space="0" w:color="FFFFFF" w:themeColor="background1"/>
              <w:right w:val="single" w:sz="4" w:space="0" w:color="FFFFFF" w:themeColor="background1"/>
            </w:tcBorders>
          </w:tcPr>
          <w:p w14:paraId="712EF479" w14:textId="7978BC32" w:rsidR="00B77779" w:rsidRPr="005645CE" w:rsidRDefault="005645CE" w:rsidP="005645CE">
            <w:pPr>
              <w:pStyle w:val="NoSpacing"/>
              <w:jc w:val="center"/>
              <w:rPr>
                <w:rFonts w:ascii="Times New Roman" w:hAnsi="Times New Roman" w:cs="Times New Roman"/>
                <w:sz w:val="24"/>
                <w:szCs w:val="24"/>
              </w:rPr>
            </w:pPr>
            <w:r>
              <w:rPr>
                <w:rFonts w:ascii="Times New Roman" w:hAnsi="Times New Roman" w:cs="Times New Roman"/>
                <w:sz w:val="24"/>
                <w:szCs w:val="24"/>
              </w:rPr>
              <w:t>&lt; 3.00</w:t>
            </w:r>
          </w:p>
        </w:tc>
        <w:tc>
          <w:tcPr>
            <w:tcW w:w="3150" w:type="dxa"/>
            <w:tcBorders>
              <w:left w:val="single" w:sz="4" w:space="0" w:color="FFFFFF" w:themeColor="background1"/>
              <w:bottom w:val="single" w:sz="4" w:space="0" w:color="FFFFFF" w:themeColor="background1"/>
              <w:right w:val="single" w:sz="4" w:space="0" w:color="FFFFFF" w:themeColor="background1"/>
            </w:tcBorders>
          </w:tcPr>
          <w:p w14:paraId="3165C796" w14:textId="76C72CB3" w:rsidR="00B77779" w:rsidRPr="005645CE" w:rsidRDefault="005645CE" w:rsidP="005645CE">
            <w:pPr>
              <w:pStyle w:val="NoSpacing"/>
              <w:jc w:val="center"/>
              <w:rPr>
                <w:rFonts w:ascii="Times New Roman" w:hAnsi="Times New Roman" w:cs="Times New Roman"/>
                <w:sz w:val="24"/>
                <w:szCs w:val="24"/>
              </w:rPr>
            </w:pPr>
            <w:r>
              <w:rPr>
                <w:rFonts w:ascii="Times New Roman" w:hAnsi="Times New Roman" w:cs="Times New Roman"/>
                <w:sz w:val="24"/>
                <w:szCs w:val="24"/>
              </w:rPr>
              <w:t>Good Fit</w:t>
            </w:r>
          </w:p>
        </w:tc>
      </w:tr>
      <w:tr w:rsidR="00B77779" w14:paraId="1E846438" w14:textId="77777777" w:rsidTr="005645CE">
        <w:tc>
          <w:tcPr>
            <w:tcW w:w="18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AFBEA09" w14:textId="0CEF35CE" w:rsidR="00B77779" w:rsidRPr="005645CE" w:rsidRDefault="005645CE" w:rsidP="00B77779">
            <w:pPr>
              <w:pStyle w:val="NoSpacing"/>
              <w:rPr>
                <w:rFonts w:ascii="Times New Roman" w:hAnsi="Times New Roman" w:cs="Times New Roman"/>
                <w:sz w:val="24"/>
                <w:szCs w:val="24"/>
              </w:rPr>
            </w:pPr>
            <w:r>
              <w:rPr>
                <w:rFonts w:ascii="Times New Roman" w:hAnsi="Times New Roman" w:cs="Times New Roman"/>
                <w:sz w:val="24"/>
                <w:szCs w:val="24"/>
              </w:rPr>
              <w:t>CFI</w:t>
            </w:r>
          </w:p>
        </w:tc>
        <w:tc>
          <w:tcPr>
            <w:tcW w:w="1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4E3197" w14:textId="76DA94DE" w:rsidR="00B77779" w:rsidRPr="005645CE" w:rsidRDefault="005645CE" w:rsidP="005645CE">
            <w:pPr>
              <w:pStyle w:val="NoSpacing"/>
              <w:jc w:val="center"/>
              <w:rPr>
                <w:rFonts w:ascii="Times New Roman" w:hAnsi="Times New Roman" w:cs="Times New Roman"/>
                <w:sz w:val="24"/>
                <w:szCs w:val="24"/>
              </w:rPr>
            </w:pPr>
            <w:r>
              <w:rPr>
                <w:rFonts w:ascii="Times New Roman" w:hAnsi="Times New Roman" w:cs="Times New Roman"/>
                <w:sz w:val="24"/>
                <w:szCs w:val="24"/>
              </w:rPr>
              <w:t>.96</w:t>
            </w:r>
          </w:p>
        </w:tc>
        <w:tc>
          <w:tcPr>
            <w:tcW w:w="2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D12AEC" w14:textId="7D23D716" w:rsidR="00B77779" w:rsidRPr="005645CE" w:rsidRDefault="005645CE" w:rsidP="005645CE">
            <w:pPr>
              <w:pStyle w:val="NoSpacing"/>
              <w:jc w:val="center"/>
              <w:rPr>
                <w:rFonts w:ascii="Times New Roman" w:hAnsi="Times New Roman" w:cs="Times New Roman"/>
                <w:sz w:val="24"/>
                <w:szCs w:val="24"/>
              </w:rPr>
            </w:pPr>
            <w:r w:rsidRPr="005645CE">
              <w:rPr>
                <w:rFonts w:ascii="Times New Roman" w:hAnsi="Times New Roman" w:cs="Times New Roman"/>
                <w:sz w:val="24"/>
                <w:szCs w:val="24"/>
                <w:u w:val="single"/>
              </w:rPr>
              <w:t>&gt;</w:t>
            </w:r>
            <w:r>
              <w:rPr>
                <w:rFonts w:ascii="Times New Roman" w:hAnsi="Times New Roman" w:cs="Times New Roman"/>
                <w:sz w:val="24"/>
                <w:szCs w:val="24"/>
              </w:rPr>
              <w:t xml:space="preserve"> .90</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2687B00" w14:textId="722717A6" w:rsidR="00B77779" w:rsidRPr="005645CE" w:rsidRDefault="005645CE" w:rsidP="005645CE">
            <w:pPr>
              <w:pStyle w:val="NoSpacing"/>
              <w:jc w:val="center"/>
              <w:rPr>
                <w:rFonts w:ascii="Times New Roman" w:hAnsi="Times New Roman" w:cs="Times New Roman"/>
                <w:sz w:val="24"/>
                <w:szCs w:val="24"/>
              </w:rPr>
            </w:pPr>
            <w:r>
              <w:rPr>
                <w:rFonts w:ascii="Times New Roman" w:hAnsi="Times New Roman" w:cs="Times New Roman"/>
                <w:sz w:val="24"/>
                <w:szCs w:val="24"/>
              </w:rPr>
              <w:t>Excellent Fit</w:t>
            </w:r>
          </w:p>
        </w:tc>
      </w:tr>
      <w:tr w:rsidR="00B77779" w14:paraId="135BCF38" w14:textId="77777777" w:rsidTr="005645CE">
        <w:tc>
          <w:tcPr>
            <w:tcW w:w="18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057E67" w14:textId="156662F6" w:rsidR="00B77779" w:rsidRPr="005645CE" w:rsidRDefault="005645CE" w:rsidP="00B77779">
            <w:pPr>
              <w:pStyle w:val="NoSpacing"/>
              <w:rPr>
                <w:rFonts w:ascii="Times New Roman" w:hAnsi="Times New Roman" w:cs="Times New Roman"/>
                <w:sz w:val="24"/>
                <w:szCs w:val="24"/>
              </w:rPr>
            </w:pPr>
            <w:r>
              <w:rPr>
                <w:rFonts w:ascii="Times New Roman" w:hAnsi="Times New Roman" w:cs="Times New Roman"/>
                <w:sz w:val="24"/>
                <w:szCs w:val="24"/>
              </w:rPr>
              <w:t>TLI</w:t>
            </w:r>
          </w:p>
        </w:tc>
        <w:tc>
          <w:tcPr>
            <w:tcW w:w="1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CF08E3" w14:textId="3A8DFB4A" w:rsidR="00B77779" w:rsidRPr="005645CE" w:rsidRDefault="005645CE" w:rsidP="005645CE">
            <w:pPr>
              <w:pStyle w:val="NoSpacing"/>
              <w:jc w:val="center"/>
              <w:rPr>
                <w:rFonts w:ascii="Times New Roman" w:hAnsi="Times New Roman" w:cs="Times New Roman"/>
                <w:sz w:val="24"/>
                <w:szCs w:val="24"/>
              </w:rPr>
            </w:pPr>
            <w:r>
              <w:rPr>
                <w:rFonts w:ascii="Times New Roman" w:hAnsi="Times New Roman" w:cs="Times New Roman"/>
                <w:sz w:val="24"/>
                <w:szCs w:val="24"/>
              </w:rPr>
              <w:t>.95</w:t>
            </w:r>
          </w:p>
        </w:tc>
        <w:tc>
          <w:tcPr>
            <w:tcW w:w="2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94D3A4" w14:textId="62FF5908" w:rsidR="00B77779" w:rsidRPr="005645CE" w:rsidRDefault="005645CE" w:rsidP="005645CE">
            <w:pPr>
              <w:pStyle w:val="NoSpacing"/>
              <w:jc w:val="center"/>
              <w:rPr>
                <w:rFonts w:ascii="Times New Roman" w:hAnsi="Times New Roman" w:cs="Times New Roman"/>
                <w:sz w:val="24"/>
                <w:szCs w:val="24"/>
              </w:rPr>
            </w:pPr>
            <w:r w:rsidRPr="005645CE">
              <w:rPr>
                <w:rFonts w:ascii="Times New Roman" w:hAnsi="Times New Roman" w:cs="Times New Roman"/>
                <w:sz w:val="24"/>
                <w:szCs w:val="24"/>
                <w:u w:val="single"/>
              </w:rPr>
              <w:t>&gt;</w:t>
            </w:r>
            <w:r>
              <w:rPr>
                <w:rFonts w:ascii="Times New Roman" w:hAnsi="Times New Roman" w:cs="Times New Roman"/>
                <w:sz w:val="24"/>
                <w:szCs w:val="24"/>
              </w:rPr>
              <w:t xml:space="preserve"> .90</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28818FD" w14:textId="40CEA944" w:rsidR="00B77779" w:rsidRPr="005645CE" w:rsidRDefault="005645CE" w:rsidP="005645CE">
            <w:pPr>
              <w:pStyle w:val="NoSpacing"/>
              <w:jc w:val="center"/>
              <w:rPr>
                <w:rFonts w:ascii="Times New Roman" w:hAnsi="Times New Roman" w:cs="Times New Roman"/>
                <w:sz w:val="24"/>
                <w:szCs w:val="24"/>
              </w:rPr>
            </w:pPr>
            <w:r>
              <w:rPr>
                <w:rFonts w:ascii="Times New Roman" w:hAnsi="Times New Roman" w:cs="Times New Roman"/>
                <w:sz w:val="24"/>
                <w:szCs w:val="24"/>
              </w:rPr>
              <w:t>Excellent Fit</w:t>
            </w:r>
          </w:p>
        </w:tc>
      </w:tr>
      <w:tr w:rsidR="00B77779" w14:paraId="64E77199" w14:textId="77777777" w:rsidTr="005645CE">
        <w:tc>
          <w:tcPr>
            <w:tcW w:w="18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429560F" w14:textId="5289D80C" w:rsidR="00B77779" w:rsidRPr="005645CE" w:rsidRDefault="005645CE" w:rsidP="00B77779">
            <w:pPr>
              <w:pStyle w:val="NoSpacing"/>
              <w:rPr>
                <w:rFonts w:ascii="Times New Roman" w:hAnsi="Times New Roman" w:cs="Times New Roman"/>
                <w:sz w:val="24"/>
                <w:szCs w:val="24"/>
              </w:rPr>
            </w:pPr>
            <w:r>
              <w:rPr>
                <w:rFonts w:ascii="Times New Roman" w:hAnsi="Times New Roman" w:cs="Times New Roman"/>
                <w:sz w:val="24"/>
                <w:szCs w:val="24"/>
              </w:rPr>
              <w:t>RMSEA</w:t>
            </w:r>
          </w:p>
        </w:tc>
        <w:tc>
          <w:tcPr>
            <w:tcW w:w="1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D75891" w14:textId="73EE1C6C" w:rsidR="00B77779" w:rsidRPr="005645CE" w:rsidRDefault="005645CE" w:rsidP="005645CE">
            <w:pPr>
              <w:pStyle w:val="NoSpacing"/>
              <w:jc w:val="center"/>
              <w:rPr>
                <w:rFonts w:ascii="Times New Roman" w:hAnsi="Times New Roman" w:cs="Times New Roman"/>
                <w:sz w:val="24"/>
                <w:szCs w:val="24"/>
              </w:rPr>
            </w:pPr>
            <w:r>
              <w:rPr>
                <w:rFonts w:ascii="Times New Roman" w:hAnsi="Times New Roman" w:cs="Times New Roman"/>
                <w:sz w:val="24"/>
                <w:szCs w:val="24"/>
              </w:rPr>
              <w:t>.045</w:t>
            </w:r>
          </w:p>
        </w:tc>
        <w:tc>
          <w:tcPr>
            <w:tcW w:w="2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6D615B" w14:textId="7907736D" w:rsidR="00B77779" w:rsidRPr="005645CE" w:rsidRDefault="005645CE" w:rsidP="005645CE">
            <w:pPr>
              <w:pStyle w:val="NoSpacing"/>
              <w:jc w:val="center"/>
              <w:rPr>
                <w:rFonts w:ascii="Times New Roman" w:hAnsi="Times New Roman" w:cs="Times New Roman"/>
                <w:sz w:val="24"/>
                <w:szCs w:val="24"/>
              </w:rPr>
            </w:pPr>
            <w:r>
              <w:rPr>
                <w:rFonts w:ascii="Times New Roman" w:hAnsi="Times New Roman" w:cs="Times New Roman"/>
                <w:sz w:val="24"/>
                <w:szCs w:val="24"/>
                <w:u w:val="single"/>
              </w:rPr>
              <w:t>&lt;</w:t>
            </w:r>
            <w:r>
              <w:rPr>
                <w:rFonts w:ascii="Times New Roman" w:hAnsi="Times New Roman" w:cs="Times New Roman"/>
                <w:sz w:val="24"/>
                <w:szCs w:val="24"/>
              </w:rPr>
              <w:t xml:space="preserve"> .80</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3CC01E" w14:textId="4951E65D" w:rsidR="00B77779" w:rsidRPr="005645CE" w:rsidRDefault="005645CE" w:rsidP="005645CE">
            <w:pPr>
              <w:pStyle w:val="NoSpacing"/>
              <w:jc w:val="center"/>
              <w:rPr>
                <w:rFonts w:ascii="Times New Roman" w:hAnsi="Times New Roman" w:cs="Times New Roman"/>
                <w:sz w:val="24"/>
                <w:szCs w:val="24"/>
              </w:rPr>
            </w:pPr>
            <w:r>
              <w:rPr>
                <w:rFonts w:ascii="Times New Roman" w:hAnsi="Times New Roman" w:cs="Times New Roman"/>
                <w:sz w:val="24"/>
                <w:szCs w:val="24"/>
              </w:rPr>
              <w:t>Good Fit</w:t>
            </w:r>
          </w:p>
        </w:tc>
      </w:tr>
      <w:tr w:rsidR="00B77779" w14:paraId="4D889887" w14:textId="77777777" w:rsidTr="005645CE">
        <w:tc>
          <w:tcPr>
            <w:tcW w:w="1885" w:type="dxa"/>
            <w:tcBorders>
              <w:top w:val="single" w:sz="4" w:space="0" w:color="FFFFFF" w:themeColor="background1"/>
              <w:left w:val="single" w:sz="4" w:space="0" w:color="FFFFFF" w:themeColor="background1"/>
              <w:right w:val="single" w:sz="4" w:space="0" w:color="FFFFFF" w:themeColor="background1"/>
            </w:tcBorders>
          </w:tcPr>
          <w:p w14:paraId="1DFDD732" w14:textId="1E136B72" w:rsidR="00B77779" w:rsidRPr="005645CE" w:rsidRDefault="005645CE" w:rsidP="00B77779">
            <w:pPr>
              <w:pStyle w:val="NoSpacing"/>
              <w:rPr>
                <w:rFonts w:ascii="Times New Roman" w:hAnsi="Times New Roman" w:cs="Times New Roman"/>
                <w:sz w:val="24"/>
                <w:szCs w:val="24"/>
              </w:rPr>
            </w:pPr>
            <w:r>
              <w:rPr>
                <w:rFonts w:ascii="Times New Roman" w:hAnsi="Times New Roman" w:cs="Times New Roman"/>
                <w:sz w:val="24"/>
                <w:szCs w:val="24"/>
              </w:rPr>
              <w:t>SRMR</w:t>
            </w:r>
          </w:p>
        </w:tc>
        <w:tc>
          <w:tcPr>
            <w:tcW w:w="1710" w:type="dxa"/>
            <w:tcBorders>
              <w:top w:val="single" w:sz="4" w:space="0" w:color="FFFFFF" w:themeColor="background1"/>
              <w:left w:val="single" w:sz="4" w:space="0" w:color="FFFFFF" w:themeColor="background1"/>
              <w:right w:val="single" w:sz="4" w:space="0" w:color="FFFFFF" w:themeColor="background1"/>
            </w:tcBorders>
          </w:tcPr>
          <w:p w14:paraId="2E35601F" w14:textId="10C55393" w:rsidR="00B77779" w:rsidRPr="005645CE" w:rsidRDefault="005645CE" w:rsidP="005645CE">
            <w:pPr>
              <w:pStyle w:val="NoSpacing"/>
              <w:jc w:val="center"/>
              <w:rPr>
                <w:rFonts w:ascii="Times New Roman" w:hAnsi="Times New Roman" w:cs="Times New Roman"/>
                <w:sz w:val="24"/>
                <w:szCs w:val="24"/>
              </w:rPr>
            </w:pPr>
            <w:r>
              <w:rPr>
                <w:rFonts w:ascii="Times New Roman" w:hAnsi="Times New Roman" w:cs="Times New Roman"/>
                <w:sz w:val="24"/>
                <w:szCs w:val="24"/>
              </w:rPr>
              <w:t>.041</w:t>
            </w:r>
          </w:p>
        </w:tc>
        <w:tc>
          <w:tcPr>
            <w:tcW w:w="2610" w:type="dxa"/>
            <w:tcBorders>
              <w:top w:val="single" w:sz="4" w:space="0" w:color="FFFFFF" w:themeColor="background1"/>
              <w:left w:val="single" w:sz="4" w:space="0" w:color="FFFFFF" w:themeColor="background1"/>
              <w:right w:val="single" w:sz="4" w:space="0" w:color="FFFFFF" w:themeColor="background1"/>
            </w:tcBorders>
          </w:tcPr>
          <w:p w14:paraId="50B55FA0" w14:textId="2DE40F8A" w:rsidR="00B77779" w:rsidRPr="005645CE" w:rsidRDefault="005645CE" w:rsidP="005645CE">
            <w:pPr>
              <w:pStyle w:val="NoSpacing"/>
              <w:jc w:val="center"/>
              <w:rPr>
                <w:rFonts w:ascii="Times New Roman" w:hAnsi="Times New Roman" w:cs="Times New Roman"/>
                <w:sz w:val="24"/>
                <w:szCs w:val="24"/>
              </w:rPr>
            </w:pPr>
            <w:r>
              <w:rPr>
                <w:rFonts w:ascii="Times New Roman" w:hAnsi="Times New Roman" w:cs="Times New Roman"/>
                <w:sz w:val="24"/>
                <w:szCs w:val="24"/>
                <w:u w:val="single"/>
              </w:rPr>
              <w:t>&lt;</w:t>
            </w:r>
            <w:r>
              <w:rPr>
                <w:rFonts w:ascii="Times New Roman" w:hAnsi="Times New Roman" w:cs="Times New Roman"/>
                <w:sz w:val="24"/>
                <w:szCs w:val="24"/>
              </w:rPr>
              <w:t xml:space="preserve"> .80</w:t>
            </w:r>
          </w:p>
        </w:tc>
        <w:tc>
          <w:tcPr>
            <w:tcW w:w="3150" w:type="dxa"/>
            <w:tcBorders>
              <w:top w:val="single" w:sz="4" w:space="0" w:color="FFFFFF" w:themeColor="background1"/>
              <w:left w:val="single" w:sz="4" w:space="0" w:color="FFFFFF" w:themeColor="background1"/>
              <w:right w:val="single" w:sz="4" w:space="0" w:color="FFFFFF" w:themeColor="background1"/>
            </w:tcBorders>
          </w:tcPr>
          <w:p w14:paraId="59225936" w14:textId="2C70DBBC" w:rsidR="00B77779" w:rsidRPr="005645CE" w:rsidRDefault="005645CE" w:rsidP="005645CE">
            <w:pPr>
              <w:pStyle w:val="NoSpacing"/>
              <w:jc w:val="center"/>
              <w:rPr>
                <w:rFonts w:ascii="Times New Roman" w:hAnsi="Times New Roman" w:cs="Times New Roman"/>
                <w:sz w:val="24"/>
                <w:szCs w:val="24"/>
              </w:rPr>
            </w:pPr>
            <w:r>
              <w:rPr>
                <w:rFonts w:ascii="Times New Roman" w:hAnsi="Times New Roman" w:cs="Times New Roman"/>
                <w:sz w:val="24"/>
                <w:szCs w:val="24"/>
              </w:rPr>
              <w:t>Good Fit</w:t>
            </w:r>
          </w:p>
        </w:tc>
      </w:tr>
    </w:tbl>
    <w:p w14:paraId="6B590809" w14:textId="77777777" w:rsidR="00B77779" w:rsidRPr="00B77779" w:rsidRDefault="00B77779" w:rsidP="00B77779">
      <w:pPr>
        <w:pStyle w:val="NoSpacing"/>
        <w:rPr>
          <w:rFonts w:ascii="Times New Roman" w:hAnsi="Times New Roman" w:cs="Times New Roman"/>
          <w:i/>
          <w:iCs/>
          <w:sz w:val="24"/>
          <w:szCs w:val="24"/>
        </w:rPr>
      </w:pPr>
    </w:p>
    <w:p w14:paraId="644CEB57" w14:textId="77777777" w:rsidR="005645CE" w:rsidRDefault="005645CE" w:rsidP="005645CE">
      <w:pPr>
        <w:pStyle w:val="NoSpacing"/>
      </w:pPr>
    </w:p>
    <w:p w14:paraId="52AFE67E" w14:textId="5B764BF5"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The integration of these components forms a comprehensive systems-based approach to improving nursing and patient outcomes. The findings provide empirical support for a multi-level intervention strategy that addresses organizational, technological, and human factors simultaneously.</w:t>
      </w:r>
    </w:p>
    <w:p w14:paraId="26B9468D" w14:textId="77777777" w:rsidR="005645CE" w:rsidRDefault="005645CE" w:rsidP="005645CE">
      <w:pPr>
        <w:pStyle w:val="NoSpacing"/>
      </w:pPr>
    </w:p>
    <w:p w14:paraId="45CBF5A8"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 xml:space="preserve">The results collectively demonstrate that administrative system efficiency significantly influences nursing clinical outcomes both directly and indirectly through multiple mediating </w:t>
      </w:r>
      <w:r w:rsidRPr="00D03B00">
        <w:rPr>
          <w:rFonts w:ascii="Times New Roman" w:hAnsi="Times New Roman" w:cs="Times New Roman"/>
          <w:sz w:val="24"/>
          <w:szCs w:val="24"/>
        </w:rPr>
        <w:lastRenderedPageBreak/>
        <w:t>mechanisms. In turn, nursing outcomes strongly predict patient outcomes, confirming their central role in healthcare quality. The structural model provides a comprehensive and empirically supported framework that links administrative processes to patient care outcomes through measurable pathways.</w:t>
      </w:r>
    </w:p>
    <w:p w14:paraId="26703385" w14:textId="77777777" w:rsidR="0060359D" w:rsidRDefault="0060359D" w:rsidP="0060359D">
      <w:pPr>
        <w:pStyle w:val="NoSpacing"/>
      </w:pPr>
    </w:p>
    <w:p w14:paraId="4A28B933" w14:textId="17B218DA" w:rsidR="00D03B00" w:rsidRPr="00D03B00" w:rsidRDefault="00D03B00" w:rsidP="00D03B00">
      <w:pPr>
        <w:rPr>
          <w:rFonts w:ascii="Times New Roman" w:hAnsi="Times New Roman" w:cs="Times New Roman"/>
          <w:b/>
          <w:bCs/>
          <w:sz w:val="24"/>
          <w:szCs w:val="24"/>
        </w:rPr>
      </w:pPr>
      <w:r w:rsidRPr="00D03B00">
        <w:rPr>
          <w:rFonts w:ascii="Times New Roman" w:hAnsi="Times New Roman" w:cs="Times New Roman"/>
          <w:b/>
          <w:bCs/>
          <w:sz w:val="24"/>
          <w:szCs w:val="24"/>
        </w:rPr>
        <w:t xml:space="preserve">Discussion </w:t>
      </w:r>
    </w:p>
    <w:p w14:paraId="1755B1B9" w14:textId="32BF4179" w:rsidR="00D03B00" w:rsidRPr="00D03B00" w:rsidRDefault="00D03B00" w:rsidP="00D03B00">
      <w:pPr>
        <w:rPr>
          <w:rFonts w:ascii="Times New Roman" w:hAnsi="Times New Roman" w:cs="Times New Roman"/>
          <w:b/>
          <w:bCs/>
          <w:sz w:val="24"/>
          <w:szCs w:val="24"/>
        </w:rPr>
      </w:pPr>
      <w:r w:rsidRPr="00D03B00">
        <w:rPr>
          <w:rFonts w:ascii="Times New Roman" w:hAnsi="Times New Roman" w:cs="Times New Roman"/>
          <w:b/>
          <w:bCs/>
          <w:sz w:val="24"/>
          <w:szCs w:val="24"/>
        </w:rPr>
        <w:t>Direct Effect of Administrative System Efficiency on Nursing Clinical Outcomes</w:t>
      </w:r>
    </w:p>
    <w:p w14:paraId="4D8FB1AA"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The present study found that administrative system efficiency (ASE) has a statistically significant and positive direct effect on nursing clinical outcomes (NCO). This finding reinforces the growing recognition that administrative infrastructures are not merely supportive components of healthcare systems but are integral determinants of clinical performance. Efficient administrative systems—characterized by streamlined documentation, effective scheduling, and integrated communication platforms—enable nurses to allocate more time and cognitive resources to direct patient care, thereby improving care quality and safety.</w:t>
      </w:r>
    </w:p>
    <w:p w14:paraId="1C9FAE16" w14:textId="40AF4B19"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 xml:space="preserve">This result is consistent with recent evidence indicating that organizational systems significantly shape nursing workflows and patient care delivery. For instance, Kutney-Lee et al. </w:t>
      </w:r>
      <w:r w:rsidR="005645CE">
        <w:rPr>
          <w:rFonts w:ascii="Times New Roman" w:hAnsi="Times New Roman" w:cs="Times New Roman"/>
          <w:sz w:val="24"/>
          <w:szCs w:val="24"/>
        </w:rPr>
        <w:t xml:space="preserve">(2021) </w:t>
      </w:r>
      <w:r w:rsidRPr="00D03B00">
        <w:rPr>
          <w:rFonts w:ascii="Times New Roman" w:hAnsi="Times New Roman" w:cs="Times New Roman"/>
          <w:sz w:val="24"/>
          <w:szCs w:val="24"/>
        </w:rPr>
        <w:t xml:space="preserve">demonstrated that well-structured work environments and supportive administrative systems are strongly associated with improved nurse-reported quality of care and reduced adverse patient events. Similarly, Lake et al. </w:t>
      </w:r>
      <w:r w:rsidR="005645CE">
        <w:rPr>
          <w:rFonts w:ascii="Times New Roman" w:hAnsi="Times New Roman" w:cs="Times New Roman"/>
          <w:sz w:val="24"/>
          <w:szCs w:val="24"/>
        </w:rPr>
        <w:t xml:space="preserve">(2022) </w:t>
      </w:r>
      <w:r w:rsidRPr="00D03B00">
        <w:rPr>
          <w:rFonts w:ascii="Times New Roman" w:hAnsi="Times New Roman" w:cs="Times New Roman"/>
          <w:sz w:val="24"/>
          <w:szCs w:val="24"/>
        </w:rPr>
        <w:t>highlighted that administrative and organizational factors are critical predictors of nursing-sensitive outcomes across healthcare settings.</w:t>
      </w:r>
    </w:p>
    <w:p w14:paraId="34E647FA"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The moderate effect size observed in this study suggests that while administrative systems exert a direct influence, their full impact is realized through additional organizational mechanisms. Nonetheless, the significance of this direct pathway underscores the importance of investing in administrative efficiency as a foundational strategy for improving nursing performance.</w:t>
      </w:r>
    </w:p>
    <w:p w14:paraId="01640E54" w14:textId="1FE0CA96" w:rsidR="00D03B00" w:rsidRPr="00D03B00" w:rsidRDefault="00D03B00" w:rsidP="0060359D">
      <w:pPr>
        <w:pStyle w:val="NoSpacing"/>
      </w:pPr>
    </w:p>
    <w:p w14:paraId="76864B15" w14:textId="146BB65D" w:rsidR="00D03B00" w:rsidRPr="00D03B00" w:rsidRDefault="00D03B00" w:rsidP="00D03B00">
      <w:pPr>
        <w:rPr>
          <w:rFonts w:ascii="Times New Roman" w:hAnsi="Times New Roman" w:cs="Times New Roman"/>
          <w:b/>
          <w:bCs/>
          <w:sz w:val="24"/>
          <w:szCs w:val="24"/>
        </w:rPr>
      </w:pPr>
      <w:r w:rsidRPr="00D03B00">
        <w:rPr>
          <w:rFonts w:ascii="Times New Roman" w:hAnsi="Times New Roman" w:cs="Times New Roman"/>
          <w:b/>
          <w:bCs/>
          <w:sz w:val="24"/>
          <w:szCs w:val="24"/>
        </w:rPr>
        <w:t>Mediating Mechanisms Linking Administrative Systems to Nursing Outcomes</w:t>
      </w:r>
    </w:p>
    <w:p w14:paraId="18FB6908"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A key contribution of this study lies in its identification of multiple mediating mechanisms through which administrative system efficiency influences nursing clinical outcomes. Specifically, reduced administrative burden (RAB), information accuracy and accessibility (IAA), communication and coordination efficiency (CCE), and resource availability and support (RAS) were all found to significantly mediate this relationship.</w:t>
      </w:r>
    </w:p>
    <w:p w14:paraId="7FF9156B" w14:textId="55B07BF1"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 xml:space="preserve">Among these, reduced administrative burden emerged as the strongest mediator, highlighting the critical issue of excessive non-clinical workload in nursing practice. Contemporary studies have consistently shown that administrative overload contributes to burnout, reduced job satisfaction, and compromised patient care. For example, Poghosyan et al. </w:t>
      </w:r>
      <w:r w:rsidR="005645CE">
        <w:rPr>
          <w:rFonts w:ascii="Times New Roman" w:hAnsi="Times New Roman" w:cs="Times New Roman"/>
          <w:sz w:val="24"/>
          <w:szCs w:val="24"/>
        </w:rPr>
        <w:t xml:space="preserve">(2021) </w:t>
      </w:r>
      <w:r w:rsidRPr="00D03B00">
        <w:rPr>
          <w:rFonts w:ascii="Times New Roman" w:hAnsi="Times New Roman" w:cs="Times New Roman"/>
          <w:sz w:val="24"/>
          <w:szCs w:val="24"/>
        </w:rPr>
        <w:t>reported that high administrative demands significantly limit nurses’ ability to engage in direct patient care and are associated with poorer clinical outcomes.</w:t>
      </w:r>
    </w:p>
    <w:p w14:paraId="11B7AEF2" w14:textId="54655A1A"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lastRenderedPageBreak/>
        <w:t>Information accuracy and accessibility also played a substantial mediating role, emphasizing the importance of reliable and integrated health information systems. Inefficient or fragmented data systems can delay decision-making and increase the likelihood of errors. This aligns with findings from Lee et al.</w:t>
      </w:r>
      <w:r w:rsidR="005645CE">
        <w:rPr>
          <w:rFonts w:ascii="Times New Roman" w:hAnsi="Times New Roman" w:cs="Times New Roman"/>
          <w:sz w:val="24"/>
          <w:szCs w:val="24"/>
        </w:rPr>
        <w:t xml:space="preserve"> (2021)</w:t>
      </w:r>
      <w:r w:rsidRPr="00D03B00">
        <w:rPr>
          <w:rFonts w:ascii="Times New Roman" w:hAnsi="Times New Roman" w:cs="Times New Roman"/>
          <w:sz w:val="24"/>
          <w:szCs w:val="24"/>
        </w:rPr>
        <w:t>, who noted that access to accurate, real-time information is essential for safe and effective clinical practice.</w:t>
      </w:r>
    </w:p>
    <w:p w14:paraId="4EBF442B" w14:textId="7C3947E0"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Communication and coordination efficiency further contributed to improved nursing outcomes, reinforcing the role of interdisciplinary collaboration in healthcare delivery. Breakdowns in communication remain a leading cause of adverse events, and improving communication systems has been identified as a key patient safety strategy (Altmiller and Pepe</w:t>
      </w:r>
      <w:r w:rsidR="00500F88">
        <w:rPr>
          <w:rFonts w:ascii="Times New Roman" w:hAnsi="Times New Roman" w:cs="Times New Roman"/>
          <w:sz w:val="24"/>
          <w:szCs w:val="24"/>
        </w:rPr>
        <w:t>, 2020</w:t>
      </w:r>
      <w:r w:rsidRPr="00D03B00">
        <w:rPr>
          <w:rFonts w:ascii="Times New Roman" w:hAnsi="Times New Roman" w:cs="Times New Roman"/>
          <w:sz w:val="24"/>
          <w:szCs w:val="24"/>
        </w:rPr>
        <w:t>).</w:t>
      </w:r>
    </w:p>
    <w:p w14:paraId="1AA6FFB0" w14:textId="4055A02F"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Finally, resource availability and support significantly mediated the relationship, suggesting that adequate staffing and material resources are essential for translating administrative efficiency into clinical effectiveness. This finding is consistent with recent research indicating that resource constraints are directly linked to missed care and poorer patient outcomes (Broetje et al.</w:t>
      </w:r>
      <w:r w:rsidR="00500F88">
        <w:rPr>
          <w:rFonts w:ascii="Times New Roman" w:hAnsi="Times New Roman" w:cs="Times New Roman"/>
          <w:sz w:val="24"/>
          <w:szCs w:val="24"/>
        </w:rPr>
        <w:t>, 2020</w:t>
      </w:r>
      <w:r w:rsidRPr="00D03B00">
        <w:rPr>
          <w:rFonts w:ascii="Times New Roman" w:hAnsi="Times New Roman" w:cs="Times New Roman"/>
          <w:sz w:val="24"/>
          <w:szCs w:val="24"/>
        </w:rPr>
        <w:t>).</w:t>
      </w:r>
    </w:p>
    <w:p w14:paraId="13ABC327"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Collectively, these results support a </w:t>
      </w:r>
      <w:r w:rsidRPr="00D03B00">
        <w:rPr>
          <w:rFonts w:ascii="Times New Roman" w:hAnsi="Times New Roman" w:cs="Times New Roman"/>
          <w:b/>
          <w:bCs/>
          <w:sz w:val="24"/>
          <w:szCs w:val="24"/>
        </w:rPr>
        <w:t>partial mediation model</w:t>
      </w:r>
      <w:r w:rsidRPr="00D03B00">
        <w:rPr>
          <w:rFonts w:ascii="Times New Roman" w:hAnsi="Times New Roman" w:cs="Times New Roman"/>
          <w:sz w:val="24"/>
          <w:szCs w:val="24"/>
        </w:rPr>
        <w:t>, demonstrating that administrative systems influence nursing outcomes through multiple interconnected pathways. This highlights the need for a systems-level approach to healthcare improvement that simultaneously addresses structural, informational, and human resource factors.</w:t>
      </w:r>
    </w:p>
    <w:p w14:paraId="3F6A7C32" w14:textId="2FEF0716" w:rsidR="00D03B00" w:rsidRPr="00D03B00" w:rsidRDefault="00D03B00" w:rsidP="00500F88">
      <w:pPr>
        <w:pStyle w:val="NoSpacing"/>
      </w:pPr>
    </w:p>
    <w:p w14:paraId="732B5983" w14:textId="302B37DF" w:rsidR="00D03B00" w:rsidRPr="00D03B00" w:rsidRDefault="00D03B00" w:rsidP="00D03B00">
      <w:pPr>
        <w:rPr>
          <w:rFonts w:ascii="Times New Roman" w:hAnsi="Times New Roman" w:cs="Times New Roman"/>
          <w:b/>
          <w:bCs/>
          <w:sz w:val="24"/>
          <w:szCs w:val="24"/>
        </w:rPr>
      </w:pPr>
      <w:r w:rsidRPr="00D03B00">
        <w:rPr>
          <w:rFonts w:ascii="Times New Roman" w:hAnsi="Times New Roman" w:cs="Times New Roman"/>
          <w:b/>
          <w:bCs/>
          <w:sz w:val="24"/>
          <w:szCs w:val="24"/>
        </w:rPr>
        <w:t>Relationship Between Nursing Clinical Outcomes and Patient Outcomes</w:t>
      </w:r>
    </w:p>
    <w:p w14:paraId="6115DE24"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The study revealed a strong and highly significant relationship between nursing clinical outcomes and patient outcomes, confirming that improvements in nursing performance translate directly into better patient experiences and clinical results. The magnitude of this relationship underscores the central role of nurses in healthcare delivery and validates their position as key drivers of patient outcomes.</w:t>
      </w:r>
    </w:p>
    <w:p w14:paraId="1EF7E61E" w14:textId="05605D0E"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 xml:space="preserve">This finding is strongly supported by contemporary literature emphasizing the link between nursing quality and patient safety. For instance, Haddad et al. </w:t>
      </w:r>
      <w:r w:rsidR="00500F88">
        <w:rPr>
          <w:rFonts w:ascii="Times New Roman" w:hAnsi="Times New Roman" w:cs="Times New Roman"/>
          <w:sz w:val="24"/>
          <w:szCs w:val="24"/>
        </w:rPr>
        <w:t xml:space="preserve">(2023) </w:t>
      </w:r>
      <w:r w:rsidRPr="00D03B00">
        <w:rPr>
          <w:rFonts w:ascii="Times New Roman" w:hAnsi="Times New Roman" w:cs="Times New Roman"/>
          <w:sz w:val="24"/>
          <w:szCs w:val="24"/>
        </w:rPr>
        <w:t xml:space="preserve">highlighted that higher levels of nurse satisfaction and engagement are associated with lower rates of adverse events and improved patient satisfaction. Similarly, </w:t>
      </w:r>
      <w:proofErr w:type="spellStart"/>
      <w:r w:rsidRPr="00D03B00">
        <w:rPr>
          <w:rFonts w:ascii="Times New Roman" w:hAnsi="Times New Roman" w:cs="Times New Roman"/>
          <w:sz w:val="24"/>
          <w:szCs w:val="24"/>
        </w:rPr>
        <w:t>Dall’Ora</w:t>
      </w:r>
      <w:proofErr w:type="spellEnd"/>
      <w:r w:rsidRPr="00D03B00">
        <w:rPr>
          <w:rFonts w:ascii="Times New Roman" w:hAnsi="Times New Roman" w:cs="Times New Roman"/>
          <w:sz w:val="24"/>
          <w:szCs w:val="24"/>
        </w:rPr>
        <w:t xml:space="preserve"> et al. </w:t>
      </w:r>
      <w:r w:rsidR="00500F88">
        <w:rPr>
          <w:rFonts w:ascii="Times New Roman" w:hAnsi="Times New Roman" w:cs="Times New Roman"/>
          <w:sz w:val="24"/>
          <w:szCs w:val="24"/>
        </w:rPr>
        <w:t xml:space="preserve">(2020) </w:t>
      </w:r>
      <w:r w:rsidRPr="00D03B00">
        <w:rPr>
          <w:rFonts w:ascii="Times New Roman" w:hAnsi="Times New Roman" w:cs="Times New Roman"/>
          <w:sz w:val="24"/>
          <w:szCs w:val="24"/>
        </w:rPr>
        <w:t>found that better nursing work conditions are linked to improved patient safety indicators and overall care quality.</w:t>
      </w:r>
    </w:p>
    <w:p w14:paraId="2743DAFA"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The strength of this pathway suggests that nursing clinical outcomes function as a critical mediator between organizational systems and patient-level results. In other words, even the most efficient administrative systems will have limited impact on patients unless they effectively enhance nursing performance. This reinforces the importance of focusing on nursing-sensitive indicators when evaluating healthcare quality and organizational effectiveness.</w:t>
      </w:r>
    </w:p>
    <w:p w14:paraId="713466A2" w14:textId="5CDEA1A0" w:rsidR="00D03B00" w:rsidRPr="00D03B00" w:rsidRDefault="00D03B00" w:rsidP="00500F88">
      <w:pPr>
        <w:pStyle w:val="NoSpacing"/>
      </w:pPr>
    </w:p>
    <w:p w14:paraId="02524F70" w14:textId="2157D110" w:rsidR="00D03B00" w:rsidRPr="00D03B00" w:rsidRDefault="00D03B00" w:rsidP="00D03B00">
      <w:pPr>
        <w:rPr>
          <w:rFonts w:ascii="Times New Roman" w:hAnsi="Times New Roman" w:cs="Times New Roman"/>
          <w:b/>
          <w:bCs/>
          <w:sz w:val="24"/>
          <w:szCs w:val="24"/>
        </w:rPr>
      </w:pPr>
      <w:r w:rsidRPr="00D03B00">
        <w:rPr>
          <w:rFonts w:ascii="Times New Roman" w:hAnsi="Times New Roman" w:cs="Times New Roman"/>
          <w:b/>
          <w:bCs/>
          <w:sz w:val="24"/>
          <w:szCs w:val="24"/>
        </w:rPr>
        <w:t>Development of an Evidence-Based Intervention Framework</w:t>
      </w:r>
    </w:p>
    <w:p w14:paraId="2ABE3575"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 xml:space="preserve">Based on the SEM results, this study developed an evidence-based intervention framework that integrates administrative, informational, and organizational strategies to improve healthcare </w:t>
      </w:r>
      <w:r w:rsidRPr="00D03B00">
        <w:rPr>
          <w:rFonts w:ascii="Times New Roman" w:hAnsi="Times New Roman" w:cs="Times New Roman"/>
          <w:sz w:val="24"/>
          <w:szCs w:val="24"/>
        </w:rPr>
        <w:lastRenderedPageBreak/>
        <w:t>outcomes. The strong model fit indices indicate that the proposed framework provides a valid and comprehensive representation of the relationships among administrative systems, nursing performance, and patient outcomes.</w:t>
      </w:r>
    </w:p>
    <w:p w14:paraId="5E15A511"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The findings suggest that interventions should not be limited to isolated improvements but should instead adopt a </w:t>
      </w:r>
      <w:r w:rsidRPr="00D03B00">
        <w:rPr>
          <w:rFonts w:ascii="Times New Roman" w:hAnsi="Times New Roman" w:cs="Times New Roman"/>
          <w:b/>
          <w:bCs/>
          <w:sz w:val="24"/>
          <w:szCs w:val="24"/>
        </w:rPr>
        <w:t>multi-level systems approach</w:t>
      </w:r>
      <w:r w:rsidRPr="00D03B00">
        <w:rPr>
          <w:rFonts w:ascii="Times New Roman" w:hAnsi="Times New Roman" w:cs="Times New Roman"/>
          <w:sz w:val="24"/>
          <w:szCs w:val="24"/>
        </w:rPr>
        <w:t>. Administrative simplification—such as reducing redundant documentation and automating routine processes—can significantly decrease workload and improve efficiency. Simultaneously, integrating information systems ensures that accurate and timely data are available for clinical decision-making.</w:t>
      </w:r>
    </w:p>
    <w:p w14:paraId="7F6A6CAA"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Improving communication structures, including standardized handoff protocols and digital communication tools, can enhance coordination across healthcare teams. Additionally, aligning resources through appropriate staffing models and ensuring access to necessary equipment further supports effective care delivery.</w:t>
      </w:r>
    </w:p>
    <w:p w14:paraId="30D7C0C0" w14:textId="0EBF1F48"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These recommendations are consistent with recent healthcare transformation frameworks emphasizing system integration and workforce support as key drivers of quality improvement (World Health Organization</w:t>
      </w:r>
      <w:r w:rsidR="00500F88">
        <w:rPr>
          <w:rFonts w:ascii="Times New Roman" w:hAnsi="Times New Roman" w:cs="Times New Roman"/>
          <w:sz w:val="24"/>
          <w:szCs w:val="24"/>
        </w:rPr>
        <w:t>, 2021</w:t>
      </w:r>
      <w:r w:rsidRPr="00D03B00">
        <w:rPr>
          <w:rFonts w:ascii="Times New Roman" w:hAnsi="Times New Roman" w:cs="Times New Roman"/>
          <w:sz w:val="24"/>
          <w:szCs w:val="24"/>
        </w:rPr>
        <w:t>). Moreover, the emphasis on continuous monitoring and feedback aligns with modern quality improvement approaches that prioritize data-driven decision-making and adaptive system design.</w:t>
      </w:r>
    </w:p>
    <w:p w14:paraId="7782272B" w14:textId="77777777" w:rsidR="00500F88" w:rsidRDefault="00500F88" w:rsidP="00500F88">
      <w:pPr>
        <w:pStyle w:val="NoSpacing"/>
      </w:pPr>
    </w:p>
    <w:p w14:paraId="08B17927" w14:textId="40F0F8B6" w:rsidR="00D03B00" w:rsidRPr="00D03B00" w:rsidRDefault="00D03B00" w:rsidP="00D03B00">
      <w:pPr>
        <w:rPr>
          <w:rFonts w:ascii="Times New Roman" w:hAnsi="Times New Roman" w:cs="Times New Roman"/>
          <w:b/>
          <w:bCs/>
          <w:sz w:val="24"/>
          <w:szCs w:val="24"/>
        </w:rPr>
      </w:pPr>
      <w:r w:rsidRPr="00D03B00">
        <w:rPr>
          <w:rFonts w:ascii="Times New Roman" w:hAnsi="Times New Roman" w:cs="Times New Roman"/>
          <w:b/>
          <w:bCs/>
          <w:sz w:val="24"/>
          <w:szCs w:val="24"/>
        </w:rPr>
        <w:t>Synthesis of Findings</w:t>
      </w:r>
    </w:p>
    <w:p w14:paraId="3684E8D7" w14:textId="77777777" w:rsidR="00BC0D0F" w:rsidRDefault="00BC0D0F" w:rsidP="00BC0D0F">
      <w:pPr>
        <w:pStyle w:val="NoSpacing"/>
        <w:rPr>
          <w:rFonts w:ascii="Times New Roman" w:hAnsi="Times New Roman" w:cs="Times New Roman"/>
          <w:sz w:val="24"/>
          <w:szCs w:val="24"/>
        </w:rPr>
      </w:pPr>
      <w:r w:rsidRPr="00BC0D0F">
        <w:rPr>
          <w:rFonts w:ascii="Times New Roman" w:hAnsi="Times New Roman" w:cs="Times New Roman"/>
          <w:sz w:val="24"/>
          <w:szCs w:val="24"/>
        </w:rPr>
        <w:t>The findings of this study support the argument that administrative systems function as structural determinants of healthcare quality rather than merely operational support mechanisms. The SEM results demonstrate that administrative efficiency exerts both direct and indirect effects on nursing clinical performance through interconnected organizational pathways involving workload reduction, information accessibility, communication effectiveness, and resource support.</w:t>
      </w:r>
    </w:p>
    <w:p w14:paraId="36AECDC9" w14:textId="77777777" w:rsidR="00BC0D0F" w:rsidRPr="00BC0D0F" w:rsidRDefault="00BC0D0F" w:rsidP="00BC0D0F">
      <w:pPr>
        <w:pStyle w:val="NoSpacing"/>
        <w:rPr>
          <w:rFonts w:ascii="Times New Roman" w:hAnsi="Times New Roman" w:cs="Times New Roman"/>
          <w:sz w:val="24"/>
          <w:szCs w:val="24"/>
        </w:rPr>
      </w:pPr>
    </w:p>
    <w:p w14:paraId="23E55D51" w14:textId="77777777" w:rsidR="00BC0D0F" w:rsidRPr="00BC0D0F" w:rsidRDefault="00BC0D0F" w:rsidP="00BC0D0F">
      <w:pPr>
        <w:pStyle w:val="NoSpacing"/>
        <w:rPr>
          <w:rFonts w:ascii="Times New Roman" w:hAnsi="Times New Roman" w:cs="Times New Roman"/>
          <w:sz w:val="24"/>
          <w:szCs w:val="24"/>
        </w:rPr>
      </w:pPr>
      <w:r w:rsidRPr="00BC0D0F">
        <w:rPr>
          <w:rFonts w:ascii="Times New Roman" w:hAnsi="Times New Roman" w:cs="Times New Roman"/>
          <w:sz w:val="24"/>
          <w:szCs w:val="24"/>
        </w:rPr>
        <w:t>This integrated perspective strengthens current healthcare systems literature by illustrating how organizational infrastructures shape frontline clinical practice. Rather than viewing nursing outcomes solely as products of individual competency or staffing levels, the findings emphasize the importance of system-level design in enabling safe, effective, and patient-centered care.</w:t>
      </w:r>
    </w:p>
    <w:p w14:paraId="3139C4C4" w14:textId="77777777" w:rsidR="00BC0D0F" w:rsidRPr="00BC0D0F" w:rsidRDefault="00BC0D0F" w:rsidP="00BC0D0F">
      <w:pPr>
        <w:pStyle w:val="NoSpacing"/>
        <w:rPr>
          <w:rFonts w:ascii="Times New Roman" w:hAnsi="Times New Roman" w:cs="Times New Roman"/>
          <w:sz w:val="24"/>
          <w:szCs w:val="24"/>
        </w:rPr>
      </w:pPr>
      <w:r w:rsidRPr="00BC0D0F">
        <w:rPr>
          <w:rFonts w:ascii="Times New Roman" w:hAnsi="Times New Roman" w:cs="Times New Roman"/>
          <w:sz w:val="24"/>
          <w:szCs w:val="24"/>
        </w:rPr>
        <w:t>The strong relationship between nursing clinical outcomes and patient outcomes further reinforces the critical role of nurses as mediators between organizational systems and patient experiences. These findings suggest that improvements in administrative efficiency can ultimately enhance patient safety, care quality, and satisfaction when organizational systems are intentionally aligned with nursing workflows and clinical demands.</w:t>
      </w:r>
    </w:p>
    <w:p w14:paraId="620A8BA4" w14:textId="77777777" w:rsidR="00D03B00" w:rsidRPr="00D03B00" w:rsidRDefault="00D03B00" w:rsidP="00500F88">
      <w:pPr>
        <w:pStyle w:val="NoSpacing"/>
      </w:pPr>
    </w:p>
    <w:p w14:paraId="499F42B0" w14:textId="77777777" w:rsidR="0060359D" w:rsidRDefault="0060359D" w:rsidP="0060359D">
      <w:pPr>
        <w:pStyle w:val="NoSpacing"/>
      </w:pPr>
    </w:p>
    <w:p w14:paraId="01AF09AC" w14:textId="117B7E0C" w:rsidR="00D03B00" w:rsidRPr="00D03B00" w:rsidRDefault="00500F88" w:rsidP="00D03B00">
      <w:pPr>
        <w:rPr>
          <w:rFonts w:ascii="Times New Roman" w:hAnsi="Times New Roman" w:cs="Times New Roman"/>
          <w:b/>
          <w:bCs/>
          <w:sz w:val="24"/>
          <w:szCs w:val="24"/>
        </w:rPr>
      </w:pPr>
      <w:r>
        <w:rPr>
          <w:rFonts w:ascii="Times New Roman" w:hAnsi="Times New Roman" w:cs="Times New Roman"/>
          <w:b/>
          <w:bCs/>
          <w:sz w:val="24"/>
          <w:szCs w:val="24"/>
        </w:rPr>
        <w:t xml:space="preserve">CONCLUSIONS </w:t>
      </w:r>
    </w:p>
    <w:p w14:paraId="3312B3F2"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 xml:space="preserve">This study provides robust empirical evidence that administrative system efficiency is a pivotal determinant of both nursing clinical performance and patient outcomes. By integrating administrative, organizational, and clinical variables within a Structural Equation Modeling </w:t>
      </w:r>
      <w:r w:rsidRPr="00D03B00">
        <w:rPr>
          <w:rFonts w:ascii="Times New Roman" w:hAnsi="Times New Roman" w:cs="Times New Roman"/>
          <w:sz w:val="24"/>
          <w:szCs w:val="24"/>
        </w:rPr>
        <w:lastRenderedPageBreak/>
        <w:t>(SEM) framework, the findings demonstrate that administrative systems influence healthcare outcomes through both direct effects and multiple mediating pathways, including reduced administrative burden, improved information accuracy, enhanced communication efficiency, and strengthened resource support.</w:t>
      </w:r>
    </w:p>
    <w:p w14:paraId="6F8E280D"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The results affirm that nursing clinical outcomes serve as a critical conduit through which organizational systems translate into patient-level results. The strong relationship between nursing performance and patient outcomes underscores the central role of nurses as frontline agents of healthcare quality and safety. Importantly, the study advances existing literature by moving beyond fragmented analyses and offering a comprehensive, mechanism-based model that explains how administrative structures shape clinical practice and outcomes.</w:t>
      </w:r>
    </w:p>
    <w:p w14:paraId="061D90F9" w14:textId="284F7F12" w:rsidR="00D03B00" w:rsidRDefault="00500F9D" w:rsidP="00500F88">
      <w:pPr>
        <w:pStyle w:val="NoSpacing"/>
        <w:rPr>
          <w:rFonts w:ascii="Times New Roman" w:hAnsi="Times New Roman" w:cs="Times New Roman"/>
          <w:sz w:val="24"/>
          <w:szCs w:val="24"/>
        </w:rPr>
      </w:pPr>
      <w:r w:rsidRPr="00500F9D">
        <w:rPr>
          <w:rFonts w:ascii="Times New Roman" w:hAnsi="Times New Roman" w:cs="Times New Roman"/>
          <w:sz w:val="24"/>
          <w:szCs w:val="24"/>
        </w:rPr>
        <w:t>Overall, the study demonstrates that healthcare quality is deeply influenced by the efficiency and integration of organizational systems. Administrative structures shape nursing practice through multiple operational pathways that ultimately affect patient outcomes. Consequently, sustainable healthcare improvement requires a systems-oriented approach that integrates administrative efficiency, workforce support, communication effectiveness, and technological infrastructure. By positioning administrative systems as strategic determinants of healthcare quality, this study contributes a comprehensive framework that can guide future organizational reforms, nursing management strategies, and healthcare policy development.</w:t>
      </w:r>
    </w:p>
    <w:p w14:paraId="7670F3F2" w14:textId="77777777" w:rsidR="00500F9D" w:rsidRPr="00D03B00" w:rsidRDefault="00500F9D" w:rsidP="00500F88">
      <w:pPr>
        <w:pStyle w:val="NoSpacing"/>
      </w:pPr>
    </w:p>
    <w:p w14:paraId="0A1E62C5" w14:textId="77777777" w:rsidR="0060359D" w:rsidRDefault="0060359D" w:rsidP="0060359D">
      <w:pPr>
        <w:pStyle w:val="NoSpacing"/>
      </w:pPr>
    </w:p>
    <w:p w14:paraId="4E995A07" w14:textId="05F39E57" w:rsidR="00D03B00" w:rsidRPr="00D03B00" w:rsidRDefault="0060359D" w:rsidP="00D03B00">
      <w:pPr>
        <w:rPr>
          <w:rFonts w:ascii="Times New Roman" w:hAnsi="Times New Roman" w:cs="Times New Roman"/>
          <w:b/>
          <w:bCs/>
          <w:sz w:val="24"/>
          <w:szCs w:val="24"/>
        </w:rPr>
      </w:pPr>
      <w:r>
        <w:rPr>
          <w:rFonts w:ascii="Times New Roman" w:hAnsi="Times New Roman" w:cs="Times New Roman"/>
          <w:b/>
          <w:bCs/>
          <w:sz w:val="24"/>
          <w:szCs w:val="24"/>
        </w:rPr>
        <w:t>RECOMMENDATIONS</w:t>
      </w:r>
    </w:p>
    <w:p w14:paraId="4FA0A310" w14:textId="77777777" w:rsidR="00500F9D" w:rsidRPr="00500F9D" w:rsidRDefault="00500F9D" w:rsidP="00500F9D">
      <w:pPr>
        <w:rPr>
          <w:rFonts w:ascii="Times New Roman" w:hAnsi="Times New Roman" w:cs="Times New Roman"/>
          <w:sz w:val="24"/>
          <w:szCs w:val="24"/>
        </w:rPr>
      </w:pPr>
      <w:r w:rsidRPr="00500F9D">
        <w:rPr>
          <w:rFonts w:ascii="Times New Roman" w:hAnsi="Times New Roman" w:cs="Times New Roman"/>
          <w:sz w:val="24"/>
          <w:szCs w:val="24"/>
        </w:rPr>
        <w:t>The findings of this study provide several practical applications for healthcare organizations, nurse leaders, and policymakers.</w:t>
      </w:r>
    </w:p>
    <w:p w14:paraId="609C8556" w14:textId="77777777" w:rsidR="00500F9D" w:rsidRPr="00500F9D" w:rsidRDefault="00500F9D" w:rsidP="00500F9D">
      <w:pPr>
        <w:rPr>
          <w:rFonts w:ascii="Times New Roman" w:hAnsi="Times New Roman" w:cs="Times New Roman"/>
          <w:sz w:val="24"/>
          <w:szCs w:val="24"/>
        </w:rPr>
      </w:pPr>
      <w:r w:rsidRPr="00500F9D">
        <w:rPr>
          <w:rFonts w:ascii="Times New Roman" w:hAnsi="Times New Roman" w:cs="Times New Roman"/>
          <w:sz w:val="24"/>
          <w:szCs w:val="24"/>
        </w:rPr>
        <w:t>First, healthcare institutions should prioritize administrative simplification initiatives that reduce redundant documentation and unnecessary reporting requirements. Streamlined workflows can decrease cognitive overload and allow nurses to devote more time to direct patient care.</w:t>
      </w:r>
    </w:p>
    <w:p w14:paraId="6FB41CFD" w14:textId="77777777" w:rsidR="00500F9D" w:rsidRPr="00500F9D" w:rsidRDefault="00500F9D" w:rsidP="00500F9D">
      <w:pPr>
        <w:rPr>
          <w:rFonts w:ascii="Times New Roman" w:hAnsi="Times New Roman" w:cs="Times New Roman"/>
          <w:sz w:val="24"/>
          <w:szCs w:val="24"/>
        </w:rPr>
      </w:pPr>
      <w:r w:rsidRPr="00500F9D">
        <w:rPr>
          <w:rFonts w:ascii="Times New Roman" w:hAnsi="Times New Roman" w:cs="Times New Roman"/>
          <w:sz w:val="24"/>
          <w:szCs w:val="24"/>
        </w:rPr>
        <w:t>Second, investments in interoperable electronic health information systems are necessary to improve information accessibility, reduce duplication of tasks, and enhance clinical decision-making. User-centered digital systems may improve efficiency while minimizing technology-related frustration among healthcare workers.</w:t>
      </w:r>
    </w:p>
    <w:p w14:paraId="6BC91390" w14:textId="77777777" w:rsidR="00500F9D" w:rsidRPr="00500F9D" w:rsidRDefault="00500F9D" w:rsidP="00500F9D">
      <w:pPr>
        <w:rPr>
          <w:rFonts w:ascii="Times New Roman" w:hAnsi="Times New Roman" w:cs="Times New Roman"/>
          <w:sz w:val="24"/>
          <w:szCs w:val="24"/>
        </w:rPr>
      </w:pPr>
      <w:r w:rsidRPr="00500F9D">
        <w:rPr>
          <w:rFonts w:ascii="Times New Roman" w:hAnsi="Times New Roman" w:cs="Times New Roman"/>
          <w:sz w:val="24"/>
          <w:szCs w:val="24"/>
        </w:rPr>
        <w:t>Third, healthcare organizations should strengthen communication and coordination structures through standardized endorsement protocols, interdisciplinary collaboration systems, and digital communication platforms. Effective communication mechanisms are essential for minimizing delays, preventing errors, and improving continuity of care.</w:t>
      </w:r>
    </w:p>
    <w:p w14:paraId="1C006CAE" w14:textId="77777777" w:rsidR="00500F9D" w:rsidRPr="00500F9D" w:rsidRDefault="00500F9D" w:rsidP="00500F9D">
      <w:pPr>
        <w:rPr>
          <w:rFonts w:ascii="Times New Roman" w:hAnsi="Times New Roman" w:cs="Times New Roman"/>
          <w:sz w:val="24"/>
          <w:szCs w:val="24"/>
        </w:rPr>
      </w:pPr>
      <w:r w:rsidRPr="00500F9D">
        <w:rPr>
          <w:rFonts w:ascii="Times New Roman" w:hAnsi="Times New Roman" w:cs="Times New Roman"/>
          <w:sz w:val="24"/>
          <w:szCs w:val="24"/>
        </w:rPr>
        <w:t>Fourth, organizational leaders should recognize that staffing adequacy and resource availability remain essential conditions for translating administrative efficiency into improved patient outcomes. Administrative reforms that are not accompanied by workforce and resource support may have limited impact.</w:t>
      </w:r>
    </w:p>
    <w:p w14:paraId="5756224E" w14:textId="77777777" w:rsidR="00500F9D" w:rsidRPr="00500F9D" w:rsidRDefault="00500F9D" w:rsidP="00500F9D">
      <w:pPr>
        <w:rPr>
          <w:rFonts w:ascii="Times New Roman" w:hAnsi="Times New Roman" w:cs="Times New Roman"/>
          <w:sz w:val="24"/>
          <w:szCs w:val="24"/>
        </w:rPr>
      </w:pPr>
      <w:r w:rsidRPr="00500F9D">
        <w:rPr>
          <w:rFonts w:ascii="Times New Roman" w:hAnsi="Times New Roman" w:cs="Times New Roman"/>
          <w:sz w:val="24"/>
          <w:szCs w:val="24"/>
        </w:rPr>
        <w:t xml:space="preserve">Finally, policymakers should incorporate administrative system efficiency into healthcare quality monitoring frameworks. National healthcare reforms should promote interoperability, workflow </w:t>
      </w:r>
      <w:r w:rsidRPr="00500F9D">
        <w:rPr>
          <w:rFonts w:ascii="Times New Roman" w:hAnsi="Times New Roman" w:cs="Times New Roman"/>
          <w:sz w:val="24"/>
          <w:szCs w:val="24"/>
        </w:rPr>
        <w:lastRenderedPageBreak/>
        <w:t>integration, and reduction of excessive reporting burdens to improve both workforce sustainability and patient outcomes.</w:t>
      </w:r>
    </w:p>
    <w:p w14:paraId="4F6FBDA2" w14:textId="77777777" w:rsidR="00500F9D" w:rsidRPr="00500F9D" w:rsidRDefault="00500F9D" w:rsidP="00500F9D">
      <w:pPr>
        <w:rPr>
          <w:rFonts w:ascii="Times New Roman" w:hAnsi="Times New Roman" w:cs="Times New Roman"/>
          <w:sz w:val="24"/>
          <w:szCs w:val="24"/>
        </w:rPr>
      </w:pPr>
      <w:r w:rsidRPr="00500F9D">
        <w:rPr>
          <w:rFonts w:ascii="Times New Roman" w:hAnsi="Times New Roman" w:cs="Times New Roman"/>
          <w:sz w:val="24"/>
          <w:szCs w:val="24"/>
        </w:rPr>
        <w:t>Future studies should employ longitudinal and experimental research designs to establish causal relationships between administrative systems and healthcare outcomes. Multi-site investigations involving public and private healthcare institutions across different geographic regions would improve generalizability.</w:t>
      </w:r>
    </w:p>
    <w:p w14:paraId="0CCAC1D4" w14:textId="77777777" w:rsidR="00500F9D" w:rsidRPr="00500F9D" w:rsidRDefault="00500F9D" w:rsidP="00500F9D">
      <w:pPr>
        <w:rPr>
          <w:rFonts w:ascii="Times New Roman" w:hAnsi="Times New Roman" w:cs="Times New Roman"/>
          <w:sz w:val="24"/>
          <w:szCs w:val="24"/>
        </w:rPr>
      </w:pPr>
      <w:r w:rsidRPr="00500F9D">
        <w:rPr>
          <w:rFonts w:ascii="Times New Roman" w:hAnsi="Times New Roman" w:cs="Times New Roman"/>
          <w:sz w:val="24"/>
          <w:szCs w:val="24"/>
        </w:rPr>
        <w:t>Researchers should also examine additional organizational variables such as leadership style, organizational culture, nurse resilience, and digital literacy to better understand how administrative systems interact with broader workplace conditions.</w:t>
      </w:r>
    </w:p>
    <w:p w14:paraId="597A8A8D" w14:textId="77777777" w:rsidR="00500F9D" w:rsidRPr="00500F9D" w:rsidRDefault="00500F9D" w:rsidP="00500F9D">
      <w:pPr>
        <w:rPr>
          <w:rFonts w:ascii="Times New Roman" w:hAnsi="Times New Roman" w:cs="Times New Roman"/>
          <w:sz w:val="24"/>
          <w:szCs w:val="24"/>
        </w:rPr>
      </w:pPr>
      <w:r w:rsidRPr="00500F9D">
        <w:rPr>
          <w:rFonts w:ascii="Times New Roman" w:hAnsi="Times New Roman" w:cs="Times New Roman"/>
          <w:sz w:val="24"/>
          <w:szCs w:val="24"/>
        </w:rPr>
        <w:t>Mixed-methods approaches involving qualitative interviews may further enrich understanding of how nurses experience administrative systems in daily clinical practice. Future studies may also incorporate objective clinical indicators such as infection rates, medication errors, and readmission rates to strengthen evidence regarding the impact of administrative efficiency on patient care.</w:t>
      </w:r>
    </w:p>
    <w:p w14:paraId="6BF065D6" w14:textId="77777777" w:rsidR="00500F88" w:rsidRDefault="00500F88" w:rsidP="0060359D">
      <w:pPr>
        <w:pStyle w:val="NoSpacing"/>
      </w:pPr>
    </w:p>
    <w:p w14:paraId="0D33E217" w14:textId="77777777" w:rsidR="0060359D" w:rsidRDefault="0060359D" w:rsidP="0060359D">
      <w:pPr>
        <w:pStyle w:val="NoSpacing"/>
      </w:pPr>
    </w:p>
    <w:p w14:paraId="704F7735" w14:textId="74E9F9E6" w:rsidR="00D03B00" w:rsidRPr="00500F88" w:rsidRDefault="00500F88" w:rsidP="00D03B00">
      <w:pPr>
        <w:rPr>
          <w:rFonts w:ascii="Times New Roman" w:hAnsi="Times New Roman" w:cs="Times New Roman"/>
          <w:b/>
          <w:bCs/>
          <w:caps/>
          <w:sz w:val="28"/>
          <w:szCs w:val="28"/>
        </w:rPr>
      </w:pPr>
      <w:r w:rsidRPr="00500F88">
        <w:rPr>
          <w:rFonts w:ascii="Times New Roman" w:hAnsi="Times New Roman" w:cs="Times New Roman"/>
          <w:b/>
          <w:bCs/>
          <w:caps/>
          <w:sz w:val="28"/>
          <w:szCs w:val="28"/>
        </w:rPr>
        <w:t>references</w:t>
      </w:r>
    </w:p>
    <w:p w14:paraId="78DF49F1" w14:textId="77777777" w:rsidR="00500F88" w:rsidRPr="00D03B00" w:rsidRDefault="00500F88" w:rsidP="00500F88">
      <w:pPr>
        <w:rPr>
          <w:rFonts w:ascii="Times New Roman" w:hAnsi="Times New Roman" w:cs="Times New Roman"/>
          <w:sz w:val="24"/>
          <w:szCs w:val="24"/>
        </w:rPr>
      </w:pPr>
      <w:r w:rsidRPr="00D03B00">
        <w:rPr>
          <w:rFonts w:ascii="Times New Roman" w:hAnsi="Times New Roman" w:cs="Times New Roman"/>
          <w:sz w:val="24"/>
          <w:szCs w:val="24"/>
        </w:rPr>
        <w:t>Aiken, L. H., Sloane, D. M., Ball, J., Bruyneel, L., Rafferty, A. M., &amp; Griffiths, P. (2021). Patient satisfaction with hospital care and nurses in England: Cross-sectional analysis. </w:t>
      </w:r>
      <w:r w:rsidRPr="00D03B00">
        <w:rPr>
          <w:rFonts w:ascii="Times New Roman" w:hAnsi="Times New Roman" w:cs="Times New Roman"/>
          <w:i/>
          <w:iCs/>
          <w:sz w:val="24"/>
          <w:szCs w:val="24"/>
        </w:rPr>
        <w:t>BMJ Open, 11</w:t>
      </w:r>
      <w:r w:rsidRPr="00D03B00">
        <w:rPr>
          <w:rFonts w:ascii="Times New Roman" w:hAnsi="Times New Roman" w:cs="Times New Roman"/>
          <w:sz w:val="24"/>
          <w:szCs w:val="24"/>
        </w:rPr>
        <w:t>(1), e042926. </w:t>
      </w:r>
      <w:hyperlink r:id="rId6" w:tgtFrame="_blank" w:tooltip="https://doi.org/10.1136/bmjopen-2020-042926" w:history="1">
        <w:r w:rsidRPr="00D03B00">
          <w:rPr>
            <w:rStyle w:val="Hyperlink"/>
            <w:rFonts w:ascii="Times New Roman" w:hAnsi="Times New Roman" w:cs="Times New Roman"/>
            <w:sz w:val="24"/>
            <w:szCs w:val="24"/>
          </w:rPr>
          <w:t>https://doi.org/10.1136/bmjopen-2020-042926</w:t>
        </w:r>
      </w:hyperlink>
    </w:p>
    <w:p w14:paraId="339D20EB"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Altmiller, G., &amp; Pepe, V. (2020). Influence of interprofessional communication on patient safety outcomes in healthcare settings. </w:t>
      </w:r>
      <w:r w:rsidRPr="00D03B00">
        <w:rPr>
          <w:rFonts w:ascii="Times New Roman" w:hAnsi="Times New Roman" w:cs="Times New Roman"/>
          <w:i/>
          <w:iCs/>
          <w:sz w:val="24"/>
          <w:szCs w:val="24"/>
        </w:rPr>
        <w:t>Journal of Nursing Care Quality, 35</w:t>
      </w:r>
      <w:r w:rsidRPr="00D03B00">
        <w:rPr>
          <w:rFonts w:ascii="Times New Roman" w:hAnsi="Times New Roman" w:cs="Times New Roman"/>
          <w:sz w:val="24"/>
          <w:szCs w:val="24"/>
        </w:rPr>
        <w:t>(2), 132–138. </w:t>
      </w:r>
      <w:hyperlink r:id="rId7" w:tgtFrame="_blank" w:tooltip="https://doi.org/10.1097/NCQ.0000000000000433" w:history="1">
        <w:r w:rsidRPr="00D03B00">
          <w:rPr>
            <w:rStyle w:val="Hyperlink"/>
            <w:rFonts w:ascii="Times New Roman" w:hAnsi="Times New Roman" w:cs="Times New Roman"/>
            <w:sz w:val="24"/>
            <w:szCs w:val="24"/>
          </w:rPr>
          <w:t>https://doi.org/10.1097/NCQ.0000000000000433</w:t>
        </w:r>
      </w:hyperlink>
    </w:p>
    <w:p w14:paraId="56E0A9E4" w14:textId="77777777" w:rsidR="0060359D" w:rsidRPr="0060359D" w:rsidRDefault="0060359D" w:rsidP="0060359D">
      <w:pPr>
        <w:rPr>
          <w:rFonts w:ascii="Times New Roman" w:hAnsi="Times New Roman" w:cs="Times New Roman"/>
          <w:sz w:val="24"/>
          <w:szCs w:val="24"/>
        </w:rPr>
      </w:pPr>
      <w:r w:rsidRPr="0060359D">
        <w:rPr>
          <w:rFonts w:ascii="Times New Roman" w:hAnsi="Times New Roman" w:cs="Times New Roman"/>
          <w:sz w:val="24"/>
          <w:szCs w:val="24"/>
        </w:rPr>
        <w:t>Bae, S. H. (2022). Noneconomic and economic impacts of nurse turnover in hospitals: A systematic review. International Nursing Review, 69(3), 392–404. https://doi.org/10.1111/inr.12769</w:t>
      </w:r>
    </w:p>
    <w:p w14:paraId="2E04AA2B"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 xml:space="preserve">Ball, J. E., Bruyneel, L., Aiken, L. H., </w:t>
      </w:r>
      <w:proofErr w:type="spellStart"/>
      <w:r w:rsidRPr="00D03B00">
        <w:rPr>
          <w:rFonts w:ascii="Times New Roman" w:hAnsi="Times New Roman" w:cs="Times New Roman"/>
          <w:sz w:val="24"/>
          <w:szCs w:val="24"/>
        </w:rPr>
        <w:t>Sermeus</w:t>
      </w:r>
      <w:proofErr w:type="spellEnd"/>
      <w:r w:rsidRPr="00D03B00">
        <w:rPr>
          <w:rFonts w:ascii="Times New Roman" w:hAnsi="Times New Roman" w:cs="Times New Roman"/>
          <w:sz w:val="24"/>
          <w:szCs w:val="24"/>
        </w:rPr>
        <w:t>, W., Sloane, D. M., Rafferty, A. M., &amp; Griffiths, P. (2020). Post-operative mortality, missed care and nurse staffing in nine countries: A cross-sectional study. </w:t>
      </w:r>
      <w:r w:rsidRPr="00D03B00">
        <w:rPr>
          <w:rFonts w:ascii="Times New Roman" w:hAnsi="Times New Roman" w:cs="Times New Roman"/>
          <w:i/>
          <w:iCs/>
          <w:sz w:val="24"/>
          <w:szCs w:val="24"/>
        </w:rPr>
        <w:t>International Journal of Nursing Studies, 102</w:t>
      </w:r>
      <w:r w:rsidRPr="00D03B00">
        <w:rPr>
          <w:rFonts w:ascii="Times New Roman" w:hAnsi="Times New Roman" w:cs="Times New Roman"/>
          <w:sz w:val="24"/>
          <w:szCs w:val="24"/>
        </w:rPr>
        <w:t>, 103464. </w:t>
      </w:r>
      <w:hyperlink r:id="rId8" w:tgtFrame="_blank" w:tooltip="https://doi.org/10.1016/j.ijnurstu.2019.103464" w:history="1">
        <w:r w:rsidRPr="00D03B00">
          <w:rPr>
            <w:rStyle w:val="Hyperlink"/>
            <w:rFonts w:ascii="Times New Roman" w:hAnsi="Times New Roman" w:cs="Times New Roman"/>
            <w:sz w:val="24"/>
            <w:szCs w:val="24"/>
          </w:rPr>
          <w:t>https://doi.org/10.1016/j.ijnurstu.2019.103464</w:t>
        </w:r>
      </w:hyperlink>
    </w:p>
    <w:p w14:paraId="04010273"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Broetje, S., Jenny, G. J., &amp; Bauer, G. F. (2020). The key job demands and resources of nursing staff: An integrative review of reviews. </w:t>
      </w:r>
      <w:r w:rsidRPr="00D03B00">
        <w:rPr>
          <w:rFonts w:ascii="Times New Roman" w:hAnsi="Times New Roman" w:cs="Times New Roman"/>
          <w:i/>
          <w:iCs/>
          <w:sz w:val="24"/>
          <w:szCs w:val="24"/>
        </w:rPr>
        <w:t>Frontiers in Psychology, 11</w:t>
      </w:r>
      <w:r w:rsidRPr="00D03B00">
        <w:rPr>
          <w:rFonts w:ascii="Times New Roman" w:hAnsi="Times New Roman" w:cs="Times New Roman"/>
          <w:sz w:val="24"/>
          <w:szCs w:val="24"/>
        </w:rPr>
        <w:t>, 84. </w:t>
      </w:r>
      <w:hyperlink r:id="rId9" w:tgtFrame="_blank" w:tooltip="https://doi.org/10.3389/fpsyg.2020.00084" w:history="1">
        <w:r w:rsidRPr="00D03B00">
          <w:rPr>
            <w:rStyle w:val="Hyperlink"/>
            <w:rFonts w:ascii="Times New Roman" w:hAnsi="Times New Roman" w:cs="Times New Roman"/>
            <w:sz w:val="24"/>
            <w:szCs w:val="24"/>
          </w:rPr>
          <w:t>https://doi.org/10.3389/fpsyg.2020.00084</w:t>
        </w:r>
      </w:hyperlink>
    </w:p>
    <w:p w14:paraId="35C7AC8D" w14:textId="77777777" w:rsidR="00D03B00" w:rsidRPr="00D03B00" w:rsidRDefault="00D03B00" w:rsidP="00D03B00">
      <w:pPr>
        <w:rPr>
          <w:rFonts w:ascii="Times New Roman" w:hAnsi="Times New Roman" w:cs="Times New Roman"/>
          <w:sz w:val="24"/>
          <w:szCs w:val="24"/>
        </w:rPr>
      </w:pPr>
      <w:proofErr w:type="spellStart"/>
      <w:r w:rsidRPr="00D03B00">
        <w:rPr>
          <w:rFonts w:ascii="Times New Roman" w:hAnsi="Times New Roman" w:cs="Times New Roman"/>
          <w:sz w:val="24"/>
          <w:szCs w:val="24"/>
        </w:rPr>
        <w:t>Dall’Ora</w:t>
      </w:r>
      <w:proofErr w:type="spellEnd"/>
      <w:r w:rsidRPr="00D03B00">
        <w:rPr>
          <w:rFonts w:ascii="Times New Roman" w:hAnsi="Times New Roman" w:cs="Times New Roman"/>
          <w:sz w:val="24"/>
          <w:szCs w:val="24"/>
        </w:rPr>
        <w:t xml:space="preserve">, C., Ball, J., </w:t>
      </w:r>
      <w:proofErr w:type="spellStart"/>
      <w:r w:rsidRPr="00D03B00">
        <w:rPr>
          <w:rFonts w:ascii="Times New Roman" w:hAnsi="Times New Roman" w:cs="Times New Roman"/>
          <w:sz w:val="24"/>
          <w:szCs w:val="24"/>
        </w:rPr>
        <w:t>Reinius</w:t>
      </w:r>
      <w:proofErr w:type="spellEnd"/>
      <w:r w:rsidRPr="00D03B00">
        <w:rPr>
          <w:rFonts w:ascii="Times New Roman" w:hAnsi="Times New Roman" w:cs="Times New Roman"/>
          <w:sz w:val="24"/>
          <w:szCs w:val="24"/>
        </w:rPr>
        <w:t>, M., &amp; Griffiths, P. (2020). Burnout in nursing: A theoretical review and systematic review. </w:t>
      </w:r>
      <w:r w:rsidRPr="00D03B00">
        <w:rPr>
          <w:rFonts w:ascii="Times New Roman" w:hAnsi="Times New Roman" w:cs="Times New Roman"/>
          <w:i/>
          <w:iCs/>
          <w:sz w:val="24"/>
          <w:szCs w:val="24"/>
        </w:rPr>
        <w:t>Human Resources for Health, 18</w:t>
      </w:r>
      <w:r w:rsidRPr="00D03B00">
        <w:rPr>
          <w:rFonts w:ascii="Times New Roman" w:hAnsi="Times New Roman" w:cs="Times New Roman"/>
          <w:sz w:val="24"/>
          <w:szCs w:val="24"/>
        </w:rPr>
        <w:t>(1), 41. </w:t>
      </w:r>
      <w:hyperlink r:id="rId10" w:tgtFrame="_blank" w:tooltip="https://doi.org/10.1186/s12960-020-00469-9" w:history="1">
        <w:r w:rsidRPr="00D03B00">
          <w:rPr>
            <w:rStyle w:val="Hyperlink"/>
            <w:rFonts w:ascii="Times New Roman" w:hAnsi="Times New Roman" w:cs="Times New Roman"/>
            <w:sz w:val="24"/>
            <w:szCs w:val="24"/>
          </w:rPr>
          <w:t>https://doi.org/10.1186/s12960-020-00469-9</w:t>
        </w:r>
      </w:hyperlink>
    </w:p>
    <w:p w14:paraId="239EE5DB" w14:textId="77777777" w:rsidR="00500F88" w:rsidRDefault="00500F88" w:rsidP="00500F88">
      <w:pPr>
        <w:rPr>
          <w:rFonts w:ascii="Times New Roman" w:hAnsi="Times New Roman" w:cs="Times New Roman"/>
          <w:sz w:val="24"/>
          <w:szCs w:val="24"/>
        </w:rPr>
      </w:pPr>
      <w:r w:rsidRPr="00500F88">
        <w:rPr>
          <w:rFonts w:ascii="Times New Roman" w:hAnsi="Times New Roman" w:cs="Times New Roman"/>
          <w:sz w:val="24"/>
          <w:szCs w:val="24"/>
        </w:rPr>
        <w:lastRenderedPageBreak/>
        <w:t xml:space="preserve">Department of Health. (2022). Philippine Health Facility Development Plan 2020–2040. DOH Philippines. </w:t>
      </w:r>
    </w:p>
    <w:p w14:paraId="21E4BBCE" w14:textId="77777777" w:rsidR="00500F88" w:rsidRDefault="00500F88" w:rsidP="00500F88">
      <w:pPr>
        <w:rPr>
          <w:rFonts w:ascii="Times New Roman" w:hAnsi="Times New Roman" w:cs="Times New Roman"/>
          <w:sz w:val="24"/>
          <w:szCs w:val="24"/>
        </w:rPr>
      </w:pPr>
      <w:r w:rsidRPr="00500F88">
        <w:rPr>
          <w:rFonts w:ascii="Times New Roman" w:hAnsi="Times New Roman" w:cs="Times New Roman"/>
          <w:sz w:val="24"/>
          <w:szCs w:val="24"/>
        </w:rPr>
        <w:t xml:space="preserve">Department of Health. (2023). Annual Report: Universal Health Care Implementation Updates. DOH Philippines. </w:t>
      </w:r>
    </w:p>
    <w:p w14:paraId="57DD91BD" w14:textId="77777777" w:rsidR="00500F88" w:rsidRPr="00D03B00" w:rsidRDefault="00500F88" w:rsidP="00500F88">
      <w:pPr>
        <w:rPr>
          <w:rFonts w:ascii="Times New Roman" w:hAnsi="Times New Roman" w:cs="Times New Roman"/>
          <w:sz w:val="24"/>
          <w:szCs w:val="24"/>
        </w:rPr>
      </w:pPr>
      <w:r w:rsidRPr="00D03B00">
        <w:rPr>
          <w:rFonts w:ascii="Times New Roman" w:hAnsi="Times New Roman" w:cs="Times New Roman"/>
          <w:sz w:val="24"/>
          <w:szCs w:val="24"/>
        </w:rPr>
        <w:t>Griffiths, P., Maruotti, A., Recio-Saucedo, A., Redfern, O. C., Ball, J. E., Briggs, J., &amp; Smith, G. B. (2020). Nurse staffing, nursing assistants, and hospital mortality: Retrospective longitudinal cohort study. </w:t>
      </w:r>
      <w:r w:rsidRPr="00D03B00">
        <w:rPr>
          <w:rFonts w:ascii="Times New Roman" w:hAnsi="Times New Roman" w:cs="Times New Roman"/>
          <w:i/>
          <w:iCs/>
          <w:sz w:val="24"/>
          <w:szCs w:val="24"/>
        </w:rPr>
        <w:t>BMJ Quality &amp; Safety, 29</w:t>
      </w:r>
      <w:r w:rsidRPr="00D03B00">
        <w:rPr>
          <w:rFonts w:ascii="Times New Roman" w:hAnsi="Times New Roman" w:cs="Times New Roman"/>
          <w:sz w:val="24"/>
          <w:szCs w:val="24"/>
        </w:rPr>
        <w:t>(3), 245–253. </w:t>
      </w:r>
      <w:hyperlink r:id="rId11" w:tgtFrame="_blank" w:tooltip="https://doi.org/10.1136/bmjqs-2018-008043" w:history="1">
        <w:r w:rsidRPr="00D03B00">
          <w:rPr>
            <w:rStyle w:val="Hyperlink"/>
            <w:rFonts w:ascii="Times New Roman" w:hAnsi="Times New Roman" w:cs="Times New Roman"/>
            <w:sz w:val="24"/>
            <w:szCs w:val="24"/>
          </w:rPr>
          <w:t>https://doi.org/10.1136/bmjqs-2018-008043</w:t>
        </w:r>
      </w:hyperlink>
    </w:p>
    <w:p w14:paraId="48336E98"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 xml:space="preserve">Haddad, L. M., </w:t>
      </w:r>
      <w:proofErr w:type="spellStart"/>
      <w:r w:rsidRPr="00D03B00">
        <w:rPr>
          <w:rFonts w:ascii="Times New Roman" w:hAnsi="Times New Roman" w:cs="Times New Roman"/>
          <w:sz w:val="24"/>
          <w:szCs w:val="24"/>
        </w:rPr>
        <w:t>Annamaraju</w:t>
      </w:r>
      <w:proofErr w:type="spellEnd"/>
      <w:r w:rsidRPr="00D03B00">
        <w:rPr>
          <w:rFonts w:ascii="Times New Roman" w:hAnsi="Times New Roman" w:cs="Times New Roman"/>
          <w:sz w:val="24"/>
          <w:szCs w:val="24"/>
        </w:rPr>
        <w:t>, P., &amp; Toney-Butler, T. J. (2023). Nursing shortage. In </w:t>
      </w:r>
      <w:proofErr w:type="spellStart"/>
      <w:r w:rsidRPr="00D03B00">
        <w:rPr>
          <w:rFonts w:ascii="Times New Roman" w:hAnsi="Times New Roman" w:cs="Times New Roman"/>
          <w:i/>
          <w:iCs/>
          <w:sz w:val="24"/>
          <w:szCs w:val="24"/>
        </w:rPr>
        <w:t>StatPearls</w:t>
      </w:r>
      <w:proofErr w:type="spellEnd"/>
      <w:r w:rsidRPr="00D03B00">
        <w:rPr>
          <w:rFonts w:ascii="Times New Roman" w:hAnsi="Times New Roman" w:cs="Times New Roman"/>
          <w:sz w:val="24"/>
          <w:szCs w:val="24"/>
        </w:rPr>
        <w:t xml:space="preserve">. </w:t>
      </w:r>
      <w:proofErr w:type="spellStart"/>
      <w:r w:rsidRPr="00D03B00">
        <w:rPr>
          <w:rFonts w:ascii="Times New Roman" w:hAnsi="Times New Roman" w:cs="Times New Roman"/>
          <w:sz w:val="24"/>
          <w:szCs w:val="24"/>
        </w:rPr>
        <w:t>StatPearls</w:t>
      </w:r>
      <w:proofErr w:type="spellEnd"/>
      <w:r w:rsidRPr="00D03B00">
        <w:rPr>
          <w:rFonts w:ascii="Times New Roman" w:hAnsi="Times New Roman" w:cs="Times New Roman"/>
          <w:sz w:val="24"/>
          <w:szCs w:val="24"/>
        </w:rPr>
        <w:t xml:space="preserve"> Publishing. </w:t>
      </w:r>
      <w:hyperlink r:id="rId12" w:tgtFrame="_blank" w:tooltip="https://www.ncbi.nlm.nih.gov/books/NBK493175/" w:history="1">
        <w:r w:rsidRPr="00D03B00">
          <w:rPr>
            <w:rStyle w:val="Hyperlink"/>
            <w:rFonts w:ascii="Times New Roman" w:hAnsi="Times New Roman" w:cs="Times New Roman"/>
            <w:sz w:val="24"/>
            <w:szCs w:val="24"/>
          </w:rPr>
          <w:t>https://www.ncbi.nlm.nih.gov/books/NBK493175/</w:t>
        </w:r>
      </w:hyperlink>
    </w:p>
    <w:p w14:paraId="65C6A565" w14:textId="77777777" w:rsidR="0060359D" w:rsidRPr="0060359D" w:rsidRDefault="0060359D" w:rsidP="0060359D">
      <w:pPr>
        <w:rPr>
          <w:rFonts w:ascii="Times New Roman" w:hAnsi="Times New Roman" w:cs="Times New Roman"/>
          <w:sz w:val="24"/>
          <w:szCs w:val="24"/>
        </w:rPr>
      </w:pPr>
      <w:r w:rsidRPr="0060359D">
        <w:rPr>
          <w:rFonts w:ascii="Times New Roman" w:hAnsi="Times New Roman" w:cs="Times New Roman"/>
          <w:sz w:val="24"/>
          <w:szCs w:val="24"/>
        </w:rPr>
        <w:t>Kelly, L. A., Gee, P. M., &amp; Butler, R. J. (2021). Impact of nurse burnout on organizational and position turnover. Nursing Outlook, 69(1), 96–102. https://doi.org/10.1016/j.outlook.2020.06.008</w:t>
      </w:r>
    </w:p>
    <w:p w14:paraId="7826A118"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 xml:space="preserve">Kutney-Lee, A., Sloane, D. M., &amp; Aiken, L. H. (2021). An increase in the number of nurses with baccalaureate degrees is linked to lower rates of </w:t>
      </w:r>
      <w:proofErr w:type="spellStart"/>
      <w:r w:rsidRPr="00D03B00">
        <w:rPr>
          <w:rFonts w:ascii="Times New Roman" w:hAnsi="Times New Roman" w:cs="Times New Roman"/>
          <w:sz w:val="24"/>
          <w:szCs w:val="24"/>
        </w:rPr>
        <w:t>postsurgery</w:t>
      </w:r>
      <w:proofErr w:type="spellEnd"/>
      <w:r w:rsidRPr="00D03B00">
        <w:rPr>
          <w:rFonts w:ascii="Times New Roman" w:hAnsi="Times New Roman" w:cs="Times New Roman"/>
          <w:sz w:val="24"/>
          <w:szCs w:val="24"/>
        </w:rPr>
        <w:t xml:space="preserve"> mortality. </w:t>
      </w:r>
      <w:r w:rsidRPr="00D03B00">
        <w:rPr>
          <w:rFonts w:ascii="Times New Roman" w:hAnsi="Times New Roman" w:cs="Times New Roman"/>
          <w:i/>
          <w:iCs/>
          <w:sz w:val="24"/>
          <w:szCs w:val="24"/>
        </w:rPr>
        <w:t>Health Affairs, 40</w:t>
      </w:r>
      <w:r w:rsidRPr="00D03B00">
        <w:rPr>
          <w:rFonts w:ascii="Times New Roman" w:hAnsi="Times New Roman" w:cs="Times New Roman"/>
          <w:sz w:val="24"/>
          <w:szCs w:val="24"/>
        </w:rPr>
        <w:t>(12), 1998–2005. </w:t>
      </w:r>
      <w:hyperlink r:id="rId13" w:tgtFrame="_blank" w:tooltip="https://doi.org/10.1377/hlthaff.2021.00091" w:history="1">
        <w:r w:rsidRPr="00D03B00">
          <w:rPr>
            <w:rStyle w:val="Hyperlink"/>
            <w:rFonts w:ascii="Times New Roman" w:hAnsi="Times New Roman" w:cs="Times New Roman"/>
            <w:sz w:val="24"/>
            <w:szCs w:val="24"/>
          </w:rPr>
          <w:t>https://doi.org/10.1377/hlthaff.2021.00091</w:t>
        </w:r>
      </w:hyperlink>
    </w:p>
    <w:p w14:paraId="7CFF1ACA"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 xml:space="preserve">Lake, E. T., </w:t>
      </w:r>
      <w:proofErr w:type="spellStart"/>
      <w:r w:rsidRPr="00D03B00">
        <w:rPr>
          <w:rFonts w:ascii="Times New Roman" w:hAnsi="Times New Roman" w:cs="Times New Roman"/>
          <w:sz w:val="24"/>
          <w:szCs w:val="24"/>
        </w:rPr>
        <w:t>Riman</w:t>
      </w:r>
      <w:proofErr w:type="spellEnd"/>
      <w:r w:rsidRPr="00D03B00">
        <w:rPr>
          <w:rFonts w:ascii="Times New Roman" w:hAnsi="Times New Roman" w:cs="Times New Roman"/>
          <w:sz w:val="24"/>
          <w:szCs w:val="24"/>
        </w:rPr>
        <w:t>, K. A., &amp; Sloane, D. M. (2022). Improved work environments and staffing lead to better patient outcomes: A cross-sectional study of hospitals. </w:t>
      </w:r>
      <w:r w:rsidRPr="00D03B00">
        <w:rPr>
          <w:rFonts w:ascii="Times New Roman" w:hAnsi="Times New Roman" w:cs="Times New Roman"/>
          <w:i/>
          <w:iCs/>
          <w:sz w:val="24"/>
          <w:szCs w:val="24"/>
        </w:rPr>
        <w:t>Medical Care, 60</w:t>
      </w:r>
      <w:r w:rsidRPr="00D03B00">
        <w:rPr>
          <w:rFonts w:ascii="Times New Roman" w:hAnsi="Times New Roman" w:cs="Times New Roman"/>
          <w:sz w:val="24"/>
          <w:szCs w:val="24"/>
        </w:rPr>
        <w:t>(10), 764–771. </w:t>
      </w:r>
      <w:hyperlink r:id="rId14" w:tgtFrame="_blank" w:tooltip="https://doi.org/10.1097/MLR.0000000000001760" w:history="1">
        <w:r w:rsidRPr="00D03B00">
          <w:rPr>
            <w:rStyle w:val="Hyperlink"/>
            <w:rFonts w:ascii="Times New Roman" w:hAnsi="Times New Roman" w:cs="Times New Roman"/>
            <w:sz w:val="24"/>
            <w:szCs w:val="24"/>
          </w:rPr>
          <w:t>https://doi.org/10.1097/MLR.0000000000001760</w:t>
        </w:r>
      </w:hyperlink>
    </w:p>
    <w:p w14:paraId="61B3A800"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Lee, S. E., Vincent, C., &amp; Dahinten, V. S. (2021). The impact of communication and information systems on patient safety: A systematic review. </w:t>
      </w:r>
      <w:r w:rsidRPr="00D03B00">
        <w:rPr>
          <w:rFonts w:ascii="Times New Roman" w:hAnsi="Times New Roman" w:cs="Times New Roman"/>
          <w:i/>
          <w:iCs/>
          <w:sz w:val="24"/>
          <w:szCs w:val="24"/>
        </w:rPr>
        <w:t>International Journal of Nursing Studies, 115</w:t>
      </w:r>
      <w:r w:rsidRPr="00D03B00">
        <w:rPr>
          <w:rFonts w:ascii="Times New Roman" w:hAnsi="Times New Roman" w:cs="Times New Roman"/>
          <w:sz w:val="24"/>
          <w:szCs w:val="24"/>
        </w:rPr>
        <w:t>, 103844. </w:t>
      </w:r>
      <w:hyperlink r:id="rId15" w:tgtFrame="_blank" w:tooltip="https://doi.org/10.1016/j.ijnurstu.2020.103844" w:history="1">
        <w:r w:rsidRPr="00D03B00">
          <w:rPr>
            <w:rStyle w:val="Hyperlink"/>
            <w:rFonts w:ascii="Times New Roman" w:hAnsi="Times New Roman" w:cs="Times New Roman"/>
            <w:sz w:val="24"/>
            <w:szCs w:val="24"/>
          </w:rPr>
          <w:t>https://doi.org/10.1016/j.ijnurstu.2020.103844</w:t>
        </w:r>
      </w:hyperlink>
    </w:p>
    <w:p w14:paraId="4440E224"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McHugh, M. D., Aiken, L. H., Sloane, D. M., Windsor, C., Douglas, C., &amp; Yates, P. (2021). Effects of nurse-to-patient ratio legislation on nurse staffing and patient mortality. </w:t>
      </w:r>
      <w:r w:rsidRPr="00D03B00">
        <w:rPr>
          <w:rFonts w:ascii="Times New Roman" w:hAnsi="Times New Roman" w:cs="Times New Roman"/>
          <w:i/>
          <w:iCs/>
          <w:sz w:val="24"/>
          <w:szCs w:val="24"/>
        </w:rPr>
        <w:t>The Lancet, 397</w:t>
      </w:r>
      <w:r w:rsidRPr="00D03B00">
        <w:rPr>
          <w:rFonts w:ascii="Times New Roman" w:hAnsi="Times New Roman" w:cs="Times New Roman"/>
          <w:sz w:val="24"/>
          <w:szCs w:val="24"/>
        </w:rPr>
        <w:t>(10288), 1905–1913. </w:t>
      </w:r>
      <w:hyperlink r:id="rId16" w:tgtFrame="_blank" w:tooltip="https://doi.org/10.1016/S0140-6736(21)00768-6" w:history="1">
        <w:r w:rsidRPr="00D03B00">
          <w:rPr>
            <w:rStyle w:val="Hyperlink"/>
            <w:rFonts w:ascii="Times New Roman" w:hAnsi="Times New Roman" w:cs="Times New Roman"/>
            <w:sz w:val="24"/>
            <w:szCs w:val="24"/>
          </w:rPr>
          <w:t>https://doi.org/10.1016/S0140-6736(21)00768-6</w:t>
        </w:r>
      </w:hyperlink>
    </w:p>
    <w:p w14:paraId="6FA704D9" w14:textId="77777777" w:rsidR="0060359D" w:rsidRPr="0060359D" w:rsidRDefault="0060359D" w:rsidP="0060359D">
      <w:pPr>
        <w:rPr>
          <w:rFonts w:ascii="Times New Roman" w:hAnsi="Times New Roman" w:cs="Times New Roman"/>
          <w:sz w:val="24"/>
          <w:szCs w:val="24"/>
        </w:rPr>
      </w:pPr>
      <w:r w:rsidRPr="0060359D">
        <w:rPr>
          <w:rFonts w:ascii="Times New Roman" w:hAnsi="Times New Roman" w:cs="Times New Roman"/>
          <w:sz w:val="24"/>
          <w:szCs w:val="24"/>
        </w:rPr>
        <w:t>National Academy of Medicine. (2021). The future of nursing 2020–2030: Charting a path to achieve health equity. National Academies Press.</w:t>
      </w:r>
    </w:p>
    <w:p w14:paraId="08304644"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Poghosyan, L., Liu, J., &amp; Shang, J. (2021). Administrative burden and its impact on nurses’ workload and patient care quality. </w:t>
      </w:r>
      <w:r w:rsidRPr="00D03B00">
        <w:rPr>
          <w:rFonts w:ascii="Times New Roman" w:hAnsi="Times New Roman" w:cs="Times New Roman"/>
          <w:i/>
          <w:iCs/>
          <w:sz w:val="24"/>
          <w:szCs w:val="24"/>
        </w:rPr>
        <w:t>Journal of Nursing Management, 29</w:t>
      </w:r>
      <w:r w:rsidRPr="00D03B00">
        <w:rPr>
          <w:rFonts w:ascii="Times New Roman" w:hAnsi="Times New Roman" w:cs="Times New Roman"/>
          <w:sz w:val="24"/>
          <w:szCs w:val="24"/>
        </w:rPr>
        <w:t>(6), 1510–1518. </w:t>
      </w:r>
      <w:hyperlink r:id="rId17" w:tgtFrame="_blank" w:tooltip="https://doi.org/10.1111/jonm.13330" w:history="1">
        <w:r w:rsidRPr="00D03B00">
          <w:rPr>
            <w:rStyle w:val="Hyperlink"/>
            <w:rFonts w:ascii="Times New Roman" w:hAnsi="Times New Roman" w:cs="Times New Roman"/>
            <w:sz w:val="24"/>
            <w:szCs w:val="24"/>
          </w:rPr>
          <w:t>https://doi.org/10.1111/jonm.13330</w:t>
        </w:r>
      </w:hyperlink>
    </w:p>
    <w:p w14:paraId="3F04413F"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Riman, K. A., &amp; Lake, E. T. (2021). Workplace conditions and missed nursing care: A systematic review. </w:t>
      </w:r>
      <w:r w:rsidRPr="00D03B00">
        <w:rPr>
          <w:rFonts w:ascii="Times New Roman" w:hAnsi="Times New Roman" w:cs="Times New Roman"/>
          <w:i/>
          <w:iCs/>
          <w:sz w:val="24"/>
          <w:szCs w:val="24"/>
        </w:rPr>
        <w:t>Journal of Nursing Management, 29</w:t>
      </w:r>
      <w:r w:rsidRPr="00D03B00">
        <w:rPr>
          <w:rFonts w:ascii="Times New Roman" w:hAnsi="Times New Roman" w:cs="Times New Roman"/>
          <w:sz w:val="24"/>
          <w:szCs w:val="24"/>
        </w:rPr>
        <w:t>(7), 1939–1951. </w:t>
      </w:r>
      <w:hyperlink r:id="rId18" w:tgtFrame="_blank" w:tooltip="https://doi.org/10.1111/jonm.13364" w:history="1">
        <w:r w:rsidRPr="00D03B00">
          <w:rPr>
            <w:rStyle w:val="Hyperlink"/>
            <w:rFonts w:ascii="Times New Roman" w:hAnsi="Times New Roman" w:cs="Times New Roman"/>
            <w:sz w:val="24"/>
            <w:szCs w:val="24"/>
          </w:rPr>
          <w:t>https://doi.org/10.1111/jonm.13364</w:t>
        </w:r>
      </w:hyperlink>
    </w:p>
    <w:p w14:paraId="2147DD9D"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 xml:space="preserve">Shah, M. K., </w:t>
      </w:r>
      <w:proofErr w:type="spellStart"/>
      <w:r w:rsidRPr="00D03B00">
        <w:rPr>
          <w:rFonts w:ascii="Times New Roman" w:hAnsi="Times New Roman" w:cs="Times New Roman"/>
          <w:sz w:val="24"/>
          <w:szCs w:val="24"/>
        </w:rPr>
        <w:t>Gandrakota</w:t>
      </w:r>
      <w:proofErr w:type="spellEnd"/>
      <w:r w:rsidRPr="00D03B00">
        <w:rPr>
          <w:rFonts w:ascii="Times New Roman" w:hAnsi="Times New Roman" w:cs="Times New Roman"/>
          <w:sz w:val="24"/>
          <w:szCs w:val="24"/>
        </w:rPr>
        <w:t xml:space="preserve">, N., </w:t>
      </w:r>
      <w:proofErr w:type="spellStart"/>
      <w:r w:rsidRPr="00D03B00">
        <w:rPr>
          <w:rFonts w:ascii="Times New Roman" w:hAnsi="Times New Roman" w:cs="Times New Roman"/>
          <w:sz w:val="24"/>
          <w:szCs w:val="24"/>
        </w:rPr>
        <w:t>Cimiotti</w:t>
      </w:r>
      <w:proofErr w:type="spellEnd"/>
      <w:r w:rsidRPr="00D03B00">
        <w:rPr>
          <w:rFonts w:ascii="Times New Roman" w:hAnsi="Times New Roman" w:cs="Times New Roman"/>
          <w:sz w:val="24"/>
          <w:szCs w:val="24"/>
        </w:rPr>
        <w:t>, J. P., Ghose, N., Moore, M., &amp; Ali, M. K. (2021). Prevalence of and factors associated with nurse burnout in the US. </w:t>
      </w:r>
      <w:r w:rsidRPr="00D03B00">
        <w:rPr>
          <w:rFonts w:ascii="Times New Roman" w:hAnsi="Times New Roman" w:cs="Times New Roman"/>
          <w:i/>
          <w:iCs/>
          <w:sz w:val="24"/>
          <w:szCs w:val="24"/>
        </w:rPr>
        <w:t>JAMA Network Open, 4</w:t>
      </w:r>
      <w:r w:rsidRPr="00D03B00">
        <w:rPr>
          <w:rFonts w:ascii="Times New Roman" w:hAnsi="Times New Roman" w:cs="Times New Roman"/>
          <w:sz w:val="24"/>
          <w:szCs w:val="24"/>
        </w:rPr>
        <w:t>(2), e2036469. </w:t>
      </w:r>
      <w:hyperlink r:id="rId19" w:tgtFrame="_blank" w:tooltip="https://doi.org/10.1001/jamanetworkopen.2020.36469" w:history="1">
        <w:r w:rsidRPr="00D03B00">
          <w:rPr>
            <w:rStyle w:val="Hyperlink"/>
            <w:rFonts w:ascii="Times New Roman" w:hAnsi="Times New Roman" w:cs="Times New Roman"/>
            <w:sz w:val="24"/>
            <w:szCs w:val="24"/>
          </w:rPr>
          <w:t>https://doi.org/10.1001/jamanetworkopen.2020.36469</w:t>
        </w:r>
      </w:hyperlink>
    </w:p>
    <w:p w14:paraId="5D0D8DB3"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 xml:space="preserve">Slawomirski, L., </w:t>
      </w:r>
      <w:proofErr w:type="spellStart"/>
      <w:r w:rsidRPr="00D03B00">
        <w:rPr>
          <w:rFonts w:ascii="Times New Roman" w:hAnsi="Times New Roman" w:cs="Times New Roman"/>
          <w:sz w:val="24"/>
          <w:szCs w:val="24"/>
        </w:rPr>
        <w:t>Auraaen</w:t>
      </w:r>
      <w:proofErr w:type="spellEnd"/>
      <w:r w:rsidRPr="00D03B00">
        <w:rPr>
          <w:rFonts w:ascii="Times New Roman" w:hAnsi="Times New Roman" w:cs="Times New Roman"/>
          <w:sz w:val="24"/>
          <w:szCs w:val="24"/>
        </w:rPr>
        <w:t xml:space="preserve">, A., &amp; </w:t>
      </w:r>
      <w:proofErr w:type="spellStart"/>
      <w:r w:rsidRPr="00D03B00">
        <w:rPr>
          <w:rFonts w:ascii="Times New Roman" w:hAnsi="Times New Roman" w:cs="Times New Roman"/>
          <w:sz w:val="24"/>
          <w:szCs w:val="24"/>
        </w:rPr>
        <w:t>Klazinga</w:t>
      </w:r>
      <w:proofErr w:type="spellEnd"/>
      <w:r w:rsidRPr="00D03B00">
        <w:rPr>
          <w:rFonts w:ascii="Times New Roman" w:hAnsi="Times New Roman" w:cs="Times New Roman"/>
          <w:sz w:val="24"/>
          <w:szCs w:val="24"/>
        </w:rPr>
        <w:t>, N. (2020). The economics of patient safety: Strengthening a value-based approach to reducing patient harm. </w:t>
      </w:r>
      <w:r w:rsidRPr="00D03B00">
        <w:rPr>
          <w:rFonts w:ascii="Times New Roman" w:hAnsi="Times New Roman" w:cs="Times New Roman"/>
          <w:i/>
          <w:iCs/>
          <w:sz w:val="24"/>
          <w:szCs w:val="24"/>
        </w:rPr>
        <w:t>OECD Health Working Papers, 96</w:t>
      </w:r>
      <w:r w:rsidRPr="00D03B00">
        <w:rPr>
          <w:rFonts w:ascii="Times New Roman" w:hAnsi="Times New Roman" w:cs="Times New Roman"/>
          <w:sz w:val="24"/>
          <w:szCs w:val="24"/>
        </w:rPr>
        <w:t>. </w:t>
      </w:r>
      <w:hyperlink r:id="rId20" w:tgtFrame="_blank" w:tooltip="https://doi.org/10.1787/be07475e-en" w:history="1">
        <w:r w:rsidRPr="00D03B00">
          <w:rPr>
            <w:rStyle w:val="Hyperlink"/>
            <w:rFonts w:ascii="Times New Roman" w:hAnsi="Times New Roman" w:cs="Times New Roman"/>
            <w:sz w:val="24"/>
            <w:szCs w:val="24"/>
          </w:rPr>
          <w:t>https://doi.org/10.1787/be07475e-en</w:t>
        </w:r>
      </w:hyperlink>
    </w:p>
    <w:p w14:paraId="6C01F8AC"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lastRenderedPageBreak/>
        <w:t>Tucker, A. L., &amp; Edmondson, A. C. (2020). Why hospitals don’t learn from failures: Organizational and psychological dynamics. </w:t>
      </w:r>
      <w:r w:rsidRPr="00D03B00">
        <w:rPr>
          <w:rFonts w:ascii="Times New Roman" w:hAnsi="Times New Roman" w:cs="Times New Roman"/>
          <w:i/>
          <w:iCs/>
          <w:sz w:val="24"/>
          <w:szCs w:val="24"/>
        </w:rPr>
        <w:t>California Management Review, 62</w:t>
      </w:r>
      <w:r w:rsidRPr="00D03B00">
        <w:rPr>
          <w:rFonts w:ascii="Times New Roman" w:hAnsi="Times New Roman" w:cs="Times New Roman"/>
          <w:sz w:val="24"/>
          <w:szCs w:val="24"/>
        </w:rPr>
        <w:t>(2), 47–70. </w:t>
      </w:r>
      <w:hyperlink r:id="rId21" w:tgtFrame="_blank" w:tooltip="https://doi.org/10.1177/0008125619897341" w:history="1">
        <w:r w:rsidRPr="00D03B00">
          <w:rPr>
            <w:rStyle w:val="Hyperlink"/>
            <w:rFonts w:ascii="Times New Roman" w:hAnsi="Times New Roman" w:cs="Times New Roman"/>
            <w:sz w:val="24"/>
            <w:szCs w:val="24"/>
          </w:rPr>
          <w:t>https://doi.org/10.1177/0008125619897341</w:t>
        </w:r>
      </w:hyperlink>
    </w:p>
    <w:p w14:paraId="6D4B5288" w14:textId="77777777" w:rsidR="00500F88" w:rsidRPr="00500F88" w:rsidRDefault="00500F88" w:rsidP="00500F88">
      <w:pPr>
        <w:rPr>
          <w:rFonts w:ascii="Times New Roman" w:hAnsi="Times New Roman" w:cs="Times New Roman"/>
          <w:sz w:val="24"/>
          <w:szCs w:val="24"/>
        </w:rPr>
      </w:pPr>
      <w:r w:rsidRPr="00500F88">
        <w:rPr>
          <w:rFonts w:ascii="Times New Roman" w:hAnsi="Times New Roman" w:cs="Times New Roman"/>
          <w:sz w:val="24"/>
          <w:szCs w:val="24"/>
        </w:rPr>
        <w:t>University of the Philippines Manila Health Policy Development Hub. (2021). Health systems and policy insights report. UP Manila.</w:t>
      </w:r>
    </w:p>
    <w:p w14:paraId="22ADC6DD"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Westbrook, J. I., Raban, M. Z., Walter, S. R., &amp; Douglas, H. (2020). Task time distribution in nursing work: A systematic review. </w:t>
      </w:r>
      <w:r w:rsidRPr="00D03B00">
        <w:rPr>
          <w:rFonts w:ascii="Times New Roman" w:hAnsi="Times New Roman" w:cs="Times New Roman"/>
          <w:i/>
          <w:iCs/>
          <w:sz w:val="24"/>
          <w:szCs w:val="24"/>
        </w:rPr>
        <w:t>Journal of Advanced Nursing, 76</w:t>
      </w:r>
      <w:r w:rsidRPr="00D03B00">
        <w:rPr>
          <w:rFonts w:ascii="Times New Roman" w:hAnsi="Times New Roman" w:cs="Times New Roman"/>
          <w:sz w:val="24"/>
          <w:szCs w:val="24"/>
        </w:rPr>
        <w:t>(3), 1056–1070. </w:t>
      </w:r>
      <w:hyperlink r:id="rId22" w:tgtFrame="_blank" w:tooltip="https://doi.org/10.1111/jan.14294" w:history="1">
        <w:r w:rsidRPr="00D03B00">
          <w:rPr>
            <w:rStyle w:val="Hyperlink"/>
            <w:rFonts w:ascii="Times New Roman" w:hAnsi="Times New Roman" w:cs="Times New Roman"/>
            <w:sz w:val="24"/>
            <w:szCs w:val="24"/>
          </w:rPr>
          <w:t>https://doi.org/10.1111/jan.14294</w:t>
        </w:r>
      </w:hyperlink>
    </w:p>
    <w:p w14:paraId="75B0F885" w14:textId="77777777" w:rsidR="00500F88" w:rsidRDefault="00500F88" w:rsidP="00500F88">
      <w:pPr>
        <w:rPr>
          <w:rFonts w:ascii="Times New Roman" w:hAnsi="Times New Roman" w:cs="Times New Roman"/>
          <w:sz w:val="24"/>
          <w:szCs w:val="24"/>
        </w:rPr>
      </w:pPr>
      <w:r w:rsidRPr="00500F88">
        <w:rPr>
          <w:rFonts w:ascii="Times New Roman" w:hAnsi="Times New Roman" w:cs="Times New Roman"/>
          <w:sz w:val="24"/>
          <w:szCs w:val="24"/>
        </w:rPr>
        <w:t xml:space="preserve">World Health Organization. (2021). Philippines health system review. WHO Regional Office for the Western Pacific. </w:t>
      </w:r>
    </w:p>
    <w:p w14:paraId="7FB2C0CE"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World Health Organization. (2021). </w:t>
      </w:r>
      <w:r w:rsidRPr="00D03B00">
        <w:rPr>
          <w:rFonts w:ascii="Times New Roman" w:hAnsi="Times New Roman" w:cs="Times New Roman"/>
          <w:i/>
          <w:iCs/>
          <w:sz w:val="24"/>
          <w:szCs w:val="24"/>
        </w:rPr>
        <w:t>Global strategic directions for nursing and midwifery 2021–2025</w:t>
      </w:r>
      <w:r w:rsidRPr="00D03B00">
        <w:rPr>
          <w:rFonts w:ascii="Times New Roman" w:hAnsi="Times New Roman" w:cs="Times New Roman"/>
          <w:sz w:val="24"/>
          <w:szCs w:val="24"/>
        </w:rPr>
        <w:t>. World Health Organization. </w:t>
      </w:r>
      <w:hyperlink r:id="rId23" w:tgtFrame="_blank" w:tooltip="https://www.who.int/publications/i/item/9789240033863" w:history="1">
        <w:r w:rsidRPr="00D03B00">
          <w:rPr>
            <w:rStyle w:val="Hyperlink"/>
            <w:rFonts w:ascii="Times New Roman" w:hAnsi="Times New Roman" w:cs="Times New Roman"/>
            <w:sz w:val="24"/>
            <w:szCs w:val="24"/>
          </w:rPr>
          <w:t>https://www.who.int/publications/i/item/9789240033863</w:t>
        </w:r>
      </w:hyperlink>
    </w:p>
    <w:p w14:paraId="079BABB4"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World Health Organization. (2022). </w:t>
      </w:r>
      <w:r w:rsidRPr="00D03B00">
        <w:rPr>
          <w:rFonts w:ascii="Times New Roman" w:hAnsi="Times New Roman" w:cs="Times New Roman"/>
          <w:i/>
          <w:iCs/>
          <w:sz w:val="24"/>
          <w:szCs w:val="24"/>
        </w:rPr>
        <w:t>Global patient safety action plan 2021–2030</w:t>
      </w:r>
      <w:r w:rsidRPr="00D03B00">
        <w:rPr>
          <w:rFonts w:ascii="Times New Roman" w:hAnsi="Times New Roman" w:cs="Times New Roman"/>
          <w:sz w:val="24"/>
          <w:szCs w:val="24"/>
        </w:rPr>
        <w:t>. World Health Organization. </w:t>
      </w:r>
      <w:hyperlink r:id="rId24" w:tgtFrame="_blank" w:tooltip="https://www.who.int/publications/i/item/9789240032705" w:history="1">
        <w:r w:rsidRPr="00D03B00">
          <w:rPr>
            <w:rStyle w:val="Hyperlink"/>
            <w:rFonts w:ascii="Times New Roman" w:hAnsi="Times New Roman" w:cs="Times New Roman"/>
            <w:sz w:val="24"/>
            <w:szCs w:val="24"/>
          </w:rPr>
          <w:t>https://www.who.int/publications/i/item/9789240032705</w:t>
        </w:r>
      </w:hyperlink>
    </w:p>
    <w:p w14:paraId="6740968F" w14:textId="77777777" w:rsidR="0060359D" w:rsidRPr="0060359D" w:rsidRDefault="0060359D" w:rsidP="0060359D">
      <w:pPr>
        <w:rPr>
          <w:rFonts w:ascii="Times New Roman" w:hAnsi="Times New Roman" w:cs="Times New Roman"/>
          <w:sz w:val="24"/>
          <w:szCs w:val="24"/>
        </w:rPr>
      </w:pPr>
      <w:r w:rsidRPr="0060359D">
        <w:rPr>
          <w:rFonts w:ascii="Times New Roman" w:hAnsi="Times New Roman" w:cs="Times New Roman"/>
          <w:sz w:val="24"/>
          <w:szCs w:val="24"/>
        </w:rPr>
        <w:t>World Health Organization. (2023). Global report on health equity for persons with disabilities. World Health Organization.</w:t>
      </w:r>
    </w:p>
    <w:p w14:paraId="7A16DE72"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 xml:space="preserve">Zhang, X., Tai, D., </w:t>
      </w:r>
      <w:proofErr w:type="spellStart"/>
      <w:r w:rsidRPr="00D03B00">
        <w:rPr>
          <w:rFonts w:ascii="Times New Roman" w:hAnsi="Times New Roman" w:cs="Times New Roman"/>
          <w:sz w:val="24"/>
          <w:szCs w:val="24"/>
        </w:rPr>
        <w:t>Pforsich</w:t>
      </w:r>
      <w:proofErr w:type="spellEnd"/>
      <w:r w:rsidRPr="00D03B00">
        <w:rPr>
          <w:rFonts w:ascii="Times New Roman" w:hAnsi="Times New Roman" w:cs="Times New Roman"/>
          <w:sz w:val="24"/>
          <w:szCs w:val="24"/>
        </w:rPr>
        <w:t>, H., &amp; Lin, V. W. (2020). United States registered nurse workforce report card and shortage forecast. </w:t>
      </w:r>
      <w:r w:rsidRPr="00D03B00">
        <w:rPr>
          <w:rFonts w:ascii="Times New Roman" w:hAnsi="Times New Roman" w:cs="Times New Roman"/>
          <w:i/>
          <w:iCs/>
          <w:sz w:val="24"/>
          <w:szCs w:val="24"/>
        </w:rPr>
        <w:t>American Journal of Medical Quality, 35</w:t>
      </w:r>
      <w:r w:rsidRPr="00D03B00">
        <w:rPr>
          <w:rFonts w:ascii="Times New Roman" w:hAnsi="Times New Roman" w:cs="Times New Roman"/>
          <w:sz w:val="24"/>
          <w:szCs w:val="24"/>
        </w:rPr>
        <w:t>(2), 97–103. </w:t>
      </w:r>
      <w:hyperlink r:id="rId25" w:tgtFrame="_blank" w:tooltip="https://doi.org/10.1177/1062860619873218" w:history="1">
        <w:r w:rsidRPr="00D03B00">
          <w:rPr>
            <w:rStyle w:val="Hyperlink"/>
            <w:rFonts w:ascii="Times New Roman" w:hAnsi="Times New Roman" w:cs="Times New Roman"/>
            <w:sz w:val="24"/>
            <w:szCs w:val="24"/>
          </w:rPr>
          <w:t>https://doi.org/10.1177/1062860619873218</w:t>
        </w:r>
      </w:hyperlink>
    </w:p>
    <w:p w14:paraId="74510F27" w14:textId="77777777" w:rsidR="00B021D7" w:rsidRPr="00D03B00" w:rsidRDefault="00B021D7" w:rsidP="00D03B00">
      <w:pPr>
        <w:rPr>
          <w:rFonts w:ascii="Times New Roman" w:hAnsi="Times New Roman" w:cs="Times New Roman"/>
          <w:sz w:val="24"/>
          <w:szCs w:val="24"/>
        </w:rPr>
      </w:pPr>
    </w:p>
    <w:sectPr w:rsidR="00B021D7" w:rsidRPr="00D03B0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4D220E"/>
    <w:multiLevelType w:val="multilevel"/>
    <w:tmpl w:val="3D58B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D835A4C"/>
    <w:multiLevelType w:val="hybridMultilevel"/>
    <w:tmpl w:val="A4DC2F7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1672836424">
    <w:abstractNumId w:val="0"/>
  </w:num>
  <w:num w:numId="2" w16cid:durableId="1288975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B00"/>
    <w:rsid w:val="00182C67"/>
    <w:rsid w:val="002643E5"/>
    <w:rsid w:val="00500F88"/>
    <w:rsid w:val="00500F9D"/>
    <w:rsid w:val="00510BE6"/>
    <w:rsid w:val="00527A8A"/>
    <w:rsid w:val="005645CE"/>
    <w:rsid w:val="0060359D"/>
    <w:rsid w:val="006242B6"/>
    <w:rsid w:val="009C15D3"/>
    <w:rsid w:val="009D6429"/>
    <w:rsid w:val="00B021D7"/>
    <w:rsid w:val="00B77779"/>
    <w:rsid w:val="00BC0D0F"/>
    <w:rsid w:val="00D03B00"/>
    <w:rsid w:val="00EB0DBC"/>
    <w:rsid w:val="00EB13E7"/>
    <w:rsid w:val="00EB625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A785F"/>
  <w15:chartTrackingRefBased/>
  <w15:docId w15:val="{75D7EC8A-86DA-400F-8F1E-FB2B06AA8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3B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03B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03B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3B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3B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3B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3B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3B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3B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B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3B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3B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3B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3B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3B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3B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3B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3B00"/>
    <w:rPr>
      <w:rFonts w:eastAsiaTheme="majorEastAsia" w:cstheme="majorBidi"/>
      <w:color w:val="272727" w:themeColor="text1" w:themeTint="D8"/>
    </w:rPr>
  </w:style>
  <w:style w:type="paragraph" w:styleId="Title">
    <w:name w:val="Title"/>
    <w:basedOn w:val="Normal"/>
    <w:next w:val="Normal"/>
    <w:link w:val="TitleChar"/>
    <w:uiPriority w:val="10"/>
    <w:qFormat/>
    <w:rsid w:val="00D03B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B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3B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3B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3B00"/>
    <w:pPr>
      <w:spacing w:before="160"/>
      <w:jc w:val="center"/>
    </w:pPr>
    <w:rPr>
      <w:i/>
      <w:iCs/>
      <w:color w:val="404040" w:themeColor="text1" w:themeTint="BF"/>
    </w:rPr>
  </w:style>
  <w:style w:type="character" w:customStyle="1" w:styleId="QuoteChar">
    <w:name w:val="Quote Char"/>
    <w:basedOn w:val="DefaultParagraphFont"/>
    <w:link w:val="Quote"/>
    <w:uiPriority w:val="29"/>
    <w:rsid w:val="00D03B00"/>
    <w:rPr>
      <w:i/>
      <w:iCs/>
      <w:color w:val="404040" w:themeColor="text1" w:themeTint="BF"/>
    </w:rPr>
  </w:style>
  <w:style w:type="paragraph" w:styleId="ListParagraph">
    <w:name w:val="List Paragraph"/>
    <w:basedOn w:val="Normal"/>
    <w:uiPriority w:val="34"/>
    <w:qFormat/>
    <w:rsid w:val="00D03B00"/>
    <w:pPr>
      <w:ind w:left="720"/>
      <w:contextualSpacing/>
    </w:pPr>
  </w:style>
  <w:style w:type="character" w:styleId="IntenseEmphasis">
    <w:name w:val="Intense Emphasis"/>
    <w:basedOn w:val="DefaultParagraphFont"/>
    <w:uiPriority w:val="21"/>
    <w:qFormat/>
    <w:rsid w:val="00D03B00"/>
    <w:rPr>
      <w:i/>
      <w:iCs/>
      <w:color w:val="2F5496" w:themeColor="accent1" w:themeShade="BF"/>
    </w:rPr>
  </w:style>
  <w:style w:type="paragraph" w:styleId="IntenseQuote">
    <w:name w:val="Intense Quote"/>
    <w:basedOn w:val="Normal"/>
    <w:next w:val="Normal"/>
    <w:link w:val="IntenseQuoteChar"/>
    <w:uiPriority w:val="30"/>
    <w:qFormat/>
    <w:rsid w:val="00D03B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3B00"/>
    <w:rPr>
      <w:i/>
      <w:iCs/>
      <w:color w:val="2F5496" w:themeColor="accent1" w:themeShade="BF"/>
    </w:rPr>
  </w:style>
  <w:style w:type="character" w:styleId="IntenseReference">
    <w:name w:val="Intense Reference"/>
    <w:basedOn w:val="DefaultParagraphFont"/>
    <w:uiPriority w:val="32"/>
    <w:qFormat/>
    <w:rsid w:val="00D03B00"/>
    <w:rPr>
      <w:b/>
      <w:bCs/>
      <w:smallCaps/>
      <w:color w:val="2F5496" w:themeColor="accent1" w:themeShade="BF"/>
      <w:spacing w:val="5"/>
    </w:rPr>
  </w:style>
  <w:style w:type="character" w:styleId="Hyperlink">
    <w:name w:val="Hyperlink"/>
    <w:basedOn w:val="DefaultParagraphFont"/>
    <w:uiPriority w:val="99"/>
    <w:unhideWhenUsed/>
    <w:rsid w:val="00D03B00"/>
    <w:rPr>
      <w:color w:val="0563C1" w:themeColor="hyperlink"/>
      <w:u w:val="single"/>
    </w:rPr>
  </w:style>
  <w:style w:type="character" w:styleId="UnresolvedMention">
    <w:name w:val="Unresolved Mention"/>
    <w:basedOn w:val="DefaultParagraphFont"/>
    <w:uiPriority w:val="99"/>
    <w:semiHidden/>
    <w:unhideWhenUsed/>
    <w:rsid w:val="00D03B00"/>
    <w:rPr>
      <w:color w:val="605E5C"/>
      <w:shd w:val="clear" w:color="auto" w:fill="E1DFDD"/>
    </w:rPr>
  </w:style>
  <w:style w:type="paragraph" w:styleId="NoSpacing">
    <w:name w:val="No Spacing"/>
    <w:uiPriority w:val="1"/>
    <w:qFormat/>
    <w:rsid w:val="00D03B00"/>
    <w:pPr>
      <w:spacing w:after="0" w:line="240" w:lineRule="auto"/>
    </w:pPr>
  </w:style>
  <w:style w:type="table" w:styleId="TableGrid">
    <w:name w:val="Table Grid"/>
    <w:basedOn w:val="TableNormal"/>
    <w:uiPriority w:val="39"/>
    <w:rsid w:val="00510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ijnurstu.2019.103464" TargetMode="External"/><Relationship Id="rId13" Type="http://schemas.openxmlformats.org/officeDocument/2006/relationships/hyperlink" Target="https://doi.org/10.1377/hlthaff.2021.00091" TargetMode="External"/><Relationship Id="rId18" Type="http://schemas.openxmlformats.org/officeDocument/2006/relationships/hyperlink" Target="https://doi.org/10.1111/jonm.13364"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i.org/10.1177/0008125619897341" TargetMode="External"/><Relationship Id="rId7" Type="http://schemas.openxmlformats.org/officeDocument/2006/relationships/hyperlink" Target="https://doi.org/10.1097/NCQ.0000000000000433" TargetMode="External"/><Relationship Id="rId12" Type="http://schemas.openxmlformats.org/officeDocument/2006/relationships/hyperlink" Target="https://www.ncbi.nlm.nih.gov/books/NBK493175/" TargetMode="External"/><Relationship Id="rId17" Type="http://schemas.openxmlformats.org/officeDocument/2006/relationships/hyperlink" Target="https://doi.org/10.1111/jonm.13330" TargetMode="External"/><Relationship Id="rId25" Type="http://schemas.openxmlformats.org/officeDocument/2006/relationships/hyperlink" Target="https://doi.org/10.1177/1062860619873218" TargetMode="External"/><Relationship Id="rId2" Type="http://schemas.openxmlformats.org/officeDocument/2006/relationships/styles" Target="styles.xml"/><Relationship Id="rId16" Type="http://schemas.openxmlformats.org/officeDocument/2006/relationships/hyperlink" Target="https://doi.org/10.1016/S0140-6736(21)00768-6" TargetMode="External"/><Relationship Id="rId20" Type="http://schemas.openxmlformats.org/officeDocument/2006/relationships/hyperlink" Target="https://doi.org/10.1787/be07475e-en" TargetMode="External"/><Relationship Id="rId1" Type="http://schemas.openxmlformats.org/officeDocument/2006/relationships/numbering" Target="numbering.xml"/><Relationship Id="rId6" Type="http://schemas.openxmlformats.org/officeDocument/2006/relationships/hyperlink" Target="https://doi.org/10.1136/bmjopen-2020-042926" TargetMode="External"/><Relationship Id="rId11" Type="http://schemas.openxmlformats.org/officeDocument/2006/relationships/hyperlink" Target="https://doi.org/10.1136/bmjqs-2018-008043" TargetMode="External"/><Relationship Id="rId24" Type="http://schemas.openxmlformats.org/officeDocument/2006/relationships/hyperlink" Target="https://www.who.int/publications/i/item/9789240032705" TargetMode="External"/><Relationship Id="rId5" Type="http://schemas.openxmlformats.org/officeDocument/2006/relationships/image" Target="media/image1.png"/><Relationship Id="rId15" Type="http://schemas.openxmlformats.org/officeDocument/2006/relationships/hyperlink" Target="https://doi.org/10.1016/j.ijnurstu.2020.103844" TargetMode="External"/><Relationship Id="rId23" Type="http://schemas.openxmlformats.org/officeDocument/2006/relationships/hyperlink" Target="https://www.who.int/publications/i/item/9789240033863" TargetMode="External"/><Relationship Id="rId10" Type="http://schemas.openxmlformats.org/officeDocument/2006/relationships/hyperlink" Target="https://doi.org/10.1186/s12960-020-00469-9" TargetMode="External"/><Relationship Id="rId19" Type="http://schemas.openxmlformats.org/officeDocument/2006/relationships/hyperlink" Target="https://doi.org/10.1001/jamanetworkopen.2020.36469" TargetMode="External"/><Relationship Id="rId4" Type="http://schemas.openxmlformats.org/officeDocument/2006/relationships/webSettings" Target="webSettings.xml"/><Relationship Id="rId9" Type="http://schemas.openxmlformats.org/officeDocument/2006/relationships/hyperlink" Target="https://doi.org/10.3389/fpsyg.2020.00084" TargetMode="External"/><Relationship Id="rId14" Type="http://schemas.openxmlformats.org/officeDocument/2006/relationships/hyperlink" Target="https://doi.org/10.1097/MLR.0000000000001760" TargetMode="External"/><Relationship Id="rId22" Type="http://schemas.openxmlformats.org/officeDocument/2006/relationships/hyperlink" Target="https://doi.org/10.1111/jan.14294"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16</Pages>
  <Words>6573</Words>
  <Characters>37469</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Lucero</dc:creator>
  <cp:keywords/>
  <dc:description/>
  <cp:lastModifiedBy>Jeffrey Lucero</cp:lastModifiedBy>
  <cp:revision>4</cp:revision>
  <dcterms:created xsi:type="dcterms:W3CDTF">2026-05-09T07:55:00Z</dcterms:created>
  <dcterms:modified xsi:type="dcterms:W3CDTF">2026-05-11T06:18:00Z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9c51c127-9a73-42b3-a4a5-d51b1734a8e7</vt:lpwstr>
  </property>
</Properties>
</file>