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19F29" w14:textId="09F9E5F9" w:rsidR="00551848" w:rsidRPr="00CD4D39" w:rsidRDefault="00551848" w:rsidP="00CD4D39">
      <w:pPr>
        <w:spacing w:line="360" w:lineRule="auto"/>
        <w:jc w:val="center"/>
        <w:rPr>
          <w:rFonts w:asciiTheme="majorBidi" w:hAnsiTheme="majorBidi" w:cstheme="majorBidi"/>
          <w:b/>
          <w:bCs/>
          <w:sz w:val="28"/>
          <w:szCs w:val="28"/>
        </w:rPr>
      </w:pPr>
      <w:r w:rsidRPr="00CA69F6">
        <w:rPr>
          <w:rFonts w:asciiTheme="majorBidi" w:hAnsiTheme="majorBidi" w:cstheme="majorBidi"/>
          <w:b/>
          <w:bCs/>
          <w:sz w:val="28"/>
          <w:szCs w:val="28"/>
        </w:rPr>
        <w:t xml:space="preserve">Pharmacological Potential of </w:t>
      </w:r>
      <w:r w:rsidRPr="00CA69F6">
        <w:rPr>
          <w:rFonts w:asciiTheme="majorBidi" w:hAnsiTheme="majorBidi" w:cstheme="majorBidi"/>
          <w:b/>
          <w:bCs/>
          <w:i/>
          <w:iCs/>
          <w:sz w:val="28"/>
          <w:szCs w:val="28"/>
        </w:rPr>
        <w:t>Nigella sativa</w:t>
      </w:r>
      <w:r w:rsidRPr="00CA69F6">
        <w:rPr>
          <w:rFonts w:asciiTheme="majorBidi" w:hAnsiTheme="majorBidi" w:cstheme="majorBidi"/>
          <w:b/>
          <w:bCs/>
          <w:sz w:val="28"/>
          <w:szCs w:val="28"/>
        </w:rPr>
        <w:t xml:space="preserve"> in Metabolic, Inflammatory, and Neurological</w:t>
      </w:r>
      <w:r w:rsidR="0049751D" w:rsidRPr="00CA69F6">
        <w:rPr>
          <w:rFonts w:asciiTheme="majorBidi" w:hAnsiTheme="majorBidi" w:cstheme="majorBidi"/>
          <w:b/>
          <w:bCs/>
          <w:sz w:val="28"/>
          <w:szCs w:val="28"/>
        </w:rPr>
        <w:t xml:space="preserve"> </w:t>
      </w:r>
      <w:r w:rsidRPr="00CA69F6">
        <w:rPr>
          <w:rFonts w:asciiTheme="majorBidi" w:hAnsiTheme="majorBidi" w:cstheme="majorBidi"/>
          <w:b/>
          <w:bCs/>
          <w:sz w:val="28"/>
          <w:szCs w:val="28"/>
        </w:rPr>
        <w:t xml:space="preserve">Disorders: A Comprehensive Review </w:t>
      </w:r>
      <w:r w:rsidR="004348B1" w:rsidRPr="00CA69F6">
        <w:rPr>
          <w:rFonts w:asciiTheme="majorBidi" w:hAnsiTheme="majorBidi" w:cstheme="majorBidi"/>
          <w:b/>
          <w:bCs/>
          <w:sz w:val="28"/>
          <w:szCs w:val="28"/>
        </w:rPr>
        <w:t xml:space="preserve">from </w:t>
      </w:r>
      <w:r w:rsidR="00810B13" w:rsidRPr="00CA69F6">
        <w:rPr>
          <w:rFonts w:asciiTheme="majorBidi" w:hAnsiTheme="majorBidi" w:cstheme="majorBidi"/>
          <w:b/>
          <w:bCs/>
          <w:sz w:val="28"/>
          <w:szCs w:val="28"/>
        </w:rPr>
        <w:t>an</w:t>
      </w:r>
      <w:r w:rsidRPr="00CA69F6">
        <w:rPr>
          <w:rFonts w:asciiTheme="majorBidi" w:hAnsiTheme="majorBidi" w:cstheme="majorBidi"/>
          <w:b/>
          <w:bCs/>
          <w:sz w:val="28"/>
          <w:szCs w:val="28"/>
        </w:rPr>
        <w:t xml:space="preserve"> Unani Perspective</w:t>
      </w:r>
    </w:p>
    <w:p w14:paraId="3D6BDE78" w14:textId="471B8C99" w:rsidR="00CA69F6" w:rsidRPr="006D58AB" w:rsidRDefault="00CA69F6" w:rsidP="00CA69F6">
      <w:pPr>
        <w:spacing w:line="360" w:lineRule="auto"/>
        <w:rPr>
          <w:rFonts w:ascii="Cambria" w:hAnsi="Cambria" w:cs="Times New Roman"/>
          <w:sz w:val="24"/>
          <w:szCs w:val="24"/>
          <w:vertAlign w:val="superscript"/>
          <w:lang w:val="en-US"/>
        </w:rPr>
      </w:pPr>
      <w:r w:rsidRPr="00CA69F6">
        <w:rPr>
          <w:rFonts w:ascii="Cambria" w:hAnsi="Cambria" w:cs="Times New Roman"/>
          <w:sz w:val="24"/>
          <w:szCs w:val="24"/>
        </w:rPr>
        <w:t>Mufasira</w:t>
      </w:r>
      <w:r w:rsidRPr="00CA69F6">
        <w:rPr>
          <w:rFonts w:ascii="Cambria" w:hAnsi="Cambria" w:cs="Times New Roman"/>
          <w:sz w:val="24"/>
          <w:szCs w:val="24"/>
          <w:lang w:val="en-US"/>
        </w:rPr>
        <w:t xml:space="preserve"> Fathima</w:t>
      </w:r>
      <w:r w:rsidRPr="00CA69F6">
        <w:rPr>
          <w:rFonts w:ascii="Cambria" w:hAnsi="Cambria" w:cs="Times New Roman"/>
          <w:sz w:val="24"/>
          <w:szCs w:val="24"/>
          <w:vertAlign w:val="superscript"/>
          <w:lang w:val="en-US"/>
        </w:rPr>
        <w:t>1*</w:t>
      </w:r>
      <w:r w:rsidRPr="00CA69F6">
        <w:rPr>
          <w:rFonts w:ascii="Cambria" w:hAnsi="Cambria" w:cs="Times New Roman"/>
          <w:sz w:val="24"/>
          <w:szCs w:val="24"/>
          <w:lang w:val="en-US"/>
        </w:rPr>
        <w:t>,</w:t>
      </w:r>
      <w:r w:rsidR="005E0CD1">
        <w:rPr>
          <w:rFonts w:ascii="Cambria" w:hAnsi="Cambria" w:cs="Times New Roman"/>
          <w:sz w:val="24"/>
          <w:szCs w:val="24"/>
          <w:lang w:val="en-US"/>
        </w:rPr>
        <w:t xml:space="preserve"> </w:t>
      </w:r>
      <w:r w:rsidR="00CD4D39" w:rsidRPr="00CA69F6">
        <w:rPr>
          <w:rFonts w:ascii="Cambria" w:hAnsi="Cambria" w:cs="Times New Roman"/>
          <w:sz w:val="24"/>
          <w:szCs w:val="24"/>
          <w:lang w:val="en-US"/>
        </w:rPr>
        <w:t>Mubasheera begum</w:t>
      </w:r>
      <w:r w:rsidR="006D58AB">
        <w:rPr>
          <w:rFonts w:ascii="Cambria" w:hAnsi="Cambria" w:cs="Times New Roman"/>
          <w:sz w:val="24"/>
          <w:szCs w:val="24"/>
          <w:vertAlign w:val="superscript"/>
          <w:lang w:val="en-US"/>
        </w:rPr>
        <w:t>2</w:t>
      </w:r>
      <w:r w:rsidR="00CD4D39" w:rsidRPr="00CA69F6">
        <w:rPr>
          <w:rFonts w:ascii="Cambria" w:hAnsi="Cambria" w:cs="Times New Roman"/>
          <w:sz w:val="24"/>
          <w:szCs w:val="24"/>
          <w:lang w:val="en-US"/>
        </w:rPr>
        <w:t>, Habibullah</w:t>
      </w:r>
      <w:r w:rsidR="006D58AB">
        <w:rPr>
          <w:rFonts w:ascii="Cambria" w:hAnsi="Cambria" w:cs="Times New Roman"/>
          <w:sz w:val="24"/>
          <w:szCs w:val="24"/>
          <w:vertAlign w:val="superscript"/>
          <w:lang w:val="en-US"/>
        </w:rPr>
        <w:t>3</w:t>
      </w:r>
      <w:r w:rsidR="006D58AB">
        <w:rPr>
          <w:rFonts w:ascii="Cambria" w:hAnsi="Cambria" w:cs="Times New Roman"/>
          <w:sz w:val="24"/>
          <w:szCs w:val="24"/>
          <w:lang w:val="en-US"/>
        </w:rPr>
        <w:t xml:space="preserve">, </w:t>
      </w:r>
      <w:r w:rsidR="006D58AB" w:rsidRPr="00CA69F6">
        <w:rPr>
          <w:rFonts w:ascii="Cambria" w:hAnsi="Cambria" w:cs="Times New Roman"/>
          <w:sz w:val="24"/>
          <w:szCs w:val="24"/>
          <w:lang w:val="en-US"/>
        </w:rPr>
        <w:t>BiBi Akila</w:t>
      </w:r>
      <w:r w:rsidR="006D58AB">
        <w:rPr>
          <w:rFonts w:ascii="Cambria" w:hAnsi="Cambria" w:cs="Times New Roman"/>
          <w:sz w:val="24"/>
          <w:szCs w:val="24"/>
          <w:vertAlign w:val="superscript"/>
          <w:lang w:val="en-US"/>
        </w:rPr>
        <w:t>4</w:t>
      </w:r>
      <w:r w:rsidR="006D58AB">
        <w:rPr>
          <w:rFonts w:ascii="Cambria" w:hAnsi="Cambria" w:cs="Times New Roman"/>
          <w:sz w:val="24"/>
          <w:szCs w:val="24"/>
          <w:lang w:val="en-US"/>
        </w:rPr>
        <w:t xml:space="preserve">, </w:t>
      </w:r>
      <w:r w:rsidR="006D58AB">
        <w:rPr>
          <w:rFonts w:ascii="Cambria" w:hAnsi="Cambria" w:cs="Times New Roman"/>
          <w:sz w:val="24"/>
          <w:szCs w:val="24"/>
          <w:lang w:val="en-US"/>
        </w:rPr>
        <w:t>Rayeesa Shaheen</w:t>
      </w:r>
      <w:r w:rsidR="006D58AB">
        <w:rPr>
          <w:rFonts w:ascii="Cambria" w:hAnsi="Cambria" w:cs="Times New Roman"/>
          <w:sz w:val="24"/>
          <w:szCs w:val="24"/>
          <w:vertAlign w:val="superscript"/>
          <w:lang w:val="en-US"/>
        </w:rPr>
        <w:t>5</w:t>
      </w:r>
    </w:p>
    <w:p w14:paraId="6E426E3E" w14:textId="64334875" w:rsidR="00CA69F6" w:rsidRPr="00CD4D39" w:rsidRDefault="00CD4D39" w:rsidP="00CD4D39">
      <w:pPr>
        <w:spacing w:line="360" w:lineRule="auto"/>
        <w:ind w:left="360"/>
        <w:jc w:val="both"/>
        <w:rPr>
          <w:rFonts w:ascii="Cambria" w:hAnsi="Cambria" w:cs="Times New Roman"/>
          <w:lang w:val="en-US"/>
        </w:rPr>
      </w:pPr>
      <w:r>
        <w:rPr>
          <w:rFonts w:ascii="Cambria" w:hAnsi="Cambria" w:cs="Times New Roman"/>
          <w:lang w:val="en-US"/>
        </w:rPr>
        <w:t>1,</w:t>
      </w:r>
      <w:r w:rsidR="006D58AB">
        <w:rPr>
          <w:rFonts w:ascii="Cambria" w:hAnsi="Cambria" w:cs="Times New Roman"/>
          <w:lang w:val="en-US"/>
        </w:rPr>
        <w:t>4</w:t>
      </w:r>
      <w:r>
        <w:rPr>
          <w:rFonts w:ascii="Cambria" w:hAnsi="Cambria" w:cs="Times New Roman"/>
          <w:lang w:val="en-US"/>
        </w:rPr>
        <w:t xml:space="preserve">- </w:t>
      </w:r>
      <w:r w:rsidR="00CA69F6" w:rsidRPr="00CD4D39">
        <w:rPr>
          <w:rFonts w:ascii="Cambria" w:hAnsi="Cambria" w:cs="Times New Roman"/>
          <w:lang w:val="en-US"/>
        </w:rPr>
        <w:t>PG Scholar</w:t>
      </w:r>
      <w:r>
        <w:rPr>
          <w:rFonts w:ascii="Cambria" w:hAnsi="Cambria" w:cs="Times New Roman"/>
          <w:lang w:val="en-US"/>
        </w:rPr>
        <w:t>s</w:t>
      </w:r>
      <w:r w:rsidR="00CA69F6" w:rsidRPr="00CD4D39">
        <w:rPr>
          <w:rFonts w:ascii="Cambria" w:hAnsi="Cambria" w:cs="Times New Roman"/>
          <w:lang w:val="en-US"/>
        </w:rPr>
        <w:t>, Dept. of Moalajat, Government Unani Medical College, Chennai, Tamil Nadu, India.</w:t>
      </w:r>
    </w:p>
    <w:p w14:paraId="1875E382" w14:textId="017AC53A" w:rsidR="00CD4D39" w:rsidRDefault="006D58AB" w:rsidP="00CD4D39">
      <w:pPr>
        <w:spacing w:line="360" w:lineRule="auto"/>
        <w:ind w:left="360"/>
        <w:jc w:val="both"/>
        <w:rPr>
          <w:rFonts w:ascii="Cambria" w:hAnsi="Cambria" w:cs="Times New Roman"/>
          <w:lang w:val="en-US"/>
        </w:rPr>
      </w:pPr>
      <w:r>
        <w:rPr>
          <w:rFonts w:ascii="Cambria" w:hAnsi="Cambria" w:cs="Times New Roman"/>
          <w:lang w:val="en-US"/>
        </w:rPr>
        <w:t>2</w:t>
      </w:r>
      <w:r w:rsidR="00CD4D39">
        <w:rPr>
          <w:rFonts w:ascii="Cambria" w:hAnsi="Cambria" w:cs="Times New Roman"/>
          <w:lang w:val="en-US"/>
        </w:rPr>
        <w:t xml:space="preserve">- </w:t>
      </w:r>
      <w:r w:rsidR="00CA69F6" w:rsidRPr="00CD4D39">
        <w:rPr>
          <w:rFonts w:ascii="Cambria" w:hAnsi="Cambria" w:cs="Times New Roman"/>
          <w:lang w:val="en-US"/>
        </w:rPr>
        <w:t>Prof &amp; HOD, Department of Moalajat, Government Unani Medical College, Chennai, Tamil Nadu, India.</w:t>
      </w:r>
    </w:p>
    <w:p w14:paraId="6F909D6B" w14:textId="68AE5559" w:rsidR="00CA69F6" w:rsidRDefault="006D58AB" w:rsidP="00CD4D39">
      <w:pPr>
        <w:spacing w:line="360" w:lineRule="auto"/>
        <w:ind w:left="360"/>
        <w:jc w:val="both"/>
        <w:rPr>
          <w:rFonts w:ascii="Cambria" w:hAnsi="Cambria" w:cs="Times New Roman"/>
          <w:lang w:val="en-US"/>
        </w:rPr>
      </w:pPr>
      <w:r>
        <w:rPr>
          <w:rFonts w:ascii="Cambria" w:hAnsi="Cambria" w:cs="Times New Roman"/>
          <w:lang w:val="en-US"/>
        </w:rPr>
        <w:t>3</w:t>
      </w:r>
      <w:r w:rsidR="00CD4D39">
        <w:rPr>
          <w:rFonts w:ascii="Cambria" w:hAnsi="Cambria" w:cs="Times New Roman"/>
          <w:lang w:val="en-US"/>
        </w:rPr>
        <w:t xml:space="preserve">- </w:t>
      </w:r>
      <w:r w:rsidR="00CA69F6" w:rsidRPr="00CD4D39">
        <w:rPr>
          <w:rFonts w:ascii="Cambria" w:hAnsi="Cambria" w:cs="Times New Roman"/>
          <w:lang w:val="en-US"/>
        </w:rPr>
        <w:t>Prof &amp;HOD, Department of Ilmul Advia, Government Unani Medical College, Chennai, Tamil Nadu, India.</w:t>
      </w:r>
    </w:p>
    <w:p w14:paraId="5A8BAA05" w14:textId="287DC977" w:rsidR="006D58AB" w:rsidRDefault="006D58AB" w:rsidP="006D58AB">
      <w:pPr>
        <w:spacing w:line="360" w:lineRule="auto"/>
        <w:ind w:left="360"/>
        <w:jc w:val="both"/>
        <w:rPr>
          <w:rFonts w:ascii="Cambria" w:hAnsi="Cambria" w:cs="Times New Roman"/>
          <w:lang w:val="en-US"/>
        </w:rPr>
      </w:pPr>
      <w:r>
        <w:rPr>
          <w:rFonts w:ascii="Cambria" w:hAnsi="Cambria" w:cs="Times New Roman"/>
          <w:lang w:val="en-US"/>
        </w:rPr>
        <w:t>5</w:t>
      </w:r>
      <w:r>
        <w:rPr>
          <w:rFonts w:ascii="Cambria" w:hAnsi="Cambria" w:cs="Times New Roman"/>
          <w:lang w:val="en-US"/>
        </w:rPr>
        <w:t xml:space="preserve">- PG scholar, department of Ilmul advia, </w:t>
      </w:r>
      <w:r w:rsidRPr="00CD4D39">
        <w:rPr>
          <w:rFonts w:ascii="Cambria" w:hAnsi="Cambria" w:cs="Times New Roman"/>
          <w:lang w:val="en-US"/>
        </w:rPr>
        <w:t>Government Unani Medical College, Chennai, Tamil Nadu, India.</w:t>
      </w:r>
    </w:p>
    <w:p w14:paraId="17A61BF8" w14:textId="77777777" w:rsidR="006D58AB" w:rsidRPr="00CD4D39" w:rsidRDefault="006D58AB" w:rsidP="00CD4D39">
      <w:pPr>
        <w:spacing w:line="360" w:lineRule="auto"/>
        <w:ind w:left="360"/>
        <w:jc w:val="both"/>
        <w:rPr>
          <w:rFonts w:ascii="Cambria" w:hAnsi="Cambria" w:cs="Times New Roman"/>
          <w:lang w:val="en-US"/>
        </w:rPr>
      </w:pPr>
    </w:p>
    <w:p w14:paraId="3F9D804F" w14:textId="77777777" w:rsidR="00CA69F6" w:rsidRPr="00CA69F6" w:rsidRDefault="00CA69F6" w:rsidP="00CA69F6">
      <w:pPr>
        <w:spacing w:line="360" w:lineRule="auto"/>
        <w:jc w:val="both"/>
        <w:rPr>
          <w:rFonts w:ascii="Cambria" w:hAnsi="Cambria" w:cs="Times New Roman"/>
          <w:sz w:val="24"/>
          <w:szCs w:val="24"/>
          <w:lang w:val="en-US"/>
        </w:rPr>
      </w:pPr>
      <w:r w:rsidRPr="00CA69F6">
        <w:rPr>
          <w:rFonts w:ascii="Cambria" w:hAnsi="Cambria" w:cs="Times New Roman"/>
          <w:sz w:val="24"/>
          <w:szCs w:val="24"/>
          <w:lang w:val="en-US"/>
        </w:rPr>
        <w:t xml:space="preserve">Corresponding author: </w:t>
      </w:r>
      <w:hyperlink r:id="rId7" w:history="1">
        <w:r w:rsidRPr="00CA69F6">
          <w:rPr>
            <w:rStyle w:val="Hyperlink"/>
            <w:rFonts w:ascii="Cambria" w:hAnsi="Cambria" w:cs="Times New Roman"/>
            <w:sz w:val="24"/>
            <w:szCs w:val="24"/>
            <w:lang w:val="en-US"/>
          </w:rPr>
          <w:t>drmufasirafathima@gmail.com</w:t>
        </w:r>
      </w:hyperlink>
    </w:p>
    <w:p w14:paraId="18501F62" w14:textId="77777777" w:rsidR="00CA69F6" w:rsidRPr="00CA69F6" w:rsidRDefault="00CA69F6" w:rsidP="00CA69F6">
      <w:pPr>
        <w:pStyle w:val="ListParagraph"/>
        <w:spacing w:line="360" w:lineRule="auto"/>
        <w:ind w:left="1440"/>
        <w:jc w:val="both"/>
        <w:rPr>
          <w:rFonts w:ascii="Cambria" w:hAnsi="Cambria" w:cs="Times New Roman"/>
          <w:lang w:val="en-US"/>
        </w:rPr>
      </w:pPr>
      <w:r w:rsidRPr="00CA69F6">
        <w:rPr>
          <w:rFonts w:ascii="Cambria" w:hAnsi="Cambria" w:cs="Times New Roman"/>
          <w:lang w:val="en-US"/>
        </w:rPr>
        <w:t>Orcid id: 0009-0009-7896-4516</w:t>
      </w:r>
    </w:p>
    <w:p w14:paraId="54D0AD6B" w14:textId="77777777" w:rsidR="00CA69F6" w:rsidRPr="00CA69F6" w:rsidRDefault="00CA69F6" w:rsidP="00CA69F6">
      <w:pPr>
        <w:pStyle w:val="ListParagraph"/>
        <w:spacing w:line="360" w:lineRule="auto"/>
        <w:ind w:left="1440"/>
        <w:jc w:val="both"/>
        <w:rPr>
          <w:rFonts w:ascii="Cambria" w:hAnsi="Cambria" w:cs="Times New Roman"/>
          <w:lang w:val="en-US"/>
        </w:rPr>
      </w:pPr>
      <w:r w:rsidRPr="00CA69F6">
        <w:rPr>
          <w:rFonts w:ascii="Cambria" w:hAnsi="Cambria" w:cs="Times New Roman"/>
          <w:lang w:val="en-US"/>
        </w:rPr>
        <w:t>Contact number: + 91 8778184399.</w:t>
      </w:r>
    </w:p>
    <w:p w14:paraId="346F638D" w14:textId="135938BF" w:rsidR="00515DA4" w:rsidRPr="00CB59FD" w:rsidRDefault="00515DA4"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ABSTRACT</w:t>
      </w:r>
    </w:p>
    <w:p w14:paraId="35F01BAB" w14:textId="11C53C81" w:rsidR="00C65E08" w:rsidRPr="00CB59FD" w:rsidRDefault="003212B5" w:rsidP="00810B13">
      <w:pPr>
        <w:spacing w:line="360" w:lineRule="auto"/>
        <w:ind w:firstLine="720"/>
        <w:jc w:val="both"/>
        <w:rPr>
          <w:rFonts w:asciiTheme="majorBidi" w:hAnsiTheme="majorBidi" w:cstheme="majorBidi"/>
          <w:sz w:val="24"/>
          <w:szCs w:val="24"/>
        </w:rPr>
      </w:pP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(NS)</w:t>
      </w:r>
      <w:r w:rsidR="00810B13" w:rsidRPr="00CB59FD">
        <w:rPr>
          <w:rFonts w:asciiTheme="majorBidi" w:hAnsiTheme="majorBidi" w:cstheme="majorBidi"/>
          <w:sz w:val="24"/>
          <w:szCs w:val="24"/>
        </w:rPr>
        <w:t xml:space="preserve"> is</w:t>
      </w:r>
      <w:r w:rsidRPr="00CB59FD">
        <w:rPr>
          <w:rFonts w:asciiTheme="majorBidi" w:hAnsiTheme="majorBidi" w:cstheme="majorBidi"/>
          <w:sz w:val="24"/>
          <w:szCs w:val="24"/>
        </w:rPr>
        <w:t xml:space="preserve"> a plant extensively used for its therapeutic properties. NS is also termed as Kalonji, Black seed</w:t>
      </w:r>
      <w:r w:rsidR="00810B13" w:rsidRPr="00CB59FD">
        <w:rPr>
          <w:rFonts w:asciiTheme="majorBidi" w:hAnsiTheme="majorBidi" w:cstheme="majorBidi"/>
          <w:sz w:val="24"/>
          <w:szCs w:val="24"/>
        </w:rPr>
        <w:t>,</w:t>
      </w:r>
      <w:r w:rsidRPr="00CB59FD">
        <w:rPr>
          <w:rFonts w:asciiTheme="majorBidi" w:hAnsiTheme="majorBidi" w:cstheme="majorBidi"/>
          <w:sz w:val="24"/>
          <w:szCs w:val="24"/>
        </w:rPr>
        <w:t xml:space="preserve"> or black cumin. In Unani medicine, it has properties of </w:t>
      </w:r>
      <w:r w:rsidRPr="00CB59FD">
        <w:rPr>
          <w:rFonts w:asciiTheme="majorBidi" w:hAnsiTheme="majorBidi" w:cstheme="majorBidi"/>
          <w:i/>
          <w:iCs/>
          <w:sz w:val="24"/>
          <w:szCs w:val="24"/>
        </w:rPr>
        <w:t>Muhallil-i-waram</w:t>
      </w:r>
      <w:r w:rsidRPr="00CB59FD">
        <w:rPr>
          <w:rFonts w:asciiTheme="majorBidi" w:hAnsiTheme="majorBidi" w:cstheme="majorBidi"/>
          <w:sz w:val="24"/>
          <w:szCs w:val="24"/>
        </w:rPr>
        <w:t xml:space="preserve"> (anti-inflammatory), </w:t>
      </w:r>
      <w:r w:rsidRPr="00CB59FD">
        <w:rPr>
          <w:rFonts w:asciiTheme="majorBidi" w:hAnsiTheme="majorBidi" w:cstheme="majorBidi"/>
          <w:i/>
          <w:iCs/>
          <w:sz w:val="24"/>
          <w:szCs w:val="24"/>
        </w:rPr>
        <w:t>Mudirr-i-Bawl</w:t>
      </w:r>
      <w:r w:rsidRPr="00CB59FD">
        <w:rPr>
          <w:rFonts w:asciiTheme="majorBidi" w:hAnsiTheme="majorBidi" w:cstheme="majorBidi"/>
          <w:sz w:val="24"/>
          <w:szCs w:val="24"/>
        </w:rPr>
        <w:t xml:space="preserve"> (diuretic), </w:t>
      </w:r>
      <w:r w:rsidRPr="00CB59FD">
        <w:rPr>
          <w:rFonts w:asciiTheme="majorBidi" w:hAnsiTheme="majorBidi" w:cstheme="majorBidi"/>
          <w:i/>
          <w:iCs/>
          <w:sz w:val="24"/>
          <w:szCs w:val="24"/>
        </w:rPr>
        <w:t>Mufattiḥ-i-Sudad</w:t>
      </w:r>
      <w:r w:rsidRPr="00CB59FD">
        <w:rPr>
          <w:rFonts w:asciiTheme="majorBidi" w:hAnsiTheme="majorBidi" w:cstheme="majorBidi"/>
          <w:sz w:val="24"/>
          <w:szCs w:val="24"/>
        </w:rPr>
        <w:t xml:space="preserve"> (deobstruent)</w:t>
      </w:r>
      <w:r w:rsidR="00810B13" w:rsidRPr="00CB59FD">
        <w:rPr>
          <w:rFonts w:asciiTheme="majorBidi" w:hAnsiTheme="majorBidi" w:cstheme="majorBidi"/>
          <w:sz w:val="24"/>
          <w:szCs w:val="24"/>
        </w:rPr>
        <w:t>,</w:t>
      </w:r>
      <w:r w:rsidRPr="00CB59FD">
        <w:rPr>
          <w:rFonts w:asciiTheme="majorBidi" w:hAnsiTheme="majorBidi" w:cstheme="majorBidi"/>
          <w:sz w:val="24"/>
          <w:szCs w:val="24"/>
        </w:rPr>
        <w:t xml:space="preserve"> and </w:t>
      </w:r>
      <w:r w:rsidRPr="00CB59FD">
        <w:rPr>
          <w:rFonts w:asciiTheme="majorBidi" w:hAnsiTheme="majorBidi" w:cstheme="majorBidi"/>
          <w:i/>
          <w:iCs/>
          <w:sz w:val="24"/>
          <w:szCs w:val="24"/>
        </w:rPr>
        <w:t>Muqawwī-i-A‘ṣāb</w:t>
      </w:r>
      <w:r w:rsidRPr="00CB59FD">
        <w:rPr>
          <w:rFonts w:asciiTheme="majorBidi" w:hAnsiTheme="majorBidi" w:cstheme="majorBidi"/>
          <w:sz w:val="24"/>
          <w:szCs w:val="24"/>
        </w:rPr>
        <w:t xml:space="preserve"> (nervine tonic). </w:t>
      </w:r>
      <w:r w:rsidR="0082259F">
        <w:rPr>
          <w:rFonts w:asciiTheme="majorBidi" w:hAnsiTheme="majorBidi" w:cstheme="majorBidi"/>
          <w:sz w:val="24"/>
          <w:szCs w:val="24"/>
        </w:rPr>
        <w:t>It h</w:t>
      </w:r>
      <w:r w:rsidRPr="00CB59FD">
        <w:rPr>
          <w:rFonts w:asciiTheme="majorBidi" w:hAnsiTheme="majorBidi" w:cstheme="majorBidi"/>
          <w:sz w:val="24"/>
          <w:szCs w:val="24"/>
        </w:rPr>
        <w:t>as been used for inflammatory, metabolic, respiratory</w:t>
      </w:r>
      <w:r w:rsidR="00810B13" w:rsidRPr="00CB59FD">
        <w:rPr>
          <w:rFonts w:asciiTheme="majorBidi" w:hAnsiTheme="majorBidi" w:cstheme="majorBidi"/>
          <w:sz w:val="24"/>
          <w:szCs w:val="24"/>
        </w:rPr>
        <w:t>,</w:t>
      </w:r>
      <w:r w:rsidRPr="00CB59FD">
        <w:rPr>
          <w:rFonts w:asciiTheme="majorBidi" w:hAnsiTheme="majorBidi" w:cstheme="majorBidi"/>
          <w:sz w:val="24"/>
          <w:szCs w:val="24"/>
        </w:rPr>
        <w:t xml:space="preserve"> and neurological disorders. </w:t>
      </w:r>
      <w:r w:rsidR="00810B13" w:rsidRPr="00CB59FD">
        <w:rPr>
          <w:rFonts w:asciiTheme="majorBidi" w:hAnsiTheme="majorBidi" w:cstheme="majorBidi"/>
          <w:sz w:val="24"/>
          <w:szCs w:val="24"/>
        </w:rPr>
        <w:t>This review aims</w:t>
      </w:r>
      <w:r w:rsidRPr="00CB59FD">
        <w:rPr>
          <w:rFonts w:asciiTheme="majorBidi" w:hAnsiTheme="majorBidi" w:cstheme="majorBidi"/>
          <w:sz w:val="24"/>
          <w:szCs w:val="24"/>
        </w:rPr>
        <w:t xml:space="preserve"> to provide a detailed description of </w:t>
      </w:r>
      <w:r w:rsidRPr="00CB59FD">
        <w:rPr>
          <w:rFonts w:asciiTheme="majorBidi" w:hAnsiTheme="majorBidi" w:cstheme="majorBidi"/>
          <w:i/>
          <w:iCs/>
          <w:sz w:val="24"/>
          <w:szCs w:val="24"/>
        </w:rPr>
        <w:t xml:space="preserve">Kalonji </w:t>
      </w:r>
      <w:r w:rsidRPr="00CB59FD">
        <w:rPr>
          <w:rFonts w:asciiTheme="majorBidi" w:hAnsiTheme="majorBidi" w:cstheme="majorBidi"/>
          <w:sz w:val="24"/>
          <w:szCs w:val="24"/>
        </w:rPr>
        <w:t xml:space="preserve">(NS) in </w:t>
      </w:r>
      <w:r w:rsidR="00810B13" w:rsidRPr="00CB59FD">
        <w:rPr>
          <w:rFonts w:asciiTheme="majorBidi" w:hAnsiTheme="majorBidi" w:cstheme="majorBidi"/>
          <w:sz w:val="24"/>
          <w:szCs w:val="24"/>
        </w:rPr>
        <w:t xml:space="preserve">the </w:t>
      </w:r>
      <w:r w:rsidRPr="00CB59FD">
        <w:rPr>
          <w:rFonts w:asciiTheme="majorBidi" w:hAnsiTheme="majorBidi" w:cstheme="majorBidi"/>
          <w:sz w:val="24"/>
          <w:szCs w:val="24"/>
        </w:rPr>
        <w:t xml:space="preserve">Unani System of Medicine and to critically evaluate the pharmacological potential of </w:t>
      </w: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in metabolic, inflammatory, neurological</w:t>
      </w:r>
      <w:r w:rsidR="00810B13" w:rsidRPr="00CB59FD">
        <w:rPr>
          <w:rFonts w:asciiTheme="majorBidi" w:hAnsiTheme="majorBidi" w:cstheme="majorBidi"/>
          <w:sz w:val="24"/>
          <w:szCs w:val="24"/>
        </w:rPr>
        <w:t>,</w:t>
      </w:r>
      <w:r w:rsidRPr="00CB59FD">
        <w:rPr>
          <w:rFonts w:asciiTheme="majorBidi" w:hAnsiTheme="majorBidi" w:cstheme="majorBidi"/>
          <w:sz w:val="24"/>
          <w:szCs w:val="24"/>
        </w:rPr>
        <w:t xml:space="preserve"> and respiratory diseases</w:t>
      </w:r>
      <w:r w:rsidR="00810B13" w:rsidRPr="00CB59FD">
        <w:rPr>
          <w:rFonts w:asciiTheme="majorBidi" w:hAnsiTheme="majorBidi" w:cstheme="majorBidi"/>
          <w:sz w:val="24"/>
          <w:szCs w:val="24"/>
        </w:rPr>
        <w:t>,</w:t>
      </w:r>
      <w:r w:rsidRPr="00CB59FD">
        <w:rPr>
          <w:rFonts w:asciiTheme="majorBidi" w:hAnsiTheme="majorBidi" w:cstheme="majorBidi"/>
          <w:sz w:val="24"/>
          <w:szCs w:val="24"/>
        </w:rPr>
        <w:t xml:space="preserve"> especially from </w:t>
      </w:r>
      <w:r w:rsidR="00810B13" w:rsidRPr="00CB59FD">
        <w:rPr>
          <w:rFonts w:asciiTheme="majorBidi" w:hAnsiTheme="majorBidi" w:cstheme="majorBidi"/>
          <w:sz w:val="24"/>
          <w:szCs w:val="24"/>
        </w:rPr>
        <w:t xml:space="preserve">an </w:t>
      </w:r>
      <w:r w:rsidRPr="00CB59FD">
        <w:rPr>
          <w:rFonts w:asciiTheme="majorBidi" w:hAnsiTheme="majorBidi" w:cstheme="majorBidi"/>
          <w:sz w:val="24"/>
          <w:szCs w:val="24"/>
        </w:rPr>
        <w:t>Unani perspective</w:t>
      </w:r>
      <w:r w:rsidR="00534BA6" w:rsidRPr="00CB59FD">
        <w:rPr>
          <w:rFonts w:asciiTheme="majorBidi" w:hAnsiTheme="majorBidi" w:cstheme="majorBidi"/>
          <w:sz w:val="24"/>
          <w:szCs w:val="24"/>
          <w:lang w:val="en-US"/>
        </w:rPr>
        <w:t>.</w:t>
      </w:r>
      <w:r w:rsidR="00F21B12" w:rsidRPr="00CB59FD">
        <w:rPr>
          <w:rFonts w:asciiTheme="majorBidi" w:hAnsiTheme="majorBidi" w:cstheme="majorBidi"/>
          <w:sz w:val="24"/>
          <w:szCs w:val="24"/>
          <w:lang w:val="en-US"/>
        </w:rPr>
        <w:t xml:space="preserve"> </w:t>
      </w:r>
      <w:r w:rsidR="00C65E08" w:rsidRPr="00CB59FD">
        <w:rPr>
          <w:rFonts w:asciiTheme="majorBidi" w:hAnsiTheme="majorBidi" w:cstheme="majorBidi"/>
          <w:sz w:val="24"/>
          <w:szCs w:val="24"/>
          <w:lang w:val="en-US"/>
        </w:rPr>
        <w:t xml:space="preserve">We performed a literature search using various keywords such as </w:t>
      </w:r>
      <w:r w:rsidR="00C65E08" w:rsidRPr="00CB59FD">
        <w:rPr>
          <w:rFonts w:asciiTheme="majorBidi" w:hAnsiTheme="majorBidi" w:cstheme="majorBidi"/>
          <w:i/>
          <w:iCs/>
          <w:sz w:val="24"/>
          <w:szCs w:val="24"/>
          <w:lang w:val="en-US"/>
        </w:rPr>
        <w:t>Nigella sativa</w:t>
      </w:r>
      <w:r w:rsidR="00C65E08" w:rsidRPr="00CB59FD">
        <w:rPr>
          <w:rFonts w:asciiTheme="majorBidi" w:hAnsiTheme="majorBidi" w:cstheme="majorBidi"/>
          <w:sz w:val="24"/>
          <w:szCs w:val="24"/>
          <w:lang w:val="en-US"/>
        </w:rPr>
        <w:t xml:space="preserve"> from the year 2020 to 2026 with the help of PubMed and Google Scholar databases for different therapeutic activities of this plant, focusing on antidiabetic, thymoquinone, anti-inflammatory, antioxidant</w:t>
      </w:r>
      <w:r w:rsidR="00810B13" w:rsidRPr="00CB59FD">
        <w:rPr>
          <w:rFonts w:asciiTheme="majorBidi" w:hAnsiTheme="majorBidi" w:cstheme="majorBidi"/>
          <w:sz w:val="24"/>
          <w:szCs w:val="24"/>
          <w:lang w:val="en-US"/>
        </w:rPr>
        <w:t>,</w:t>
      </w:r>
      <w:r w:rsidR="00C65E08" w:rsidRPr="00CB59FD">
        <w:rPr>
          <w:rFonts w:asciiTheme="majorBidi" w:hAnsiTheme="majorBidi" w:cstheme="majorBidi"/>
          <w:sz w:val="24"/>
          <w:szCs w:val="24"/>
          <w:lang w:val="en-US"/>
        </w:rPr>
        <w:t xml:space="preserve"> and neuroprotective properties</w:t>
      </w:r>
      <w:r w:rsidR="00810B13" w:rsidRPr="00CB59FD">
        <w:rPr>
          <w:rFonts w:asciiTheme="majorBidi" w:hAnsiTheme="majorBidi" w:cstheme="majorBidi"/>
          <w:sz w:val="24"/>
          <w:szCs w:val="24"/>
          <w:lang w:val="en-US"/>
        </w:rPr>
        <w:t>,</w:t>
      </w:r>
      <w:r w:rsidR="00C65E08" w:rsidRPr="00CB59FD">
        <w:rPr>
          <w:rFonts w:asciiTheme="majorBidi" w:hAnsiTheme="majorBidi" w:cstheme="majorBidi"/>
          <w:sz w:val="24"/>
          <w:szCs w:val="24"/>
          <w:lang w:val="en-US"/>
        </w:rPr>
        <w:t xml:space="preserve"> etc. It has </w:t>
      </w:r>
      <w:r w:rsidR="00810B13" w:rsidRPr="00CB59FD">
        <w:rPr>
          <w:rFonts w:asciiTheme="majorBidi" w:hAnsiTheme="majorBidi" w:cstheme="majorBidi"/>
          <w:sz w:val="24"/>
          <w:szCs w:val="24"/>
          <w:lang w:val="en-US"/>
        </w:rPr>
        <w:t xml:space="preserve">a </w:t>
      </w:r>
      <w:r w:rsidR="00C65E08" w:rsidRPr="00CB59FD">
        <w:rPr>
          <w:rFonts w:asciiTheme="majorBidi" w:hAnsiTheme="majorBidi" w:cstheme="majorBidi"/>
          <w:sz w:val="24"/>
          <w:szCs w:val="24"/>
          <w:lang w:val="en-US"/>
        </w:rPr>
        <w:t>significant potential role to modulate neuronal functions, glycaemic control, inflammatory pathways</w:t>
      </w:r>
      <w:r w:rsidR="00810B13" w:rsidRPr="00CB59FD">
        <w:rPr>
          <w:rFonts w:asciiTheme="majorBidi" w:hAnsiTheme="majorBidi" w:cstheme="majorBidi"/>
          <w:sz w:val="24"/>
          <w:szCs w:val="24"/>
          <w:lang w:val="en-US"/>
        </w:rPr>
        <w:t>,</w:t>
      </w:r>
      <w:r w:rsidR="00C65E08" w:rsidRPr="00CB59FD">
        <w:rPr>
          <w:rFonts w:asciiTheme="majorBidi" w:hAnsiTheme="majorBidi" w:cstheme="majorBidi"/>
          <w:sz w:val="24"/>
          <w:szCs w:val="24"/>
          <w:lang w:val="en-US"/>
        </w:rPr>
        <w:t xml:space="preserve"> and oxidative stress based on experimental as well as clinical findings.</w:t>
      </w:r>
      <w:r w:rsidR="00F57996" w:rsidRPr="00CB59FD">
        <w:rPr>
          <w:rFonts w:asciiTheme="majorBidi" w:hAnsiTheme="majorBidi" w:cstheme="majorBidi"/>
          <w:sz w:val="24"/>
          <w:szCs w:val="24"/>
        </w:rPr>
        <w:t xml:space="preserve"> </w:t>
      </w:r>
      <w:r w:rsidR="00C65E08" w:rsidRPr="00CB59FD">
        <w:rPr>
          <w:rFonts w:asciiTheme="majorBidi" w:hAnsiTheme="majorBidi" w:cstheme="majorBidi"/>
          <w:sz w:val="24"/>
          <w:szCs w:val="24"/>
        </w:rPr>
        <w:t xml:space="preserve">Despite this </w:t>
      </w:r>
      <w:r w:rsidR="00C65E08" w:rsidRPr="00CB59FD">
        <w:rPr>
          <w:rFonts w:asciiTheme="majorBidi" w:hAnsiTheme="majorBidi" w:cstheme="majorBidi"/>
          <w:sz w:val="24"/>
          <w:szCs w:val="24"/>
        </w:rPr>
        <w:lastRenderedPageBreak/>
        <w:t>current potential for therapeutic efficacy, the evidence today is largely from preclinical studies</w:t>
      </w:r>
      <w:r w:rsidR="00810B13" w:rsidRPr="00CB59FD">
        <w:rPr>
          <w:rFonts w:asciiTheme="majorBidi" w:hAnsiTheme="majorBidi" w:cstheme="majorBidi"/>
          <w:sz w:val="24"/>
          <w:szCs w:val="24"/>
        </w:rPr>
        <w:t>,</w:t>
      </w:r>
      <w:r w:rsidR="00C65E08" w:rsidRPr="00CB59FD">
        <w:rPr>
          <w:rFonts w:asciiTheme="majorBidi" w:hAnsiTheme="majorBidi" w:cstheme="majorBidi"/>
          <w:sz w:val="24"/>
          <w:szCs w:val="24"/>
        </w:rPr>
        <w:t xml:space="preserve"> and large-scale standardized clinical trials are lacking. More research is warranted to determine safety, efficacy, </w:t>
      </w:r>
      <w:r w:rsidR="00295602">
        <w:rPr>
          <w:rFonts w:asciiTheme="majorBidi" w:hAnsiTheme="majorBidi" w:cstheme="majorBidi"/>
          <w:sz w:val="24"/>
          <w:szCs w:val="24"/>
        </w:rPr>
        <w:t>dosage</w:t>
      </w:r>
      <w:r w:rsidR="00C65E08" w:rsidRPr="00CB59FD">
        <w:rPr>
          <w:rFonts w:asciiTheme="majorBidi" w:hAnsiTheme="majorBidi" w:cstheme="majorBidi"/>
          <w:sz w:val="24"/>
          <w:szCs w:val="24"/>
        </w:rPr>
        <w:t xml:space="preserve"> standardization</w:t>
      </w:r>
      <w:r w:rsidR="00810B13" w:rsidRPr="00CB59FD">
        <w:rPr>
          <w:rFonts w:asciiTheme="majorBidi" w:hAnsiTheme="majorBidi" w:cstheme="majorBidi"/>
          <w:sz w:val="24"/>
          <w:szCs w:val="24"/>
        </w:rPr>
        <w:t>,</w:t>
      </w:r>
      <w:r w:rsidR="00C65E08" w:rsidRPr="00CB59FD">
        <w:rPr>
          <w:rFonts w:asciiTheme="majorBidi" w:hAnsiTheme="majorBidi" w:cstheme="majorBidi"/>
          <w:sz w:val="24"/>
          <w:szCs w:val="24"/>
        </w:rPr>
        <w:t xml:space="preserve"> and chronic therapeutic use of integrative medicine.</w:t>
      </w:r>
    </w:p>
    <w:p w14:paraId="04B813B9" w14:textId="57624AC2" w:rsidR="00E800A2" w:rsidRPr="00CB59FD" w:rsidRDefault="00E800A2" w:rsidP="00C65E08">
      <w:pPr>
        <w:spacing w:line="360" w:lineRule="auto"/>
        <w:ind w:firstLine="720"/>
        <w:jc w:val="both"/>
        <w:rPr>
          <w:rFonts w:asciiTheme="majorBidi" w:hAnsiTheme="majorBidi" w:cstheme="majorBidi"/>
          <w:sz w:val="24"/>
          <w:szCs w:val="24"/>
        </w:rPr>
      </w:pPr>
    </w:p>
    <w:p w14:paraId="045D0E7C" w14:textId="75CE72EA" w:rsidR="00550CCF" w:rsidRPr="00CB59FD" w:rsidRDefault="00550CCF" w:rsidP="00B92979">
      <w:pPr>
        <w:spacing w:line="360" w:lineRule="auto"/>
        <w:jc w:val="both"/>
        <w:rPr>
          <w:rFonts w:asciiTheme="majorBidi" w:hAnsiTheme="majorBidi" w:cstheme="majorBidi"/>
          <w:sz w:val="24"/>
          <w:szCs w:val="24"/>
        </w:rPr>
      </w:pPr>
      <w:r w:rsidRPr="00CB59FD">
        <w:rPr>
          <w:rFonts w:asciiTheme="majorBidi" w:hAnsiTheme="majorBidi" w:cstheme="majorBidi"/>
          <w:b/>
          <w:bCs/>
          <w:sz w:val="24"/>
          <w:szCs w:val="24"/>
        </w:rPr>
        <w:t xml:space="preserve">Keywords: </w:t>
      </w:r>
      <w:r w:rsidR="00577155" w:rsidRPr="00CB59FD">
        <w:rPr>
          <w:rFonts w:asciiTheme="majorBidi" w:hAnsiTheme="majorBidi" w:cstheme="majorBidi"/>
          <w:sz w:val="24"/>
          <w:szCs w:val="24"/>
        </w:rPr>
        <w:t>K</w:t>
      </w:r>
      <w:r w:rsidRPr="00CB59FD">
        <w:rPr>
          <w:rFonts w:asciiTheme="majorBidi" w:hAnsiTheme="majorBidi" w:cstheme="majorBidi"/>
          <w:sz w:val="24"/>
          <w:szCs w:val="24"/>
        </w:rPr>
        <w:t xml:space="preserve">alonji, </w:t>
      </w: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w:t>
      </w:r>
      <w:r w:rsidR="00C949D3" w:rsidRPr="00CB59FD">
        <w:rPr>
          <w:rFonts w:asciiTheme="majorBidi" w:hAnsiTheme="majorBidi" w:cstheme="majorBidi"/>
          <w:sz w:val="24"/>
          <w:szCs w:val="24"/>
        </w:rPr>
        <w:t xml:space="preserve">Thymoquinone, </w:t>
      </w:r>
      <w:r w:rsidR="00577155" w:rsidRPr="00CB59FD">
        <w:rPr>
          <w:rFonts w:asciiTheme="majorBidi" w:hAnsiTheme="majorBidi" w:cstheme="majorBidi"/>
          <w:sz w:val="24"/>
          <w:szCs w:val="24"/>
        </w:rPr>
        <w:t>U</w:t>
      </w:r>
      <w:r w:rsidRPr="00CB59FD">
        <w:rPr>
          <w:rFonts w:asciiTheme="majorBidi" w:hAnsiTheme="majorBidi" w:cstheme="majorBidi"/>
          <w:sz w:val="24"/>
          <w:szCs w:val="24"/>
        </w:rPr>
        <w:t>nani</w:t>
      </w:r>
      <w:r w:rsidR="00577155" w:rsidRPr="00CB59FD">
        <w:rPr>
          <w:rFonts w:asciiTheme="majorBidi" w:hAnsiTheme="majorBidi" w:cstheme="majorBidi"/>
          <w:sz w:val="24"/>
          <w:szCs w:val="24"/>
        </w:rPr>
        <w:t xml:space="preserve"> medicine</w:t>
      </w:r>
      <w:r w:rsidRPr="00CB59FD">
        <w:rPr>
          <w:rFonts w:asciiTheme="majorBidi" w:hAnsiTheme="majorBidi" w:cstheme="majorBidi"/>
          <w:sz w:val="24"/>
          <w:szCs w:val="24"/>
        </w:rPr>
        <w:t xml:space="preserve">, </w:t>
      </w:r>
      <w:r w:rsidR="00577155" w:rsidRPr="00CB59FD">
        <w:rPr>
          <w:rFonts w:asciiTheme="majorBidi" w:hAnsiTheme="majorBidi" w:cstheme="majorBidi"/>
          <w:sz w:val="24"/>
          <w:szCs w:val="24"/>
        </w:rPr>
        <w:t>Anti-inflammatory,</w:t>
      </w:r>
      <w:r w:rsidR="00C949D3" w:rsidRPr="00CB59FD">
        <w:rPr>
          <w:rFonts w:asciiTheme="majorBidi" w:hAnsiTheme="majorBidi" w:cstheme="majorBidi"/>
          <w:sz w:val="24"/>
          <w:szCs w:val="24"/>
        </w:rPr>
        <w:t xml:space="preserve"> Type 2 Diabetes Mellitus.</w:t>
      </w:r>
    </w:p>
    <w:p w14:paraId="442A85E5" w14:textId="77777777" w:rsidR="00C949D3" w:rsidRPr="00CB59FD" w:rsidRDefault="00C949D3" w:rsidP="00C949D3">
      <w:pPr>
        <w:spacing w:line="360" w:lineRule="auto"/>
        <w:jc w:val="both"/>
        <w:rPr>
          <w:rFonts w:asciiTheme="majorBidi" w:hAnsiTheme="majorBidi" w:cstheme="majorBidi"/>
          <w:b/>
          <w:bCs/>
          <w:sz w:val="24"/>
          <w:szCs w:val="24"/>
        </w:rPr>
      </w:pPr>
      <w:r w:rsidRPr="00CB59FD">
        <w:rPr>
          <w:rFonts w:asciiTheme="majorBidi" w:hAnsiTheme="majorBidi" w:cstheme="majorBidi"/>
          <w:b/>
          <w:bCs/>
          <w:sz w:val="24"/>
          <w:szCs w:val="24"/>
        </w:rPr>
        <w:t>Abbreviations</w:t>
      </w:r>
    </w:p>
    <w:p w14:paraId="3AC0C80D" w14:textId="5A29BBE0" w:rsidR="00C65E08" w:rsidRPr="00846311" w:rsidRDefault="00C949D3" w:rsidP="00846311">
      <w:pPr>
        <w:spacing w:line="360" w:lineRule="auto"/>
        <w:rPr>
          <w:rFonts w:asciiTheme="majorBidi" w:hAnsiTheme="majorBidi" w:cstheme="majorBidi"/>
          <w:sz w:val="24"/>
          <w:szCs w:val="24"/>
        </w:rPr>
      </w:pPr>
      <w:r w:rsidRPr="00CB59FD">
        <w:rPr>
          <w:rFonts w:asciiTheme="majorBidi" w:hAnsiTheme="majorBidi" w:cstheme="majorBidi"/>
          <w:sz w:val="24"/>
          <w:szCs w:val="24"/>
        </w:rPr>
        <w:t xml:space="preserve">NS – </w:t>
      </w: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TQ – Thymoquinone; FBG – Fasting Blood Glucose; FBS – Fasting Blood Sugar; HbA1c – Glycated </w:t>
      </w:r>
      <w:r w:rsidR="00C2762D" w:rsidRPr="00CB59FD">
        <w:rPr>
          <w:rFonts w:asciiTheme="majorBidi" w:hAnsiTheme="majorBidi" w:cstheme="majorBidi"/>
          <w:sz w:val="24"/>
          <w:szCs w:val="24"/>
        </w:rPr>
        <w:t>Haemoglobin</w:t>
      </w:r>
      <w:r w:rsidRPr="00CB59FD">
        <w:rPr>
          <w:rFonts w:asciiTheme="majorBidi" w:hAnsiTheme="majorBidi" w:cstheme="majorBidi"/>
          <w:sz w:val="24"/>
          <w:szCs w:val="24"/>
        </w:rPr>
        <w:t xml:space="preserve">; LDL-C – Low-Density Lipoprotein Cholesterol; TG – Triglycerides; BMI – Body Mass Index; RCT – Randomized Controlled Trial; HOMA-IR – Homeostatic Model Assessment for Insulin Resistance; hs-CRP – High-sensitivity C-reactive Protein; MDA – Malondialdehyde; TAC – Total Antioxidant Capacity; SOD – Superoxide Dismutase; TNF-α – </w:t>
      </w:r>
      <w:r w:rsidR="00295602" w:rsidRPr="00CB59FD">
        <w:rPr>
          <w:rFonts w:asciiTheme="majorBidi" w:hAnsiTheme="majorBidi" w:cstheme="majorBidi"/>
          <w:sz w:val="24"/>
          <w:szCs w:val="24"/>
        </w:rPr>
        <w:t>Tumour</w:t>
      </w:r>
      <w:r w:rsidRPr="00CB59FD">
        <w:rPr>
          <w:rFonts w:asciiTheme="majorBidi" w:hAnsiTheme="majorBidi" w:cstheme="majorBidi"/>
          <w:sz w:val="24"/>
          <w:szCs w:val="24"/>
        </w:rPr>
        <w:t xml:space="preserve"> Necrosis Factor-alpha; and FEV1 – Forced Expiratory Volume in One Second.</w:t>
      </w:r>
      <w:r w:rsidR="0070683B">
        <w:rPr>
          <w:rFonts w:asciiTheme="majorBidi" w:hAnsiTheme="majorBidi" w:cstheme="majorBidi"/>
          <w:sz w:val="24"/>
          <w:szCs w:val="24"/>
        </w:rPr>
        <w:t xml:space="preserve"> </w:t>
      </w:r>
      <w:r w:rsidR="0070683B" w:rsidRPr="0070683B">
        <w:rPr>
          <w:rFonts w:asciiTheme="majorBidi" w:hAnsiTheme="majorBidi" w:cstheme="majorBidi"/>
          <w:b/>
          <w:bCs/>
          <w:sz w:val="24"/>
          <w:szCs w:val="24"/>
        </w:rPr>
        <w:t>Aβ</w:t>
      </w:r>
      <w:r w:rsidR="0070683B" w:rsidRPr="0070683B">
        <w:rPr>
          <w:rFonts w:asciiTheme="majorBidi" w:hAnsiTheme="majorBidi" w:cstheme="majorBidi"/>
          <w:sz w:val="24"/>
          <w:szCs w:val="24"/>
        </w:rPr>
        <w:t xml:space="preserve"> – Amyloid-beta</w:t>
      </w:r>
      <w:r w:rsidR="00F3763B">
        <w:rPr>
          <w:rFonts w:asciiTheme="majorBidi" w:hAnsiTheme="majorBidi" w:cstheme="majorBidi"/>
          <w:sz w:val="24"/>
          <w:szCs w:val="24"/>
        </w:rPr>
        <w:t xml:space="preserve">, </w:t>
      </w:r>
      <w:r w:rsidR="00F3763B" w:rsidRPr="00F3763B">
        <w:rPr>
          <w:rFonts w:asciiTheme="majorBidi" w:hAnsiTheme="majorBidi" w:cstheme="majorBidi"/>
          <w:b/>
          <w:bCs/>
          <w:sz w:val="24"/>
          <w:szCs w:val="24"/>
        </w:rPr>
        <w:t>AD</w:t>
      </w:r>
      <w:r w:rsidR="00F3763B" w:rsidRPr="00F3763B">
        <w:rPr>
          <w:rFonts w:asciiTheme="majorBidi" w:hAnsiTheme="majorBidi" w:cstheme="majorBidi"/>
          <w:sz w:val="24"/>
          <w:szCs w:val="24"/>
        </w:rPr>
        <w:t xml:space="preserve"> – Alzheimer's Disease</w:t>
      </w:r>
      <w:r w:rsidR="00F3763B">
        <w:rPr>
          <w:rFonts w:asciiTheme="majorBidi" w:hAnsiTheme="majorBidi" w:cstheme="majorBidi"/>
          <w:sz w:val="24"/>
          <w:szCs w:val="24"/>
        </w:rPr>
        <w:t xml:space="preserve">, </w:t>
      </w:r>
      <w:r w:rsidR="00617ACD" w:rsidRPr="00617ACD">
        <w:rPr>
          <w:rFonts w:asciiTheme="majorBidi" w:hAnsiTheme="majorBidi" w:cstheme="majorBidi"/>
          <w:b/>
          <w:bCs/>
          <w:sz w:val="24"/>
          <w:szCs w:val="24"/>
        </w:rPr>
        <w:t>CAT</w:t>
      </w:r>
      <w:r w:rsidR="00617ACD" w:rsidRPr="00617ACD">
        <w:rPr>
          <w:rFonts w:asciiTheme="majorBidi" w:hAnsiTheme="majorBidi" w:cstheme="majorBidi"/>
          <w:sz w:val="24"/>
          <w:szCs w:val="24"/>
        </w:rPr>
        <w:t xml:space="preserve"> – Catalase</w:t>
      </w:r>
      <w:r w:rsidR="00617ACD">
        <w:rPr>
          <w:rFonts w:asciiTheme="majorBidi" w:hAnsiTheme="majorBidi" w:cstheme="majorBidi"/>
          <w:sz w:val="24"/>
          <w:szCs w:val="24"/>
        </w:rPr>
        <w:t xml:space="preserve">, </w:t>
      </w:r>
      <w:r w:rsidR="00617ACD" w:rsidRPr="00617ACD">
        <w:rPr>
          <w:rFonts w:asciiTheme="majorBidi" w:hAnsiTheme="majorBidi" w:cstheme="majorBidi"/>
          <w:b/>
          <w:bCs/>
          <w:sz w:val="24"/>
          <w:szCs w:val="24"/>
        </w:rPr>
        <w:t>GABA</w:t>
      </w:r>
      <w:r w:rsidR="00617ACD" w:rsidRPr="00617ACD">
        <w:rPr>
          <w:rFonts w:asciiTheme="majorBidi" w:hAnsiTheme="majorBidi" w:cstheme="majorBidi"/>
          <w:sz w:val="24"/>
          <w:szCs w:val="24"/>
        </w:rPr>
        <w:t xml:space="preserve"> – Gamma-Aminobutyric Acid</w:t>
      </w:r>
      <w:r w:rsidR="00617ACD">
        <w:rPr>
          <w:rFonts w:asciiTheme="majorBidi" w:hAnsiTheme="majorBidi" w:cstheme="majorBidi"/>
          <w:sz w:val="24"/>
          <w:szCs w:val="24"/>
        </w:rPr>
        <w:t xml:space="preserve">, </w:t>
      </w:r>
      <w:r w:rsidR="00617ACD" w:rsidRPr="00617ACD">
        <w:rPr>
          <w:rFonts w:asciiTheme="majorBidi" w:hAnsiTheme="majorBidi" w:cstheme="majorBidi"/>
          <w:b/>
          <w:bCs/>
          <w:sz w:val="24"/>
          <w:szCs w:val="24"/>
        </w:rPr>
        <w:t>GSH</w:t>
      </w:r>
      <w:r w:rsidR="00617ACD" w:rsidRPr="00617ACD">
        <w:rPr>
          <w:rFonts w:asciiTheme="majorBidi" w:hAnsiTheme="majorBidi" w:cstheme="majorBidi"/>
          <w:sz w:val="24"/>
          <w:szCs w:val="24"/>
        </w:rPr>
        <w:t>–Reduced</w:t>
      </w:r>
      <w:r w:rsidR="00617ACD">
        <w:rPr>
          <w:rFonts w:asciiTheme="majorBidi" w:hAnsiTheme="majorBidi" w:cstheme="majorBidi"/>
          <w:sz w:val="24"/>
          <w:szCs w:val="24"/>
        </w:rPr>
        <w:t xml:space="preserve"> </w:t>
      </w:r>
      <w:r w:rsidR="00617ACD" w:rsidRPr="00617ACD">
        <w:rPr>
          <w:rFonts w:asciiTheme="majorBidi" w:hAnsiTheme="majorBidi" w:cstheme="majorBidi"/>
          <w:sz w:val="24"/>
          <w:szCs w:val="24"/>
        </w:rPr>
        <w:t>Glutathione</w:t>
      </w:r>
      <w:r w:rsidR="00617ACD">
        <w:rPr>
          <w:rFonts w:asciiTheme="majorBidi" w:hAnsiTheme="majorBidi" w:cstheme="majorBidi"/>
          <w:sz w:val="24"/>
          <w:szCs w:val="24"/>
        </w:rPr>
        <w:t xml:space="preserve">, </w:t>
      </w:r>
      <w:r w:rsidR="00617ACD" w:rsidRPr="00617ACD">
        <w:rPr>
          <w:rFonts w:asciiTheme="majorBidi" w:hAnsiTheme="majorBidi" w:cstheme="majorBidi"/>
          <w:b/>
          <w:bCs/>
          <w:sz w:val="24"/>
          <w:szCs w:val="24"/>
        </w:rPr>
        <w:t>NF-κB</w:t>
      </w:r>
      <w:r w:rsidR="00617ACD" w:rsidRPr="00617ACD">
        <w:rPr>
          <w:rFonts w:asciiTheme="majorBidi" w:hAnsiTheme="majorBidi" w:cstheme="majorBidi"/>
          <w:sz w:val="24"/>
          <w:szCs w:val="24"/>
        </w:rPr>
        <w:t xml:space="preserve"> – Nuclear Factor Kappa B</w:t>
      </w:r>
      <w:r w:rsidR="00C516D0">
        <w:rPr>
          <w:rFonts w:asciiTheme="majorBidi" w:hAnsiTheme="majorBidi" w:cstheme="majorBidi"/>
          <w:sz w:val="24"/>
          <w:szCs w:val="24"/>
        </w:rPr>
        <w:t xml:space="preserve">, </w:t>
      </w:r>
      <w:r w:rsidR="00C516D0" w:rsidRPr="00C516D0">
        <w:rPr>
          <w:rFonts w:asciiTheme="majorBidi" w:hAnsiTheme="majorBidi" w:cstheme="majorBidi"/>
          <w:b/>
          <w:bCs/>
          <w:sz w:val="24"/>
          <w:szCs w:val="24"/>
        </w:rPr>
        <w:t>Nrf2</w:t>
      </w:r>
      <w:r w:rsidR="00C516D0" w:rsidRPr="00C516D0">
        <w:rPr>
          <w:rFonts w:asciiTheme="majorBidi" w:hAnsiTheme="majorBidi" w:cstheme="majorBidi"/>
          <w:sz w:val="24"/>
          <w:szCs w:val="24"/>
        </w:rPr>
        <w:t xml:space="preserve"> – Nuclear Factor Erythroid 2-Related Factor 2</w:t>
      </w:r>
      <w:r w:rsidR="00C516D0">
        <w:rPr>
          <w:rFonts w:asciiTheme="majorBidi" w:hAnsiTheme="majorBidi" w:cstheme="majorBidi"/>
          <w:sz w:val="24"/>
          <w:szCs w:val="24"/>
        </w:rPr>
        <w:t>,</w:t>
      </w:r>
      <w:r w:rsidR="00C516D0" w:rsidRPr="00C516D0">
        <w:rPr>
          <w:rFonts w:asciiTheme="majorBidi" w:hAnsiTheme="majorBidi" w:cstheme="majorBidi"/>
          <w:sz w:val="24"/>
          <w:szCs w:val="24"/>
        </w:rPr>
        <w:br/>
      </w:r>
      <w:r w:rsidR="00C516D0" w:rsidRPr="00C516D0">
        <w:rPr>
          <w:rFonts w:asciiTheme="majorBidi" w:hAnsiTheme="majorBidi" w:cstheme="majorBidi"/>
          <w:b/>
          <w:bCs/>
          <w:sz w:val="24"/>
          <w:szCs w:val="24"/>
        </w:rPr>
        <w:t>ROS</w:t>
      </w:r>
      <w:r w:rsidR="00C516D0" w:rsidRPr="00C516D0">
        <w:rPr>
          <w:rFonts w:asciiTheme="majorBidi" w:hAnsiTheme="majorBidi" w:cstheme="majorBidi"/>
          <w:sz w:val="24"/>
          <w:szCs w:val="24"/>
        </w:rPr>
        <w:t xml:space="preserve"> – Reactive Oxygen Species</w:t>
      </w:r>
      <w:r w:rsidR="00C516D0">
        <w:rPr>
          <w:rFonts w:asciiTheme="majorBidi" w:hAnsiTheme="majorBidi" w:cstheme="majorBidi"/>
          <w:sz w:val="24"/>
          <w:szCs w:val="24"/>
        </w:rPr>
        <w:t>.</w:t>
      </w:r>
    </w:p>
    <w:p w14:paraId="3DC5D0C4" w14:textId="6D9BED59" w:rsidR="00E800A2" w:rsidRPr="00CB59FD" w:rsidRDefault="00AE4FD6" w:rsidP="00C65E08">
      <w:pPr>
        <w:pStyle w:val="ListParagraph"/>
        <w:numPr>
          <w:ilvl w:val="0"/>
          <w:numId w:val="7"/>
        </w:numPr>
        <w:spacing w:line="360" w:lineRule="auto"/>
        <w:jc w:val="both"/>
        <w:rPr>
          <w:rFonts w:asciiTheme="majorBidi" w:hAnsiTheme="majorBidi" w:cstheme="majorBidi"/>
          <w:b/>
          <w:bCs/>
        </w:rPr>
      </w:pPr>
      <w:r w:rsidRPr="00CB59FD">
        <w:rPr>
          <w:rFonts w:asciiTheme="majorBidi" w:hAnsiTheme="majorBidi" w:cstheme="majorBidi"/>
          <w:b/>
          <w:bCs/>
        </w:rPr>
        <w:t>INTRODUCTION:</w:t>
      </w:r>
    </w:p>
    <w:p w14:paraId="6B413939" w14:textId="581721EA" w:rsidR="000677CF" w:rsidRPr="00CB59FD" w:rsidRDefault="001F5F8F" w:rsidP="00171FFF">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rPr>
        <w:tab/>
      </w:r>
      <w:r w:rsidRPr="00CB59FD">
        <w:rPr>
          <w:rFonts w:asciiTheme="majorBidi" w:hAnsiTheme="majorBidi" w:cstheme="majorBidi"/>
          <w:i/>
          <w:iCs/>
          <w:sz w:val="24"/>
          <w:szCs w:val="24"/>
        </w:rPr>
        <w:t>Nigella sativa</w:t>
      </w:r>
      <w:r w:rsidRPr="00CB59FD">
        <w:rPr>
          <w:rFonts w:asciiTheme="majorBidi" w:hAnsiTheme="majorBidi" w:cstheme="majorBidi"/>
          <w:sz w:val="24"/>
          <w:szCs w:val="24"/>
        </w:rPr>
        <w:t xml:space="preserve"> (N.S) is an annual herbaceous </w:t>
      </w:r>
      <w:r w:rsidRPr="00CB59FD">
        <w:rPr>
          <w:rFonts w:asciiTheme="majorBidi" w:hAnsiTheme="majorBidi" w:cstheme="majorBidi"/>
          <w:sz w:val="24"/>
          <w:szCs w:val="24"/>
          <w:lang w:val="en-US"/>
        </w:rPr>
        <w:t xml:space="preserve">plant from the Ranunculaceae family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{"citationID":"yefP2Fap","properties":{"formattedCitation":"(1)","plainCitation":"(1)","noteIndex":0},"citationItems":[{"id":327,"uris":["http://zotero.org/users/17373955/items/LQD9SCX7"],"itemData":{"id":327,"type":"article-journal","abstract":"Mounting evidence support the potential benefits of functional foods or nutraceuticals for human health and diseases. Black cumin (Nigella sativa L.), a highly valued nutraceutical herb with a wide array of health benefits, has attracted growing interest from health-conscious individuals, the scientific community, and pharmaceutical industries. The pleiotropic pharmacological effects of black cumin, and its main bioactive component thymoquinone (TQ), have been manifested by their ability to attenuate oxidative stress and inflammation, and to promote immunity, cell survival, and energy metabolism, which underlie diverse health benefits, including protection against metabolic, cardiovascular, digestive, hepatic, renal, respiratory, reproductive, and neurological disorders, cancer, and so on. Furthermore, black cumin acts as an antidote, mitigating various toxicities and drug-induced side effects. Despite significant advances in pharmacological benefits, this miracle herb and its active components are still far from their clinical application. This review begins with highlighting the research trends in black cumin and revisiting phytochemical profiles. Subsequently, pharmacological attributes and health benefits of black cumin and TQ are critically reviewed. We overview molecular pharmacology to gain insight into the underlying mechanism of health benefits. Issues related to pharmacokinetic herb–drug interactions, drug delivery, and safety are also addressed. Identifying knowledge gaps, our current effort will direct future research to advance potential applications of black cumin and TQ in health and diseases.","container-title":"Nutrients","DOI":"10.3390/nu13061784","ISSN":"2072-6643","issue":"6","journalAbbreviation":"Nutrients","language":"en","page":"1784","source":"DOI.org (Crossref)","title":"Black Cumin (Nigella sativa L.): A Comprehensive Review on Phytochemistry, Health Benefits, Molecular Pharmacology, and Safety","title-short":"Black Cumin (Nigella sativa L.)","volume":"13","author":[{"family":"Hannan","given":"Md. Abdul"},{"family":"Rahman","given":"Md. Ataur"},{"family":"Sohag","given":"Abdullah Al Mamun"},{"family":"Uddin","given":"Md. Jamal"},{"family":"Dash","given":"Raju"},{"family":"Sikder","given":"Mahmudul Hasan"},{"family":"Rahman","given":"Md. Saidur"},{"family":"Timalsina","given":"Binod"},{"family":"Munni","given":"Yeasmin Akter"},{"family":"Sarker","given":"Partha Protim"},{"family":"Alam","given":"Mahboob"},{"family":"Mohibbullah","given":"Md."},{"family":"Haque","given":"Md. Nazmul"},{"family":"Jahan","given":"Israt"},{"family":"Hossain","given":"Md. Tahmeed"},{"family":"Afrin","given":"Tania"},{"family":"Rahman","given":"Md. Mahbubur"},{"family":"Tahjib-Ul-Arif","given":"Md."},{"family":"Mitra","given":"Sarmistha"},{"family":"Oktaviani","given":"Diyah Fatimah"},{"family":"Khan","given":"Md Kawsar"},{"family":"Choi","given":"Ho Jin"},{"family":"Moon","given":"Il Soo"},{"family":"Kim","given":"Bonglee"}],"issued":{"date-parts":[["2021",5,24]]}}}],"schema":"https://github.com/citation-style-language/schema/raw/master/csl-citation.json"} </w:instrText>
      </w:r>
      <w:r w:rsidRPr="00CB59FD">
        <w:rPr>
          <w:rFonts w:asciiTheme="majorBidi" w:hAnsiTheme="majorBidi" w:cstheme="majorBidi"/>
          <w:sz w:val="24"/>
          <w:szCs w:val="24"/>
          <w:lang w:val="en-US"/>
        </w:rPr>
        <w:fldChar w:fldCharType="separate"/>
      </w:r>
      <w:r w:rsidR="00171FFF" w:rsidRPr="00171FFF">
        <w:rPr>
          <w:rFonts w:ascii="Times New Roman" w:hAnsi="Times New Roman" w:cs="Times New Roman"/>
          <w:sz w:val="24"/>
        </w:rPr>
        <w:t>(1)</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w:t>
      </w:r>
      <w:r w:rsidRPr="00CB59FD">
        <w:rPr>
          <w:rFonts w:asciiTheme="majorBidi" w:hAnsiTheme="majorBidi" w:cstheme="majorBidi"/>
          <w:i/>
          <w:iCs/>
          <w:sz w:val="24"/>
          <w:szCs w:val="24"/>
          <w:lang w:val="en-US"/>
        </w:rPr>
        <w:t>Kalonji</w:t>
      </w:r>
      <w:r w:rsidRPr="00CB59FD">
        <w:rPr>
          <w:rFonts w:asciiTheme="majorBidi" w:hAnsiTheme="majorBidi" w:cstheme="majorBidi"/>
          <w:sz w:val="24"/>
          <w:szCs w:val="24"/>
          <w:lang w:val="en-US"/>
        </w:rPr>
        <w:t xml:space="preserve"> or Black cumin is the black seeds of this plant.</w:t>
      </w:r>
      <w:r w:rsidR="00534BA6" w:rsidRPr="00CB59FD">
        <w:rPr>
          <w:rFonts w:asciiTheme="majorBidi" w:hAnsiTheme="majorBidi" w:cstheme="majorBidi"/>
          <w:sz w:val="24"/>
          <w:szCs w:val="24"/>
          <w:lang w:val="en-US"/>
        </w:rPr>
        <w:t xml:space="preserve"> </w:t>
      </w:r>
      <w:r w:rsidR="00534BA6" w:rsidRPr="00CB59FD">
        <w:rPr>
          <w:rFonts w:asciiTheme="majorBidi" w:hAnsiTheme="majorBidi" w:cstheme="majorBidi"/>
          <w:sz w:val="24"/>
          <w:szCs w:val="24"/>
        </w:rPr>
        <w:t>In Arabic, it is known as ‘</w:t>
      </w:r>
      <w:r w:rsidR="00534BA6" w:rsidRPr="00CB59FD">
        <w:rPr>
          <w:rFonts w:asciiTheme="majorBidi" w:hAnsiTheme="majorBidi" w:cstheme="majorBidi"/>
          <w:i/>
          <w:iCs/>
          <w:sz w:val="24"/>
          <w:szCs w:val="24"/>
        </w:rPr>
        <w:t>Kamoon e Aswad</w:t>
      </w:r>
      <w:r w:rsidR="00534BA6" w:rsidRPr="00CB59FD">
        <w:rPr>
          <w:rFonts w:asciiTheme="majorBidi" w:hAnsiTheme="majorBidi" w:cstheme="majorBidi"/>
          <w:sz w:val="24"/>
          <w:szCs w:val="24"/>
        </w:rPr>
        <w:t xml:space="preserve">’, </w:t>
      </w:r>
      <w:r w:rsidR="00CD4D39">
        <w:rPr>
          <w:rFonts w:asciiTheme="majorBidi" w:hAnsiTheme="majorBidi" w:cstheme="majorBidi"/>
          <w:sz w:val="24"/>
          <w:szCs w:val="24"/>
        </w:rPr>
        <w:t>‘</w:t>
      </w:r>
      <w:r w:rsidR="00534BA6" w:rsidRPr="00CB59FD">
        <w:rPr>
          <w:rFonts w:asciiTheme="majorBidi" w:hAnsiTheme="majorBidi" w:cstheme="majorBidi"/>
          <w:i/>
          <w:iCs/>
          <w:sz w:val="24"/>
          <w:szCs w:val="24"/>
        </w:rPr>
        <w:t>Shoniz</w:t>
      </w:r>
      <w:r w:rsidR="00CD4D39">
        <w:rPr>
          <w:rFonts w:asciiTheme="majorBidi" w:hAnsiTheme="majorBidi" w:cstheme="majorBidi"/>
          <w:i/>
          <w:iCs/>
          <w:sz w:val="24"/>
          <w:szCs w:val="24"/>
        </w:rPr>
        <w:t>’</w:t>
      </w:r>
      <w:r w:rsidR="00534BA6" w:rsidRPr="00CB59FD">
        <w:rPr>
          <w:rFonts w:asciiTheme="majorBidi" w:hAnsiTheme="majorBidi" w:cstheme="majorBidi"/>
          <w:sz w:val="24"/>
          <w:szCs w:val="24"/>
        </w:rPr>
        <w:t xml:space="preserve">, </w:t>
      </w:r>
      <w:r w:rsidR="00CD4D39">
        <w:rPr>
          <w:rFonts w:asciiTheme="majorBidi" w:hAnsiTheme="majorBidi" w:cstheme="majorBidi"/>
          <w:sz w:val="24"/>
          <w:szCs w:val="24"/>
        </w:rPr>
        <w:t xml:space="preserve"> and ‘</w:t>
      </w:r>
      <w:r w:rsidR="00534BA6" w:rsidRPr="00CB59FD">
        <w:rPr>
          <w:rFonts w:asciiTheme="majorBidi" w:hAnsiTheme="majorBidi" w:cstheme="majorBidi"/>
          <w:i/>
          <w:iCs/>
          <w:sz w:val="24"/>
          <w:szCs w:val="24"/>
        </w:rPr>
        <w:t>Habbatus Sauda</w:t>
      </w:r>
      <w:r w:rsidR="00CD4D39">
        <w:rPr>
          <w:rFonts w:asciiTheme="majorBidi" w:hAnsiTheme="majorBidi" w:cstheme="majorBidi"/>
          <w:i/>
          <w:iCs/>
          <w:sz w:val="24"/>
          <w:szCs w:val="24"/>
        </w:rPr>
        <w:t>’</w:t>
      </w:r>
      <w:r w:rsidR="00534BA6" w:rsidRPr="00CB59FD">
        <w:rPr>
          <w:rFonts w:asciiTheme="majorBidi" w:hAnsiTheme="majorBidi" w:cstheme="majorBidi"/>
          <w:sz w:val="24"/>
          <w:szCs w:val="24"/>
        </w:rPr>
        <w:t xml:space="preserve">. It is an annual herb with a wide range of medicinal uses, in addition to its commercial significance as a spice-producing </w:t>
      </w:r>
      <w:r w:rsidR="00C65E08" w:rsidRPr="00CB59FD">
        <w:rPr>
          <w:rFonts w:asciiTheme="majorBidi" w:hAnsiTheme="majorBidi" w:cstheme="majorBidi"/>
          <w:sz w:val="24"/>
          <w:szCs w:val="24"/>
        </w:rPr>
        <w:t>plant</w:t>
      </w:r>
      <w:r w:rsidR="00BF7CBA" w:rsidRPr="00CB59FD">
        <w:rPr>
          <w:rFonts w:asciiTheme="majorBidi" w:hAnsiTheme="majorBidi" w:cstheme="majorBidi"/>
          <w:sz w:val="24"/>
          <w:szCs w:val="24"/>
        </w:rPr>
        <w:t>.</w:t>
      </w:r>
      <w:r w:rsidR="00C65E08" w:rsidRPr="00CB59FD">
        <w:rPr>
          <w:rFonts w:asciiTheme="majorBidi" w:hAnsiTheme="majorBidi" w:cstheme="majorBidi"/>
          <w:sz w:val="24"/>
          <w:szCs w:val="24"/>
          <w:lang w:val="en-US"/>
        </w:rPr>
        <w:t xml:space="preserve"> It</w:t>
      </w:r>
      <w:r w:rsidRPr="00CB59FD">
        <w:rPr>
          <w:rFonts w:asciiTheme="majorBidi" w:hAnsiTheme="majorBidi" w:cstheme="majorBidi"/>
          <w:sz w:val="24"/>
          <w:szCs w:val="24"/>
          <w:lang w:val="en-US"/>
        </w:rPr>
        <w:t xml:space="preserve"> has an aromatic odor and taste. </w:t>
      </w:r>
      <w:r w:rsidR="005D1BD0" w:rsidRPr="00CB59FD">
        <w:rPr>
          <w:rFonts w:asciiTheme="majorBidi" w:hAnsiTheme="majorBidi" w:cstheme="majorBidi"/>
          <w:sz w:val="24"/>
          <w:szCs w:val="24"/>
          <w:lang w:val="en-US"/>
        </w:rPr>
        <w:t xml:space="preserve">It is one of the </w:t>
      </w:r>
      <w:r w:rsidRPr="00CB59FD">
        <w:rPr>
          <w:rFonts w:asciiTheme="majorBidi" w:hAnsiTheme="majorBidi" w:cstheme="majorBidi"/>
          <w:sz w:val="24"/>
          <w:szCs w:val="24"/>
          <w:lang w:val="en-US"/>
        </w:rPr>
        <w:t xml:space="preserve">common drugs used in Unani medicine and </w:t>
      </w:r>
      <w:r w:rsidRPr="00CB59FD">
        <w:rPr>
          <w:rFonts w:asciiTheme="majorBidi" w:hAnsiTheme="majorBidi" w:cstheme="majorBidi"/>
          <w:i/>
          <w:iCs/>
          <w:sz w:val="24"/>
          <w:szCs w:val="24"/>
          <w:lang w:val="en-US"/>
        </w:rPr>
        <w:t>Tibbe-</w:t>
      </w:r>
      <w:r w:rsidR="00C65E08" w:rsidRPr="00CB59FD">
        <w:rPr>
          <w:rFonts w:asciiTheme="majorBidi" w:hAnsiTheme="majorBidi" w:cstheme="majorBidi"/>
          <w:i/>
          <w:iCs/>
          <w:sz w:val="24"/>
          <w:szCs w:val="24"/>
          <w:lang w:val="en-US"/>
        </w:rPr>
        <w:t>Nabwi</w:t>
      </w:r>
      <w:r w:rsidRPr="00CB59FD">
        <w:rPr>
          <w:rFonts w:asciiTheme="majorBidi" w:hAnsiTheme="majorBidi" w:cstheme="majorBidi"/>
          <w:sz w:val="24"/>
          <w:szCs w:val="24"/>
          <w:lang w:val="en-US"/>
        </w:rPr>
        <w:t xml:space="preserve"> </w:t>
      </w:r>
      <w:r w:rsidR="00C65E08" w:rsidRPr="00CB59FD">
        <w:rPr>
          <w:rFonts w:asciiTheme="majorBidi" w:hAnsiTheme="majorBidi" w:cstheme="majorBidi"/>
          <w:sz w:val="24"/>
          <w:szCs w:val="24"/>
          <w:lang w:val="en-US"/>
        </w:rPr>
        <w:t>(Prophet’s</w:t>
      </w:r>
      <w:r w:rsidRPr="00CB59FD">
        <w:rPr>
          <w:rFonts w:asciiTheme="majorBidi" w:hAnsiTheme="majorBidi" w:cstheme="majorBidi"/>
          <w:sz w:val="24"/>
          <w:szCs w:val="24"/>
          <w:lang w:val="en-US"/>
        </w:rPr>
        <w:t xml:space="preserve"> </w:t>
      </w:r>
      <w:r w:rsidR="00C65E08" w:rsidRPr="00CB59FD">
        <w:rPr>
          <w:rFonts w:asciiTheme="majorBidi" w:hAnsiTheme="majorBidi" w:cstheme="majorBidi"/>
          <w:sz w:val="24"/>
          <w:szCs w:val="24"/>
          <w:lang w:val="en-US"/>
        </w:rPr>
        <w:t>Medicine)</w:t>
      </w:r>
      <w:r w:rsidRPr="00CB59FD">
        <w:rPr>
          <w:rFonts w:asciiTheme="majorBidi" w:hAnsiTheme="majorBidi" w:cstheme="majorBidi"/>
          <w:sz w:val="24"/>
          <w:szCs w:val="24"/>
          <w:lang w:val="en-US"/>
        </w:rPr>
        <w:t xml:space="preserve"> throughout the world. Prophet Muhammad once stated that the black seed has a cure for every illness except death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{"citationID":"20yHvNiP","properties":{"formattedCitation":"(2)","plainCitation":"(2)","noteIndex":0},"citationItems":[{"id":328,"uris":["http://zotero.org/users/17373955/items/L9P73CQR"],"itemData":{"id":328,"type":"chapter","title":"Ghaznavi, K. M., 1991. Tibb-e-Nabvi aur Jadid Science, Al-Faisal Nasheeran Wa Tajeeran-e-Kutub. Urdu Bazar Lahore, Pakistan. 1: 228-236."}}],"schema":"https://github.com/citation-style-language/schema/raw/master/csl-citation.json"} </w:instrText>
      </w:r>
      <w:r w:rsidRPr="00CB59FD">
        <w:rPr>
          <w:rFonts w:asciiTheme="majorBidi" w:hAnsiTheme="majorBidi" w:cstheme="majorBidi"/>
          <w:sz w:val="24"/>
          <w:szCs w:val="24"/>
          <w:lang w:val="en-US"/>
        </w:rPr>
        <w:fldChar w:fldCharType="separate"/>
      </w:r>
      <w:r w:rsidR="00171FFF" w:rsidRPr="00171FFF">
        <w:rPr>
          <w:rFonts w:ascii="Times New Roman" w:hAnsi="Times New Roman" w:cs="Times New Roman"/>
          <w:sz w:val="24"/>
        </w:rPr>
        <w:t>(2)</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N. sativa seeds are used in the treatment of diseases such as asthma, bronchitis, inflammatory diseases, and antifungal. The medicinal properties of N. sativa </w:t>
      </w:r>
      <w:r w:rsidR="00BF7CBA" w:rsidRPr="00CB59FD">
        <w:rPr>
          <w:rFonts w:asciiTheme="majorBidi" w:hAnsiTheme="majorBidi" w:cstheme="majorBidi"/>
          <w:sz w:val="24"/>
          <w:szCs w:val="24"/>
          <w:lang w:val="en-US"/>
        </w:rPr>
        <w:t>are</w:t>
      </w:r>
      <w:r w:rsidRPr="00CB59FD">
        <w:rPr>
          <w:rFonts w:asciiTheme="majorBidi" w:hAnsiTheme="majorBidi" w:cstheme="majorBidi"/>
          <w:sz w:val="24"/>
          <w:szCs w:val="24"/>
          <w:lang w:val="en-US"/>
        </w:rPr>
        <w:t xml:space="preserve"> due to its ability to prevent cellular damage caused by oxidative stress. The word Nigella originates from the Latin word ‘Niger’, meaning black, and sativa originates from the Latin botanical adjective meaning cultivated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{"citationID":"L5okiAdp","properties":{"formattedCitation":"(3)","plainCitation":"(3)","noteIndex":0},"citationItems":[{"id":329,"uris":["http://zotero.org/users/17373955/items/SRVMGXIY"],"itemData":{"id":329,"type":"chapter","title":"Douglas Harper 2001-2015 “Online Etymology Dictionary” http://www.etymonline.com"}}],"schema":"https://github.com/citation-style-language/schema/raw/master/csl-citation.json"} </w:instrText>
      </w:r>
      <w:r w:rsidRPr="00CB59FD">
        <w:rPr>
          <w:rFonts w:asciiTheme="majorBidi" w:hAnsiTheme="majorBidi" w:cstheme="majorBidi"/>
          <w:sz w:val="24"/>
          <w:szCs w:val="24"/>
          <w:lang w:val="en-US"/>
        </w:rPr>
        <w:fldChar w:fldCharType="separate"/>
      </w:r>
      <w:r w:rsidR="00171FFF" w:rsidRPr="00171FFF">
        <w:rPr>
          <w:rFonts w:ascii="Times New Roman" w:hAnsi="Times New Roman" w:cs="Times New Roman"/>
          <w:sz w:val="24"/>
        </w:rPr>
        <w:t>(3)</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w:t>
      </w:r>
      <w:r w:rsidR="00FD1CE5" w:rsidRPr="00CB59FD">
        <w:rPr>
          <w:rFonts w:asciiTheme="majorBidi" w:hAnsiTheme="majorBidi" w:cstheme="majorBidi"/>
          <w:sz w:val="24"/>
          <w:szCs w:val="24"/>
          <w:lang w:val="en-US"/>
        </w:rPr>
        <w:t xml:space="preserve">In Islamic literature, our beloved Prophet Muhammad recommended it for many ailments due to its healing properties; hence, it is advised to use it regularly. It has different names such as </w:t>
      </w:r>
      <w:r w:rsidR="00FD1CE5" w:rsidRPr="00CB59FD">
        <w:rPr>
          <w:rFonts w:asciiTheme="majorBidi" w:hAnsiTheme="majorBidi" w:cstheme="majorBidi"/>
          <w:i/>
          <w:iCs/>
          <w:sz w:val="24"/>
          <w:szCs w:val="24"/>
          <w:lang w:val="en-US"/>
        </w:rPr>
        <w:t>seeds of blessing</w:t>
      </w:r>
      <w:r w:rsidR="00FD1CE5" w:rsidRPr="00CB59FD">
        <w:rPr>
          <w:rFonts w:asciiTheme="majorBidi" w:hAnsiTheme="majorBidi" w:cstheme="majorBidi"/>
          <w:sz w:val="24"/>
          <w:szCs w:val="24"/>
          <w:lang w:val="en-US"/>
        </w:rPr>
        <w:t xml:space="preserve">,  </w:t>
      </w:r>
      <w:r w:rsidR="00FD1CE5" w:rsidRPr="00CB59FD">
        <w:rPr>
          <w:rFonts w:asciiTheme="majorBidi" w:hAnsiTheme="majorBidi" w:cstheme="majorBidi"/>
          <w:i/>
          <w:iCs/>
          <w:sz w:val="24"/>
          <w:szCs w:val="24"/>
          <w:lang w:val="en-US"/>
        </w:rPr>
        <w:t xml:space="preserve">black </w:t>
      </w:r>
      <w:r w:rsidR="00FD1CE5" w:rsidRPr="00CB59FD">
        <w:rPr>
          <w:rFonts w:asciiTheme="majorBidi" w:hAnsiTheme="majorBidi" w:cstheme="majorBidi"/>
          <w:i/>
          <w:iCs/>
          <w:sz w:val="24"/>
          <w:szCs w:val="24"/>
          <w:lang w:val="en-US"/>
        </w:rPr>
        <w:lastRenderedPageBreak/>
        <w:t>cumin, black seed, Al-Habba  Al-Sauda,  Al-  Habba  Al-Barakah, Siyah</w:t>
      </w:r>
      <w:r w:rsidR="00674638" w:rsidRPr="00CB59FD">
        <w:rPr>
          <w:rFonts w:asciiTheme="majorBidi" w:hAnsiTheme="majorBidi" w:cstheme="majorBidi"/>
          <w:i/>
          <w:iCs/>
          <w:sz w:val="24"/>
          <w:szCs w:val="24"/>
          <w:lang w:val="en-US"/>
        </w:rPr>
        <w:t xml:space="preserve"> </w:t>
      </w:r>
      <w:r w:rsidR="00FD1CE5" w:rsidRPr="00CB59FD">
        <w:rPr>
          <w:rFonts w:asciiTheme="majorBidi" w:hAnsiTheme="majorBidi" w:cstheme="majorBidi"/>
          <w:i/>
          <w:iCs/>
          <w:sz w:val="24"/>
          <w:szCs w:val="24"/>
          <w:lang w:val="en-US"/>
        </w:rPr>
        <w:t>daneh</w:t>
      </w:r>
      <w:r w:rsidR="008042B8" w:rsidRPr="00CB59FD">
        <w:rPr>
          <w:rFonts w:asciiTheme="majorBidi" w:hAnsiTheme="majorBidi" w:cstheme="majorBidi"/>
          <w:i/>
          <w:iCs/>
          <w:sz w:val="24"/>
          <w:szCs w:val="24"/>
          <w:lang w:val="en-US"/>
        </w:rPr>
        <w:t>,</w:t>
      </w:r>
      <w:r w:rsidR="00FD1CE5" w:rsidRPr="00CB59FD">
        <w:rPr>
          <w:rFonts w:asciiTheme="majorBidi" w:hAnsiTheme="majorBidi" w:cstheme="majorBidi"/>
          <w:sz w:val="24"/>
          <w:szCs w:val="24"/>
          <w:lang w:val="en-US"/>
        </w:rPr>
        <w:t xml:space="preserve"> and </w:t>
      </w:r>
      <w:r w:rsidR="00FD1CE5" w:rsidRPr="00CB59FD">
        <w:rPr>
          <w:rFonts w:asciiTheme="majorBidi" w:hAnsiTheme="majorBidi" w:cstheme="majorBidi"/>
          <w:i/>
          <w:iCs/>
          <w:sz w:val="24"/>
          <w:szCs w:val="24"/>
          <w:lang w:val="en-US"/>
        </w:rPr>
        <w:t>Kalonji</w:t>
      </w:r>
      <w:r w:rsidR="00171FFF">
        <w:rPr>
          <w:rFonts w:asciiTheme="majorBidi" w:hAnsiTheme="majorBidi" w:cstheme="majorBidi"/>
          <w:sz w:val="24"/>
          <w:szCs w:val="24"/>
          <w:lang w:val="en-US"/>
        </w:rPr>
        <w:t xml:space="preserve"> </w:t>
      </w:r>
      <w:r w:rsidR="00171FFF">
        <w:rPr>
          <w:rFonts w:asciiTheme="majorBidi" w:hAnsiTheme="majorBidi" w:cstheme="majorBidi"/>
          <w:sz w:val="24"/>
          <w:szCs w:val="24"/>
          <w:lang w:val="en-US"/>
        </w:rPr>
        <w:fldChar w:fldCharType="begin"/>
      </w:r>
      <w:r w:rsidR="00171FFF">
        <w:rPr>
          <w:rFonts w:asciiTheme="majorBidi" w:hAnsiTheme="majorBidi" w:cstheme="majorBidi"/>
          <w:sz w:val="24"/>
          <w:szCs w:val="24"/>
          <w:lang w:val="en-US"/>
        </w:rPr>
        <w:instrText xml:space="preserve"> ADDIN ZOTERO_ITEM CSL_CITATION {"citationID":"a1hfk2vousq","properties":{"unsorted":false,"formattedCitation":"(4)","plainCitation":"(4)","noteIndex":0},"citationItems":[{"id":554,"uris":["http://zotero.org/users/17373955/items/J8AVW746"],"itemData":{"id":554,"type":"article-journal","title":"Rizwan, Syed &amp; Hussain, Syeda &amp; Ahsan, Syeda &amp; Ashfaq, Mehak &amp; Bano, Shumla &amp; Akhlaq, Muhammad. (2022). Black Seeds (Nigella Satival.) -kalonji: A Brief Review of its Anti-Cancer and Anti- Tumour Qualities. Hamdard Medicus. 65. 2022."}}],"schema":"https://github.com/citation-style-language/schema/raw/master/csl-citation.json"} </w:instrText>
      </w:r>
      <w:r w:rsidR="00171FFF">
        <w:rPr>
          <w:rFonts w:asciiTheme="majorBidi" w:hAnsiTheme="majorBidi" w:cstheme="majorBidi"/>
          <w:sz w:val="24"/>
          <w:szCs w:val="24"/>
          <w:lang w:val="en-US"/>
        </w:rPr>
        <w:fldChar w:fldCharType="separate"/>
      </w:r>
      <w:r w:rsidR="00171FFF" w:rsidRPr="00171FFF">
        <w:rPr>
          <w:rFonts w:ascii="Times New Roman" w:hAnsi="Times New Roman" w:cs="Times New Roman"/>
          <w:sz w:val="24"/>
        </w:rPr>
        <w:t>(4)</w:t>
      </w:r>
      <w:r w:rsidR="00171FFF">
        <w:rPr>
          <w:rFonts w:asciiTheme="majorBidi" w:hAnsiTheme="majorBidi" w:cstheme="majorBidi"/>
          <w:sz w:val="24"/>
          <w:szCs w:val="24"/>
          <w:lang w:val="en-US"/>
        </w:rPr>
        <w:fldChar w:fldCharType="end"/>
      </w:r>
    </w:p>
    <w:p w14:paraId="485E87BE" w14:textId="3406D4DD" w:rsidR="000677CF" w:rsidRPr="00CB59FD" w:rsidRDefault="000677CF" w:rsidP="00B92979">
      <w:pPr>
        <w:spacing w:line="360" w:lineRule="auto"/>
        <w:jc w:val="both"/>
        <w:rPr>
          <w:rFonts w:asciiTheme="majorBidi" w:hAnsiTheme="majorBidi" w:cstheme="majorBidi"/>
          <w:sz w:val="24"/>
          <w:szCs w:val="24"/>
          <w:lang w:val="en-US"/>
        </w:rPr>
      </w:pPr>
      <w:r w:rsidRPr="00CB59FD">
        <w:rPr>
          <w:rFonts w:asciiTheme="majorBidi" w:hAnsiTheme="majorBidi" w:cstheme="majorBidi"/>
          <w:b/>
          <w:bCs/>
          <w:sz w:val="24"/>
          <w:szCs w:val="24"/>
          <w:lang w:val="en-US"/>
        </w:rPr>
        <w:t>Table</w:t>
      </w:r>
      <w:r w:rsidR="00663FE8" w:rsidRPr="00CB59FD">
        <w:rPr>
          <w:rFonts w:asciiTheme="majorBidi" w:hAnsiTheme="majorBidi" w:cstheme="majorBidi"/>
          <w:b/>
          <w:bCs/>
          <w:sz w:val="24"/>
          <w:szCs w:val="24"/>
          <w:lang w:val="en-US"/>
        </w:rPr>
        <w:t xml:space="preserve"> 1</w:t>
      </w:r>
      <w:r w:rsidRPr="00CB59FD">
        <w:rPr>
          <w:rFonts w:asciiTheme="majorBidi" w:hAnsiTheme="majorBidi" w:cstheme="majorBidi"/>
          <w:b/>
          <w:bCs/>
          <w:sz w:val="24"/>
          <w:szCs w:val="24"/>
          <w:lang w:val="en-US"/>
        </w:rPr>
        <w:t>:</w:t>
      </w:r>
      <w:r w:rsidRPr="00CB59FD">
        <w:rPr>
          <w:rFonts w:asciiTheme="majorBidi" w:hAnsiTheme="majorBidi" w:cstheme="majorBidi"/>
          <w:sz w:val="24"/>
          <w:szCs w:val="24"/>
          <w:lang w:val="en-US"/>
        </w:rPr>
        <w:t xml:space="preserve"> </w:t>
      </w:r>
      <w:r w:rsidR="004F19BC">
        <w:rPr>
          <w:rFonts w:asciiTheme="majorBidi" w:hAnsiTheme="majorBidi" w:cstheme="majorBidi"/>
          <w:sz w:val="24"/>
          <w:szCs w:val="24"/>
          <w:lang w:val="en-US"/>
        </w:rPr>
        <w:t>Taxonomic</w:t>
      </w:r>
      <w:r w:rsidRPr="00CB59FD">
        <w:rPr>
          <w:rFonts w:asciiTheme="majorBidi" w:hAnsiTheme="majorBidi" w:cstheme="majorBidi"/>
          <w:sz w:val="24"/>
          <w:szCs w:val="24"/>
          <w:lang w:val="en-US"/>
        </w:rPr>
        <w:t xml:space="preserve"> classification of </w:t>
      </w:r>
      <w:r w:rsidRPr="00CB59FD">
        <w:rPr>
          <w:rFonts w:asciiTheme="majorBidi" w:hAnsiTheme="majorBidi" w:cstheme="majorBidi"/>
          <w:i/>
          <w:iCs/>
          <w:sz w:val="24"/>
          <w:szCs w:val="24"/>
          <w:lang w:val="en-US"/>
        </w:rPr>
        <w:t>Nigella sativa</w:t>
      </w:r>
    </w:p>
    <w:tbl>
      <w:tblPr>
        <w:tblStyle w:val="TableGrid"/>
        <w:tblW w:w="0" w:type="auto"/>
        <w:tblInd w:w="1045" w:type="dxa"/>
        <w:tblLook w:val="04A0" w:firstRow="1" w:lastRow="0" w:firstColumn="1" w:lastColumn="0" w:noHBand="0" w:noVBand="1"/>
      </w:tblPr>
      <w:tblGrid>
        <w:gridCol w:w="3325"/>
        <w:gridCol w:w="3600"/>
      </w:tblGrid>
      <w:tr w:rsidR="000677CF" w:rsidRPr="00CB59FD" w14:paraId="78B73C1E" w14:textId="77777777" w:rsidTr="00171FFF">
        <w:tc>
          <w:tcPr>
            <w:tcW w:w="3325" w:type="dxa"/>
          </w:tcPr>
          <w:p w14:paraId="6D8A6E7E" w14:textId="77777777" w:rsidR="000677CF" w:rsidRPr="00CB59FD" w:rsidRDefault="000677CF"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TAXONOMICAL RANK</w:t>
            </w:r>
          </w:p>
        </w:tc>
        <w:tc>
          <w:tcPr>
            <w:tcW w:w="3600" w:type="dxa"/>
          </w:tcPr>
          <w:p w14:paraId="72BDDC3E" w14:textId="77777777" w:rsidR="000677CF" w:rsidRPr="00CB59FD" w:rsidRDefault="000677CF"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TAXON</w:t>
            </w:r>
          </w:p>
        </w:tc>
      </w:tr>
      <w:tr w:rsidR="000677CF" w:rsidRPr="00CB59FD" w14:paraId="03907599" w14:textId="77777777" w:rsidTr="00171FFF">
        <w:tc>
          <w:tcPr>
            <w:tcW w:w="3325" w:type="dxa"/>
          </w:tcPr>
          <w:p w14:paraId="288A4602"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Kingdom </w:t>
            </w:r>
          </w:p>
        </w:tc>
        <w:tc>
          <w:tcPr>
            <w:tcW w:w="3600" w:type="dxa"/>
          </w:tcPr>
          <w:p w14:paraId="5BAC7EFC"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Plantae </w:t>
            </w:r>
          </w:p>
        </w:tc>
      </w:tr>
      <w:tr w:rsidR="000677CF" w:rsidRPr="00CB59FD" w14:paraId="65ADA5CE" w14:textId="77777777" w:rsidTr="00171FFF">
        <w:tc>
          <w:tcPr>
            <w:tcW w:w="3325" w:type="dxa"/>
          </w:tcPr>
          <w:p w14:paraId="57FC1F36"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Division </w:t>
            </w:r>
          </w:p>
        </w:tc>
        <w:tc>
          <w:tcPr>
            <w:tcW w:w="3600" w:type="dxa"/>
          </w:tcPr>
          <w:p w14:paraId="7E463008"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Magnoliophyta </w:t>
            </w:r>
          </w:p>
        </w:tc>
      </w:tr>
      <w:tr w:rsidR="000677CF" w:rsidRPr="00CB59FD" w14:paraId="1F14FC57" w14:textId="77777777" w:rsidTr="00171FFF">
        <w:tc>
          <w:tcPr>
            <w:tcW w:w="3325" w:type="dxa"/>
          </w:tcPr>
          <w:p w14:paraId="51BEB643"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Class </w:t>
            </w:r>
          </w:p>
        </w:tc>
        <w:tc>
          <w:tcPr>
            <w:tcW w:w="3600" w:type="dxa"/>
          </w:tcPr>
          <w:p w14:paraId="1C630DCC"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Magnoliopsida </w:t>
            </w:r>
          </w:p>
        </w:tc>
      </w:tr>
      <w:tr w:rsidR="000677CF" w:rsidRPr="00CB59FD" w14:paraId="532BFE73" w14:textId="77777777" w:rsidTr="00171FFF">
        <w:tc>
          <w:tcPr>
            <w:tcW w:w="3325" w:type="dxa"/>
          </w:tcPr>
          <w:p w14:paraId="0321560C"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Order </w:t>
            </w:r>
          </w:p>
        </w:tc>
        <w:tc>
          <w:tcPr>
            <w:tcW w:w="3600" w:type="dxa"/>
          </w:tcPr>
          <w:p w14:paraId="30EEC5EE"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Ranunculates </w:t>
            </w:r>
          </w:p>
        </w:tc>
      </w:tr>
      <w:tr w:rsidR="000677CF" w:rsidRPr="00CB59FD" w14:paraId="61AA3CB1" w14:textId="77777777" w:rsidTr="00171FFF">
        <w:tc>
          <w:tcPr>
            <w:tcW w:w="3325" w:type="dxa"/>
          </w:tcPr>
          <w:p w14:paraId="59CD5B17"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Family </w:t>
            </w:r>
          </w:p>
        </w:tc>
        <w:tc>
          <w:tcPr>
            <w:tcW w:w="3600" w:type="dxa"/>
          </w:tcPr>
          <w:p w14:paraId="362C6EFA" w14:textId="0D0C74F5"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Ranunc</w:t>
            </w:r>
            <w:r w:rsidR="003159DB" w:rsidRPr="00CB59FD">
              <w:rPr>
                <w:rFonts w:asciiTheme="majorBidi" w:hAnsiTheme="majorBidi" w:cstheme="majorBidi"/>
                <w:lang w:val="en-US"/>
              </w:rPr>
              <w:t>ulaceae</w:t>
            </w:r>
          </w:p>
        </w:tc>
      </w:tr>
      <w:tr w:rsidR="000677CF" w:rsidRPr="00CB59FD" w14:paraId="3859F9EF" w14:textId="77777777" w:rsidTr="00171FFF">
        <w:tc>
          <w:tcPr>
            <w:tcW w:w="3325" w:type="dxa"/>
          </w:tcPr>
          <w:p w14:paraId="5AE74444"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Genus </w:t>
            </w:r>
          </w:p>
        </w:tc>
        <w:tc>
          <w:tcPr>
            <w:tcW w:w="3600" w:type="dxa"/>
          </w:tcPr>
          <w:p w14:paraId="7532C91B"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Nigella </w:t>
            </w:r>
          </w:p>
        </w:tc>
      </w:tr>
      <w:tr w:rsidR="000677CF" w:rsidRPr="00CB59FD" w14:paraId="6D28D43F" w14:textId="77777777" w:rsidTr="00171FFF">
        <w:tc>
          <w:tcPr>
            <w:tcW w:w="3325" w:type="dxa"/>
          </w:tcPr>
          <w:p w14:paraId="6ED619AB"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Species </w:t>
            </w:r>
          </w:p>
        </w:tc>
        <w:tc>
          <w:tcPr>
            <w:tcW w:w="3600" w:type="dxa"/>
          </w:tcPr>
          <w:p w14:paraId="26A398C7" w14:textId="77777777" w:rsidR="000677CF" w:rsidRPr="00CB59FD" w:rsidRDefault="000677CF" w:rsidP="00B92979">
            <w:pPr>
              <w:spacing w:line="360" w:lineRule="auto"/>
              <w:jc w:val="both"/>
              <w:rPr>
                <w:rFonts w:asciiTheme="majorBidi" w:hAnsiTheme="majorBidi" w:cstheme="majorBidi"/>
                <w:i/>
                <w:iCs/>
                <w:lang w:val="en-US"/>
              </w:rPr>
            </w:pPr>
            <w:r w:rsidRPr="00CB59FD">
              <w:rPr>
                <w:rFonts w:asciiTheme="majorBidi" w:hAnsiTheme="majorBidi" w:cstheme="majorBidi"/>
                <w:i/>
                <w:iCs/>
                <w:lang w:val="en-US"/>
              </w:rPr>
              <w:t xml:space="preserve">Nigella sativa </w:t>
            </w:r>
          </w:p>
        </w:tc>
      </w:tr>
      <w:tr w:rsidR="000677CF" w:rsidRPr="00CB59FD" w14:paraId="4F0D9505" w14:textId="77777777" w:rsidTr="00171FFF">
        <w:tc>
          <w:tcPr>
            <w:tcW w:w="3325" w:type="dxa"/>
          </w:tcPr>
          <w:p w14:paraId="52635971"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Common name </w:t>
            </w:r>
          </w:p>
        </w:tc>
        <w:tc>
          <w:tcPr>
            <w:tcW w:w="3600" w:type="dxa"/>
          </w:tcPr>
          <w:p w14:paraId="486B14E6" w14:textId="77777777" w:rsidR="000677CF" w:rsidRPr="00CB59FD" w:rsidRDefault="000677CF"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Black cumin </w:t>
            </w:r>
          </w:p>
        </w:tc>
      </w:tr>
    </w:tbl>
    <w:p w14:paraId="52303283" w14:textId="77777777" w:rsidR="000677CF" w:rsidRPr="00CB59FD" w:rsidRDefault="000677CF" w:rsidP="00B92979">
      <w:pPr>
        <w:spacing w:line="360" w:lineRule="auto"/>
        <w:jc w:val="both"/>
        <w:rPr>
          <w:rFonts w:asciiTheme="majorBidi" w:hAnsiTheme="majorBidi" w:cstheme="majorBidi"/>
          <w:sz w:val="24"/>
          <w:szCs w:val="24"/>
          <w:lang w:val="en-US"/>
        </w:rPr>
      </w:pPr>
    </w:p>
    <w:p w14:paraId="53A83952" w14:textId="2527B170" w:rsidR="00C00FB3" w:rsidRPr="00CB59FD" w:rsidRDefault="00C00FB3" w:rsidP="00B92979">
      <w:pPr>
        <w:pStyle w:val="ListParagraph"/>
        <w:numPr>
          <w:ilvl w:val="0"/>
          <w:numId w:val="7"/>
        </w:num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Methodology: </w:t>
      </w:r>
    </w:p>
    <w:p w14:paraId="5492694A" w14:textId="05B6BB84" w:rsidR="00F33C66" w:rsidRPr="00CB59FD" w:rsidRDefault="00F33C66" w:rsidP="00F33C66">
      <w:pPr>
        <w:spacing w:line="360" w:lineRule="auto"/>
        <w:ind w:firstLine="360"/>
        <w:jc w:val="both"/>
        <w:rPr>
          <w:rFonts w:asciiTheme="majorBidi" w:hAnsiTheme="majorBidi" w:cstheme="majorBidi"/>
          <w:sz w:val="24"/>
          <w:szCs w:val="24"/>
          <w:lang w:val="en-US"/>
        </w:rPr>
      </w:pPr>
      <w:r w:rsidRPr="00CB59FD">
        <w:rPr>
          <w:rFonts w:asciiTheme="majorBidi" w:hAnsiTheme="majorBidi" w:cstheme="majorBidi"/>
          <w:sz w:val="24"/>
          <w:szCs w:val="24"/>
          <w:lang w:val="en-US"/>
        </w:rPr>
        <w:t>Electronic databases such as PubMed, Google Scholar, and relevant Unani literature were searched for literature related to Nigella sativa and its pharmacological activities. The papers were taken from 2020 to 2026. The keywords used in the search were: N. sativa, phytochemistry, “Nigella sativa”, “Kalonji”, thymoquinone, anti-inflammatory, antidiabetic, metabolic disorders, respiratory diseases, neuroprotective, and oxidative stress. Boolean operators (AND, OR) were used to narrow down the search strategy.</w:t>
      </w:r>
    </w:p>
    <w:p w14:paraId="1E269A23" w14:textId="35B2D382" w:rsidR="00F33C66" w:rsidRPr="00CB59FD" w:rsidRDefault="00F33C66" w:rsidP="00F33C66">
      <w:pPr>
        <w:spacing w:line="360" w:lineRule="auto"/>
        <w:ind w:firstLine="360"/>
        <w:jc w:val="both"/>
        <w:rPr>
          <w:rFonts w:asciiTheme="majorBidi" w:hAnsiTheme="majorBidi" w:cstheme="majorBidi"/>
          <w:sz w:val="24"/>
          <w:szCs w:val="24"/>
          <w:lang w:val="en-US"/>
        </w:rPr>
      </w:pPr>
      <w:r w:rsidRPr="00CB59FD">
        <w:rPr>
          <w:rFonts w:asciiTheme="majorBidi" w:hAnsiTheme="majorBidi" w:cstheme="majorBidi"/>
          <w:sz w:val="24"/>
          <w:szCs w:val="24"/>
          <w:lang w:val="en-US"/>
        </w:rPr>
        <w:t xml:space="preserve">Randomized controlled trials, systematic reviews, meta-analyses, and clinical and experimental studies published in English were included that assessed the therapeutic effect of Nigella sativa in metabolic, inflammatory, respiratory, and neurological disorders. Articles which lack completed data, duplicated publications, non-English articles, conference abstracts, or non-peer-reviewed sources were excluded. </w:t>
      </w:r>
    </w:p>
    <w:p w14:paraId="404940EC" w14:textId="5A7F4446" w:rsidR="00044E85" w:rsidRPr="00CB59FD" w:rsidRDefault="00F33C66" w:rsidP="00F33C66">
      <w:pPr>
        <w:spacing w:line="360" w:lineRule="auto"/>
        <w:ind w:firstLine="360"/>
        <w:jc w:val="both"/>
        <w:rPr>
          <w:rFonts w:asciiTheme="majorBidi" w:hAnsiTheme="majorBidi" w:cstheme="majorBidi"/>
          <w:sz w:val="24"/>
          <w:szCs w:val="24"/>
          <w:lang w:val="en-US"/>
        </w:rPr>
      </w:pPr>
      <w:r w:rsidRPr="00CB59FD">
        <w:rPr>
          <w:rFonts w:asciiTheme="majorBidi" w:hAnsiTheme="majorBidi" w:cstheme="majorBidi"/>
          <w:sz w:val="24"/>
          <w:szCs w:val="24"/>
          <w:lang w:val="en-US"/>
        </w:rPr>
        <w:t>Relevant studies were screened using title, abstract, and full-text evaluation, and the latest and scientifically relevant studies were included from 2020</w:t>
      </w:r>
      <w:r w:rsidR="00044E85" w:rsidRPr="00CB59FD">
        <w:rPr>
          <w:rFonts w:asciiTheme="majorBidi" w:hAnsiTheme="majorBidi" w:cstheme="majorBidi"/>
          <w:sz w:val="24"/>
          <w:szCs w:val="24"/>
          <w:lang w:val="en-US"/>
        </w:rPr>
        <w:t xml:space="preserve"> to </w:t>
      </w:r>
      <w:r w:rsidRPr="00CB59FD">
        <w:rPr>
          <w:rFonts w:asciiTheme="majorBidi" w:hAnsiTheme="majorBidi" w:cstheme="majorBidi"/>
          <w:sz w:val="24"/>
          <w:szCs w:val="24"/>
          <w:lang w:val="en-US"/>
        </w:rPr>
        <w:t xml:space="preserve">2026. The recent studies on this topic from 2020 to 2026 (RCTs, systematic reviews, meta-analyses, and umbrella reviews) are included in this review. The literature was critically analyzed to condense the pharmacological potentials and clinical significance of Nigella sativa, as seen from modern scientific and Unani </w:t>
      </w:r>
      <w:r w:rsidR="00044E85" w:rsidRPr="00CB59FD">
        <w:rPr>
          <w:rFonts w:asciiTheme="majorBidi" w:hAnsiTheme="majorBidi" w:cstheme="majorBidi"/>
          <w:sz w:val="24"/>
          <w:szCs w:val="24"/>
          <w:lang w:val="en-US"/>
        </w:rPr>
        <w:t>viewpoints</w:t>
      </w:r>
      <w:r w:rsidRPr="00CB59FD">
        <w:rPr>
          <w:rFonts w:asciiTheme="majorBidi" w:hAnsiTheme="majorBidi" w:cstheme="majorBidi"/>
          <w:sz w:val="24"/>
          <w:szCs w:val="24"/>
          <w:lang w:val="en-US"/>
        </w:rPr>
        <w:t>.</w:t>
      </w:r>
    </w:p>
    <w:p w14:paraId="3973AB3F" w14:textId="019A9422" w:rsidR="00676079" w:rsidRPr="00CB59FD" w:rsidRDefault="00846311" w:rsidP="00044E85">
      <w:pPr>
        <w:pStyle w:val="ListParagraph"/>
        <w:numPr>
          <w:ilvl w:val="0"/>
          <w:numId w:val="7"/>
        </w:numPr>
        <w:spacing w:line="360" w:lineRule="auto"/>
        <w:jc w:val="both"/>
        <w:rPr>
          <w:rFonts w:asciiTheme="majorBidi" w:hAnsiTheme="majorBidi" w:cstheme="majorBidi"/>
          <w:b/>
          <w:bCs/>
          <w:lang w:val="en-US"/>
        </w:rPr>
      </w:pPr>
      <w:r w:rsidRPr="00CB59FD">
        <w:rPr>
          <w:rFonts w:asciiTheme="majorBidi" w:hAnsiTheme="majorBidi" w:cstheme="majorBidi"/>
          <w:b/>
          <w:bCs/>
          <w:lang w:val="en-US"/>
        </w:rPr>
        <w:lastRenderedPageBreak/>
        <w:t xml:space="preserve">PLANT DESCRIPTION: </w:t>
      </w:r>
    </w:p>
    <w:p w14:paraId="0C49F100" w14:textId="538051F3" w:rsidR="000677CF" w:rsidRPr="00CB59FD" w:rsidRDefault="00676079" w:rsidP="00B92979">
      <w:pPr>
        <w:pStyle w:val="ListParagraph"/>
        <w:numPr>
          <w:ilvl w:val="1"/>
          <w:numId w:val="7"/>
        </w:num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 </w:t>
      </w:r>
      <w:r w:rsidR="000677CF" w:rsidRPr="00CB59FD">
        <w:rPr>
          <w:rFonts w:asciiTheme="majorBidi" w:hAnsiTheme="majorBidi" w:cstheme="majorBidi"/>
          <w:b/>
          <w:bCs/>
          <w:lang w:val="en-US"/>
        </w:rPr>
        <w:t>Habitat and Distribution :</w:t>
      </w:r>
    </w:p>
    <w:p w14:paraId="0BAF402E" w14:textId="1858091B" w:rsidR="000677CF" w:rsidRPr="00CB59FD" w:rsidRDefault="000677CF" w:rsidP="00171FFF">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lang w:val="en-US"/>
        </w:rPr>
        <w:t xml:space="preserve">The plant is widely distributed in different areas of the world. It is mostly found in southern Europe, North Africa, and Southeast Asia, and cultivated in various countries in the world, such as the Middle </w:t>
      </w:r>
      <w:r w:rsidR="00006DA9" w:rsidRPr="00CB59FD">
        <w:rPr>
          <w:rFonts w:asciiTheme="majorBidi" w:hAnsiTheme="majorBidi" w:cstheme="majorBidi"/>
          <w:sz w:val="24"/>
          <w:szCs w:val="24"/>
          <w:lang w:val="en-US"/>
        </w:rPr>
        <w:t>East</w:t>
      </w:r>
      <w:r w:rsidRPr="00CB59FD">
        <w:rPr>
          <w:rFonts w:asciiTheme="majorBidi" w:hAnsiTheme="majorBidi" w:cstheme="majorBidi"/>
          <w:sz w:val="24"/>
          <w:szCs w:val="24"/>
          <w:lang w:val="en-US"/>
        </w:rPr>
        <w:t xml:space="preserve">, </w:t>
      </w:r>
      <w:r w:rsidR="00006DA9" w:rsidRPr="00CB59FD">
        <w:rPr>
          <w:rFonts w:asciiTheme="majorBidi" w:hAnsiTheme="majorBidi" w:cstheme="majorBidi"/>
          <w:sz w:val="24"/>
          <w:szCs w:val="24"/>
          <w:lang w:val="en-US"/>
        </w:rPr>
        <w:t xml:space="preserve">the </w:t>
      </w:r>
      <w:r w:rsidRPr="00CB59FD">
        <w:rPr>
          <w:rFonts w:asciiTheme="majorBidi" w:hAnsiTheme="majorBidi" w:cstheme="majorBidi"/>
          <w:sz w:val="24"/>
          <w:szCs w:val="24"/>
          <w:lang w:val="en-US"/>
        </w:rPr>
        <w:t>Mediterranean region,</w:t>
      </w:r>
      <w:r w:rsidR="003A653C" w:rsidRPr="00CB59FD">
        <w:rPr>
          <w:rFonts w:asciiTheme="majorBidi" w:hAnsiTheme="majorBidi" w:cstheme="majorBidi"/>
          <w:sz w:val="24"/>
          <w:szCs w:val="24"/>
          <w:lang w:val="en-US"/>
        </w:rPr>
        <w:t xml:space="preserve"> </w:t>
      </w:r>
      <w:r w:rsidR="008042B8" w:rsidRPr="00CB59FD">
        <w:rPr>
          <w:rFonts w:asciiTheme="majorBidi" w:hAnsiTheme="majorBidi" w:cstheme="majorBidi"/>
          <w:sz w:val="24"/>
          <w:szCs w:val="24"/>
          <w:lang w:val="en-US"/>
        </w:rPr>
        <w:t>Turkey</w:t>
      </w:r>
      <w:r w:rsidR="003A653C" w:rsidRPr="00CB59FD">
        <w:rPr>
          <w:rFonts w:asciiTheme="majorBidi" w:hAnsiTheme="majorBidi" w:cstheme="majorBidi"/>
          <w:sz w:val="24"/>
          <w:szCs w:val="24"/>
          <w:lang w:val="en-US"/>
        </w:rPr>
        <w:t xml:space="preserve">, Saudi </w:t>
      </w:r>
      <w:r w:rsidR="00674638" w:rsidRPr="00CB59FD">
        <w:rPr>
          <w:rFonts w:asciiTheme="majorBidi" w:hAnsiTheme="majorBidi" w:cstheme="majorBidi"/>
          <w:sz w:val="24"/>
          <w:szCs w:val="24"/>
          <w:lang w:val="en-US"/>
        </w:rPr>
        <w:t>Arabia</w:t>
      </w:r>
      <w:r w:rsidR="003A653C" w:rsidRPr="00CB59FD">
        <w:rPr>
          <w:rFonts w:asciiTheme="majorBidi" w:hAnsiTheme="majorBidi" w:cstheme="majorBidi"/>
          <w:sz w:val="24"/>
          <w:szCs w:val="24"/>
          <w:lang w:val="en-US"/>
        </w:rPr>
        <w:t xml:space="preserve">, </w:t>
      </w:r>
      <w:r w:rsidR="00674638" w:rsidRPr="00CB59FD">
        <w:rPr>
          <w:rFonts w:asciiTheme="majorBidi" w:hAnsiTheme="majorBidi" w:cstheme="majorBidi"/>
          <w:sz w:val="24"/>
          <w:szCs w:val="24"/>
          <w:lang w:val="en-US"/>
        </w:rPr>
        <w:t>India</w:t>
      </w:r>
      <w:r w:rsidR="003A653C" w:rsidRPr="00CB59FD">
        <w:rPr>
          <w:rFonts w:asciiTheme="majorBidi" w:hAnsiTheme="majorBidi" w:cstheme="majorBidi"/>
          <w:sz w:val="24"/>
          <w:szCs w:val="24"/>
          <w:lang w:val="en-US"/>
        </w:rPr>
        <w:t>, Pakistan,</w:t>
      </w:r>
      <w:r w:rsidRPr="00CB59FD">
        <w:rPr>
          <w:rFonts w:asciiTheme="majorBidi" w:hAnsiTheme="majorBidi" w:cstheme="majorBidi"/>
          <w:sz w:val="24"/>
          <w:szCs w:val="24"/>
          <w:lang w:val="en-US"/>
        </w:rPr>
        <w:t xml:space="preserve"> South Europe, Syria, Lebanon, Israel, and Bangladesh </w:t>
      </w:r>
      <w:r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{"citationID":"wg02qtUf","properties":{"formattedCitation":"(5)","plainCitation":"(5)","noteIndex":0},"citationItems":[{"id":346,"uris":["http://zotero.org/users/17373955/items/EY6N7MD8"],"itemData":{"id":346,"type":"article-journal","title":"Zohary D, Hopf M, and Weiss E, Domestication of Plants in the Old World: The Origin and Spread of Domesticated Plants in Southwest Asia, Europe, and the Mediterranean Basin, Oxford University  Press on Demand, 2012."}}],"schema":"https://github.com/citation-style-language/schema/raw/master/csl-citation.json"} </w:instrText>
      </w:r>
      <w:r w:rsidRPr="00CB59FD">
        <w:rPr>
          <w:rFonts w:asciiTheme="majorBidi" w:hAnsiTheme="majorBidi" w:cstheme="majorBidi"/>
          <w:sz w:val="24"/>
          <w:szCs w:val="24"/>
          <w:lang w:val="en-US"/>
        </w:rPr>
        <w:fldChar w:fldCharType="separate"/>
      </w:r>
      <w:r w:rsidR="00171FFF" w:rsidRPr="00171FFF">
        <w:rPr>
          <w:rFonts w:ascii="Times New Roman" w:hAnsi="Times New Roman" w:cs="Times New Roman"/>
          <w:sz w:val="24"/>
        </w:rPr>
        <w:t>(5)</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It is mainly found in India and Pakistan. </w:t>
      </w:r>
      <w:r w:rsidRPr="00CB59FD">
        <w:rPr>
          <w:rFonts w:asciiTheme="majorBidi" w:hAnsiTheme="majorBidi" w:cstheme="majorBidi"/>
          <w:i/>
          <w:iCs/>
          <w:sz w:val="24"/>
          <w:szCs w:val="24"/>
          <w:lang w:val="en-US"/>
        </w:rPr>
        <w:t>N. sativa</w:t>
      </w:r>
      <w:r w:rsidRPr="00CB59FD">
        <w:rPr>
          <w:rFonts w:asciiTheme="majorBidi" w:hAnsiTheme="majorBidi" w:cstheme="majorBidi"/>
          <w:sz w:val="24"/>
          <w:szCs w:val="24"/>
          <w:lang w:val="en-US"/>
        </w:rPr>
        <w:t xml:space="preserve"> is cultivated in the winter, </w:t>
      </w:r>
      <w:r w:rsidR="00295602">
        <w:rPr>
          <w:rFonts w:asciiTheme="majorBidi" w:hAnsiTheme="majorBidi" w:cstheme="majorBidi"/>
          <w:sz w:val="24"/>
          <w:szCs w:val="24"/>
          <w:lang w:val="en-US"/>
        </w:rPr>
        <w:t xml:space="preserve">the </w:t>
      </w:r>
      <w:r w:rsidRPr="00CB59FD">
        <w:rPr>
          <w:rFonts w:asciiTheme="majorBidi" w:hAnsiTheme="majorBidi" w:cstheme="majorBidi"/>
          <w:sz w:val="24"/>
          <w:szCs w:val="24"/>
          <w:lang w:val="en-US"/>
        </w:rPr>
        <w:t>same as wheat. In India, it is specially grown in Punjab, Himachal Pradesh, the Gangetic plains, Bihar, Assam, and Maharashtra</w:t>
      </w:r>
      <w:r w:rsidR="008042B8" w:rsidRPr="00CB59FD">
        <w:rPr>
          <w:rFonts w:asciiTheme="majorBidi" w:hAnsiTheme="majorBidi" w:cstheme="majorBidi"/>
          <w:sz w:val="24"/>
          <w:szCs w:val="24"/>
          <w:lang w:val="en-US"/>
        </w:rPr>
        <w:t xml:space="preserve"> </w:t>
      </w:r>
      <w:r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{"citationID":"5r3mhkWp","properties":{"formattedCitation":"(6)","plainCitation":"(6)","noteIndex":0},"citationItems":[{"id":344,"uris":["http://zotero.org/users/17373955/items/Q9PWTKDT"],"itemData":{"id":344,"type":"article-journal","title":"Naz, Hajra. (2011). Nigella sativa: The miraculous herb. Pak. J. Biochem. Mol Biol. 44. 44-48."}}],"schema":"https://github.com/citation-style-language/schema/raw/master/csl-citation.json"} </w:instrText>
      </w:r>
      <w:r w:rsidRPr="00CB59FD">
        <w:rPr>
          <w:rFonts w:asciiTheme="majorBidi" w:hAnsiTheme="majorBidi" w:cstheme="majorBidi"/>
          <w:sz w:val="24"/>
          <w:szCs w:val="24"/>
          <w:lang w:val="en-US"/>
        </w:rPr>
        <w:fldChar w:fldCharType="separate"/>
      </w:r>
      <w:r w:rsidR="00171FFF" w:rsidRPr="00171FFF">
        <w:rPr>
          <w:rFonts w:ascii="Times New Roman" w:hAnsi="Times New Roman" w:cs="Times New Roman"/>
          <w:sz w:val="24"/>
        </w:rPr>
        <w:t>(6)</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w:t>
      </w:r>
      <w:r w:rsidR="00676079" w:rsidRPr="00CB59FD">
        <w:rPr>
          <w:rFonts w:asciiTheme="majorBidi" w:hAnsiTheme="majorBidi" w:cstheme="majorBidi"/>
          <w:sz w:val="24"/>
          <w:szCs w:val="24"/>
          <w:lang w:val="en-US"/>
        </w:rPr>
        <w:t xml:space="preserve"> </w:t>
      </w:r>
    </w:p>
    <w:p w14:paraId="5D3DDA82" w14:textId="76089BAE" w:rsidR="000677CF" w:rsidRPr="00CB59FD" w:rsidRDefault="00C949D3" w:rsidP="00044E85">
      <w:pPr>
        <w:pStyle w:val="ListParagraph"/>
        <w:numPr>
          <w:ilvl w:val="1"/>
          <w:numId w:val="7"/>
        </w:num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 </w:t>
      </w:r>
      <w:r w:rsidR="009D575A">
        <w:rPr>
          <w:rFonts w:asciiTheme="majorBidi" w:hAnsiTheme="majorBidi" w:cstheme="majorBidi"/>
          <w:b/>
          <w:bCs/>
          <w:lang w:val="en-US"/>
        </w:rPr>
        <w:t>B</w:t>
      </w:r>
      <w:r w:rsidRPr="00CB59FD">
        <w:rPr>
          <w:rFonts w:asciiTheme="majorBidi" w:hAnsiTheme="majorBidi" w:cstheme="majorBidi"/>
          <w:b/>
          <w:bCs/>
          <w:lang w:val="en-US"/>
        </w:rPr>
        <w:t>otanical Description:</w:t>
      </w:r>
    </w:p>
    <w:p w14:paraId="28F4971A" w14:textId="1039CF58" w:rsidR="000677CF" w:rsidRPr="00CB59FD" w:rsidRDefault="000677CF" w:rsidP="00171FFF">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i/>
          <w:iCs/>
          <w:sz w:val="24"/>
          <w:szCs w:val="24"/>
          <w:lang w:val="en-US"/>
        </w:rPr>
        <w:t>Nigella sativa</w:t>
      </w:r>
      <w:r w:rsidRPr="00CB59FD">
        <w:rPr>
          <w:rFonts w:asciiTheme="majorBidi" w:hAnsiTheme="majorBidi" w:cstheme="majorBidi"/>
          <w:sz w:val="24"/>
          <w:szCs w:val="24"/>
          <w:lang w:val="en-US"/>
        </w:rPr>
        <w:t xml:space="preserve"> (figure 1) is a little prostrate annual herb. The herb is about 44 cm to 60 cm</w:t>
      </w:r>
      <w:r w:rsidR="00006DA9" w:rsidRPr="00CB59FD">
        <w:rPr>
          <w:rFonts w:asciiTheme="majorBidi" w:hAnsiTheme="majorBidi" w:cstheme="majorBidi"/>
          <w:sz w:val="24"/>
          <w:szCs w:val="24"/>
          <w:lang w:val="en-US"/>
        </w:rPr>
        <w:t xml:space="preserve"> long</w:t>
      </w:r>
      <w:r w:rsidRPr="00CB59FD">
        <w:rPr>
          <w:rFonts w:asciiTheme="majorBidi" w:hAnsiTheme="majorBidi" w:cstheme="majorBidi"/>
          <w:sz w:val="24"/>
          <w:szCs w:val="24"/>
          <w:lang w:val="en-US"/>
        </w:rPr>
        <w:t>.</w:t>
      </w:r>
      <w:r w:rsidR="00A45C4B" w:rsidRPr="00CB59FD">
        <w:rPr>
          <w:rFonts w:asciiTheme="majorBidi" w:hAnsiTheme="majorBidi" w:cstheme="majorBidi"/>
          <w:sz w:val="24"/>
          <w:szCs w:val="24"/>
          <w:lang w:val="en-US"/>
        </w:rPr>
        <w:t xml:space="preserve"> It is a </w:t>
      </w:r>
      <w:r w:rsidR="00295602">
        <w:rPr>
          <w:rFonts w:asciiTheme="majorBidi" w:hAnsiTheme="majorBidi" w:cstheme="majorBidi"/>
          <w:sz w:val="24"/>
          <w:szCs w:val="24"/>
          <w:lang w:val="en-US"/>
        </w:rPr>
        <w:t>green-coloured</w:t>
      </w:r>
      <w:r w:rsidR="00D61021" w:rsidRPr="00CB59FD">
        <w:rPr>
          <w:rFonts w:asciiTheme="majorBidi" w:hAnsiTheme="majorBidi" w:cstheme="majorBidi"/>
          <w:sz w:val="24"/>
          <w:szCs w:val="24"/>
          <w:lang w:val="en-US"/>
        </w:rPr>
        <w:t xml:space="preserve"> plant with finely divided linear leaves</w:t>
      </w:r>
      <w:r w:rsidR="00006DA9" w:rsidRPr="00CB59FD">
        <w:rPr>
          <w:rFonts w:asciiTheme="majorBidi" w:hAnsiTheme="majorBidi" w:cstheme="majorBidi"/>
          <w:sz w:val="24"/>
          <w:szCs w:val="24"/>
          <w:lang w:val="en-US"/>
        </w:rPr>
        <w:t>, up to 3 cm long</w:t>
      </w:r>
      <w:r w:rsidRPr="00CB59FD">
        <w:rPr>
          <w:rFonts w:asciiTheme="majorBidi" w:hAnsiTheme="majorBidi" w:cstheme="majorBidi"/>
          <w:sz w:val="24"/>
          <w:szCs w:val="24"/>
          <w:lang w:val="en-US"/>
        </w:rPr>
        <w:t xml:space="preserve">. They are opposite in </w:t>
      </w:r>
      <w:r w:rsidR="00006DA9" w:rsidRPr="00CB59FD">
        <w:rPr>
          <w:rFonts w:asciiTheme="majorBidi" w:hAnsiTheme="majorBidi" w:cstheme="majorBidi"/>
          <w:sz w:val="24"/>
          <w:szCs w:val="24"/>
          <w:lang w:val="en-US"/>
        </w:rPr>
        <w:t>pairs</w:t>
      </w:r>
      <w:r w:rsidRPr="00CB59FD">
        <w:rPr>
          <w:rFonts w:asciiTheme="majorBidi" w:hAnsiTheme="majorBidi" w:cstheme="majorBidi"/>
          <w:sz w:val="24"/>
          <w:szCs w:val="24"/>
          <w:lang w:val="en-US"/>
        </w:rPr>
        <w:t xml:space="preserve"> on either side of the stem. </w:t>
      </w:r>
      <w:r w:rsidR="00F118D9" w:rsidRPr="00CB59FD">
        <w:rPr>
          <w:rFonts w:asciiTheme="majorBidi" w:hAnsiTheme="majorBidi" w:cstheme="majorBidi"/>
          <w:sz w:val="24"/>
          <w:szCs w:val="24"/>
          <w:lang w:val="en-US"/>
        </w:rPr>
        <w:t xml:space="preserve">The flower is pale blue and white in colour with 5-10 petals. </w:t>
      </w:r>
      <w:r w:rsidRPr="00CB59FD">
        <w:rPr>
          <w:rFonts w:asciiTheme="majorBidi" w:hAnsiTheme="majorBidi" w:cstheme="majorBidi"/>
          <w:sz w:val="24"/>
          <w:szCs w:val="24"/>
          <w:lang w:val="en-US"/>
        </w:rPr>
        <w:t>It grows terminally on its branches.</w:t>
      </w:r>
      <w:r w:rsidR="00F118D9" w:rsidRPr="00CB59FD">
        <w:rPr>
          <w:rFonts w:asciiTheme="majorBidi" w:hAnsiTheme="majorBidi" w:cstheme="majorBidi"/>
          <w:sz w:val="24"/>
          <w:szCs w:val="24"/>
          <w:lang w:val="en-US"/>
        </w:rPr>
        <w:t xml:space="preserve"> The fruits are found in the form of inflated capsules. The capsules are further divided into 3-7 united follicles.</w:t>
      </w:r>
      <w:r w:rsidRPr="00CB59FD">
        <w:rPr>
          <w:rFonts w:asciiTheme="majorBidi" w:hAnsiTheme="majorBidi" w:cstheme="majorBidi"/>
          <w:sz w:val="24"/>
          <w:szCs w:val="24"/>
          <w:lang w:val="en-US"/>
        </w:rPr>
        <w:t xml:space="preserve"> Seeds are trigonous and black in color. </w:t>
      </w:r>
      <w:r w:rsidRPr="00CB59FD">
        <w:rPr>
          <w:rFonts w:asciiTheme="majorBidi" w:hAnsiTheme="majorBidi" w:cstheme="majorBidi"/>
          <w:i/>
          <w:iCs/>
          <w:sz w:val="24"/>
          <w:szCs w:val="24"/>
          <w:lang w:val="en-US"/>
        </w:rPr>
        <w:t>N. sativa</w:t>
      </w:r>
      <w:r w:rsidRPr="00CB59FD">
        <w:rPr>
          <w:rFonts w:asciiTheme="majorBidi" w:hAnsiTheme="majorBidi" w:cstheme="majorBidi"/>
          <w:sz w:val="24"/>
          <w:szCs w:val="24"/>
          <w:lang w:val="en-US"/>
        </w:rPr>
        <w:t xml:space="preserve"> reproduces with itself and forms a fruit capsule that consists of many white trigonal seeds when the fruit capsule </w:t>
      </w:r>
      <w:r w:rsidR="00006DA9" w:rsidRPr="00CB59FD">
        <w:rPr>
          <w:rFonts w:asciiTheme="majorBidi" w:hAnsiTheme="majorBidi" w:cstheme="majorBidi"/>
          <w:sz w:val="24"/>
          <w:szCs w:val="24"/>
          <w:lang w:val="en-US"/>
        </w:rPr>
        <w:t>matures</w:t>
      </w:r>
      <w:r w:rsidRPr="00CB59FD">
        <w:rPr>
          <w:rFonts w:asciiTheme="majorBidi" w:hAnsiTheme="majorBidi" w:cstheme="majorBidi"/>
          <w:sz w:val="24"/>
          <w:szCs w:val="24"/>
          <w:lang w:val="en-US"/>
        </w:rPr>
        <w:t xml:space="preserve">. </w:t>
      </w:r>
      <w:r w:rsidR="00295602">
        <w:rPr>
          <w:rFonts w:asciiTheme="majorBidi" w:hAnsiTheme="majorBidi" w:cstheme="majorBidi"/>
          <w:sz w:val="24"/>
          <w:szCs w:val="24"/>
          <w:lang w:val="en-US"/>
        </w:rPr>
        <w:t>The fruit</w:t>
      </w:r>
      <w:r w:rsidRPr="00CB59FD">
        <w:rPr>
          <w:rFonts w:asciiTheme="majorBidi" w:hAnsiTheme="majorBidi" w:cstheme="majorBidi"/>
          <w:sz w:val="24"/>
          <w:szCs w:val="24"/>
          <w:lang w:val="en-US"/>
        </w:rPr>
        <w:t xml:space="preserve"> opens up automatically</w:t>
      </w:r>
      <w:r w:rsidR="00A264A9" w:rsidRPr="00CB59FD">
        <w:rPr>
          <w:rFonts w:asciiTheme="majorBidi" w:hAnsiTheme="majorBidi" w:cstheme="majorBidi"/>
          <w:sz w:val="24"/>
          <w:szCs w:val="24"/>
          <w:lang w:val="en-US"/>
        </w:rPr>
        <w:t>, and the seeds within are exposed to the air, becoming black;</w:t>
      </w:r>
      <w:r w:rsidRPr="00CB59FD">
        <w:rPr>
          <w:rFonts w:asciiTheme="majorBidi" w:hAnsiTheme="majorBidi" w:cstheme="majorBidi"/>
          <w:sz w:val="24"/>
          <w:szCs w:val="24"/>
          <w:lang w:val="en-US"/>
        </w:rPr>
        <w:t xml:space="preserve"> it is also known as black seeds. Seeds are triangular in shape, black in color</w:t>
      </w:r>
      <w:r w:rsidR="00006DA9" w:rsidRPr="00CB59FD">
        <w:rPr>
          <w:rFonts w:asciiTheme="majorBidi" w:hAnsiTheme="majorBidi" w:cstheme="majorBidi"/>
          <w:sz w:val="24"/>
          <w:szCs w:val="24"/>
          <w:lang w:val="en-US"/>
        </w:rPr>
        <w:t>,</w:t>
      </w:r>
      <w:r w:rsidRPr="00CB59FD">
        <w:rPr>
          <w:rFonts w:asciiTheme="majorBidi" w:hAnsiTheme="majorBidi" w:cstheme="majorBidi"/>
          <w:sz w:val="24"/>
          <w:szCs w:val="24"/>
          <w:lang w:val="en-US"/>
        </w:rPr>
        <w:t xml:space="preserve"> and possess a pungent smell. It contains a considerable quantity of oil</w:t>
      </w:r>
      <w:r w:rsidR="00F118D9" w:rsidRPr="00CB59FD">
        <w:rPr>
          <w:rFonts w:asciiTheme="majorBidi" w:hAnsiTheme="majorBidi" w:cstheme="majorBidi"/>
          <w:sz w:val="24"/>
          <w:szCs w:val="24"/>
          <w:lang w:val="en-US"/>
        </w:rPr>
        <w:t xml:space="preserve"> </w:t>
      </w:r>
      <w:r w:rsidR="00F118D9" w:rsidRPr="00CB59FD">
        <w:rPr>
          <w:rFonts w:asciiTheme="majorBidi" w:hAnsiTheme="majorBidi" w:cstheme="majorBidi"/>
          <w:sz w:val="24"/>
          <w:szCs w:val="24"/>
          <w:lang w:val="en-US"/>
        </w:rPr>
        <w:fldChar w:fldCharType="begin"/>
      </w:r>
      <w:r w:rsidR="00CC5718" w:rsidRPr="00CB59FD">
        <w:rPr>
          <w:rFonts w:asciiTheme="majorBidi" w:hAnsiTheme="majorBidi" w:cstheme="majorBidi"/>
          <w:sz w:val="24"/>
          <w:szCs w:val="24"/>
          <w:lang w:val="en-US"/>
        </w:rPr>
        <w:instrText xml:space="preserve"> ADDIN ZOTERO_ITEM CSL_CITATION {"citationID":"2cQXudiI","properties":{"formattedCitation":"(7,8)","plainCitation":"(7,8)","noteIndex":0},"citationItems":[{"id":472,"uris":["http://zotero.org/users/17373955/items/3FJ7UB3Q"],"itemData":{"id":472,"type":"article-journal","title":"Gholamnezhad, Z., Havakhah, S., Boskabady, M.H., 2016. Preclinical and clinical effects of Nigella sativa and its constituent, thymoquinone: a review. J. Ethnopharmacol. 190, 372–386."},"label":"page"},{"id":443,"uris":["http://zotero.org/users/17373955/items/QRELV37E"],"itemData":{"id":443,"type":"article-journal","abstract":"N. sativa (N. sativa) has been used since ancient times, when a scientific concept about the use of medicinal plants for the treatment of human illnesses and alleviation of their sufferings was yet to be developed. It has a strong religious significance as it is mentioned in the religious books of Islam and Christianity. In addition to its historical and religious significance, it is also mentioned in ancient medicine. It is widely used in traditional systems of medicine for a number of diseases including asthma, fever, bronchitis, cough, chest congestion, dizziness, paralysis, chronic headache, back pain and inflammation. The importance of this plant led the scientific community to carry out extensive phytochemical and biological investigations on N. sativa. Pharmacological studies on N. sativa have confirmed its antidiabetic, antitussive, anticancer, antioxidant, hepatoprotective, neuroprotective, gastroprotective, immunomodulator, analgesic, antimicrobial, anti-inflammatory, spasmolytic, and bronchodilator activity. The present review is an effort to explore the reported chemical composition and pharmacological activity of this plant. It will help as a reference for scientists, researchers, and other health professionals who are working with this plant and who need up to date knowledge about it.","container-title":"Journal of Herbal Medicine","DOI":"10.1016/j.hermed.2020.100404","ISSN":"22108033","journalAbbreviation":"Journal of Herbal Medicine","language":"en","page":"100404","source":"DOI.org (Crossref)","title":"An updated knowledge of Black seed (Nigella sativa Linn.): Review of phytochemical constituents and pharmacological properties","title-short":"An updated knowledge of Black seed (Nigella sativa Linn.)","volume":"25","author":[{"family":"Ahmad","given":"Md Faruque"},{"family":"Ahmad","given":"Fakhruddin Ali"},{"family":"Ashraf","given":"Syed Amir"},{"family":"Saad","given":"Hisham H."},{"family":"Wahab","given":"Shadma"},{"family":"Khan","given":"Mohammed Idreesh"},{"family":"Ali","given":"M."},{"family":"Mohan","given":"Syam"},{"family":"Hakeem","given":"Khalid Rehman"},{"family":"Athar","given":"Md Tanwir"}],"issued":{"date-parts":[["2021",2]]}},"label":"page"}],"schema":"https://github.com/citation-style-language/schema/raw/master/csl-citation.json"} </w:instrText>
      </w:r>
      <w:r w:rsidR="00F118D9" w:rsidRPr="00CB59FD">
        <w:rPr>
          <w:rFonts w:asciiTheme="majorBidi" w:hAnsiTheme="majorBidi" w:cstheme="majorBidi"/>
          <w:sz w:val="24"/>
          <w:szCs w:val="24"/>
          <w:lang w:val="en-US"/>
        </w:rPr>
        <w:fldChar w:fldCharType="separate"/>
      </w:r>
      <w:r w:rsidR="00171FFF" w:rsidRPr="00171FFF">
        <w:rPr>
          <w:rFonts w:ascii="Times New Roman" w:hAnsi="Times New Roman" w:cs="Times New Roman"/>
          <w:sz w:val="24"/>
        </w:rPr>
        <w:t>(7,8)</w:t>
      </w:r>
      <w:r w:rsidR="00F118D9" w:rsidRPr="00CB59FD">
        <w:rPr>
          <w:rFonts w:asciiTheme="majorBidi" w:hAnsiTheme="majorBidi" w:cstheme="majorBidi"/>
          <w:sz w:val="24"/>
          <w:szCs w:val="24"/>
          <w:lang w:val="en-US"/>
        </w:rPr>
        <w:fldChar w:fldCharType="end"/>
      </w:r>
      <w:r w:rsidR="00621973" w:rsidRPr="00CB59FD">
        <w:rPr>
          <w:rFonts w:asciiTheme="majorBidi" w:hAnsiTheme="majorBidi" w:cstheme="majorBidi"/>
          <w:sz w:val="24"/>
          <w:szCs w:val="24"/>
          <w:lang w:val="en-US"/>
        </w:rPr>
        <w:t>.</w:t>
      </w:r>
    </w:p>
    <w:p w14:paraId="32450FA8" w14:textId="007FA737" w:rsidR="00621973" w:rsidRPr="00CB59FD" w:rsidRDefault="00621973"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FIGURE 1: </w:t>
      </w:r>
    </w:p>
    <w:p w14:paraId="3AAC5F8C" w14:textId="153FCA58" w:rsidR="00621973" w:rsidRPr="00CB59FD" w:rsidRDefault="00621973" w:rsidP="00B92979">
      <w:pPr>
        <w:spacing w:line="360" w:lineRule="auto"/>
        <w:jc w:val="both"/>
        <w:rPr>
          <w:rFonts w:asciiTheme="majorBidi" w:hAnsiTheme="majorBidi" w:cstheme="majorBidi"/>
          <w:noProof/>
          <w:sz w:val="24"/>
          <w:szCs w:val="24"/>
          <w:lang w:val="en-US"/>
        </w:rPr>
      </w:pPr>
      <w:r w:rsidRPr="00CB59FD">
        <w:rPr>
          <w:rFonts w:asciiTheme="majorBidi" w:hAnsiTheme="majorBidi" w:cstheme="majorBidi"/>
          <w:noProof/>
          <w:sz w:val="24"/>
          <w:szCs w:val="24"/>
          <w:lang w:val="en-US"/>
        </w:rPr>
        <w:drawing>
          <wp:anchor distT="0" distB="0" distL="114300" distR="114300" simplePos="0" relativeHeight="251657216" behindDoc="0" locked="0" layoutInCell="1" allowOverlap="1" wp14:anchorId="2455F855" wp14:editId="3C3E9198">
            <wp:simplePos x="914400" y="2622430"/>
            <wp:positionH relativeFrom="column">
              <wp:align>left</wp:align>
            </wp:positionH>
            <wp:positionV relativeFrom="paragraph">
              <wp:align>top</wp:align>
            </wp:positionV>
            <wp:extent cx="2648309" cy="2787559"/>
            <wp:effectExtent l="0" t="0" r="0" b="0"/>
            <wp:wrapSquare wrapText="bothSides"/>
            <wp:docPr id="103038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8738" name="Picture 1030387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8309" cy="2787559"/>
                    </a:xfrm>
                    <a:prstGeom prst="rect">
                      <a:avLst/>
                    </a:prstGeom>
                  </pic:spPr>
                </pic:pic>
              </a:graphicData>
            </a:graphic>
          </wp:anchor>
        </w:drawing>
      </w:r>
    </w:p>
    <w:p w14:paraId="2F4C6C3F" w14:textId="77777777" w:rsidR="00621973" w:rsidRPr="00CB59FD" w:rsidRDefault="00621973" w:rsidP="00B92979">
      <w:pPr>
        <w:spacing w:line="360" w:lineRule="auto"/>
        <w:jc w:val="both"/>
        <w:rPr>
          <w:rFonts w:asciiTheme="majorBidi" w:hAnsiTheme="majorBidi" w:cstheme="majorBidi"/>
          <w:noProof/>
          <w:sz w:val="24"/>
          <w:szCs w:val="24"/>
          <w:lang w:val="en-US"/>
        </w:rPr>
      </w:pPr>
    </w:p>
    <w:p w14:paraId="38486BAF" w14:textId="77777777" w:rsidR="00621973" w:rsidRPr="00CB59FD" w:rsidRDefault="00621973" w:rsidP="00B92979">
      <w:pPr>
        <w:spacing w:line="360" w:lineRule="auto"/>
        <w:jc w:val="both"/>
        <w:rPr>
          <w:rFonts w:asciiTheme="majorBidi" w:hAnsiTheme="majorBidi" w:cstheme="majorBidi"/>
          <w:sz w:val="24"/>
          <w:szCs w:val="24"/>
          <w:lang w:val="en-US"/>
        </w:rPr>
      </w:pPr>
    </w:p>
    <w:p w14:paraId="3F15FF8C" w14:textId="606EDA25" w:rsidR="00621973" w:rsidRPr="00CB59FD" w:rsidRDefault="00621973" w:rsidP="00B92979">
      <w:pPr>
        <w:spacing w:line="360" w:lineRule="auto"/>
        <w:jc w:val="both"/>
        <w:rPr>
          <w:rFonts w:asciiTheme="majorBidi" w:hAnsiTheme="majorBidi" w:cstheme="majorBidi"/>
          <w:sz w:val="24"/>
          <w:szCs w:val="24"/>
          <w:lang w:val="en-US"/>
        </w:rPr>
      </w:pPr>
      <w:r w:rsidRPr="00CB59FD">
        <w:rPr>
          <w:rFonts w:asciiTheme="majorBidi" w:hAnsiTheme="majorBidi" w:cstheme="majorBidi"/>
          <w:noProof/>
          <w:sz w:val="24"/>
          <w:szCs w:val="24"/>
          <w:lang w:val="en-US"/>
        </w:rPr>
        <w:lastRenderedPageBreak/>
        <w:drawing>
          <wp:inline distT="0" distB="0" distL="0" distR="0" wp14:anchorId="17B3A8E4" wp14:editId="6262F86F">
            <wp:extent cx="3066881" cy="1739788"/>
            <wp:effectExtent l="0" t="0" r="635" b="0"/>
            <wp:docPr id="237121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21623" name="Picture 237121623"/>
                    <pic:cNvPicPr/>
                  </pic:nvPicPr>
                  <pic:blipFill>
                    <a:blip r:embed="rId9">
                      <a:extLst>
                        <a:ext uri="{28A0092B-C50C-407E-A947-70E740481C1C}">
                          <a14:useLocalDpi xmlns:a14="http://schemas.microsoft.com/office/drawing/2010/main" val="0"/>
                        </a:ext>
                      </a:extLst>
                    </a:blip>
                    <a:stretch>
                      <a:fillRect/>
                    </a:stretch>
                  </pic:blipFill>
                  <pic:spPr>
                    <a:xfrm>
                      <a:off x="0" y="0"/>
                      <a:ext cx="3066881" cy="1739788"/>
                    </a:xfrm>
                    <a:prstGeom prst="rect">
                      <a:avLst/>
                    </a:prstGeom>
                  </pic:spPr>
                </pic:pic>
              </a:graphicData>
            </a:graphic>
          </wp:inline>
        </w:drawing>
      </w:r>
    </w:p>
    <w:p w14:paraId="1AD75ABB" w14:textId="0C67490B" w:rsidR="00044E85" w:rsidRPr="00CB59FD" w:rsidRDefault="00621973" w:rsidP="00044E85">
      <w:pPr>
        <w:spacing w:line="360" w:lineRule="auto"/>
        <w:rPr>
          <w:rFonts w:asciiTheme="majorBidi" w:hAnsiTheme="majorBidi" w:cstheme="majorBidi"/>
          <w:b/>
          <w:bCs/>
          <w:sz w:val="24"/>
          <w:szCs w:val="24"/>
          <w:lang w:val="en-US"/>
        </w:rPr>
      </w:pPr>
      <w:r w:rsidRPr="00CB59FD">
        <w:rPr>
          <w:rFonts w:asciiTheme="majorBidi" w:hAnsiTheme="majorBidi" w:cstheme="majorBidi"/>
          <w:sz w:val="24"/>
          <w:szCs w:val="24"/>
          <w:lang w:val="en-US"/>
        </w:rPr>
        <w:br w:type="textWrapping" w:clear="all"/>
      </w:r>
      <w:r w:rsidR="00044E85" w:rsidRPr="00CB59FD">
        <w:rPr>
          <w:rFonts w:asciiTheme="majorBidi" w:hAnsiTheme="majorBidi" w:cstheme="majorBidi"/>
          <w:b/>
          <w:bCs/>
          <w:sz w:val="24"/>
          <w:szCs w:val="24"/>
          <w:lang w:val="en-US"/>
        </w:rPr>
        <w:t>4. Unani Description:</w:t>
      </w:r>
    </w:p>
    <w:p w14:paraId="4A558D2C" w14:textId="45192640" w:rsidR="000677CF" w:rsidRPr="00CB59FD" w:rsidRDefault="00044E85" w:rsidP="00044E85">
      <w:pPr>
        <w:spacing w:line="360" w:lineRule="auto"/>
        <w:rPr>
          <w:rFonts w:asciiTheme="majorBidi" w:hAnsiTheme="majorBidi" w:cstheme="majorBidi"/>
          <w:sz w:val="24"/>
          <w:szCs w:val="24"/>
          <w:lang w:val="en-US"/>
        </w:rPr>
      </w:pPr>
      <w:r w:rsidRPr="00CB59FD">
        <w:rPr>
          <w:rFonts w:asciiTheme="majorBidi" w:hAnsiTheme="majorBidi" w:cstheme="majorBidi"/>
          <w:b/>
          <w:bCs/>
          <w:sz w:val="24"/>
          <w:szCs w:val="24"/>
          <w:lang w:val="en-US"/>
        </w:rPr>
        <w:br/>
        <w:t xml:space="preserve">4.1. </w:t>
      </w:r>
      <w:r w:rsidR="000677CF" w:rsidRPr="00CB59FD">
        <w:rPr>
          <w:rFonts w:asciiTheme="majorBidi" w:hAnsiTheme="majorBidi" w:cstheme="majorBidi"/>
          <w:b/>
          <w:bCs/>
          <w:sz w:val="24"/>
          <w:szCs w:val="24"/>
          <w:lang w:val="en-US"/>
        </w:rPr>
        <w:t>Parts Used (Hissa Mustamela):</w:t>
      </w:r>
    </w:p>
    <w:p w14:paraId="4F15AAD3" w14:textId="2EB4DE40" w:rsidR="000677CF" w:rsidRPr="00CB59FD" w:rsidRDefault="000677CF" w:rsidP="00171FFF">
      <w:pPr>
        <w:spacing w:line="360" w:lineRule="auto"/>
        <w:jc w:val="both"/>
        <w:rPr>
          <w:rFonts w:asciiTheme="majorBidi" w:hAnsiTheme="majorBidi" w:cstheme="majorBidi"/>
          <w:sz w:val="24"/>
          <w:szCs w:val="24"/>
          <w:lang w:val="en-US"/>
        </w:rPr>
      </w:pPr>
      <w:r w:rsidRPr="00CB59FD">
        <w:rPr>
          <w:rFonts w:asciiTheme="majorBidi" w:hAnsiTheme="majorBidi" w:cstheme="majorBidi"/>
          <w:sz w:val="24"/>
          <w:szCs w:val="24"/>
          <w:lang w:val="en-US"/>
        </w:rPr>
        <w:t xml:space="preserve">Dried fruit and Seeds of </w:t>
      </w:r>
      <w:r w:rsidRPr="00CB59FD">
        <w:rPr>
          <w:rFonts w:asciiTheme="majorBidi" w:hAnsiTheme="majorBidi" w:cstheme="majorBidi"/>
          <w:i/>
          <w:iCs/>
          <w:sz w:val="24"/>
          <w:szCs w:val="24"/>
          <w:lang w:val="en-US"/>
        </w:rPr>
        <w:t>Nigella sativa</w:t>
      </w:r>
      <w:r w:rsidRPr="00CB59FD">
        <w:rPr>
          <w:rFonts w:asciiTheme="majorBidi" w:hAnsiTheme="majorBidi" w:cstheme="majorBidi"/>
          <w:sz w:val="24"/>
          <w:szCs w:val="24"/>
          <w:lang w:val="en-US"/>
        </w:rPr>
        <w:t xml:space="preserve"> L</w:t>
      </w:r>
      <w:r w:rsidR="00CD4D39">
        <w:rPr>
          <w:rFonts w:asciiTheme="majorBidi" w:hAnsiTheme="majorBidi" w:cstheme="majorBidi"/>
          <w:sz w:val="24"/>
          <w:szCs w:val="24"/>
          <w:lang w:val="en-US"/>
        </w:rPr>
        <w:t xml:space="preserve"> </w:t>
      </w:r>
      <w:r w:rsidR="00CD4D39">
        <w:rPr>
          <w:rFonts w:asciiTheme="majorBidi" w:hAnsiTheme="majorBidi" w:cstheme="majorBidi"/>
          <w:sz w:val="24"/>
          <w:szCs w:val="24"/>
          <w:lang w:val="en-US"/>
        </w:rPr>
        <w:fldChar w:fldCharType="begin"/>
      </w:r>
      <w:r w:rsidR="00CD4D39">
        <w:rPr>
          <w:rFonts w:asciiTheme="majorBidi" w:hAnsiTheme="majorBidi" w:cstheme="majorBidi"/>
          <w:sz w:val="24"/>
          <w:szCs w:val="24"/>
          <w:lang w:val="en-US"/>
        </w:rPr>
        <w:instrText xml:space="preserve"> ADDIN ZOTERO_ITEM CSL_CITATION {"citationID":"a1s0l3pgdg9","properties":{"unsorted":false,"formattedCitation":"(9)","plainCitation":"(9)","noteIndex":0},"citationItems":[{"id":337,"uris":["http://zotero.org/users/17373955/items/SVXC3L3I"],"itemData":{"id":337,"type":"chapter","title":"Najmul Ghani 1920; “Khazaynul Adviya” Vol. - III, Sheikh Bashir &amp; Sons, Lahore, Pakistan, p 388-91"}}],"schema":"https://github.com/citation-style-language/schema/raw/master/csl-citation.json"} </w:instrText>
      </w:r>
      <w:r w:rsidR="00CD4D39">
        <w:rPr>
          <w:rFonts w:asciiTheme="majorBidi" w:hAnsiTheme="majorBidi" w:cstheme="majorBidi"/>
          <w:sz w:val="24"/>
          <w:szCs w:val="24"/>
          <w:lang w:val="en-US"/>
        </w:rPr>
        <w:fldChar w:fldCharType="separate"/>
      </w:r>
      <w:r w:rsidR="00CD4D39" w:rsidRPr="00CD4D39">
        <w:rPr>
          <w:rFonts w:ascii="Times New Roman" w:hAnsi="Times New Roman" w:cs="Times New Roman"/>
          <w:kern w:val="0"/>
          <w:sz w:val="24"/>
        </w:rPr>
        <w:t>(9)</w:t>
      </w:r>
      <w:r w:rsidR="00CD4D39">
        <w:rPr>
          <w:rFonts w:asciiTheme="majorBidi" w:hAnsiTheme="majorBidi" w:cstheme="majorBidi"/>
          <w:sz w:val="24"/>
          <w:szCs w:val="24"/>
          <w:lang w:val="en-US"/>
        </w:rPr>
        <w:fldChar w:fldCharType="end"/>
      </w:r>
      <w:r w:rsidR="00A53D3E">
        <w:rPr>
          <w:rFonts w:asciiTheme="majorBidi" w:hAnsiTheme="majorBidi" w:cstheme="majorBidi"/>
          <w:sz w:val="24"/>
          <w:szCs w:val="24"/>
          <w:lang w:val="en-US"/>
        </w:rPr>
        <w:t xml:space="preserve">. </w:t>
      </w:r>
    </w:p>
    <w:p w14:paraId="0D473254" w14:textId="2DB2B443"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4.2. </w:t>
      </w:r>
      <w:r w:rsidR="000677CF" w:rsidRPr="00CB59FD">
        <w:rPr>
          <w:rFonts w:asciiTheme="majorBidi" w:hAnsiTheme="majorBidi" w:cstheme="majorBidi"/>
          <w:b/>
          <w:bCs/>
          <w:sz w:val="24"/>
          <w:szCs w:val="24"/>
          <w:lang w:val="en-US"/>
        </w:rPr>
        <w:t>MIZAJ (TEMPERAMENT):</w:t>
      </w:r>
    </w:p>
    <w:p w14:paraId="7F62738A" w14:textId="6D7861A7" w:rsidR="000677CF" w:rsidRPr="00CB59FD" w:rsidRDefault="000677CF" w:rsidP="00A53D3E">
      <w:pPr>
        <w:spacing w:line="360" w:lineRule="auto"/>
        <w:jc w:val="both"/>
        <w:rPr>
          <w:rFonts w:asciiTheme="majorBidi" w:hAnsiTheme="majorBidi" w:cstheme="majorBidi"/>
          <w:sz w:val="24"/>
          <w:szCs w:val="24"/>
          <w:lang w:val="en-US"/>
        </w:rPr>
      </w:pPr>
      <w:r w:rsidRPr="00CB59FD">
        <w:rPr>
          <w:rFonts w:asciiTheme="majorBidi" w:hAnsiTheme="majorBidi" w:cstheme="majorBidi"/>
          <w:sz w:val="24"/>
          <w:szCs w:val="24"/>
          <w:lang w:val="en-US"/>
        </w:rPr>
        <w:t>Hot</w:t>
      </w:r>
      <w:r w:rsidRPr="00CB59FD">
        <w:rPr>
          <w:rFonts w:asciiTheme="majorBidi" w:hAnsiTheme="majorBidi" w:cstheme="majorBidi"/>
          <w:sz w:val="24"/>
          <w:szCs w:val="24"/>
          <w:vertAlign w:val="superscript"/>
          <w:lang w:val="en-US"/>
        </w:rPr>
        <w:t>2</w:t>
      </w:r>
      <w:r w:rsidRPr="00CB59FD">
        <w:rPr>
          <w:rFonts w:asciiTheme="majorBidi" w:hAnsiTheme="majorBidi" w:cstheme="majorBidi"/>
          <w:sz w:val="24"/>
          <w:szCs w:val="24"/>
          <w:lang w:val="en-US"/>
        </w:rPr>
        <w:t xml:space="preserve"> and dry</w:t>
      </w:r>
      <w:r w:rsidRPr="00CB59FD">
        <w:rPr>
          <w:rFonts w:asciiTheme="majorBidi" w:hAnsiTheme="majorBidi" w:cstheme="majorBidi"/>
          <w:sz w:val="24"/>
          <w:szCs w:val="24"/>
          <w:vertAlign w:val="superscript"/>
          <w:lang w:val="en-US"/>
        </w:rPr>
        <w:t>2</w:t>
      </w:r>
      <w:r w:rsidRPr="00CB59FD">
        <w:rPr>
          <w:rFonts w:asciiTheme="majorBidi" w:hAnsiTheme="majorBidi" w:cstheme="majorBidi"/>
          <w:sz w:val="24"/>
          <w:szCs w:val="24"/>
          <w:lang w:val="en-US"/>
        </w:rPr>
        <w:t xml:space="preserve"> </w:t>
      </w:r>
      <w:r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{"citationID":"sEdZ5Ziv","properties":{"formattedCitation":"(9,10)","plainCitation":"(9,10)","noteIndex":0},"citationItems":[{"id":337,"uris":["http://zotero.org/users/17373955/items/SVXC3L3I"],"itemData":{"id":337,"type":"chapter","title":"Najmul Ghani 1920; “Khazaynul Adviya” Vol. - III, Sheikh Bashir &amp; Sons, Lahore, Pakistan, p 388-91"},"label":"page"},{"id":349,"uris":["http://zotero.org/users/17373955/items/RUGPH4YR"],"itemData":{"id":349,"type":"chapter","title":"Kabiruddin M.1935; “Biyaze Kabir” Vol.-III, Shaukat Book Depo, Gujrat, Pakistan, p 15-20"},"label":"page"}],"schema":"https://github.com/citation-style-language/schema/raw/master/csl-citation.json"} </w:instrText>
      </w:r>
      <w:r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(9,10)</w:t>
      </w:r>
      <w:r w:rsidRPr="00CB59FD">
        <w:rPr>
          <w:rFonts w:asciiTheme="majorBidi" w:hAnsiTheme="majorBidi" w:cstheme="majorBidi"/>
          <w:sz w:val="24"/>
          <w:szCs w:val="24"/>
          <w:lang w:val="en-US"/>
        </w:rPr>
        <w:fldChar w:fldCharType="end"/>
      </w:r>
    </w:p>
    <w:p w14:paraId="7EF769B8" w14:textId="6A5349E2" w:rsidR="000677CF" w:rsidRPr="00CB59FD" w:rsidRDefault="000677CF" w:rsidP="00A53D3E">
      <w:pPr>
        <w:spacing w:line="360" w:lineRule="auto"/>
        <w:jc w:val="both"/>
        <w:rPr>
          <w:rFonts w:asciiTheme="majorBidi" w:hAnsiTheme="majorBidi" w:cstheme="majorBidi"/>
          <w:sz w:val="24"/>
          <w:szCs w:val="24"/>
          <w:lang w:val="en-US"/>
        </w:rPr>
      </w:pPr>
      <w:r w:rsidRPr="00CB59FD">
        <w:rPr>
          <w:rFonts w:asciiTheme="majorBidi" w:hAnsiTheme="majorBidi" w:cstheme="majorBidi"/>
          <w:sz w:val="24"/>
          <w:szCs w:val="24"/>
          <w:lang w:val="en-US"/>
        </w:rPr>
        <w:t>Hot</w:t>
      </w:r>
      <w:r w:rsidRPr="00CB59FD">
        <w:rPr>
          <w:rFonts w:asciiTheme="majorBidi" w:hAnsiTheme="majorBidi" w:cstheme="majorBidi"/>
          <w:sz w:val="24"/>
          <w:szCs w:val="24"/>
          <w:vertAlign w:val="superscript"/>
          <w:lang w:val="en-US"/>
        </w:rPr>
        <w:t>3</w:t>
      </w:r>
      <w:r w:rsidRPr="00CB59FD">
        <w:rPr>
          <w:rFonts w:asciiTheme="majorBidi" w:hAnsiTheme="majorBidi" w:cstheme="majorBidi"/>
          <w:sz w:val="24"/>
          <w:szCs w:val="24"/>
          <w:lang w:val="en-US"/>
        </w:rPr>
        <w:t xml:space="preserve"> and dry</w:t>
      </w:r>
      <w:r w:rsidRPr="00CB59FD">
        <w:rPr>
          <w:rFonts w:asciiTheme="majorBidi" w:hAnsiTheme="majorBidi" w:cstheme="majorBidi"/>
          <w:sz w:val="24"/>
          <w:szCs w:val="24"/>
          <w:vertAlign w:val="superscript"/>
          <w:lang w:val="en-US"/>
        </w:rPr>
        <w:t xml:space="preserve">3 </w:t>
      </w:r>
      <w:r w:rsidRPr="00CB59FD">
        <w:rPr>
          <w:rFonts w:asciiTheme="majorBidi" w:hAnsiTheme="majorBidi" w:cstheme="majorBidi"/>
          <w:sz w:val="24"/>
          <w:szCs w:val="24"/>
          <w:vertAlign w:val="superscript"/>
          <w:lang w:val="en-US"/>
        </w:rPr>
        <w:fldChar w:fldCharType="begin"/>
      </w:r>
      <w:r w:rsidR="00A53D3E">
        <w:rPr>
          <w:rFonts w:asciiTheme="majorBidi" w:hAnsiTheme="majorBidi" w:cstheme="majorBidi"/>
          <w:sz w:val="24"/>
          <w:szCs w:val="24"/>
          <w:vertAlign w:val="superscript"/>
          <w:lang w:val="en-US"/>
        </w:rPr>
        <w:instrText xml:space="preserve"> ADDIN ZOTERO_ITEM CSL_CITATION {"citationID":"pB8wX18W","properties":{"formattedCitation":"(11,12)","plainCitation":"(11,12)","noteIndex":0},"citationItems":[{"id":336,"uris":["http://zotero.org/users/17373955/items/XXEWYRC9"],"itemData":{"id":336,"type":"chapter","title":"Ibne Baiytar 1248; “Aljame Almufredat Aladviya Wal Aghziya”Vol. - III, Urdu Translation by CCRUM, New Delhi, p 156-58"},"label":"page","suppress-author":true},{"id":350,"uris":["http://zotero.org/users/17373955/items/FU2BUSN8"],"itemData":{"id":350,"type":"article-journal","title":"Hakeem A.1311 H; “Bustanul Mufredat” Zafar Book Depo, Delhi p 258."},"label":"page"}],"schema":"https://github.com/citation-style-language/schema/raw/master/csl-citation.json"} </w:instrText>
      </w:r>
      <w:r w:rsidRPr="00CB59FD">
        <w:rPr>
          <w:rFonts w:asciiTheme="majorBidi" w:hAnsiTheme="majorBidi" w:cstheme="majorBidi"/>
          <w:sz w:val="24"/>
          <w:szCs w:val="24"/>
          <w:vertAlign w:val="superscript"/>
          <w:lang w:val="en-US"/>
        </w:rPr>
        <w:fldChar w:fldCharType="separate"/>
      </w:r>
      <w:r w:rsidR="00A53D3E" w:rsidRPr="00A53D3E">
        <w:rPr>
          <w:rFonts w:ascii="Times New Roman" w:hAnsi="Times New Roman" w:cs="Times New Roman"/>
          <w:sz w:val="24"/>
        </w:rPr>
        <w:t>(11,12)</w:t>
      </w:r>
      <w:r w:rsidRPr="00CB59FD">
        <w:rPr>
          <w:rFonts w:asciiTheme="majorBidi" w:hAnsiTheme="majorBidi" w:cstheme="majorBidi"/>
          <w:sz w:val="24"/>
          <w:szCs w:val="24"/>
          <w:vertAlign w:val="superscript"/>
          <w:lang w:val="en-US"/>
        </w:rPr>
        <w:fldChar w:fldCharType="end"/>
      </w:r>
    </w:p>
    <w:p w14:paraId="749FA9F5" w14:textId="00569425"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4.3. </w:t>
      </w:r>
      <w:r w:rsidR="000677CF" w:rsidRPr="00CB59FD">
        <w:rPr>
          <w:rFonts w:asciiTheme="majorBidi" w:hAnsiTheme="majorBidi" w:cstheme="majorBidi"/>
          <w:b/>
          <w:bCs/>
          <w:sz w:val="24"/>
          <w:szCs w:val="24"/>
          <w:lang w:val="en-US"/>
        </w:rPr>
        <w:t>Actions (Af’al):</w:t>
      </w:r>
    </w:p>
    <w:p w14:paraId="2C480E6C" w14:textId="240D693A" w:rsidR="000677CF" w:rsidRPr="00CB59FD" w:rsidRDefault="000677CF" w:rsidP="00A53D3E">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lang w:val="en-US"/>
        </w:rPr>
        <w:t xml:space="preserve">Kasire Riyah (Carminative) </w:t>
      </w:r>
      <w:r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{"citationID":"WmOo1T6I","properties":{"formattedCitation":"(11)","plainCitation":"(11)","noteIndex":0},"citationItems":[{"id":336,"uris":["http://zotero.org/users/17373955/items/XXEWYRC9"],"itemData":{"id":336,"type":"chapter","title":"Ibne Baiytar 1248; “Aljame Almufredat Aladviya Wal Aghziya”Vol. - III, Urdu Translation by CCRUM, New Delhi, p 156-58"}}],"schema":"https://github.com/citation-style-language/schema/raw/master/csl-citation.json"} </w:instrText>
      </w:r>
      <w:r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(11)</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Mohallil-e-Auram (Anti-inflammatory) </w:t>
      </w:r>
      <w:r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{"citationID":"suF99haD","properties":{"formattedCitation":"(11,13)","plainCitation":"(11,13)","noteIndex":0},"citationItems":[{"id":336,"uris":["http://zotero.org/users/17373955/items/XXEWYRC9"],"itemData":{"id":336,"type":"chapter","title":"Ibne Baiytar 1248; “Aljame Almufredat Aladviya Wal Aghziya”Vol. - III, Urdu Translation by CCRUM, New Delhi, p 156-58"},"label":"page"},{"id":348,"uris":["http://zotero.org/users/17373955/items/PV695JBP"],"itemData":{"id":348,"type":"chapter","title":"Anonymous 2007; “Unani Pharmacopoeia of India” Part I, Vol.- I, Department of AYUSH, New Delhi p 42-43"},"label":"page"}],"schema":"https://github.com/citation-style-language/schema/raw/master/csl-citation.json"} </w:instrText>
      </w:r>
      <w:r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(11,13)</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Musakkine Auja (Analgesic) </w:t>
      </w:r>
      <w:r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{"citationID":"KI6ubXsO","properties":{"formattedCitation":"(9,11,13)","plainCitation":"(9,11,13)","noteIndex":0},"citationItems":[{"id":336,"uris":["http://zotero.org/users/17373955/items/XXEWYRC9"],"itemData":{"id":336,"type":"chapter","title":"Ibne Baiytar 1248; “Aljame Almufredat Aladviya Wal Aghziya”Vol. - III, Urdu Translation by CCRUM, New Delhi, p 156-58"},"label":"page"},{"id":337,"uris":["http://zotero.org/users/17373955/items/SVXC3L3I"],"itemData":{"id":337,"type":"chapter","title":"Najmul Ghani 1920; “Khazaynul Adviya” Vol. - III, Sheikh Bashir &amp; Sons, Lahore, Pakistan, p 388-91"},"label":"page"},{"id":348,"uris":["http://zotero.org/users/17373955/items/PV695JBP"],"itemData":{"id":348,"type":"chapter","title":"Anonymous 2007; “Unani Pharmacopoeia of India” Part I, Vol.- I, Department of AYUSH, New Delhi p 42-43"},"label":"page"}],"schema":"https://github.com/citation-style-language/schema/raw/master/csl-citation.json"} </w:instrText>
      </w:r>
      <w:r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(9,11,13)</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Mudirre Baul (Diuretic) </w:t>
      </w:r>
      <w:r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{"citationID":"CollBxIS","properties":{"formattedCitation":"(11,13)","plainCitation":"(11,13)","noteIndex":0},"citationItems":[{"id":336,"uris":["http://zotero.org/users/17373955/items/XXEWYRC9"],"itemData":{"id":336,"type":"chapter","title":"Ibne Baiytar 1248; “Aljame Almufredat Aladviya Wal Aghziya”Vol. - III, Urdu Translation by CCRUM, New Delhi, p 156-58"},"label":"page"},{"id":348,"uris":["http://zotero.org/users/17373955/items/PV695JBP"],"itemData":{"id":348,"type":"chapter","title":"Anonymous 2007; “Unani Pharmacopoeia of India” Part I, Vol.- I, Department of AYUSH, New Delhi p 42-43"},"label":"page"}],"schema":"https://github.com/citation-style-language/schema/raw/master/csl-citation.json"} </w:instrText>
      </w:r>
      <w:r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(11,13)</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Mudirre Haiz (Emmenagogue) </w:t>
      </w:r>
      <w:r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{"citationID":"XIdpmAen","properties":{"formattedCitation":"(9\\uc0\\u8211{}11,13)","plainCitation":"(9–11,13)","noteIndex":0},"citationItems":[{"id":336,"uris":["http://zotero.org/users/17373955/items/XXEWYRC9"],"itemData":{"id":336,"type":"chapter","title":"Ibne Baiytar 1248; “Aljame Almufredat Aladviya Wal Aghziya”Vol. - III, Urdu Translation by CCRUM, New Delhi, p 156-58"},"label":"page"},{"id":337,"uris":["http://zotero.org/users/17373955/items/SVXC3L3I"],"itemData":{"id":337,"type":"chapter","title":"Najmul Ghani 1920; “Khazaynul Adviya” Vol. - III, Sheikh Bashir &amp; Sons, Lahore, Pakistan, p 388-91"},"label":"page"},{"id":348,"uris":["http://zotero.org/users/17373955/items/PV695JBP"],"itemData":{"id":348,"type":"chapter","title":"Anonymous 2007; “Unani Pharmacopoeia of India” Part I, Vol.- I, Department of AYUSH, New Delhi p 42-43"},"label":"page"},{"id":349,"uris":["http://zotero.org/users/17373955/items/RUGPH4YR"],"itemData":{"id":349,"type":"chapter","title":"Kabiruddin M.1935; “Biyaze Kabir” Vol.-III, Shaukat Book Depo, Gujrat, Pakistan, p 15-20"},"label":"page"}],"schema":"https://github.com/citation-style-language/schema/raw/master/csl-citation.json"} </w:instrText>
      </w:r>
      <w:r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kern w:val="0"/>
          <w:sz w:val="24"/>
        </w:rPr>
        <w:t>(9–11,13)</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Mufrize Laban (Galactogogue) </w:t>
      </w:r>
      <w:r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{"citationID":"ADi0KGij","properties":{"formattedCitation":"(9,11)","plainCitation":"(9,11)","noteIndex":0},"citationItems":[{"id":336,"uris":["http://zotero.org/users/17373955/items/XXEWYRC9"],"itemData":{"id":336,"type":"chapter","title":"Ibne Baiytar 1248; “Aljame Almufredat Aladviya Wal Aghziya”Vol. - III, Urdu Translation by CCRUM, New Delhi, p 156-58"},"label":"page"},{"id":337,"uris":["http://zotero.org/users/17373955/items/SVXC3L3I"],"itemData":{"id":337,"type":"chapter","title":"Najmul Ghani 1920; “Khazaynul Adviya” Vol. - III, Sheikh Bashir &amp; Sons, Lahore, Pakistan, p 388-91"},"label":"page"}],"schema":"https://github.com/citation-style-language/schema/raw/master/csl-citation.json"} </w:instrText>
      </w:r>
      <w:r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(9,11)</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Mukhrij-e-Balgham/Munaffise Balgham (Expectorant) </w:t>
      </w:r>
      <w:r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{"citationID":"Wh2awg0N","properties":{"formattedCitation":"(10,13)","plainCitation":"(10,13)","noteIndex":0},"citationItems":[{"id":348,"uris":["http://zotero.org/users/17373955/items/PV695JBP"],"itemData":{"id":348,"type":"chapter","title":"Anonymous 2007; “Unani Pharmacopoeia of India” Part I, Vol.- I, Department of AYUSH, New Delhi p 42-43"},"label":"page"},{"id":349,"uris":["http://zotero.org/users/17373955/items/RUGPH4YR"],"itemData":{"id":349,"type":"chapter","title":"Kabiruddin M.1935; “Biyaze Kabir” Vol.-III, Shaukat Book Depo, Gujrat, Pakistan, p 15-20"},"label":"page"}],"schema":"https://github.com/citation-style-language/schema/raw/master/csl-citation.json"} </w:instrText>
      </w:r>
      <w:r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(10,13)</w:t>
      </w:r>
      <w:r w:rsidRPr="00CB59FD">
        <w:rPr>
          <w:rFonts w:asciiTheme="majorBidi" w:hAnsiTheme="majorBidi" w:cstheme="majorBidi"/>
          <w:sz w:val="24"/>
          <w:szCs w:val="24"/>
          <w:lang w:val="en-US"/>
        </w:rPr>
        <w:fldChar w:fldCharType="end"/>
      </w:r>
      <w:r w:rsidR="00C66815" w:rsidRPr="00CB59FD">
        <w:rPr>
          <w:rFonts w:asciiTheme="majorBidi" w:hAnsiTheme="majorBidi" w:cstheme="majorBidi"/>
          <w:sz w:val="24"/>
          <w:szCs w:val="24"/>
          <w:lang w:val="en-US"/>
        </w:rPr>
        <w:t xml:space="preserve">. It acts as a diuretic, an antiseptic, an emmenagogue, and a galactogogue. </w:t>
      </w:r>
    </w:p>
    <w:p w14:paraId="635E06CB" w14:textId="37F74C69"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4.4. </w:t>
      </w:r>
      <w:r w:rsidR="000677CF" w:rsidRPr="00CB59FD">
        <w:rPr>
          <w:rFonts w:asciiTheme="majorBidi" w:hAnsiTheme="majorBidi" w:cstheme="majorBidi"/>
          <w:b/>
          <w:bCs/>
          <w:sz w:val="24"/>
          <w:szCs w:val="24"/>
          <w:lang w:val="en-US"/>
        </w:rPr>
        <w:t xml:space="preserve">Therapeutic uses: </w:t>
      </w:r>
    </w:p>
    <w:p w14:paraId="2937977A" w14:textId="665E926D" w:rsidR="000677CF" w:rsidRPr="00CB59FD" w:rsidRDefault="000677CF" w:rsidP="00B92979">
      <w:pPr>
        <w:spacing w:line="360" w:lineRule="auto"/>
        <w:jc w:val="both"/>
        <w:rPr>
          <w:rFonts w:asciiTheme="majorBidi" w:hAnsiTheme="majorBidi" w:cstheme="majorBidi"/>
          <w:sz w:val="24"/>
          <w:szCs w:val="24"/>
          <w:lang w:val="en-US"/>
        </w:rPr>
      </w:pPr>
      <w:r w:rsidRPr="00CB59FD">
        <w:rPr>
          <w:rFonts w:asciiTheme="majorBidi" w:hAnsiTheme="majorBidi" w:cstheme="majorBidi"/>
          <w:b/>
          <w:bCs/>
          <w:sz w:val="24"/>
          <w:szCs w:val="24"/>
          <w:lang w:val="en-US"/>
        </w:rPr>
        <w:tab/>
      </w:r>
      <w:r w:rsidRPr="00CB59FD">
        <w:rPr>
          <w:rFonts w:asciiTheme="majorBidi" w:hAnsiTheme="majorBidi" w:cstheme="majorBidi"/>
          <w:i/>
          <w:iCs/>
          <w:sz w:val="24"/>
          <w:szCs w:val="24"/>
          <w:lang w:val="en-US"/>
        </w:rPr>
        <w:t>Nafakhe shikam</w:t>
      </w:r>
      <w:r w:rsidRPr="00CB59FD">
        <w:rPr>
          <w:rFonts w:asciiTheme="majorBidi" w:hAnsiTheme="majorBidi" w:cstheme="majorBidi"/>
          <w:sz w:val="24"/>
          <w:szCs w:val="24"/>
          <w:lang w:val="en-US"/>
        </w:rPr>
        <w:t xml:space="preserve"> (flatulence), </w:t>
      </w:r>
      <w:r w:rsidRPr="00CB59FD">
        <w:rPr>
          <w:rFonts w:asciiTheme="majorBidi" w:hAnsiTheme="majorBidi" w:cstheme="majorBidi"/>
          <w:i/>
          <w:iCs/>
          <w:sz w:val="24"/>
          <w:szCs w:val="24"/>
          <w:lang w:val="en-US"/>
        </w:rPr>
        <w:t>zaufe meda</w:t>
      </w:r>
      <w:r w:rsidRPr="00CB59FD">
        <w:rPr>
          <w:rFonts w:asciiTheme="majorBidi" w:hAnsiTheme="majorBidi" w:cstheme="majorBidi"/>
          <w:sz w:val="24"/>
          <w:szCs w:val="24"/>
          <w:lang w:val="en-US"/>
        </w:rPr>
        <w:t xml:space="preserve"> (weakness of stomach), </w:t>
      </w:r>
      <w:r w:rsidRPr="00CB59FD">
        <w:rPr>
          <w:rFonts w:asciiTheme="majorBidi" w:hAnsiTheme="majorBidi" w:cstheme="majorBidi"/>
          <w:i/>
          <w:iCs/>
          <w:sz w:val="24"/>
          <w:szCs w:val="24"/>
          <w:lang w:val="en-US"/>
        </w:rPr>
        <w:t>nazla wa zukam</w:t>
      </w:r>
      <w:r w:rsidRPr="00CB59FD">
        <w:rPr>
          <w:rFonts w:asciiTheme="majorBidi" w:hAnsiTheme="majorBidi" w:cstheme="majorBidi"/>
          <w:sz w:val="24"/>
          <w:szCs w:val="24"/>
          <w:lang w:val="en-US"/>
        </w:rPr>
        <w:t xml:space="preserve"> (cold and coryza)</w:t>
      </w:r>
      <w:r w:rsidR="00065131" w:rsidRPr="00CB59FD">
        <w:rPr>
          <w:rFonts w:asciiTheme="majorBidi" w:hAnsiTheme="majorBidi" w:cstheme="majorBidi"/>
          <w:sz w:val="24"/>
          <w:szCs w:val="24"/>
          <w:lang w:val="en-US"/>
        </w:rPr>
        <w:t>,</w:t>
      </w:r>
      <w:r w:rsidRPr="00CB59FD">
        <w:rPr>
          <w:rFonts w:asciiTheme="majorBidi" w:hAnsiTheme="majorBidi" w:cstheme="majorBidi"/>
          <w:sz w:val="24"/>
          <w:szCs w:val="24"/>
          <w:lang w:val="en-US"/>
        </w:rPr>
        <w:t xml:space="preserve"> as inkebab sual (cough), </w:t>
      </w:r>
      <w:r w:rsidRPr="00CB59FD">
        <w:rPr>
          <w:rFonts w:asciiTheme="majorBidi" w:hAnsiTheme="majorBidi" w:cstheme="majorBidi"/>
          <w:i/>
          <w:iCs/>
          <w:sz w:val="24"/>
          <w:szCs w:val="24"/>
          <w:lang w:val="en-US"/>
        </w:rPr>
        <w:t>zeequn nafas</w:t>
      </w:r>
      <w:r w:rsidRPr="00CB59FD">
        <w:rPr>
          <w:rFonts w:asciiTheme="majorBidi" w:hAnsiTheme="majorBidi" w:cstheme="majorBidi"/>
          <w:sz w:val="24"/>
          <w:szCs w:val="24"/>
          <w:lang w:val="en-US"/>
        </w:rPr>
        <w:t xml:space="preserve"> (asthma)</w:t>
      </w:r>
      <w:r w:rsidR="003B544A" w:rsidRPr="00CB59FD">
        <w:rPr>
          <w:rFonts w:asciiTheme="majorBidi" w:hAnsiTheme="majorBidi" w:cstheme="majorBidi"/>
          <w:sz w:val="24"/>
          <w:szCs w:val="24"/>
          <w:lang w:val="en-US"/>
        </w:rPr>
        <w:t>, Powdered seeds externally applied to boils.</w:t>
      </w:r>
      <w:r w:rsidR="003A653C" w:rsidRPr="00CB59FD">
        <w:rPr>
          <w:rFonts w:asciiTheme="majorBidi" w:hAnsiTheme="majorBidi" w:cstheme="majorBidi"/>
          <w:sz w:val="24"/>
          <w:szCs w:val="24"/>
          <w:lang w:val="en-US"/>
        </w:rPr>
        <w:t xml:space="preserve"> </w:t>
      </w:r>
      <w:r w:rsidR="00403E3B" w:rsidRPr="00CB59FD">
        <w:rPr>
          <w:rFonts w:asciiTheme="majorBidi" w:hAnsiTheme="majorBidi" w:cstheme="majorBidi"/>
          <w:sz w:val="24"/>
          <w:szCs w:val="24"/>
          <w:lang w:val="en-US"/>
        </w:rPr>
        <w:t xml:space="preserve"> It is also useful in skin infections, puerperal fevers</w:t>
      </w:r>
      <w:r w:rsidR="003A653C" w:rsidRPr="00CB59FD">
        <w:rPr>
          <w:rFonts w:asciiTheme="majorBidi" w:hAnsiTheme="majorBidi" w:cstheme="majorBidi"/>
          <w:sz w:val="24"/>
          <w:szCs w:val="24"/>
          <w:lang w:val="en-US"/>
        </w:rPr>
        <w:t xml:space="preserve"> and</w:t>
      </w:r>
      <w:r w:rsidR="00403E3B" w:rsidRPr="00CB59FD">
        <w:rPr>
          <w:rFonts w:asciiTheme="majorBidi" w:hAnsiTheme="majorBidi" w:cstheme="majorBidi"/>
          <w:sz w:val="24"/>
          <w:szCs w:val="24"/>
          <w:lang w:val="en-US"/>
        </w:rPr>
        <w:t xml:space="preserve"> loss of appetite </w:t>
      </w:r>
      <w:r w:rsidR="00403E3B"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BsmUyS4b","properties":{"unsorted":false,"formattedCitation":"(9,14\\uc0\\u8211{}17)","plainCitation":"(9,14–17)","noteIndex":0},"citationItems":[{"id":337,"uris":["http://zotero.org/users/17373955/items/SVXC3L3I"],"itemData":{"id":337,"type":"chapter","title":"Najmul Ghani 1920; “Khazaynul Adviya” Vol. - III, Sheikh Bashir &amp; Sons, Lahore, Pakistan, p 388-91"}},{"id":510,"uris":["http://zotero.org/users/17373955/items/QU4TUFBA"],"itemData":{"id":510,"type":"article-journal","title":"Khare CP. Indian medicinal plants. Printed in New Delhi: Springer science + business Media Ltd, 2007, 439."}},{"id":473,"uris":["http://zotero.org/users/17373955/items/439BPZ6C"],"itemData":{"id":473,"type":"book","title":"Kabiruddin. Makhzanulmufradat. Lahore: publication Siddiqui, 461."}},{"id":515,"uris":["http://zotero.org/users/17373955/items/MVWI83WT"],"itemData":{"id":515,"type":"book","title":"Anonymous. The Unani Pharmacopoeia Of India (First Edition) .Ministry Of Health &amp; Family Welfare Government Of India. YNM"}},{"id":283,"uris":["http://zotero.org/users/17373955/items/TVU4E9JP"],"itemData":{"id":283,"type":"book","title":"Sina I. Alqanoon Fit Tib. Book 3rd, Vol 1(Arabic), IHMMR Jamia Hamdard, New Delhi: 1981,p152-153,128-154"}}],"schema":"https://github.com/citation-style-language/schema/raw/master/csl-citation.json"} </w:instrText>
      </w:r>
      <w:r w:rsidR="00403E3B"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kern w:val="0"/>
          <w:sz w:val="24"/>
        </w:rPr>
        <w:t>(9,14–17)</w:t>
      </w:r>
      <w:r w:rsidR="00403E3B" w:rsidRPr="00CB59FD">
        <w:rPr>
          <w:rFonts w:asciiTheme="majorBidi" w:hAnsiTheme="majorBidi" w:cstheme="majorBidi"/>
          <w:sz w:val="24"/>
          <w:szCs w:val="24"/>
          <w:lang w:val="en-US"/>
        </w:rPr>
        <w:fldChar w:fldCharType="end"/>
      </w:r>
      <w:r w:rsidR="00403E3B" w:rsidRPr="00CB59FD">
        <w:rPr>
          <w:rFonts w:asciiTheme="majorBidi" w:hAnsiTheme="majorBidi" w:cstheme="majorBidi"/>
          <w:sz w:val="24"/>
          <w:szCs w:val="24"/>
          <w:lang w:val="en-US"/>
        </w:rPr>
        <w:t>.</w:t>
      </w:r>
    </w:p>
    <w:p w14:paraId="54BAF537" w14:textId="6869A594"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i/>
          <w:iCs/>
          <w:sz w:val="24"/>
          <w:szCs w:val="24"/>
          <w:lang w:val="en-US"/>
        </w:rPr>
        <w:t xml:space="preserve">4.5. </w:t>
      </w:r>
      <w:r w:rsidR="000677CF" w:rsidRPr="00CB59FD">
        <w:rPr>
          <w:rFonts w:asciiTheme="majorBidi" w:hAnsiTheme="majorBidi" w:cstheme="majorBidi"/>
          <w:b/>
          <w:bCs/>
          <w:i/>
          <w:iCs/>
          <w:sz w:val="24"/>
          <w:szCs w:val="24"/>
          <w:lang w:val="en-US"/>
        </w:rPr>
        <w:t>Muzir</w:t>
      </w:r>
      <w:r w:rsidR="000677CF" w:rsidRPr="00CB59FD">
        <w:rPr>
          <w:rFonts w:asciiTheme="majorBidi" w:hAnsiTheme="majorBidi" w:cstheme="majorBidi"/>
          <w:b/>
          <w:bCs/>
          <w:sz w:val="24"/>
          <w:szCs w:val="24"/>
          <w:lang w:val="en-US"/>
        </w:rPr>
        <w:t xml:space="preserve"> (Adverse effects):</w:t>
      </w:r>
    </w:p>
    <w:p w14:paraId="235E2D47" w14:textId="0E81C212" w:rsidR="000677CF" w:rsidRPr="00CB59FD" w:rsidRDefault="000677CF" w:rsidP="00A53D3E">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lang w:val="en-US"/>
        </w:rPr>
        <w:t>It causes</w:t>
      </w:r>
      <w:r w:rsidR="00C66815" w:rsidRPr="00CB59FD">
        <w:rPr>
          <w:rFonts w:asciiTheme="majorBidi" w:hAnsiTheme="majorBidi" w:cstheme="majorBidi"/>
          <w:sz w:val="24"/>
          <w:szCs w:val="24"/>
          <w:lang w:val="en-US"/>
        </w:rPr>
        <w:t xml:space="preserve"> </w:t>
      </w:r>
      <w:r w:rsidRPr="00CB59FD">
        <w:rPr>
          <w:rFonts w:asciiTheme="majorBidi" w:hAnsiTheme="majorBidi" w:cstheme="majorBidi"/>
          <w:i/>
          <w:iCs/>
          <w:sz w:val="24"/>
          <w:szCs w:val="24"/>
          <w:lang w:val="en-US"/>
        </w:rPr>
        <w:t>Khunaaq</w:t>
      </w:r>
      <w:r w:rsidR="00C66815" w:rsidRPr="00CB59FD">
        <w:rPr>
          <w:rFonts w:asciiTheme="majorBidi" w:hAnsiTheme="majorBidi" w:cstheme="majorBidi"/>
          <w:i/>
          <w:iCs/>
          <w:sz w:val="24"/>
          <w:szCs w:val="24"/>
          <w:lang w:val="en-US"/>
        </w:rPr>
        <w:t xml:space="preserve"> </w:t>
      </w:r>
      <w:r w:rsidR="00C66815" w:rsidRPr="00CB59FD">
        <w:rPr>
          <w:rFonts w:asciiTheme="majorBidi" w:hAnsiTheme="majorBidi" w:cstheme="majorBidi"/>
          <w:sz w:val="24"/>
          <w:szCs w:val="24"/>
          <w:lang w:val="en-US"/>
        </w:rPr>
        <w:t>(diphtheria)</w:t>
      </w:r>
      <w:r w:rsidRPr="00CB59FD">
        <w:rPr>
          <w:rFonts w:asciiTheme="majorBidi" w:hAnsiTheme="majorBidi" w:cstheme="majorBidi"/>
          <w:sz w:val="24"/>
          <w:szCs w:val="24"/>
          <w:lang w:val="en-US"/>
        </w:rPr>
        <w:t xml:space="preserve">. It causes </w:t>
      </w:r>
      <w:r w:rsidRPr="00CB59FD">
        <w:rPr>
          <w:rFonts w:asciiTheme="majorBidi" w:hAnsiTheme="majorBidi" w:cstheme="majorBidi"/>
          <w:i/>
          <w:iCs/>
          <w:sz w:val="24"/>
          <w:szCs w:val="24"/>
          <w:lang w:val="en-US"/>
        </w:rPr>
        <w:t>Dauran-e-Sar</w:t>
      </w:r>
      <w:r w:rsidRPr="00CB59FD">
        <w:rPr>
          <w:rFonts w:asciiTheme="majorBidi" w:hAnsiTheme="majorBidi" w:cstheme="majorBidi"/>
          <w:sz w:val="24"/>
          <w:szCs w:val="24"/>
          <w:lang w:val="en-US"/>
        </w:rPr>
        <w:t xml:space="preserve"> (Giddiness). It is </w:t>
      </w:r>
      <w:r w:rsidR="00C66815" w:rsidRPr="00CB59FD">
        <w:rPr>
          <w:rFonts w:asciiTheme="majorBidi" w:hAnsiTheme="majorBidi" w:cstheme="majorBidi"/>
          <w:sz w:val="24"/>
          <w:szCs w:val="24"/>
          <w:lang w:val="en-US"/>
        </w:rPr>
        <w:t>toxic</w:t>
      </w:r>
      <w:r w:rsidRPr="00CB59FD">
        <w:rPr>
          <w:rFonts w:asciiTheme="majorBidi" w:hAnsiTheme="majorBidi" w:cstheme="majorBidi"/>
          <w:sz w:val="24"/>
          <w:szCs w:val="24"/>
          <w:lang w:val="en-US"/>
        </w:rPr>
        <w:t xml:space="preserve"> for the lungs and kidneys.</w:t>
      </w:r>
      <w:r w:rsidR="00C66815" w:rsidRPr="00CB59FD">
        <w:rPr>
          <w:rFonts w:asciiTheme="majorBidi" w:hAnsiTheme="majorBidi" w:cstheme="majorBidi"/>
          <w:sz w:val="24"/>
          <w:szCs w:val="24"/>
          <w:lang w:val="en-US"/>
        </w:rPr>
        <w:t xml:space="preserve"> It should be avoided during pregnancy </w:t>
      </w:r>
      <w:r w:rsidR="000E2FA4"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{"citationID":"MwhN9hi3","properties":{"formattedCitation":"(9,15)","plainCitation":"(9,15)","noteIndex":0},"citationItems":[{"id":337,"uris":["http://zotero.org/users/17373955/items/SVXC3L3I"],"itemData":{"id":337,"type":"chapter","title":"Najmul Ghani 1920; “Khazaynul Adviya” Vol. - III, Sheikh Bashir &amp; Sons, Lahore, Pakistan, p 388-91"},"label":"page"},{"id":473,"uris":["http://zotero.org/users/17373955/items/439BPZ6C"],"itemData":{"id":473,"type":"book","title":"Kabiruddin. Makhzanulmufradat. Lahore: publication Siddiqui, 461."},"label":"page"}],"schema":"https://github.com/citation-style-language/schema/raw/master/csl-citation.json"} </w:instrText>
      </w:r>
      <w:r w:rsidR="000E2FA4"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(9,15)</w:t>
      </w:r>
      <w:r w:rsidR="000E2FA4" w:rsidRPr="00CB59FD">
        <w:rPr>
          <w:rFonts w:asciiTheme="majorBidi" w:hAnsiTheme="majorBidi" w:cstheme="majorBidi"/>
          <w:sz w:val="24"/>
          <w:szCs w:val="24"/>
          <w:lang w:val="en-US"/>
        </w:rPr>
        <w:fldChar w:fldCharType="end"/>
      </w:r>
      <w:r w:rsidR="00C66815" w:rsidRPr="00CB59FD">
        <w:rPr>
          <w:rFonts w:asciiTheme="majorBidi" w:hAnsiTheme="majorBidi" w:cstheme="majorBidi"/>
          <w:sz w:val="24"/>
          <w:szCs w:val="24"/>
          <w:lang w:val="en-US"/>
        </w:rPr>
        <w:t xml:space="preserve">. </w:t>
      </w:r>
    </w:p>
    <w:p w14:paraId="6EFBBEA7" w14:textId="1FB43AFD"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i/>
          <w:iCs/>
          <w:sz w:val="24"/>
          <w:szCs w:val="24"/>
          <w:lang w:val="en-US"/>
        </w:rPr>
        <w:lastRenderedPageBreak/>
        <w:t xml:space="preserve">4.6. </w:t>
      </w:r>
      <w:r w:rsidR="000677CF" w:rsidRPr="00CB59FD">
        <w:rPr>
          <w:rFonts w:asciiTheme="majorBidi" w:hAnsiTheme="majorBidi" w:cstheme="majorBidi"/>
          <w:b/>
          <w:bCs/>
          <w:i/>
          <w:iCs/>
          <w:sz w:val="24"/>
          <w:szCs w:val="24"/>
          <w:lang w:val="en-US"/>
        </w:rPr>
        <w:t>Musleh</w:t>
      </w:r>
      <w:r w:rsidR="000677CF" w:rsidRPr="00CB59FD">
        <w:rPr>
          <w:rFonts w:asciiTheme="majorBidi" w:hAnsiTheme="majorBidi" w:cstheme="majorBidi"/>
          <w:b/>
          <w:bCs/>
          <w:sz w:val="24"/>
          <w:szCs w:val="24"/>
          <w:lang w:val="en-US"/>
        </w:rPr>
        <w:t xml:space="preserve"> (Correctives):</w:t>
      </w:r>
    </w:p>
    <w:p w14:paraId="4ACDFFE8" w14:textId="24FE1928" w:rsidR="000677CF" w:rsidRPr="00CB59FD" w:rsidRDefault="000677CF" w:rsidP="00A53D3E">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lang w:val="en-US"/>
        </w:rPr>
        <w:t>Kateera, Sirka, Samagh-e- Arbi, Sard Ashiya, Banslochan, Kasni,</w:t>
      </w:r>
      <w:r w:rsidR="00F118D9" w:rsidRPr="00CB59FD">
        <w:rPr>
          <w:rFonts w:asciiTheme="majorBidi" w:hAnsiTheme="majorBidi" w:cstheme="majorBidi"/>
          <w:sz w:val="24"/>
          <w:szCs w:val="24"/>
          <w:lang w:val="en-US"/>
        </w:rPr>
        <w:t xml:space="preserve"> </w:t>
      </w:r>
      <w:r w:rsidRPr="00CB59FD">
        <w:rPr>
          <w:rFonts w:asciiTheme="majorBidi" w:hAnsiTheme="majorBidi" w:cstheme="majorBidi"/>
          <w:sz w:val="24"/>
          <w:szCs w:val="24"/>
          <w:lang w:val="en-US"/>
        </w:rPr>
        <w:t>Tukhm- Kheyar, Kasni</w:t>
      </w:r>
      <w:r w:rsidR="000E2FA4" w:rsidRPr="00CB59FD">
        <w:rPr>
          <w:rFonts w:asciiTheme="majorBidi" w:hAnsiTheme="majorBidi" w:cstheme="majorBidi"/>
          <w:sz w:val="24"/>
          <w:szCs w:val="24"/>
          <w:lang w:val="en-US"/>
        </w:rPr>
        <w:t>,</w:t>
      </w:r>
      <w:r w:rsidRPr="00CB59FD">
        <w:rPr>
          <w:rFonts w:asciiTheme="majorBidi" w:hAnsiTheme="majorBidi" w:cstheme="majorBidi"/>
          <w:sz w:val="24"/>
          <w:szCs w:val="24"/>
          <w:lang w:val="en-US"/>
        </w:rPr>
        <w:t xml:space="preserve"> or Khurfa ka Pani</w:t>
      </w:r>
      <w:r w:rsidR="003B544A" w:rsidRPr="00CB59FD">
        <w:rPr>
          <w:rFonts w:asciiTheme="majorBidi" w:hAnsiTheme="majorBidi" w:cstheme="majorBidi"/>
          <w:sz w:val="24"/>
          <w:szCs w:val="24"/>
          <w:lang w:val="en-US"/>
        </w:rPr>
        <w:t xml:space="preserve"> </w:t>
      </w:r>
      <w:r w:rsidR="003B544A"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{"citationID":"zlASG7BX","properties":{"unsorted":false,"formattedCitation":"(9,15)","plainCitation":"(9,15)","noteIndex":0},"citationItems":[{"id":337,"uris":["http://zotero.org/users/17373955/items/SVXC3L3I"],"itemData":{"id":337,"type":"chapter","title":"Najmul Ghani 1920; “Khazaynul Adviya” Vol. - III, Sheikh Bashir &amp; Sons, Lahore, Pakistan, p 388-91"}},{"id":473,"uris":["http://zotero.org/users/17373955/items/439BPZ6C"],"itemData":{"id":473,"type":"book","title":"Kabiruddin. Makhzanulmufradat. Lahore: publication Siddiqui, 461."}}],"schema":"https://github.com/citation-style-language/schema/raw/master/csl-citation.json"} </w:instrText>
      </w:r>
      <w:r w:rsidR="003B544A"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(9,15)</w:t>
      </w:r>
      <w:r w:rsidR="003B544A"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w:t>
      </w:r>
    </w:p>
    <w:p w14:paraId="5BDF4F35" w14:textId="224458BF"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4.7. </w:t>
      </w:r>
      <w:r w:rsidR="000677CF" w:rsidRPr="00CB59FD">
        <w:rPr>
          <w:rFonts w:asciiTheme="majorBidi" w:hAnsiTheme="majorBidi" w:cstheme="majorBidi"/>
          <w:b/>
          <w:bCs/>
          <w:i/>
          <w:iCs/>
          <w:sz w:val="24"/>
          <w:szCs w:val="24"/>
          <w:lang w:val="en-US"/>
        </w:rPr>
        <w:t>Badal</w:t>
      </w:r>
      <w:r w:rsidR="000677CF" w:rsidRPr="00CB59FD">
        <w:rPr>
          <w:rFonts w:asciiTheme="majorBidi" w:hAnsiTheme="majorBidi" w:cstheme="majorBidi"/>
          <w:b/>
          <w:bCs/>
          <w:sz w:val="24"/>
          <w:szCs w:val="24"/>
          <w:lang w:val="en-US"/>
        </w:rPr>
        <w:t xml:space="preserve"> (Substitutes):</w:t>
      </w:r>
    </w:p>
    <w:p w14:paraId="20EE7B9F" w14:textId="6C1A5576" w:rsidR="000677CF" w:rsidRPr="00CB59FD" w:rsidRDefault="000677CF" w:rsidP="00A53D3E">
      <w:pPr>
        <w:spacing w:line="360" w:lineRule="auto"/>
        <w:ind w:firstLine="720"/>
        <w:jc w:val="both"/>
        <w:rPr>
          <w:rFonts w:asciiTheme="majorBidi" w:hAnsiTheme="majorBidi" w:cstheme="majorBidi"/>
          <w:sz w:val="24"/>
          <w:szCs w:val="24"/>
          <w:lang w:val="en-US"/>
        </w:rPr>
      </w:pPr>
      <w:r w:rsidRPr="00CB59FD">
        <w:rPr>
          <w:rFonts w:asciiTheme="majorBidi" w:hAnsiTheme="majorBidi" w:cstheme="majorBidi"/>
          <w:sz w:val="24"/>
          <w:szCs w:val="24"/>
          <w:lang w:val="en-US"/>
        </w:rPr>
        <w:t xml:space="preserve">Anisoon </w:t>
      </w:r>
      <w:r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{"citationID":"D4RHPoNx","properties":{"formattedCitation":"(9,10,12)","plainCitation":"(9,10,12)","noteIndex":0},"citationItems":[{"id":337,"uris":["http://zotero.org/users/17373955/items/SVXC3L3I"],"itemData":{"id":337,"type":"chapter","title":"Najmul Ghani 1920; “Khazaynul Adviya” Vol. - III, Sheikh Bashir &amp; Sons, Lahore, Pakistan, p 388-91"},"label":"page"},{"id":349,"uris":["http://zotero.org/users/17373955/items/RUGPH4YR"],"itemData":{"id":349,"type":"chapter","title":"Kabiruddin M.1935; “Biyaze Kabir” Vol.-III, Shaukat Book Depo, Gujrat, Pakistan, p 15-20"},"label":"page"},{"id":350,"uris":["http://zotero.org/users/17373955/items/FU2BUSN8"],"itemData":{"id":350,"type":"article-journal","title":"Hakeem A.1311 H; “Bustanul Mufredat” Zafar Book Depo, Delhi p 258."},"label":"page"}],"schema":"https://github.com/citation-style-language/schema/raw/master/csl-citation.json"} </w:instrText>
      </w:r>
      <w:r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(9,10,12)</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xml:space="preserve">, Gond Zaitoon, Tukhme Rashad, </w:t>
      </w:r>
      <w:r w:rsidR="00F118D9" w:rsidRPr="00CB59FD">
        <w:rPr>
          <w:rFonts w:asciiTheme="majorBidi" w:hAnsiTheme="majorBidi" w:cstheme="majorBidi"/>
          <w:sz w:val="24"/>
          <w:szCs w:val="24"/>
          <w:lang w:val="en-US"/>
        </w:rPr>
        <w:t>Ajwain</w:t>
      </w:r>
      <w:r w:rsidRPr="00CB59FD">
        <w:rPr>
          <w:rFonts w:asciiTheme="majorBidi" w:hAnsiTheme="majorBidi" w:cstheme="majorBidi"/>
          <w:sz w:val="24"/>
          <w:szCs w:val="24"/>
          <w:lang w:val="en-US"/>
        </w:rPr>
        <w:t xml:space="preserve"> </w:t>
      </w:r>
      <w:r w:rsidR="000E2FA4" w:rsidRPr="00CB59FD">
        <w:rPr>
          <w:rFonts w:asciiTheme="majorBidi" w:hAnsiTheme="majorBidi" w:cstheme="majorBidi"/>
          <w:sz w:val="24"/>
          <w:szCs w:val="24"/>
          <w:lang w:val="en-US"/>
        </w:rPr>
        <w:t>Khurasani</w:t>
      </w:r>
      <w:r w:rsidRPr="00CB59FD">
        <w:rPr>
          <w:rFonts w:asciiTheme="majorBidi" w:hAnsiTheme="majorBidi" w:cstheme="majorBidi"/>
          <w:sz w:val="24"/>
          <w:szCs w:val="24"/>
          <w:lang w:val="en-US"/>
        </w:rPr>
        <w:t xml:space="preserve"> </w:t>
      </w:r>
      <w:r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{"citationID":"9AciIp5q","properties":{"formattedCitation":"(9)","plainCitation":"(9)","noteIndex":0},"citationItems":[{"id":337,"uris":["http://zotero.org/users/17373955/items/SVXC3L3I"],"itemData":{"id":337,"type":"chapter","title":"Najmul Ghani 1920; “Khazaynul Adviya” Vol. - III, Sheikh Bashir &amp; Sons, Lahore, Pakistan, p 388-91"}}],"schema":"https://github.com/citation-style-language/schema/raw/master/csl-citation.json"} </w:instrText>
      </w:r>
      <w:r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(9)</w:t>
      </w:r>
      <w:r w:rsidRPr="00CB59FD">
        <w:rPr>
          <w:rFonts w:asciiTheme="majorBidi" w:hAnsiTheme="majorBidi" w:cstheme="majorBidi"/>
          <w:sz w:val="24"/>
          <w:szCs w:val="24"/>
          <w:lang w:val="en-US"/>
        </w:rPr>
        <w:fldChar w:fldCharType="end"/>
      </w:r>
      <w:r w:rsidRPr="00CB59FD">
        <w:rPr>
          <w:rFonts w:asciiTheme="majorBidi" w:hAnsiTheme="majorBidi" w:cstheme="majorBidi"/>
          <w:sz w:val="24"/>
          <w:szCs w:val="24"/>
          <w:lang w:val="en-US"/>
        </w:rPr>
        <w:t>, Soye ke Beej (Seeds of Soya)</w:t>
      </w:r>
      <w:r w:rsidR="00295602">
        <w:rPr>
          <w:rFonts w:asciiTheme="majorBidi" w:hAnsiTheme="majorBidi" w:cstheme="majorBidi"/>
          <w:sz w:val="24"/>
          <w:szCs w:val="24"/>
          <w:lang w:val="en-US"/>
        </w:rPr>
        <w:t xml:space="preserve"> </w:t>
      </w:r>
      <w:r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{"citationID":"6h0ouF1p","properties":{"formattedCitation":"(12)","plainCitation":"(12)","noteIndex":0},"citationItems":[{"id":350,"uris":["http://zotero.org/users/17373955/items/FU2BUSN8"],"itemData":{"id":350,"type":"article-journal","title":"Hakeem A.1311 H; “Bustanul Mufredat” Zafar Book Depo, Delhi p 258."}}],"schema":"https://github.com/citation-style-language/schema/raw/master/csl-citation.json"} </w:instrText>
      </w:r>
      <w:r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(12)</w:t>
      </w:r>
      <w:r w:rsidRPr="00CB59FD">
        <w:rPr>
          <w:rFonts w:asciiTheme="majorBidi" w:hAnsiTheme="majorBidi" w:cstheme="majorBidi"/>
          <w:sz w:val="24"/>
          <w:szCs w:val="24"/>
          <w:lang w:val="en-US"/>
        </w:rPr>
        <w:fldChar w:fldCharType="end"/>
      </w:r>
    </w:p>
    <w:p w14:paraId="780954A8" w14:textId="6F538427"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4.8. </w:t>
      </w:r>
      <w:r w:rsidR="000677CF" w:rsidRPr="00CB59FD">
        <w:rPr>
          <w:rFonts w:asciiTheme="majorBidi" w:hAnsiTheme="majorBidi" w:cstheme="majorBidi"/>
          <w:b/>
          <w:bCs/>
          <w:sz w:val="24"/>
          <w:szCs w:val="24"/>
          <w:lang w:val="en-US"/>
        </w:rPr>
        <w:t>Dos</w:t>
      </w:r>
      <w:r w:rsidR="000E2FA4" w:rsidRPr="00CB59FD">
        <w:rPr>
          <w:rFonts w:asciiTheme="majorBidi" w:hAnsiTheme="majorBidi" w:cstheme="majorBidi"/>
          <w:b/>
          <w:bCs/>
          <w:sz w:val="24"/>
          <w:szCs w:val="24"/>
          <w:lang w:val="en-US"/>
        </w:rPr>
        <w:t>age</w:t>
      </w:r>
      <w:r w:rsidR="000677CF" w:rsidRPr="00CB59FD">
        <w:rPr>
          <w:rFonts w:asciiTheme="majorBidi" w:hAnsiTheme="majorBidi" w:cstheme="majorBidi"/>
          <w:b/>
          <w:bCs/>
          <w:sz w:val="24"/>
          <w:szCs w:val="24"/>
          <w:lang w:val="en-US"/>
        </w:rPr>
        <w:t xml:space="preserve"> (</w:t>
      </w:r>
      <w:r w:rsidR="00295602">
        <w:rPr>
          <w:rFonts w:asciiTheme="majorBidi" w:hAnsiTheme="majorBidi" w:cstheme="majorBidi"/>
          <w:b/>
          <w:bCs/>
          <w:sz w:val="24"/>
          <w:szCs w:val="24"/>
          <w:lang w:val="en-US"/>
        </w:rPr>
        <w:t>M</w:t>
      </w:r>
      <w:r w:rsidR="000677CF" w:rsidRPr="00CB59FD">
        <w:rPr>
          <w:rFonts w:asciiTheme="majorBidi" w:hAnsiTheme="majorBidi" w:cstheme="majorBidi"/>
          <w:b/>
          <w:bCs/>
          <w:sz w:val="24"/>
          <w:szCs w:val="24"/>
          <w:lang w:val="en-US"/>
        </w:rPr>
        <w:t>iqdar-i-</w:t>
      </w:r>
      <w:r w:rsidR="00295602">
        <w:rPr>
          <w:rFonts w:asciiTheme="majorBidi" w:hAnsiTheme="majorBidi" w:cstheme="majorBidi"/>
          <w:b/>
          <w:bCs/>
          <w:sz w:val="24"/>
          <w:szCs w:val="24"/>
          <w:lang w:val="en-US"/>
        </w:rPr>
        <w:t>K</w:t>
      </w:r>
      <w:r w:rsidR="000677CF" w:rsidRPr="00CB59FD">
        <w:rPr>
          <w:rFonts w:asciiTheme="majorBidi" w:hAnsiTheme="majorBidi" w:cstheme="majorBidi"/>
          <w:b/>
          <w:bCs/>
          <w:sz w:val="24"/>
          <w:szCs w:val="24"/>
          <w:lang w:val="en-US"/>
        </w:rPr>
        <w:t>huraq):</w:t>
      </w:r>
    </w:p>
    <w:p w14:paraId="19019F54" w14:textId="370595C1" w:rsidR="000677CF" w:rsidRPr="00CB59FD" w:rsidRDefault="000677CF" w:rsidP="00A53D3E">
      <w:pPr>
        <w:spacing w:line="360" w:lineRule="auto"/>
        <w:jc w:val="both"/>
        <w:rPr>
          <w:rFonts w:asciiTheme="majorBidi" w:hAnsiTheme="majorBidi" w:cstheme="majorBidi"/>
          <w:b/>
          <w:bCs/>
          <w:sz w:val="24"/>
          <w:szCs w:val="24"/>
          <w:lang w:val="en-US"/>
        </w:rPr>
      </w:pPr>
      <w:r w:rsidRPr="00CB59FD">
        <w:rPr>
          <w:rFonts w:asciiTheme="majorBidi" w:hAnsiTheme="majorBidi" w:cstheme="majorBidi"/>
          <w:sz w:val="24"/>
          <w:szCs w:val="24"/>
          <w:lang w:val="en-US"/>
        </w:rPr>
        <w:t xml:space="preserve">1-2grams </w:t>
      </w:r>
      <w:r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{"citationID":"DIaOG3wx","properties":{"formattedCitation":"(10,13)","plainCitation":"(10,13)","noteIndex":0},"citationItems":[{"id":349,"uris":["http://zotero.org/users/17373955/items/RUGPH4YR"],"itemData":{"id":349,"type":"chapter","title":"Kabiruddin M.1935; “Biyaze Kabir” Vol.-III, Shaukat Book Depo, Gujrat, Pakistan, p 15-20"},"label":"page"},{"id":348,"uris":["http://zotero.org/users/17373955/items/PV695JBP"],"itemData":{"id":348,"type":"chapter","title":"Anonymous 2007; “Unani Pharmacopoeia of India” Part I, Vol.- I, Department of AYUSH, New Delhi p 42-43"},"label":"page"}],"schema":"https://github.com/citation-style-language/schema/raw/master/csl-citation.json"} </w:instrText>
      </w:r>
      <w:r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(10,13)</w:t>
      </w:r>
      <w:r w:rsidRPr="00CB59FD">
        <w:rPr>
          <w:rFonts w:asciiTheme="majorBidi" w:hAnsiTheme="majorBidi" w:cstheme="majorBidi"/>
          <w:sz w:val="24"/>
          <w:szCs w:val="24"/>
          <w:lang w:val="en-US"/>
        </w:rPr>
        <w:fldChar w:fldCharType="end"/>
      </w:r>
      <w:r w:rsidRPr="00CB59FD">
        <w:rPr>
          <w:rFonts w:asciiTheme="majorBidi" w:hAnsiTheme="majorBidi" w:cstheme="majorBidi"/>
          <w:b/>
          <w:bCs/>
          <w:sz w:val="24"/>
          <w:szCs w:val="24"/>
          <w:lang w:val="en-US"/>
        </w:rPr>
        <w:t xml:space="preserve">. </w:t>
      </w:r>
    </w:p>
    <w:p w14:paraId="6E4A1B60" w14:textId="7EEEADD8" w:rsidR="000677CF" w:rsidRPr="00CB59FD" w:rsidRDefault="00044E85"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4.9. </w:t>
      </w:r>
      <w:r w:rsidR="000677CF" w:rsidRPr="00CB59FD">
        <w:rPr>
          <w:rFonts w:asciiTheme="majorBidi" w:hAnsiTheme="majorBidi" w:cstheme="majorBidi"/>
          <w:b/>
          <w:bCs/>
          <w:sz w:val="24"/>
          <w:szCs w:val="24"/>
          <w:lang w:val="en-US"/>
        </w:rPr>
        <w:t xml:space="preserve">Important formulations: </w:t>
      </w:r>
    </w:p>
    <w:p w14:paraId="2C09251E" w14:textId="5B0983F8" w:rsidR="000677CF" w:rsidRPr="00CB59FD" w:rsidRDefault="000677CF" w:rsidP="00A53D3E">
      <w:pPr>
        <w:spacing w:line="360" w:lineRule="auto"/>
        <w:jc w:val="both"/>
        <w:rPr>
          <w:rFonts w:asciiTheme="majorBidi" w:hAnsiTheme="majorBidi" w:cstheme="majorBidi"/>
          <w:sz w:val="24"/>
          <w:szCs w:val="24"/>
          <w:lang w:val="en-US"/>
        </w:rPr>
      </w:pPr>
      <w:r w:rsidRPr="00CB59FD">
        <w:rPr>
          <w:rFonts w:asciiTheme="majorBidi" w:hAnsiTheme="majorBidi" w:cstheme="majorBidi"/>
          <w:sz w:val="24"/>
          <w:szCs w:val="24"/>
          <w:lang w:val="en-US"/>
        </w:rPr>
        <w:t>Majoon-e-Kalkalanaj, Majoon-e-Fanjnosh, Majoon-e-Kundur, Majoon-e-Fotnaji</w:t>
      </w:r>
      <w:r w:rsidR="006539ED" w:rsidRPr="00CB59FD">
        <w:rPr>
          <w:rFonts w:asciiTheme="majorBidi" w:hAnsiTheme="majorBidi" w:cstheme="majorBidi"/>
          <w:sz w:val="24"/>
          <w:szCs w:val="24"/>
          <w:lang w:val="en-US"/>
        </w:rPr>
        <w:t xml:space="preserve"> </w:t>
      </w:r>
      <w:r w:rsidR="006539ED" w:rsidRPr="00CB59FD">
        <w:rPr>
          <w:rFonts w:asciiTheme="majorBidi" w:hAnsiTheme="majorBidi" w:cstheme="majorBidi"/>
          <w:sz w:val="24"/>
          <w:szCs w:val="24"/>
          <w:lang w:val="en-US"/>
        </w:rPr>
        <w:fldChar w:fldCharType="begin"/>
      </w:r>
      <w:r w:rsidR="00A53D3E">
        <w:rPr>
          <w:rFonts w:asciiTheme="majorBidi" w:hAnsiTheme="majorBidi" w:cstheme="majorBidi"/>
          <w:sz w:val="24"/>
          <w:szCs w:val="24"/>
          <w:lang w:val="en-US"/>
        </w:rPr>
        <w:instrText xml:space="preserve"> ADDIN ZOTERO_ITEM CSL_CITATION {"citationID":"4Cd41aFS","properties":{"unsorted":false,"formattedCitation":"(15,16)","plainCitation":"(15,16)","noteIndex":0},"citationItems":[{"id":515,"uris":["http://zotero.org/users/17373955/items/MVWI83WT"],"itemData":{"id":515,"type":"book","title":"Anonymous. The Unani Pharmacopoeia Of India (First Edition) .Ministry Of Health &amp; Family Welfare Government Of India. YNM"}},{"id":473,"uris":["http://zotero.org/users/17373955/items/439BPZ6C"],"itemData":{"id":473,"type":"book","title":"Kabiruddin. Makhzanulmufradat. Lahore: publication Siddiqui, 461."}}],"schema":"https://github.com/citation-style-language/schema/raw/master/csl-citation.json"} </w:instrText>
      </w:r>
      <w:r w:rsidR="006539ED" w:rsidRPr="00CB59FD">
        <w:rPr>
          <w:rFonts w:asciiTheme="majorBidi" w:hAnsiTheme="majorBidi" w:cstheme="majorBidi"/>
          <w:sz w:val="24"/>
          <w:szCs w:val="24"/>
          <w:lang w:val="en-US"/>
        </w:rPr>
        <w:fldChar w:fldCharType="separate"/>
      </w:r>
      <w:r w:rsidR="00A53D3E" w:rsidRPr="00A53D3E">
        <w:rPr>
          <w:rFonts w:ascii="Times New Roman" w:hAnsi="Times New Roman" w:cs="Times New Roman"/>
          <w:sz w:val="24"/>
        </w:rPr>
        <w:t>(15,16)</w:t>
      </w:r>
      <w:r w:rsidR="006539ED" w:rsidRPr="00CB59FD">
        <w:rPr>
          <w:rFonts w:asciiTheme="majorBidi" w:hAnsiTheme="majorBidi" w:cstheme="majorBidi"/>
          <w:sz w:val="24"/>
          <w:szCs w:val="24"/>
          <w:lang w:val="en-US"/>
        </w:rPr>
        <w:fldChar w:fldCharType="end"/>
      </w:r>
    </w:p>
    <w:p w14:paraId="423E46AB" w14:textId="2372B9E2" w:rsidR="001B6B8D" w:rsidRPr="00CB59FD" w:rsidRDefault="001B6B8D" w:rsidP="00CB59FD">
      <w:pPr>
        <w:pStyle w:val="ListParagraph"/>
        <w:numPr>
          <w:ilvl w:val="0"/>
          <w:numId w:val="10"/>
        </w:num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Chemical constituents: </w:t>
      </w:r>
    </w:p>
    <w:p w14:paraId="36C558B9" w14:textId="407153F4" w:rsidR="000677CF" w:rsidRPr="00CB59FD" w:rsidRDefault="00BE6DA6" w:rsidP="00CC5718">
      <w:pPr>
        <w:spacing w:line="360" w:lineRule="auto"/>
        <w:ind w:firstLine="720"/>
        <w:jc w:val="both"/>
        <w:rPr>
          <w:rFonts w:asciiTheme="majorBidi" w:hAnsiTheme="majorBidi" w:cstheme="majorBidi"/>
          <w:sz w:val="24"/>
          <w:szCs w:val="24"/>
          <w:lang w:val="en-US"/>
        </w:rPr>
      </w:pPr>
      <w:r w:rsidRPr="00EA1154">
        <w:rPr>
          <w:rFonts w:asciiTheme="majorBidi" w:hAnsiTheme="majorBidi" w:cstheme="majorBidi"/>
          <w:color w:val="2F5496" w:themeColor="accent1" w:themeShade="BF"/>
          <w:sz w:val="24"/>
          <w:szCs w:val="24"/>
        </w:rPr>
        <w:t xml:space="preserve">The seeds of Nigella sativa (Black Cumin) contain a complex profile of more than 100 bioactive compounds, categorized into volatile oils, fixed oils, and other secondary metabolites. Numerous studies have examined the chemical composition of N. sativa, and it has been found that its medicinal value is mainly due to the presence of its quinone constituent, thymoquinone (TQ). TQ is the main constituent of the volatile oil and exhibits several pharmacological actions, including antibacterial, antioxidant, fungicidal, hepatoprotective, anti-inflammatory, and anticancer. Other components found in N. sativa include p-cymene, carvacrol, thymohydroquinone (THQ), dihydrothymoquinone (DHTQ), α-thujene, thymol, t-anethole, β-pinene, α-pinene, and γ-terpinene. The chemical constituents of N. sativa have been tabulated (Table 2). Phytoconstituents and their pharmacological activities are listed in Table </w:t>
      </w:r>
      <w:r>
        <w:rPr>
          <w:rFonts w:asciiTheme="majorBidi" w:hAnsiTheme="majorBidi" w:cstheme="majorBidi"/>
          <w:sz w:val="24"/>
          <w:szCs w:val="24"/>
        </w:rPr>
        <w:t>3.</w:t>
      </w:r>
    </w:p>
    <w:p w14:paraId="68F3160C" w14:textId="6B275210" w:rsidR="00663FE8" w:rsidRPr="00CB59FD" w:rsidRDefault="00663FE8"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Table 2: Chemical constituents of </w:t>
      </w:r>
      <w:r w:rsidRPr="00CB59FD">
        <w:rPr>
          <w:rFonts w:asciiTheme="majorBidi" w:hAnsiTheme="majorBidi" w:cstheme="majorBidi"/>
          <w:b/>
          <w:bCs/>
          <w:i/>
          <w:iCs/>
          <w:sz w:val="24"/>
          <w:szCs w:val="24"/>
          <w:lang w:val="en-US"/>
        </w:rPr>
        <w:t>N. Sativa</w:t>
      </w:r>
      <w:r w:rsidRPr="00CB59FD">
        <w:rPr>
          <w:rFonts w:asciiTheme="majorBidi" w:hAnsiTheme="majorBidi" w:cstheme="majorBidi"/>
          <w:b/>
          <w:bCs/>
          <w:sz w:val="24"/>
          <w:szCs w:val="24"/>
          <w:lang w:val="en-US"/>
        </w:rPr>
        <w:t>.</w:t>
      </w:r>
    </w:p>
    <w:tbl>
      <w:tblPr>
        <w:tblStyle w:val="TableGrid"/>
        <w:tblW w:w="10440" w:type="dxa"/>
        <w:tblInd w:w="-455" w:type="dxa"/>
        <w:tblBorders>
          <w:insideH w:val="none" w:sz="0" w:space="0" w:color="auto"/>
          <w:insideV w:val="none" w:sz="0" w:space="0" w:color="auto"/>
        </w:tblBorders>
        <w:tblLook w:val="04A0" w:firstRow="1" w:lastRow="0" w:firstColumn="1" w:lastColumn="0" w:noHBand="0" w:noVBand="1"/>
      </w:tblPr>
      <w:tblGrid>
        <w:gridCol w:w="1440"/>
        <w:gridCol w:w="2340"/>
        <w:gridCol w:w="4140"/>
        <w:gridCol w:w="2520"/>
      </w:tblGrid>
      <w:tr w:rsidR="00663FE8" w:rsidRPr="00CB59FD" w14:paraId="5CEB936C" w14:textId="77777777" w:rsidTr="00E6022A">
        <w:trPr>
          <w:trHeight w:val="526"/>
        </w:trPr>
        <w:tc>
          <w:tcPr>
            <w:tcW w:w="1440" w:type="dxa"/>
          </w:tcPr>
          <w:p w14:paraId="6841F8CE" w14:textId="489477DD" w:rsidR="00663FE8" w:rsidRPr="00CB59FD" w:rsidRDefault="00663FE8"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Group </w:t>
            </w:r>
          </w:p>
        </w:tc>
        <w:tc>
          <w:tcPr>
            <w:tcW w:w="2340" w:type="dxa"/>
          </w:tcPr>
          <w:p w14:paraId="45F2ECEC" w14:textId="7F387787" w:rsidR="00663FE8" w:rsidRPr="00CB59FD" w:rsidRDefault="00663FE8"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Sub groups</w:t>
            </w:r>
          </w:p>
        </w:tc>
        <w:tc>
          <w:tcPr>
            <w:tcW w:w="4140" w:type="dxa"/>
          </w:tcPr>
          <w:p w14:paraId="1377FDC4" w14:textId="25A1E7FA" w:rsidR="00663FE8" w:rsidRPr="00CB59FD" w:rsidRDefault="00663FE8"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Active constituents</w:t>
            </w:r>
          </w:p>
        </w:tc>
        <w:tc>
          <w:tcPr>
            <w:tcW w:w="2520" w:type="dxa"/>
          </w:tcPr>
          <w:p w14:paraId="7D4F0E7C" w14:textId="262F91CA" w:rsidR="00663FE8" w:rsidRPr="00CB59FD" w:rsidRDefault="00663FE8"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References </w:t>
            </w:r>
          </w:p>
        </w:tc>
      </w:tr>
      <w:tr w:rsidR="00663FE8" w:rsidRPr="00CB59FD" w14:paraId="32663A60" w14:textId="77777777" w:rsidTr="00E6022A">
        <w:trPr>
          <w:trHeight w:val="1051"/>
        </w:trPr>
        <w:tc>
          <w:tcPr>
            <w:tcW w:w="1440" w:type="dxa"/>
          </w:tcPr>
          <w:p w14:paraId="5483711F" w14:textId="30560586" w:rsidR="00663FE8" w:rsidRPr="00CB59FD" w:rsidRDefault="00663FE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Fixed oil</w:t>
            </w:r>
          </w:p>
        </w:tc>
        <w:tc>
          <w:tcPr>
            <w:tcW w:w="2340" w:type="dxa"/>
          </w:tcPr>
          <w:p w14:paraId="519798C3" w14:textId="25A0D562" w:rsidR="00663FE8" w:rsidRPr="00CB59FD" w:rsidRDefault="00663FE8" w:rsidP="00CD4D39">
            <w:pPr>
              <w:spacing w:line="360" w:lineRule="auto"/>
              <w:rPr>
                <w:rFonts w:asciiTheme="majorBidi" w:hAnsiTheme="majorBidi" w:cstheme="majorBidi"/>
                <w:lang w:val="en-US"/>
              </w:rPr>
            </w:pPr>
            <w:r w:rsidRPr="00CB59FD">
              <w:rPr>
                <w:rFonts w:asciiTheme="majorBidi" w:hAnsiTheme="majorBidi" w:cstheme="majorBidi"/>
                <w:lang w:val="en-US"/>
              </w:rPr>
              <w:t>Unsaturated fatty acids</w:t>
            </w:r>
          </w:p>
        </w:tc>
        <w:tc>
          <w:tcPr>
            <w:tcW w:w="4140" w:type="dxa"/>
          </w:tcPr>
          <w:p w14:paraId="3FCC5D43" w14:textId="7DF8F209" w:rsidR="00663FE8" w:rsidRPr="00CB59FD" w:rsidRDefault="00663FE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Oleic acid, linoleic acid, dihomolinoleic acid</w:t>
            </w:r>
          </w:p>
        </w:tc>
        <w:tc>
          <w:tcPr>
            <w:tcW w:w="2520" w:type="dxa"/>
          </w:tcPr>
          <w:p w14:paraId="1E22A6D0" w14:textId="6242468E" w:rsidR="00663FE8" w:rsidRPr="00CB59FD" w:rsidRDefault="00C40900" w:rsidP="00A53D3E">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Naz, 2011 </w:t>
            </w:r>
            <w:r w:rsidR="00502E47">
              <w:rPr>
                <w:rFonts w:asciiTheme="majorBidi" w:hAnsiTheme="majorBidi" w:cstheme="majorBidi"/>
                <w:lang w:val="en-US"/>
              </w:rPr>
              <w:fldChar w:fldCharType="begin"/>
            </w:r>
            <w:r w:rsidR="00502E47">
              <w:rPr>
                <w:rFonts w:asciiTheme="majorBidi" w:hAnsiTheme="majorBidi" w:cstheme="majorBidi"/>
                <w:lang w:val="en-US"/>
              </w:rPr>
              <w:instrText xml:space="preserve"> ADDIN ZOTERO_ITEM CSL_CITATION {"citationID":"a1nocad7a8n","properties":{"unsorted":false,"formattedCitation":"(6)","plainCitation":"(6)","noteIndex":0},"citationItems":[{"id":344,"uris":["http://zotero.org/users/17373955/items/Q9PWTKDT"],"itemData":{"id":344,"type":"article-journal","title":"Naz, Hajra. (2011). Nigella sativa: The miraculous herb. Pak. J. Biochem. Mol Biol. 44. 44-48."}}],"schema":"https://github.com/citation-style-language/schema/raw/master/csl-citation.json"} </w:instrText>
            </w:r>
            <w:r w:rsidR="00502E47">
              <w:rPr>
                <w:rFonts w:asciiTheme="majorBidi" w:hAnsiTheme="majorBidi" w:cstheme="majorBidi"/>
                <w:lang w:val="en-US"/>
              </w:rPr>
              <w:fldChar w:fldCharType="separate"/>
            </w:r>
            <w:r w:rsidR="00502E47" w:rsidRPr="00502E47">
              <w:rPr>
                <w:rFonts w:ascii="Times New Roman" w:hAnsi="Times New Roman" w:cs="Times New Roman"/>
                <w:kern w:val="0"/>
              </w:rPr>
              <w:t>(6)</w:t>
            </w:r>
            <w:r w:rsidR="00502E47">
              <w:rPr>
                <w:rFonts w:asciiTheme="majorBidi" w:hAnsiTheme="majorBidi" w:cstheme="majorBidi"/>
                <w:lang w:val="en-US"/>
              </w:rPr>
              <w:fldChar w:fldCharType="end"/>
            </w:r>
          </w:p>
        </w:tc>
      </w:tr>
      <w:tr w:rsidR="00663FE8" w:rsidRPr="00CB59FD" w14:paraId="0CED849D" w14:textId="77777777" w:rsidTr="00E6022A">
        <w:trPr>
          <w:trHeight w:val="526"/>
        </w:trPr>
        <w:tc>
          <w:tcPr>
            <w:tcW w:w="1440" w:type="dxa"/>
          </w:tcPr>
          <w:p w14:paraId="16DA534A" w14:textId="77777777" w:rsidR="00663FE8" w:rsidRPr="00CB59FD" w:rsidRDefault="00663FE8" w:rsidP="00B92979">
            <w:pPr>
              <w:spacing w:line="360" w:lineRule="auto"/>
              <w:jc w:val="both"/>
              <w:rPr>
                <w:rFonts w:asciiTheme="majorBidi" w:hAnsiTheme="majorBidi" w:cstheme="majorBidi"/>
                <w:lang w:val="en-US"/>
              </w:rPr>
            </w:pPr>
          </w:p>
        </w:tc>
        <w:tc>
          <w:tcPr>
            <w:tcW w:w="2340" w:type="dxa"/>
          </w:tcPr>
          <w:p w14:paraId="50B9EC43" w14:textId="3CE70565" w:rsidR="00663FE8" w:rsidRPr="00CB59FD" w:rsidRDefault="00663FE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Saturated fatty acids</w:t>
            </w:r>
          </w:p>
        </w:tc>
        <w:tc>
          <w:tcPr>
            <w:tcW w:w="4140" w:type="dxa"/>
          </w:tcPr>
          <w:p w14:paraId="07A9B0E4" w14:textId="4580DE82" w:rsidR="00663FE8" w:rsidRPr="00CB59FD" w:rsidRDefault="00663FE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Palmitic acid, stearic acid </w:t>
            </w:r>
          </w:p>
        </w:tc>
        <w:tc>
          <w:tcPr>
            <w:tcW w:w="2520" w:type="dxa"/>
          </w:tcPr>
          <w:p w14:paraId="13F3D98C" w14:textId="71ADC1AA" w:rsidR="00663FE8" w:rsidRPr="00CB59FD" w:rsidRDefault="00C40900" w:rsidP="00A53D3E">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Naz, 2011 </w:t>
            </w:r>
            <w:r w:rsidR="00502E47">
              <w:rPr>
                <w:rFonts w:asciiTheme="majorBidi" w:hAnsiTheme="majorBidi" w:cstheme="majorBidi"/>
                <w:lang w:val="en-US"/>
              </w:rPr>
              <w:fldChar w:fldCharType="begin"/>
            </w:r>
            <w:r w:rsidR="00502E47">
              <w:rPr>
                <w:rFonts w:asciiTheme="majorBidi" w:hAnsiTheme="majorBidi" w:cstheme="majorBidi"/>
                <w:lang w:val="en-US"/>
              </w:rPr>
              <w:instrText xml:space="preserve"> ADDIN ZOTERO_ITEM CSL_CITATION {"citationID":"a1e0vlim4bd","properties":{"unsorted":false,"formattedCitation":"(6)","plainCitation":"(6)","noteIndex":0},"citationItems":[{"id":344,"uris":["http://zotero.org/users/17373955/items/Q9PWTKDT"],"itemData":{"id":344,"type":"article-journal","title":"Naz, Hajra. (2011). Nigella sativa: The miraculous herb. Pak. J. Biochem. Mol Biol. 44. 44-48."}}],"schema":"https://github.com/citation-style-language/schema/raw/master/csl-citation.json"} </w:instrText>
            </w:r>
            <w:r w:rsidR="00502E47">
              <w:rPr>
                <w:rFonts w:asciiTheme="majorBidi" w:hAnsiTheme="majorBidi" w:cstheme="majorBidi"/>
                <w:lang w:val="en-US"/>
              </w:rPr>
              <w:fldChar w:fldCharType="separate"/>
            </w:r>
            <w:r w:rsidR="00502E47" w:rsidRPr="00502E47">
              <w:rPr>
                <w:rFonts w:ascii="Times New Roman" w:hAnsi="Times New Roman" w:cs="Times New Roman"/>
                <w:kern w:val="0"/>
              </w:rPr>
              <w:t>(6)</w:t>
            </w:r>
            <w:r w:rsidR="00502E47">
              <w:rPr>
                <w:rFonts w:asciiTheme="majorBidi" w:hAnsiTheme="majorBidi" w:cstheme="majorBidi"/>
                <w:lang w:val="en-US"/>
              </w:rPr>
              <w:fldChar w:fldCharType="end"/>
            </w:r>
          </w:p>
        </w:tc>
      </w:tr>
      <w:tr w:rsidR="00663FE8" w:rsidRPr="00CB59FD" w14:paraId="2AF02508" w14:textId="77777777" w:rsidTr="00E6022A">
        <w:trPr>
          <w:trHeight w:val="2090"/>
        </w:trPr>
        <w:tc>
          <w:tcPr>
            <w:tcW w:w="1440" w:type="dxa"/>
          </w:tcPr>
          <w:p w14:paraId="0F0529B8" w14:textId="11233668" w:rsidR="00663FE8" w:rsidRPr="00CB59FD" w:rsidRDefault="00663FE8" w:rsidP="00B92979">
            <w:pPr>
              <w:spacing w:line="360" w:lineRule="auto"/>
              <w:jc w:val="both"/>
              <w:rPr>
                <w:rFonts w:asciiTheme="majorBidi" w:hAnsiTheme="majorBidi" w:cstheme="majorBidi"/>
                <w:lang w:val="en-US"/>
              </w:rPr>
            </w:pPr>
            <w:r w:rsidRPr="00CB59FD">
              <w:rPr>
                <w:rFonts w:asciiTheme="majorBidi" w:hAnsiTheme="majorBidi" w:cstheme="majorBidi"/>
                <w:lang w:val="en-US"/>
              </w:rPr>
              <w:lastRenderedPageBreak/>
              <w:t xml:space="preserve">Terpenes </w:t>
            </w:r>
          </w:p>
        </w:tc>
        <w:tc>
          <w:tcPr>
            <w:tcW w:w="2340" w:type="dxa"/>
          </w:tcPr>
          <w:p w14:paraId="541E318A" w14:textId="6D38C2E9" w:rsidR="00663FE8" w:rsidRPr="00CB59FD" w:rsidRDefault="00663FE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Aliphatic </w:t>
            </w:r>
          </w:p>
        </w:tc>
        <w:tc>
          <w:tcPr>
            <w:tcW w:w="4140" w:type="dxa"/>
          </w:tcPr>
          <w:p w14:paraId="255F4FBB" w14:textId="1A1F5804" w:rsidR="006C02FC" w:rsidRPr="00CB59FD" w:rsidRDefault="00BE6DA6" w:rsidP="00BE6DA6">
            <w:pPr>
              <w:spacing w:line="360" w:lineRule="auto"/>
              <w:rPr>
                <w:rFonts w:asciiTheme="majorBidi" w:hAnsiTheme="majorBidi" w:cstheme="majorBidi"/>
                <w:lang w:val="en-US"/>
              </w:rPr>
            </w:pPr>
            <w:r>
              <w:rPr>
                <w:rFonts w:asciiTheme="majorBidi" w:hAnsiTheme="majorBidi" w:cstheme="majorBidi"/>
                <w:lang w:val="en-US"/>
              </w:rPr>
              <w:t>Thymoquinone</w:t>
            </w:r>
            <w:r w:rsidR="00663FE8" w:rsidRPr="00CB59FD">
              <w:rPr>
                <w:rFonts w:asciiTheme="majorBidi" w:hAnsiTheme="majorBidi" w:cstheme="majorBidi"/>
                <w:lang w:val="en-US"/>
              </w:rPr>
              <w:t>, p-cymene, dithymoquinone, thymohydroquinone,</w:t>
            </w:r>
            <w:r w:rsidR="009C7368" w:rsidRPr="00CB59FD">
              <w:rPr>
                <w:rFonts w:asciiTheme="majorBidi" w:hAnsiTheme="majorBidi" w:cstheme="majorBidi"/>
                <w:lang w:val="en-US"/>
              </w:rPr>
              <w:t xml:space="preserve"> Carvacrol, carvone, limonene, 4-terpineol, citronellol, anethol</w:t>
            </w:r>
            <w:r w:rsidR="006C02FC" w:rsidRPr="00CB59FD">
              <w:rPr>
                <w:rFonts w:asciiTheme="majorBidi" w:hAnsiTheme="majorBidi" w:cstheme="majorBidi"/>
                <w:lang w:val="en-US"/>
              </w:rPr>
              <w:t>.</w:t>
            </w:r>
          </w:p>
        </w:tc>
        <w:tc>
          <w:tcPr>
            <w:tcW w:w="2520" w:type="dxa"/>
          </w:tcPr>
          <w:p w14:paraId="07CB8786" w14:textId="4B4259E5" w:rsidR="00663FE8" w:rsidRPr="00CB59FD" w:rsidRDefault="00C40900" w:rsidP="00A53D3E">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Ghosheh et al., 1999; </w:t>
            </w:r>
            <w:r w:rsidR="00295602">
              <w:rPr>
                <w:rFonts w:asciiTheme="majorBidi" w:hAnsiTheme="majorBidi" w:cstheme="majorBidi"/>
                <w:lang w:val="en-US"/>
              </w:rPr>
              <w:t>Naz</w:t>
            </w:r>
            <w:r w:rsidRPr="00CB59FD">
              <w:rPr>
                <w:rFonts w:asciiTheme="majorBidi" w:hAnsiTheme="majorBidi" w:cstheme="majorBidi"/>
                <w:lang w:val="en-US"/>
              </w:rPr>
              <w:t xml:space="preserve">, 2011 </w:t>
            </w:r>
            <w:r w:rsidR="00502E47">
              <w:rPr>
                <w:rFonts w:asciiTheme="majorBidi" w:hAnsiTheme="majorBidi" w:cstheme="majorBidi"/>
                <w:lang w:val="en-US"/>
              </w:rPr>
              <w:fldChar w:fldCharType="begin"/>
            </w:r>
            <w:r w:rsidR="00502E47">
              <w:rPr>
                <w:rFonts w:asciiTheme="majorBidi" w:hAnsiTheme="majorBidi" w:cstheme="majorBidi"/>
                <w:lang w:val="en-US"/>
              </w:rPr>
              <w:instrText xml:space="preserve"> ADDIN ZOTERO_ITEM CSL_CITATION {"citationID":"a2ilnf7n7hu","properties":{"unsorted":false,"formattedCitation":"(6)","plainCitation":"(6)","noteIndex":0},"citationItems":[{"id":344,"uris":["http://zotero.org/users/17373955/items/Q9PWTKDT"],"itemData":{"id":344,"type":"article-journal","title":"Naz, Hajra. (2011). Nigella sativa: The miraculous herb. Pak. J. Biochem. Mol Biol. 44. 44-48."}}],"schema":"https://github.com/citation-style-language/schema/raw/master/csl-citation.json"} </w:instrText>
            </w:r>
            <w:r w:rsidR="00502E47">
              <w:rPr>
                <w:rFonts w:asciiTheme="majorBidi" w:hAnsiTheme="majorBidi" w:cstheme="majorBidi"/>
                <w:lang w:val="en-US"/>
              </w:rPr>
              <w:fldChar w:fldCharType="separate"/>
            </w:r>
            <w:r w:rsidR="00502E47" w:rsidRPr="00502E47">
              <w:rPr>
                <w:rFonts w:ascii="Times New Roman" w:hAnsi="Times New Roman" w:cs="Times New Roman"/>
                <w:kern w:val="0"/>
              </w:rPr>
              <w:t>(6)</w:t>
            </w:r>
            <w:r w:rsidR="00502E47">
              <w:rPr>
                <w:rFonts w:asciiTheme="majorBidi" w:hAnsiTheme="majorBidi" w:cstheme="majorBidi"/>
                <w:lang w:val="en-US"/>
              </w:rPr>
              <w:fldChar w:fldCharType="end"/>
            </w:r>
          </w:p>
          <w:p w14:paraId="54826F2E" w14:textId="715FAA87" w:rsidR="006C02FC" w:rsidRPr="00CB59FD" w:rsidRDefault="006C02FC" w:rsidP="006C02FC">
            <w:pPr>
              <w:rPr>
                <w:rFonts w:asciiTheme="majorBidi" w:hAnsiTheme="majorBidi" w:cstheme="majorBidi"/>
                <w:lang w:val="en-US"/>
              </w:rPr>
            </w:pPr>
          </w:p>
        </w:tc>
      </w:tr>
      <w:tr w:rsidR="00663FE8" w:rsidRPr="00CB59FD" w14:paraId="2D31B437" w14:textId="77777777" w:rsidTr="00E6022A">
        <w:trPr>
          <w:trHeight w:val="137"/>
        </w:trPr>
        <w:tc>
          <w:tcPr>
            <w:tcW w:w="1440" w:type="dxa"/>
          </w:tcPr>
          <w:p w14:paraId="59C97E45" w14:textId="4D5AD354" w:rsidR="00663FE8" w:rsidRPr="00CB59FD" w:rsidRDefault="009C736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Alkaloids</w:t>
            </w:r>
          </w:p>
        </w:tc>
        <w:tc>
          <w:tcPr>
            <w:tcW w:w="2340" w:type="dxa"/>
          </w:tcPr>
          <w:p w14:paraId="21FDF928" w14:textId="23845D6C" w:rsidR="00663FE8" w:rsidRPr="00CB59FD" w:rsidRDefault="009C736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Isoquinoline alkaloids</w:t>
            </w:r>
          </w:p>
        </w:tc>
        <w:tc>
          <w:tcPr>
            <w:tcW w:w="4140" w:type="dxa"/>
          </w:tcPr>
          <w:p w14:paraId="274C3013" w14:textId="0E8248A1" w:rsidR="00663FE8" w:rsidRPr="00CB59FD" w:rsidRDefault="009C736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Nigellicimine, Nigellicimine N-oxide</w:t>
            </w:r>
          </w:p>
        </w:tc>
        <w:tc>
          <w:tcPr>
            <w:tcW w:w="2520" w:type="dxa"/>
          </w:tcPr>
          <w:p w14:paraId="30DD19C0" w14:textId="69197E0A" w:rsidR="00663FE8" w:rsidRPr="00CB59FD" w:rsidRDefault="00C40900" w:rsidP="00A53D3E">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Naz, 2011 </w:t>
            </w:r>
            <w:r w:rsidR="00502E47">
              <w:rPr>
                <w:rFonts w:asciiTheme="majorBidi" w:hAnsiTheme="majorBidi" w:cstheme="majorBidi"/>
                <w:lang w:val="en-US"/>
              </w:rPr>
              <w:fldChar w:fldCharType="begin"/>
            </w:r>
            <w:r w:rsidR="00502E47">
              <w:rPr>
                <w:rFonts w:asciiTheme="majorBidi" w:hAnsiTheme="majorBidi" w:cstheme="majorBidi"/>
                <w:lang w:val="en-US"/>
              </w:rPr>
              <w:instrText xml:space="preserve"> ADDIN ZOTERO_ITEM CSL_CITATION {"citationID":"a1tq9cekm5g","properties":{"unsorted":false,"formattedCitation":"(6)","plainCitation":"(6)","noteIndex":0},"citationItems":[{"id":344,"uris":["http://zotero.org/users/17373955/items/Q9PWTKDT"],"itemData":{"id":344,"type":"article-journal","title":"Naz, Hajra. (2011). Nigella sativa: The miraculous herb. Pak. J. Biochem. Mol Biol. 44. 44-48."}}],"schema":"https://github.com/citation-style-language/schema/raw/master/csl-citation.json"} </w:instrText>
            </w:r>
            <w:r w:rsidR="00502E47">
              <w:rPr>
                <w:rFonts w:asciiTheme="majorBidi" w:hAnsiTheme="majorBidi" w:cstheme="majorBidi"/>
                <w:lang w:val="en-US"/>
              </w:rPr>
              <w:fldChar w:fldCharType="separate"/>
            </w:r>
            <w:r w:rsidR="00502E47" w:rsidRPr="00502E47">
              <w:rPr>
                <w:rFonts w:ascii="Times New Roman" w:hAnsi="Times New Roman" w:cs="Times New Roman"/>
                <w:kern w:val="0"/>
              </w:rPr>
              <w:t>(6)</w:t>
            </w:r>
            <w:r w:rsidR="00502E47">
              <w:rPr>
                <w:rFonts w:asciiTheme="majorBidi" w:hAnsiTheme="majorBidi" w:cstheme="majorBidi"/>
                <w:lang w:val="en-US"/>
              </w:rPr>
              <w:fldChar w:fldCharType="end"/>
            </w:r>
          </w:p>
        </w:tc>
      </w:tr>
      <w:tr w:rsidR="00663FE8" w:rsidRPr="00CB59FD" w14:paraId="60A1BA44" w14:textId="77777777" w:rsidTr="00E6022A">
        <w:trPr>
          <w:trHeight w:val="137"/>
        </w:trPr>
        <w:tc>
          <w:tcPr>
            <w:tcW w:w="1440" w:type="dxa"/>
          </w:tcPr>
          <w:p w14:paraId="66DB772C" w14:textId="77777777" w:rsidR="00663FE8" w:rsidRPr="00CB59FD" w:rsidRDefault="00663FE8" w:rsidP="00B92979">
            <w:pPr>
              <w:spacing w:line="360" w:lineRule="auto"/>
              <w:jc w:val="both"/>
              <w:rPr>
                <w:rFonts w:asciiTheme="majorBidi" w:hAnsiTheme="majorBidi" w:cstheme="majorBidi"/>
                <w:lang w:val="en-US"/>
              </w:rPr>
            </w:pPr>
          </w:p>
        </w:tc>
        <w:tc>
          <w:tcPr>
            <w:tcW w:w="2340" w:type="dxa"/>
          </w:tcPr>
          <w:p w14:paraId="0C77C0FC" w14:textId="72D9E75A" w:rsidR="00663FE8" w:rsidRPr="00CB59FD" w:rsidRDefault="009C736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Pyrazole alkaloids</w:t>
            </w:r>
          </w:p>
        </w:tc>
        <w:tc>
          <w:tcPr>
            <w:tcW w:w="4140" w:type="dxa"/>
          </w:tcPr>
          <w:p w14:paraId="69332989" w14:textId="78A5D84D" w:rsidR="00663FE8" w:rsidRPr="00CB59FD" w:rsidRDefault="009C7368" w:rsidP="00B92979">
            <w:pPr>
              <w:spacing w:line="360" w:lineRule="auto"/>
              <w:jc w:val="both"/>
              <w:rPr>
                <w:rFonts w:asciiTheme="majorBidi" w:hAnsiTheme="majorBidi" w:cstheme="majorBidi"/>
                <w:lang w:val="en-US"/>
              </w:rPr>
            </w:pPr>
            <w:r w:rsidRPr="00CB59FD">
              <w:rPr>
                <w:rFonts w:asciiTheme="majorBidi" w:hAnsiTheme="majorBidi" w:cstheme="majorBidi"/>
                <w:lang w:val="en-US"/>
              </w:rPr>
              <w:t>Nigellidine, nigellicine</w:t>
            </w:r>
          </w:p>
        </w:tc>
        <w:tc>
          <w:tcPr>
            <w:tcW w:w="2520" w:type="dxa"/>
          </w:tcPr>
          <w:p w14:paraId="6ACD4A21" w14:textId="22485B6B" w:rsidR="00663FE8" w:rsidRPr="00CB59FD" w:rsidRDefault="00C40900" w:rsidP="00A53D3E">
            <w:pPr>
              <w:spacing w:line="360" w:lineRule="auto"/>
              <w:jc w:val="both"/>
              <w:rPr>
                <w:rFonts w:asciiTheme="majorBidi" w:hAnsiTheme="majorBidi" w:cstheme="majorBidi"/>
                <w:lang w:val="en-US"/>
              </w:rPr>
            </w:pPr>
            <w:r w:rsidRPr="00CB59FD">
              <w:rPr>
                <w:rFonts w:asciiTheme="majorBidi" w:hAnsiTheme="majorBidi" w:cstheme="majorBidi"/>
                <w:lang w:val="en-US"/>
              </w:rPr>
              <w:t>Naz, 2011</w:t>
            </w:r>
            <w:r w:rsidR="00502E47">
              <w:rPr>
                <w:rFonts w:asciiTheme="majorBidi" w:hAnsiTheme="majorBidi" w:cstheme="majorBidi"/>
                <w:lang w:val="en-US"/>
              </w:rPr>
              <w:t xml:space="preserve"> </w:t>
            </w:r>
            <w:r w:rsidR="00502E47">
              <w:rPr>
                <w:rFonts w:asciiTheme="majorBidi" w:hAnsiTheme="majorBidi" w:cstheme="majorBidi"/>
                <w:lang w:val="en-US"/>
              </w:rPr>
              <w:fldChar w:fldCharType="begin"/>
            </w:r>
            <w:r w:rsidR="00502E47">
              <w:rPr>
                <w:rFonts w:asciiTheme="majorBidi" w:hAnsiTheme="majorBidi" w:cstheme="majorBidi"/>
                <w:lang w:val="en-US"/>
              </w:rPr>
              <w:instrText xml:space="preserve"> ADDIN ZOTERO_ITEM CSL_CITATION {"citationID":"ad5id7nd89","properties":{"unsorted":false,"formattedCitation":"(6)","plainCitation":"(6)","noteIndex":0},"citationItems":[{"id":344,"uris":["http://zotero.org/users/17373955/items/Q9PWTKDT"],"itemData":{"id":344,"type":"article-journal","title":"Naz, Hajra. (2011). Nigella sativa: The miraculous herb. Pak. J. Biochem. Mol Biol. 44. 44-48."}}],"schema":"https://github.com/citation-style-language/schema/raw/master/csl-citation.json"} </w:instrText>
            </w:r>
            <w:r w:rsidR="00502E47">
              <w:rPr>
                <w:rFonts w:asciiTheme="majorBidi" w:hAnsiTheme="majorBidi" w:cstheme="majorBidi"/>
                <w:lang w:val="en-US"/>
              </w:rPr>
              <w:fldChar w:fldCharType="separate"/>
            </w:r>
            <w:r w:rsidR="00502E47" w:rsidRPr="00502E47">
              <w:rPr>
                <w:rFonts w:ascii="Times New Roman" w:hAnsi="Times New Roman" w:cs="Times New Roman"/>
                <w:kern w:val="0"/>
              </w:rPr>
              <w:t>(6)</w:t>
            </w:r>
            <w:r w:rsidR="00502E47">
              <w:rPr>
                <w:rFonts w:asciiTheme="majorBidi" w:hAnsiTheme="majorBidi" w:cstheme="majorBidi"/>
                <w:lang w:val="en-US"/>
              </w:rPr>
              <w:fldChar w:fldCharType="end"/>
            </w:r>
          </w:p>
        </w:tc>
      </w:tr>
      <w:tr w:rsidR="007B45F1" w:rsidRPr="00CB59FD" w14:paraId="1C569054" w14:textId="77777777" w:rsidTr="00E6022A">
        <w:trPr>
          <w:trHeight w:val="137"/>
        </w:trPr>
        <w:tc>
          <w:tcPr>
            <w:tcW w:w="1440" w:type="dxa"/>
            <w:vMerge w:val="restart"/>
          </w:tcPr>
          <w:p w14:paraId="5B4DF356" w14:textId="0B6ABFD8"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Coumarins</w:t>
            </w:r>
          </w:p>
        </w:tc>
        <w:tc>
          <w:tcPr>
            <w:tcW w:w="2340" w:type="dxa"/>
          </w:tcPr>
          <w:p w14:paraId="587D0727" w14:textId="0B46EAC5"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Hydroxy coumarin</w:t>
            </w:r>
          </w:p>
        </w:tc>
        <w:tc>
          <w:tcPr>
            <w:tcW w:w="4140" w:type="dxa"/>
          </w:tcPr>
          <w:p w14:paraId="4F8845FF" w14:textId="3AA948D4"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7-hydroxy-coumarin</w:t>
            </w:r>
          </w:p>
        </w:tc>
        <w:tc>
          <w:tcPr>
            <w:tcW w:w="2520" w:type="dxa"/>
          </w:tcPr>
          <w:p w14:paraId="39F237E1" w14:textId="07DC5B33" w:rsidR="007B45F1" w:rsidRPr="00CB59FD" w:rsidRDefault="007B45F1" w:rsidP="00502E47">
            <w:pPr>
              <w:spacing w:line="360" w:lineRule="auto"/>
              <w:jc w:val="both"/>
              <w:rPr>
                <w:rFonts w:asciiTheme="majorBidi" w:hAnsiTheme="majorBidi" w:cstheme="majorBidi"/>
                <w:lang w:val="en-US"/>
              </w:rPr>
            </w:pPr>
            <w:r w:rsidRPr="00CB59FD">
              <w:rPr>
                <w:rFonts w:asciiTheme="majorBidi" w:hAnsiTheme="majorBidi" w:cstheme="majorBidi"/>
                <w:lang w:val="en-US"/>
              </w:rPr>
              <w:t>Tembhurne et al</w:t>
            </w:r>
            <w:r w:rsidR="00295602">
              <w:rPr>
                <w:rFonts w:asciiTheme="majorBidi" w:hAnsiTheme="majorBidi" w:cstheme="majorBidi"/>
                <w:lang w:val="en-US"/>
              </w:rPr>
              <w:t>.</w:t>
            </w:r>
            <w:r w:rsidRPr="00CB59FD">
              <w:rPr>
                <w:rFonts w:asciiTheme="majorBidi" w:hAnsiTheme="majorBidi" w:cstheme="majorBidi"/>
                <w:lang w:val="en-US"/>
              </w:rPr>
              <w:t xml:space="preserve">, 2014 </w:t>
            </w:r>
            <w:r w:rsidRPr="00CB59FD">
              <w:rPr>
                <w:rFonts w:asciiTheme="majorBidi" w:hAnsiTheme="majorBidi" w:cstheme="majorBidi"/>
                <w:lang w:val="en-US"/>
              </w:rPr>
              <w:fldChar w:fldCharType="begin"/>
            </w:r>
            <w:r w:rsidR="00502E47">
              <w:rPr>
                <w:rFonts w:asciiTheme="majorBidi" w:hAnsiTheme="majorBidi" w:cstheme="majorBidi"/>
                <w:lang w:val="en-US"/>
              </w:rPr>
              <w:instrText xml:space="preserve"> ADDIN ZOTERO_ITEM CSL_CITATION {"citationID":"GsDvox7p","properties":{"formattedCitation":"(18)","plainCitation":"(18)","noteIndex":0},"citationItems":[{"id":448,"uris":["http://zotero.org/users/17373955/items/89XVZNSY"],"itemData":{"id":448,"type":"article-journal","abstract":"Nigella sativa name as black seed or Kalonji seed belongs to family of rananculacea. It is widely grown in different part of world and is an annual herb cultivated in India and Pakistan, Phytochemically; it contains fixed oil, protein, alkaloids saponin and essential oil. N. sativa has been reported to possess potent antioxidant, hepatoprotective, antiparasitic, anticancer, antidiabetic, antimicrobial, antiparasitic, analgesic and anti-inflammatory, anti-nociceptive, anti-ulcer, anti-histaminic etc. The present article reviews on morphology, cultivation, chemical constituent and therapeutic potential as well as clinical aspect and toxicity of N. sativa seed.","container-title":"Journal of Medicinal Plants Research","DOI":"10.5897/JMPR10.737","ISSN":"1996-0875","issue":"3","journalAbbreviation":"J. Med. Plants Res.","language":"en","page":"167-177","source":"DOI.org (Crossref)","title":"A review on therapeutic potential of Nigella sativa (kalonji) seeds","volume":"8","author":[{"family":"S.","given":"V. Tembhurne"},{"family":"S.","given":"Feroz"},{"family":"B.","given":"H. More"},{"family":"D.","given":"M.Sakarkar"}],"issued":{"date-parts":[["2014",1,17]]}}}],"schema":"https://github.com/citation-style-language/schema/raw/master/csl-citation.json"} </w:instrText>
            </w:r>
            <w:r w:rsidRPr="00CB59FD">
              <w:rPr>
                <w:rFonts w:asciiTheme="majorBidi" w:hAnsiTheme="majorBidi" w:cstheme="majorBidi"/>
                <w:lang w:val="en-US"/>
              </w:rPr>
              <w:fldChar w:fldCharType="separate"/>
            </w:r>
            <w:r w:rsidR="00502E47" w:rsidRPr="00502E47">
              <w:rPr>
                <w:rFonts w:ascii="Times New Roman" w:hAnsi="Times New Roman" w:cs="Times New Roman"/>
                <w:lang w:val="en-US"/>
              </w:rPr>
              <w:t>(18)</w:t>
            </w:r>
            <w:r w:rsidRPr="00CB59FD">
              <w:rPr>
                <w:rFonts w:asciiTheme="majorBidi" w:hAnsiTheme="majorBidi" w:cstheme="majorBidi"/>
                <w:lang w:val="en-US"/>
              </w:rPr>
              <w:fldChar w:fldCharType="end"/>
            </w:r>
          </w:p>
        </w:tc>
      </w:tr>
      <w:tr w:rsidR="007B45F1" w:rsidRPr="00CB59FD" w14:paraId="51FB9D4A" w14:textId="77777777" w:rsidTr="00E6022A">
        <w:trPr>
          <w:trHeight w:val="137"/>
        </w:trPr>
        <w:tc>
          <w:tcPr>
            <w:tcW w:w="1440" w:type="dxa"/>
            <w:vMerge/>
          </w:tcPr>
          <w:p w14:paraId="41F4EE4F" w14:textId="67323010" w:rsidR="007B45F1" w:rsidRPr="00CB59FD" w:rsidRDefault="007B45F1" w:rsidP="00B92979">
            <w:pPr>
              <w:spacing w:line="360" w:lineRule="auto"/>
              <w:jc w:val="both"/>
              <w:rPr>
                <w:rFonts w:asciiTheme="majorBidi" w:hAnsiTheme="majorBidi" w:cstheme="majorBidi"/>
                <w:lang w:val="en-US"/>
              </w:rPr>
            </w:pPr>
          </w:p>
        </w:tc>
        <w:tc>
          <w:tcPr>
            <w:tcW w:w="2340" w:type="dxa"/>
          </w:tcPr>
          <w:p w14:paraId="6C6720FE" w14:textId="0C173F09"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Methoxy coumarin</w:t>
            </w:r>
          </w:p>
        </w:tc>
        <w:tc>
          <w:tcPr>
            <w:tcW w:w="4140" w:type="dxa"/>
          </w:tcPr>
          <w:p w14:paraId="4B699760" w14:textId="3BEE15DF"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6-methoxy-coumarin</w:t>
            </w:r>
          </w:p>
        </w:tc>
        <w:tc>
          <w:tcPr>
            <w:tcW w:w="2520" w:type="dxa"/>
          </w:tcPr>
          <w:p w14:paraId="2CE11551" w14:textId="216AAA55" w:rsidR="007B45F1" w:rsidRPr="00CB59FD" w:rsidRDefault="007B45F1" w:rsidP="00502E47">
            <w:pPr>
              <w:spacing w:line="360" w:lineRule="auto"/>
              <w:jc w:val="both"/>
              <w:rPr>
                <w:rFonts w:asciiTheme="majorBidi" w:hAnsiTheme="majorBidi" w:cstheme="majorBidi"/>
                <w:lang w:val="en-US"/>
              </w:rPr>
            </w:pPr>
            <w:r w:rsidRPr="00CB59FD">
              <w:rPr>
                <w:rFonts w:asciiTheme="majorBidi" w:hAnsiTheme="majorBidi" w:cstheme="majorBidi"/>
                <w:lang w:val="en-US"/>
              </w:rPr>
              <w:t>Tembhurne et al</w:t>
            </w:r>
            <w:r w:rsidR="00295602">
              <w:rPr>
                <w:rFonts w:asciiTheme="majorBidi" w:hAnsiTheme="majorBidi" w:cstheme="majorBidi"/>
                <w:lang w:val="en-US"/>
              </w:rPr>
              <w:t>.</w:t>
            </w:r>
            <w:r w:rsidRPr="00CB59FD">
              <w:rPr>
                <w:rFonts w:asciiTheme="majorBidi" w:hAnsiTheme="majorBidi" w:cstheme="majorBidi"/>
                <w:lang w:val="en-US"/>
              </w:rPr>
              <w:t xml:space="preserve">, 2014 </w:t>
            </w:r>
            <w:r w:rsidRPr="00CB59FD">
              <w:rPr>
                <w:rFonts w:asciiTheme="majorBidi" w:hAnsiTheme="majorBidi" w:cstheme="majorBidi"/>
                <w:lang w:val="en-US"/>
              </w:rPr>
              <w:fldChar w:fldCharType="begin"/>
            </w:r>
            <w:r w:rsidR="00502E47">
              <w:rPr>
                <w:rFonts w:asciiTheme="majorBidi" w:hAnsiTheme="majorBidi" w:cstheme="majorBidi"/>
                <w:lang w:val="en-US"/>
              </w:rPr>
              <w:instrText xml:space="preserve"> ADDIN ZOTERO_ITEM CSL_CITATION {"citationID":"J6p4tS0u","properties":{"formattedCitation":"(18)","plainCitation":"(18)","noteIndex":0},"citationItems":[{"id":448,"uris":["http://zotero.org/users/17373955/items/89XVZNSY"],"itemData":{"id":448,"type":"article-journal","abstract":"Nigella sativa name as black seed or Kalonji seed belongs to family of rananculacea. It is widely grown in different part of world and is an annual herb cultivated in India and Pakistan, Phytochemically; it contains fixed oil, protein, alkaloids saponin and essential oil. N. sativa has been reported to possess potent antioxidant, hepatoprotective, antiparasitic, anticancer, antidiabetic, antimicrobial, antiparasitic, analgesic and anti-inflammatory, anti-nociceptive, anti-ulcer, anti-histaminic etc. The present article reviews on morphology, cultivation, chemical constituent and therapeutic potential as well as clinical aspect and toxicity of N. sativa seed.","container-title":"Journal of Medicinal Plants Research","DOI":"10.5897/JMPR10.737","ISSN":"1996-0875","issue":"3","journalAbbreviation":"J. Med. Plants Res.","language":"en","page":"167-177","source":"DOI.org (Crossref)","title":"A review on therapeutic potential of Nigella sativa (kalonji) seeds","volume":"8","author":[{"family":"S.","given":"V. Tembhurne"},{"family":"S.","given":"Feroz"},{"family":"B.","given":"H. More"},{"family":"D.","given":"M.Sakarkar"}],"issued":{"date-parts":[["2014",1,17]]}}}],"schema":"https://github.com/citation-style-language/schema/raw/master/csl-citation.json"} </w:instrText>
            </w:r>
            <w:r w:rsidRPr="00CB59FD">
              <w:rPr>
                <w:rFonts w:asciiTheme="majorBidi" w:hAnsiTheme="majorBidi" w:cstheme="majorBidi"/>
                <w:lang w:val="en-US"/>
              </w:rPr>
              <w:fldChar w:fldCharType="separate"/>
            </w:r>
            <w:r w:rsidR="00502E47" w:rsidRPr="00502E47">
              <w:rPr>
                <w:rFonts w:ascii="Times New Roman" w:hAnsi="Times New Roman" w:cs="Times New Roman"/>
                <w:lang w:val="en-US"/>
              </w:rPr>
              <w:t>(18)</w:t>
            </w:r>
            <w:r w:rsidRPr="00CB59FD">
              <w:rPr>
                <w:rFonts w:asciiTheme="majorBidi" w:hAnsiTheme="majorBidi" w:cstheme="majorBidi"/>
                <w:lang w:val="en-US"/>
              </w:rPr>
              <w:fldChar w:fldCharType="end"/>
            </w:r>
          </w:p>
        </w:tc>
      </w:tr>
      <w:tr w:rsidR="007B45F1" w:rsidRPr="00CB59FD" w14:paraId="5CD4D7FE" w14:textId="77777777" w:rsidTr="00E6022A">
        <w:trPr>
          <w:trHeight w:val="137"/>
        </w:trPr>
        <w:tc>
          <w:tcPr>
            <w:tcW w:w="1440" w:type="dxa"/>
          </w:tcPr>
          <w:p w14:paraId="1EF13690" w14:textId="77777777" w:rsidR="007B45F1" w:rsidRPr="00CB59FD" w:rsidRDefault="007B45F1" w:rsidP="00B92979">
            <w:pPr>
              <w:spacing w:line="360" w:lineRule="auto"/>
              <w:jc w:val="both"/>
              <w:rPr>
                <w:rFonts w:asciiTheme="majorBidi" w:hAnsiTheme="majorBidi" w:cstheme="majorBidi"/>
                <w:lang w:val="en-US"/>
              </w:rPr>
            </w:pPr>
          </w:p>
        </w:tc>
        <w:tc>
          <w:tcPr>
            <w:tcW w:w="2340" w:type="dxa"/>
          </w:tcPr>
          <w:p w14:paraId="26C6F753" w14:textId="6A1564C3"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Oxy coumarin</w:t>
            </w:r>
          </w:p>
        </w:tc>
        <w:tc>
          <w:tcPr>
            <w:tcW w:w="4140" w:type="dxa"/>
          </w:tcPr>
          <w:p w14:paraId="3A0AE9CB" w14:textId="6D4526DB"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7-oxy-coumarin</w:t>
            </w:r>
          </w:p>
        </w:tc>
        <w:tc>
          <w:tcPr>
            <w:tcW w:w="2520" w:type="dxa"/>
          </w:tcPr>
          <w:p w14:paraId="4FB7E4E4" w14:textId="6562887D" w:rsidR="007B45F1" w:rsidRPr="00CB59FD" w:rsidRDefault="007B45F1" w:rsidP="00502E47">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Tembhurne et al, 2014 </w:t>
            </w:r>
            <w:r w:rsidRPr="00CB59FD">
              <w:rPr>
                <w:rFonts w:asciiTheme="majorBidi" w:hAnsiTheme="majorBidi" w:cstheme="majorBidi"/>
                <w:lang w:val="en-US"/>
              </w:rPr>
              <w:fldChar w:fldCharType="begin"/>
            </w:r>
            <w:r w:rsidR="00502E47">
              <w:rPr>
                <w:rFonts w:asciiTheme="majorBidi" w:hAnsiTheme="majorBidi" w:cstheme="majorBidi"/>
                <w:lang w:val="en-US"/>
              </w:rPr>
              <w:instrText xml:space="preserve"> ADDIN ZOTERO_ITEM CSL_CITATION {"citationID":"mvuh8NPj","properties":{"formattedCitation":"(18)","plainCitation":"(18)","noteIndex":0},"citationItems":[{"id":448,"uris":["http://zotero.org/users/17373955/items/89XVZNSY"],"itemData":{"id":448,"type":"article-journal","abstract":"Nigella sativa name as black seed or Kalonji seed belongs to family of rananculacea. It is widely grown in different part of world and is an annual herb cultivated in India and Pakistan, Phytochemically; it contains fixed oil, protein, alkaloids saponin and essential oil. N. sativa has been reported to possess potent antioxidant, hepatoprotective, antiparasitic, anticancer, antidiabetic, antimicrobial, antiparasitic, analgesic and anti-inflammatory, anti-nociceptive, anti-ulcer, anti-histaminic etc. The present article reviews on morphology, cultivation, chemical constituent and therapeutic potential as well as clinical aspect and toxicity of N. sativa seed.","container-title":"Journal of Medicinal Plants Research","DOI":"10.5897/JMPR10.737","ISSN":"1996-0875","issue":"3","journalAbbreviation":"J. Med. Plants Res.","language":"en","page":"167-177","source":"DOI.org (Crossref)","title":"A review on therapeutic potential of Nigella sativa (kalonji) seeds","volume":"8","author":[{"family":"S.","given":"V. Tembhurne"},{"family":"S.","given":"Feroz"},{"family":"B.","given":"H. More"},{"family":"D.","given":"M.Sakarkar"}],"issued":{"date-parts":[["2014",1,17]]}}}],"schema":"https://github.com/citation-style-language/schema/raw/master/csl-citation.json"} </w:instrText>
            </w:r>
            <w:r w:rsidRPr="00CB59FD">
              <w:rPr>
                <w:rFonts w:asciiTheme="majorBidi" w:hAnsiTheme="majorBidi" w:cstheme="majorBidi"/>
                <w:lang w:val="en-US"/>
              </w:rPr>
              <w:fldChar w:fldCharType="separate"/>
            </w:r>
            <w:r w:rsidR="00502E47" w:rsidRPr="00502E47">
              <w:rPr>
                <w:rFonts w:ascii="Times New Roman" w:hAnsi="Times New Roman" w:cs="Times New Roman"/>
                <w:lang w:val="en-US"/>
              </w:rPr>
              <w:t>(18)</w:t>
            </w:r>
            <w:r w:rsidRPr="00CB59FD">
              <w:rPr>
                <w:rFonts w:asciiTheme="majorBidi" w:hAnsiTheme="majorBidi" w:cstheme="majorBidi"/>
                <w:lang w:val="en-US"/>
              </w:rPr>
              <w:fldChar w:fldCharType="end"/>
            </w:r>
          </w:p>
        </w:tc>
      </w:tr>
      <w:tr w:rsidR="007B45F1" w:rsidRPr="00CB59FD" w14:paraId="5197922B" w14:textId="77777777" w:rsidTr="00E6022A">
        <w:trPr>
          <w:trHeight w:val="137"/>
        </w:trPr>
        <w:tc>
          <w:tcPr>
            <w:tcW w:w="1440" w:type="dxa"/>
          </w:tcPr>
          <w:p w14:paraId="412AA51A" w14:textId="7DA0D1C3"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Saponins</w:t>
            </w:r>
          </w:p>
        </w:tc>
        <w:tc>
          <w:tcPr>
            <w:tcW w:w="2340" w:type="dxa"/>
          </w:tcPr>
          <w:p w14:paraId="1C0CA952" w14:textId="1A206CCD"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Steroidal</w:t>
            </w:r>
          </w:p>
        </w:tc>
        <w:tc>
          <w:tcPr>
            <w:tcW w:w="4140" w:type="dxa"/>
          </w:tcPr>
          <w:p w14:paraId="2CC85E38" w14:textId="377B0A75"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Alpha hedrin</w:t>
            </w:r>
          </w:p>
        </w:tc>
        <w:tc>
          <w:tcPr>
            <w:tcW w:w="2520" w:type="dxa"/>
          </w:tcPr>
          <w:p w14:paraId="1DD3635C" w14:textId="09CB4175"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(Randhawa and Al-Ghamdi, 2002)</w:t>
            </w:r>
          </w:p>
        </w:tc>
      </w:tr>
      <w:tr w:rsidR="007B45F1" w:rsidRPr="00CB59FD" w14:paraId="26232C0C" w14:textId="77777777" w:rsidTr="00E6022A">
        <w:trPr>
          <w:trHeight w:val="137"/>
        </w:trPr>
        <w:tc>
          <w:tcPr>
            <w:tcW w:w="1440" w:type="dxa"/>
          </w:tcPr>
          <w:p w14:paraId="0D64BF24" w14:textId="77777777" w:rsidR="007B45F1" w:rsidRPr="00CB59FD" w:rsidRDefault="007B45F1" w:rsidP="00B92979">
            <w:pPr>
              <w:spacing w:line="360" w:lineRule="auto"/>
              <w:jc w:val="both"/>
              <w:rPr>
                <w:rFonts w:asciiTheme="majorBidi" w:hAnsiTheme="majorBidi" w:cstheme="majorBidi"/>
                <w:lang w:val="en-US"/>
              </w:rPr>
            </w:pPr>
          </w:p>
        </w:tc>
        <w:tc>
          <w:tcPr>
            <w:tcW w:w="2340" w:type="dxa"/>
          </w:tcPr>
          <w:p w14:paraId="6D05781B" w14:textId="73A08AFB"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Triterpenes</w:t>
            </w:r>
          </w:p>
        </w:tc>
        <w:tc>
          <w:tcPr>
            <w:tcW w:w="4140" w:type="dxa"/>
          </w:tcPr>
          <w:p w14:paraId="05DD8E36" w14:textId="5C956770"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Steryl glucosides, Acetylsteryl-glucoside</w:t>
            </w:r>
          </w:p>
        </w:tc>
        <w:tc>
          <w:tcPr>
            <w:tcW w:w="2520" w:type="dxa"/>
          </w:tcPr>
          <w:p w14:paraId="1FA55E66" w14:textId="5C4342B4"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(Randhawa and Al-Ghamdi, 2002)</w:t>
            </w:r>
          </w:p>
        </w:tc>
      </w:tr>
      <w:tr w:rsidR="007B45F1" w:rsidRPr="00CB59FD" w14:paraId="1BAB242F" w14:textId="77777777" w:rsidTr="00E6022A">
        <w:trPr>
          <w:trHeight w:val="137"/>
        </w:trPr>
        <w:tc>
          <w:tcPr>
            <w:tcW w:w="1440" w:type="dxa"/>
          </w:tcPr>
          <w:p w14:paraId="1BB96EFB" w14:textId="7CBCBCFE"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Flavonoids</w:t>
            </w:r>
          </w:p>
        </w:tc>
        <w:tc>
          <w:tcPr>
            <w:tcW w:w="2340" w:type="dxa"/>
          </w:tcPr>
          <w:p w14:paraId="33E363F5" w14:textId="2C8D528B"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Flavonoidal pigment</w:t>
            </w:r>
          </w:p>
        </w:tc>
        <w:tc>
          <w:tcPr>
            <w:tcW w:w="4140" w:type="dxa"/>
          </w:tcPr>
          <w:p w14:paraId="357E8080" w14:textId="4706EFA2"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Quercetin</w:t>
            </w:r>
          </w:p>
        </w:tc>
        <w:tc>
          <w:tcPr>
            <w:tcW w:w="2520" w:type="dxa"/>
          </w:tcPr>
          <w:p w14:paraId="511487D0" w14:textId="21E9C6EB"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(Merfort et al., 1997)</w:t>
            </w:r>
          </w:p>
        </w:tc>
      </w:tr>
      <w:tr w:rsidR="007B45F1" w:rsidRPr="00CB59FD" w14:paraId="2DBA5C7B" w14:textId="77777777" w:rsidTr="00E6022A">
        <w:trPr>
          <w:trHeight w:val="137"/>
        </w:trPr>
        <w:tc>
          <w:tcPr>
            <w:tcW w:w="1440" w:type="dxa"/>
          </w:tcPr>
          <w:p w14:paraId="113CC7AA" w14:textId="77777777" w:rsidR="007B45F1" w:rsidRPr="00CB59FD" w:rsidRDefault="007B45F1" w:rsidP="00B92979">
            <w:pPr>
              <w:spacing w:line="360" w:lineRule="auto"/>
              <w:jc w:val="both"/>
              <w:rPr>
                <w:rFonts w:asciiTheme="majorBidi" w:hAnsiTheme="majorBidi" w:cstheme="majorBidi"/>
                <w:lang w:val="en-US"/>
              </w:rPr>
            </w:pPr>
          </w:p>
        </w:tc>
        <w:tc>
          <w:tcPr>
            <w:tcW w:w="2340" w:type="dxa"/>
          </w:tcPr>
          <w:p w14:paraId="63C47B14" w14:textId="5D716BA1"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Flavonoidal glycoside</w:t>
            </w:r>
          </w:p>
        </w:tc>
        <w:tc>
          <w:tcPr>
            <w:tcW w:w="4140" w:type="dxa"/>
          </w:tcPr>
          <w:p w14:paraId="03B2A28F" w14:textId="1689098C" w:rsidR="007B45F1" w:rsidRPr="00CB59FD" w:rsidRDefault="007B45F1" w:rsidP="00295602">
            <w:pPr>
              <w:spacing w:line="360" w:lineRule="auto"/>
              <w:rPr>
                <w:rFonts w:asciiTheme="majorBidi" w:hAnsiTheme="majorBidi" w:cstheme="majorBidi"/>
                <w:lang w:val="en-US"/>
              </w:rPr>
            </w:pPr>
            <w:r w:rsidRPr="00CB59FD">
              <w:rPr>
                <w:rFonts w:asciiTheme="majorBidi" w:hAnsiTheme="majorBidi" w:cstheme="majorBidi"/>
                <w:lang w:val="en-US"/>
              </w:rPr>
              <w:t>Kaempferol 3-glucosyl galactosyl glucoside, quercetin 3-galactosyl glucoside, trigillin quercetin3-glucoside</w:t>
            </w:r>
          </w:p>
        </w:tc>
        <w:tc>
          <w:tcPr>
            <w:tcW w:w="2520" w:type="dxa"/>
          </w:tcPr>
          <w:p w14:paraId="7712F7D3" w14:textId="02F11A8B" w:rsidR="007B45F1" w:rsidRPr="00CB59FD" w:rsidRDefault="007B45F1" w:rsidP="00502E47">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(Merfort et al., 1997; Rajkapoor et al., 2002 </w:t>
            </w:r>
            <w:r w:rsidRPr="00CB59FD">
              <w:rPr>
                <w:rFonts w:asciiTheme="majorBidi" w:hAnsiTheme="majorBidi" w:cstheme="majorBidi"/>
                <w:lang w:val="en-US"/>
              </w:rPr>
              <w:fldChar w:fldCharType="begin"/>
            </w:r>
            <w:r w:rsidR="00502E47">
              <w:rPr>
                <w:rFonts w:asciiTheme="majorBidi" w:hAnsiTheme="majorBidi" w:cstheme="majorBidi"/>
                <w:lang w:val="en-US"/>
              </w:rPr>
              <w:instrText xml:space="preserve"> ADDIN ZOTERO_ITEM CSL_CITATION {"citationID":"Mf8MTjFb","properties":{"formattedCitation":"(19)","plainCitation":"(19)","noteIndex":0},"citationItems":[{"id":449,"uris":["http://zotero.org/users/17373955/items/PFXC7WLU"],"itemData":{"id":449,"type":"article-journal","title":"Rajkapoor, B., Anandan, R., Jayakar, B., 2002. Antiulcer effect of Nigella sativa Linn. against gastric ulcer in rats. Curr. Sci. 82, 177–179"}}],"schema":"https://github.com/citation-style-language/schema/raw/master/csl-citation.json"} </w:instrText>
            </w:r>
            <w:r w:rsidRPr="00CB59FD">
              <w:rPr>
                <w:rFonts w:asciiTheme="majorBidi" w:hAnsiTheme="majorBidi" w:cstheme="majorBidi"/>
                <w:lang w:val="en-US"/>
              </w:rPr>
              <w:fldChar w:fldCharType="separate"/>
            </w:r>
            <w:r w:rsidR="00502E47" w:rsidRPr="00502E47">
              <w:rPr>
                <w:rFonts w:ascii="Times New Roman" w:hAnsi="Times New Roman" w:cs="Times New Roman"/>
              </w:rPr>
              <w:t>(19)</w:t>
            </w:r>
            <w:r w:rsidRPr="00CB59FD">
              <w:rPr>
                <w:rFonts w:asciiTheme="majorBidi" w:hAnsiTheme="majorBidi" w:cstheme="majorBidi"/>
                <w:lang w:val="en-US"/>
              </w:rPr>
              <w:fldChar w:fldCharType="end"/>
            </w:r>
            <w:r w:rsidRPr="00CB59FD">
              <w:rPr>
                <w:rFonts w:asciiTheme="majorBidi" w:hAnsiTheme="majorBidi" w:cstheme="majorBidi"/>
                <w:lang w:val="en-US"/>
              </w:rPr>
              <w:t xml:space="preserve">) </w:t>
            </w:r>
          </w:p>
        </w:tc>
      </w:tr>
      <w:tr w:rsidR="007B45F1" w:rsidRPr="00CB59FD" w14:paraId="42E5FCD8" w14:textId="77777777" w:rsidTr="00E6022A">
        <w:trPr>
          <w:trHeight w:val="137"/>
        </w:trPr>
        <w:tc>
          <w:tcPr>
            <w:tcW w:w="1440" w:type="dxa"/>
          </w:tcPr>
          <w:p w14:paraId="2DF4CD37" w14:textId="06B30E6F"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Phenolics</w:t>
            </w:r>
          </w:p>
        </w:tc>
        <w:tc>
          <w:tcPr>
            <w:tcW w:w="2340" w:type="dxa"/>
          </w:tcPr>
          <w:p w14:paraId="237189DA" w14:textId="44A4793C"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Acidic phenolics</w:t>
            </w:r>
          </w:p>
        </w:tc>
        <w:tc>
          <w:tcPr>
            <w:tcW w:w="4140" w:type="dxa"/>
          </w:tcPr>
          <w:p w14:paraId="55C245FD" w14:textId="22676AAE" w:rsidR="007B45F1" w:rsidRPr="00CB59FD" w:rsidRDefault="007B45F1" w:rsidP="00295602">
            <w:pPr>
              <w:spacing w:line="360" w:lineRule="auto"/>
              <w:rPr>
                <w:rFonts w:asciiTheme="majorBidi" w:hAnsiTheme="majorBidi" w:cstheme="majorBidi"/>
                <w:lang w:val="en-US"/>
              </w:rPr>
            </w:pPr>
            <w:r w:rsidRPr="00CB59FD">
              <w:rPr>
                <w:rFonts w:asciiTheme="majorBidi" w:hAnsiTheme="majorBidi" w:cstheme="majorBidi"/>
                <w:lang w:val="en-US"/>
              </w:rPr>
              <w:t>Vanillic acid, hydroxybenzoic acid, syringicacid, p-cumaric acids</w:t>
            </w:r>
          </w:p>
        </w:tc>
        <w:tc>
          <w:tcPr>
            <w:tcW w:w="2520" w:type="dxa"/>
          </w:tcPr>
          <w:p w14:paraId="1903D3ED" w14:textId="0957C156" w:rsidR="007B45F1" w:rsidRPr="00CB59FD" w:rsidRDefault="007B45F1" w:rsidP="00171FFF">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(Bourgou et al., 2008; Mariod et al., 2009)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{"citationID":"VPo7B0uI","properties":{"formattedCitation":"(8)","plainCitation":"(8)","noteIndex":0},"citationItems":[{"id":443,"uris":["http://zotero.org/users/17373955/items/QRELV37E"],"itemData":{"id":443,"type":"article-journal","abstract":"N. sativa (N. sativa) has been used since ancient times, when a scientific concept about the use of medicinal plants for the treatment of human illnesses and alleviation of their sufferings was yet to be developed. It has a strong religious significance as it is mentioned in the religious books of Islam and Christianity. In addition to its historical and religious significance, it is also mentioned in ancient medicine. It is widely used in traditional systems of medicine for a number of diseases including asthma, fever, bronchitis, cough, chest congestion, dizziness, paralysis, chronic headache, back pain and inflammation. The importance of this plant led the scientific community to carry out extensive phytochemical and biological investigations on N. sativa. Pharmacological studies on N. sativa have confirmed its antidiabetic, antitussive, anticancer, antioxidant, hepatoprotective, neuroprotective, gastroprotective, immunomodulator, analgesic, antimicrobial, anti-inflammatory, spasmolytic, and bronchodilator activity. The present review is an effort to explore the reported chemical composition and pharmacological activity of this plant. It will help as a reference for scientists, researchers, and other health professionals who are working with this plant and who need up to date knowledge about it.","container-title":"Journal of Herbal Medicine","DOI":"10.1016/j.hermed.2020.100404","ISSN":"22108033","journalAbbreviation":"Journal of Herbal Medicine","language":"en","page":"100404","source":"DOI.org (Crossref)","title":"An updated knowledge of Black seed (Nigella sativa Linn.): Review of phytochemical constituents and pharmacological properties","title-short":"An updated knowledge of Black seed (Nigella sativa Linn.)","volume":"25","author":[{"family":"Ahmad","given":"Md Faruque"},{"family":"Ahmad","given":"Fakhruddin Ali"},{"family":"Ashraf","given":"Syed Amir"},{"family":"Saad","given":"Hisham H."},{"family":"Wahab","given":"Shadma"},{"family":"Khan","given":"Mohammed Idreesh"},{"family":"Ali","given":"M."},{"family":"Mohan","given":"Syam"},{"family":"Hakeem","given":"Khalid Rehman"},{"family":"Athar","given":"Md Tanwir"}],"issued":{"date-parts":[["2021",2]]}}}],"schema":"https://github.com/citation-style-language/schema/raw/master/csl-citation.json"} </w:instrText>
            </w:r>
            <w:r w:rsidRPr="00CB59FD">
              <w:rPr>
                <w:rFonts w:asciiTheme="majorBidi" w:hAnsiTheme="majorBidi" w:cstheme="majorBidi"/>
                <w:lang w:val="en-US"/>
              </w:rPr>
              <w:fldChar w:fldCharType="separate"/>
            </w:r>
            <w:r w:rsidR="00171FFF" w:rsidRPr="00171FFF">
              <w:rPr>
                <w:rFonts w:ascii="Times New Roman" w:hAnsi="Times New Roman" w:cs="Times New Roman"/>
                <w:lang w:val="en-US"/>
              </w:rPr>
              <w:t>(8)</w:t>
            </w:r>
            <w:r w:rsidRPr="00CB59FD">
              <w:rPr>
                <w:rFonts w:asciiTheme="majorBidi" w:hAnsiTheme="majorBidi" w:cstheme="majorBidi"/>
                <w:lang w:val="en-US"/>
              </w:rPr>
              <w:fldChar w:fldCharType="end"/>
            </w:r>
          </w:p>
        </w:tc>
      </w:tr>
      <w:tr w:rsidR="007B45F1" w:rsidRPr="00CB59FD" w14:paraId="133C4449" w14:textId="77777777" w:rsidTr="00E6022A">
        <w:trPr>
          <w:trHeight w:val="2103"/>
        </w:trPr>
        <w:tc>
          <w:tcPr>
            <w:tcW w:w="1440" w:type="dxa"/>
          </w:tcPr>
          <w:p w14:paraId="77EA8D4B" w14:textId="79897DFE"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Amino acids</w:t>
            </w:r>
          </w:p>
        </w:tc>
        <w:tc>
          <w:tcPr>
            <w:tcW w:w="2340" w:type="dxa"/>
          </w:tcPr>
          <w:p w14:paraId="7C3B7300" w14:textId="74CBCB5C"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Essential amino acids</w:t>
            </w:r>
          </w:p>
        </w:tc>
        <w:tc>
          <w:tcPr>
            <w:tcW w:w="4140" w:type="dxa"/>
          </w:tcPr>
          <w:p w14:paraId="0FB7B17A" w14:textId="3F804408" w:rsidR="007B45F1" w:rsidRPr="00CB59FD" w:rsidRDefault="007B45F1" w:rsidP="00295602">
            <w:pPr>
              <w:spacing w:line="360" w:lineRule="auto"/>
              <w:rPr>
                <w:rFonts w:asciiTheme="majorBidi" w:hAnsiTheme="majorBidi" w:cstheme="majorBidi"/>
                <w:lang w:val="en-US"/>
              </w:rPr>
            </w:pPr>
            <w:r w:rsidRPr="00CB59FD">
              <w:rPr>
                <w:rFonts w:asciiTheme="majorBidi" w:hAnsiTheme="majorBidi" w:cstheme="majorBidi"/>
                <w:lang w:val="en-US"/>
              </w:rPr>
              <w:t>Valine, phenylalanine, lysine, leucine, isoleucine, histidine, threonine, methionine, tryptophan.</w:t>
            </w:r>
          </w:p>
        </w:tc>
        <w:tc>
          <w:tcPr>
            <w:tcW w:w="2520" w:type="dxa"/>
          </w:tcPr>
          <w:p w14:paraId="63CA17E6" w14:textId="45335CEC" w:rsidR="007B45F1" w:rsidRPr="00CB59FD" w:rsidRDefault="007B45F1" w:rsidP="00171FFF">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(Babayan et al., 1978)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{"citationID":"WQ523iIy","properties":{"formattedCitation":"(8)","plainCitation":"(8)","noteIndex":0},"citationItems":[{"id":443,"uris":["http://zotero.org/users/17373955/items/QRELV37E"],"itemData":{"id":443,"type":"article-journal","abstract":"N. sativa (N. sativa) has been used since ancient times, when a scientific concept about the use of medicinal plants for the treatment of human illnesses and alleviation of their sufferings was yet to be developed. It has a strong religious significance as it is mentioned in the religious books of Islam and Christianity. In addition to its historical and religious significance, it is also mentioned in ancient medicine. It is widely used in traditional systems of medicine for a number of diseases including asthma, fever, bronchitis, cough, chest congestion, dizziness, paralysis, chronic headache, back pain and inflammation. The importance of this plant led the scientific community to carry out extensive phytochemical and biological investigations on N. sativa. Pharmacological studies on N. sativa have confirmed its antidiabetic, antitussive, anticancer, antioxidant, hepatoprotective, neuroprotective, gastroprotective, immunomodulator, analgesic, antimicrobial, anti-inflammatory, spasmolytic, and bronchodilator activity. The present review is an effort to explore the reported chemical composition and pharmacological activity of this plant. It will help as a reference for scientists, researchers, and other health professionals who are working with this plant and who need up to date knowledge about it.","container-title":"Journal of Herbal Medicine","DOI":"10.1016/j.hermed.2020.100404","ISSN":"22108033","journalAbbreviation":"Journal of Herbal Medicine","language":"en","page":"100404","source":"DOI.org (Crossref)","title":"An updated knowledge of Black seed (Nigella sativa Linn.): Review of phytochemical constituents and pharmacological properties","title-short":"An updated knowledge of Black seed (Nigella sativa Linn.)","volume":"25","author":[{"family":"Ahmad","given":"Md Faruque"},{"family":"Ahmad","given":"Fakhruddin Ali"},{"family":"Ashraf","given":"Syed Amir"},{"family":"Saad","given":"Hisham H."},{"family":"Wahab","given":"Shadma"},{"family":"Khan","given":"Mohammed Idreesh"},{"family":"Ali","given":"M."},{"family":"Mohan","given":"Syam"},{"family":"Hakeem","given":"Khalid Rehman"},{"family":"Athar","given":"Md Tanwir"}],"issued":{"date-parts":[["2021",2]]}}}],"schema":"https://github.com/citation-style-language/schema/raw/master/csl-citation.json"} </w:instrText>
            </w:r>
            <w:r w:rsidRPr="00CB59FD">
              <w:rPr>
                <w:rFonts w:asciiTheme="majorBidi" w:hAnsiTheme="majorBidi" w:cstheme="majorBidi"/>
                <w:lang w:val="en-US"/>
              </w:rPr>
              <w:fldChar w:fldCharType="separate"/>
            </w:r>
            <w:r w:rsidR="00171FFF" w:rsidRPr="00171FFF">
              <w:rPr>
                <w:rFonts w:ascii="Times New Roman" w:hAnsi="Times New Roman" w:cs="Times New Roman"/>
                <w:lang w:val="en-US"/>
              </w:rPr>
              <w:t>(8)</w:t>
            </w:r>
            <w:r w:rsidRPr="00CB59FD">
              <w:rPr>
                <w:rFonts w:asciiTheme="majorBidi" w:hAnsiTheme="majorBidi" w:cstheme="majorBidi"/>
                <w:lang w:val="en-US"/>
              </w:rPr>
              <w:fldChar w:fldCharType="end"/>
            </w:r>
          </w:p>
          <w:p w14:paraId="399CF1F9" w14:textId="77777777" w:rsidR="007B45F1" w:rsidRPr="00CB59FD" w:rsidRDefault="007B45F1" w:rsidP="00B92979">
            <w:pPr>
              <w:spacing w:line="360" w:lineRule="auto"/>
              <w:jc w:val="both"/>
              <w:rPr>
                <w:rFonts w:asciiTheme="majorBidi" w:hAnsiTheme="majorBidi" w:cstheme="majorBidi"/>
                <w:lang w:val="en-US"/>
              </w:rPr>
            </w:pPr>
          </w:p>
          <w:p w14:paraId="15204D25" w14:textId="77777777" w:rsidR="007B45F1" w:rsidRPr="00CB59FD" w:rsidRDefault="007B45F1" w:rsidP="00B92979">
            <w:pPr>
              <w:spacing w:line="360" w:lineRule="auto"/>
              <w:jc w:val="both"/>
              <w:rPr>
                <w:rFonts w:asciiTheme="majorBidi" w:hAnsiTheme="majorBidi" w:cstheme="majorBidi"/>
                <w:lang w:val="en-US"/>
              </w:rPr>
            </w:pPr>
          </w:p>
        </w:tc>
      </w:tr>
      <w:tr w:rsidR="007B45F1" w:rsidRPr="00CB59FD" w14:paraId="38E393B5" w14:textId="77777777" w:rsidTr="00E6022A">
        <w:trPr>
          <w:trHeight w:val="1578"/>
        </w:trPr>
        <w:tc>
          <w:tcPr>
            <w:tcW w:w="1440" w:type="dxa"/>
          </w:tcPr>
          <w:p w14:paraId="13C65269" w14:textId="1B48DA34" w:rsidR="007B45F1" w:rsidRPr="00CB59FD" w:rsidRDefault="007B45F1" w:rsidP="00B92979">
            <w:pPr>
              <w:spacing w:line="360" w:lineRule="auto"/>
              <w:jc w:val="both"/>
              <w:rPr>
                <w:rFonts w:asciiTheme="majorBidi" w:hAnsiTheme="majorBidi" w:cstheme="majorBidi"/>
                <w:lang w:val="en-US"/>
              </w:rPr>
            </w:pPr>
            <w:r w:rsidRPr="00CB59FD">
              <w:rPr>
                <w:rFonts w:asciiTheme="majorBidi" w:hAnsiTheme="majorBidi" w:cstheme="majorBidi"/>
                <w:lang w:val="en-US"/>
              </w:rPr>
              <w:t>Metals and trace elements</w:t>
            </w:r>
          </w:p>
        </w:tc>
        <w:tc>
          <w:tcPr>
            <w:tcW w:w="2340" w:type="dxa"/>
          </w:tcPr>
          <w:p w14:paraId="3A54399F" w14:textId="77777777" w:rsidR="007B45F1" w:rsidRPr="00CB59FD" w:rsidRDefault="007B45F1" w:rsidP="00B92979">
            <w:pPr>
              <w:spacing w:line="360" w:lineRule="auto"/>
              <w:jc w:val="both"/>
              <w:rPr>
                <w:rFonts w:asciiTheme="majorBidi" w:hAnsiTheme="majorBidi" w:cstheme="majorBidi"/>
                <w:lang w:val="en-US"/>
              </w:rPr>
            </w:pPr>
          </w:p>
        </w:tc>
        <w:tc>
          <w:tcPr>
            <w:tcW w:w="4140" w:type="dxa"/>
          </w:tcPr>
          <w:p w14:paraId="4C335A6F" w14:textId="3B238E32" w:rsidR="007B45F1" w:rsidRPr="00CB59FD" w:rsidRDefault="007B45F1" w:rsidP="00295602">
            <w:pPr>
              <w:spacing w:line="360" w:lineRule="auto"/>
              <w:rPr>
                <w:rFonts w:asciiTheme="majorBidi" w:hAnsiTheme="majorBidi" w:cstheme="majorBidi"/>
                <w:lang w:val="en-US"/>
              </w:rPr>
            </w:pPr>
            <w:r w:rsidRPr="00CB59FD">
              <w:rPr>
                <w:rFonts w:asciiTheme="majorBidi" w:hAnsiTheme="majorBidi" w:cstheme="majorBidi"/>
                <w:lang w:val="en-US"/>
              </w:rPr>
              <w:t>Iron, calcium, zinc</w:t>
            </w:r>
            <w:r w:rsidR="006C02FC" w:rsidRPr="00CB59FD">
              <w:rPr>
                <w:rFonts w:asciiTheme="majorBidi" w:hAnsiTheme="majorBidi" w:cstheme="majorBidi"/>
                <w:lang w:val="en-US"/>
              </w:rPr>
              <w:t>,</w:t>
            </w:r>
            <w:r w:rsidRPr="00CB59FD">
              <w:rPr>
                <w:rFonts w:asciiTheme="majorBidi" w:hAnsiTheme="majorBidi" w:cstheme="majorBidi"/>
                <w:lang w:val="en-US"/>
              </w:rPr>
              <w:t xml:space="preserve"> potassium, </w:t>
            </w:r>
            <w:r w:rsidR="006C02FC" w:rsidRPr="00CB59FD">
              <w:rPr>
                <w:rFonts w:asciiTheme="majorBidi" w:hAnsiTheme="majorBidi" w:cstheme="majorBidi"/>
                <w:lang w:val="en-US"/>
              </w:rPr>
              <w:t xml:space="preserve">and </w:t>
            </w:r>
            <w:r w:rsidRPr="00CB59FD">
              <w:rPr>
                <w:rFonts w:asciiTheme="majorBidi" w:hAnsiTheme="majorBidi" w:cstheme="majorBidi"/>
                <w:lang w:val="en-US"/>
              </w:rPr>
              <w:t>phosphorus.</w:t>
            </w:r>
          </w:p>
        </w:tc>
        <w:tc>
          <w:tcPr>
            <w:tcW w:w="2520" w:type="dxa"/>
          </w:tcPr>
          <w:p w14:paraId="69212DB6" w14:textId="216F0AEA" w:rsidR="007B45F1" w:rsidRPr="00CB59FD" w:rsidRDefault="007B45F1" w:rsidP="00171FFF">
            <w:pPr>
              <w:spacing w:line="360" w:lineRule="auto"/>
              <w:jc w:val="both"/>
              <w:rPr>
                <w:rFonts w:asciiTheme="majorBidi" w:hAnsiTheme="majorBidi" w:cstheme="majorBidi"/>
                <w:lang w:val="en-US"/>
              </w:rPr>
            </w:pPr>
            <w:r w:rsidRPr="00CB59FD">
              <w:rPr>
                <w:rFonts w:asciiTheme="majorBidi" w:hAnsiTheme="majorBidi" w:cstheme="majorBidi"/>
                <w:lang w:val="en-US"/>
              </w:rPr>
              <w:t xml:space="preserve">(Al-Gaby, 1998) </w:t>
            </w:r>
            <w:r w:rsidRPr="00CB59FD">
              <w:rPr>
                <w:rFonts w:asciiTheme="majorBidi" w:hAnsiTheme="majorBidi" w:cstheme="majorBidi"/>
                <w:lang w:val="en-US"/>
              </w:rPr>
              <w:fldChar w:fldCharType="begin"/>
            </w:r>
            <w:r w:rsidR="00CC5718" w:rsidRPr="00CB59FD">
              <w:rPr>
                <w:rFonts w:asciiTheme="majorBidi" w:hAnsiTheme="majorBidi" w:cstheme="majorBidi"/>
                <w:lang w:val="en-US"/>
              </w:rPr>
              <w:instrText xml:space="preserve"> ADDIN ZOTERO_ITEM CSL_CITATION {"citationID":"et8jDK5d","properties":{"formattedCitation":"(8)","plainCitation":"(8)","noteIndex":0},"citationItems":[{"id":443,"uris":["http://zotero.org/users/17373955/items/QRELV37E"],"itemData":{"id":443,"type":"article-journal","abstract":"N. sativa (N. sativa) has been used since ancient times, when a scientific concept about the use of medicinal plants for the treatment of human illnesses and alleviation of their sufferings was yet to be developed. It has a strong religious significance as it is mentioned in the religious books of Islam and Christianity. In addition to its historical and religious significance, it is also mentioned in ancient medicine. It is widely used in traditional systems of medicine for a number of diseases including asthma, fever, bronchitis, cough, chest congestion, dizziness, paralysis, chronic headache, back pain and inflammation. The importance of this plant led the scientific community to carry out extensive phytochemical and biological investigations on N. sativa. Pharmacological studies on N. sativa have confirmed its antidiabetic, antitussive, anticancer, antioxidant, hepatoprotective, neuroprotective, gastroprotective, immunomodulator, analgesic, antimicrobial, anti-inflammatory, spasmolytic, and bronchodilator activity. The present review is an effort to explore the reported chemical composition and pharmacological activity of this plant. It will help as a reference for scientists, researchers, and other health professionals who are working with this plant and who need up to date knowledge about it.","container-title":"Journal of Herbal Medicine","DOI":"10.1016/j.hermed.2020.100404","ISSN":"22108033","journalAbbreviation":"Journal of Herbal Medicine","language":"en","page":"100404","source":"DOI.org (Crossref)","title":"An updated knowledge of Black seed (Nigella sativa Linn.): Review of phytochemical constituents and pharmacological properties","title-short":"An updated knowledge of Black seed (Nigella sativa Linn.)","volume":"25","author":[{"family":"Ahmad","given":"Md Faruque"},{"family":"Ahmad","given":"Fakhruddin Ali"},{"family":"Ashraf","given":"Syed Amir"},{"family":"Saad","given":"Hisham H."},{"family":"Wahab","given":"Shadma"},{"family":"Khan","given":"Mohammed Idreesh"},{"family":"Ali","given":"M."},{"family":"Mohan","given":"Syam"},{"family":"Hakeem","given":"Khalid Rehman"},{"family":"Athar","given":"Md Tanwir"}],"issued":{"date-parts":[["2021",2]]}}}],"schema":"https://github.com/citation-style-language/schema/raw/master/csl-citation.json"} </w:instrText>
            </w:r>
            <w:r w:rsidRPr="00CB59FD">
              <w:rPr>
                <w:rFonts w:asciiTheme="majorBidi" w:hAnsiTheme="majorBidi" w:cstheme="majorBidi"/>
                <w:lang w:val="en-US"/>
              </w:rPr>
              <w:fldChar w:fldCharType="separate"/>
            </w:r>
            <w:r w:rsidR="00171FFF" w:rsidRPr="00171FFF">
              <w:rPr>
                <w:rFonts w:ascii="Times New Roman" w:hAnsi="Times New Roman" w:cs="Times New Roman"/>
                <w:lang w:val="en-US"/>
              </w:rPr>
              <w:t>(8)</w:t>
            </w:r>
            <w:r w:rsidRPr="00CB59FD">
              <w:rPr>
                <w:rFonts w:asciiTheme="majorBidi" w:hAnsiTheme="majorBidi" w:cstheme="majorBidi"/>
                <w:lang w:val="en-US"/>
              </w:rPr>
              <w:fldChar w:fldCharType="end"/>
            </w:r>
          </w:p>
        </w:tc>
      </w:tr>
    </w:tbl>
    <w:p w14:paraId="6FB0003F" w14:textId="77777777" w:rsidR="0006789B" w:rsidRDefault="0006789B" w:rsidP="00B92979">
      <w:pPr>
        <w:spacing w:line="360" w:lineRule="auto"/>
        <w:jc w:val="both"/>
        <w:rPr>
          <w:rFonts w:asciiTheme="majorBidi" w:hAnsiTheme="majorBidi" w:cstheme="majorBidi"/>
          <w:b/>
          <w:bCs/>
          <w:sz w:val="24"/>
          <w:szCs w:val="24"/>
        </w:rPr>
      </w:pPr>
    </w:p>
    <w:p w14:paraId="2F58211A" w14:textId="7E06EF9A" w:rsidR="002404AC" w:rsidRDefault="002404AC" w:rsidP="00B9297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Table</w:t>
      </w:r>
      <w:r w:rsidR="00CA69F6">
        <w:rPr>
          <w:rFonts w:asciiTheme="majorBidi" w:hAnsiTheme="majorBidi" w:cstheme="majorBidi"/>
          <w:b/>
          <w:bCs/>
          <w:sz w:val="24"/>
          <w:szCs w:val="24"/>
        </w:rPr>
        <w:t xml:space="preserve"> 3</w:t>
      </w:r>
      <w:r w:rsidR="00BE6DA6">
        <w:rPr>
          <w:rFonts w:asciiTheme="majorBidi" w:hAnsiTheme="majorBidi" w:cstheme="majorBidi"/>
          <w:b/>
          <w:bCs/>
          <w:sz w:val="24"/>
          <w:szCs w:val="24"/>
        </w:rPr>
        <w:t>:</w:t>
      </w:r>
      <w:r>
        <w:rPr>
          <w:rFonts w:asciiTheme="majorBidi" w:hAnsiTheme="majorBidi" w:cstheme="majorBidi"/>
          <w:b/>
          <w:bCs/>
          <w:sz w:val="24"/>
          <w:szCs w:val="24"/>
        </w:rPr>
        <w:t xml:space="preserve"> </w:t>
      </w:r>
      <w:r w:rsidR="00284230">
        <w:rPr>
          <w:rFonts w:asciiTheme="majorBidi" w:hAnsiTheme="majorBidi" w:cstheme="majorBidi"/>
          <w:b/>
          <w:bCs/>
          <w:sz w:val="24"/>
          <w:szCs w:val="24"/>
        </w:rPr>
        <w:t>Nigella sativa phytoconstituent with pharmacological activit</w:t>
      </w:r>
      <w:r w:rsidR="00295602">
        <w:rPr>
          <w:rFonts w:asciiTheme="majorBidi" w:hAnsiTheme="majorBidi" w:cstheme="majorBidi"/>
          <w:b/>
          <w:bCs/>
          <w:sz w:val="24"/>
          <w:szCs w:val="24"/>
        </w:rPr>
        <w:t>ies</w:t>
      </w:r>
      <w:r w:rsidR="00284230">
        <w:rPr>
          <w:rFonts w:asciiTheme="majorBidi" w:hAnsiTheme="majorBidi" w:cstheme="majorBidi"/>
          <w:b/>
          <w:bCs/>
          <w:sz w:val="24"/>
          <w:szCs w:val="24"/>
        </w:rPr>
        <w:t>.</w:t>
      </w:r>
    </w:p>
    <w:tbl>
      <w:tblPr>
        <w:tblStyle w:val="TableGrid"/>
        <w:tblW w:w="0" w:type="auto"/>
        <w:tblInd w:w="1255" w:type="dxa"/>
        <w:tblLook w:val="04A0" w:firstRow="1" w:lastRow="0" w:firstColumn="1" w:lastColumn="0" w:noHBand="0" w:noVBand="1"/>
      </w:tblPr>
      <w:tblGrid>
        <w:gridCol w:w="2316"/>
        <w:gridCol w:w="2814"/>
        <w:gridCol w:w="1710"/>
      </w:tblGrid>
      <w:tr w:rsidR="004108D7" w14:paraId="45C8131F" w14:textId="4B5E0A8B" w:rsidTr="004F19BC">
        <w:tc>
          <w:tcPr>
            <w:tcW w:w="2316" w:type="dxa"/>
          </w:tcPr>
          <w:p w14:paraId="0597BD2E" w14:textId="67420D01" w:rsidR="004108D7" w:rsidRDefault="004108D7" w:rsidP="00B92979">
            <w:pPr>
              <w:spacing w:line="360" w:lineRule="auto"/>
              <w:jc w:val="both"/>
              <w:rPr>
                <w:rFonts w:asciiTheme="majorBidi" w:hAnsiTheme="majorBidi" w:cstheme="majorBidi"/>
                <w:b/>
                <w:bCs/>
              </w:rPr>
            </w:pPr>
            <w:r w:rsidRPr="00633A60">
              <w:rPr>
                <w:rFonts w:asciiTheme="majorBidi" w:hAnsiTheme="majorBidi" w:cstheme="majorBidi"/>
                <w:b/>
                <w:bCs/>
              </w:rPr>
              <w:t>Phytoconstituent</w:t>
            </w:r>
          </w:p>
        </w:tc>
        <w:tc>
          <w:tcPr>
            <w:tcW w:w="2814" w:type="dxa"/>
          </w:tcPr>
          <w:p w14:paraId="2941362D" w14:textId="33CBB0BF" w:rsidR="004108D7" w:rsidRDefault="004108D7" w:rsidP="00B92979">
            <w:pPr>
              <w:spacing w:line="360" w:lineRule="auto"/>
              <w:jc w:val="both"/>
              <w:rPr>
                <w:rFonts w:asciiTheme="majorBidi" w:hAnsiTheme="majorBidi" w:cstheme="majorBidi"/>
                <w:b/>
                <w:bCs/>
              </w:rPr>
            </w:pPr>
            <w:r w:rsidRPr="00633A60">
              <w:rPr>
                <w:rFonts w:asciiTheme="majorBidi" w:hAnsiTheme="majorBidi" w:cstheme="majorBidi"/>
                <w:b/>
                <w:bCs/>
              </w:rPr>
              <w:t>Pharmacological Activity</w:t>
            </w:r>
          </w:p>
        </w:tc>
        <w:tc>
          <w:tcPr>
            <w:tcW w:w="1710" w:type="dxa"/>
          </w:tcPr>
          <w:p w14:paraId="71C754E7" w14:textId="539DAD64" w:rsidR="004108D7" w:rsidRPr="00633A60" w:rsidRDefault="004F19BC" w:rsidP="00B92979">
            <w:pPr>
              <w:spacing w:line="360" w:lineRule="auto"/>
              <w:jc w:val="both"/>
              <w:rPr>
                <w:rFonts w:asciiTheme="majorBidi" w:hAnsiTheme="majorBidi" w:cstheme="majorBidi"/>
                <w:b/>
                <w:bCs/>
              </w:rPr>
            </w:pPr>
            <w:r>
              <w:rPr>
                <w:rFonts w:asciiTheme="majorBidi" w:hAnsiTheme="majorBidi" w:cstheme="majorBidi"/>
                <w:b/>
                <w:bCs/>
              </w:rPr>
              <w:t>References</w:t>
            </w:r>
            <w:r w:rsidR="004108D7">
              <w:rPr>
                <w:rFonts w:asciiTheme="majorBidi" w:hAnsiTheme="majorBidi" w:cstheme="majorBidi"/>
                <w:b/>
                <w:bCs/>
              </w:rPr>
              <w:t xml:space="preserve"> </w:t>
            </w:r>
          </w:p>
        </w:tc>
      </w:tr>
      <w:tr w:rsidR="004108D7" w14:paraId="7F792BA4" w14:textId="4DE8F985" w:rsidTr="004F19BC">
        <w:tc>
          <w:tcPr>
            <w:tcW w:w="2316" w:type="dxa"/>
          </w:tcPr>
          <w:p w14:paraId="27925DA3" w14:textId="639939DA" w:rsidR="004108D7" w:rsidRPr="00633A60" w:rsidRDefault="004108D7" w:rsidP="00B92979">
            <w:pPr>
              <w:spacing w:line="360" w:lineRule="auto"/>
              <w:jc w:val="both"/>
              <w:rPr>
                <w:rFonts w:asciiTheme="majorBidi" w:hAnsiTheme="majorBidi" w:cstheme="majorBidi"/>
              </w:rPr>
            </w:pPr>
            <w:r w:rsidRPr="00633A60">
              <w:rPr>
                <w:rFonts w:asciiTheme="majorBidi" w:hAnsiTheme="majorBidi" w:cstheme="majorBidi"/>
              </w:rPr>
              <w:t xml:space="preserve">Thymoquinone </w:t>
            </w:r>
          </w:p>
        </w:tc>
        <w:tc>
          <w:tcPr>
            <w:tcW w:w="2814" w:type="dxa"/>
          </w:tcPr>
          <w:p w14:paraId="351EF3BB" w14:textId="35ADF3D4" w:rsidR="004108D7" w:rsidRPr="00633A60" w:rsidRDefault="004108D7" w:rsidP="00B92979">
            <w:pPr>
              <w:spacing w:line="360" w:lineRule="auto"/>
              <w:jc w:val="both"/>
              <w:rPr>
                <w:rFonts w:asciiTheme="majorBidi" w:hAnsiTheme="majorBidi" w:cstheme="majorBidi"/>
              </w:rPr>
            </w:pPr>
            <w:r w:rsidRPr="00633A60">
              <w:rPr>
                <w:rFonts w:asciiTheme="majorBidi" w:hAnsiTheme="majorBidi" w:cstheme="majorBidi"/>
              </w:rPr>
              <w:t>Anti-inflammatory, antidiabetic, neuroprotective</w:t>
            </w:r>
          </w:p>
        </w:tc>
        <w:tc>
          <w:tcPr>
            <w:tcW w:w="1710" w:type="dxa"/>
          </w:tcPr>
          <w:p w14:paraId="7DB93A4E" w14:textId="779DAD5D" w:rsidR="004108D7" w:rsidRPr="00633A60" w:rsidRDefault="00992F9A" w:rsidP="00502E47">
            <w:pPr>
              <w:spacing w:line="360" w:lineRule="auto"/>
              <w:jc w:val="both"/>
              <w:rPr>
                <w:rFonts w:asciiTheme="majorBidi" w:hAnsiTheme="majorBidi" w:cstheme="majorBidi"/>
              </w:rPr>
            </w:pPr>
            <w:r>
              <w:rPr>
                <w:rFonts w:asciiTheme="majorBidi" w:hAnsiTheme="majorBidi" w:cstheme="majorBidi"/>
              </w:rPr>
              <w:fldChar w:fldCharType="begin"/>
            </w:r>
            <w:r w:rsidR="00502E47">
              <w:rPr>
                <w:rFonts w:asciiTheme="majorBidi" w:hAnsiTheme="majorBidi" w:cstheme="majorBidi"/>
              </w:rPr>
              <w:instrText xml:space="preserve"> ADDIN ZOTERO_ITEM CSL_CITATION {"citationID":"DcfGznAQ","properties":{"unsorted":false,"formattedCitation":"(8,20)","plainCitation":"(8,20)","noteIndex":0},"citationItems":[{"id":443,"uris":["http://zotero.org/users/17373955/items/QRELV37E"],"itemData":{"id":443,"type":"article-journal","abstract":"N. sativa (N. sativa) has been used since ancient times, when a scientific concept about the use of medicinal plants for the treatment of human illnesses and alleviation of their sufferings was yet to be developed. It has a strong religious significance as it is mentioned in the religious books of Islam and Christianity. In addition to its historical and religious significance, it is also mentioned in ancient medicine. It is widely used in traditional systems of medicine for a number of diseases including asthma, fever, bronchitis, cough, chest congestion, dizziness, paralysis, chronic headache, back pain and inflammation. The importance of this plant led the scientific community to carry out extensive phytochemical and biological investigations on N. sativa. Pharmacological studies on N. sativa have confirmed its antidiabetic, antitussive, anticancer, antioxidant, hepatoprotective, neuroprotective, gastroprotective, immunomodulator, analgesic, antimicrobial, anti-inflammatory, spasmolytic, and bronchodilator activity. The present review is an effort to explore the reported chemical composition and pharmacological activity of this plant. It will help as a reference for scientists, researchers, and other health professionals who are working with this plant and who need up to date knowledge about it.","container-title":"Journal of Herbal Medicine","DOI":"10.1016/j.hermed.2020.100404","ISSN":"22108033","journalAbbreviation":"Journal of Herbal Medicine","language":"en","page":"100404","source":"DOI.org (Crossref)","title":"An updated knowledge of Black seed (Nigella sativa Linn.): Review of phytochemical constituents and pharmacological properties","title-short":"An updated knowledge of Black seed (Nigella sativa Linn.)","volume":"25","author":[{"family":"Ahmad","given":"Md Faruque"},{"family":"Ahmad","given":"Fakhruddin Ali"},{"family":"Ashraf","given":"Syed Amir"},{"family":"Saad","given":"Hisham H."},{"family":"Wahab","given":"Shadma"},{"family":"Khan","given":"Mohammed Idreesh"},{"family":"Ali","given":"M."},{"family":"Mohan","given":"Syam"},{"family":"Hakeem","given":"Khalid Rehman"},{"family":"Athar","given":"Md Tanwir"}],"issued":{"date-parts":[["2021",2]]}}},{"id":547,"uris":["http://zotero.org/users/17373955/items/6U3ARZZZ"],"itemData":{"id":547,"type":"article-journal","title":"Talebi M, Talebi M, Farkhondeh T, Samarghandian S. Biological and therapeutic activities of thymoquinone: Focus on the Nrf2 signaling pathway. Phytotherapy Research. 2021;35:1739–1753. https://doi.org/10.1002/ptr.6905"}}],"schema":"https://github.com/citation-style-language/schema/raw/master/csl-citation.json"} </w:instrText>
            </w:r>
            <w:r>
              <w:rPr>
                <w:rFonts w:asciiTheme="majorBidi" w:hAnsiTheme="majorBidi" w:cstheme="majorBidi"/>
              </w:rPr>
              <w:fldChar w:fldCharType="separate"/>
            </w:r>
            <w:r w:rsidR="00502E47" w:rsidRPr="00502E47">
              <w:rPr>
                <w:rFonts w:ascii="Times New Roman" w:hAnsi="Times New Roman" w:cs="Times New Roman"/>
              </w:rPr>
              <w:t>(8,20)</w:t>
            </w:r>
            <w:r>
              <w:rPr>
                <w:rFonts w:asciiTheme="majorBidi" w:hAnsiTheme="majorBidi" w:cstheme="majorBidi"/>
              </w:rPr>
              <w:fldChar w:fldCharType="end"/>
            </w:r>
          </w:p>
        </w:tc>
      </w:tr>
      <w:tr w:rsidR="004108D7" w14:paraId="0D6AEA85" w14:textId="4D36C5AD" w:rsidTr="004F19BC">
        <w:tc>
          <w:tcPr>
            <w:tcW w:w="2316" w:type="dxa"/>
            <w:vAlign w:val="center"/>
          </w:tcPr>
          <w:p w14:paraId="668C2331" w14:textId="1E29B521" w:rsidR="004108D7" w:rsidRPr="00633A60" w:rsidRDefault="004108D7" w:rsidP="00633A60">
            <w:pPr>
              <w:spacing w:line="360" w:lineRule="auto"/>
              <w:jc w:val="both"/>
              <w:rPr>
                <w:rFonts w:asciiTheme="majorBidi" w:hAnsiTheme="majorBidi" w:cstheme="majorBidi"/>
              </w:rPr>
            </w:pPr>
            <w:r w:rsidRPr="00633A60">
              <w:rPr>
                <w:rFonts w:asciiTheme="majorBidi" w:hAnsiTheme="majorBidi" w:cstheme="majorBidi"/>
              </w:rPr>
              <w:t>Thymohydroquinone</w:t>
            </w:r>
          </w:p>
        </w:tc>
        <w:tc>
          <w:tcPr>
            <w:tcW w:w="2814" w:type="dxa"/>
          </w:tcPr>
          <w:p w14:paraId="292F0F4E" w14:textId="6D1F6929" w:rsidR="004108D7" w:rsidRPr="00633A60" w:rsidRDefault="004108D7" w:rsidP="00633A60">
            <w:pPr>
              <w:spacing w:line="360" w:lineRule="auto"/>
              <w:jc w:val="both"/>
              <w:rPr>
                <w:rFonts w:asciiTheme="majorBidi" w:hAnsiTheme="majorBidi" w:cstheme="majorBidi"/>
              </w:rPr>
            </w:pPr>
            <w:r w:rsidRPr="00633A60">
              <w:rPr>
                <w:rFonts w:asciiTheme="majorBidi" w:hAnsiTheme="majorBidi" w:cstheme="majorBidi"/>
              </w:rPr>
              <w:t>Antioxidant</w:t>
            </w:r>
          </w:p>
        </w:tc>
        <w:tc>
          <w:tcPr>
            <w:tcW w:w="1710" w:type="dxa"/>
          </w:tcPr>
          <w:p w14:paraId="494A5C55" w14:textId="71E0B9EC" w:rsidR="004108D7" w:rsidRPr="00633A60" w:rsidRDefault="004108D7" w:rsidP="00502E47">
            <w:pPr>
              <w:spacing w:line="360" w:lineRule="auto"/>
              <w:jc w:val="both"/>
              <w:rPr>
                <w:rFonts w:asciiTheme="majorBidi" w:hAnsiTheme="majorBidi" w:cstheme="majorBidi"/>
              </w:rPr>
            </w:pPr>
            <w:r>
              <w:rPr>
                <w:rFonts w:asciiTheme="majorBidi" w:hAnsiTheme="majorBidi" w:cstheme="majorBidi"/>
              </w:rPr>
              <w:fldChar w:fldCharType="begin"/>
            </w:r>
            <w:r w:rsidR="00502E47">
              <w:rPr>
                <w:rFonts w:asciiTheme="majorBidi" w:hAnsiTheme="majorBidi" w:cstheme="majorBidi"/>
              </w:rPr>
              <w:instrText xml:space="preserve"> ADDIN ZOTERO_ITEM CSL_CITATION {"citationID":"TZQl85RP","properties":{"unsorted":false,"formattedCitation":"(21)","plainCitation":"(21)","noteIndex":0},"citationItems":[{"id":546,"uris":["http://zotero.org/users/17373955/items/5YQDG5J4"],"itemData":{"id":546,"type":"article-journal","abstract":"N. sativa (N. sativa) has been used since ancient times, when a scientific concept about the use of medicinal plants for the treatment of human illnesses and alleviation of their sufferings was yet to be developed. It has a strong religious significance as it is mentioned in the religious books of Islam and Christianity. In addition to its historical and religious significance, it is also mentioned in ancient medicine. It is widely used in traditional systems of medicine for a number of diseases including asthma, fever, bronchitis, cough, chest congestion, dizziness, paralysis, chronic headache, back pain and inflammation. The importance of this plant led the scientific community to carry out extensive phytochemical and biological investigations on N. sativa. Pharmacological studies on N. sativa have confirmed its antidiabetic, antitussive, anticancer, antioxidant, hepatoprotective, neuroprotective, gastroprotective, immunomodulator, analgesic, antimicrobial, anti-inflammatory, spasmolytic, and bronchodilator activity. The present review is an effort to explore the reported chemical composition and pharmacological activity of this plant. It will help as a reference for scientists, researchers, and other health professionals who are working with this plant and who need up to date knowledge about it.","container-title":"Journal of Herbal Medicine","DOI":"10.1016/j.hermed.2020.100404","ISSN":"22108033","journalAbbreviation":"Journal of Herbal Medicine","language":"en","page":"100404","source":"DOI.org (Crossref)","title":"An updated knowledge of Black seed (Nigella sativa Linn.): Review of phytochemical constituents and pharmacological properties","title-short":"An updated knowledge of Black seed (Nigella sativa Linn.)","volume":"25","author":[{"family":"Ahmad","given":"Md Faruque"},{"family":"Ahmad","given":"Fakhruddin Ali"},{"family":"Ashraf","given":"Syed Amir"},{"family":"Saad","given":"Hisham H."},{"family":"Wahab","given":"Shadma"},{"family":"Khan","given":"Mohammed Idreesh"},{"family":"Ali","given":"M."},{"family":"Mohan","given":"Syam"},{"family":"Hakeem","given":"Khalid Rehman"},{"family":"Athar","given":"Md Tanwir"}],"issued":{"date-parts":[["2021",2]]}}}],"schema":"https://github.com/citation-style-language/schema/raw/master/csl-citation.json"} </w:instrText>
            </w:r>
            <w:r>
              <w:rPr>
                <w:rFonts w:asciiTheme="majorBidi" w:hAnsiTheme="majorBidi" w:cstheme="majorBidi"/>
              </w:rPr>
              <w:fldChar w:fldCharType="separate"/>
            </w:r>
            <w:r w:rsidR="00502E47" w:rsidRPr="00502E47">
              <w:rPr>
                <w:rFonts w:ascii="Times New Roman" w:hAnsi="Times New Roman" w:cs="Times New Roman"/>
              </w:rPr>
              <w:t>(21)</w:t>
            </w:r>
            <w:r>
              <w:rPr>
                <w:rFonts w:asciiTheme="majorBidi" w:hAnsiTheme="majorBidi" w:cstheme="majorBidi"/>
              </w:rPr>
              <w:fldChar w:fldCharType="end"/>
            </w:r>
          </w:p>
        </w:tc>
      </w:tr>
      <w:tr w:rsidR="004108D7" w14:paraId="23AF6E71" w14:textId="2BADDE9C" w:rsidTr="004F19BC">
        <w:tc>
          <w:tcPr>
            <w:tcW w:w="2316" w:type="dxa"/>
          </w:tcPr>
          <w:p w14:paraId="0712F585" w14:textId="7D0D7E82" w:rsidR="004108D7" w:rsidRPr="00633A60" w:rsidRDefault="004108D7" w:rsidP="00BB4415">
            <w:pPr>
              <w:spacing w:line="360" w:lineRule="auto"/>
              <w:jc w:val="both"/>
              <w:rPr>
                <w:rFonts w:asciiTheme="majorBidi" w:hAnsiTheme="majorBidi" w:cstheme="majorBidi"/>
              </w:rPr>
            </w:pPr>
            <w:r w:rsidRPr="00633A60">
              <w:rPr>
                <w:rFonts w:asciiTheme="majorBidi" w:hAnsiTheme="majorBidi" w:cstheme="majorBidi"/>
              </w:rPr>
              <w:t>p-Cymene</w:t>
            </w:r>
          </w:p>
        </w:tc>
        <w:tc>
          <w:tcPr>
            <w:tcW w:w="2814" w:type="dxa"/>
          </w:tcPr>
          <w:p w14:paraId="7D619574" w14:textId="09BB4867" w:rsidR="004108D7" w:rsidRPr="00633A60" w:rsidRDefault="004108D7" w:rsidP="00BB4415">
            <w:pPr>
              <w:spacing w:line="360" w:lineRule="auto"/>
              <w:jc w:val="both"/>
              <w:rPr>
                <w:rFonts w:asciiTheme="majorBidi" w:hAnsiTheme="majorBidi" w:cstheme="majorBidi"/>
              </w:rPr>
            </w:pPr>
            <w:r w:rsidRPr="00633A60">
              <w:rPr>
                <w:rFonts w:asciiTheme="majorBidi" w:hAnsiTheme="majorBidi" w:cstheme="majorBidi"/>
              </w:rPr>
              <w:t>Antioxidant</w:t>
            </w:r>
          </w:p>
        </w:tc>
        <w:tc>
          <w:tcPr>
            <w:tcW w:w="1710" w:type="dxa"/>
          </w:tcPr>
          <w:p w14:paraId="4841DE43" w14:textId="01371D48" w:rsidR="004108D7" w:rsidRPr="00633A60" w:rsidRDefault="00E23EB2" w:rsidP="00502E47">
            <w:pPr>
              <w:spacing w:line="360" w:lineRule="auto"/>
              <w:jc w:val="both"/>
              <w:rPr>
                <w:rFonts w:asciiTheme="majorBidi" w:hAnsiTheme="majorBidi" w:cstheme="majorBidi"/>
              </w:rPr>
            </w:pPr>
            <w:r>
              <w:rPr>
                <w:rFonts w:asciiTheme="majorBidi" w:hAnsiTheme="majorBidi" w:cstheme="majorBidi"/>
              </w:rPr>
              <w:fldChar w:fldCharType="begin"/>
            </w:r>
            <w:r w:rsidR="00502E47">
              <w:rPr>
                <w:rFonts w:asciiTheme="majorBidi" w:hAnsiTheme="majorBidi" w:cstheme="majorBidi"/>
              </w:rPr>
              <w:instrText xml:space="preserve"> ADDIN ZOTERO_ITEM CSL_CITATION {"citationID":"YILXayFN","properties":{"unsorted":false,"formattedCitation":"(22)","plainCitation":"(22)","noteIndex":0},"citationItems":[{"id":548,"uris":["http://zotero.org/users/17373955/items/NLIP95AV"],"itemData":{"id":548,"type":"article-journal","title":"de Oliveira TM, de Carvalho RB, da Costa IH, de Oliveira GA, de Souza AA, de Lima SG, de Freitas RM. Evaluation of p-cymene, a natural antioxidant. Pharm Biol. 2015 Mar;53(3):423-8. doi: 10.3109/13880209.2014.923003. Epub 2014 Dec 4. PMID: 25471840."}}],"schema":"https://github.com/citation-style-language/schema/raw/master/csl-citation.json"} </w:instrText>
            </w:r>
            <w:r>
              <w:rPr>
                <w:rFonts w:asciiTheme="majorBidi" w:hAnsiTheme="majorBidi" w:cstheme="majorBidi"/>
              </w:rPr>
              <w:fldChar w:fldCharType="separate"/>
            </w:r>
            <w:r w:rsidR="00502E47" w:rsidRPr="00502E47">
              <w:rPr>
                <w:rFonts w:ascii="Times New Roman" w:hAnsi="Times New Roman" w:cs="Times New Roman"/>
              </w:rPr>
              <w:t>(22)</w:t>
            </w:r>
            <w:r>
              <w:rPr>
                <w:rFonts w:asciiTheme="majorBidi" w:hAnsiTheme="majorBidi" w:cstheme="majorBidi"/>
              </w:rPr>
              <w:fldChar w:fldCharType="end"/>
            </w:r>
          </w:p>
        </w:tc>
      </w:tr>
      <w:tr w:rsidR="004108D7" w14:paraId="41EC52FE" w14:textId="03E49014" w:rsidTr="004F19BC">
        <w:tc>
          <w:tcPr>
            <w:tcW w:w="2316" w:type="dxa"/>
          </w:tcPr>
          <w:p w14:paraId="59B3B938" w14:textId="37C6E287" w:rsidR="004108D7" w:rsidRPr="00633A60" w:rsidRDefault="004108D7" w:rsidP="00BB4415">
            <w:pPr>
              <w:spacing w:line="360" w:lineRule="auto"/>
              <w:jc w:val="both"/>
              <w:rPr>
                <w:rFonts w:asciiTheme="majorBidi" w:hAnsiTheme="majorBidi" w:cstheme="majorBidi"/>
              </w:rPr>
            </w:pPr>
            <w:r w:rsidRPr="00633A60">
              <w:rPr>
                <w:rFonts w:asciiTheme="majorBidi" w:hAnsiTheme="majorBidi" w:cstheme="majorBidi"/>
              </w:rPr>
              <w:t>Carvacrol</w:t>
            </w:r>
          </w:p>
        </w:tc>
        <w:tc>
          <w:tcPr>
            <w:tcW w:w="2814" w:type="dxa"/>
          </w:tcPr>
          <w:p w14:paraId="5ED58F6E" w14:textId="414A4D93" w:rsidR="004108D7" w:rsidRPr="00633A60" w:rsidRDefault="004108D7" w:rsidP="00BB4415">
            <w:pPr>
              <w:spacing w:line="360" w:lineRule="auto"/>
              <w:jc w:val="both"/>
              <w:rPr>
                <w:rFonts w:asciiTheme="majorBidi" w:hAnsiTheme="majorBidi" w:cstheme="majorBidi"/>
              </w:rPr>
            </w:pPr>
            <w:r w:rsidRPr="00633A60">
              <w:rPr>
                <w:rFonts w:asciiTheme="majorBidi" w:hAnsiTheme="majorBidi" w:cstheme="majorBidi"/>
              </w:rPr>
              <w:t>Anti-inflammatory</w:t>
            </w:r>
          </w:p>
        </w:tc>
        <w:tc>
          <w:tcPr>
            <w:tcW w:w="1710" w:type="dxa"/>
          </w:tcPr>
          <w:p w14:paraId="72781193" w14:textId="4B631973" w:rsidR="004108D7" w:rsidRPr="00633A60" w:rsidRDefault="00396B75" w:rsidP="00502E47">
            <w:pPr>
              <w:spacing w:line="360" w:lineRule="auto"/>
              <w:jc w:val="both"/>
              <w:rPr>
                <w:rFonts w:asciiTheme="majorBidi" w:hAnsiTheme="majorBidi" w:cstheme="majorBidi"/>
              </w:rPr>
            </w:pPr>
            <w:r>
              <w:rPr>
                <w:rFonts w:asciiTheme="majorBidi" w:hAnsiTheme="majorBidi" w:cstheme="majorBidi"/>
              </w:rPr>
              <w:fldChar w:fldCharType="begin"/>
            </w:r>
            <w:r w:rsidR="00502E47">
              <w:rPr>
                <w:rFonts w:asciiTheme="majorBidi" w:hAnsiTheme="majorBidi" w:cstheme="majorBidi"/>
              </w:rPr>
              <w:instrText xml:space="preserve"> ADDIN ZOTERO_ITEM CSL_CITATION {"citationID":"a2c7482u1a4","properties":{"unsorted":false,"formattedCitation":"(23)","plainCitation":"(23)","noteIndex":0},"citationItems":[{"id":549,"uris":["http://zotero.org/users/17373955/items/2XK5NPZP"],"itemData":{"id":549,"type":"article-journal","title":"de Carvalho FO, Silva ÉR, Gomes IA, et al. Anti-inflammatory and antioxidant activity of carvacrol in the respiratory system: A systematic review and meta-analysis. Phytotherapy Research. 2020;34:2214–2229. https://doi.org/10.1002/ptr.6688"}}],"schema":"https://github.com/citation-style-language/schema/raw/master/csl-citation.json"} </w:instrText>
            </w:r>
            <w:r>
              <w:rPr>
                <w:rFonts w:asciiTheme="majorBidi" w:hAnsiTheme="majorBidi" w:cstheme="majorBidi"/>
              </w:rPr>
              <w:fldChar w:fldCharType="separate"/>
            </w:r>
            <w:r w:rsidR="00502E47" w:rsidRPr="00502E47">
              <w:rPr>
                <w:rFonts w:ascii="Times New Roman" w:hAnsi="Times New Roman" w:cs="Times New Roman"/>
              </w:rPr>
              <w:t>(23)</w:t>
            </w:r>
            <w:r>
              <w:rPr>
                <w:rFonts w:asciiTheme="majorBidi" w:hAnsiTheme="majorBidi" w:cstheme="majorBidi"/>
              </w:rPr>
              <w:fldChar w:fldCharType="end"/>
            </w:r>
          </w:p>
        </w:tc>
      </w:tr>
      <w:tr w:rsidR="004108D7" w14:paraId="162C6B2F" w14:textId="0C49C177" w:rsidTr="004F19BC">
        <w:tc>
          <w:tcPr>
            <w:tcW w:w="2316" w:type="dxa"/>
          </w:tcPr>
          <w:p w14:paraId="2238A08F" w14:textId="015EABBA" w:rsidR="004108D7" w:rsidRPr="00633A60" w:rsidRDefault="004108D7" w:rsidP="00BB4415">
            <w:pPr>
              <w:spacing w:line="360" w:lineRule="auto"/>
              <w:jc w:val="both"/>
              <w:rPr>
                <w:rFonts w:asciiTheme="majorBidi" w:hAnsiTheme="majorBidi" w:cstheme="majorBidi"/>
              </w:rPr>
            </w:pPr>
            <w:r w:rsidRPr="00633A60">
              <w:rPr>
                <w:rFonts w:asciiTheme="majorBidi" w:hAnsiTheme="majorBidi" w:cstheme="majorBidi"/>
              </w:rPr>
              <w:t>Quercetin</w:t>
            </w:r>
          </w:p>
        </w:tc>
        <w:tc>
          <w:tcPr>
            <w:tcW w:w="2814" w:type="dxa"/>
            <w:vAlign w:val="center"/>
          </w:tcPr>
          <w:p w14:paraId="71744FF5" w14:textId="27EEA4DC" w:rsidR="004108D7" w:rsidRPr="00633A60" w:rsidRDefault="004108D7" w:rsidP="004F19BC">
            <w:pPr>
              <w:spacing w:line="360" w:lineRule="auto"/>
              <w:rPr>
                <w:rFonts w:asciiTheme="majorBidi" w:hAnsiTheme="majorBidi" w:cstheme="majorBidi"/>
              </w:rPr>
            </w:pPr>
            <w:r w:rsidRPr="00633A60">
              <w:rPr>
                <w:rFonts w:asciiTheme="majorBidi" w:hAnsiTheme="majorBidi" w:cstheme="majorBidi"/>
              </w:rPr>
              <w:t>Antioxidant, anti-inflammatory</w:t>
            </w:r>
          </w:p>
        </w:tc>
        <w:tc>
          <w:tcPr>
            <w:tcW w:w="1710" w:type="dxa"/>
          </w:tcPr>
          <w:p w14:paraId="048FA7E2" w14:textId="0F28D207" w:rsidR="004108D7" w:rsidRPr="00633A60" w:rsidRDefault="002A69BF" w:rsidP="00502E47">
            <w:pPr>
              <w:spacing w:line="360" w:lineRule="auto"/>
              <w:jc w:val="both"/>
              <w:rPr>
                <w:rFonts w:asciiTheme="majorBidi" w:hAnsiTheme="majorBidi" w:cstheme="majorBidi"/>
              </w:rPr>
            </w:pPr>
            <w:r>
              <w:rPr>
                <w:rFonts w:asciiTheme="majorBidi" w:hAnsiTheme="majorBidi" w:cstheme="majorBidi"/>
              </w:rPr>
              <w:fldChar w:fldCharType="begin"/>
            </w:r>
            <w:r w:rsidR="00502E47">
              <w:rPr>
                <w:rFonts w:asciiTheme="majorBidi" w:hAnsiTheme="majorBidi" w:cstheme="majorBidi"/>
              </w:rPr>
              <w:instrText xml:space="preserve"> ADDIN ZOTERO_ITEM CSL_CITATION {"citationID":"ar01simjrn","properties":{"unsorted":false,"formattedCitation":"(24)","plainCitation":"(24)","noteIndex":0},"citationItems":[{"id":551,"uris":["http://zotero.org/users/17373955/items/BCSUNCK7"],"itemData":{"id":551,"type":"article-journal","abstract":"Quercetin, a natural flavonoid compound with a widespread occurrence throughout the plant kingdom, exhibits a variety of pharmacological activities. Because of the wide spectrum of health-promoting effects, quercetin has attracted much attention of dietitians and medicinal chemists. An updated review of the literature on quercetin was performed using PubMed, Embase, and Science Direct databases. This article presents an overview of recent developments in pharmacological activities of quercetin including anti-SARS-CoV-2, antioxidant, anticancer, antiaging, antiviral, and anti-inflammatory activities as well as the mechanism of actions involved. The biological activities of quercetin were evaluated both in vitro and in vivo, involving a number of cell lines and animal models, but metabolic mechanisms of quercetin in the human body are not clear. Therefore, further large sample clinical studies are needed to determine the appropriate dosage and form of quercetin for the treatment of the disease.","container-title":"Evidence-Based Complementary and Alternative Medicine","DOI":"10.1155/2022/3997190","ISSN":"1741-4288, 1741-427X","journalAbbreviation":"Evidence-Based Complementary and Alternative Medicine","language":"en","license":"https://creativecommons.org/licenses/by/4.0/","page":"1-12","source":"DOI.org (Crossref)","title":"Pharmacological Activity of Quercetin: An Updated Review","title-short":"Pharmacological Activity of Quercetin","volume":"2022","author":[{"family":"Wang","given":"Guanzhen"},{"family":"Wang","given":"Yuanhui"},{"family":"Yao","given":"Liangliang"},{"family":"Gu","given":"Wei"},{"family":"Zhao","given":"Shengchao"},{"family":"Shen","given":"Ziyi"},{"family":"Lin","given":"Zihan"},{"family":"Liu","given":"Wei"},{"family":"Yan","given":"Tingdong"}],"editor":[{"family":"Cohen","given":"Guy"}],"issued":{"date-parts":[["2022",12,1]]}}}],"schema":"https://github.com/citation-style-language/schema/raw/master/csl-citation.json"} </w:instrText>
            </w:r>
            <w:r>
              <w:rPr>
                <w:rFonts w:asciiTheme="majorBidi" w:hAnsiTheme="majorBidi" w:cstheme="majorBidi"/>
              </w:rPr>
              <w:fldChar w:fldCharType="separate"/>
            </w:r>
            <w:r w:rsidR="00502E47" w:rsidRPr="00502E47">
              <w:rPr>
                <w:rFonts w:ascii="Times New Roman" w:hAnsi="Times New Roman" w:cs="Times New Roman"/>
              </w:rPr>
              <w:t>(24)</w:t>
            </w:r>
            <w:r>
              <w:rPr>
                <w:rFonts w:asciiTheme="majorBidi" w:hAnsiTheme="majorBidi" w:cstheme="majorBidi"/>
              </w:rPr>
              <w:fldChar w:fldCharType="end"/>
            </w:r>
          </w:p>
        </w:tc>
      </w:tr>
      <w:tr w:rsidR="004108D7" w14:paraId="2893C946" w14:textId="1644F605" w:rsidTr="004F19BC">
        <w:tc>
          <w:tcPr>
            <w:tcW w:w="2316" w:type="dxa"/>
          </w:tcPr>
          <w:p w14:paraId="4118A33F" w14:textId="695180EA" w:rsidR="004108D7" w:rsidRPr="00633A60" w:rsidRDefault="004108D7" w:rsidP="00BB4415">
            <w:pPr>
              <w:spacing w:line="360" w:lineRule="auto"/>
              <w:jc w:val="both"/>
              <w:rPr>
                <w:rFonts w:asciiTheme="majorBidi" w:hAnsiTheme="majorBidi" w:cstheme="majorBidi"/>
              </w:rPr>
            </w:pPr>
            <w:r w:rsidRPr="00633A60">
              <w:rPr>
                <w:rFonts w:asciiTheme="majorBidi" w:hAnsiTheme="majorBidi" w:cstheme="majorBidi"/>
              </w:rPr>
              <w:t>Nigellidine</w:t>
            </w:r>
          </w:p>
        </w:tc>
        <w:tc>
          <w:tcPr>
            <w:tcW w:w="2814" w:type="dxa"/>
          </w:tcPr>
          <w:p w14:paraId="693B7210" w14:textId="696C5D7C" w:rsidR="004108D7" w:rsidRPr="00633A60" w:rsidRDefault="004F19BC" w:rsidP="004F19BC">
            <w:pPr>
              <w:spacing w:line="360" w:lineRule="auto"/>
              <w:rPr>
                <w:rFonts w:asciiTheme="majorBidi" w:hAnsiTheme="majorBidi" w:cstheme="majorBidi"/>
              </w:rPr>
            </w:pPr>
            <w:r>
              <w:rPr>
                <w:rFonts w:asciiTheme="majorBidi" w:hAnsiTheme="majorBidi" w:cstheme="majorBidi"/>
              </w:rPr>
              <w:t>Antioxidant</w:t>
            </w:r>
            <w:r w:rsidR="006778E2">
              <w:rPr>
                <w:rFonts w:asciiTheme="majorBidi" w:hAnsiTheme="majorBidi" w:cstheme="majorBidi"/>
              </w:rPr>
              <w:t>, anti-inflammatory</w:t>
            </w:r>
            <w:r w:rsidR="006F73E9">
              <w:rPr>
                <w:rFonts w:asciiTheme="majorBidi" w:hAnsiTheme="majorBidi" w:cstheme="majorBidi"/>
              </w:rPr>
              <w:t xml:space="preserve">, </w:t>
            </w:r>
            <w:r w:rsidR="004108D7" w:rsidRPr="00633A60">
              <w:rPr>
                <w:rFonts w:asciiTheme="majorBidi" w:hAnsiTheme="majorBidi" w:cstheme="majorBidi"/>
              </w:rPr>
              <w:t>Neuroprotective</w:t>
            </w:r>
          </w:p>
        </w:tc>
        <w:tc>
          <w:tcPr>
            <w:tcW w:w="1710" w:type="dxa"/>
          </w:tcPr>
          <w:p w14:paraId="6E9ED02A" w14:textId="2A2E88DC" w:rsidR="004108D7" w:rsidRPr="00633A60" w:rsidRDefault="00B05AC9" w:rsidP="00502E47">
            <w:pPr>
              <w:spacing w:line="360" w:lineRule="auto"/>
              <w:jc w:val="both"/>
              <w:rPr>
                <w:rFonts w:asciiTheme="majorBidi" w:hAnsiTheme="majorBidi" w:cstheme="majorBidi"/>
              </w:rPr>
            </w:pPr>
            <w:r>
              <w:rPr>
                <w:rFonts w:asciiTheme="majorBidi" w:hAnsiTheme="majorBidi" w:cstheme="majorBidi"/>
              </w:rPr>
              <w:fldChar w:fldCharType="begin"/>
            </w:r>
            <w:r w:rsidR="00502E47">
              <w:rPr>
                <w:rFonts w:asciiTheme="majorBidi" w:hAnsiTheme="majorBidi" w:cstheme="majorBidi"/>
              </w:rPr>
              <w:instrText xml:space="preserve"> ADDIN ZOTERO_ITEM CSL_CITATION {"citationID":"a14l5ii8u33","properties":{"unsorted":false,"formattedCitation":"(25)","plainCitation":"(25)","noteIndex":0},"citationItems":[{"id":552,"uris":["http://zotero.org/users/17373955/items/YHULV395"],"itemData":{"id":552,"type":"article-journal","title":"Maiti S, Banerjee A, Nazmeen A, Kanwar M, Das S. Active-site molecular docking of nigellidine with nucleocapsid-NSP2-MPro of COVID-19 and to human IL1R-IL6R and strong antioxidant role of Nigella sativa in experimental rats. J Drug Target. 2022 Jun;30(5):511-521. doi: 10.1080/1061186X.2020.1817040. Epub 2022 Mar 18. PMID: 32875925."}}],"schema":"https://github.com/citation-style-language/schema/raw/master/csl-citation.json"} </w:instrText>
            </w:r>
            <w:r>
              <w:rPr>
                <w:rFonts w:asciiTheme="majorBidi" w:hAnsiTheme="majorBidi" w:cstheme="majorBidi"/>
              </w:rPr>
              <w:fldChar w:fldCharType="separate"/>
            </w:r>
            <w:r w:rsidR="00502E47" w:rsidRPr="00502E47">
              <w:rPr>
                <w:rFonts w:ascii="Times New Roman" w:hAnsi="Times New Roman" w:cs="Times New Roman"/>
              </w:rPr>
              <w:t>(25)</w:t>
            </w:r>
            <w:r>
              <w:rPr>
                <w:rFonts w:asciiTheme="majorBidi" w:hAnsiTheme="majorBidi" w:cstheme="majorBidi"/>
              </w:rPr>
              <w:fldChar w:fldCharType="end"/>
            </w:r>
          </w:p>
        </w:tc>
      </w:tr>
      <w:tr w:rsidR="004108D7" w14:paraId="160B396F" w14:textId="662516E4" w:rsidTr="004F19BC">
        <w:tc>
          <w:tcPr>
            <w:tcW w:w="2316" w:type="dxa"/>
          </w:tcPr>
          <w:p w14:paraId="489D46C4" w14:textId="708A32BC" w:rsidR="004108D7" w:rsidRPr="00633A60" w:rsidRDefault="004108D7" w:rsidP="00BB4415">
            <w:pPr>
              <w:spacing w:line="360" w:lineRule="auto"/>
              <w:jc w:val="both"/>
              <w:rPr>
                <w:rFonts w:asciiTheme="majorBidi" w:hAnsiTheme="majorBidi" w:cstheme="majorBidi"/>
              </w:rPr>
            </w:pPr>
            <w:r w:rsidRPr="00633A60">
              <w:rPr>
                <w:rFonts w:asciiTheme="majorBidi" w:hAnsiTheme="majorBidi" w:cstheme="majorBidi"/>
              </w:rPr>
              <w:t>α-Hederin</w:t>
            </w:r>
          </w:p>
        </w:tc>
        <w:tc>
          <w:tcPr>
            <w:tcW w:w="2814" w:type="dxa"/>
          </w:tcPr>
          <w:p w14:paraId="54B099DB" w14:textId="55ADD29E" w:rsidR="004108D7" w:rsidRPr="00633A60" w:rsidRDefault="004108D7" w:rsidP="00BB4415">
            <w:pPr>
              <w:spacing w:line="360" w:lineRule="auto"/>
              <w:jc w:val="both"/>
              <w:rPr>
                <w:rFonts w:asciiTheme="majorBidi" w:hAnsiTheme="majorBidi" w:cstheme="majorBidi"/>
              </w:rPr>
            </w:pPr>
            <w:r w:rsidRPr="00633A60">
              <w:rPr>
                <w:rFonts w:asciiTheme="majorBidi" w:hAnsiTheme="majorBidi" w:cstheme="majorBidi"/>
              </w:rPr>
              <w:t>Immunomodulatory</w:t>
            </w:r>
          </w:p>
        </w:tc>
        <w:tc>
          <w:tcPr>
            <w:tcW w:w="1710" w:type="dxa"/>
          </w:tcPr>
          <w:p w14:paraId="37EC2549" w14:textId="68BE0FA6" w:rsidR="004108D7" w:rsidRPr="00633A60" w:rsidRDefault="00E05A66" w:rsidP="00502E47">
            <w:pPr>
              <w:spacing w:line="360" w:lineRule="auto"/>
              <w:jc w:val="both"/>
              <w:rPr>
                <w:rFonts w:asciiTheme="majorBidi" w:hAnsiTheme="majorBidi" w:cstheme="majorBidi"/>
              </w:rPr>
            </w:pPr>
            <w:r>
              <w:rPr>
                <w:rFonts w:asciiTheme="majorBidi" w:hAnsiTheme="majorBidi" w:cstheme="majorBidi"/>
              </w:rPr>
              <w:fldChar w:fldCharType="begin"/>
            </w:r>
            <w:r w:rsidR="00502E47">
              <w:rPr>
                <w:rFonts w:asciiTheme="majorBidi" w:hAnsiTheme="majorBidi" w:cstheme="majorBidi"/>
              </w:rPr>
              <w:instrText xml:space="preserve"> ADDIN ZOTERO_ITEM CSL_CITATION {"citationID":"aberlikd6c","properties":{"unsorted":false,"formattedCitation":"(26)","plainCitation":"(26)","noteIndex":0},"citationItems":[{"id":553,"uris":["http://zotero.org/users/17373955/items/SG28RITP"],"itemData":{"id":553,"type":"article-journal","title":"Fallahi M, Keyhanmanesh R, Khamaneh AM, Ebrahimi Saadatlou MA, Saadat S, Ebrahimi H. Effect of Alpha-Hederin, the active constituent of Nigella sativa, on miRNA-126, IL-13 mRNA levels and inflammation of lungs in ovalbumin-sensitized male rats. Avicenna J Phytomed. 2016 Jan-Feb;6(1):77-85. PMID: 27247924; PMCID: PMC4884220."}}],"schema":"https://github.com/citation-style-language/schema/raw/master/csl-citation.json"} </w:instrText>
            </w:r>
            <w:r>
              <w:rPr>
                <w:rFonts w:asciiTheme="majorBidi" w:hAnsiTheme="majorBidi" w:cstheme="majorBidi"/>
              </w:rPr>
              <w:fldChar w:fldCharType="separate"/>
            </w:r>
            <w:r w:rsidR="00502E47" w:rsidRPr="00502E47">
              <w:rPr>
                <w:rFonts w:ascii="Times New Roman" w:hAnsi="Times New Roman" w:cs="Times New Roman"/>
              </w:rPr>
              <w:t>(26)</w:t>
            </w:r>
            <w:r>
              <w:rPr>
                <w:rFonts w:asciiTheme="majorBidi" w:hAnsiTheme="majorBidi" w:cstheme="majorBidi"/>
              </w:rPr>
              <w:fldChar w:fldCharType="end"/>
            </w:r>
          </w:p>
        </w:tc>
      </w:tr>
    </w:tbl>
    <w:p w14:paraId="3E37C695" w14:textId="744BDC30" w:rsidR="00BB4415" w:rsidRDefault="00BB4415" w:rsidP="00BB4415">
      <w:pPr>
        <w:spacing w:line="360" w:lineRule="auto"/>
        <w:jc w:val="both"/>
        <w:rPr>
          <w:rFonts w:asciiTheme="majorBidi" w:hAnsiTheme="majorBidi" w:cstheme="majorBidi"/>
          <w:b/>
          <w:bCs/>
          <w:i/>
          <w:iCs/>
        </w:rPr>
      </w:pPr>
    </w:p>
    <w:p w14:paraId="0004C4E6" w14:textId="77777777" w:rsidR="00BE6DA6" w:rsidRDefault="00BE6DA6" w:rsidP="00BB4415">
      <w:pPr>
        <w:spacing w:line="360" w:lineRule="auto"/>
        <w:jc w:val="both"/>
        <w:rPr>
          <w:rFonts w:asciiTheme="majorBidi" w:hAnsiTheme="majorBidi" w:cstheme="majorBidi"/>
          <w:b/>
          <w:bCs/>
          <w:i/>
          <w:iCs/>
        </w:rPr>
      </w:pPr>
    </w:p>
    <w:p w14:paraId="748A8B97" w14:textId="27B03DFF" w:rsidR="004F19BC" w:rsidRPr="004657C6" w:rsidRDefault="004F19BC" w:rsidP="004657C6">
      <w:pPr>
        <w:pStyle w:val="ListParagraph"/>
        <w:numPr>
          <w:ilvl w:val="0"/>
          <w:numId w:val="10"/>
        </w:numPr>
        <w:spacing w:line="360" w:lineRule="auto"/>
        <w:jc w:val="both"/>
        <w:rPr>
          <w:rFonts w:asciiTheme="majorBidi" w:hAnsiTheme="majorBidi" w:cstheme="majorBidi"/>
          <w:b/>
          <w:bCs/>
          <w:i/>
          <w:iCs/>
        </w:rPr>
      </w:pPr>
      <w:r w:rsidRPr="004657C6">
        <w:rPr>
          <w:rFonts w:asciiTheme="majorBidi" w:hAnsiTheme="majorBidi" w:cstheme="majorBidi"/>
          <w:b/>
          <w:bCs/>
        </w:rPr>
        <w:t xml:space="preserve">Pharmacological Studies of </w:t>
      </w:r>
      <w:r w:rsidRPr="004657C6">
        <w:rPr>
          <w:rFonts w:asciiTheme="majorBidi" w:hAnsiTheme="majorBidi" w:cstheme="majorBidi"/>
          <w:b/>
          <w:bCs/>
          <w:i/>
          <w:iCs/>
        </w:rPr>
        <w:t xml:space="preserve">Nigella sativa: </w:t>
      </w:r>
    </w:p>
    <w:p w14:paraId="7113B572" w14:textId="7DDB43FC" w:rsidR="002752A6" w:rsidRPr="00661B2E" w:rsidRDefault="00295602" w:rsidP="00846311">
      <w:pPr>
        <w:spacing w:line="360" w:lineRule="auto"/>
        <w:ind w:firstLine="450"/>
        <w:jc w:val="both"/>
        <w:rPr>
          <w:rFonts w:asciiTheme="majorBidi" w:hAnsiTheme="majorBidi" w:cstheme="majorBidi"/>
          <w:b/>
          <w:bCs/>
          <w:i/>
          <w:iCs/>
          <w:sz w:val="24"/>
          <w:szCs w:val="24"/>
        </w:rPr>
      </w:pPr>
      <w:r w:rsidRPr="00661B2E">
        <w:rPr>
          <w:rFonts w:asciiTheme="majorBidi" w:hAnsiTheme="majorBidi" w:cstheme="majorBidi"/>
          <w:sz w:val="24"/>
          <w:szCs w:val="24"/>
        </w:rPr>
        <w:t xml:space="preserve">Recent studies between 2020 and 2026 demonstrate that </w:t>
      </w:r>
      <w:r w:rsidRPr="00661B2E">
        <w:rPr>
          <w:rFonts w:asciiTheme="majorBidi" w:hAnsiTheme="majorBidi" w:cstheme="majorBidi"/>
          <w:i/>
          <w:iCs/>
          <w:sz w:val="24"/>
          <w:szCs w:val="24"/>
        </w:rPr>
        <w:t>Nigella sativa</w:t>
      </w:r>
      <w:r w:rsidRPr="00661B2E">
        <w:rPr>
          <w:rFonts w:asciiTheme="majorBidi" w:hAnsiTheme="majorBidi" w:cstheme="majorBidi"/>
          <w:sz w:val="24"/>
          <w:szCs w:val="24"/>
        </w:rPr>
        <w:t xml:space="preserve"> shows a promising therapeutic effect in metabolic, inflammatory, respiratory disorders, and neurodegenerative disorders. </w:t>
      </w:r>
      <w:r w:rsidR="00171FFF" w:rsidRPr="00661B2E">
        <w:rPr>
          <w:rFonts w:asciiTheme="majorBidi" w:hAnsiTheme="majorBidi" w:cstheme="majorBidi"/>
          <w:sz w:val="24"/>
          <w:szCs w:val="24"/>
        </w:rPr>
        <w:t>All these studies are listed in Tables 4 and 5.</w:t>
      </w:r>
    </w:p>
    <w:p w14:paraId="6AE54BED" w14:textId="31E7F089" w:rsidR="005046AF" w:rsidRPr="004657C6" w:rsidRDefault="005046AF" w:rsidP="004657C6">
      <w:pPr>
        <w:pStyle w:val="ListParagraph"/>
        <w:numPr>
          <w:ilvl w:val="1"/>
          <w:numId w:val="12"/>
        </w:numPr>
        <w:spacing w:line="360" w:lineRule="auto"/>
        <w:jc w:val="both"/>
        <w:rPr>
          <w:rFonts w:asciiTheme="majorBidi" w:hAnsiTheme="majorBidi" w:cstheme="majorBidi"/>
          <w:b/>
          <w:bCs/>
        </w:rPr>
      </w:pPr>
      <w:r w:rsidRPr="004657C6">
        <w:rPr>
          <w:rFonts w:asciiTheme="majorBidi" w:hAnsiTheme="majorBidi" w:cstheme="majorBidi"/>
          <w:b/>
          <w:bCs/>
        </w:rPr>
        <w:t xml:space="preserve"> Anti-diabetic activity:</w:t>
      </w:r>
    </w:p>
    <w:p w14:paraId="5B74F8C5" w14:textId="688E7BD9" w:rsidR="00B407C3" w:rsidRPr="00661B2E" w:rsidRDefault="00707D62" w:rsidP="00502E47">
      <w:pPr>
        <w:spacing w:line="360" w:lineRule="auto"/>
        <w:ind w:firstLine="450"/>
        <w:jc w:val="both"/>
        <w:rPr>
          <w:rFonts w:asciiTheme="majorBidi" w:hAnsiTheme="majorBidi" w:cstheme="majorBidi"/>
          <w:sz w:val="24"/>
          <w:szCs w:val="24"/>
        </w:rPr>
      </w:pPr>
      <w:r w:rsidRPr="00661B2E">
        <w:rPr>
          <w:rFonts w:asciiTheme="majorBidi" w:hAnsiTheme="majorBidi" w:cstheme="majorBidi"/>
          <w:sz w:val="24"/>
          <w:szCs w:val="24"/>
        </w:rPr>
        <w:t>Several experimental and clinical studies have researched the antidiabetic activity of Nigella sativa. N. sativa oil in a randomized controlled clinical study by Hadi et al. (2021) significantly lowered FBS, total cholesterol, LDL-C and waist circumference. In this research Nigella sativa oil enhanced glycaemic control, serum lipid profile, blood pressure and body weight of persons with T2D</w:t>
      </w:r>
      <w:r w:rsidR="00EA793D">
        <w:rPr>
          <w:rFonts w:asciiTheme="majorBidi" w:hAnsiTheme="majorBidi" w:cstheme="majorBidi"/>
          <w:sz w:val="24"/>
          <w:szCs w:val="24"/>
        </w:rPr>
        <w:t xml:space="preserve"> </w:t>
      </w:r>
      <w:r w:rsidR="00EA793D">
        <w:rPr>
          <w:rFonts w:asciiTheme="majorBidi" w:hAnsiTheme="majorBidi" w:cstheme="majorBidi"/>
          <w:sz w:val="24"/>
          <w:szCs w:val="24"/>
        </w:rPr>
        <w:fldChar w:fldCharType="begin"/>
      </w:r>
      <w:r w:rsidR="00502E47">
        <w:rPr>
          <w:rFonts w:asciiTheme="majorBidi" w:hAnsiTheme="majorBidi" w:cstheme="majorBidi"/>
          <w:sz w:val="24"/>
          <w:szCs w:val="24"/>
        </w:rPr>
        <w:instrText xml:space="preserve"> ADDIN ZOTERO_ITEM CSL_CITATION {"citationID":"au5627c7sp","properties":{"unsorted":false,"formattedCitation":"(27)","plainCitation":"(27)","noteIndex":0},"citationItems":[{"id":555,"uris":["http://zotero.org/users/17373955/items/EKLCB5CX"],"itemData":{"id":555,"type":"article-journal","title":"Hadi S, Daryabeygi-Khotbehsara R, Mirmiran P, McVicar J, Hadi V, Soleimani D, Askari G. Effect of Nigella sativa oil extract on cardiometabolic risk factors in type 2 diabetes: A randomized, double-blind, placebo-controlled clinical trial. Phytother Res. 2021 Jul;35(7):3747-3755. doi: 10.1002/ptr.6990. Epub 2021 Jun 17. PMID: 34142392"}}],"schema":"https://github.com/citation-style-language/schema/raw/master/csl-citation.json"} </w:instrText>
      </w:r>
      <w:r w:rsidR="00EA793D">
        <w:rPr>
          <w:rFonts w:asciiTheme="majorBidi" w:hAnsiTheme="majorBidi" w:cstheme="majorBidi"/>
          <w:sz w:val="24"/>
          <w:szCs w:val="24"/>
        </w:rPr>
        <w:fldChar w:fldCharType="separate"/>
      </w:r>
      <w:r w:rsidR="00502E47" w:rsidRPr="00502E47">
        <w:rPr>
          <w:rFonts w:ascii="Times New Roman" w:hAnsi="Times New Roman" w:cs="Times New Roman"/>
          <w:sz w:val="24"/>
        </w:rPr>
        <w:t>(27)</w:t>
      </w:r>
      <w:r w:rsidR="00EA793D">
        <w:rPr>
          <w:rFonts w:asciiTheme="majorBidi" w:hAnsiTheme="majorBidi" w:cstheme="majorBidi"/>
          <w:sz w:val="24"/>
          <w:szCs w:val="24"/>
        </w:rPr>
        <w:fldChar w:fldCharType="end"/>
      </w:r>
      <w:r w:rsidR="004F19BC" w:rsidRPr="00661B2E">
        <w:rPr>
          <w:rFonts w:asciiTheme="majorBidi" w:hAnsiTheme="majorBidi" w:cstheme="majorBidi"/>
          <w:sz w:val="24"/>
          <w:szCs w:val="24"/>
        </w:rPr>
        <w:t>.</w:t>
      </w:r>
      <w:r w:rsidR="002752A6" w:rsidRPr="00661B2E">
        <w:rPr>
          <w:rFonts w:asciiTheme="majorBidi" w:hAnsiTheme="majorBidi" w:cstheme="majorBidi"/>
          <w:sz w:val="24"/>
          <w:szCs w:val="24"/>
        </w:rPr>
        <w:t xml:space="preserve"> </w:t>
      </w:r>
      <w:r w:rsidRPr="00661B2E">
        <w:rPr>
          <w:rFonts w:asciiTheme="majorBidi" w:hAnsiTheme="majorBidi" w:cstheme="majorBidi"/>
          <w:sz w:val="24"/>
          <w:szCs w:val="24"/>
        </w:rPr>
        <w:t xml:space="preserve">Likewise, following systematic reviews and meta-analyses additionally verified its antidiabetic activity through reductions in fasting blood glucose, postprandial blood glucose, HbA1c and insulin resistance indicators. Randomized controlled trials indicated significant improvement in FBS, HbA1c, Lipid markers and BMI among patients of Type 2 DM. </w:t>
      </w:r>
    </w:p>
    <w:p w14:paraId="79A892FD" w14:textId="77777777" w:rsidR="00B407C3" w:rsidRDefault="00B407C3" w:rsidP="00B407C3">
      <w:pPr>
        <w:spacing w:line="360" w:lineRule="auto"/>
        <w:ind w:firstLine="720"/>
        <w:jc w:val="both"/>
        <w:rPr>
          <w:rFonts w:asciiTheme="majorBidi" w:hAnsiTheme="majorBidi" w:cstheme="majorBidi"/>
          <w:sz w:val="24"/>
          <w:szCs w:val="24"/>
        </w:rPr>
      </w:pPr>
    </w:p>
    <w:p w14:paraId="37716249" w14:textId="5C898133" w:rsidR="00BB22A3" w:rsidRPr="00A53D3E" w:rsidRDefault="004F19BC" w:rsidP="00A53D3E">
      <w:pPr>
        <w:pStyle w:val="ListParagraph"/>
        <w:numPr>
          <w:ilvl w:val="1"/>
          <w:numId w:val="12"/>
        </w:numPr>
        <w:spacing w:line="360" w:lineRule="auto"/>
        <w:jc w:val="both"/>
        <w:rPr>
          <w:rFonts w:asciiTheme="majorBidi" w:hAnsiTheme="majorBidi" w:cstheme="majorBidi"/>
          <w:b/>
          <w:bCs/>
        </w:rPr>
      </w:pPr>
      <w:r w:rsidRPr="00A53D3E">
        <w:rPr>
          <w:rFonts w:asciiTheme="majorBidi" w:hAnsiTheme="majorBidi" w:cstheme="majorBidi"/>
          <w:b/>
          <w:bCs/>
        </w:rPr>
        <w:lastRenderedPageBreak/>
        <w:t xml:space="preserve"> </w:t>
      </w:r>
      <w:r w:rsidR="00CB005A" w:rsidRPr="00A53D3E">
        <w:rPr>
          <w:rFonts w:asciiTheme="majorBidi" w:hAnsiTheme="majorBidi" w:cstheme="majorBidi"/>
          <w:b/>
          <w:bCs/>
        </w:rPr>
        <w:t>Anti-inflammatory activity:</w:t>
      </w:r>
    </w:p>
    <w:p w14:paraId="118E98C1" w14:textId="03BB36A2" w:rsidR="00CB005A" w:rsidRPr="004374ED" w:rsidRDefault="00661B2E" w:rsidP="00E04FA3">
      <w:pPr>
        <w:spacing w:line="360" w:lineRule="auto"/>
        <w:ind w:firstLine="720"/>
        <w:jc w:val="both"/>
        <w:rPr>
          <w:rFonts w:ascii="Cambria" w:hAnsi="Cambria" w:cstheme="majorBidi"/>
          <w:sz w:val="20"/>
          <w:szCs w:val="20"/>
        </w:rPr>
      </w:pPr>
      <w:r w:rsidRPr="004374ED">
        <w:rPr>
          <w:rFonts w:asciiTheme="majorBidi" w:hAnsiTheme="majorBidi" w:cstheme="majorBidi"/>
          <w:noProof/>
          <w:sz w:val="28"/>
          <w:szCs w:val="28"/>
        </w:rPr>
        <w:drawing>
          <wp:anchor distT="0" distB="0" distL="114300" distR="114300" simplePos="0" relativeHeight="251663360" behindDoc="0" locked="0" layoutInCell="1" allowOverlap="1" wp14:anchorId="6075EA32" wp14:editId="16E44AD3">
            <wp:simplePos x="0" y="0"/>
            <wp:positionH relativeFrom="column">
              <wp:posOffset>660723</wp:posOffset>
            </wp:positionH>
            <wp:positionV relativeFrom="paragraph">
              <wp:posOffset>3515959</wp:posOffset>
            </wp:positionV>
            <wp:extent cx="3855720" cy="2891790"/>
            <wp:effectExtent l="0" t="0" r="0" b="3810"/>
            <wp:wrapTopAndBottom/>
            <wp:docPr id="278628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28766" name="Picture 2786287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5720" cy="2891790"/>
                    </a:xfrm>
                    <a:prstGeom prst="rect">
                      <a:avLst/>
                    </a:prstGeom>
                  </pic:spPr>
                </pic:pic>
              </a:graphicData>
            </a:graphic>
            <wp14:sizeRelH relativeFrom="margin">
              <wp14:pctWidth>0</wp14:pctWidth>
            </wp14:sizeRelH>
            <wp14:sizeRelV relativeFrom="margin">
              <wp14:pctHeight>0</wp14:pctHeight>
            </wp14:sizeRelV>
          </wp:anchor>
        </w:drawing>
      </w:r>
      <w:r w:rsidRPr="004374ED">
        <w:rPr>
          <w:rFonts w:asciiTheme="majorBidi" w:hAnsiTheme="majorBidi" w:cstheme="majorBidi"/>
          <w:noProof/>
          <w:sz w:val="28"/>
          <w:szCs w:val="28"/>
        </w:rPr>
        <w:t>The</w:t>
      </w:r>
      <w:r w:rsidR="00B45964" w:rsidRPr="004374ED">
        <w:rPr>
          <w:rFonts w:asciiTheme="majorBidi" w:hAnsiTheme="majorBidi" w:cstheme="majorBidi"/>
          <w:noProof/>
          <w:sz w:val="28"/>
          <w:szCs w:val="28"/>
        </w:rPr>
        <w:t xml:space="preserve"> main component responsible for the</w:t>
      </w:r>
      <w:r w:rsidRPr="004374ED">
        <w:rPr>
          <w:rFonts w:asciiTheme="majorBidi" w:hAnsiTheme="majorBidi" w:cstheme="majorBidi"/>
          <w:noProof/>
          <w:sz w:val="28"/>
          <w:szCs w:val="28"/>
        </w:rPr>
        <w:t xml:space="preserve"> anti-inflammatory activity of Nigella sativa is thymoquinone which controls various </w:t>
      </w:r>
      <w:r w:rsidR="00B45964" w:rsidRPr="004374ED">
        <w:rPr>
          <w:rFonts w:asciiTheme="majorBidi" w:hAnsiTheme="majorBidi" w:cstheme="majorBidi"/>
          <w:noProof/>
          <w:sz w:val="28"/>
          <w:szCs w:val="28"/>
        </w:rPr>
        <w:t xml:space="preserve"> </w:t>
      </w:r>
      <w:r w:rsidRPr="004374ED">
        <w:rPr>
          <w:rFonts w:asciiTheme="majorBidi" w:hAnsiTheme="majorBidi" w:cstheme="majorBidi"/>
          <w:noProof/>
          <w:sz w:val="28"/>
          <w:szCs w:val="28"/>
        </w:rPr>
        <w:t xml:space="preserve">signaling </w:t>
      </w:r>
      <w:r w:rsidR="00B45964" w:rsidRPr="004374ED">
        <w:rPr>
          <w:rFonts w:asciiTheme="majorBidi" w:hAnsiTheme="majorBidi" w:cstheme="majorBidi"/>
          <w:noProof/>
          <w:sz w:val="28"/>
          <w:szCs w:val="28"/>
        </w:rPr>
        <w:t>processes of inflammation.</w:t>
      </w:r>
      <w:r w:rsidRPr="004374ED">
        <w:rPr>
          <w:rFonts w:asciiTheme="majorBidi" w:hAnsiTheme="majorBidi" w:cstheme="majorBidi"/>
          <w:noProof/>
          <w:sz w:val="28"/>
          <w:szCs w:val="28"/>
        </w:rPr>
        <w:t xml:space="preserve"> In experimental studies, thymoquinone was </w:t>
      </w:r>
      <w:r w:rsidR="00B45964" w:rsidRPr="004374ED">
        <w:rPr>
          <w:rFonts w:asciiTheme="majorBidi" w:hAnsiTheme="majorBidi" w:cstheme="majorBidi"/>
          <w:noProof/>
          <w:sz w:val="28"/>
          <w:szCs w:val="28"/>
        </w:rPr>
        <w:t>shown</w:t>
      </w:r>
      <w:r w:rsidRPr="004374ED">
        <w:rPr>
          <w:rFonts w:asciiTheme="majorBidi" w:hAnsiTheme="majorBidi" w:cstheme="majorBidi"/>
          <w:noProof/>
          <w:sz w:val="28"/>
          <w:szCs w:val="28"/>
        </w:rPr>
        <w:t xml:space="preserve"> to </w:t>
      </w:r>
      <w:r w:rsidR="00B45964" w:rsidRPr="004374ED">
        <w:rPr>
          <w:rFonts w:asciiTheme="majorBidi" w:hAnsiTheme="majorBidi" w:cstheme="majorBidi"/>
          <w:noProof/>
          <w:sz w:val="28"/>
          <w:szCs w:val="28"/>
        </w:rPr>
        <w:t>inhibit</w:t>
      </w:r>
      <w:r w:rsidRPr="004374ED">
        <w:rPr>
          <w:rFonts w:asciiTheme="majorBidi" w:hAnsiTheme="majorBidi" w:cstheme="majorBidi"/>
          <w:noProof/>
          <w:sz w:val="28"/>
          <w:szCs w:val="28"/>
        </w:rPr>
        <w:t xml:space="preserve"> the activation of NF-κB</w:t>
      </w:r>
      <w:r w:rsidR="00EA793D" w:rsidRPr="004374ED">
        <w:rPr>
          <w:rFonts w:asciiTheme="majorBidi" w:hAnsiTheme="majorBidi" w:cstheme="majorBidi"/>
          <w:noProof/>
          <w:sz w:val="28"/>
          <w:szCs w:val="28"/>
        </w:rPr>
        <w:t>,</w:t>
      </w:r>
      <w:r w:rsidRPr="004374ED">
        <w:rPr>
          <w:rFonts w:asciiTheme="majorBidi" w:hAnsiTheme="majorBidi" w:cstheme="majorBidi"/>
          <w:noProof/>
          <w:sz w:val="28"/>
          <w:szCs w:val="28"/>
        </w:rPr>
        <w:t xml:space="preserve"> th</w:t>
      </w:r>
      <w:r w:rsidR="00EA793D" w:rsidRPr="004374ED">
        <w:rPr>
          <w:rFonts w:asciiTheme="majorBidi" w:hAnsiTheme="majorBidi" w:cstheme="majorBidi"/>
          <w:noProof/>
          <w:sz w:val="28"/>
          <w:szCs w:val="28"/>
        </w:rPr>
        <w:t>ereby</w:t>
      </w:r>
      <w:r w:rsidRPr="004374ED">
        <w:rPr>
          <w:rFonts w:asciiTheme="majorBidi" w:hAnsiTheme="majorBidi" w:cstheme="majorBidi"/>
          <w:noProof/>
          <w:sz w:val="28"/>
          <w:szCs w:val="28"/>
        </w:rPr>
        <w:t xml:space="preserve"> limit</w:t>
      </w:r>
      <w:r w:rsidR="00EA793D" w:rsidRPr="004374ED">
        <w:rPr>
          <w:rFonts w:asciiTheme="majorBidi" w:hAnsiTheme="majorBidi" w:cstheme="majorBidi"/>
          <w:noProof/>
          <w:sz w:val="28"/>
          <w:szCs w:val="28"/>
        </w:rPr>
        <w:t>ing</w:t>
      </w:r>
      <w:r w:rsidRPr="004374ED">
        <w:rPr>
          <w:rFonts w:asciiTheme="majorBidi" w:hAnsiTheme="majorBidi" w:cstheme="majorBidi"/>
          <w:noProof/>
          <w:sz w:val="28"/>
          <w:szCs w:val="28"/>
        </w:rPr>
        <w:t xml:space="preserve"> the production of pro-inflammatory cytokines such as TNF-α, IL-1β and IL-6</w:t>
      </w:r>
      <w:r w:rsidR="00B45964" w:rsidRPr="004374ED">
        <w:rPr>
          <w:rFonts w:asciiTheme="majorBidi" w:hAnsiTheme="majorBidi" w:cstheme="majorBidi"/>
          <w:noProof/>
          <w:sz w:val="28"/>
          <w:szCs w:val="28"/>
        </w:rPr>
        <w:t xml:space="preserve">. It also decreases </w:t>
      </w:r>
      <w:r w:rsidRPr="004374ED">
        <w:rPr>
          <w:rFonts w:asciiTheme="majorBidi" w:hAnsiTheme="majorBidi" w:cstheme="majorBidi"/>
          <w:noProof/>
          <w:sz w:val="28"/>
          <w:szCs w:val="28"/>
        </w:rPr>
        <w:t xml:space="preserve">the level of malondialdehyde (MDA) and </w:t>
      </w:r>
      <w:r w:rsidR="00B45964" w:rsidRPr="004374ED">
        <w:rPr>
          <w:rFonts w:asciiTheme="majorBidi" w:hAnsiTheme="majorBidi" w:cstheme="majorBidi"/>
          <w:noProof/>
          <w:sz w:val="28"/>
          <w:szCs w:val="28"/>
        </w:rPr>
        <w:t>enhances</w:t>
      </w:r>
      <w:r w:rsidRPr="004374ED">
        <w:rPr>
          <w:rFonts w:asciiTheme="majorBidi" w:hAnsiTheme="majorBidi" w:cstheme="majorBidi"/>
          <w:noProof/>
          <w:sz w:val="28"/>
          <w:szCs w:val="28"/>
        </w:rPr>
        <w:t xml:space="preserve"> the level of endogenous antioxidant enzymes such as superoxide dismutase (SOD) and catalase (CAT) thus lowering oxidative stress. Nigella sativa </w:t>
      </w:r>
      <w:r w:rsidR="00B45964" w:rsidRPr="004374ED">
        <w:rPr>
          <w:rFonts w:asciiTheme="majorBidi" w:hAnsiTheme="majorBidi" w:cstheme="majorBidi"/>
          <w:noProof/>
          <w:sz w:val="28"/>
          <w:szCs w:val="28"/>
        </w:rPr>
        <w:t>provides</w:t>
      </w:r>
      <w:r w:rsidRPr="004374ED">
        <w:rPr>
          <w:rFonts w:asciiTheme="majorBidi" w:hAnsiTheme="majorBidi" w:cstheme="majorBidi"/>
          <w:noProof/>
          <w:sz w:val="28"/>
          <w:szCs w:val="28"/>
        </w:rPr>
        <w:t xml:space="preserve"> cellular protection, tissue regeneration, and improved disease outcome in </w:t>
      </w:r>
      <w:r w:rsidR="00B45964" w:rsidRPr="004374ED">
        <w:rPr>
          <w:rFonts w:asciiTheme="majorBidi" w:hAnsiTheme="majorBidi" w:cstheme="majorBidi"/>
          <w:noProof/>
          <w:sz w:val="28"/>
          <w:szCs w:val="28"/>
        </w:rPr>
        <w:t xml:space="preserve">various </w:t>
      </w:r>
      <w:r w:rsidRPr="004374ED">
        <w:rPr>
          <w:rFonts w:asciiTheme="majorBidi" w:hAnsiTheme="majorBidi" w:cstheme="majorBidi"/>
          <w:noProof/>
          <w:sz w:val="28"/>
          <w:szCs w:val="28"/>
        </w:rPr>
        <w:t>inflammatory and chronic diseases by simultaneously regulating inflammatory mediators and oxidative stress markers.</w:t>
      </w:r>
    </w:p>
    <w:p w14:paraId="0D537F5D" w14:textId="350C2130" w:rsidR="00E04FA3" w:rsidRPr="00661B2E" w:rsidRDefault="00E04FA3" w:rsidP="00AB258D">
      <w:pPr>
        <w:tabs>
          <w:tab w:val="left" w:pos="1807"/>
        </w:tabs>
        <w:spacing w:line="360" w:lineRule="auto"/>
        <w:jc w:val="both"/>
        <w:rPr>
          <w:rFonts w:ascii="Cambria" w:hAnsi="Cambria" w:cstheme="majorBidi"/>
          <w:sz w:val="28"/>
          <w:szCs w:val="28"/>
        </w:rPr>
      </w:pPr>
      <w:r w:rsidRPr="00661B2E">
        <w:rPr>
          <w:rFonts w:asciiTheme="majorBidi" w:hAnsiTheme="majorBidi" w:cstheme="majorBidi"/>
          <w:b/>
          <w:bCs/>
          <w:sz w:val="24"/>
          <w:szCs w:val="24"/>
        </w:rPr>
        <w:t>Figure</w:t>
      </w:r>
      <w:r w:rsidR="00846311" w:rsidRPr="00661B2E">
        <w:rPr>
          <w:rFonts w:asciiTheme="majorBidi" w:hAnsiTheme="majorBidi" w:cstheme="majorBidi"/>
          <w:b/>
          <w:bCs/>
          <w:sz w:val="24"/>
          <w:szCs w:val="24"/>
        </w:rPr>
        <w:t xml:space="preserve"> 2:</w:t>
      </w:r>
      <w:r w:rsidRPr="00661B2E">
        <w:rPr>
          <w:rFonts w:asciiTheme="majorBidi" w:hAnsiTheme="majorBidi" w:cstheme="majorBidi"/>
          <w:b/>
          <w:bCs/>
          <w:sz w:val="24"/>
          <w:szCs w:val="24"/>
        </w:rPr>
        <w:t xml:space="preserve"> Thymoquinone and its anti-inflammatory and antioxidant actions.  </w:t>
      </w:r>
    </w:p>
    <w:p w14:paraId="7DB4C3C2" w14:textId="773E780C" w:rsidR="000041D9" w:rsidRPr="004374ED" w:rsidRDefault="00846311" w:rsidP="00CD4D39">
      <w:pPr>
        <w:tabs>
          <w:tab w:val="left" w:pos="1807"/>
        </w:tabs>
        <w:spacing w:line="360" w:lineRule="auto"/>
        <w:jc w:val="both"/>
        <w:rPr>
          <w:rFonts w:asciiTheme="majorBidi" w:hAnsiTheme="majorBidi" w:cstheme="majorBidi"/>
          <w:sz w:val="24"/>
          <w:szCs w:val="24"/>
        </w:rPr>
      </w:pPr>
      <w:r w:rsidRPr="00661B2E">
        <w:rPr>
          <w:rFonts w:ascii="Cambria" w:hAnsi="Cambria" w:cstheme="majorBidi"/>
          <w:sz w:val="24"/>
          <w:szCs w:val="24"/>
        </w:rPr>
        <w:t xml:space="preserve">                 </w:t>
      </w:r>
      <w:r w:rsidR="00E04FA3" w:rsidRPr="00661B2E">
        <w:rPr>
          <w:rFonts w:ascii="Cambria" w:hAnsi="Cambria" w:cstheme="majorBidi"/>
          <w:sz w:val="24"/>
          <w:szCs w:val="24"/>
        </w:rPr>
        <w:t xml:space="preserve">Studies conducted very recently also demonstrated the anti-inflammatory and antioxidant properties of Nigella sativa. An article by Amirtaheri Afshar et al. </w:t>
      </w:r>
      <w:r w:rsidR="00E04FA3" w:rsidRPr="00661B2E">
        <w:rPr>
          <w:rFonts w:ascii="Cambria" w:hAnsi="Cambria" w:cstheme="majorBidi"/>
          <w:sz w:val="24"/>
          <w:szCs w:val="24"/>
        </w:rPr>
        <w:fldChar w:fldCharType="begin"/>
      </w:r>
      <w:r w:rsidR="00502E47">
        <w:rPr>
          <w:rFonts w:ascii="Cambria" w:hAnsi="Cambria" w:cstheme="majorBidi"/>
          <w:sz w:val="24"/>
          <w:szCs w:val="24"/>
        </w:rPr>
        <w:instrText xml:space="preserve"> ADDIN ZOTERO_ITEM CSL_CITATION {"citationID":"a1od9apl532","properties":{"unsorted":false,"formattedCitation":"(28)","plainCitation":"(28)","noteIndex":0},"citationItems":[{"id":464,"uris":["http://zotero.org/users/17373955/items/X52XJD9H"],"itemData":{"id":464,"type":"article-journal","abstract":"The aim of this double-blind clinical trial was to investigate the effects of Nigella sativa oil on serum inflammatory and oxidative stress biomarkers and quality of life in patients with knee osteoarthritis (OA). Forty-five patients who met the eligibility criteria were randomly divided into three groups with a ratio of 1:1:1. The first group received 2.5 mL oral N. sativa oil twice/day plus placebo topical oil, the second group received 2.5 mL topical N. sativa oil three times/day plus placebo oral oil, and the third group received oral and topical oil placebos. There were no intergroup differences in baseline characteristics. After 6 weeks of supplementation, oral N. sativa caused a significant improvement in the serum levels of hs-CRP (p = .003), MDA (p = .003), and TAC (p = .001). Oral N. sativa oil compared to placebo (aMD (95% CI): −0.81 (−1.45 to −0.19); p = .012) and topical N. sativa oil [aMD (95% CI): −0.76 (−1.38 to −0.15); p = .016] significantly reduced hs-CRP serum levels. Significant improvements were observed in the general, physical, and mental health subscales in the oral and topical N. sativa oil compared to the placebo group (p &lt; .05). The six-week oral N. sativa oil supplementation was effective in improving inflammatory biomarkers in knee OA. Both oral and topical N. sativa oil increased the quality of life.","container-title":"Food Science &amp; Nutrition","DOI":"10.1002/fsn3.3708","ISSN":"2048-7177, 2048-7177","issue":"12","journalAbbreviation":"Food Science &amp;amp; Nutrition","language":"en","page":"7910-7920","source":"DOI.org (Crossref)","title":"The efficacy of &lt;i&gt;Nigella sativa&lt;/i&gt; L. oil on serum biomarkers of inflammation and oxidative stress and quality of life in patients with knee osteoarthritis: A parallel triple‐arm double‐blind randomized controlled trial","title-short":"The efficacy of &lt;i&gt;Nigella sativa&lt;/i&gt; L. oil on serum biomarkers of inflammation and oxidative stress and quality of life in patients with knee osteoarthritis","volume":"11","author":[{"family":"Amirtaheri Afshar","given":"Afsaneh"},{"family":"Toopchizadeh","given":"Vahideh"},{"family":"Dolatkhah","given":"Neda"},{"family":"Jahanjou","given":"Fatemeh"},{"family":"Farshbaf‐Khalili","given":"Azizeh"}],"issued":{"date-parts":[["2023",12]]}}}],"schema":"https://github.com/citation-style-language/schema/raw/master/csl-citation.json"} </w:instrText>
      </w:r>
      <w:r w:rsidR="00E04FA3" w:rsidRPr="00661B2E">
        <w:rPr>
          <w:rFonts w:ascii="Cambria" w:hAnsi="Cambria" w:cstheme="majorBidi"/>
          <w:sz w:val="24"/>
          <w:szCs w:val="24"/>
        </w:rPr>
        <w:fldChar w:fldCharType="separate"/>
      </w:r>
      <w:r w:rsidR="00502E47" w:rsidRPr="00502E47">
        <w:rPr>
          <w:rFonts w:ascii="Cambria" w:hAnsi="Cambria"/>
          <w:sz w:val="24"/>
        </w:rPr>
        <w:t>(28)</w:t>
      </w:r>
      <w:r w:rsidR="00E04FA3" w:rsidRPr="00661B2E">
        <w:rPr>
          <w:rFonts w:ascii="Cambria" w:hAnsi="Cambria" w:cstheme="majorBidi"/>
          <w:sz w:val="24"/>
          <w:szCs w:val="24"/>
        </w:rPr>
        <w:fldChar w:fldCharType="end"/>
      </w:r>
      <w:r w:rsidR="00E04FA3" w:rsidRPr="00661B2E">
        <w:rPr>
          <w:rFonts w:ascii="Cambria" w:hAnsi="Cambria" w:cstheme="majorBidi"/>
          <w:sz w:val="24"/>
          <w:szCs w:val="24"/>
        </w:rPr>
        <w:t xml:space="preserve"> Nigella sativa oil was a more potent agent at decreasing the inflammatory and oxidative stress markers (hs-CRP and MDA) in knee OA patients, while it significantly improved total antioxidant capacity (2023). Likewise, the pooled evidence of Lan and Xia (2025) umbrella systematic review supported its effects on chronic diseases in terms of anti-inflammatory-mediated outcome reductions in CRP, TNF-α, and oxidative stress biomarkers through general assessment</w:t>
      </w:r>
      <w:r w:rsidR="00CF4B2A" w:rsidRPr="00661B2E">
        <w:rPr>
          <w:rFonts w:ascii="Cambria" w:hAnsi="Cambria" w:cstheme="majorBidi"/>
          <w:sz w:val="24"/>
          <w:szCs w:val="24"/>
        </w:rPr>
        <w:t xml:space="preserve"> </w:t>
      </w:r>
      <w:r w:rsidR="00CF4B2A" w:rsidRPr="00661B2E">
        <w:rPr>
          <w:rFonts w:ascii="Cambria" w:hAnsi="Cambria" w:cstheme="majorBidi"/>
          <w:sz w:val="24"/>
          <w:szCs w:val="24"/>
        </w:rPr>
        <w:fldChar w:fldCharType="begin"/>
      </w:r>
      <w:r w:rsidR="00502E47">
        <w:rPr>
          <w:rFonts w:ascii="Cambria" w:hAnsi="Cambria" w:cstheme="majorBidi"/>
          <w:sz w:val="24"/>
          <w:szCs w:val="24"/>
        </w:rPr>
        <w:instrText xml:space="preserve"> ADDIN ZOTERO_ITEM CSL_CITATION {"citationID":"a17s9ncsd3s","properties":{"unsorted":false,"formattedCitation":"(29)","plainCitation":"(29)","noteIndex":0},"citationItems":[{"id":465,"uris":["http://zotero.org/users/17373955/items/IUNL9CYQ"],"itemData":{"id":465,"type":"article-journal","abstract":"Several meta-analyses have examined the effect of Nigella sativa (N. Sativa) supplementation on inflammatory and oxidative markers, with conflicting results. So, the current study evaluated the effect of N. Sativa on some oxidative and inflammatory parameters. The Embase, Web of Science, Scopus, PubMed databases, and Google Scholar were systemically searched to identify papers indexed before February 2023. The pooled results were calculated with the use of a random-effects model to evaluate the effects of N. Sativa on inflammatory and oxidative markers. Grading of Recommendations Assessment, Development, and Evaluation (GRADE) was used to assess the certainty of evidence. Overall, seven meta-analyses were included in the study. N. Sativa supplementation significantly decreased serum C-reactive protein (CRP) (ES = −0.42; 95 % CI: −0.58, −0.25, p &lt; 0.001), tumor necrosis factor-alpha (TNF-α) (ES= −1.27; 95 % CI: −2.29, −0.25; p = 0.015), and malondialdehyde (MDA) (ES = −0.67; 95 % CI: −0.97, −0.36, p &lt; 0.001) levels, and significantly improved total antioxidant capacity (TAC) (ES = 0.34; 95 % CI: 0.20, 0.47, p &lt; 0.001) and superoxide dismutase (SOD) (ES = 50.66; 95 % CI: 34.15, 67.18, p &lt; 0.001) levels. N. Sativa supplementation had beneficial effects on CRP, TNF-α, MDA, SOD, and TAC. Thus, N. Sativa can be recommended as an adjuvant anti-inflammatory and anti-oxidant agent.","container-title":"Prostaglandins &amp; Other Lipid Mediators","DOI":"10.1016/j.prostaglandins.2024.106945","ISSN":"1098-8823","journalAbbreviation":"Prostaglandins &amp; Other Lipid Mediators","page":"106945","source":"ScienceDirect","title":"Alleviating effects of &lt;i&gt;Nigella sativa&lt;/i&gt; supplements on biomarkers of inflammation and oxidative stress: Results from an umbrella meta-analysis","title-short":"Alleviating effects of &lt;i&gt;Nigella sativa&lt;/i&gt; supplements on biomarkers of inflammation and oxidative stress","volume":"176","author":[{"family":"Lan","given":"Xinyu"},{"family":"Xia","given":"Yongliang"}],"issued":{"date-parts":[["2025",1,1]]}}}],"schema":"https://github.com/citation-style-language/schema/raw/master/csl-citation.json"} </w:instrText>
      </w:r>
      <w:r w:rsidR="00CF4B2A" w:rsidRPr="00661B2E">
        <w:rPr>
          <w:rFonts w:ascii="Cambria" w:hAnsi="Cambria" w:cstheme="majorBidi"/>
          <w:sz w:val="24"/>
          <w:szCs w:val="24"/>
        </w:rPr>
        <w:fldChar w:fldCharType="separate"/>
      </w:r>
      <w:r w:rsidR="00502E47" w:rsidRPr="00502E47">
        <w:rPr>
          <w:rFonts w:ascii="Cambria" w:hAnsi="Cambria"/>
          <w:sz w:val="24"/>
        </w:rPr>
        <w:t>(29)</w:t>
      </w:r>
      <w:r w:rsidR="00CF4B2A" w:rsidRPr="00661B2E">
        <w:rPr>
          <w:rFonts w:ascii="Cambria" w:hAnsi="Cambria" w:cstheme="majorBidi"/>
          <w:sz w:val="24"/>
          <w:szCs w:val="24"/>
        </w:rPr>
        <w:fldChar w:fldCharType="end"/>
      </w:r>
      <w:r w:rsidR="00E04FA3" w:rsidRPr="00661B2E">
        <w:rPr>
          <w:rFonts w:ascii="Cambria" w:hAnsi="Cambria" w:cstheme="majorBidi"/>
          <w:sz w:val="24"/>
          <w:szCs w:val="24"/>
        </w:rPr>
        <w:t xml:space="preserve">. </w:t>
      </w:r>
      <w:r w:rsidR="00E04FA3" w:rsidRPr="004374ED">
        <w:rPr>
          <w:rFonts w:ascii="Cambria" w:hAnsi="Cambria" w:cstheme="majorBidi"/>
          <w:sz w:val="24"/>
          <w:szCs w:val="24"/>
        </w:rPr>
        <w:t>Thymoquinone</w:t>
      </w:r>
      <w:r w:rsidR="004374ED" w:rsidRPr="004374ED">
        <w:rPr>
          <w:rFonts w:ascii="Cambria" w:hAnsi="Cambria" w:cstheme="majorBidi"/>
          <w:sz w:val="24"/>
          <w:szCs w:val="24"/>
        </w:rPr>
        <w:t xml:space="preserve">, </w:t>
      </w:r>
      <w:r w:rsidR="00E04FA3" w:rsidRPr="004374ED">
        <w:rPr>
          <w:rFonts w:ascii="Cambria" w:hAnsi="Cambria" w:cstheme="majorBidi"/>
          <w:sz w:val="24"/>
          <w:szCs w:val="24"/>
        </w:rPr>
        <w:t xml:space="preserve">the most bioactive </w:t>
      </w:r>
      <w:r w:rsidR="00E04FA3" w:rsidRPr="004374ED">
        <w:rPr>
          <w:rFonts w:ascii="Cambria" w:hAnsi="Cambria" w:cstheme="majorBidi"/>
          <w:sz w:val="24"/>
          <w:szCs w:val="24"/>
        </w:rPr>
        <w:lastRenderedPageBreak/>
        <w:t>compound of Nigella sativa</w:t>
      </w:r>
      <w:r w:rsidR="004374ED" w:rsidRPr="004374ED">
        <w:rPr>
          <w:rFonts w:ascii="Cambria" w:hAnsi="Cambria" w:cstheme="majorBidi"/>
          <w:sz w:val="24"/>
          <w:szCs w:val="24"/>
        </w:rPr>
        <w:t>,</w:t>
      </w:r>
      <w:r w:rsidR="00E04FA3" w:rsidRPr="004374ED">
        <w:rPr>
          <w:rFonts w:ascii="Cambria" w:hAnsi="Cambria" w:cstheme="majorBidi"/>
          <w:sz w:val="24"/>
          <w:szCs w:val="24"/>
        </w:rPr>
        <w:t xml:space="preserve"> contributes to antioxidant and anti-inflammatory activity</w:t>
      </w:r>
      <w:r w:rsidR="004374ED" w:rsidRPr="004374ED">
        <w:rPr>
          <w:rFonts w:ascii="Cambria" w:hAnsi="Cambria" w:cstheme="majorBidi"/>
          <w:sz w:val="24"/>
          <w:szCs w:val="24"/>
        </w:rPr>
        <w:t xml:space="preserve">. It </w:t>
      </w:r>
      <w:r w:rsidR="00E04FA3" w:rsidRPr="004374ED">
        <w:rPr>
          <w:rFonts w:ascii="Cambria" w:hAnsi="Cambria" w:cstheme="majorBidi"/>
          <w:sz w:val="24"/>
          <w:szCs w:val="24"/>
        </w:rPr>
        <w:t>is largely believed to be related to the pharmacological activity of Nigella sativa by inhibiting oxidative stress pathways and suppressing pro-inflammatory cytokines and NF-κB signaling</w:t>
      </w:r>
      <w:r w:rsidR="002752A6" w:rsidRPr="004374ED">
        <w:rPr>
          <w:rFonts w:asciiTheme="majorBidi" w:hAnsiTheme="majorBidi" w:cstheme="majorBidi"/>
          <w:sz w:val="24"/>
          <w:szCs w:val="24"/>
        </w:rPr>
        <w:t>.</w:t>
      </w:r>
    </w:p>
    <w:p w14:paraId="59A6C50F" w14:textId="26ED263E" w:rsidR="000041D9" w:rsidRPr="00CB59FD" w:rsidRDefault="002005C1"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 xml:space="preserve">TABLE </w:t>
      </w:r>
      <w:r w:rsidR="00036397">
        <w:rPr>
          <w:rFonts w:asciiTheme="majorBidi" w:hAnsiTheme="majorBidi" w:cstheme="majorBidi"/>
          <w:b/>
          <w:bCs/>
          <w:sz w:val="24"/>
          <w:szCs w:val="24"/>
          <w:lang w:val="en-US"/>
        </w:rPr>
        <w:t>4</w:t>
      </w:r>
      <w:r w:rsidRPr="00CB59FD">
        <w:rPr>
          <w:rFonts w:asciiTheme="majorBidi" w:hAnsiTheme="majorBidi" w:cstheme="majorBidi"/>
          <w:b/>
          <w:bCs/>
          <w:sz w:val="24"/>
          <w:szCs w:val="24"/>
          <w:lang w:val="en-US"/>
        </w:rPr>
        <w:t xml:space="preserve">: </w:t>
      </w:r>
      <w:r w:rsidRPr="00CB59FD">
        <w:rPr>
          <w:rFonts w:asciiTheme="majorBidi" w:hAnsiTheme="majorBidi" w:cstheme="majorBidi"/>
          <w:b/>
          <w:bCs/>
          <w:sz w:val="24"/>
          <w:szCs w:val="24"/>
        </w:rPr>
        <w:t xml:space="preserve">Clinical Trials of </w:t>
      </w:r>
      <w:r w:rsidRPr="00CB59FD">
        <w:rPr>
          <w:rFonts w:asciiTheme="majorBidi" w:hAnsiTheme="majorBidi" w:cstheme="majorBidi"/>
          <w:b/>
          <w:bCs/>
          <w:i/>
          <w:iCs/>
          <w:sz w:val="24"/>
          <w:szCs w:val="24"/>
        </w:rPr>
        <w:t>Nigella sativa</w:t>
      </w:r>
      <w:r w:rsidRPr="00CB59FD">
        <w:rPr>
          <w:rFonts w:asciiTheme="majorBidi" w:hAnsiTheme="majorBidi" w:cstheme="majorBidi"/>
          <w:b/>
          <w:bCs/>
          <w:sz w:val="24"/>
          <w:szCs w:val="24"/>
        </w:rPr>
        <w:t xml:space="preserve"> (2020–2026)</w:t>
      </w:r>
    </w:p>
    <w:tbl>
      <w:tblPr>
        <w:tblStyle w:val="TableGrid"/>
        <w:tblW w:w="10350" w:type="dxa"/>
        <w:tblInd w:w="-905" w:type="dxa"/>
        <w:tblLayout w:type="fixed"/>
        <w:tblLook w:val="04A0" w:firstRow="1" w:lastRow="0" w:firstColumn="1" w:lastColumn="0" w:noHBand="0" w:noVBand="1"/>
      </w:tblPr>
      <w:tblGrid>
        <w:gridCol w:w="1276"/>
        <w:gridCol w:w="1723"/>
        <w:gridCol w:w="1771"/>
        <w:gridCol w:w="2247"/>
        <w:gridCol w:w="1801"/>
        <w:gridCol w:w="1532"/>
      </w:tblGrid>
      <w:tr w:rsidR="00126A22" w:rsidRPr="00CB59FD" w14:paraId="536C56D6" w14:textId="77777777" w:rsidTr="00CD4D39">
        <w:tc>
          <w:tcPr>
            <w:tcW w:w="1276" w:type="dxa"/>
          </w:tcPr>
          <w:p w14:paraId="49E4D619" w14:textId="5DBD9BD2" w:rsidR="00126A22" w:rsidRPr="00CB59FD" w:rsidRDefault="00126A22"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Author, year</w:t>
            </w:r>
          </w:p>
        </w:tc>
        <w:tc>
          <w:tcPr>
            <w:tcW w:w="1723" w:type="dxa"/>
          </w:tcPr>
          <w:p w14:paraId="6AF64D41" w14:textId="27B2C123" w:rsidR="00126A22" w:rsidRPr="00CB59FD" w:rsidRDefault="00126A22"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Study design </w:t>
            </w:r>
          </w:p>
        </w:tc>
        <w:tc>
          <w:tcPr>
            <w:tcW w:w="1771" w:type="dxa"/>
          </w:tcPr>
          <w:p w14:paraId="05FE9E18" w14:textId="26ECA098" w:rsidR="00126A22" w:rsidRPr="00CB59FD" w:rsidRDefault="00126A22"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Population </w:t>
            </w:r>
          </w:p>
        </w:tc>
        <w:tc>
          <w:tcPr>
            <w:tcW w:w="2247" w:type="dxa"/>
          </w:tcPr>
          <w:p w14:paraId="1403AC5A" w14:textId="04C5E3F9" w:rsidR="00126A22" w:rsidRPr="00CB59FD" w:rsidRDefault="00126A22"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Intervention and duration </w:t>
            </w:r>
          </w:p>
        </w:tc>
        <w:tc>
          <w:tcPr>
            <w:tcW w:w="1801" w:type="dxa"/>
          </w:tcPr>
          <w:p w14:paraId="6BF7C3EC" w14:textId="7339A9F6" w:rsidR="00126A22" w:rsidRPr="00CB59FD" w:rsidRDefault="00126A22"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Main outcomes</w:t>
            </w:r>
          </w:p>
        </w:tc>
        <w:tc>
          <w:tcPr>
            <w:tcW w:w="1532" w:type="dxa"/>
          </w:tcPr>
          <w:p w14:paraId="1B241CAA" w14:textId="313017A7" w:rsidR="00126A22" w:rsidRPr="00CB59FD" w:rsidRDefault="00126A22" w:rsidP="00B92979">
            <w:pPr>
              <w:spacing w:line="360" w:lineRule="auto"/>
              <w:jc w:val="both"/>
              <w:rPr>
                <w:rFonts w:asciiTheme="majorBidi" w:hAnsiTheme="majorBidi" w:cstheme="majorBidi"/>
                <w:b/>
                <w:bCs/>
                <w:lang w:val="en-US"/>
              </w:rPr>
            </w:pPr>
            <w:r w:rsidRPr="00CB59FD">
              <w:rPr>
                <w:rFonts w:asciiTheme="majorBidi" w:hAnsiTheme="majorBidi" w:cstheme="majorBidi"/>
                <w:b/>
                <w:bCs/>
                <w:lang w:val="en-US"/>
              </w:rPr>
              <w:t xml:space="preserve">Clinical Significance  </w:t>
            </w:r>
          </w:p>
        </w:tc>
      </w:tr>
      <w:tr w:rsidR="00126A22" w:rsidRPr="00CB59FD" w14:paraId="00083D50" w14:textId="77777777" w:rsidTr="00CD4D39">
        <w:tc>
          <w:tcPr>
            <w:tcW w:w="1276" w:type="dxa"/>
          </w:tcPr>
          <w:p w14:paraId="7E4C289B" w14:textId="35D2221E"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lang w:val="en-US"/>
              </w:rPr>
              <w:t>Hadi et al, 2021</w:t>
            </w:r>
          </w:p>
        </w:tc>
        <w:tc>
          <w:tcPr>
            <w:tcW w:w="1723" w:type="dxa"/>
          </w:tcPr>
          <w:p w14:paraId="4ABEAC7B" w14:textId="4BE12301"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lang w:val="en-US"/>
              </w:rPr>
              <w:t>Randomized double- blind placebo-controlled trial</w:t>
            </w:r>
          </w:p>
        </w:tc>
        <w:tc>
          <w:tcPr>
            <w:tcW w:w="1771" w:type="dxa"/>
          </w:tcPr>
          <w:p w14:paraId="0FEBD35D" w14:textId="09C42A17"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rPr>
              <w:t>Patients with Type 2 DM</w:t>
            </w:r>
          </w:p>
        </w:tc>
        <w:tc>
          <w:tcPr>
            <w:tcW w:w="2247" w:type="dxa"/>
          </w:tcPr>
          <w:p w14:paraId="651840BE" w14:textId="5F89E841"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i/>
                <w:iCs/>
              </w:rPr>
              <w:t>Nigella sativa</w:t>
            </w:r>
            <w:r w:rsidRPr="00CB59FD">
              <w:rPr>
                <w:rFonts w:asciiTheme="majorBidi" w:hAnsiTheme="majorBidi" w:cstheme="majorBidi"/>
              </w:rPr>
              <w:t xml:space="preserve"> oil extract, 8 weeks</w:t>
            </w:r>
          </w:p>
        </w:tc>
        <w:tc>
          <w:tcPr>
            <w:tcW w:w="1801" w:type="dxa"/>
          </w:tcPr>
          <w:p w14:paraId="6E78AE6F" w14:textId="41F48D28"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lang w:val="en-US"/>
              </w:rPr>
              <w:t>Reduced FBS, reduced HbA1c, reduced LDL, reduced TG, reduced BMI</w:t>
            </w:r>
          </w:p>
        </w:tc>
        <w:tc>
          <w:tcPr>
            <w:tcW w:w="1532" w:type="dxa"/>
          </w:tcPr>
          <w:p w14:paraId="26C8CA5E" w14:textId="0C272C29" w:rsidR="00126A22" w:rsidRPr="00CB59FD" w:rsidRDefault="00126A22" w:rsidP="00502E47">
            <w:pPr>
              <w:spacing w:line="360" w:lineRule="auto"/>
              <w:jc w:val="both"/>
              <w:rPr>
                <w:rFonts w:asciiTheme="majorBidi" w:hAnsiTheme="majorBidi" w:cstheme="majorBidi"/>
                <w:lang w:val="en-US"/>
              </w:rPr>
            </w:pPr>
            <w:r w:rsidRPr="00CB59FD">
              <w:rPr>
                <w:rFonts w:asciiTheme="majorBidi" w:hAnsiTheme="majorBidi" w:cstheme="majorBidi"/>
              </w:rPr>
              <w:t xml:space="preserve">Supports adjunct use in diabetes management </w:t>
            </w:r>
            <w:r w:rsidR="00502E47">
              <w:rPr>
                <w:rFonts w:asciiTheme="majorBidi" w:hAnsiTheme="majorBidi" w:cstheme="majorBidi"/>
              </w:rPr>
              <w:fldChar w:fldCharType="begin"/>
            </w:r>
            <w:r w:rsidR="00502E47">
              <w:rPr>
                <w:rFonts w:asciiTheme="majorBidi" w:hAnsiTheme="majorBidi" w:cstheme="majorBidi"/>
              </w:rPr>
              <w:instrText xml:space="preserve"> ADDIN ZOTERO_ITEM CSL_CITATION {"citationID":"ae4fdau85j","properties":{"unsorted":false,"formattedCitation":"(27)","plainCitation":"(27)","noteIndex":0},"citationItems":[{"id":555,"uris":["http://zotero.org/users/17373955/items/EKLCB5CX"],"itemData":{"id":555,"type":"article-journal","title":"Hadi S, Daryabeygi-Khotbehsara R, Mirmiran P, McVicar J, Hadi V, Soleimani D, Askari G. Effect of Nigella sativa oil extract on cardiometabolic risk factors in type 2 diabetes: A randomized, double-blind, placebo-controlled clinical trial. Phytother Res. 2021 Jul;35(7):3747-3755. doi: 10.1002/ptr.6990. Epub 2021 Jun 17. PMID: 34142392"}}],"schema":"https://github.com/citation-style-language/schema/raw/master/csl-citation.json"} </w:instrText>
            </w:r>
            <w:r w:rsidR="00502E47">
              <w:rPr>
                <w:rFonts w:asciiTheme="majorBidi" w:hAnsiTheme="majorBidi" w:cstheme="majorBidi"/>
              </w:rPr>
              <w:fldChar w:fldCharType="separate"/>
            </w:r>
            <w:r w:rsidR="00502E47" w:rsidRPr="00502E47">
              <w:rPr>
                <w:rFonts w:ascii="Times New Roman" w:hAnsi="Times New Roman" w:cs="Times New Roman"/>
              </w:rPr>
              <w:t>(27)</w:t>
            </w:r>
            <w:r w:rsidR="00502E47">
              <w:rPr>
                <w:rFonts w:asciiTheme="majorBidi" w:hAnsiTheme="majorBidi" w:cstheme="majorBidi"/>
              </w:rPr>
              <w:fldChar w:fldCharType="end"/>
            </w:r>
          </w:p>
        </w:tc>
      </w:tr>
      <w:tr w:rsidR="00126A22" w:rsidRPr="00CB59FD" w14:paraId="38DEA88B" w14:textId="77777777" w:rsidTr="00CD4D39">
        <w:tc>
          <w:tcPr>
            <w:tcW w:w="1276" w:type="dxa"/>
          </w:tcPr>
          <w:p w14:paraId="5724CC46" w14:textId="056ECB37"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lang w:val="en-US"/>
              </w:rPr>
              <w:t>Multiple authors, 2022</w:t>
            </w:r>
          </w:p>
        </w:tc>
        <w:tc>
          <w:tcPr>
            <w:tcW w:w="1723" w:type="dxa"/>
          </w:tcPr>
          <w:p w14:paraId="39BD8BB3" w14:textId="559FBD18" w:rsidR="00126A22" w:rsidRPr="00CB59FD" w:rsidRDefault="00126A22" w:rsidP="00B92979">
            <w:pPr>
              <w:spacing w:line="360" w:lineRule="auto"/>
              <w:jc w:val="both"/>
              <w:rPr>
                <w:rFonts w:asciiTheme="majorBidi" w:hAnsiTheme="majorBidi" w:cstheme="majorBidi"/>
                <w:lang w:val="en-US"/>
              </w:rPr>
            </w:pPr>
            <w:r w:rsidRPr="00CB59FD">
              <w:rPr>
                <w:rFonts w:asciiTheme="majorBidi" w:hAnsiTheme="majorBidi" w:cstheme="majorBidi"/>
                <w:lang w:val="en-US"/>
              </w:rPr>
              <w:t>Systematic review of 17 clinical studies.</w:t>
            </w:r>
          </w:p>
        </w:tc>
        <w:tc>
          <w:tcPr>
            <w:tcW w:w="1771" w:type="dxa"/>
          </w:tcPr>
          <w:p w14:paraId="37A51337" w14:textId="0E857689" w:rsidR="00126A22" w:rsidRPr="00CB59FD" w:rsidRDefault="00126A22" w:rsidP="00036397">
            <w:pPr>
              <w:spacing w:line="360" w:lineRule="auto"/>
              <w:rPr>
                <w:rFonts w:asciiTheme="majorBidi" w:hAnsiTheme="majorBidi" w:cstheme="majorBidi"/>
                <w:lang w:val="en-US"/>
              </w:rPr>
            </w:pPr>
            <w:r w:rsidRPr="00CB59FD">
              <w:rPr>
                <w:rFonts w:asciiTheme="majorBidi" w:hAnsiTheme="majorBidi" w:cstheme="majorBidi"/>
                <w:lang w:val="en-US"/>
              </w:rPr>
              <w:t>Type 2 DM/ Prediabetes</w:t>
            </w:r>
          </w:p>
        </w:tc>
        <w:tc>
          <w:tcPr>
            <w:tcW w:w="2247" w:type="dxa"/>
          </w:tcPr>
          <w:p w14:paraId="52DEFFDE" w14:textId="55D6C410" w:rsidR="00126A22" w:rsidRPr="00CB59FD" w:rsidRDefault="00126A22" w:rsidP="00CD4D39">
            <w:pPr>
              <w:spacing w:line="360" w:lineRule="auto"/>
              <w:rPr>
                <w:rFonts w:asciiTheme="majorBidi" w:hAnsiTheme="majorBidi" w:cstheme="majorBidi"/>
                <w:lang w:val="en-US"/>
              </w:rPr>
            </w:pPr>
            <w:r w:rsidRPr="00CB59FD">
              <w:rPr>
                <w:rFonts w:asciiTheme="majorBidi" w:hAnsiTheme="majorBidi" w:cstheme="majorBidi"/>
                <w:lang w:val="en-US"/>
              </w:rPr>
              <w:t>Various forms (seed, oil, capsules)</w:t>
            </w:r>
          </w:p>
        </w:tc>
        <w:tc>
          <w:tcPr>
            <w:tcW w:w="1801" w:type="dxa"/>
          </w:tcPr>
          <w:p w14:paraId="500ACE26" w14:textId="05D41CDE"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t>Improved FBG, PPBG, HbA1c, HOMA-IR</w:t>
            </w:r>
          </w:p>
        </w:tc>
        <w:tc>
          <w:tcPr>
            <w:tcW w:w="1532" w:type="dxa"/>
          </w:tcPr>
          <w:p w14:paraId="4993743A" w14:textId="5876AF61" w:rsidR="00126A22" w:rsidRPr="00CB59FD" w:rsidRDefault="00A10A97" w:rsidP="00CC5718">
            <w:pPr>
              <w:spacing w:line="360" w:lineRule="auto"/>
              <w:jc w:val="both"/>
              <w:rPr>
                <w:rFonts w:asciiTheme="majorBidi" w:hAnsiTheme="majorBidi" w:cstheme="majorBidi"/>
                <w:lang w:val="en-US"/>
              </w:rPr>
            </w:pPr>
            <w:r w:rsidRPr="00CB59FD">
              <w:rPr>
                <w:rFonts w:asciiTheme="majorBidi" w:hAnsiTheme="majorBidi" w:cstheme="majorBidi"/>
              </w:rPr>
              <w:t xml:space="preserve">Strong evidence for antidiabetic role </w:t>
            </w:r>
          </w:p>
        </w:tc>
      </w:tr>
      <w:tr w:rsidR="00126A22" w:rsidRPr="00CB59FD" w14:paraId="157A030F" w14:textId="77777777" w:rsidTr="00CD4D39">
        <w:tc>
          <w:tcPr>
            <w:tcW w:w="1276" w:type="dxa"/>
          </w:tcPr>
          <w:p w14:paraId="50F49D4F" w14:textId="361C54A7"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lang w:val="en-US"/>
              </w:rPr>
              <w:t>Han &amp; Shi, 2020.</w:t>
            </w:r>
          </w:p>
        </w:tc>
        <w:tc>
          <w:tcPr>
            <w:tcW w:w="1723" w:type="dxa"/>
          </w:tcPr>
          <w:p w14:paraId="5343BE1C" w14:textId="7A24EAAC"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t>Meta-analysis of RCTs</w:t>
            </w:r>
          </w:p>
        </w:tc>
        <w:tc>
          <w:tcPr>
            <w:tcW w:w="1771" w:type="dxa"/>
          </w:tcPr>
          <w:p w14:paraId="68E10CEA" w14:textId="38BA4638"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lang w:val="en-US"/>
              </w:rPr>
              <w:t>Asthma patients</w:t>
            </w:r>
          </w:p>
        </w:tc>
        <w:tc>
          <w:tcPr>
            <w:tcW w:w="2247" w:type="dxa"/>
          </w:tcPr>
          <w:p w14:paraId="1CB9578F" w14:textId="114296A5"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i/>
                <w:iCs/>
                <w:lang w:val="en-US"/>
              </w:rPr>
              <w:t>Nigella sativa</w:t>
            </w:r>
            <w:r w:rsidRPr="00CB59FD">
              <w:rPr>
                <w:rFonts w:asciiTheme="majorBidi" w:hAnsiTheme="majorBidi" w:cstheme="majorBidi"/>
                <w:lang w:val="en-US"/>
              </w:rPr>
              <w:t xml:space="preserve"> supplementation</w:t>
            </w:r>
          </w:p>
        </w:tc>
        <w:tc>
          <w:tcPr>
            <w:tcW w:w="1801" w:type="dxa"/>
          </w:tcPr>
          <w:p w14:paraId="0D60C7AB" w14:textId="0920E1EE"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t>Improved Asthma Control Test scores and FEV1.</w:t>
            </w:r>
          </w:p>
        </w:tc>
        <w:tc>
          <w:tcPr>
            <w:tcW w:w="1532" w:type="dxa"/>
          </w:tcPr>
          <w:p w14:paraId="54D89FDF" w14:textId="2D172019" w:rsidR="00126A22" w:rsidRPr="00CB59FD" w:rsidRDefault="00A10A97" w:rsidP="00CD4D39">
            <w:pPr>
              <w:spacing w:line="360" w:lineRule="auto"/>
              <w:rPr>
                <w:rFonts w:asciiTheme="majorBidi" w:hAnsiTheme="majorBidi" w:cstheme="majorBidi"/>
                <w:lang w:val="en-US"/>
              </w:rPr>
            </w:pPr>
            <w:r w:rsidRPr="00CB59FD">
              <w:rPr>
                <w:rFonts w:asciiTheme="majorBidi" w:hAnsiTheme="majorBidi" w:cstheme="majorBidi"/>
              </w:rPr>
              <w:t xml:space="preserve">Helpful adjunct in asthma control </w:t>
            </w:r>
            <w:r w:rsidRPr="00CB59FD">
              <w:rPr>
                <w:rFonts w:asciiTheme="majorBidi" w:hAnsiTheme="majorBidi" w:cstheme="majorBidi"/>
              </w:rPr>
              <w:fldChar w:fldCharType="begin"/>
            </w:r>
            <w:r w:rsidR="00502E47">
              <w:rPr>
                <w:rFonts w:asciiTheme="majorBidi" w:hAnsiTheme="majorBidi" w:cstheme="majorBidi"/>
              </w:rPr>
              <w:instrText xml:space="preserve"> ADDIN ZOTERO_ITEM CSL_CITATION {"citationID":"aAMfc3t0","properties":{"formattedCitation":"(30)","plainCitation":"(30)","noteIndex":0},"citationItems":[{"id":456,"uris":["http://zotero.org/users/17373955/items/RNQJVTN6"],"itemData":{"id":456,"type":"article-journal","abstract":"Introduction\nThe efficacy of Nigella sativa supplementation for asthma control remains controversial. We have conducted a systematic review and meta-analysis to explore the influence of Nigella sativa supplementation on asthma control.\n\nMaterial and methods\nWe have searched PubMed, EMBASE, Web of science, EBSCO, and Cochrane library databases through June 2019 for randomized controlled trials (RCTs) assessing the efficacy of Nigella sativa supplementation for asthma control.\n\nResults\nFour RCTs are included in the meta-analysis. Overall, compared with the control group for asthma, Nigella sativa supplementation is associated with the increased ACT scores (SMD = 0.50; 95% CI: 0.11–0.88; p = 0.01), and FEV1 (SMD = 1.84; 95% CI: 0.07–3.60; p = 0.04), but demonstrates no obvious impact on PEF (SMD = 3.11; 95% CI: –1.30 to 7.52; p = 0.17), IL-4 (SMD = –0.31; 95% CI: –1.21 to 0.59; p = 0.50), or IFN-γ (SMD = 1.11; 95% CI: –0.44 to 2.67; p = 0.16).\n\nConclusions\nNigella sativa supplementation may provide additional benefits for the treatment of asthma.","container-title":"Advances in Dermatology and Allergology/Postȩpy Dermatologii i Alergologii","DOI":"10.5114/ada.2020.93220","ISSN":"1642-395X","issue":"4","journalAbbreviation":"Postepy Dermatol Alergol","page":"561-565","PMID":"34658694","PMCID":"PMC8501420","source":"PubMed Central","title":"The efficacy of Nigella sativa supplementation for asthma control: a meta-analysis of randomized controlled studies","title-short":"The efficacy of Nigella sativa supplementation for asthma control","volume":"38","author":[{"family":"Han","given":"Anqiang"},{"family":"Shi","given":"Danqin"}],"issued":{"date-parts":[["2021",8]]}}}],"schema":"https://github.com/citation-style-language/schema/raw/master/csl-citation.json"} </w:instrText>
            </w:r>
            <w:r w:rsidRPr="00CB59FD">
              <w:rPr>
                <w:rFonts w:asciiTheme="majorBidi" w:hAnsiTheme="majorBidi" w:cstheme="majorBidi"/>
              </w:rPr>
              <w:fldChar w:fldCharType="separate"/>
            </w:r>
            <w:r w:rsidR="00502E47" w:rsidRPr="00502E47">
              <w:rPr>
                <w:rFonts w:ascii="Times New Roman" w:hAnsi="Times New Roman" w:cs="Times New Roman"/>
              </w:rPr>
              <w:t>(30)</w:t>
            </w:r>
            <w:r w:rsidRPr="00CB59FD">
              <w:rPr>
                <w:rFonts w:asciiTheme="majorBidi" w:hAnsiTheme="majorBidi" w:cstheme="majorBidi"/>
              </w:rPr>
              <w:fldChar w:fldCharType="end"/>
            </w:r>
          </w:p>
        </w:tc>
      </w:tr>
      <w:tr w:rsidR="00126A22" w:rsidRPr="00CB59FD" w14:paraId="46BD270C" w14:textId="77777777" w:rsidTr="00CD4D39">
        <w:tc>
          <w:tcPr>
            <w:tcW w:w="1276" w:type="dxa"/>
          </w:tcPr>
          <w:p w14:paraId="04D41026" w14:textId="367DE0A0"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t>Saadat et al. 2021</w:t>
            </w:r>
          </w:p>
        </w:tc>
        <w:tc>
          <w:tcPr>
            <w:tcW w:w="1723" w:type="dxa"/>
          </w:tcPr>
          <w:p w14:paraId="567C3009" w14:textId="37145AC4"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t>Comprehensive clinical review</w:t>
            </w:r>
          </w:p>
        </w:tc>
        <w:tc>
          <w:tcPr>
            <w:tcW w:w="1771" w:type="dxa"/>
          </w:tcPr>
          <w:p w14:paraId="754BA5E1" w14:textId="7F4622BB" w:rsidR="00126A22" w:rsidRPr="00CB59FD" w:rsidRDefault="00810B13" w:rsidP="00B92979">
            <w:pPr>
              <w:spacing w:line="360" w:lineRule="auto"/>
              <w:jc w:val="both"/>
              <w:rPr>
                <w:rFonts w:asciiTheme="majorBidi" w:hAnsiTheme="majorBidi" w:cstheme="majorBidi"/>
                <w:lang w:val="en-US"/>
              </w:rPr>
            </w:pPr>
            <w:r w:rsidRPr="00CB59FD">
              <w:rPr>
                <w:rFonts w:asciiTheme="majorBidi" w:hAnsiTheme="majorBidi" w:cstheme="majorBidi"/>
              </w:rPr>
              <w:t>Respiratory/allergic</w:t>
            </w:r>
            <w:r w:rsidR="00A10A97" w:rsidRPr="00CB59FD">
              <w:rPr>
                <w:rFonts w:asciiTheme="majorBidi" w:hAnsiTheme="majorBidi" w:cstheme="majorBidi"/>
              </w:rPr>
              <w:t xml:space="preserve"> disorders</w:t>
            </w:r>
          </w:p>
        </w:tc>
        <w:tc>
          <w:tcPr>
            <w:tcW w:w="2247" w:type="dxa"/>
          </w:tcPr>
          <w:p w14:paraId="7227960E" w14:textId="772B0DC2"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t>Various formulations</w:t>
            </w:r>
          </w:p>
        </w:tc>
        <w:tc>
          <w:tcPr>
            <w:tcW w:w="1801" w:type="dxa"/>
          </w:tcPr>
          <w:p w14:paraId="73B497E3" w14:textId="07E0A864" w:rsidR="00126A22" w:rsidRPr="00CB59FD" w:rsidRDefault="00A10A97" w:rsidP="00B92979">
            <w:pPr>
              <w:spacing w:line="360" w:lineRule="auto"/>
              <w:jc w:val="both"/>
              <w:rPr>
                <w:rFonts w:asciiTheme="majorBidi" w:hAnsiTheme="majorBidi" w:cstheme="majorBidi"/>
                <w:lang w:val="en-US"/>
              </w:rPr>
            </w:pPr>
            <w:r w:rsidRPr="00CB59FD">
              <w:rPr>
                <w:rFonts w:asciiTheme="majorBidi" w:hAnsiTheme="majorBidi" w:cstheme="majorBidi"/>
              </w:rPr>
              <w:t>Improved asthma symptoms, bronchodilation, and anti-allergic effect</w:t>
            </w:r>
          </w:p>
        </w:tc>
        <w:tc>
          <w:tcPr>
            <w:tcW w:w="1532" w:type="dxa"/>
          </w:tcPr>
          <w:p w14:paraId="7233C298" w14:textId="6AFE7332" w:rsidR="00126A22" w:rsidRPr="00CB59FD" w:rsidRDefault="00A10A97" w:rsidP="00502E47">
            <w:pPr>
              <w:spacing w:line="360" w:lineRule="auto"/>
              <w:jc w:val="both"/>
              <w:rPr>
                <w:rFonts w:asciiTheme="majorBidi" w:hAnsiTheme="majorBidi" w:cstheme="majorBidi"/>
                <w:lang w:val="en-US"/>
              </w:rPr>
            </w:pPr>
            <w:r w:rsidRPr="00CB59FD">
              <w:rPr>
                <w:rFonts w:asciiTheme="majorBidi" w:hAnsiTheme="majorBidi" w:cstheme="majorBidi"/>
              </w:rPr>
              <w:t>Supports traditional respiratory use</w:t>
            </w:r>
            <w:r w:rsidR="00FE6469">
              <w:rPr>
                <w:rFonts w:asciiTheme="majorBidi" w:hAnsiTheme="majorBidi" w:cstheme="majorBidi"/>
              </w:rPr>
              <w:t xml:space="preserve"> </w:t>
            </w:r>
            <w:r w:rsidR="00FE6469">
              <w:rPr>
                <w:rFonts w:asciiTheme="majorBidi" w:hAnsiTheme="majorBidi" w:cstheme="majorBidi"/>
              </w:rPr>
              <w:fldChar w:fldCharType="begin"/>
            </w:r>
            <w:r w:rsidR="00FE6469">
              <w:rPr>
                <w:rFonts w:asciiTheme="majorBidi" w:hAnsiTheme="majorBidi" w:cstheme="majorBidi"/>
              </w:rPr>
              <w:instrText xml:space="preserve"> ADDIN ZOTERO_ITEM CSL_CITATION {"citationID":"a1s477bfkme","properties":{"unsorted":false,"formattedCitation":"(31)","plainCitation":"(31)","noteIndex":0},"citationItems":[{"id":556,"uris":["http://zotero.org/users/17373955/items/93HXDNS3"],"itemData":{"id":556,"type":"article-journal","title":"Saadat S, Aslani MR, Ghorani V, Keyhanmanesh R, Boskabady MH. The effects of Nigella sativa on respiratory, allergic and immunologic disorders, evidence from experimental and clinical studies, a comprehensive and updated review. Phytother Res. 2021 Jun;35(6):2968-2996. doi: 10.1002/ptr.7003. Epub 2021 Jan 17. PMID: 33455047"}}],"schema":"https://github.com/citation-style-language/schema/raw/master/csl-citation.json"} </w:instrText>
            </w:r>
            <w:r w:rsidR="00FE6469">
              <w:rPr>
                <w:rFonts w:asciiTheme="majorBidi" w:hAnsiTheme="majorBidi" w:cstheme="majorBidi"/>
              </w:rPr>
              <w:fldChar w:fldCharType="separate"/>
            </w:r>
            <w:r w:rsidR="00FE6469" w:rsidRPr="00FE6469">
              <w:rPr>
                <w:rFonts w:ascii="Times New Roman" w:hAnsi="Times New Roman" w:cs="Times New Roman"/>
                <w:kern w:val="0"/>
              </w:rPr>
              <w:t>(31)</w:t>
            </w:r>
            <w:r w:rsidR="00FE6469">
              <w:rPr>
                <w:rFonts w:asciiTheme="majorBidi" w:hAnsiTheme="majorBidi" w:cstheme="majorBidi"/>
              </w:rPr>
              <w:fldChar w:fldCharType="end"/>
            </w:r>
            <w:r w:rsidRPr="00CB59FD">
              <w:rPr>
                <w:rFonts w:asciiTheme="majorBidi" w:hAnsiTheme="majorBidi" w:cstheme="majorBidi"/>
              </w:rPr>
              <w:t xml:space="preserve"> </w:t>
            </w:r>
          </w:p>
        </w:tc>
      </w:tr>
      <w:tr w:rsidR="00126A22" w:rsidRPr="00CB59FD" w14:paraId="5630BA5B" w14:textId="77777777" w:rsidTr="00CD4D39">
        <w:tc>
          <w:tcPr>
            <w:tcW w:w="1276" w:type="dxa"/>
          </w:tcPr>
          <w:p w14:paraId="618FCB81" w14:textId="71D8010E" w:rsidR="00126A22" w:rsidRPr="00CB59FD" w:rsidRDefault="00C232DA" w:rsidP="00B92979">
            <w:pPr>
              <w:spacing w:line="360" w:lineRule="auto"/>
              <w:jc w:val="both"/>
              <w:rPr>
                <w:rFonts w:asciiTheme="majorBidi" w:hAnsiTheme="majorBidi" w:cstheme="majorBidi"/>
                <w:lang w:val="en-US"/>
              </w:rPr>
            </w:pPr>
            <w:r w:rsidRPr="00CB59FD">
              <w:rPr>
                <w:rFonts w:asciiTheme="majorBidi" w:hAnsiTheme="majorBidi" w:cstheme="majorBidi"/>
              </w:rPr>
              <w:t xml:space="preserve">Amirtaheri Afshar et al,.2023. </w:t>
            </w:r>
          </w:p>
        </w:tc>
        <w:tc>
          <w:tcPr>
            <w:tcW w:w="1723" w:type="dxa"/>
          </w:tcPr>
          <w:p w14:paraId="647EED07" w14:textId="1EFC9CCA" w:rsidR="00126A22" w:rsidRPr="00CB59FD" w:rsidRDefault="00C232DA" w:rsidP="00036397">
            <w:pPr>
              <w:spacing w:line="360" w:lineRule="auto"/>
              <w:jc w:val="center"/>
              <w:rPr>
                <w:rFonts w:asciiTheme="majorBidi" w:hAnsiTheme="majorBidi" w:cstheme="majorBidi"/>
                <w:lang w:val="en-US"/>
              </w:rPr>
            </w:pPr>
            <w:r w:rsidRPr="00CB59FD">
              <w:rPr>
                <w:rFonts w:asciiTheme="majorBidi" w:hAnsiTheme="majorBidi" w:cstheme="majorBidi"/>
              </w:rPr>
              <w:t>A parallel triple-arm double-blind randomized controlled trial</w:t>
            </w:r>
          </w:p>
        </w:tc>
        <w:tc>
          <w:tcPr>
            <w:tcW w:w="1771" w:type="dxa"/>
          </w:tcPr>
          <w:p w14:paraId="74580539" w14:textId="14925408" w:rsidR="00126A22" w:rsidRPr="00CB59FD" w:rsidRDefault="00C232DA" w:rsidP="00B92979">
            <w:pPr>
              <w:spacing w:line="360" w:lineRule="auto"/>
              <w:jc w:val="both"/>
              <w:rPr>
                <w:rFonts w:asciiTheme="majorBidi" w:hAnsiTheme="majorBidi" w:cstheme="majorBidi"/>
                <w:lang w:val="en-US"/>
              </w:rPr>
            </w:pPr>
            <w:r w:rsidRPr="00CB59FD">
              <w:rPr>
                <w:rFonts w:asciiTheme="majorBidi" w:hAnsiTheme="majorBidi" w:cstheme="majorBidi"/>
              </w:rPr>
              <w:t>Patients with knee osteoarthritis (OA)</w:t>
            </w:r>
          </w:p>
        </w:tc>
        <w:tc>
          <w:tcPr>
            <w:tcW w:w="2247" w:type="dxa"/>
          </w:tcPr>
          <w:p w14:paraId="6FCD5A2F" w14:textId="2002B354" w:rsidR="00126A22" w:rsidRPr="00CB59FD" w:rsidRDefault="00810B13" w:rsidP="00B92979">
            <w:pPr>
              <w:spacing w:line="360" w:lineRule="auto"/>
              <w:jc w:val="both"/>
              <w:rPr>
                <w:rFonts w:asciiTheme="majorBidi" w:hAnsiTheme="majorBidi" w:cstheme="majorBidi"/>
                <w:lang w:val="en-US"/>
              </w:rPr>
            </w:pPr>
            <w:r w:rsidRPr="00CB59FD">
              <w:rPr>
                <w:rFonts w:asciiTheme="majorBidi" w:hAnsiTheme="majorBidi" w:cstheme="majorBidi"/>
              </w:rPr>
              <w:t>Oral/topical</w:t>
            </w:r>
            <w:r w:rsidR="00C232DA" w:rsidRPr="00CB59FD">
              <w:rPr>
                <w:rFonts w:asciiTheme="majorBidi" w:hAnsiTheme="majorBidi" w:cstheme="majorBidi"/>
              </w:rPr>
              <w:t xml:space="preserve"> </w:t>
            </w:r>
            <w:r w:rsidR="00C232DA" w:rsidRPr="00CB59FD">
              <w:rPr>
                <w:rFonts w:asciiTheme="majorBidi" w:hAnsiTheme="majorBidi" w:cstheme="majorBidi"/>
                <w:i/>
                <w:iCs/>
              </w:rPr>
              <w:t>Nigella sativa</w:t>
            </w:r>
            <w:r w:rsidR="00C232DA" w:rsidRPr="00CB59FD">
              <w:rPr>
                <w:rFonts w:asciiTheme="majorBidi" w:hAnsiTheme="majorBidi" w:cstheme="majorBidi"/>
              </w:rPr>
              <w:t xml:space="preserve"> oil, 6 weeks</w:t>
            </w:r>
          </w:p>
        </w:tc>
        <w:tc>
          <w:tcPr>
            <w:tcW w:w="1801" w:type="dxa"/>
          </w:tcPr>
          <w:p w14:paraId="3409AE4B" w14:textId="301C6757" w:rsidR="00126A22" w:rsidRPr="00CB59FD" w:rsidRDefault="00C232DA" w:rsidP="00CD4D39">
            <w:pPr>
              <w:spacing w:line="360" w:lineRule="auto"/>
              <w:rPr>
                <w:rFonts w:asciiTheme="majorBidi" w:hAnsiTheme="majorBidi" w:cstheme="majorBidi"/>
                <w:lang w:val="en-US"/>
              </w:rPr>
            </w:pPr>
            <w:r w:rsidRPr="00CB59FD">
              <w:rPr>
                <w:rFonts w:asciiTheme="majorBidi" w:hAnsiTheme="majorBidi" w:cstheme="majorBidi"/>
              </w:rPr>
              <w:t>Oral oil reduced hs-CRP and MDA; improved TAC and quality of life.</w:t>
            </w:r>
          </w:p>
        </w:tc>
        <w:tc>
          <w:tcPr>
            <w:tcW w:w="1532" w:type="dxa"/>
          </w:tcPr>
          <w:p w14:paraId="72703867" w14:textId="4EF576A5" w:rsidR="00126A22" w:rsidRPr="00CB59FD" w:rsidRDefault="00C232DA" w:rsidP="00502E47">
            <w:pPr>
              <w:spacing w:line="360" w:lineRule="auto"/>
              <w:jc w:val="both"/>
              <w:rPr>
                <w:rFonts w:asciiTheme="majorBidi" w:hAnsiTheme="majorBidi" w:cstheme="majorBidi"/>
                <w:lang w:val="en-US"/>
              </w:rPr>
            </w:pPr>
            <w:r w:rsidRPr="00CB59FD">
              <w:rPr>
                <w:rFonts w:asciiTheme="majorBidi" w:hAnsiTheme="majorBidi" w:cstheme="majorBidi"/>
              </w:rPr>
              <w:t xml:space="preserve">Confirms anti-inflammatory + antioxidant effects </w:t>
            </w:r>
            <w:r w:rsidRPr="00CB59FD">
              <w:rPr>
                <w:rFonts w:asciiTheme="majorBidi" w:hAnsiTheme="majorBidi" w:cstheme="majorBidi"/>
              </w:rPr>
              <w:fldChar w:fldCharType="begin"/>
            </w:r>
            <w:r w:rsidR="00502E47">
              <w:rPr>
                <w:rFonts w:asciiTheme="majorBidi" w:hAnsiTheme="majorBidi" w:cstheme="majorBidi"/>
              </w:rPr>
              <w:instrText xml:space="preserve"> ADDIN ZOTERO_ITEM CSL_CITATION {"citationID":"zlz9RjNn","properties":{"formattedCitation":"(28)","plainCitation":"(28)","noteIndex":0},"citationItems":[{"id":464,"uris":["http://zotero.org/users/17373955/items/X52XJD9H"],"itemData":{"id":464,"type":"article-journal","abstract":"The aim of this double-blind clinical trial was to investigate the effects of Nigella sativa oil on serum inflammatory and oxidative stress biomarkers and quality of life in patients with knee osteoarthritis (OA). Forty-five patients who met the eligibility criteria were randomly divided into three groups with a ratio of 1:1:1. The first group received 2.5 mL oral N. sativa oil twice/day plus placebo topical oil, the second group received 2.5 mL topical N. sativa oil three times/day plus placebo oral oil, and the third group received oral and topical oil placebos. There were no intergroup differences in baseline characteristics. After 6 weeks of supplementation, oral N. sativa caused a significant improvement in the serum levels of hs-CRP (p = .003), MDA (p = .003), and TAC (p = .001). Oral N. sativa oil compared to placebo (aMD (95% CI): −0.81 (−1.45 to −0.19); p = .012) and topical N. sativa oil [aMD (95% CI): −0.76 (−1.38 to −0.15); p = .016] significantly reduced hs-CRP serum levels. Significant improvements were observed in the general, physical, and mental health subscales in the oral and topical N. sativa oil compared to the placebo group (p &lt; .05). The six-week oral N. sativa oil supplementation was effective in improving inflammatory biomarkers in knee OA. Both oral and topical N. sativa oil increased the quality of life.","container-title":"Food Science &amp; Nutrition","DOI":"10.1002/fsn3.3708","ISSN":"2048-7177, 2048-7177","issue":"12","journalAbbreviation":"Food Science &amp;amp; Nutrition","language":"en","page":"7910-7920","source":"DOI.org (Crossref)","title":"The efficacy of &lt;i&gt;Nigella sativa&lt;/i&gt; L. oil on serum biomarkers of inflammation and oxidative stress and quality of life in patients with knee osteoarthritis: A parallel triple‐arm double‐blind randomized controlled trial","title-short":"The efficacy of &lt;i&gt;Nigella sativa&lt;/i&gt; L. oil on serum biomarkers of inflammation and oxidative stress and quality of life in patients with knee osteoarthritis","volume":"11","author":[{"family":"Amirtaheri Afshar","given":"Afsaneh"},{"family":"Toopchizadeh","given":"Vahideh"},{"family":"Dolatkhah","given":"Neda"},{"family":"Jahanjou","given":"Fatemeh"},{"family":"Farshbaf‐Khalili","given":"Azizeh"}],"issued":{"date-parts":[["2023",12]]}}}],"schema":"https://github.com/citation-style-language/schema/raw/master/csl-citation.json"} </w:instrText>
            </w:r>
            <w:r w:rsidRPr="00CB59FD">
              <w:rPr>
                <w:rFonts w:asciiTheme="majorBidi" w:hAnsiTheme="majorBidi" w:cstheme="majorBidi"/>
              </w:rPr>
              <w:fldChar w:fldCharType="separate"/>
            </w:r>
            <w:r w:rsidR="00502E47" w:rsidRPr="00502E47">
              <w:rPr>
                <w:rFonts w:ascii="Times New Roman" w:hAnsi="Times New Roman" w:cs="Times New Roman"/>
              </w:rPr>
              <w:t>(28)</w:t>
            </w:r>
            <w:r w:rsidRPr="00CB59FD">
              <w:rPr>
                <w:rFonts w:asciiTheme="majorBidi" w:hAnsiTheme="majorBidi" w:cstheme="majorBidi"/>
              </w:rPr>
              <w:fldChar w:fldCharType="end"/>
            </w:r>
          </w:p>
        </w:tc>
      </w:tr>
      <w:tr w:rsidR="002F1852" w:rsidRPr="00CB59FD" w14:paraId="0AD9B016" w14:textId="77777777" w:rsidTr="00CD4D39">
        <w:tc>
          <w:tcPr>
            <w:tcW w:w="1276" w:type="dxa"/>
          </w:tcPr>
          <w:p w14:paraId="1424C404" w14:textId="150A783E" w:rsidR="002F1852" w:rsidRPr="00CB59FD" w:rsidRDefault="00E2518C" w:rsidP="00B92979">
            <w:pPr>
              <w:spacing w:line="360" w:lineRule="auto"/>
              <w:jc w:val="both"/>
              <w:rPr>
                <w:rFonts w:asciiTheme="majorBidi" w:hAnsiTheme="majorBidi" w:cstheme="majorBidi"/>
              </w:rPr>
            </w:pPr>
            <w:r w:rsidRPr="00CB59FD">
              <w:rPr>
                <w:rFonts w:asciiTheme="majorBidi" w:hAnsiTheme="majorBidi" w:cstheme="majorBidi"/>
              </w:rPr>
              <w:lastRenderedPageBreak/>
              <w:t>Lan X, 2025</w:t>
            </w:r>
          </w:p>
        </w:tc>
        <w:tc>
          <w:tcPr>
            <w:tcW w:w="1723" w:type="dxa"/>
          </w:tcPr>
          <w:p w14:paraId="61809203" w14:textId="68D707FF" w:rsidR="002F1852" w:rsidRPr="00CB59FD" w:rsidRDefault="00E2518C" w:rsidP="00B92979">
            <w:pPr>
              <w:spacing w:line="360" w:lineRule="auto"/>
              <w:jc w:val="both"/>
              <w:rPr>
                <w:rFonts w:asciiTheme="majorBidi" w:hAnsiTheme="majorBidi" w:cstheme="majorBidi"/>
              </w:rPr>
            </w:pPr>
            <w:r w:rsidRPr="00CB59FD">
              <w:rPr>
                <w:rFonts w:asciiTheme="majorBidi" w:hAnsiTheme="majorBidi" w:cstheme="majorBidi"/>
              </w:rPr>
              <w:t>umbrella meta-analysis</w:t>
            </w:r>
          </w:p>
        </w:tc>
        <w:tc>
          <w:tcPr>
            <w:tcW w:w="1771" w:type="dxa"/>
          </w:tcPr>
          <w:p w14:paraId="1C6E5EA6" w14:textId="45223996" w:rsidR="002F1852" w:rsidRPr="00CB59FD" w:rsidRDefault="00E2518C" w:rsidP="00B92979">
            <w:pPr>
              <w:spacing w:line="360" w:lineRule="auto"/>
              <w:jc w:val="both"/>
              <w:rPr>
                <w:rFonts w:asciiTheme="majorBidi" w:hAnsiTheme="majorBidi" w:cstheme="majorBidi"/>
              </w:rPr>
            </w:pPr>
            <w:r w:rsidRPr="00CB59FD">
              <w:rPr>
                <w:rFonts w:asciiTheme="majorBidi" w:hAnsiTheme="majorBidi" w:cstheme="majorBidi"/>
              </w:rPr>
              <w:t>Adults with various chronic diseases</w:t>
            </w:r>
          </w:p>
        </w:tc>
        <w:tc>
          <w:tcPr>
            <w:tcW w:w="2247" w:type="dxa"/>
          </w:tcPr>
          <w:p w14:paraId="5131CCD0" w14:textId="796635DA" w:rsidR="002F1852" w:rsidRPr="00CB59FD" w:rsidRDefault="00E2518C" w:rsidP="00CD4D39">
            <w:pPr>
              <w:spacing w:line="360" w:lineRule="auto"/>
              <w:rPr>
                <w:rFonts w:asciiTheme="majorBidi" w:hAnsiTheme="majorBidi" w:cstheme="majorBidi"/>
              </w:rPr>
            </w:pPr>
            <w:r w:rsidRPr="00CB59FD">
              <w:rPr>
                <w:rFonts w:asciiTheme="majorBidi" w:hAnsiTheme="majorBidi" w:cstheme="majorBidi"/>
                <w:i/>
                <w:iCs/>
              </w:rPr>
              <w:t>Nigella sativa</w:t>
            </w:r>
            <w:r w:rsidRPr="00CB59FD">
              <w:rPr>
                <w:rFonts w:asciiTheme="majorBidi" w:hAnsiTheme="majorBidi" w:cstheme="majorBidi"/>
              </w:rPr>
              <w:t xml:space="preserve"> supplements</w:t>
            </w:r>
          </w:p>
        </w:tc>
        <w:tc>
          <w:tcPr>
            <w:tcW w:w="1801" w:type="dxa"/>
          </w:tcPr>
          <w:p w14:paraId="7E8B1E7A" w14:textId="1254EFBF" w:rsidR="002F1852" w:rsidRPr="00CB59FD" w:rsidRDefault="00E2518C" w:rsidP="00B92979">
            <w:pPr>
              <w:spacing w:line="360" w:lineRule="auto"/>
              <w:jc w:val="both"/>
              <w:rPr>
                <w:rFonts w:asciiTheme="majorBidi" w:hAnsiTheme="majorBidi" w:cstheme="majorBidi"/>
              </w:rPr>
            </w:pPr>
            <w:r w:rsidRPr="00CB59FD">
              <w:rPr>
                <w:rFonts w:asciiTheme="majorBidi" w:hAnsiTheme="majorBidi" w:cstheme="majorBidi"/>
              </w:rPr>
              <w:t>Reduced CRP, TNF-α, MDA; increased TAC and SOD.</w:t>
            </w:r>
          </w:p>
        </w:tc>
        <w:tc>
          <w:tcPr>
            <w:tcW w:w="1532" w:type="dxa"/>
          </w:tcPr>
          <w:p w14:paraId="3A1D2322" w14:textId="6C359C7D" w:rsidR="002F1852" w:rsidRPr="00CB59FD" w:rsidRDefault="00E2518C" w:rsidP="00502E47">
            <w:pPr>
              <w:spacing w:line="360" w:lineRule="auto"/>
              <w:jc w:val="both"/>
              <w:rPr>
                <w:rFonts w:asciiTheme="majorBidi" w:hAnsiTheme="majorBidi" w:cstheme="majorBidi"/>
              </w:rPr>
            </w:pPr>
            <w:r w:rsidRPr="00CB59FD">
              <w:rPr>
                <w:rFonts w:asciiTheme="majorBidi" w:hAnsiTheme="majorBidi" w:cstheme="majorBidi"/>
              </w:rPr>
              <w:t xml:space="preserve">Strong pooled evidence for anti-inflammatory effects </w:t>
            </w:r>
            <w:r w:rsidRPr="00CB59FD">
              <w:rPr>
                <w:rFonts w:asciiTheme="majorBidi" w:hAnsiTheme="majorBidi" w:cstheme="majorBidi"/>
              </w:rPr>
              <w:fldChar w:fldCharType="begin"/>
            </w:r>
            <w:r w:rsidR="00502E47">
              <w:rPr>
                <w:rFonts w:asciiTheme="majorBidi" w:hAnsiTheme="majorBidi" w:cstheme="majorBidi"/>
              </w:rPr>
              <w:instrText xml:space="preserve"> ADDIN ZOTERO_ITEM CSL_CITATION {"citationID":"bAYe130I","properties":{"formattedCitation":"(29)","plainCitation":"(29)","noteIndex":0},"citationItems":[{"id":465,"uris":["http://zotero.org/users/17373955/items/IUNL9CYQ"],"itemData":{"id":465,"type":"article-journal","abstract":"Several meta-analyses have examined the effect of Nigella sativa (N. Sativa) supplementation on inflammatory and oxidative markers, with conflicting results. So, the current study evaluated the effect of N. Sativa on some oxidative and inflammatory parameters. The Embase, Web of Science, Scopus, PubMed databases, and Google Scholar were systemically searched to identify papers indexed before February 2023. The pooled results were calculated with the use of a random-effects model to evaluate the effects of N. Sativa on inflammatory and oxidative markers. Grading of Recommendations Assessment, Development, and Evaluation (GRADE) was used to assess the certainty of evidence. Overall, seven meta-analyses were included in the study. N. Sativa supplementation significantly decreased serum C-reactive protein (CRP) (ES = −0.42; 95 % CI: −0.58, −0.25, p &lt; 0.001), tumor necrosis factor-alpha (TNF-α) (ES= −1.27; 95 % CI: −2.29, −0.25; p = 0.015), and malondialdehyde (MDA) (ES = −0.67; 95 % CI: −0.97, −0.36, p &lt; 0.001) levels, and significantly improved total antioxidant capacity (TAC) (ES = 0.34; 95 % CI: 0.20, 0.47, p &lt; 0.001) and superoxide dismutase (SOD) (ES = 50.66; 95 % CI: 34.15, 67.18, p &lt; 0.001) levels. N. Sativa supplementation had beneficial effects on CRP, TNF-α, MDA, SOD, and TAC. Thus, N. Sativa can be recommended as an adjuvant anti-inflammatory and anti-oxidant agent.","container-title":"Prostaglandins &amp; Other Lipid Mediators","DOI":"10.1016/j.prostaglandins.2024.106945","ISSN":"1098-8823","journalAbbreviation":"Prostaglandins &amp; Other Lipid Mediators","page":"106945","source":"ScienceDirect","title":"Alleviating effects of &lt;i&gt;Nigella sativa&lt;/i&gt; supplements on biomarkers of inflammation and oxidative stress: Results from an umbrella meta-analysis","title-short":"Alleviating effects of &lt;i&gt;Nigella sativa&lt;/i&gt; supplements on biomarkers of inflammation and oxidative stress","volume":"176","author":[{"family":"Lan","given":"Xinyu"},{"family":"Xia","given":"Yongliang"}],"issued":{"date-parts":[["2025",1,1]]}}}],"schema":"https://github.com/citation-style-language/schema/raw/master/csl-citation.json"} </w:instrText>
            </w:r>
            <w:r w:rsidRPr="00CB59FD">
              <w:rPr>
                <w:rFonts w:asciiTheme="majorBidi" w:hAnsiTheme="majorBidi" w:cstheme="majorBidi"/>
              </w:rPr>
              <w:fldChar w:fldCharType="separate"/>
            </w:r>
            <w:r w:rsidR="00502E47" w:rsidRPr="00502E47">
              <w:rPr>
                <w:rFonts w:ascii="Times New Roman" w:hAnsi="Times New Roman" w:cs="Times New Roman"/>
              </w:rPr>
              <w:t>(29)</w:t>
            </w:r>
            <w:r w:rsidRPr="00CB59FD">
              <w:rPr>
                <w:rFonts w:asciiTheme="majorBidi" w:hAnsiTheme="majorBidi" w:cstheme="majorBidi"/>
              </w:rPr>
              <w:fldChar w:fldCharType="end"/>
            </w:r>
          </w:p>
        </w:tc>
      </w:tr>
      <w:tr w:rsidR="002F1852" w:rsidRPr="00CB59FD" w14:paraId="65BBA471" w14:textId="77777777" w:rsidTr="00CD4D39">
        <w:tc>
          <w:tcPr>
            <w:tcW w:w="1276" w:type="dxa"/>
          </w:tcPr>
          <w:p w14:paraId="5423525A" w14:textId="63177214" w:rsidR="002F1852" w:rsidRPr="00CB59FD" w:rsidRDefault="00A4174A" w:rsidP="00B92979">
            <w:pPr>
              <w:spacing w:line="360" w:lineRule="auto"/>
              <w:jc w:val="both"/>
              <w:rPr>
                <w:rFonts w:asciiTheme="majorBidi" w:hAnsiTheme="majorBidi" w:cstheme="majorBidi"/>
              </w:rPr>
            </w:pPr>
            <w:r w:rsidRPr="00CB59FD">
              <w:rPr>
                <w:rFonts w:asciiTheme="majorBidi" w:hAnsiTheme="majorBidi" w:cstheme="majorBidi"/>
              </w:rPr>
              <w:t>He Y et al</w:t>
            </w:r>
            <w:r w:rsidR="00BB6ADE">
              <w:rPr>
                <w:rFonts w:asciiTheme="majorBidi" w:hAnsiTheme="majorBidi" w:cstheme="majorBidi"/>
              </w:rPr>
              <w:t xml:space="preserve"> </w:t>
            </w:r>
            <w:r w:rsidRPr="00CB59FD">
              <w:rPr>
                <w:rFonts w:asciiTheme="majorBidi" w:hAnsiTheme="majorBidi" w:cstheme="majorBidi"/>
              </w:rPr>
              <w:t>,.</w:t>
            </w:r>
            <w:r w:rsidR="00C87C74" w:rsidRPr="00CB59FD">
              <w:rPr>
                <w:rFonts w:asciiTheme="majorBidi" w:hAnsiTheme="majorBidi" w:cstheme="majorBidi"/>
              </w:rPr>
              <w:t xml:space="preserve"> 2024</w:t>
            </w:r>
            <w:r w:rsidRPr="00CB59FD">
              <w:rPr>
                <w:rFonts w:asciiTheme="majorBidi" w:hAnsiTheme="majorBidi" w:cstheme="majorBidi"/>
              </w:rPr>
              <w:t xml:space="preserve"> </w:t>
            </w:r>
            <w:r w:rsidR="00BB6ADE">
              <w:rPr>
                <w:rFonts w:asciiTheme="majorBidi" w:hAnsiTheme="majorBidi" w:cstheme="majorBidi"/>
              </w:rPr>
              <w:t xml:space="preserve"> </w:t>
            </w:r>
          </w:p>
        </w:tc>
        <w:tc>
          <w:tcPr>
            <w:tcW w:w="1723" w:type="dxa"/>
          </w:tcPr>
          <w:p w14:paraId="6A1B19A4" w14:textId="0B4D1989" w:rsidR="002F1852" w:rsidRPr="00CB59FD" w:rsidRDefault="00A4174A" w:rsidP="00CD4D39">
            <w:pPr>
              <w:spacing w:line="360" w:lineRule="auto"/>
              <w:rPr>
                <w:rFonts w:asciiTheme="majorBidi" w:hAnsiTheme="majorBidi" w:cstheme="majorBidi"/>
              </w:rPr>
            </w:pPr>
            <w:r w:rsidRPr="00CB59FD">
              <w:rPr>
                <w:rFonts w:asciiTheme="majorBidi" w:hAnsiTheme="majorBidi" w:cstheme="majorBidi"/>
              </w:rPr>
              <w:t>A meta-analysis of randomized controlled trials (RCTs)</w:t>
            </w:r>
          </w:p>
        </w:tc>
        <w:tc>
          <w:tcPr>
            <w:tcW w:w="1771" w:type="dxa"/>
          </w:tcPr>
          <w:p w14:paraId="2CB38557" w14:textId="46EC34F1" w:rsidR="002F1852" w:rsidRPr="00CB59FD" w:rsidRDefault="00A4174A" w:rsidP="00B92979">
            <w:pPr>
              <w:spacing w:line="360" w:lineRule="auto"/>
              <w:jc w:val="both"/>
              <w:rPr>
                <w:rFonts w:asciiTheme="majorBidi" w:hAnsiTheme="majorBidi" w:cstheme="majorBidi"/>
              </w:rPr>
            </w:pPr>
            <w:r w:rsidRPr="00CB59FD">
              <w:rPr>
                <w:rFonts w:asciiTheme="majorBidi" w:hAnsiTheme="majorBidi" w:cstheme="majorBidi"/>
              </w:rPr>
              <w:t>Patients with allergic rhinitis</w:t>
            </w:r>
          </w:p>
        </w:tc>
        <w:tc>
          <w:tcPr>
            <w:tcW w:w="2247" w:type="dxa"/>
          </w:tcPr>
          <w:p w14:paraId="7E0F2F7F" w14:textId="5F1CBA04" w:rsidR="002F1852" w:rsidRPr="00CB59FD" w:rsidRDefault="00EC0813" w:rsidP="00CD4D39">
            <w:pPr>
              <w:spacing w:line="360" w:lineRule="auto"/>
              <w:rPr>
                <w:rFonts w:asciiTheme="majorBidi" w:hAnsiTheme="majorBidi" w:cstheme="majorBidi"/>
              </w:rPr>
            </w:pPr>
            <w:r w:rsidRPr="00CB59FD">
              <w:rPr>
                <w:rFonts w:asciiTheme="majorBidi" w:hAnsiTheme="majorBidi" w:cstheme="majorBidi"/>
                <w:i/>
                <w:iCs/>
              </w:rPr>
              <w:t>Nigella sativa</w:t>
            </w:r>
            <w:r w:rsidRPr="00CB59FD">
              <w:rPr>
                <w:rFonts w:asciiTheme="majorBidi" w:hAnsiTheme="majorBidi" w:cstheme="majorBidi"/>
              </w:rPr>
              <w:t xml:space="preserve"> supplementation</w:t>
            </w:r>
          </w:p>
        </w:tc>
        <w:tc>
          <w:tcPr>
            <w:tcW w:w="1801" w:type="dxa"/>
          </w:tcPr>
          <w:p w14:paraId="279E13A0" w14:textId="5510A404" w:rsidR="002F1852" w:rsidRPr="00CB59FD" w:rsidRDefault="00EC0813" w:rsidP="00B92979">
            <w:pPr>
              <w:spacing w:line="360" w:lineRule="auto"/>
              <w:jc w:val="both"/>
              <w:rPr>
                <w:rFonts w:asciiTheme="majorBidi" w:hAnsiTheme="majorBidi" w:cstheme="majorBidi"/>
              </w:rPr>
            </w:pPr>
            <w:r w:rsidRPr="00CB59FD">
              <w:rPr>
                <w:rFonts w:asciiTheme="majorBidi" w:hAnsiTheme="majorBidi" w:cstheme="majorBidi"/>
              </w:rPr>
              <w:t>Improved nasal symptoms, reduced allergy burden</w:t>
            </w:r>
          </w:p>
        </w:tc>
        <w:tc>
          <w:tcPr>
            <w:tcW w:w="1532" w:type="dxa"/>
          </w:tcPr>
          <w:p w14:paraId="76639798" w14:textId="4788835D" w:rsidR="002F1852" w:rsidRPr="00CB59FD" w:rsidRDefault="00C87C74" w:rsidP="00502E47">
            <w:pPr>
              <w:spacing w:line="360" w:lineRule="auto"/>
              <w:jc w:val="both"/>
              <w:rPr>
                <w:rFonts w:asciiTheme="majorBidi" w:hAnsiTheme="majorBidi" w:cstheme="majorBidi"/>
              </w:rPr>
            </w:pPr>
            <w:r w:rsidRPr="00CB59FD">
              <w:rPr>
                <w:rFonts w:asciiTheme="majorBidi" w:hAnsiTheme="majorBidi" w:cstheme="majorBidi"/>
              </w:rPr>
              <w:t xml:space="preserve">Useful in allergic rhinitis </w:t>
            </w:r>
            <w:r w:rsidRPr="00CB59FD">
              <w:rPr>
                <w:rFonts w:asciiTheme="majorBidi" w:hAnsiTheme="majorBidi" w:cstheme="majorBidi"/>
              </w:rPr>
              <w:fldChar w:fldCharType="begin"/>
            </w:r>
            <w:r w:rsidR="00502E47">
              <w:rPr>
                <w:rFonts w:asciiTheme="majorBidi" w:hAnsiTheme="majorBidi" w:cstheme="majorBidi"/>
              </w:rPr>
              <w:instrText xml:space="preserve"> ADDIN ZOTERO_ITEM CSL_CITATION {"citationID":"4NBN5zaK","properties":{"formattedCitation":"(32)","plainCitation":"(32)","noteIndex":0},"citationItems":[{"id":468,"uris":["http://zotero.org/users/17373955/items/JQHD8EVR"],"itemData":{"id":468,"type":"article-journal","abstract":"Background: Demonstrating the positive effects of Nigella sativa supplementation (Nigella spp) on Allergic Rhinitis (AR) treatment is challenging. To investigate the role of Nigella spp in managing AR, a comprehensive review through systematic reviews and meta-analyses was conducted.\nPurpose: To carry out a meta-analysis of clinical trials that used Nigella spp in treating AR based on current data. Study Design: A meta-analysis of randomized controlled trials (RCTs) was performed.\nMethods: Various databases, including PubMed, Web of Science, Embase, Science Direct, Springer Link and the Cochrane Library, were searched until October 2023 to obtain RCTs assessing impact of Nigella spp in the control of AR. The current meta-analysis was carried out with a random-effects model.\nResults: There were 8 studies enrolled, and our meta-analysis ﬁndings revealed that, relative to the control group, observation group exhibited the markedly increased total effective rate for allergic rhinitis treatment (odds ratio [OR] = 4.24, 95% conﬁdence interval [CI] (2.57, 7.27), and p &lt; 0.00001); three studies showed that the effect of Nigella spp for nasal symptoms treatment among patients with allergic rhinitis was superior in observation group to control group [mean difference = −2.60, 95% CI (−2.82, −2.38), p &lt; 0.00001]; adverse effects occurred in ﬁve studies, all of which were transient, did not require medical intervention, and were not statistically signiﬁcant between the two groups [OR = 1.01, 95% CI (0.59, 1.73), p = 0.98].\nConclusion: The observation group demonstrated relative safety and had an enhanced effect on allergic rhinitis treatment and total nasal symptom improvement than the control group. The inclusion of fewer studies and the OPEN ACCESS","container-title":"Frontiers in Pharmacology","DOI":"10.3389/fphar.2024.1417013","ISSN":"1663-9812","journalAbbreviation":"Front. Pharmacol.","language":"en","page":"1417013","source":"DOI.org (Crossref)","title":"Meta-analysis of randomized controlled trials assessing the efficacy of nigella sativa supplementation for allergic rhinitis treatment","volume":"15","author":[{"family":"He","given":"Yuxiao"},{"family":"Hu","given":"Xiaoyan"},{"family":"Chang","given":"Lanyin"},{"family":"Liu","given":"Shuang"},{"family":"Lv","given":"Liangge"},{"family":"Qin","given":"Gang"},{"family":"Jiang","given":"Liang"}],"issued":{"date-parts":[["2024",9,20]]}}}],"schema":"https://github.com/citation-style-language/schema/raw/master/csl-citation.json"} </w:instrText>
            </w:r>
            <w:r w:rsidRPr="00CB59FD">
              <w:rPr>
                <w:rFonts w:asciiTheme="majorBidi" w:hAnsiTheme="majorBidi" w:cstheme="majorBidi"/>
              </w:rPr>
              <w:fldChar w:fldCharType="separate"/>
            </w:r>
            <w:r w:rsidR="00502E47" w:rsidRPr="00502E47">
              <w:rPr>
                <w:rFonts w:ascii="Times New Roman" w:hAnsi="Times New Roman" w:cs="Times New Roman"/>
              </w:rPr>
              <w:t>(32)</w:t>
            </w:r>
            <w:r w:rsidRPr="00CB59FD">
              <w:rPr>
                <w:rFonts w:asciiTheme="majorBidi" w:hAnsiTheme="majorBidi" w:cstheme="majorBidi"/>
              </w:rPr>
              <w:fldChar w:fldCharType="end"/>
            </w:r>
          </w:p>
        </w:tc>
      </w:tr>
      <w:tr w:rsidR="002F1852" w:rsidRPr="00CB59FD" w14:paraId="2D3A2B8E" w14:textId="77777777" w:rsidTr="00CD4D39">
        <w:tc>
          <w:tcPr>
            <w:tcW w:w="1276" w:type="dxa"/>
          </w:tcPr>
          <w:p w14:paraId="7C44917F" w14:textId="64912157" w:rsidR="002F1852" w:rsidRPr="00CB59FD" w:rsidRDefault="00C87C74" w:rsidP="00B92979">
            <w:pPr>
              <w:spacing w:line="360" w:lineRule="auto"/>
              <w:jc w:val="both"/>
              <w:rPr>
                <w:rFonts w:asciiTheme="majorBidi" w:hAnsiTheme="majorBidi" w:cstheme="majorBidi"/>
              </w:rPr>
            </w:pPr>
            <w:r w:rsidRPr="00CB59FD">
              <w:rPr>
                <w:rFonts w:asciiTheme="majorBidi" w:hAnsiTheme="majorBidi" w:cstheme="majorBidi"/>
              </w:rPr>
              <w:t>Karimi et al,. 2025</w:t>
            </w:r>
          </w:p>
        </w:tc>
        <w:tc>
          <w:tcPr>
            <w:tcW w:w="1723" w:type="dxa"/>
          </w:tcPr>
          <w:p w14:paraId="6D8EA0BB" w14:textId="143358F3" w:rsidR="002F1852" w:rsidRPr="00CB59FD" w:rsidRDefault="00DB02DC" w:rsidP="00B92979">
            <w:pPr>
              <w:spacing w:line="360" w:lineRule="auto"/>
              <w:jc w:val="both"/>
              <w:rPr>
                <w:rFonts w:asciiTheme="majorBidi" w:hAnsiTheme="majorBidi" w:cstheme="majorBidi"/>
              </w:rPr>
            </w:pPr>
            <w:r w:rsidRPr="00CB59FD">
              <w:rPr>
                <w:rFonts w:asciiTheme="majorBidi" w:hAnsiTheme="majorBidi" w:cstheme="majorBidi"/>
              </w:rPr>
              <w:t xml:space="preserve">Systematic review and </w:t>
            </w:r>
            <w:r w:rsidR="00CB59FD">
              <w:rPr>
                <w:rFonts w:asciiTheme="majorBidi" w:hAnsiTheme="majorBidi" w:cstheme="majorBidi"/>
              </w:rPr>
              <w:t>meta-analysis</w:t>
            </w:r>
            <w:r w:rsidRPr="00CB59FD">
              <w:rPr>
                <w:rFonts w:asciiTheme="majorBidi" w:hAnsiTheme="majorBidi" w:cstheme="majorBidi"/>
              </w:rPr>
              <w:t xml:space="preserve"> of RCTs</w:t>
            </w:r>
          </w:p>
        </w:tc>
        <w:tc>
          <w:tcPr>
            <w:tcW w:w="1771" w:type="dxa"/>
          </w:tcPr>
          <w:p w14:paraId="13B91FD8" w14:textId="0CF02329" w:rsidR="002F1852" w:rsidRPr="00CB59FD" w:rsidRDefault="00DB02DC" w:rsidP="00B92979">
            <w:pPr>
              <w:spacing w:line="360" w:lineRule="auto"/>
              <w:jc w:val="both"/>
              <w:rPr>
                <w:rFonts w:asciiTheme="majorBidi" w:hAnsiTheme="majorBidi" w:cstheme="majorBidi"/>
              </w:rPr>
            </w:pPr>
            <w:r w:rsidRPr="00CB59FD">
              <w:rPr>
                <w:rFonts w:asciiTheme="majorBidi" w:hAnsiTheme="majorBidi" w:cstheme="majorBidi"/>
              </w:rPr>
              <w:t>Type 2 diabetes mellitus patients</w:t>
            </w:r>
          </w:p>
        </w:tc>
        <w:tc>
          <w:tcPr>
            <w:tcW w:w="2247" w:type="dxa"/>
          </w:tcPr>
          <w:p w14:paraId="40076953" w14:textId="7BF67251" w:rsidR="002F1852" w:rsidRPr="00CB59FD" w:rsidRDefault="00DB02DC" w:rsidP="00CD4D39">
            <w:pPr>
              <w:spacing w:line="360" w:lineRule="auto"/>
              <w:rPr>
                <w:rFonts w:asciiTheme="majorBidi" w:hAnsiTheme="majorBidi" w:cstheme="majorBidi"/>
              </w:rPr>
            </w:pPr>
            <w:r w:rsidRPr="00CB59FD">
              <w:rPr>
                <w:rFonts w:asciiTheme="majorBidi" w:hAnsiTheme="majorBidi" w:cstheme="majorBidi"/>
                <w:i/>
                <w:iCs/>
              </w:rPr>
              <w:t>Nigella sativa</w:t>
            </w:r>
            <w:r w:rsidRPr="00CB59FD">
              <w:rPr>
                <w:rFonts w:asciiTheme="majorBidi" w:hAnsiTheme="majorBidi" w:cstheme="majorBidi"/>
              </w:rPr>
              <w:t xml:space="preserve"> supplementation</w:t>
            </w:r>
          </w:p>
        </w:tc>
        <w:tc>
          <w:tcPr>
            <w:tcW w:w="1801" w:type="dxa"/>
          </w:tcPr>
          <w:p w14:paraId="77607668" w14:textId="233A7541" w:rsidR="002F1852" w:rsidRPr="00CB59FD" w:rsidRDefault="00DB02DC" w:rsidP="00B92979">
            <w:pPr>
              <w:spacing w:line="360" w:lineRule="auto"/>
              <w:jc w:val="both"/>
              <w:rPr>
                <w:rFonts w:asciiTheme="majorBidi" w:hAnsiTheme="majorBidi" w:cstheme="majorBidi"/>
              </w:rPr>
            </w:pPr>
            <w:r w:rsidRPr="00CB59FD">
              <w:rPr>
                <w:rFonts w:asciiTheme="majorBidi" w:hAnsiTheme="majorBidi" w:cstheme="majorBidi"/>
              </w:rPr>
              <w:t>significantly improve FBG, HbA1c, TC, and LDL levels</w:t>
            </w:r>
          </w:p>
        </w:tc>
        <w:tc>
          <w:tcPr>
            <w:tcW w:w="1532" w:type="dxa"/>
          </w:tcPr>
          <w:p w14:paraId="4AAB6B24" w14:textId="0C035D76" w:rsidR="001305DB" w:rsidRPr="00CB59FD" w:rsidRDefault="00DB02DC" w:rsidP="00502E47">
            <w:pPr>
              <w:spacing w:line="360" w:lineRule="auto"/>
              <w:jc w:val="both"/>
              <w:rPr>
                <w:rFonts w:asciiTheme="majorBidi" w:hAnsiTheme="majorBidi" w:cstheme="majorBidi"/>
              </w:rPr>
            </w:pPr>
            <w:r w:rsidRPr="00CB59FD">
              <w:rPr>
                <w:rFonts w:asciiTheme="majorBidi" w:hAnsiTheme="majorBidi" w:cstheme="majorBidi"/>
              </w:rPr>
              <w:t xml:space="preserve">Beneficial adjunct therapy for glycemic and lipid control in T2DM </w:t>
            </w:r>
            <w:r w:rsidRPr="00CB59FD">
              <w:rPr>
                <w:rFonts w:asciiTheme="majorBidi" w:hAnsiTheme="majorBidi" w:cstheme="majorBidi"/>
              </w:rPr>
              <w:fldChar w:fldCharType="begin"/>
            </w:r>
            <w:r w:rsidR="00502E47">
              <w:rPr>
                <w:rFonts w:asciiTheme="majorBidi" w:hAnsiTheme="majorBidi" w:cstheme="majorBidi"/>
              </w:rPr>
              <w:instrText xml:space="preserve"> ADDIN ZOTERO_ITEM CSL_CITATION {"citationID":"gNm82Eg5","properties":{"formattedCitation":"(33)","plainCitation":"(33)","noteIndex":0},"citationItems":[{"id":470,"uris":["http://zotero.org/users/17373955/items/PUIMZURB"],"itemData":{"id":470,"type":"article-journal","abstract":"Background: Black seed is known for its health benefits in traditional medicine. While recent studies suggest it may improve cardiometabolic health, its impact on type 2 diabetes mellitus (T2DM) remains unclear. This study aims to meta-analysis randomized controlled trials (RCTs) to assess the effects of black seed supplementation on cardiometabolic indices in T2DM patients.\nMethods: Following PRISMA guidelines, a comprehensive database search was conducted up to January 2025, and data were extracted from relevant RCTs. Mean differences (MD) and standard deviations (SD) were analyzed using a random-effects model, heterogeneity was assessed, and publication bias was evaluated.\nResults: The pooled meta-analysis of 16 RCTs showed that black seed supplementation significantly reduced fasting blood glucose (FBG) (MD: 21.43 mg/dL; p = 0.005), hemoglobin A1c (HbA1c) (MD: 0.44; p = 0.01), total cholesterol (TC) (MD: 18.80 mg/dL; p = 0.04) and low-density lipoprotein (LDL) (MD: 19.53 mg/dL; p = 0.003). No significant effects were observed for 2-hour postprandial glucose (2-hpp), fasting insulin, homeostatic model assessment (HOMA), triglycerides (TG), high-density lipoprotein (HDL), aspartate aminotransferase (AST), alanine aminotransferase (ALT), creatinine, and body weight, or body mass index (BMI). Subgroup analyses revealed that black seed supplementation effectively reduced FBG for longer than 8 weeks; additionally, HbA1c, HOMA, and LDL in higher doses (&gt;1 g/day), shorter durations (≤8 weeks), and use of the oil form.\nConclusion: Black seed supplementation appears to significantly improve FBG, HbA1c, TC, and LDL levels in patients with T2DM. However, no significant effects were observed on other metabolic parameters, including insulin, TG, liver enzymes, kidney function, or body weight. These findings suggest that black seed may be a","container-title":"Complementary Therapies in Medicine","DOI":"10.1016/j.ctim.2025.103174","ISSN":"09652299","journalAbbreviation":"Complementary Therapies in Medicine","language":"en","page":"103174","source":"DOI.org (Crossref)","title":"Effects of black seed (Nigella sativa L.) on cardiometabolic indices in type 2 diabetic patients: A systematic review and meta-analysis of RCTs","title-short":"Effects of black seed (Nigella sativa L.) on cardiometabolic indices in type 2 diabetic patients","volume":"90","author":[{"family":"Karimi","given":"Mehdi"},{"family":"Pirzad","given":"Samira"},{"family":"Pourfaraji","given":"Seyed Morteza Ali"},{"family":"Sedgi","given":"Fatemeh Maleki"},{"family":"Darouei","given":"Bahar"},{"family":"Amani-Beni","given":"Reza"},{"family":"Kazemi","given":"Kimia"},{"family":"Rabiee","given":"Reyhaneh"}],"issued":{"date-parts":[["2025",6]]}}}],"schema":"https://github.com/citation-style-language/schema/raw/master/csl-citation.json"} </w:instrText>
            </w:r>
            <w:r w:rsidRPr="00CB59FD">
              <w:rPr>
                <w:rFonts w:asciiTheme="majorBidi" w:hAnsiTheme="majorBidi" w:cstheme="majorBidi"/>
              </w:rPr>
              <w:fldChar w:fldCharType="separate"/>
            </w:r>
            <w:r w:rsidR="00502E47" w:rsidRPr="00502E47">
              <w:rPr>
                <w:rFonts w:ascii="Times New Roman" w:hAnsi="Times New Roman" w:cs="Times New Roman"/>
              </w:rPr>
              <w:t>(33)</w:t>
            </w:r>
            <w:r w:rsidRPr="00CB59FD">
              <w:rPr>
                <w:rFonts w:asciiTheme="majorBidi" w:hAnsiTheme="majorBidi" w:cstheme="majorBidi"/>
              </w:rPr>
              <w:fldChar w:fldCharType="end"/>
            </w:r>
            <w:r w:rsidRPr="00CB59FD">
              <w:rPr>
                <w:rFonts w:asciiTheme="majorBidi" w:hAnsiTheme="majorBidi" w:cstheme="majorBidi"/>
              </w:rPr>
              <w:t xml:space="preserve">. </w:t>
            </w:r>
          </w:p>
        </w:tc>
      </w:tr>
    </w:tbl>
    <w:p w14:paraId="745A1F4B" w14:textId="77777777" w:rsidR="00330C35" w:rsidRDefault="00330C35" w:rsidP="00B92979">
      <w:pPr>
        <w:spacing w:line="360" w:lineRule="auto"/>
        <w:jc w:val="both"/>
        <w:rPr>
          <w:rFonts w:asciiTheme="majorBidi" w:hAnsiTheme="majorBidi" w:cstheme="majorBidi"/>
          <w:b/>
          <w:bCs/>
          <w:sz w:val="24"/>
          <w:szCs w:val="24"/>
          <w:lang w:val="en-US"/>
        </w:rPr>
      </w:pPr>
    </w:p>
    <w:p w14:paraId="4944B6B2" w14:textId="1036B942" w:rsidR="00912680" w:rsidRPr="004F19BC" w:rsidRDefault="004F19BC" w:rsidP="00A53D3E">
      <w:pPr>
        <w:pStyle w:val="ListParagraph"/>
        <w:numPr>
          <w:ilvl w:val="1"/>
          <w:numId w:val="12"/>
        </w:numPr>
        <w:spacing w:line="360" w:lineRule="auto"/>
        <w:jc w:val="both"/>
        <w:rPr>
          <w:rFonts w:asciiTheme="majorBidi" w:hAnsiTheme="majorBidi" w:cstheme="majorBidi"/>
          <w:b/>
          <w:bCs/>
        </w:rPr>
      </w:pPr>
      <w:r>
        <w:rPr>
          <w:rFonts w:asciiTheme="majorBidi" w:hAnsiTheme="majorBidi" w:cstheme="majorBidi"/>
          <w:b/>
          <w:bCs/>
        </w:rPr>
        <w:t xml:space="preserve"> </w:t>
      </w:r>
      <w:r w:rsidR="00912680" w:rsidRPr="004F19BC">
        <w:rPr>
          <w:rFonts w:asciiTheme="majorBidi" w:hAnsiTheme="majorBidi" w:cstheme="majorBidi"/>
          <w:b/>
          <w:bCs/>
        </w:rPr>
        <w:t>Neuroprotective activity:</w:t>
      </w:r>
    </w:p>
    <w:p w14:paraId="0756D392" w14:textId="57CA31A5" w:rsidR="00095599" w:rsidRPr="004374ED" w:rsidRDefault="00EA1154" w:rsidP="00EA1154">
      <w:pPr>
        <w:spacing w:line="360" w:lineRule="auto"/>
        <w:ind w:firstLine="720"/>
        <w:jc w:val="both"/>
        <w:rPr>
          <w:rFonts w:asciiTheme="majorBidi" w:hAnsiTheme="majorBidi" w:cstheme="majorBidi"/>
          <w:sz w:val="24"/>
          <w:szCs w:val="24"/>
        </w:rPr>
      </w:pPr>
      <w:r w:rsidRPr="004374ED">
        <w:rPr>
          <w:rFonts w:asciiTheme="majorBidi" w:hAnsiTheme="majorBidi" w:cstheme="majorBidi"/>
          <w:sz w:val="24"/>
          <w:szCs w:val="24"/>
        </w:rPr>
        <w:t>The research summarized</w:t>
      </w:r>
      <w:r w:rsidR="004374ED">
        <w:rPr>
          <w:rFonts w:asciiTheme="majorBidi" w:hAnsiTheme="majorBidi" w:cstheme="majorBidi"/>
          <w:sz w:val="24"/>
          <w:szCs w:val="24"/>
        </w:rPr>
        <w:t xml:space="preserve"> (table 5)</w:t>
      </w:r>
      <w:r w:rsidRPr="004374ED">
        <w:rPr>
          <w:rFonts w:asciiTheme="majorBidi" w:hAnsiTheme="majorBidi" w:cstheme="majorBidi"/>
          <w:sz w:val="24"/>
          <w:szCs w:val="24"/>
        </w:rPr>
        <w:t xml:space="preserve"> has shown the therapeutic potential of Nigella sativa and its probable major bioactive component, thymoquinone for the treatment of many neurodegenerative diseases.</w:t>
      </w:r>
      <w:r w:rsidR="00365531" w:rsidRPr="004374ED">
        <w:rPr>
          <w:rFonts w:asciiTheme="majorBidi" w:hAnsiTheme="majorBidi" w:cstheme="majorBidi"/>
          <w:sz w:val="24"/>
          <w:szCs w:val="24"/>
        </w:rPr>
        <w:t xml:space="preserve"> Recent studies have revealed that thymoquinone possesses </w:t>
      </w:r>
      <w:r w:rsidR="00F82CFB" w:rsidRPr="004374ED">
        <w:rPr>
          <w:rFonts w:asciiTheme="majorBidi" w:hAnsiTheme="majorBidi" w:cstheme="majorBidi"/>
          <w:sz w:val="24"/>
          <w:szCs w:val="24"/>
        </w:rPr>
        <w:t>several</w:t>
      </w:r>
      <w:r w:rsidR="00365531" w:rsidRPr="004374ED">
        <w:rPr>
          <w:rFonts w:asciiTheme="majorBidi" w:hAnsiTheme="majorBidi" w:cstheme="majorBidi"/>
          <w:sz w:val="24"/>
          <w:szCs w:val="24"/>
        </w:rPr>
        <w:t xml:space="preserve"> protective properties through anti-inflammatory, antioxidant, anti-apoptotic</w:t>
      </w:r>
      <w:r w:rsidR="00F82CFB" w:rsidRPr="004374ED">
        <w:rPr>
          <w:rFonts w:asciiTheme="majorBidi" w:hAnsiTheme="majorBidi" w:cstheme="majorBidi"/>
          <w:sz w:val="24"/>
          <w:szCs w:val="24"/>
        </w:rPr>
        <w:t>,</w:t>
      </w:r>
      <w:r w:rsidR="00365531" w:rsidRPr="004374ED">
        <w:rPr>
          <w:rFonts w:asciiTheme="majorBidi" w:hAnsiTheme="majorBidi" w:cstheme="majorBidi"/>
          <w:sz w:val="24"/>
          <w:szCs w:val="24"/>
        </w:rPr>
        <w:t xml:space="preserve"> and mitochondrial stabilising properties. In these ways, experimental and clinical research indicated thymoquinone's protective effects on cognitive function, its ability to inhibit neuroinflammation, </w:t>
      </w:r>
      <w:r w:rsidR="00EA793D" w:rsidRPr="004374ED">
        <w:rPr>
          <w:rFonts w:asciiTheme="majorBidi" w:hAnsiTheme="majorBidi" w:cstheme="majorBidi"/>
          <w:sz w:val="24"/>
          <w:szCs w:val="24"/>
        </w:rPr>
        <w:t>attenuate</w:t>
      </w:r>
      <w:r w:rsidR="00365531" w:rsidRPr="004374ED">
        <w:rPr>
          <w:rFonts w:asciiTheme="majorBidi" w:hAnsiTheme="majorBidi" w:cstheme="majorBidi"/>
          <w:sz w:val="24"/>
          <w:szCs w:val="24"/>
        </w:rPr>
        <w:t xml:space="preserve"> β-amyloid neurotoxicity</w:t>
      </w:r>
      <w:r w:rsidR="00CF2772" w:rsidRPr="004374ED">
        <w:rPr>
          <w:rFonts w:asciiTheme="majorBidi" w:hAnsiTheme="majorBidi" w:cstheme="majorBidi"/>
          <w:sz w:val="24"/>
          <w:szCs w:val="24"/>
        </w:rPr>
        <w:t>,</w:t>
      </w:r>
      <w:r w:rsidR="00365531" w:rsidRPr="004374ED">
        <w:rPr>
          <w:rFonts w:asciiTheme="majorBidi" w:hAnsiTheme="majorBidi" w:cstheme="majorBidi"/>
          <w:sz w:val="24"/>
          <w:szCs w:val="24"/>
        </w:rPr>
        <w:t xml:space="preserve"> and protect neuronal cells. Furthermore, Nigella sativa has anticonvulsant effects in refractory epilepsy and has been tested to have a beneficial role in memory and learning in Alzheimer's disease models. </w:t>
      </w:r>
      <w:r w:rsidRPr="004374ED">
        <w:rPr>
          <w:rFonts w:asciiTheme="majorBidi" w:hAnsiTheme="majorBidi" w:cstheme="majorBidi"/>
          <w:sz w:val="24"/>
          <w:szCs w:val="24"/>
        </w:rPr>
        <w:t>In the light of these results</w:t>
      </w:r>
      <w:r w:rsidR="0069176F" w:rsidRPr="004374ED">
        <w:rPr>
          <w:rFonts w:asciiTheme="majorBidi" w:hAnsiTheme="majorBidi" w:cstheme="majorBidi"/>
          <w:sz w:val="24"/>
          <w:szCs w:val="24"/>
        </w:rPr>
        <w:t>,</w:t>
      </w:r>
      <w:r w:rsidRPr="004374ED">
        <w:rPr>
          <w:rFonts w:asciiTheme="majorBidi" w:hAnsiTheme="majorBidi" w:cstheme="majorBidi"/>
          <w:sz w:val="24"/>
          <w:szCs w:val="24"/>
        </w:rPr>
        <w:t xml:space="preserve"> Nigella sativa could be a possible therapeutic agent in neurodegenerative disorders, but the further trials should be done in humans with proper-designed clinical trials to prove its efficacy and safety. </w:t>
      </w:r>
    </w:p>
    <w:p w14:paraId="410FF705" w14:textId="684C1ACC" w:rsidR="002752A6" w:rsidRDefault="002752A6" w:rsidP="002752A6">
      <w:pPr>
        <w:spacing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Table 5: </w:t>
      </w:r>
      <w:r w:rsidRPr="001305DB">
        <w:rPr>
          <w:rFonts w:asciiTheme="majorBidi" w:hAnsiTheme="majorBidi" w:cstheme="majorBidi"/>
          <w:b/>
          <w:bCs/>
          <w:sz w:val="24"/>
          <w:szCs w:val="24"/>
          <w:lang w:val="en-US"/>
        </w:rPr>
        <w:t>Recent studies</w:t>
      </w:r>
      <w:r w:rsidR="00EA793D">
        <w:rPr>
          <w:rFonts w:asciiTheme="majorBidi" w:hAnsiTheme="majorBidi" w:cstheme="majorBidi"/>
          <w:b/>
          <w:bCs/>
          <w:sz w:val="24"/>
          <w:szCs w:val="24"/>
          <w:lang w:val="en-US"/>
        </w:rPr>
        <w:t xml:space="preserve"> </w:t>
      </w:r>
      <w:r w:rsidRPr="001305DB">
        <w:rPr>
          <w:rFonts w:asciiTheme="majorBidi" w:hAnsiTheme="majorBidi" w:cstheme="majorBidi"/>
          <w:b/>
          <w:bCs/>
          <w:sz w:val="24"/>
          <w:szCs w:val="24"/>
          <w:lang w:val="en-US"/>
        </w:rPr>
        <w:t xml:space="preserve">on </w:t>
      </w:r>
      <w:r>
        <w:rPr>
          <w:rFonts w:asciiTheme="majorBidi" w:hAnsiTheme="majorBidi" w:cstheme="majorBidi"/>
          <w:b/>
          <w:bCs/>
          <w:sz w:val="24"/>
          <w:szCs w:val="24"/>
          <w:lang w:val="en-US"/>
        </w:rPr>
        <w:t xml:space="preserve">the </w:t>
      </w:r>
      <w:r w:rsidRPr="001305DB">
        <w:rPr>
          <w:rFonts w:asciiTheme="majorBidi" w:hAnsiTheme="majorBidi" w:cstheme="majorBidi"/>
          <w:b/>
          <w:bCs/>
          <w:sz w:val="24"/>
          <w:szCs w:val="24"/>
          <w:lang w:val="en-US"/>
        </w:rPr>
        <w:t xml:space="preserve">Neuroprotective effects of </w:t>
      </w:r>
      <w:r w:rsidR="00EA793D">
        <w:rPr>
          <w:rFonts w:asciiTheme="majorBidi" w:hAnsiTheme="majorBidi" w:cstheme="majorBidi"/>
          <w:b/>
          <w:bCs/>
          <w:sz w:val="24"/>
          <w:szCs w:val="24"/>
          <w:lang w:val="en-US"/>
        </w:rPr>
        <w:t>N</w:t>
      </w:r>
      <w:r w:rsidRPr="001305DB">
        <w:rPr>
          <w:rFonts w:asciiTheme="majorBidi" w:hAnsiTheme="majorBidi" w:cstheme="majorBidi"/>
          <w:b/>
          <w:bCs/>
          <w:sz w:val="24"/>
          <w:szCs w:val="24"/>
          <w:lang w:val="en-US"/>
        </w:rPr>
        <w:t xml:space="preserve">igella sativa and </w:t>
      </w:r>
      <w:r w:rsidR="00EA793D">
        <w:rPr>
          <w:rFonts w:asciiTheme="majorBidi" w:hAnsiTheme="majorBidi" w:cstheme="majorBidi"/>
          <w:b/>
          <w:bCs/>
          <w:sz w:val="24"/>
          <w:szCs w:val="24"/>
          <w:lang w:val="en-US"/>
        </w:rPr>
        <w:t>T</w:t>
      </w:r>
      <w:r w:rsidRPr="001305DB">
        <w:rPr>
          <w:rFonts w:asciiTheme="majorBidi" w:hAnsiTheme="majorBidi" w:cstheme="majorBidi"/>
          <w:b/>
          <w:bCs/>
          <w:sz w:val="24"/>
          <w:szCs w:val="24"/>
          <w:lang w:val="en-US"/>
        </w:rPr>
        <w:t>hymoquinone in Neurodegenerative disorders</w:t>
      </w:r>
      <w:r w:rsidR="00EA793D">
        <w:rPr>
          <w:rFonts w:asciiTheme="majorBidi" w:hAnsiTheme="majorBidi" w:cstheme="majorBidi"/>
          <w:b/>
          <w:bCs/>
          <w:sz w:val="24"/>
          <w:szCs w:val="24"/>
          <w:lang w:val="en-US"/>
        </w:rPr>
        <w:t xml:space="preserve"> </w:t>
      </w:r>
      <w:r w:rsidR="00EA793D" w:rsidRPr="001305DB">
        <w:rPr>
          <w:rFonts w:asciiTheme="majorBidi" w:hAnsiTheme="majorBidi" w:cstheme="majorBidi"/>
          <w:b/>
          <w:bCs/>
          <w:sz w:val="24"/>
          <w:szCs w:val="24"/>
          <w:lang w:val="en-US"/>
        </w:rPr>
        <w:t xml:space="preserve">(2020-2026) </w:t>
      </w:r>
      <w:r w:rsidRPr="001305DB">
        <w:rPr>
          <w:rFonts w:asciiTheme="majorBidi" w:hAnsiTheme="majorBidi" w:cstheme="majorBidi"/>
          <w:b/>
          <w:bCs/>
          <w:sz w:val="24"/>
          <w:szCs w:val="24"/>
          <w:lang w:val="en-US"/>
        </w:rPr>
        <w:t>:</w:t>
      </w:r>
    </w:p>
    <w:tbl>
      <w:tblPr>
        <w:tblStyle w:val="TableGrid"/>
        <w:tblW w:w="10440" w:type="dxa"/>
        <w:tblInd w:w="-725" w:type="dxa"/>
        <w:tblLayout w:type="fixed"/>
        <w:tblLook w:val="04A0" w:firstRow="1" w:lastRow="0" w:firstColumn="1" w:lastColumn="0" w:noHBand="0" w:noVBand="1"/>
      </w:tblPr>
      <w:tblGrid>
        <w:gridCol w:w="1295"/>
        <w:gridCol w:w="1675"/>
        <w:gridCol w:w="1530"/>
        <w:gridCol w:w="1530"/>
        <w:gridCol w:w="2070"/>
        <w:gridCol w:w="2340"/>
      </w:tblGrid>
      <w:tr w:rsidR="002752A6" w14:paraId="72A5D7C5" w14:textId="77777777" w:rsidTr="00502144">
        <w:tc>
          <w:tcPr>
            <w:tcW w:w="1295" w:type="dxa"/>
          </w:tcPr>
          <w:p w14:paraId="1C845A0E" w14:textId="77777777" w:rsidR="002752A6" w:rsidRDefault="002752A6" w:rsidP="00502144">
            <w:pPr>
              <w:spacing w:line="360" w:lineRule="auto"/>
              <w:jc w:val="center"/>
              <w:rPr>
                <w:rFonts w:asciiTheme="majorBidi" w:hAnsiTheme="majorBidi" w:cstheme="majorBidi"/>
                <w:b/>
                <w:bCs/>
                <w:lang w:val="en-US"/>
              </w:rPr>
            </w:pPr>
            <w:r>
              <w:rPr>
                <w:rFonts w:asciiTheme="majorBidi" w:hAnsiTheme="majorBidi" w:cstheme="majorBidi"/>
                <w:b/>
                <w:bCs/>
                <w:lang w:val="en-US"/>
              </w:rPr>
              <w:t>Author and year</w:t>
            </w:r>
          </w:p>
        </w:tc>
        <w:tc>
          <w:tcPr>
            <w:tcW w:w="1675" w:type="dxa"/>
          </w:tcPr>
          <w:p w14:paraId="1C7F7965" w14:textId="77777777" w:rsidR="002752A6" w:rsidRDefault="002752A6" w:rsidP="00502144">
            <w:pPr>
              <w:spacing w:line="360" w:lineRule="auto"/>
              <w:jc w:val="center"/>
              <w:rPr>
                <w:rFonts w:asciiTheme="majorBidi" w:hAnsiTheme="majorBidi" w:cstheme="majorBidi"/>
                <w:b/>
                <w:bCs/>
                <w:lang w:val="en-US"/>
              </w:rPr>
            </w:pPr>
            <w:r>
              <w:rPr>
                <w:rFonts w:asciiTheme="majorBidi" w:hAnsiTheme="majorBidi" w:cstheme="majorBidi"/>
                <w:b/>
                <w:bCs/>
                <w:lang w:val="en-US"/>
              </w:rPr>
              <w:t>Neurodegenerative disorders</w:t>
            </w:r>
          </w:p>
        </w:tc>
        <w:tc>
          <w:tcPr>
            <w:tcW w:w="1530" w:type="dxa"/>
          </w:tcPr>
          <w:p w14:paraId="6160D4E8" w14:textId="77777777" w:rsidR="002752A6" w:rsidRDefault="002752A6" w:rsidP="00502144">
            <w:pPr>
              <w:spacing w:line="360" w:lineRule="auto"/>
              <w:jc w:val="center"/>
              <w:rPr>
                <w:rFonts w:asciiTheme="majorBidi" w:hAnsiTheme="majorBidi" w:cstheme="majorBidi"/>
                <w:b/>
                <w:bCs/>
                <w:lang w:val="en-US"/>
              </w:rPr>
            </w:pPr>
            <w:r>
              <w:rPr>
                <w:rFonts w:asciiTheme="majorBidi" w:hAnsiTheme="majorBidi" w:cstheme="majorBidi"/>
                <w:b/>
                <w:bCs/>
                <w:lang w:val="en-US"/>
              </w:rPr>
              <w:t>Study model</w:t>
            </w:r>
          </w:p>
        </w:tc>
        <w:tc>
          <w:tcPr>
            <w:tcW w:w="1530" w:type="dxa"/>
          </w:tcPr>
          <w:p w14:paraId="5AD4B17B" w14:textId="77777777" w:rsidR="002752A6" w:rsidRDefault="002752A6" w:rsidP="00502144">
            <w:pPr>
              <w:spacing w:line="360" w:lineRule="auto"/>
              <w:jc w:val="center"/>
              <w:rPr>
                <w:rFonts w:asciiTheme="majorBidi" w:hAnsiTheme="majorBidi" w:cstheme="majorBidi"/>
                <w:b/>
                <w:bCs/>
                <w:lang w:val="en-US"/>
              </w:rPr>
            </w:pPr>
            <w:r>
              <w:rPr>
                <w:rFonts w:asciiTheme="majorBidi" w:hAnsiTheme="majorBidi" w:cstheme="majorBidi"/>
                <w:b/>
                <w:bCs/>
                <w:lang w:val="en-US"/>
              </w:rPr>
              <w:t>Intervention</w:t>
            </w:r>
          </w:p>
        </w:tc>
        <w:tc>
          <w:tcPr>
            <w:tcW w:w="2070" w:type="dxa"/>
          </w:tcPr>
          <w:p w14:paraId="2CA9966C" w14:textId="77777777" w:rsidR="002752A6" w:rsidRDefault="002752A6" w:rsidP="00502144">
            <w:pPr>
              <w:spacing w:line="360" w:lineRule="auto"/>
              <w:jc w:val="center"/>
              <w:rPr>
                <w:rFonts w:asciiTheme="majorBidi" w:hAnsiTheme="majorBidi" w:cstheme="majorBidi"/>
                <w:b/>
                <w:bCs/>
                <w:lang w:val="en-US"/>
              </w:rPr>
            </w:pPr>
            <w:r>
              <w:rPr>
                <w:rFonts w:asciiTheme="majorBidi" w:hAnsiTheme="majorBidi" w:cstheme="majorBidi"/>
                <w:b/>
                <w:bCs/>
                <w:lang w:val="en-US"/>
              </w:rPr>
              <w:t>Findings</w:t>
            </w:r>
          </w:p>
        </w:tc>
        <w:tc>
          <w:tcPr>
            <w:tcW w:w="2340" w:type="dxa"/>
          </w:tcPr>
          <w:p w14:paraId="00FC85CE" w14:textId="77777777" w:rsidR="002752A6" w:rsidRDefault="002752A6" w:rsidP="00502144">
            <w:pPr>
              <w:spacing w:line="360" w:lineRule="auto"/>
              <w:jc w:val="center"/>
              <w:rPr>
                <w:rFonts w:asciiTheme="majorBidi" w:hAnsiTheme="majorBidi" w:cstheme="majorBidi"/>
                <w:b/>
                <w:bCs/>
                <w:lang w:val="en-US"/>
              </w:rPr>
            </w:pPr>
            <w:r>
              <w:rPr>
                <w:rFonts w:asciiTheme="majorBidi" w:hAnsiTheme="majorBidi" w:cstheme="majorBidi"/>
                <w:b/>
                <w:bCs/>
                <w:lang w:val="en-US"/>
              </w:rPr>
              <w:t>Mechanism</w:t>
            </w:r>
          </w:p>
        </w:tc>
      </w:tr>
      <w:tr w:rsidR="002752A6" w14:paraId="50C7BC67" w14:textId="77777777" w:rsidTr="00502144">
        <w:tc>
          <w:tcPr>
            <w:tcW w:w="1295" w:type="dxa"/>
          </w:tcPr>
          <w:p w14:paraId="5F5399A6" w14:textId="77777777" w:rsidR="002752A6" w:rsidRPr="001305DB" w:rsidRDefault="002752A6" w:rsidP="00502144">
            <w:pPr>
              <w:spacing w:line="360" w:lineRule="auto"/>
              <w:jc w:val="both"/>
              <w:rPr>
                <w:rFonts w:asciiTheme="majorBidi" w:hAnsiTheme="majorBidi" w:cstheme="majorBidi"/>
                <w:lang w:val="en-US"/>
              </w:rPr>
            </w:pPr>
            <w:r w:rsidRPr="001305DB">
              <w:rPr>
                <w:rFonts w:asciiTheme="majorBidi" w:hAnsiTheme="majorBidi" w:cstheme="majorBidi"/>
              </w:rPr>
              <w:t>Elibol et al. (2020)</w:t>
            </w:r>
          </w:p>
        </w:tc>
        <w:tc>
          <w:tcPr>
            <w:tcW w:w="1675" w:type="dxa"/>
          </w:tcPr>
          <w:p w14:paraId="253A6F11" w14:textId="77777777" w:rsidR="002752A6" w:rsidRPr="001305DB" w:rsidRDefault="002752A6" w:rsidP="00502144">
            <w:pPr>
              <w:spacing w:line="360" w:lineRule="auto"/>
              <w:jc w:val="both"/>
              <w:rPr>
                <w:rFonts w:asciiTheme="majorBidi" w:hAnsiTheme="majorBidi" w:cstheme="majorBidi"/>
                <w:lang w:val="en-US"/>
              </w:rPr>
            </w:pPr>
            <w:r w:rsidRPr="001305DB">
              <w:rPr>
                <w:rFonts w:asciiTheme="majorBidi" w:hAnsiTheme="majorBidi" w:cstheme="majorBidi"/>
                <w:lang w:val="en-US"/>
              </w:rPr>
              <w:t>Alzheimer’s disease</w:t>
            </w:r>
          </w:p>
        </w:tc>
        <w:tc>
          <w:tcPr>
            <w:tcW w:w="1530" w:type="dxa"/>
          </w:tcPr>
          <w:p w14:paraId="4DC39905" w14:textId="77777777" w:rsidR="002752A6" w:rsidRPr="001305DB" w:rsidRDefault="002752A6" w:rsidP="00502144">
            <w:pPr>
              <w:spacing w:line="360" w:lineRule="auto"/>
              <w:jc w:val="both"/>
              <w:rPr>
                <w:rFonts w:asciiTheme="majorBidi" w:hAnsiTheme="majorBidi" w:cstheme="majorBidi"/>
                <w:lang w:val="en-US"/>
              </w:rPr>
            </w:pPr>
            <w:r w:rsidRPr="001305DB">
              <w:rPr>
                <w:rFonts w:asciiTheme="majorBidi" w:hAnsiTheme="majorBidi" w:cstheme="majorBidi"/>
              </w:rPr>
              <w:t>Aβ1–42-induced rat model</w:t>
            </w:r>
          </w:p>
        </w:tc>
        <w:tc>
          <w:tcPr>
            <w:tcW w:w="1530" w:type="dxa"/>
          </w:tcPr>
          <w:p w14:paraId="63D23758" w14:textId="77777777" w:rsidR="002752A6" w:rsidRPr="001305DB" w:rsidRDefault="002752A6" w:rsidP="00502144">
            <w:pPr>
              <w:spacing w:line="360" w:lineRule="auto"/>
              <w:jc w:val="both"/>
              <w:rPr>
                <w:rFonts w:asciiTheme="majorBidi" w:hAnsiTheme="majorBidi" w:cstheme="majorBidi"/>
                <w:lang w:val="en-US"/>
              </w:rPr>
            </w:pPr>
            <w:r w:rsidRPr="001305DB">
              <w:rPr>
                <w:rFonts w:asciiTheme="majorBidi" w:hAnsiTheme="majorBidi" w:cstheme="majorBidi"/>
              </w:rPr>
              <w:t>Thymoquinone</w:t>
            </w:r>
          </w:p>
        </w:tc>
        <w:tc>
          <w:tcPr>
            <w:tcW w:w="2070" w:type="dxa"/>
          </w:tcPr>
          <w:p w14:paraId="12A225B4" w14:textId="77777777" w:rsidR="002752A6" w:rsidRPr="00BC229D" w:rsidRDefault="002752A6" w:rsidP="00502144">
            <w:pPr>
              <w:spacing w:line="360" w:lineRule="auto"/>
              <w:jc w:val="both"/>
              <w:rPr>
                <w:rFonts w:asciiTheme="majorBidi" w:hAnsiTheme="majorBidi" w:cstheme="majorBidi"/>
                <w:lang w:val="en-US"/>
              </w:rPr>
            </w:pPr>
            <w:r w:rsidRPr="00BC229D">
              <w:rPr>
                <w:rFonts w:asciiTheme="majorBidi" w:hAnsiTheme="majorBidi" w:cstheme="majorBidi"/>
                <w:lang w:val="en-US"/>
              </w:rPr>
              <w:t>Improved memory and learning, enhanced hippocampal neuronal survival, reduced neuronal apoptosis.</w:t>
            </w:r>
          </w:p>
        </w:tc>
        <w:tc>
          <w:tcPr>
            <w:tcW w:w="2340" w:type="dxa"/>
          </w:tcPr>
          <w:p w14:paraId="718D3218" w14:textId="68F89737" w:rsidR="002752A6" w:rsidRPr="00BC229D" w:rsidRDefault="002752A6" w:rsidP="00502E47">
            <w:pPr>
              <w:spacing w:line="360" w:lineRule="auto"/>
              <w:jc w:val="both"/>
              <w:rPr>
                <w:rFonts w:asciiTheme="majorBidi" w:hAnsiTheme="majorBidi" w:cstheme="majorBidi"/>
                <w:lang w:val="en-US"/>
              </w:rPr>
            </w:pPr>
            <w:r w:rsidRPr="00BC229D">
              <w:rPr>
                <w:rFonts w:asciiTheme="majorBidi" w:hAnsiTheme="majorBidi" w:cstheme="majorBidi"/>
                <w:lang w:val="en-US"/>
              </w:rPr>
              <w:t>Antioxidant, anti-apoptotic, neuroprotective activity</w:t>
            </w:r>
            <w:r>
              <w:rPr>
                <w:rFonts w:asciiTheme="majorBidi" w:hAnsiTheme="majorBidi" w:cstheme="majorBidi"/>
                <w:lang w:val="en-US"/>
              </w:rPr>
              <w:t xml:space="preserve"> </w:t>
            </w:r>
            <w:r>
              <w:rPr>
                <w:rFonts w:asciiTheme="majorBidi" w:hAnsiTheme="majorBidi" w:cstheme="majorBidi"/>
                <w:lang w:val="en-US"/>
              </w:rPr>
              <w:fldChar w:fldCharType="begin"/>
            </w:r>
            <w:r w:rsidR="00502E47">
              <w:rPr>
                <w:rFonts w:asciiTheme="majorBidi" w:hAnsiTheme="majorBidi" w:cstheme="majorBidi"/>
                <w:lang w:val="en-US"/>
              </w:rPr>
              <w:instrText xml:space="preserve"> ADDIN ZOTERO_ITEM CSL_CITATION {"citationID":"3Qo7lBRc","properties":{"unsorted":false,"formattedCitation":"(34)","plainCitation":"(34)","noteIndex":0},"citationItems":[{"id":537,"uris":["http://zotero.org/users/17373955/items/UQFMRX3P"],"itemData":{"id":537,"type":"article-journal","title":"Elibol B, Beker M, Terzioglu-Usak S, Dalli T, Kilic U. Thymoquinone administration ameliorates Alzheimer's disease-like phenotype by promoting cell survival in the hippocampus of amyloid beta1-42 infused rat model. Phytomedicine. 2020 Dec;79:153324. doi: 10.1016/j.phymed.2020.153324. Epub 2020 Sep 1. PMID: 32920292."}}],"schema":"https://github.com/citation-style-language/schema/raw/master/csl-citation.json"} </w:instrText>
            </w:r>
            <w:r>
              <w:rPr>
                <w:rFonts w:asciiTheme="majorBidi" w:hAnsiTheme="majorBidi" w:cstheme="majorBidi"/>
                <w:lang w:val="en-US"/>
              </w:rPr>
              <w:fldChar w:fldCharType="separate"/>
            </w:r>
            <w:r w:rsidR="00502E47" w:rsidRPr="00502E47">
              <w:rPr>
                <w:rFonts w:ascii="Times New Roman" w:hAnsi="Times New Roman" w:cs="Times New Roman"/>
                <w:lang w:val="en-US"/>
              </w:rPr>
              <w:t>(34)</w:t>
            </w:r>
            <w:r>
              <w:rPr>
                <w:rFonts w:asciiTheme="majorBidi" w:hAnsiTheme="majorBidi" w:cstheme="majorBidi"/>
                <w:lang w:val="en-US"/>
              </w:rPr>
              <w:fldChar w:fldCharType="end"/>
            </w:r>
            <w:r w:rsidRPr="00BC229D">
              <w:rPr>
                <w:rFonts w:asciiTheme="majorBidi" w:hAnsiTheme="majorBidi" w:cstheme="majorBidi"/>
                <w:lang w:val="en-US"/>
              </w:rPr>
              <w:t>.</w:t>
            </w:r>
          </w:p>
        </w:tc>
      </w:tr>
      <w:tr w:rsidR="002752A6" w14:paraId="5F263A74" w14:textId="77777777" w:rsidTr="00502144">
        <w:tc>
          <w:tcPr>
            <w:tcW w:w="1295" w:type="dxa"/>
          </w:tcPr>
          <w:p w14:paraId="199394A9" w14:textId="77777777" w:rsidR="002752A6" w:rsidRPr="00BC229D" w:rsidRDefault="002752A6" w:rsidP="00502144">
            <w:pPr>
              <w:spacing w:line="360" w:lineRule="auto"/>
              <w:jc w:val="both"/>
              <w:rPr>
                <w:rFonts w:asciiTheme="majorBidi" w:hAnsiTheme="majorBidi" w:cstheme="majorBidi"/>
                <w:lang w:val="en-US"/>
              </w:rPr>
            </w:pPr>
            <w:r w:rsidRPr="00BC229D">
              <w:rPr>
                <w:rFonts w:asciiTheme="majorBidi" w:hAnsiTheme="majorBidi" w:cstheme="majorBidi"/>
              </w:rPr>
              <w:t>Khan et al. (2022)</w:t>
            </w:r>
          </w:p>
        </w:tc>
        <w:tc>
          <w:tcPr>
            <w:tcW w:w="1675" w:type="dxa"/>
          </w:tcPr>
          <w:p w14:paraId="4DBAD7AF" w14:textId="77777777" w:rsidR="002752A6" w:rsidRPr="00BC229D" w:rsidRDefault="002752A6" w:rsidP="00502144">
            <w:pPr>
              <w:spacing w:line="360" w:lineRule="auto"/>
              <w:jc w:val="both"/>
              <w:rPr>
                <w:rFonts w:asciiTheme="majorBidi" w:hAnsiTheme="majorBidi" w:cstheme="majorBidi"/>
                <w:lang w:val="en-US"/>
              </w:rPr>
            </w:pPr>
            <w:r w:rsidRPr="00BC229D">
              <w:rPr>
                <w:rFonts w:asciiTheme="majorBidi" w:hAnsiTheme="majorBidi" w:cstheme="majorBidi"/>
              </w:rPr>
              <w:t>Alzheimer's disease</w:t>
            </w:r>
          </w:p>
        </w:tc>
        <w:tc>
          <w:tcPr>
            <w:tcW w:w="1530" w:type="dxa"/>
          </w:tcPr>
          <w:p w14:paraId="13F12892" w14:textId="77777777" w:rsidR="002752A6" w:rsidRPr="00BC229D" w:rsidRDefault="002752A6" w:rsidP="00502144">
            <w:pPr>
              <w:spacing w:line="360" w:lineRule="auto"/>
              <w:jc w:val="both"/>
              <w:rPr>
                <w:rFonts w:asciiTheme="majorBidi" w:hAnsiTheme="majorBidi" w:cstheme="majorBidi"/>
                <w:lang w:val="en-US"/>
              </w:rPr>
            </w:pPr>
            <w:r w:rsidRPr="00BC229D">
              <w:rPr>
                <w:rFonts w:asciiTheme="majorBidi" w:hAnsiTheme="majorBidi" w:cstheme="majorBidi"/>
                <w:lang w:val="en-US"/>
              </w:rPr>
              <w:t>Experimental and molecular pathway analysis.</w:t>
            </w:r>
          </w:p>
        </w:tc>
        <w:tc>
          <w:tcPr>
            <w:tcW w:w="1530" w:type="dxa"/>
          </w:tcPr>
          <w:p w14:paraId="25AE3445" w14:textId="77777777" w:rsidR="002752A6" w:rsidRPr="002E3493" w:rsidRDefault="002752A6" w:rsidP="00502144">
            <w:pPr>
              <w:spacing w:line="360" w:lineRule="auto"/>
              <w:jc w:val="both"/>
              <w:rPr>
                <w:rFonts w:asciiTheme="majorBidi" w:hAnsiTheme="majorBidi" w:cstheme="majorBidi"/>
                <w:lang w:val="en-US"/>
              </w:rPr>
            </w:pPr>
            <w:r w:rsidRPr="002E3493">
              <w:rPr>
                <w:rFonts w:asciiTheme="majorBidi" w:hAnsiTheme="majorBidi" w:cstheme="majorBidi"/>
              </w:rPr>
              <w:t>Thymoquinone</w:t>
            </w:r>
          </w:p>
        </w:tc>
        <w:tc>
          <w:tcPr>
            <w:tcW w:w="2070" w:type="dxa"/>
          </w:tcPr>
          <w:p w14:paraId="2717FCA1" w14:textId="77777777" w:rsidR="002752A6" w:rsidRPr="002E3493" w:rsidRDefault="002752A6" w:rsidP="00502144">
            <w:pPr>
              <w:spacing w:line="360" w:lineRule="auto"/>
              <w:jc w:val="both"/>
              <w:rPr>
                <w:rFonts w:asciiTheme="majorBidi" w:hAnsiTheme="majorBidi" w:cstheme="majorBidi"/>
                <w:lang w:val="en-US"/>
              </w:rPr>
            </w:pPr>
            <w:r w:rsidRPr="002E3493">
              <w:rPr>
                <w:rFonts w:asciiTheme="majorBidi" w:hAnsiTheme="majorBidi" w:cstheme="majorBidi"/>
              </w:rPr>
              <w:t>Reduced β-amyloid toxicity, attenuated neuroinflammation, improved neuronal function</w:t>
            </w:r>
          </w:p>
        </w:tc>
        <w:tc>
          <w:tcPr>
            <w:tcW w:w="2340" w:type="dxa"/>
          </w:tcPr>
          <w:p w14:paraId="5E4383DA" w14:textId="431FF6C3" w:rsidR="002752A6" w:rsidRPr="005767A3" w:rsidRDefault="002752A6" w:rsidP="00502E47">
            <w:pPr>
              <w:spacing w:line="360" w:lineRule="auto"/>
              <w:jc w:val="both"/>
              <w:rPr>
                <w:rFonts w:asciiTheme="majorBidi" w:hAnsiTheme="majorBidi" w:cstheme="majorBidi"/>
                <w:lang w:val="en-US"/>
              </w:rPr>
            </w:pPr>
            <w:r w:rsidRPr="005767A3">
              <w:rPr>
                <w:rFonts w:asciiTheme="majorBidi" w:hAnsiTheme="majorBidi" w:cstheme="majorBidi"/>
              </w:rPr>
              <w:t>Modulation of NF-κB, Nrf2, oxidative stress and amyloidogenic pathways</w:t>
            </w:r>
            <w:r>
              <w:rPr>
                <w:rFonts w:asciiTheme="majorBidi" w:hAnsiTheme="majorBidi" w:cstheme="majorBidi"/>
              </w:rPr>
              <w:t xml:space="preserve"> </w:t>
            </w:r>
            <w:r>
              <w:rPr>
                <w:rFonts w:asciiTheme="majorBidi" w:hAnsiTheme="majorBidi" w:cstheme="majorBidi"/>
              </w:rPr>
              <w:fldChar w:fldCharType="begin"/>
            </w:r>
            <w:r w:rsidR="00502E47">
              <w:rPr>
                <w:rFonts w:asciiTheme="majorBidi" w:hAnsiTheme="majorBidi" w:cstheme="majorBidi"/>
              </w:rPr>
              <w:instrText xml:space="preserve"> ADDIN ZOTERO_ITEM CSL_CITATION {"citationID":"mSpr0Dy4","properties":{"unsorted":false,"formattedCitation":"(35)","plainCitation":"(35)","noteIndex":0},"citationItems":[{"id":539,"uris":["http://zotero.org/users/17373955/items/X4VDQBNR"],"itemData":{"id":539,"type":"article-journal","title":"Khan FZ, Mostaid MS, Apu MNH. Molecular signaling pathway targeted therapeutic potential of thymoquinone in Alzheimer's disease. Heliyon. 2022 Jul 5;8(7):e09874. doi: 10.1016/j.heliyon.2022.e09874. PMID: 35832342; PMCID: PMC9272348."}}],"schema":"https://github.com/citation-style-language/schema/raw/master/csl-citation.json"} </w:instrText>
            </w:r>
            <w:r>
              <w:rPr>
                <w:rFonts w:asciiTheme="majorBidi" w:hAnsiTheme="majorBidi" w:cstheme="majorBidi"/>
              </w:rPr>
              <w:fldChar w:fldCharType="separate"/>
            </w:r>
            <w:r w:rsidR="00502E47" w:rsidRPr="00502E47">
              <w:rPr>
                <w:rFonts w:ascii="Times New Roman" w:hAnsi="Times New Roman" w:cs="Times New Roman"/>
              </w:rPr>
              <w:t>(35)</w:t>
            </w:r>
            <w:r>
              <w:rPr>
                <w:rFonts w:asciiTheme="majorBidi" w:hAnsiTheme="majorBidi" w:cstheme="majorBidi"/>
              </w:rPr>
              <w:fldChar w:fldCharType="end"/>
            </w:r>
          </w:p>
        </w:tc>
      </w:tr>
      <w:tr w:rsidR="002752A6" w14:paraId="1A73FF80" w14:textId="77777777" w:rsidTr="00502144">
        <w:tc>
          <w:tcPr>
            <w:tcW w:w="1295" w:type="dxa"/>
          </w:tcPr>
          <w:p w14:paraId="661F7000" w14:textId="30C7672D" w:rsidR="002752A6" w:rsidRPr="0034770B" w:rsidRDefault="00202E8E" w:rsidP="00202E8E">
            <w:pPr>
              <w:spacing w:line="360" w:lineRule="auto"/>
              <w:jc w:val="both"/>
              <w:rPr>
                <w:rFonts w:asciiTheme="majorBidi" w:hAnsiTheme="majorBidi" w:cstheme="majorBidi"/>
              </w:rPr>
            </w:pPr>
            <w:r w:rsidRPr="00202E8E">
              <w:rPr>
                <w:rFonts w:asciiTheme="majorBidi" w:hAnsiTheme="majorBidi" w:cstheme="majorBidi"/>
              </w:rPr>
              <w:t>Sedaghat et al.</w:t>
            </w:r>
            <w:r>
              <w:rPr>
                <w:rFonts w:asciiTheme="majorBidi" w:hAnsiTheme="majorBidi" w:cstheme="majorBidi"/>
              </w:rPr>
              <w:t xml:space="preserve"> 2014</w:t>
            </w:r>
          </w:p>
        </w:tc>
        <w:tc>
          <w:tcPr>
            <w:tcW w:w="1675" w:type="dxa"/>
          </w:tcPr>
          <w:p w14:paraId="5F18A629" w14:textId="36E8D919" w:rsidR="002752A6" w:rsidRPr="00F64443" w:rsidRDefault="00202E8E" w:rsidP="00502144">
            <w:pPr>
              <w:spacing w:line="360" w:lineRule="auto"/>
              <w:jc w:val="both"/>
              <w:rPr>
                <w:rFonts w:asciiTheme="majorBidi" w:hAnsiTheme="majorBidi" w:cstheme="majorBidi"/>
              </w:rPr>
            </w:pPr>
            <w:r>
              <w:rPr>
                <w:rFonts w:asciiTheme="majorBidi" w:hAnsiTheme="majorBidi" w:cstheme="majorBidi"/>
              </w:rPr>
              <w:t>Parkinson’s disease</w:t>
            </w:r>
          </w:p>
        </w:tc>
        <w:tc>
          <w:tcPr>
            <w:tcW w:w="1530" w:type="dxa"/>
          </w:tcPr>
          <w:p w14:paraId="4FAB5DE4" w14:textId="668A3727" w:rsidR="00202E8E" w:rsidRPr="00994E8C" w:rsidRDefault="00202E8E" w:rsidP="00202E8E">
            <w:pPr>
              <w:spacing w:line="360" w:lineRule="auto"/>
              <w:jc w:val="both"/>
              <w:rPr>
                <w:rFonts w:asciiTheme="majorBidi" w:hAnsiTheme="majorBidi" w:cstheme="majorBidi"/>
              </w:rPr>
            </w:pPr>
            <w:r w:rsidRPr="00202E8E">
              <w:rPr>
                <w:rFonts w:asciiTheme="majorBidi" w:hAnsiTheme="majorBidi" w:cstheme="majorBidi"/>
              </w:rPr>
              <w:t>6-OHDA-induced Parkinsonian rat model</w:t>
            </w:r>
          </w:p>
        </w:tc>
        <w:tc>
          <w:tcPr>
            <w:tcW w:w="1530" w:type="dxa"/>
          </w:tcPr>
          <w:p w14:paraId="7C3DDC5A" w14:textId="77777777" w:rsidR="002752A6" w:rsidRPr="00994E8C" w:rsidRDefault="002752A6" w:rsidP="00502144">
            <w:pPr>
              <w:spacing w:line="360" w:lineRule="auto"/>
              <w:jc w:val="both"/>
              <w:rPr>
                <w:rFonts w:asciiTheme="majorBidi" w:hAnsiTheme="majorBidi" w:cstheme="majorBidi"/>
              </w:rPr>
            </w:pPr>
            <w:r w:rsidRPr="00B93A26">
              <w:rPr>
                <w:rFonts w:asciiTheme="majorBidi" w:hAnsiTheme="majorBidi" w:cstheme="majorBidi"/>
              </w:rPr>
              <w:t>Thymoquinone</w:t>
            </w:r>
          </w:p>
        </w:tc>
        <w:tc>
          <w:tcPr>
            <w:tcW w:w="2070" w:type="dxa"/>
          </w:tcPr>
          <w:p w14:paraId="6C3B5171" w14:textId="3828156E" w:rsidR="002752A6" w:rsidRPr="00994E8C" w:rsidRDefault="00202E8E" w:rsidP="00202E8E">
            <w:pPr>
              <w:spacing w:line="360" w:lineRule="auto"/>
              <w:jc w:val="both"/>
              <w:rPr>
                <w:rFonts w:asciiTheme="majorBidi" w:hAnsiTheme="majorBidi" w:cstheme="majorBidi"/>
              </w:rPr>
            </w:pPr>
            <w:r w:rsidRPr="00202E8E">
              <w:rPr>
                <w:rFonts w:asciiTheme="majorBidi" w:hAnsiTheme="majorBidi" w:cstheme="majorBidi"/>
              </w:rPr>
              <w:t>Improved motor function, protected dopaminergic neurons</w:t>
            </w:r>
          </w:p>
        </w:tc>
        <w:tc>
          <w:tcPr>
            <w:tcW w:w="2340" w:type="dxa"/>
          </w:tcPr>
          <w:p w14:paraId="3AB059DB" w14:textId="7DF7EF99" w:rsidR="002752A6" w:rsidRPr="009E4AEE" w:rsidRDefault="00202E8E" w:rsidP="00202E8E">
            <w:pPr>
              <w:spacing w:line="360" w:lineRule="auto"/>
              <w:jc w:val="center"/>
              <w:rPr>
                <w:rFonts w:asciiTheme="majorBidi" w:hAnsiTheme="majorBidi" w:cstheme="majorBidi"/>
              </w:rPr>
            </w:pPr>
            <w:r w:rsidRPr="00202E8E">
              <w:rPr>
                <w:rFonts w:asciiTheme="majorBidi" w:hAnsiTheme="majorBidi" w:cstheme="majorBidi"/>
              </w:rPr>
              <w:t>Reduction of oxidative stress and neuroinflammation</w:t>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{"citationID":"apc6km1h4c","properties":{"unsorted":false,"formattedCitation":"(36)","plainCitation":"(36)","noteIndex":0},"citationItems":[{"id":557,"uris":["http://zotero.org/users/17373955/items/IS6869ZR"],"itemData":{"id":557,"type":"article-journal","title":"Sedaghat R, Roghani M, Khalili M. Neuroprotective effect of thymoquinone, the nigella sativa bioactive compound, in 6-hydroxydopamine-induced hemi-parkinsonian rat model. Iran J Pharm Res. 2014 Winter;13(1):227-34. PMID: 24734075; PMCID: PMC3985249."}}],"schema":"https://github.com/citation-style-language/schema/raw/master/csl-citation.json"} </w:instrText>
            </w:r>
            <w:r>
              <w:rPr>
                <w:rFonts w:asciiTheme="majorBidi" w:hAnsiTheme="majorBidi" w:cstheme="majorBidi"/>
              </w:rPr>
              <w:fldChar w:fldCharType="separate"/>
            </w:r>
            <w:r w:rsidRPr="00202E8E">
              <w:rPr>
                <w:rFonts w:ascii="Times New Roman" w:hAnsi="Times New Roman" w:cs="Times New Roman"/>
                <w:kern w:val="0"/>
              </w:rPr>
              <w:t>(36)</w:t>
            </w:r>
            <w:r>
              <w:rPr>
                <w:rFonts w:asciiTheme="majorBidi" w:hAnsiTheme="majorBidi" w:cstheme="majorBidi"/>
              </w:rPr>
              <w:fldChar w:fldCharType="end"/>
            </w:r>
          </w:p>
        </w:tc>
      </w:tr>
      <w:tr w:rsidR="002752A6" w14:paraId="5C786C10" w14:textId="77777777" w:rsidTr="00502144">
        <w:tc>
          <w:tcPr>
            <w:tcW w:w="1295" w:type="dxa"/>
          </w:tcPr>
          <w:p w14:paraId="6F1D9C47" w14:textId="77777777" w:rsidR="002752A6" w:rsidRPr="0034770B" w:rsidRDefault="002752A6" w:rsidP="00502144">
            <w:pPr>
              <w:spacing w:line="360" w:lineRule="auto"/>
              <w:jc w:val="both"/>
              <w:rPr>
                <w:rFonts w:asciiTheme="majorBidi" w:hAnsiTheme="majorBidi" w:cstheme="majorBidi"/>
              </w:rPr>
            </w:pPr>
            <w:r w:rsidRPr="0010772F">
              <w:rPr>
                <w:rFonts w:asciiTheme="majorBidi" w:hAnsiTheme="majorBidi" w:cstheme="majorBidi"/>
              </w:rPr>
              <w:t>Akhondian et</w:t>
            </w:r>
            <w:r>
              <w:rPr>
                <w:rFonts w:asciiTheme="majorBidi" w:hAnsiTheme="majorBidi" w:cstheme="majorBidi"/>
              </w:rPr>
              <w:t xml:space="preserve"> </w:t>
            </w:r>
            <w:r w:rsidRPr="0010772F">
              <w:rPr>
                <w:rFonts w:asciiTheme="majorBidi" w:hAnsiTheme="majorBidi" w:cstheme="majorBidi"/>
              </w:rPr>
              <w:t>al. (</w:t>
            </w:r>
            <w:r>
              <w:rPr>
                <w:rFonts w:asciiTheme="majorBidi" w:hAnsiTheme="majorBidi" w:cstheme="majorBidi"/>
              </w:rPr>
              <w:t>2010</w:t>
            </w:r>
            <w:r w:rsidRPr="0010772F">
              <w:rPr>
                <w:rFonts w:asciiTheme="majorBidi" w:hAnsiTheme="majorBidi" w:cstheme="majorBidi"/>
              </w:rPr>
              <w:t>)</w:t>
            </w:r>
          </w:p>
        </w:tc>
        <w:tc>
          <w:tcPr>
            <w:tcW w:w="1675" w:type="dxa"/>
          </w:tcPr>
          <w:p w14:paraId="5E013445" w14:textId="77777777" w:rsidR="002752A6" w:rsidRPr="00F64443" w:rsidRDefault="002752A6" w:rsidP="00502144">
            <w:pPr>
              <w:spacing w:line="360" w:lineRule="auto"/>
              <w:jc w:val="both"/>
              <w:rPr>
                <w:rFonts w:asciiTheme="majorBidi" w:hAnsiTheme="majorBidi" w:cstheme="majorBidi"/>
              </w:rPr>
            </w:pPr>
            <w:r w:rsidRPr="004367A8">
              <w:rPr>
                <w:rFonts w:asciiTheme="majorBidi" w:hAnsiTheme="majorBidi" w:cstheme="majorBidi"/>
              </w:rPr>
              <w:t>Epilepsy</w:t>
            </w:r>
          </w:p>
        </w:tc>
        <w:tc>
          <w:tcPr>
            <w:tcW w:w="1530" w:type="dxa"/>
          </w:tcPr>
          <w:p w14:paraId="6F3F2B3B" w14:textId="77777777" w:rsidR="002752A6" w:rsidRPr="00C92F8E" w:rsidRDefault="002752A6" w:rsidP="00502144">
            <w:pPr>
              <w:spacing w:line="360" w:lineRule="auto"/>
              <w:jc w:val="both"/>
              <w:rPr>
                <w:rFonts w:asciiTheme="majorBidi" w:hAnsiTheme="majorBidi" w:cstheme="majorBidi"/>
              </w:rPr>
            </w:pPr>
            <w:r w:rsidRPr="00C92F8E">
              <w:rPr>
                <w:rFonts w:asciiTheme="majorBidi" w:hAnsiTheme="majorBidi" w:cstheme="majorBidi"/>
              </w:rPr>
              <w:t>Clinical trial in refractory epilepsy</w:t>
            </w:r>
            <w:r>
              <w:rPr>
                <w:rFonts w:asciiTheme="majorBidi" w:hAnsiTheme="majorBidi" w:cstheme="majorBidi"/>
              </w:rPr>
              <w:t>.</w:t>
            </w:r>
          </w:p>
        </w:tc>
        <w:tc>
          <w:tcPr>
            <w:tcW w:w="1530" w:type="dxa"/>
          </w:tcPr>
          <w:p w14:paraId="656A7369" w14:textId="77777777" w:rsidR="002752A6" w:rsidRPr="00994E8C" w:rsidRDefault="002752A6" w:rsidP="00502144">
            <w:pPr>
              <w:spacing w:line="360" w:lineRule="auto"/>
              <w:jc w:val="both"/>
              <w:rPr>
                <w:rFonts w:asciiTheme="majorBidi" w:hAnsiTheme="majorBidi" w:cstheme="majorBidi"/>
              </w:rPr>
            </w:pPr>
            <w:r w:rsidRPr="00C92F8E">
              <w:rPr>
                <w:rFonts w:asciiTheme="majorBidi" w:hAnsiTheme="majorBidi" w:cstheme="majorBidi"/>
              </w:rPr>
              <w:t>Nigella sativa extract / Thymoquinone</w:t>
            </w:r>
          </w:p>
        </w:tc>
        <w:tc>
          <w:tcPr>
            <w:tcW w:w="2070" w:type="dxa"/>
          </w:tcPr>
          <w:p w14:paraId="3FDA8273" w14:textId="77777777" w:rsidR="002752A6" w:rsidRPr="00994E8C" w:rsidRDefault="002752A6" w:rsidP="00502144">
            <w:pPr>
              <w:spacing w:line="360" w:lineRule="auto"/>
              <w:jc w:val="both"/>
              <w:rPr>
                <w:rFonts w:asciiTheme="majorBidi" w:hAnsiTheme="majorBidi" w:cstheme="majorBidi"/>
              </w:rPr>
            </w:pPr>
            <w:r w:rsidRPr="00C92F8E">
              <w:rPr>
                <w:rFonts w:asciiTheme="majorBidi" w:hAnsiTheme="majorBidi" w:cstheme="majorBidi"/>
              </w:rPr>
              <w:t>Reduced seizure frequency and severity</w:t>
            </w:r>
          </w:p>
        </w:tc>
        <w:tc>
          <w:tcPr>
            <w:tcW w:w="2340" w:type="dxa"/>
          </w:tcPr>
          <w:p w14:paraId="3CCB408E" w14:textId="6B668078" w:rsidR="002752A6" w:rsidRPr="009E4AEE" w:rsidRDefault="002752A6" w:rsidP="00502E47">
            <w:pPr>
              <w:spacing w:line="360" w:lineRule="auto"/>
              <w:jc w:val="both"/>
              <w:rPr>
                <w:rFonts w:asciiTheme="majorBidi" w:hAnsiTheme="majorBidi" w:cstheme="majorBidi"/>
              </w:rPr>
            </w:pPr>
            <w:r w:rsidRPr="00337865">
              <w:rPr>
                <w:rFonts w:asciiTheme="majorBidi" w:hAnsiTheme="majorBidi" w:cstheme="majorBidi"/>
              </w:rPr>
              <w:t>Possible GABAergic modulation and antioxidant effects</w:t>
            </w:r>
            <w:r>
              <w:rPr>
                <w:rFonts w:asciiTheme="majorBidi" w:hAnsiTheme="majorBidi" w:cstheme="majorBidi"/>
              </w:rPr>
              <w:fldChar w:fldCharType="begin"/>
            </w:r>
            <w:r w:rsidR="00502E47">
              <w:rPr>
                <w:rFonts w:asciiTheme="majorBidi" w:hAnsiTheme="majorBidi" w:cstheme="majorBidi"/>
              </w:rPr>
              <w:instrText xml:space="preserve"> ADDIN ZOTERO_ITEM CSL_CITATION {"citationID":"yWRoyj5H","properties":{"unsorted":false,"formattedCitation":"(37)","plainCitation":"(37)","noteIndex":0},"citationItems":[{"id":542,"uris":["http://zotero.org/users/17373955/items/K4SLF8ED"],"itemData":{"id":542,"type":"article-journal","abstract":"Introduction\nDespite administration of numerous combinations of epileptic drugs, nearly 15% of childhood seizures are resistant to treatment and it is still a problem in pediatric practice. In traditional medicine, Nigella sativa was known to have anticonvulsant effects. Recent studies also have shown its anticonvulsant effects. Most of the properties of N. sativa or its extracts are mainly attributed to thymoquinone. It has been shown that thymoquinone has several therapeutic effects and no evidence of toxicity or side effects is reported.\nMaterials and methods\nIn this pilot, double-blinded crossover clinical trial study on children with refractory epilepsy, thymoquinone with dose of 1mg/kg was administered as an adjunctive therapy and its effects on frequency of seizures were compared with those of a placebo. Twenty-two patients entered in the study. They were assigned in two groups and received either thymoquinone or placebo for a period of four weeks, and then during the two weeks of wash out period, they received only their pre-existing anti-epileptic drugs; then, after cross-overing, they received thymoquinone or placebo for a period of four weeks again. During these periods their effects on seizure frequency were investigated.\nResults\nThe reduction of frequency of seizures at the end of first period in comparison with the same period before the study demonstrated a significant difference between two groups (thymoquinone and placebo) (P=0.04). Also reduction of frequency of seizure has shown significant difference between two groups at the end of second period in comparison with end of first period (P=0.02). The parental satisfaction showed significant difference between the two groups at the end of the first period (P=0.03).\nConclusion\nIt can be concluded that thymoquinone has anti-epileptic effects in children with refractory seizures.","container-title":"Epilepsy Research","DOI":"10.1016/j.eplepsyres.2010.10.010","ISSN":"0920-1211","issue":"1","journalAbbreviation":"Epilepsy Research","page":"39-43","source":"ScienceDirect","title":"The effect of thymoquinone on intractable pediatric seizures (pilot study)","volume":"93","author":[{"family":"Akhondian","given":"Javad"},{"family":"Kianifar","given":"Hamidreza"},{"family":"Raoofziaee","given":"Mohammad"},{"family":"Moayedpour","given":"Amir"},{"family":"Toosi","given":"Mehran Beiraghi"},{"family":"Khajedaluee","given":"Mohammad"}],"issued":{"date-parts":[["2011",1,1]]}}}],"schema":"https://github.com/citation-style-language/schema/raw/master/csl-citation.json"} </w:instrText>
            </w:r>
            <w:r>
              <w:rPr>
                <w:rFonts w:asciiTheme="majorBidi" w:hAnsiTheme="majorBidi" w:cstheme="majorBidi"/>
              </w:rPr>
              <w:fldChar w:fldCharType="separate"/>
            </w:r>
            <w:r w:rsidR="00502E47" w:rsidRPr="00502E47">
              <w:rPr>
                <w:rFonts w:ascii="Times New Roman" w:hAnsi="Times New Roman" w:cs="Times New Roman"/>
              </w:rPr>
              <w:t>(37)</w:t>
            </w:r>
            <w:r>
              <w:rPr>
                <w:rFonts w:asciiTheme="majorBidi" w:hAnsiTheme="majorBidi" w:cstheme="majorBidi"/>
              </w:rPr>
              <w:fldChar w:fldCharType="end"/>
            </w:r>
          </w:p>
        </w:tc>
      </w:tr>
      <w:tr w:rsidR="002752A6" w14:paraId="3FB9E1C7" w14:textId="77777777" w:rsidTr="00502144">
        <w:tc>
          <w:tcPr>
            <w:tcW w:w="1295" w:type="dxa"/>
          </w:tcPr>
          <w:p w14:paraId="12D691E9" w14:textId="77777777" w:rsidR="002752A6" w:rsidRPr="0010772F" w:rsidRDefault="002752A6" w:rsidP="00502144">
            <w:pPr>
              <w:spacing w:line="360" w:lineRule="auto"/>
              <w:jc w:val="both"/>
              <w:rPr>
                <w:rFonts w:asciiTheme="majorBidi" w:hAnsiTheme="majorBidi" w:cstheme="majorBidi"/>
              </w:rPr>
            </w:pPr>
            <w:r w:rsidRPr="006D1E7D">
              <w:rPr>
                <w:rFonts w:asciiTheme="majorBidi" w:hAnsiTheme="majorBidi" w:cstheme="majorBidi"/>
              </w:rPr>
              <w:t>Ojetunde et al. (2025)</w:t>
            </w:r>
          </w:p>
        </w:tc>
        <w:tc>
          <w:tcPr>
            <w:tcW w:w="1675" w:type="dxa"/>
          </w:tcPr>
          <w:p w14:paraId="4CA840EE" w14:textId="77777777" w:rsidR="002752A6" w:rsidRPr="004367A8" w:rsidRDefault="002752A6" w:rsidP="00502144">
            <w:pPr>
              <w:spacing w:line="360" w:lineRule="auto"/>
              <w:jc w:val="both"/>
              <w:rPr>
                <w:rFonts w:asciiTheme="majorBidi" w:hAnsiTheme="majorBidi" w:cstheme="majorBidi"/>
              </w:rPr>
            </w:pPr>
            <w:r w:rsidRPr="007C78BF">
              <w:rPr>
                <w:rFonts w:asciiTheme="majorBidi" w:hAnsiTheme="majorBidi" w:cstheme="majorBidi"/>
              </w:rPr>
              <w:t>Alzheimer’s disease (AD)</w:t>
            </w:r>
          </w:p>
        </w:tc>
        <w:tc>
          <w:tcPr>
            <w:tcW w:w="1530" w:type="dxa"/>
          </w:tcPr>
          <w:p w14:paraId="6DCFC785" w14:textId="77777777" w:rsidR="002752A6" w:rsidRPr="00A45715" w:rsidRDefault="002752A6" w:rsidP="00502144">
            <w:pPr>
              <w:rPr>
                <w:rFonts w:asciiTheme="majorBidi" w:hAnsiTheme="majorBidi" w:cstheme="majorBidi"/>
              </w:rPr>
            </w:pPr>
            <w:r>
              <w:rPr>
                <w:rFonts w:asciiTheme="majorBidi" w:hAnsiTheme="majorBidi" w:cstheme="majorBidi"/>
              </w:rPr>
              <w:t>Experimental study in Wistar rats, 24rats divided into four groups.</w:t>
            </w:r>
          </w:p>
        </w:tc>
        <w:tc>
          <w:tcPr>
            <w:tcW w:w="1530" w:type="dxa"/>
          </w:tcPr>
          <w:p w14:paraId="57262A15" w14:textId="77777777" w:rsidR="002752A6" w:rsidRDefault="002752A6" w:rsidP="00502144">
            <w:pPr>
              <w:spacing w:line="360" w:lineRule="auto"/>
              <w:jc w:val="both"/>
              <w:rPr>
                <w:rFonts w:asciiTheme="majorBidi" w:hAnsiTheme="majorBidi" w:cstheme="majorBidi"/>
              </w:rPr>
            </w:pPr>
            <w:r w:rsidRPr="00A45715">
              <w:rPr>
                <w:rFonts w:asciiTheme="majorBidi" w:hAnsiTheme="majorBidi" w:cstheme="majorBidi"/>
                <w:i/>
                <w:iCs/>
              </w:rPr>
              <w:t>Nigella sativa</w:t>
            </w:r>
            <w:r w:rsidRPr="00A45715">
              <w:rPr>
                <w:rFonts w:asciiTheme="majorBidi" w:hAnsiTheme="majorBidi" w:cstheme="majorBidi"/>
              </w:rPr>
              <w:t xml:space="preserve"> oil</w:t>
            </w:r>
          </w:p>
          <w:p w14:paraId="6E294FB4" w14:textId="77777777" w:rsidR="002752A6" w:rsidRPr="00C92F8E" w:rsidRDefault="002752A6" w:rsidP="00502144">
            <w:pPr>
              <w:spacing w:line="360" w:lineRule="auto"/>
              <w:jc w:val="both"/>
              <w:rPr>
                <w:rFonts w:asciiTheme="majorBidi" w:hAnsiTheme="majorBidi" w:cstheme="majorBidi"/>
              </w:rPr>
            </w:pPr>
          </w:p>
        </w:tc>
        <w:tc>
          <w:tcPr>
            <w:tcW w:w="2070" w:type="dxa"/>
          </w:tcPr>
          <w:p w14:paraId="41E391B2" w14:textId="77777777" w:rsidR="002752A6" w:rsidRDefault="002752A6" w:rsidP="00502144">
            <w:pPr>
              <w:spacing w:line="360" w:lineRule="auto"/>
              <w:jc w:val="both"/>
              <w:rPr>
                <w:rFonts w:asciiTheme="majorBidi" w:hAnsiTheme="majorBidi" w:cstheme="majorBidi"/>
              </w:rPr>
            </w:pPr>
            <w:r w:rsidRPr="001E2ABF">
              <w:rPr>
                <w:rFonts w:asciiTheme="majorBidi" w:hAnsiTheme="majorBidi" w:cstheme="majorBidi"/>
              </w:rPr>
              <w:t xml:space="preserve">Improved </w:t>
            </w:r>
            <w:r>
              <w:rPr>
                <w:rFonts w:asciiTheme="majorBidi" w:hAnsiTheme="majorBidi" w:cstheme="majorBidi"/>
              </w:rPr>
              <w:t xml:space="preserve">cognitive and </w:t>
            </w:r>
            <w:r w:rsidRPr="001E2ABF">
              <w:rPr>
                <w:rFonts w:asciiTheme="majorBidi" w:hAnsiTheme="majorBidi" w:cstheme="majorBidi"/>
              </w:rPr>
              <w:t>spatial learning and memory</w:t>
            </w:r>
            <w:r>
              <w:rPr>
                <w:rFonts w:asciiTheme="majorBidi" w:hAnsiTheme="majorBidi" w:cstheme="majorBidi"/>
              </w:rPr>
              <w:t>,</w:t>
            </w:r>
          </w:p>
          <w:p w14:paraId="52592351" w14:textId="77777777" w:rsidR="002752A6" w:rsidRPr="00C92F8E" w:rsidRDefault="002752A6" w:rsidP="00502144">
            <w:pPr>
              <w:spacing w:line="360" w:lineRule="auto"/>
              <w:jc w:val="both"/>
              <w:rPr>
                <w:rFonts w:asciiTheme="majorBidi" w:hAnsiTheme="majorBidi" w:cstheme="majorBidi"/>
              </w:rPr>
            </w:pPr>
            <w:r w:rsidRPr="00192A1F">
              <w:rPr>
                <w:rFonts w:asciiTheme="majorBidi" w:hAnsiTheme="majorBidi" w:cstheme="majorBidi"/>
              </w:rPr>
              <w:t>reduced acetylcholinesterase activity</w:t>
            </w:r>
            <w:r>
              <w:rPr>
                <w:rFonts w:asciiTheme="majorBidi" w:hAnsiTheme="majorBidi" w:cstheme="majorBidi"/>
              </w:rPr>
              <w:t xml:space="preserve">, </w:t>
            </w:r>
            <w:r w:rsidRPr="00192A1F">
              <w:rPr>
                <w:rFonts w:asciiTheme="majorBidi" w:hAnsiTheme="majorBidi" w:cstheme="majorBidi"/>
              </w:rPr>
              <w:lastRenderedPageBreak/>
              <w:t>increased SOD, CAT, and GSH levels, and decreased lipid peroxidation.</w:t>
            </w:r>
          </w:p>
        </w:tc>
        <w:tc>
          <w:tcPr>
            <w:tcW w:w="2340" w:type="dxa"/>
          </w:tcPr>
          <w:p w14:paraId="40ACC978" w14:textId="3CD8C434" w:rsidR="002752A6" w:rsidRPr="00337865" w:rsidRDefault="002752A6" w:rsidP="00502E47">
            <w:pPr>
              <w:spacing w:line="360" w:lineRule="auto"/>
              <w:jc w:val="both"/>
              <w:rPr>
                <w:rFonts w:asciiTheme="majorBidi" w:hAnsiTheme="majorBidi" w:cstheme="majorBidi"/>
              </w:rPr>
            </w:pPr>
            <w:r>
              <w:rPr>
                <w:rFonts w:asciiTheme="majorBidi" w:hAnsiTheme="majorBidi" w:cstheme="majorBidi"/>
              </w:rPr>
              <w:lastRenderedPageBreak/>
              <w:t xml:space="preserve">Modulation of Cholinergic activity, brain neurotransmitters, and oxidative stress </w:t>
            </w:r>
            <w:r>
              <w:rPr>
                <w:rFonts w:asciiTheme="majorBidi" w:hAnsiTheme="majorBidi" w:cstheme="majorBidi"/>
              </w:rPr>
              <w:fldChar w:fldCharType="begin"/>
            </w:r>
            <w:r w:rsidR="00502E47">
              <w:rPr>
                <w:rFonts w:asciiTheme="majorBidi" w:hAnsiTheme="majorBidi" w:cstheme="majorBidi"/>
              </w:rPr>
              <w:instrText xml:space="preserve"> ADDIN ZOTERO_ITEM CSL_CITATION {"citationID":"h5f5pu37","properties":{"unsorted":false,"formattedCitation":"(38)","plainCitation":"(38)","noteIndex":0},"citationItems":[{"id":541,"uris":["http://zotero.org/users/17373955/items/NY5QFSU4"],"itemData":{"id":541,"type":"article-journal","abstract":"Alzheimer’s disease (AD) is a progressive neurodegenerative disorder characterized by cognitive decline and memory impairment, with no known cure. This study investigated the potential protective effects of Nigella sativa oil (NSO) on aluminium chloride (AlCl₃)-induced cognitive impairment in Wistar rats. Twenty-four rats were divided into four groups. Group I received 1 ml/kg of distilled water. Groups II-IV were administered AlCl₃ (100 mg/kg). Groups III and IV were co-treated with NSO at 1 ml/kg and 2 ml/kg, respectively. Neurobehavioral assessments (Morris water maze and Y-maze) were performed, followed by biochemical analysis of brain tissues. Aluminium chloride significantly (p &lt; 0.05) impaired spatial learning and memory and decreased the percentage of alternation. It also significantly (p &lt; 0.05) increased acetylcholinesterase level, glutamate concentration, and malondialdehyde level, and decreased antioxidant markers. Meanwhile, Nigella sativa oil (1 ml/kg and 2 ml/kg) significantly (p &lt; 0.05) improved learning ability and spatial memory, and increased percentage alternation in the Y-maze test. Nigella sativa oil also significantly (p &lt; 0.05) decreases acetylcholinesterase, glutamate, and malondialdehyde, and increases antioxidant biomarkers. This study showed that Nigella sativa oil can improve cognitive and spatial learning functions via modulation of cholinergic activity, brain neurotransmitters, and oxidative stress.","container-title":"Biology, Medicine, &amp; Natural Product Chemistry","DOI":"10.14421/biomedich.2025.142.739-746","ISSN":"2540-9328, 2089-6514","issue":"2","journalAbbreviation":"BIOMEDNATPROCH","language":"en","page":"739-746","source":"DOI.org (Crossref)","title":"Nigella Sativa Oil Protects Against Aluminium Chloride-Induced Cognitive Impairment Via Modulation of Cholinergic Activity, Brain Neurotransmitter, and Oxidative Stress","volume":"14","author":[{"family":"Ojetunde","given":"Ayodeji Oluwatobi"},{"family":"Alhassan","given":"Abdulwahab"},{"family":"Suleiman","given":"Ibrahim"},{"family":"Isa","given":"Ahmed Sherif"}],"issued":{"date-parts":[["2025",10,1]]}}}],"schema":"https://github.com/citation-style-language/schema/raw/master/csl-citation.json"} </w:instrText>
            </w:r>
            <w:r>
              <w:rPr>
                <w:rFonts w:asciiTheme="majorBidi" w:hAnsiTheme="majorBidi" w:cstheme="majorBidi"/>
              </w:rPr>
              <w:fldChar w:fldCharType="separate"/>
            </w:r>
            <w:r w:rsidR="00502E47" w:rsidRPr="00502E47">
              <w:rPr>
                <w:rFonts w:ascii="Times New Roman" w:hAnsi="Times New Roman" w:cs="Times New Roman"/>
              </w:rPr>
              <w:t>(38)</w:t>
            </w:r>
            <w:r>
              <w:rPr>
                <w:rFonts w:asciiTheme="majorBidi" w:hAnsiTheme="majorBidi" w:cstheme="majorBidi"/>
              </w:rPr>
              <w:fldChar w:fldCharType="end"/>
            </w:r>
            <w:r>
              <w:rPr>
                <w:rFonts w:asciiTheme="majorBidi" w:hAnsiTheme="majorBidi" w:cstheme="majorBidi"/>
              </w:rPr>
              <w:t>.</w:t>
            </w:r>
          </w:p>
        </w:tc>
      </w:tr>
    </w:tbl>
    <w:p w14:paraId="015C86EF" w14:textId="6EE0A762" w:rsidR="00DF1060" w:rsidRPr="00846311" w:rsidRDefault="004374ED" w:rsidP="00477B32">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This Akhondian et al, 2010 paper was included due to limited availability of studies evaluating the neurological effects of nigella sativa. Therefore  f</w:t>
      </w:r>
      <w:r w:rsidR="00365531" w:rsidRPr="00365531">
        <w:rPr>
          <w:rFonts w:asciiTheme="majorBidi" w:hAnsiTheme="majorBidi" w:cstheme="majorBidi"/>
          <w:sz w:val="24"/>
          <w:szCs w:val="24"/>
        </w:rPr>
        <w:t xml:space="preserve">rom the available information, it is apparent that most of the neuroprotective effects of Nigella sativa </w:t>
      </w:r>
      <w:r w:rsidR="00095599">
        <w:rPr>
          <w:rFonts w:asciiTheme="majorBidi" w:hAnsiTheme="majorBidi" w:cstheme="majorBidi"/>
          <w:sz w:val="24"/>
          <w:szCs w:val="24"/>
        </w:rPr>
        <w:t>have</w:t>
      </w:r>
      <w:r w:rsidR="00365531" w:rsidRPr="00365531">
        <w:rPr>
          <w:rFonts w:asciiTheme="majorBidi" w:hAnsiTheme="majorBidi" w:cstheme="majorBidi"/>
          <w:sz w:val="24"/>
          <w:szCs w:val="24"/>
        </w:rPr>
        <w:t xml:space="preserve"> been attributed to the effect of its </w:t>
      </w:r>
      <w:r w:rsidR="00095599">
        <w:rPr>
          <w:rFonts w:asciiTheme="majorBidi" w:hAnsiTheme="majorBidi" w:cstheme="majorBidi"/>
          <w:sz w:val="24"/>
          <w:szCs w:val="24"/>
        </w:rPr>
        <w:t>princip</w:t>
      </w:r>
      <w:r w:rsidR="00491AD6">
        <w:rPr>
          <w:rFonts w:asciiTheme="majorBidi" w:hAnsiTheme="majorBidi" w:cstheme="majorBidi"/>
          <w:sz w:val="24"/>
          <w:szCs w:val="24"/>
        </w:rPr>
        <w:t>le</w:t>
      </w:r>
      <w:r w:rsidR="00365531" w:rsidRPr="00365531">
        <w:rPr>
          <w:rFonts w:asciiTheme="majorBidi" w:hAnsiTheme="majorBidi" w:cstheme="majorBidi"/>
          <w:sz w:val="24"/>
          <w:szCs w:val="24"/>
        </w:rPr>
        <w:t xml:space="preserve"> neuroactive co</w:t>
      </w:r>
      <w:r w:rsidR="00491AD6">
        <w:rPr>
          <w:rFonts w:asciiTheme="majorBidi" w:hAnsiTheme="majorBidi" w:cstheme="majorBidi"/>
          <w:sz w:val="24"/>
          <w:szCs w:val="24"/>
        </w:rPr>
        <w:t>mponent</w:t>
      </w:r>
      <w:r w:rsidR="00365531" w:rsidRPr="00365531">
        <w:rPr>
          <w:rFonts w:asciiTheme="majorBidi" w:hAnsiTheme="majorBidi" w:cstheme="majorBidi"/>
          <w:sz w:val="24"/>
          <w:szCs w:val="24"/>
        </w:rPr>
        <w:t>, thymoquinone; however, the limited number of clinical trials performed in humans is not extensive enough to be generalizable to clinical practice.</w:t>
      </w:r>
    </w:p>
    <w:p w14:paraId="160FA338" w14:textId="3440A2A2" w:rsidR="000677CF" w:rsidRPr="00E04FA3" w:rsidRDefault="006C02FC" w:rsidP="00A53D3E">
      <w:pPr>
        <w:pStyle w:val="ListParagraph"/>
        <w:numPr>
          <w:ilvl w:val="0"/>
          <w:numId w:val="12"/>
        </w:numPr>
        <w:spacing w:line="360" w:lineRule="auto"/>
        <w:jc w:val="both"/>
        <w:rPr>
          <w:rFonts w:asciiTheme="majorBidi" w:hAnsiTheme="majorBidi" w:cstheme="majorBidi"/>
          <w:b/>
          <w:bCs/>
          <w:lang w:val="en-US"/>
        </w:rPr>
      </w:pPr>
      <w:r w:rsidRPr="00E04FA3">
        <w:rPr>
          <w:rFonts w:asciiTheme="majorBidi" w:hAnsiTheme="majorBidi" w:cstheme="majorBidi"/>
          <w:b/>
          <w:bCs/>
          <w:lang w:val="en-US"/>
        </w:rPr>
        <w:t>Discussion:</w:t>
      </w:r>
    </w:p>
    <w:p w14:paraId="3F38421F" w14:textId="77777777" w:rsidR="00846311" w:rsidRPr="004374ED" w:rsidRDefault="00F81004" w:rsidP="00846311">
      <w:pPr>
        <w:spacing w:line="360" w:lineRule="auto"/>
        <w:ind w:firstLine="720"/>
        <w:jc w:val="both"/>
        <w:rPr>
          <w:rFonts w:asciiTheme="majorBidi" w:hAnsiTheme="majorBidi" w:cstheme="majorBidi"/>
          <w:sz w:val="24"/>
          <w:szCs w:val="24"/>
        </w:rPr>
      </w:pPr>
      <w:r w:rsidRPr="004374ED">
        <w:rPr>
          <w:rFonts w:asciiTheme="majorBidi" w:hAnsiTheme="majorBidi" w:cstheme="majorBidi"/>
          <w:sz w:val="24"/>
          <w:szCs w:val="24"/>
        </w:rPr>
        <w:t>This narrative review illustrates that Nigella sativa shows promis</w:t>
      </w:r>
      <w:r w:rsidR="00F94815" w:rsidRPr="004374ED">
        <w:rPr>
          <w:rFonts w:asciiTheme="majorBidi" w:hAnsiTheme="majorBidi" w:cstheme="majorBidi"/>
          <w:sz w:val="24"/>
          <w:szCs w:val="24"/>
        </w:rPr>
        <w:t>ing results</w:t>
      </w:r>
      <w:r w:rsidRPr="004374ED">
        <w:rPr>
          <w:rFonts w:asciiTheme="majorBidi" w:hAnsiTheme="majorBidi" w:cstheme="majorBidi"/>
          <w:sz w:val="24"/>
          <w:szCs w:val="24"/>
        </w:rPr>
        <w:t xml:space="preserve"> in the treatment of multiple metabolic, inflammatory, respiratory</w:t>
      </w:r>
      <w:r w:rsidR="00F94815" w:rsidRPr="004374ED">
        <w:rPr>
          <w:rFonts w:asciiTheme="majorBidi" w:hAnsiTheme="majorBidi" w:cstheme="majorBidi"/>
          <w:sz w:val="24"/>
          <w:szCs w:val="24"/>
        </w:rPr>
        <w:t>,</w:t>
      </w:r>
      <w:r w:rsidRPr="004374ED">
        <w:rPr>
          <w:rFonts w:asciiTheme="majorBidi" w:hAnsiTheme="majorBidi" w:cstheme="majorBidi"/>
          <w:sz w:val="24"/>
          <w:szCs w:val="24"/>
        </w:rPr>
        <w:t xml:space="preserve"> and neurological disorders based on current clinical and experimental findings. In conclusion, several studies </w:t>
      </w:r>
      <w:r w:rsidR="00F94815" w:rsidRPr="004374ED">
        <w:rPr>
          <w:rFonts w:asciiTheme="majorBidi" w:hAnsiTheme="majorBidi" w:cstheme="majorBidi"/>
          <w:sz w:val="24"/>
          <w:szCs w:val="24"/>
        </w:rPr>
        <w:t>from</w:t>
      </w:r>
      <w:r w:rsidRPr="004374ED">
        <w:rPr>
          <w:rFonts w:asciiTheme="majorBidi" w:hAnsiTheme="majorBidi" w:cstheme="majorBidi"/>
          <w:sz w:val="24"/>
          <w:szCs w:val="24"/>
        </w:rPr>
        <w:t xml:space="preserve"> 2020 to 2026 reported </w:t>
      </w:r>
      <w:r w:rsidR="00F1042F" w:rsidRPr="004374ED">
        <w:rPr>
          <w:rFonts w:asciiTheme="majorBidi" w:hAnsiTheme="majorBidi" w:cstheme="majorBidi"/>
          <w:sz w:val="24"/>
          <w:szCs w:val="24"/>
        </w:rPr>
        <w:t>beneficial effects of Nigella sativa supplementation on</w:t>
      </w:r>
      <w:r w:rsidRPr="004374ED">
        <w:rPr>
          <w:rFonts w:asciiTheme="majorBidi" w:hAnsiTheme="majorBidi" w:cstheme="majorBidi"/>
          <w:sz w:val="24"/>
          <w:szCs w:val="24"/>
        </w:rPr>
        <w:t xml:space="preserve"> glycaemic control, lipid metabolism, inflammatory biomarkers</w:t>
      </w:r>
      <w:r w:rsidR="00F1042F" w:rsidRPr="004374ED">
        <w:rPr>
          <w:rFonts w:asciiTheme="majorBidi" w:hAnsiTheme="majorBidi" w:cstheme="majorBidi"/>
          <w:sz w:val="24"/>
          <w:szCs w:val="24"/>
        </w:rPr>
        <w:t>,</w:t>
      </w:r>
      <w:r w:rsidRPr="004374ED">
        <w:rPr>
          <w:rFonts w:asciiTheme="majorBidi" w:hAnsiTheme="majorBidi" w:cstheme="majorBidi"/>
          <w:sz w:val="24"/>
          <w:szCs w:val="24"/>
        </w:rPr>
        <w:t xml:space="preserve"> oxidative stress</w:t>
      </w:r>
      <w:r w:rsidR="009724B6" w:rsidRPr="004374ED">
        <w:rPr>
          <w:rFonts w:asciiTheme="majorBidi" w:hAnsiTheme="majorBidi" w:cstheme="majorBidi"/>
          <w:sz w:val="24"/>
          <w:szCs w:val="24"/>
        </w:rPr>
        <w:t>,</w:t>
      </w:r>
      <w:r w:rsidRPr="004374ED">
        <w:rPr>
          <w:rFonts w:asciiTheme="majorBidi" w:hAnsiTheme="majorBidi" w:cstheme="majorBidi"/>
          <w:sz w:val="24"/>
          <w:szCs w:val="24"/>
        </w:rPr>
        <w:t xml:space="preserve"> and respiratory function.</w:t>
      </w:r>
    </w:p>
    <w:p w14:paraId="73EC3EEF" w14:textId="413C3E8B" w:rsidR="00F94815" w:rsidRPr="004374ED" w:rsidRDefault="00F81004" w:rsidP="00846311">
      <w:pPr>
        <w:spacing w:line="360" w:lineRule="auto"/>
        <w:ind w:firstLine="720"/>
        <w:jc w:val="both"/>
        <w:rPr>
          <w:rFonts w:asciiTheme="majorBidi" w:hAnsiTheme="majorBidi" w:cstheme="majorBidi"/>
          <w:sz w:val="24"/>
          <w:szCs w:val="24"/>
        </w:rPr>
      </w:pPr>
      <w:r w:rsidRPr="004374ED">
        <w:rPr>
          <w:rFonts w:asciiTheme="majorBidi" w:hAnsiTheme="majorBidi" w:cstheme="majorBidi"/>
          <w:sz w:val="24"/>
          <w:szCs w:val="24"/>
        </w:rPr>
        <w:t>Han and Shi (2020) and Saadat et al. (2021) both showed that asthma control score, pulmonary function test, bronchodilation</w:t>
      </w:r>
      <w:r w:rsidR="0019044E" w:rsidRPr="004374ED">
        <w:rPr>
          <w:rFonts w:asciiTheme="majorBidi" w:hAnsiTheme="majorBidi" w:cstheme="majorBidi"/>
          <w:sz w:val="24"/>
          <w:szCs w:val="24"/>
        </w:rPr>
        <w:t>,</w:t>
      </w:r>
      <w:r w:rsidRPr="004374ED">
        <w:rPr>
          <w:rFonts w:asciiTheme="majorBidi" w:hAnsiTheme="majorBidi" w:cstheme="majorBidi"/>
          <w:sz w:val="24"/>
          <w:szCs w:val="24"/>
        </w:rPr>
        <w:t xml:space="preserve"> and allergic symptoms improved in patients with respiratory diseases when given Nigella sativa supplementation. Moreover, it was further confirmed by the meta-analysis performed by He et al. (2024) that it is also useful in allergic rhinitis</w:t>
      </w:r>
      <w:r w:rsidR="0019044E" w:rsidRPr="004374ED">
        <w:rPr>
          <w:rFonts w:asciiTheme="majorBidi" w:hAnsiTheme="majorBidi" w:cstheme="majorBidi"/>
          <w:sz w:val="24"/>
          <w:szCs w:val="24"/>
        </w:rPr>
        <w:t>,</w:t>
      </w:r>
      <w:r w:rsidRPr="004374ED">
        <w:rPr>
          <w:rFonts w:asciiTheme="majorBidi" w:hAnsiTheme="majorBidi" w:cstheme="majorBidi"/>
          <w:sz w:val="24"/>
          <w:szCs w:val="24"/>
        </w:rPr>
        <w:t xml:space="preserve"> as it reduced the symptoms of the nose and improved the quality of life. These findings are in support of the traditional use of Nigella sativa</w:t>
      </w:r>
      <w:r w:rsidR="00E04FA3" w:rsidRPr="004374ED">
        <w:rPr>
          <w:rFonts w:asciiTheme="majorBidi" w:hAnsiTheme="majorBidi" w:cstheme="majorBidi"/>
          <w:sz w:val="24"/>
          <w:szCs w:val="24"/>
        </w:rPr>
        <w:t>,</w:t>
      </w:r>
      <w:r w:rsidRPr="004374ED">
        <w:rPr>
          <w:rFonts w:asciiTheme="majorBidi" w:hAnsiTheme="majorBidi" w:cstheme="majorBidi"/>
          <w:sz w:val="24"/>
          <w:szCs w:val="24"/>
        </w:rPr>
        <w:t xml:space="preserve"> which is </w:t>
      </w:r>
      <w:r w:rsidRPr="004374ED">
        <w:rPr>
          <w:rFonts w:asciiTheme="majorBidi" w:hAnsiTheme="majorBidi" w:cstheme="majorBidi"/>
          <w:i/>
          <w:iCs/>
          <w:sz w:val="24"/>
          <w:szCs w:val="24"/>
        </w:rPr>
        <w:t>Munafis-e-Balgham</w:t>
      </w:r>
      <w:r w:rsidRPr="004374ED">
        <w:rPr>
          <w:rFonts w:asciiTheme="majorBidi" w:hAnsiTheme="majorBidi" w:cstheme="majorBidi"/>
          <w:sz w:val="24"/>
          <w:szCs w:val="24"/>
        </w:rPr>
        <w:t xml:space="preserve"> (Expectorant) and </w:t>
      </w:r>
      <w:r w:rsidRPr="004374ED">
        <w:rPr>
          <w:rFonts w:asciiTheme="majorBidi" w:hAnsiTheme="majorBidi" w:cstheme="majorBidi"/>
          <w:i/>
          <w:iCs/>
          <w:sz w:val="24"/>
          <w:szCs w:val="24"/>
        </w:rPr>
        <w:t>Muhallil-e-Waram</w:t>
      </w:r>
      <w:r w:rsidRPr="004374ED">
        <w:rPr>
          <w:rFonts w:asciiTheme="majorBidi" w:hAnsiTheme="majorBidi" w:cstheme="majorBidi"/>
          <w:sz w:val="24"/>
          <w:szCs w:val="24"/>
        </w:rPr>
        <w:t xml:space="preserve"> (Anti-inflammatory). Although evidence regarding neurological disorders remains limited in human clinical studies, experimental research suggests that </w:t>
      </w:r>
      <w:r w:rsidRPr="004374ED">
        <w:rPr>
          <w:rFonts w:asciiTheme="majorBidi" w:hAnsiTheme="majorBidi" w:cstheme="majorBidi"/>
          <w:i/>
          <w:iCs/>
          <w:sz w:val="24"/>
          <w:szCs w:val="24"/>
        </w:rPr>
        <w:t>Nigella sativa</w:t>
      </w:r>
      <w:r w:rsidRPr="004374ED">
        <w:rPr>
          <w:rFonts w:asciiTheme="majorBidi" w:hAnsiTheme="majorBidi" w:cstheme="majorBidi"/>
          <w:sz w:val="24"/>
          <w:szCs w:val="24"/>
        </w:rPr>
        <w:t xml:space="preserve"> possesses neuroprotective potential due to its antioxidant and anti-inflammatory activities. </w:t>
      </w:r>
    </w:p>
    <w:p w14:paraId="1156C33D" w14:textId="5FA7A414" w:rsidR="006C02FC" w:rsidRPr="004374ED" w:rsidRDefault="00F81004" w:rsidP="00EA1154">
      <w:pPr>
        <w:spacing w:line="360" w:lineRule="auto"/>
        <w:ind w:firstLine="720"/>
        <w:jc w:val="both"/>
        <w:rPr>
          <w:rFonts w:asciiTheme="majorBidi" w:hAnsiTheme="majorBidi" w:cstheme="majorBidi"/>
          <w:sz w:val="24"/>
          <w:szCs w:val="24"/>
        </w:rPr>
      </w:pPr>
      <w:r w:rsidRPr="004374ED">
        <w:rPr>
          <w:rFonts w:asciiTheme="majorBidi" w:hAnsiTheme="majorBidi" w:cstheme="majorBidi"/>
          <w:sz w:val="24"/>
          <w:szCs w:val="24"/>
        </w:rPr>
        <w:t xml:space="preserve"> However, there are some drawbacks to be taken into account. </w:t>
      </w:r>
      <w:r w:rsidR="00EA1154" w:rsidRPr="004374ED">
        <w:rPr>
          <w:rFonts w:asciiTheme="majorBidi" w:hAnsiTheme="majorBidi" w:cstheme="majorBidi"/>
          <w:sz w:val="24"/>
          <w:szCs w:val="24"/>
          <w:shd w:val="clear" w:color="auto" w:fill="FFFFFF"/>
        </w:rPr>
        <w:t xml:space="preserve">Most of the studies that are available have small numbers of </w:t>
      </w:r>
      <w:r w:rsidR="00EA1154" w:rsidRPr="004374ED">
        <w:rPr>
          <w:rFonts w:asciiTheme="majorBidi" w:hAnsiTheme="majorBidi" w:cstheme="majorBidi"/>
          <w:sz w:val="24"/>
          <w:szCs w:val="24"/>
          <w:shd w:val="clear" w:color="auto" w:fill="FFFFFF"/>
        </w:rPr>
        <w:t>sample size</w:t>
      </w:r>
      <w:r w:rsidR="00EA1154" w:rsidRPr="004374ED">
        <w:rPr>
          <w:rFonts w:asciiTheme="majorBidi" w:hAnsiTheme="majorBidi" w:cstheme="majorBidi"/>
          <w:sz w:val="24"/>
          <w:szCs w:val="24"/>
          <w:shd w:val="clear" w:color="auto" w:fill="FFFFFF"/>
        </w:rPr>
        <w:t xml:space="preserve">, short intervention times, and different types of doses which may restrict the validity of the results. Additionally, there is no unified dosage recommendations and long-term safety studies, limiting the capacity to make a definite therapeutic recommendation. Therefore, there is a need for more large-scale multicentric RCTs </w:t>
      </w:r>
      <w:r w:rsidR="00EA1154" w:rsidRPr="004374ED">
        <w:rPr>
          <w:rFonts w:asciiTheme="majorBidi" w:hAnsiTheme="majorBidi" w:cstheme="majorBidi"/>
          <w:sz w:val="24"/>
          <w:szCs w:val="24"/>
          <w:shd w:val="clear" w:color="auto" w:fill="FFFFFF"/>
        </w:rPr>
        <w:lastRenderedPageBreak/>
        <w:t>and pharmacokinetic studies to substantiate the efficacy, safety, and clinical utility of Nigella sativa for evidence-based integrative medicine.</w:t>
      </w:r>
      <w:r w:rsidR="00EA1154" w:rsidRPr="004374ED">
        <w:rPr>
          <w:rFonts w:asciiTheme="majorBidi" w:hAnsiTheme="majorBidi" w:cstheme="majorBidi"/>
          <w:sz w:val="24"/>
          <w:szCs w:val="24"/>
          <w:shd w:val="clear" w:color="auto" w:fill="FFFFFF"/>
        </w:rPr>
        <w:t xml:space="preserve"> </w:t>
      </w:r>
      <w:r w:rsidR="009D39C9" w:rsidRPr="004374ED">
        <w:rPr>
          <w:rFonts w:asciiTheme="majorBidi" w:hAnsiTheme="majorBidi" w:cstheme="majorBidi"/>
          <w:sz w:val="24"/>
          <w:szCs w:val="24"/>
        </w:rPr>
        <w:t xml:space="preserve">The traditional Unani concepts of </w:t>
      </w:r>
      <w:r w:rsidR="009D39C9" w:rsidRPr="004374ED">
        <w:rPr>
          <w:rFonts w:asciiTheme="majorBidi" w:hAnsiTheme="majorBidi" w:cstheme="majorBidi"/>
          <w:i/>
          <w:iCs/>
          <w:sz w:val="24"/>
          <w:szCs w:val="24"/>
        </w:rPr>
        <w:t>Muhallil-i-Waram</w:t>
      </w:r>
      <w:r w:rsidR="009D39C9" w:rsidRPr="004374ED">
        <w:rPr>
          <w:rFonts w:asciiTheme="majorBidi" w:hAnsiTheme="majorBidi" w:cstheme="majorBidi"/>
          <w:sz w:val="24"/>
          <w:szCs w:val="24"/>
        </w:rPr>
        <w:t xml:space="preserve"> (anti-inflammatory), </w:t>
      </w:r>
      <w:r w:rsidR="009D39C9" w:rsidRPr="004374ED">
        <w:rPr>
          <w:rFonts w:asciiTheme="majorBidi" w:hAnsiTheme="majorBidi" w:cstheme="majorBidi"/>
          <w:i/>
          <w:iCs/>
          <w:sz w:val="24"/>
          <w:szCs w:val="24"/>
        </w:rPr>
        <w:t>Muqawwi-i-A‘ṣāb</w:t>
      </w:r>
      <w:r w:rsidR="009D39C9" w:rsidRPr="004374ED">
        <w:rPr>
          <w:rFonts w:asciiTheme="majorBidi" w:hAnsiTheme="majorBidi" w:cstheme="majorBidi"/>
          <w:sz w:val="24"/>
          <w:szCs w:val="24"/>
        </w:rPr>
        <w:t xml:space="preserve"> (nervine tonic), and </w:t>
      </w:r>
      <w:r w:rsidR="009D39C9" w:rsidRPr="004374ED">
        <w:rPr>
          <w:rFonts w:asciiTheme="majorBidi" w:hAnsiTheme="majorBidi" w:cstheme="majorBidi"/>
          <w:i/>
          <w:iCs/>
          <w:sz w:val="24"/>
          <w:szCs w:val="24"/>
        </w:rPr>
        <w:t>Mufatteh-i-Sudad</w:t>
      </w:r>
      <w:r w:rsidR="009D39C9" w:rsidRPr="004374ED">
        <w:rPr>
          <w:rFonts w:asciiTheme="majorBidi" w:hAnsiTheme="majorBidi" w:cstheme="majorBidi"/>
          <w:sz w:val="24"/>
          <w:szCs w:val="24"/>
        </w:rPr>
        <w:t xml:space="preserve"> (deobstruent) are well correlated with the results of recent studies, thereby supporting the therapeutic relevance of </w:t>
      </w:r>
      <w:r w:rsidR="009D39C9" w:rsidRPr="004374ED">
        <w:rPr>
          <w:rFonts w:asciiTheme="majorBidi" w:hAnsiTheme="majorBidi" w:cstheme="majorBidi"/>
          <w:i/>
          <w:iCs/>
          <w:sz w:val="24"/>
          <w:szCs w:val="24"/>
        </w:rPr>
        <w:t>Nigella sativa</w:t>
      </w:r>
      <w:r w:rsidR="009D39C9" w:rsidRPr="004374ED">
        <w:rPr>
          <w:rFonts w:asciiTheme="majorBidi" w:hAnsiTheme="majorBidi" w:cstheme="majorBidi"/>
          <w:sz w:val="24"/>
          <w:szCs w:val="24"/>
        </w:rPr>
        <w:t xml:space="preserve"> in modern integrative healthcare systems</w:t>
      </w:r>
      <w:r w:rsidRPr="004374ED">
        <w:rPr>
          <w:rFonts w:asciiTheme="majorBidi" w:hAnsiTheme="majorBidi" w:cstheme="majorBidi"/>
          <w:sz w:val="24"/>
          <w:szCs w:val="24"/>
        </w:rPr>
        <w:t>.</w:t>
      </w:r>
    </w:p>
    <w:p w14:paraId="114D3864" w14:textId="44F4CB30" w:rsidR="000677CF" w:rsidRPr="004374ED" w:rsidRDefault="002F0D0A" w:rsidP="00A53D3E">
      <w:pPr>
        <w:pStyle w:val="ListParagraph"/>
        <w:numPr>
          <w:ilvl w:val="0"/>
          <w:numId w:val="12"/>
        </w:numPr>
        <w:spacing w:line="360" w:lineRule="auto"/>
        <w:jc w:val="both"/>
        <w:rPr>
          <w:rFonts w:asciiTheme="majorBidi" w:hAnsiTheme="majorBidi" w:cstheme="majorBidi"/>
          <w:b/>
          <w:bCs/>
          <w:lang w:val="en-US"/>
        </w:rPr>
      </w:pPr>
      <w:r w:rsidRPr="004374ED">
        <w:rPr>
          <w:rFonts w:asciiTheme="majorBidi" w:hAnsiTheme="majorBidi" w:cstheme="majorBidi"/>
          <w:b/>
          <w:bCs/>
          <w:lang w:val="en-US"/>
        </w:rPr>
        <w:t xml:space="preserve">Conclusion: </w:t>
      </w:r>
    </w:p>
    <w:p w14:paraId="4A3C4296" w14:textId="0DA573B6" w:rsidR="00CB59FD" w:rsidRPr="00E04FA3" w:rsidRDefault="00CB59FD" w:rsidP="00CB59FD">
      <w:pPr>
        <w:spacing w:line="360" w:lineRule="auto"/>
        <w:ind w:firstLine="720"/>
        <w:jc w:val="both"/>
        <w:rPr>
          <w:rFonts w:asciiTheme="majorBidi" w:hAnsiTheme="majorBidi" w:cstheme="majorBidi"/>
          <w:sz w:val="24"/>
          <w:szCs w:val="24"/>
          <w:lang w:val="en-US"/>
        </w:rPr>
      </w:pPr>
      <w:r w:rsidRPr="00E04FA3">
        <w:rPr>
          <w:rFonts w:asciiTheme="majorBidi" w:hAnsiTheme="majorBidi" w:cstheme="majorBidi"/>
          <w:i/>
          <w:iCs/>
          <w:sz w:val="24"/>
          <w:szCs w:val="24"/>
          <w:lang w:val="en-US"/>
        </w:rPr>
        <w:t xml:space="preserve">Kalonji </w:t>
      </w:r>
      <w:r w:rsidRPr="00E04FA3">
        <w:rPr>
          <w:rFonts w:asciiTheme="majorBidi" w:hAnsiTheme="majorBidi" w:cstheme="majorBidi"/>
          <w:sz w:val="24"/>
          <w:szCs w:val="24"/>
          <w:lang w:val="en-US"/>
        </w:rPr>
        <w:t xml:space="preserve">(Nigella sativa) is a herb with therapeutic importance in the treatment of metabolic, inflammatory, respiratory, and neurological diseases. Over the past several years (2020-2026), clinical studies and meta-analyses have shown numerous antidiabetic, antioxidant, anti-inflammatory, and immunomodulatory properties, such as the reduction of fasting blood glucose, HbA1c, lipid profile, inflammatory cytokines, and oxidative stress markers. It can also be used with increasing proven benefits in asthma, allergic diseases, and neuroprotection. These pharmacological activities are thought to be due to some bioactive compounds found in the seeds and oil. In the modern scientific era, the use of N. sativa as a </w:t>
      </w:r>
      <w:r w:rsidRPr="00E04FA3">
        <w:rPr>
          <w:rFonts w:asciiTheme="majorBidi" w:hAnsiTheme="majorBidi" w:cstheme="majorBidi"/>
          <w:i/>
          <w:iCs/>
          <w:sz w:val="24"/>
          <w:szCs w:val="24"/>
        </w:rPr>
        <w:t>Muhallil-i-Waram</w:t>
      </w:r>
      <w:r w:rsidRPr="00E04FA3">
        <w:rPr>
          <w:rFonts w:asciiTheme="majorBidi" w:hAnsiTheme="majorBidi" w:cstheme="majorBidi"/>
          <w:i/>
          <w:iCs/>
          <w:sz w:val="24"/>
          <w:szCs w:val="24"/>
          <w:lang w:val="en-US"/>
        </w:rPr>
        <w:t xml:space="preserve">, </w:t>
      </w:r>
      <w:r w:rsidRPr="00E04FA3">
        <w:rPr>
          <w:rFonts w:asciiTheme="majorBidi" w:hAnsiTheme="majorBidi" w:cstheme="majorBidi"/>
          <w:i/>
          <w:iCs/>
          <w:sz w:val="24"/>
          <w:szCs w:val="24"/>
        </w:rPr>
        <w:t>Muqawwi-i-A‘ṣāb,</w:t>
      </w:r>
      <w:r w:rsidRPr="00E04FA3">
        <w:rPr>
          <w:rFonts w:asciiTheme="majorBidi" w:hAnsiTheme="majorBidi" w:cstheme="majorBidi"/>
          <w:sz w:val="24"/>
          <w:szCs w:val="24"/>
          <w:lang w:val="en-US"/>
        </w:rPr>
        <w:t xml:space="preserve"> and </w:t>
      </w:r>
      <w:r w:rsidRPr="00E04FA3">
        <w:rPr>
          <w:rFonts w:asciiTheme="majorBidi" w:hAnsiTheme="majorBidi" w:cstheme="majorBidi"/>
          <w:i/>
          <w:iCs/>
          <w:sz w:val="24"/>
          <w:szCs w:val="24"/>
        </w:rPr>
        <w:t>Mufatteh-i-Sudad</w:t>
      </w:r>
      <w:r w:rsidRPr="00E04FA3">
        <w:rPr>
          <w:rFonts w:asciiTheme="majorBidi" w:hAnsiTheme="majorBidi" w:cstheme="majorBidi"/>
          <w:sz w:val="24"/>
          <w:szCs w:val="24"/>
        </w:rPr>
        <w:t xml:space="preserve"> </w:t>
      </w:r>
      <w:r w:rsidRPr="00E04FA3">
        <w:rPr>
          <w:rFonts w:asciiTheme="majorBidi" w:hAnsiTheme="majorBidi" w:cstheme="majorBidi"/>
          <w:sz w:val="24"/>
          <w:szCs w:val="24"/>
          <w:lang w:val="en-US"/>
        </w:rPr>
        <w:t>was confirmed by scientific studies, thus enhancing its importance in integrative medicine.</w:t>
      </w:r>
    </w:p>
    <w:p w14:paraId="3F59142E" w14:textId="0C95A0CD" w:rsidR="003159DB" w:rsidRPr="00E04FA3" w:rsidRDefault="00CB59FD" w:rsidP="0082259F">
      <w:pPr>
        <w:spacing w:line="360" w:lineRule="auto"/>
        <w:ind w:firstLine="720"/>
        <w:jc w:val="both"/>
        <w:rPr>
          <w:rFonts w:asciiTheme="majorBidi" w:hAnsiTheme="majorBidi" w:cstheme="majorBidi"/>
          <w:b/>
          <w:bCs/>
          <w:sz w:val="24"/>
          <w:szCs w:val="24"/>
        </w:rPr>
      </w:pPr>
      <w:r w:rsidRPr="00E04FA3">
        <w:rPr>
          <w:rFonts w:asciiTheme="majorBidi" w:hAnsiTheme="majorBidi" w:cstheme="majorBidi"/>
          <w:sz w:val="24"/>
          <w:szCs w:val="24"/>
          <w:lang w:val="en-US"/>
        </w:rPr>
        <w:t xml:space="preserve">However, there are a number of disadvantages. Most available clinical studies have small sample sizes, brief intervention durations, inconsistent dosage forms and treatment protocols, reducing the generalizability of the results. </w:t>
      </w:r>
      <w:r w:rsidR="0082259F" w:rsidRPr="0082259F">
        <w:rPr>
          <w:rFonts w:asciiTheme="majorBidi" w:hAnsiTheme="majorBidi" w:cstheme="majorBidi"/>
          <w:sz w:val="24"/>
          <w:szCs w:val="24"/>
        </w:rPr>
        <w:t>Evidence from human clinical studies on neurodegenerative disorders remains limited, whereas substantial experimental evidence supports the neuroprotective potential of Nigella sativa</w:t>
      </w:r>
      <w:r w:rsidR="0082259F">
        <w:rPr>
          <w:rFonts w:asciiTheme="majorBidi" w:hAnsiTheme="majorBidi" w:cstheme="majorBidi"/>
          <w:sz w:val="24"/>
          <w:szCs w:val="24"/>
        </w:rPr>
        <w:t>.</w:t>
      </w:r>
      <w:r w:rsidRPr="00E04FA3">
        <w:rPr>
          <w:rFonts w:asciiTheme="majorBidi" w:hAnsiTheme="majorBidi" w:cstheme="majorBidi"/>
          <w:sz w:val="24"/>
          <w:szCs w:val="24"/>
          <w:lang w:val="en-US"/>
        </w:rPr>
        <w:t xml:space="preserve"> Nevertheless, there is plenty of experimental evidence. Long-term safety studies, larger, multicentric RCTs, and establishment of the optimal dose are necessary for clear therapeutic recommendations for this purpose. Thus, better-designed clinical trials need to be conducted to assess the effectiveness and safety of Nigella sativa in different clinical situations.</w:t>
      </w:r>
    </w:p>
    <w:p w14:paraId="7870DA3F" w14:textId="6ED36866" w:rsidR="003159DB" w:rsidRPr="00E04FA3" w:rsidRDefault="003159DB" w:rsidP="003159DB">
      <w:pPr>
        <w:spacing w:line="360" w:lineRule="auto"/>
        <w:jc w:val="both"/>
        <w:rPr>
          <w:rFonts w:asciiTheme="majorBidi" w:hAnsiTheme="majorBidi" w:cstheme="majorBidi"/>
          <w:b/>
          <w:bCs/>
          <w:sz w:val="24"/>
          <w:szCs w:val="24"/>
        </w:rPr>
      </w:pPr>
      <w:r w:rsidRPr="00E04FA3">
        <w:rPr>
          <w:rFonts w:asciiTheme="majorBidi" w:hAnsiTheme="majorBidi" w:cstheme="majorBidi"/>
          <w:b/>
          <w:bCs/>
          <w:sz w:val="24"/>
          <w:szCs w:val="24"/>
        </w:rPr>
        <w:t>Acknowledgements</w:t>
      </w:r>
    </w:p>
    <w:p w14:paraId="1C718CD6" w14:textId="77777777" w:rsidR="003159DB" w:rsidRPr="00E04FA3" w:rsidRDefault="003159DB" w:rsidP="003159DB">
      <w:pPr>
        <w:spacing w:line="360" w:lineRule="auto"/>
        <w:jc w:val="both"/>
        <w:rPr>
          <w:rFonts w:asciiTheme="majorBidi" w:hAnsiTheme="majorBidi" w:cstheme="majorBidi"/>
          <w:sz w:val="24"/>
          <w:szCs w:val="24"/>
        </w:rPr>
      </w:pPr>
      <w:r w:rsidRPr="00E04FA3">
        <w:rPr>
          <w:rFonts w:asciiTheme="majorBidi" w:hAnsiTheme="majorBidi" w:cstheme="majorBidi"/>
          <w:sz w:val="24"/>
          <w:szCs w:val="24"/>
        </w:rPr>
        <w:t>The authors are thankful to the Department of Moalajat, Government Unani Medical College, Chennai, Tamil Nadu, India, for their support and guidance during the preparation of this review manuscript.</w:t>
      </w:r>
    </w:p>
    <w:p w14:paraId="159193EC" w14:textId="77777777" w:rsidR="003159DB" w:rsidRPr="00E04FA3" w:rsidRDefault="003159DB" w:rsidP="00B92979">
      <w:pPr>
        <w:spacing w:line="360" w:lineRule="auto"/>
        <w:jc w:val="both"/>
        <w:rPr>
          <w:rFonts w:asciiTheme="majorBidi" w:hAnsiTheme="majorBidi" w:cstheme="majorBidi"/>
          <w:sz w:val="24"/>
          <w:szCs w:val="24"/>
        </w:rPr>
      </w:pPr>
    </w:p>
    <w:p w14:paraId="08456558" w14:textId="00C33D7F" w:rsidR="000677CF" w:rsidRPr="00CB59FD" w:rsidRDefault="000677CF" w:rsidP="00B92979">
      <w:pPr>
        <w:spacing w:line="360" w:lineRule="auto"/>
        <w:jc w:val="both"/>
        <w:rPr>
          <w:rFonts w:asciiTheme="majorBidi" w:hAnsiTheme="majorBidi" w:cstheme="majorBidi"/>
          <w:b/>
          <w:bCs/>
          <w:sz w:val="24"/>
          <w:szCs w:val="24"/>
          <w:lang w:val="en-US"/>
        </w:rPr>
      </w:pPr>
      <w:r w:rsidRPr="00CB59FD">
        <w:rPr>
          <w:rFonts w:asciiTheme="majorBidi" w:hAnsiTheme="majorBidi" w:cstheme="majorBidi"/>
          <w:b/>
          <w:bCs/>
          <w:sz w:val="24"/>
          <w:szCs w:val="24"/>
          <w:lang w:val="en-US"/>
        </w:rPr>
        <w:t>References:</w:t>
      </w:r>
    </w:p>
    <w:p w14:paraId="2B90C078" w14:textId="77777777" w:rsidR="00202E8E" w:rsidRPr="00202E8E" w:rsidRDefault="000677CF" w:rsidP="00202E8E">
      <w:pPr>
        <w:pStyle w:val="Bibliography"/>
      </w:pPr>
      <w:r w:rsidRPr="00CB59FD">
        <w:rPr>
          <w:rFonts w:asciiTheme="majorBidi" w:hAnsiTheme="majorBidi" w:cstheme="majorBidi"/>
          <w:szCs w:val="24"/>
          <w:lang w:val="en-US"/>
        </w:rPr>
        <w:lastRenderedPageBreak/>
        <w:fldChar w:fldCharType="begin"/>
      </w:r>
      <w:r w:rsidR="00202E8E">
        <w:rPr>
          <w:rFonts w:asciiTheme="majorBidi" w:hAnsiTheme="majorBidi" w:cstheme="majorBidi"/>
          <w:szCs w:val="24"/>
          <w:lang w:val="en-US"/>
        </w:rPr>
        <w:instrText xml:space="preserve"> ADDIN ZOTERO_BIBL {"uncited":[],"omitted":[],"custom":[]} CSL_BIBLIOGRAPHY </w:instrText>
      </w:r>
      <w:r w:rsidRPr="00CB59FD">
        <w:rPr>
          <w:rFonts w:asciiTheme="majorBidi" w:hAnsiTheme="majorBidi" w:cstheme="majorBidi"/>
          <w:szCs w:val="24"/>
          <w:lang w:val="en-US"/>
        </w:rPr>
        <w:fldChar w:fldCharType="separate"/>
      </w:r>
      <w:r w:rsidR="00202E8E" w:rsidRPr="00202E8E">
        <w:t>1.</w:t>
      </w:r>
      <w:r w:rsidR="00202E8E" w:rsidRPr="00202E8E">
        <w:tab/>
        <w:t>Hannan MdA, Rahman MdA, Sohag AAM, Uddin MdJ, Dash R, Sikder MH, et al. Black Cumin (Nigella sativa L.): A Comprehensive Review on Phytochemistry, Health Benefits, Molecular Pharmacology, and Safety. Nutrients. 2021 May 24;13(6):1784. doi:10.3390/nu13061784</w:t>
      </w:r>
    </w:p>
    <w:p w14:paraId="6B347CB4" w14:textId="77777777" w:rsidR="00202E8E" w:rsidRPr="00202E8E" w:rsidRDefault="00202E8E" w:rsidP="00202E8E">
      <w:pPr>
        <w:pStyle w:val="Bibliography"/>
      </w:pPr>
      <w:r w:rsidRPr="00202E8E">
        <w:t>2.</w:t>
      </w:r>
      <w:r w:rsidRPr="00202E8E">
        <w:tab/>
        <w:t>Ghaznavi, K. M., 1991. Tibb-e-Nabvi aur Jadid Science, Al-Faisal Nasheeran Wa Tajeeran-e-Kutub. Urdu Bazar Lahore, Pakistan. 1: 228-236. In.</w:t>
      </w:r>
    </w:p>
    <w:p w14:paraId="57A0FFAC" w14:textId="77777777" w:rsidR="00202E8E" w:rsidRPr="00202E8E" w:rsidRDefault="00202E8E" w:rsidP="00202E8E">
      <w:pPr>
        <w:pStyle w:val="Bibliography"/>
      </w:pPr>
      <w:r w:rsidRPr="00202E8E">
        <w:t>3.</w:t>
      </w:r>
      <w:r w:rsidRPr="00202E8E">
        <w:tab/>
        <w:t>Douglas Harper 2001-2015 “Online Etymology Dictionary” http://www.etymonline.com. In.</w:t>
      </w:r>
    </w:p>
    <w:p w14:paraId="567D541B" w14:textId="77777777" w:rsidR="00202E8E" w:rsidRPr="00202E8E" w:rsidRDefault="00202E8E" w:rsidP="00202E8E">
      <w:pPr>
        <w:pStyle w:val="Bibliography"/>
      </w:pPr>
      <w:r w:rsidRPr="00202E8E">
        <w:t>4.</w:t>
      </w:r>
      <w:r w:rsidRPr="00202E8E">
        <w:tab/>
        <w:t>Rizwan, Syed &amp; Hussain, Syeda &amp; Ahsan, Syeda &amp; Ashfaq, Mehak &amp; Bano, Shumla &amp; Akhlaq, Muhammad. (2022). Black Seeds (Nigella Satival.) -kalonji: A Brief Review of its Anti-Cancer and Anti- Tumour Qualities. Hamdard Medicus. 65. 2022.</w:t>
      </w:r>
    </w:p>
    <w:p w14:paraId="21107BDB" w14:textId="77777777" w:rsidR="00202E8E" w:rsidRPr="00202E8E" w:rsidRDefault="00202E8E" w:rsidP="00202E8E">
      <w:pPr>
        <w:pStyle w:val="Bibliography"/>
      </w:pPr>
      <w:r w:rsidRPr="00202E8E">
        <w:t>5.</w:t>
      </w:r>
      <w:r w:rsidRPr="00202E8E">
        <w:tab/>
        <w:t>Zohary D, Hopf M, and Weiss E, Domestication of Plants in the Old World: The Origin and Spread of Domesticated Plants in Southwest Asia, Europe, and the Mediterranean Basin, Oxford University  Press on Demand, 2012.</w:t>
      </w:r>
    </w:p>
    <w:p w14:paraId="106C578E" w14:textId="77777777" w:rsidR="00202E8E" w:rsidRPr="00202E8E" w:rsidRDefault="00202E8E" w:rsidP="00202E8E">
      <w:pPr>
        <w:pStyle w:val="Bibliography"/>
      </w:pPr>
      <w:r w:rsidRPr="00202E8E">
        <w:t>6.</w:t>
      </w:r>
      <w:r w:rsidRPr="00202E8E">
        <w:tab/>
        <w:t>Naz, Hajra. (2011). Nigella sativa: The miraculous herb. Pak. J. Biochem. Mol Biol. 44. 44-48.</w:t>
      </w:r>
    </w:p>
    <w:p w14:paraId="276791A5" w14:textId="77777777" w:rsidR="00202E8E" w:rsidRPr="00202E8E" w:rsidRDefault="00202E8E" w:rsidP="00202E8E">
      <w:pPr>
        <w:pStyle w:val="Bibliography"/>
      </w:pPr>
      <w:r w:rsidRPr="00202E8E">
        <w:t>7.</w:t>
      </w:r>
      <w:r w:rsidRPr="00202E8E">
        <w:tab/>
        <w:t>Gholamnezhad, Z., Havakhah, S., Boskabady, M.H., 2016. Preclinical and clinical effects of Nigella sativa and its constituent, thymoquinone: a review. J. Ethnopharmacol. 190, 372–386.</w:t>
      </w:r>
    </w:p>
    <w:p w14:paraId="4B4B1D1D" w14:textId="77777777" w:rsidR="00202E8E" w:rsidRPr="00202E8E" w:rsidRDefault="00202E8E" w:rsidP="00202E8E">
      <w:pPr>
        <w:pStyle w:val="Bibliography"/>
      </w:pPr>
      <w:r w:rsidRPr="00202E8E">
        <w:t>8.</w:t>
      </w:r>
      <w:r w:rsidRPr="00202E8E">
        <w:tab/>
        <w:t>Ahmad MF, Ahmad FA, Ashraf SA, Saad HH, Wahab S, Khan MI, et al. An updated knowledge of Black seed (Nigella sativa Linn.): Review of phytochemical constituents and pharmacological properties. Journal of Herbal Medicine. 2021 Feb;25:100404. doi:10.1016/j.hermed.2020.100404</w:t>
      </w:r>
    </w:p>
    <w:p w14:paraId="1BA8C7E4" w14:textId="77777777" w:rsidR="00202E8E" w:rsidRPr="00202E8E" w:rsidRDefault="00202E8E" w:rsidP="00202E8E">
      <w:pPr>
        <w:pStyle w:val="Bibliography"/>
      </w:pPr>
      <w:r w:rsidRPr="00202E8E">
        <w:t>9.</w:t>
      </w:r>
      <w:r w:rsidRPr="00202E8E">
        <w:tab/>
        <w:t>Najmul Ghani 1920; “Khazaynul Adviya” Vol. - III, Sheikh Bashir &amp; Sons, Lahore, Pakistan, p 388-91. In.</w:t>
      </w:r>
    </w:p>
    <w:p w14:paraId="35092DF3" w14:textId="77777777" w:rsidR="00202E8E" w:rsidRPr="00202E8E" w:rsidRDefault="00202E8E" w:rsidP="00202E8E">
      <w:pPr>
        <w:pStyle w:val="Bibliography"/>
      </w:pPr>
      <w:r w:rsidRPr="00202E8E">
        <w:t>10.</w:t>
      </w:r>
      <w:r w:rsidRPr="00202E8E">
        <w:tab/>
        <w:t>Kabiruddin M.1935; “Biyaze Kabir” Vol.-III, Shaukat Book Depo, Gujrat, Pakistan, p 15-20. In.</w:t>
      </w:r>
    </w:p>
    <w:p w14:paraId="3C349EFD" w14:textId="77777777" w:rsidR="00202E8E" w:rsidRPr="00202E8E" w:rsidRDefault="00202E8E" w:rsidP="00202E8E">
      <w:pPr>
        <w:pStyle w:val="Bibliography"/>
      </w:pPr>
      <w:r w:rsidRPr="00202E8E">
        <w:t>11.</w:t>
      </w:r>
      <w:r w:rsidRPr="00202E8E">
        <w:tab/>
        <w:t>Ibne Baiytar 1248; “Aljame Almufredat Aladviya Wal Aghziya”Vol. - III, Urdu Translation by CCRUM, New Delhi, p 156-58. In.</w:t>
      </w:r>
    </w:p>
    <w:p w14:paraId="49C43656" w14:textId="77777777" w:rsidR="00202E8E" w:rsidRPr="00202E8E" w:rsidRDefault="00202E8E" w:rsidP="00202E8E">
      <w:pPr>
        <w:pStyle w:val="Bibliography"/>
      </w:pPr>
      <w:r w:rsidRPr="00202E8E">
        <w:t>12.</w:t>
      </w:r>
      <w:r w:rsidRPr="00202E8E">
        <w:tab/>
        <w:t>Hakeem A.1311 H; “Bustanul Mufredat” Zafar Book Depo, Delhi p 258.</w:t>
      </w:r>
    </w:p>
    <w:p w14:paraId="076566B3" w14:textId="77777777" w:rsidR="00202E8E" w:rsidRPr="00202E8E" w:rsidRDefault="00202E8E" w:rsidP="00202E8E">
      <w:pPr>
        <w:pStyle w:val="Bibliography"/>
      </w:pPr>
      <w:r w:rsidRPr="00202E8E">
        <w:t>13.</w:t>
      </w:r>
      <w:r w:rsidRPr="00202E8E">
        <w:tab/>
        <w:t>Anonymous 2007; “Unani Pharmacopoeia of India” Part I, Vol.- I, Department of AYUSH, New Delhi p 42-43. In.</w:t>
      </w:r>
    </w:p>
    <w:p w14:paraId="58219241" w14:textId="77777777" w:rsidR="00202E8E" w:rsidRPr="00202E8E" w:rsidRDefault="00202E8E" w:rsidP="00202E8E">
      <w:pPr>
        <w:pStyle w:val="Bibliography"/>
      </w:pPr>
      <w:r w:rsidRPr="00202E8E">
        <w:t>14.</w:t>
      </w:r>
      <w:r w:rsidRPr="00202E8E">
        <w:tab/>
        <w:t>Khare CP. Indian medicinal plants. Printed in New Delhi: Springer science + business Media Ltd, 2007, 439.</w:t>
      </w:r>
    </w:p>
    <w:p w14:paraId="1AF4AE6B" w14:textId="77777777" w:rsidR="00202E8E" w:rsidRPr="00202E8E" w:rsidRDefault="00202E8E" w:rsidP="00202E8E">
      <w:pPr>
        <w:pStyle w:val="Bibliography"/>
      </w:pPr>
      <w:r w:rsidRPr="00202E8E">
        <w:t>15.</w:t>
      </w:r>
      <w:r w:rsidRPr="00202E8E">
        <w:tab/>
        <w:t>Kabiruddin. Makhzanulmufradat. Lahore: publication Siddiqui, 461.</w:t>
      </w:r>
    </w:p>
    <w:p w14:paraId="37D3FA71" w14:textId="77777777" w:rsidR="00202E8E" w:rsidRPr="00202E8E" w:rsidRDefault="00202E8E" w:rsidP="00202E8E">
      <w:pPr>
        <w:pStyle w:val="Bibliography"/>
      </w:pPr>
      <w:r w:rsidRPr="00202E8E">
        <w:t>16.</w:t>
      </w:r>
      <w:r w:rsidRPr="00202E8E">
        <w:tab/>
        <w:t>Anonymous. The Unani Pharmacopoeia Of India (First Edition) .Ministry Of Health &amp; Family Welfare Government Of India. YNM.</w:t>
      </w:r>
    </w:p>
    <w:p w14:paraId="5A3B8409" w14:textId="77777777" w:rsidR="00202E8E" w:rsidRPr="00202E8E" w:rsidRDefault="00202E8E" w:rsidP="00202E8E">
      <w:pPr>
        <w:pStyle w:val="Bibliography"/>
      </w:pPr>
      <w:r w:rsidRPr="00202E8E">
        <w:t>17.</w:t>
      </w:r>
      <w:r w:rsidRPr="00202E8E">
        <w:tab/>
        <w:t>Sina I. Alqanoon Fit Tib. Book 3rd, Vol 1(Arabic), IHMMR Jamia Hamdard, New Delhi: 1981,p152-153,128-154.</w:t>
      </w:r>
    </w:p>
    <w:p w14:paraId="384535F2" w14:textId="77777777" w:rsidR="00202E8E" w:rsidRPr="00202E8E" w:rsidRDefault="00202E8E" w:rsidP="00202E8E">
      <w:pPr>
        <w:pStyle w:val="Bibliography"/>
      </w:pPr>
      <w:r w:rsidRPr="00202E8E">
        <w:t>18.</w:t>
      </w:r>
      <w:r w:rsidRPr="00202E8E">
        <w:tab/>
        <w:t>S. VT, S. F, B. HM, D. MS. A review on therapeutic potential of Nigella sativa (kalonji) seeds. J Med Plants Res. 2014 Jan 17;8(3):167–77. doi:10.5897/JMPR10.737</w:t>
      </w:r>
    </w:p>
    <w:p w14:paraId="5233553D" w14:textId="77777777" w:rsidR="00202E8E" w:rsidRPr="00202E8E" w:rsidRDefault="00202E8E" w:rsidP="00202E8E">
      <w:pPr>
        <w:pStyle w:val="Bibliography"/>
      </w:pPr>
      <w:r w:rsidRPr="00202E8E">
        <w:lastRenderedPageBreak/>
        <w:t>19.</w:t>
      </w:r>
      <w:r w:rsidRPr="00202E8E">
        <w:tab/>
        <w:t>Rajkapoor, B., Anandan, R., Jayakar, B., 2002. Antiulcer effect of Nigella sativa Linn. against gastric ulcer in rats. Curr. Sci. 82, 177–179.</w:t>
      </w:r>
    </w:p>
    <w:p w14:paraId="1659D436" w14:textId="77777777" w:rsidR="00202E8E" w:rsidRPr="00202E8E" w:rsidRDefault="00202E8E" w:rsidP="00202E8E">
      <w:pPr>
        <w:pStyle w:val="Bibliography"/>
      </w:pPr>
      <w:r w:rsidRPr="00202E8E">
        <w:t>20.</w:t>
      </w:r>
      <w:r w:rsidRPr="00202E8E">
        <w:tab/>
        <w:t>Talebi M, Talebi M, Farkhondeh T, Samarghandian S. Biological and therapeutic activities of thymoquinone: Focus on the Nrf2 signaling pathway. Phytotherapy Research. 2021;35:1739–1753. https://doi.org/10.1002/ptr.6905.</w:t>
      </w:r>
    </w:p>
    <w:p w14:paraId="0F2EE74C" w14:textId="77777777" w:rsidR="00202E8E" w:rsidRPr="00202E8E" w:rsidRDefault="00202E8E" w:rsidP="00202E8E">
      <w:pPr>
        <w:pStyle w:val="Bibliography"/>
      </w:pPr>
      <w:r w:rsidRPr="00202E8E">
        <w:t>21.</w:t>
      </w:r>
      <w:r w:rsidRPr="00202E8E">
        <w:tab/>
        <w:t>Ahmad MF, Ahmad FA, Ashraf SA, Saad HH, Wahab S, Khan MI, et al. An updated knowledge of Black seed (Nigella sativa Linn.): Review of phytochemical constituents and pharmacological properties. Journal of Herbal Medicine. 2021 Feb;25:100404. doi:10.1016/j.hermed.2020.100404</w:t>
      </w:r>
    </w:p>
    <w:p w14:paraId="156C139F" w14:textId="77777777" w:rsidR="00202E8E" w:rsidRPr="00202E8E" w:rsidRDefault="00202E8E" w:rsidP="00202E8E">
      <w:pPr>
        <w:pStyle w:val="Bibliography"/>
      </w:pPr>
      <w:r w:rsidRPr="00202E8E">
        <w:t>22.</w:t>
      </w:r>
      <w:r w:rsidRPr="00202E8E">
        <w:tab/>
        <w:t>de Oliveira TM, de Carvalho RB, da Costa IH, de Oliveira GA, de Souza AA, de Lima SG, de Freitas RM. Evaluation of p-cymene, a natural antioxidant. Pharm Biol. 2015 Mar;53(3):423-8. doi: 10.3109/13880209.2014.923003. Epub 2014 Dec 4. PMID: 25471840.</w:t>
      </w:r>
    </w:p>
    <w:p w14:paraId="6E397966" w14:textId="77777777" w:rsidR="00202E8E" w:rsidRPr="00202E8E" w:rsidRDefault="00202E8E" w:rsidP="00202E8E">
      <w:pPr>
        <w:pStyle w:val="Bibliography"/>
      </w:pPr>
      <w:r w:rsidRPr="00202E8E">
        <w:t>23.</w:t>
      </w:r>
      <w:r w:rsidRPr="00202E8E">
        <w:tab/>
        <w:t>de Carvalho FO, Silva ÉR, Gomes IA, et al. Anti-inflammatory and antioxidant activity of carvacrol in the respiratory system: A systematic review and meta-analysis. Phytotherapy Research. 2020;34:2214–2229. https://doi.org/10.1002/ptr.6688.</w:t>
      </w:r>
    </w:p>
    <w:p w14:paraId="2DF33890" w14:textId="77777777" w:rsidR="00202E8E" w:rsidRPr="00202E8E" w:rsidRDefault="00202E8E" w:rsidP="00202E8E">
      <w:pPr>
        <w:pStyle w:val="Bibliography"/>
      </w:pPr>
      <w:r w:rsidRPr="00202E8E">
        <w:t>24.</w:t>
      </w:r>
      <w:r w:rsidRPr="00202E8E">
        <w:tab/>
        <w:t>Wang G, Wang Y, Yao L, Gu W, Zhao S, Shen Z, et al. Pharmacological Activity of Quercetin: An Updated Review. Cohen G, editor. Evidence-Based Complementary and Alternative Medicine. 2022 Dec 1;2022:1–12. doi:10.1155/2022/3997190</w:t>
      </w:r>
    </w:p>
    <w:p w14:paraId="66CDC58D" w14:textId="77777777" w:rsidR="00202E8E" w:rsidRPr="00202E8E" w:rsidRDefault="00202E8E" w:rsidP="00202E8E">
      <w:pPr>
        <w:pStyle w:val="Bibliography"/>
      </w:pPr>
      <w:r w:rsidRPr="00202E8E">
        <w:t>25.</w:t>
      </w:r>
      <w:r w:rsidRPr="00202E8E">
        <w:tab/>
        <w:t>Maiti S, Banerjee A, Nazmeen A, Kanwar M, Das S. Active-site molecular docking of nigellidine with nucleocapsid-NSP2-MPro of COVID-19 and to human IL1R-IL6R and strong antioxidant role of Nigella sativa in experimental rats. J Drug Target. 2022 Jun;30(5):511-521. doi: 10.1080/1061186X.2020.1817040. Epub 2022 Mar 18. PMID: 32875925.</w:t>
      </w:r>
    </w:p>
    <w:p w14:paraId="7F2098DF" w14:textId="77777777" w:rsidR="00202E8E" w:rsidRPr="00202E8E" w:rsidRDefault="00202E8E" w:rsidP="00202E8E">
      <w:pPr>
        <w:pStyle w:val="Bibliography"/>
      </w:pPr>
      <w:r w:rsidRPr="00202E8E">
        <w:t>26.</w:t>
      </w:r>
      <w:r w:rsidRPr="00202E8E">
        <w:tab/>
        <w:t>Fallahi M, Keyhanmanesh R, Khamaneh AM, Ebrahimi Saadatlou MA, Saadat S, Ebrahimi H. Effect of Alpha-Hederin, the active constituent of Nigella sativa, on miRNA-126, IL-13 mRNA levels and inflammation of lungs in ovalbumin-sensitized male rats. Avicenna J Phytomed. 2016 Jan-Feb;6(1):77-85. PMID: 27247924; PMCID: PMC4884220.</w:t>
      </w:r>
    </w:p>
    <w:p w14:paraId="20959D5F" w14:textId="77777777" w:rsidR="00202E8E" w:rsidRPr="00202E8E" w:rsidRDefault="00202E8E" w:rsidP="00202E8E">
      <w:pPr>
        <w:pStyle w:val="Bibliography"/>
      </w:pPr>
      <w:r w:rsidRPr="00202E8E">
        <w:t>27.</w:t>
      </w:r>
      <w:r w:rsidRPr="00202E8E">
        <w:tab/>
        <w:t>Hadi S, Daryabeygi-Khotbehsara R, Mirmiran P, McVicar J, Hadi V, Soleimani D, Askari G. Effect of Nigella sativa oil extract on cardiometabolic risk factors in type 2 diabetes: A randomized, double-blind, placebo-controlled clinical trial. Phytother Res. 2021 Jul;35(7):3747-3755. doi: 10.1002/ptr.6990. Epub 2021 Jun 17. PMID: 34142392.</w:t>
      </w:r>
    </w:p>
    <w:p w14:paraId="26C310D1" w14:textId="77777777" w:rsidR="00202E8E" w:rsidRPr="00202E8E" w:rsidRDefault="00202E8E" w:rsidP="00202E8E">
      <w:pPr>
        <w:pStyle w:val="Bibliography"/>
      </w:pPr>
      <w:r w:rsidRPr="00202E8E">
        <w:t>28.</w:t>
      </w:r>
      <w:r w:rsidRPr="00202E8E">
        <w:tab/>
        <w:t xml:space="preserve">Amirtaheri Afshar A, Toopchizadeh V, Dolatkhah N, Jahanjou F, Farshbaf‐Khalili A. The efficacy of </w:t>
      </w:r>
      <w:r w:rsidRPr="00202E8E">
        <w:rPr>
          <w:i/>
          <w:iCs/>
        </w:rPr>
        <w:t>Nigella sativa</w:t>
      </w:r>
      <w:r w:rsidRPr="00202E8E">
        <w:t xml:space="preserve"> L. oil on serum biomarkers of inflammation and oxidative stress and quality of life in patients with knee osteoarthritis: A parallel triple‐arm double‐blind randomized controlled trial. Food Science &amp;amp; Nutrition. 2023 Dec;11(12):7910–20. doi:10.1002/fsn3.3708</w:t>
      </w:r>
    </w:p>
    <w:p w14:paraId="2468EA75" w14:textId="77777777" w:rsidR="00202E8E" w:rsidRPr="00202E8E" w:rsidRDefault="00202E8E" w:rsidP="00202E8E">
      <w:pPr>
        <w:pStyle w:val="Bibliography"/>
      </w:pPr>
      <w:r w:rsidRPr="00202E8E">
        <w:t>29.</w:t>
      </w:r>
      <w:r w:rsidRPr="00202E8E">
        <w:tab/>
        <w:t xml:space="preserve">Lan X, Xia Y. Alleviating effects of </w:t>
      </w:r>
      <w:r w:rsidRPr="00202E8E">
        <w:rPr>
          <w:i/>
          <w:iCs/>
        </w:rPr>
        <w:t>Nigella sativa</w:t>
      </w:r>
      <w:r w:rsidRPr="00202E8E">
        <w:t xml:space="preserve"> supplements on biomarkers of inflammation and oxidative stress: Results from an umbrella meta-analysis. Prostaglandins &amp; Other Lipid Mediators. 2025 Jan 1;176:106945. doi:10.1016/j.prostaglandins.2024.106945</w:t>
      </w:r>
    </w:p>
    <w:p w14:paraId="67F75DBF" w14:textId="77777777" w:rsidR="00202E8E" w:rsidRPr="00202E8E" w:rsidRDefault="00202E8E" w:rsidP="00202E8E">
      <w:pPr>
        <w:pStyle w:val="Bibliography"/>
      </w:pPr>
      <w:r w:rsidRPr="00202E8E">
        <w:t>30.</w:t>
      </w:r>
      <w:r w:rsidRPr="00202E8E">
        <w:tab/>
        <w:t>Han A, Shi D. The efficacy of Nigella sativa supplementation for asthma control: a meta-analysis of randomized controlled studies. Postepy Dermatol Alergol. 2021 Aug;38(4):561–5. doi:10.5114/ada.2020.93220 PubMed PMID: 34658694; PubMed Central PMCID: PMC8501420.</w:t>
      </w:r>
    </w:p>
    <w:p w14:paraId="17D46106" w14:textId="77777777" w:rsidR="00202E8E" w:rsidRPr="00202E8E" w:rsidRDefault="00202E8E" w:rsidP="00202E8E">
      <w:pPr>
        <w:pStyle w:val="Bibliography"/>
      </w:pPr>
      <w:r w:rsidRPr="00202E8E">
        <w:lastRenderedPageBreak/>
        <w:t>31.</w:t>
      </w:r>
      <w:r w:rsidRPr="00202E8E">
        <w:tab/>
        <w:t>Saadat S, Aslani MR, Ghorani V, Keyhanmanesh R, Boskabady MH. The effects of Nigella sativa on respiratory, allergic and immunologic disorders, evidence from experimental and clinical studies, a comprehensive and updated review. Phytother Res. 2021 Jun;35(6):2968-2996. doi: 10.1002/ptr.7003. Epub 2021 Jan 17. PMID: 33455047.</w:t>
      </w:r>
    </w:p>
    <w:p w14:paraId="499AE797" w14:textId="77777777" w:rsidR="00202E8E" w:rsidRPr="00202E8E" w:rsidRDefault="00202E8E" w:rsidP="00202E8E">
      <w:pPr>
        <w:pStyle w:val="Bibliography"/>
      </w:pPr>
      <w:r w:rsidRPr="00202E8E">
        <w:t>32.</w:t>
      </w:r>
      <w:r w:rsidRPr="00202E8E">
        <w:tab/>
        <w:t>He Y, Hu X, Chang L, Liu S, Lv L, Qin G, et al. Meta-analysis of randomized controlled trials assessing the efficacy of nigella sativa supplementation for allergic rhinitis treatment. Front Pharmacol. 2024 Sep 20;15:1417013. doi:10.3389/fphar.2024.1417013</w:t>
      </w:r>
    </w:p>
    <w:p w14:paraId="56B35F79" w14:textId="77777777" w:rsidR="00202E8E" w:rsidRPr="00202E8E" w:rsidRDefault="00202E8E" w:rsidP="00202E8E">
      <w:pPr>
        <w:pStyle w:val="Bibliography"/>
      </w:pPr>
      <w:r w:rsidRPr="00202E8E">
        <w:t>33.</w:t>
      </w:r>
      <w:r w:rsidRPr="00202E8E">
        <w:tab/>
        <w:t>Karimi M, Pirzad S, Pourfaraji SMA, Sedgi FM, Darouei B, Amani-Beni R, et al. Effects of black seed (Nigella sativa L.) on cardiometabolic indices in type 2 diabetic patients: A systematic review and meta-analysis of RCTs. Complementary Therapies in Medicine. 2025 Jun;90:103174. doi:10.1016/j.ctim.2025.103174</w:t>
      </w:r>
    </w:p>
    <w:p w14:paraId="3A629A12" w14:textId="77777777" w:rsidR="00202E8E" w:rsidRPr="00202E8E" w:rsidRDefault="00202E8E" w:rsidP="00202E8E">
      <w:pPr>
        <w:pStyle w:val="Bibliography"/>
      </w:pPr>
      <w:r w:rsidRPr="00202E8E">
        <w:t>34.</w:t>
      </w:r>
      <w:r w:rsidRPr="00202E8E">
        <w:tab/>
        <w:t>Elibol B, Beker M, Terzioglu-Usak S, Dalli T, Kilic U. Thymoquinone administration ameliorates Alzheimer’s disease-like phenotype by promoting cell survival in the hippocampus of amyloid beta1-42 infused rat model. Phytomedicine. 2020 Dec;79:153324. doi: 10.1016/j.phymed.2020.153324. Epub 2020 Sep 1. PMID: 32920292.</w:t>
      </w:r>
    </w:p>
    <w:p w14:paraId="73BD7AB4" w14:textId="77777777" w:rsidR="00202E8E" w:rsidRPr="00202E8E" w:rsidRDefault="00202E8E" w:rsidP="00202E8E">
      <w:pPr>
        <w:pStyle w:val="Bibliography"/>
      </w:pPr>
      <w:r w:rsidRPr="00202E8E">
        <w:t>35.</w:t>
      </w:r>
      <w:r w:rsidRPr="00202E8E">
        <w:tab/>
        <w:t>Khan FZ, Mostaid MS, Apu MNH. Molecular signaling pathway targeted therapeutic potential of thymoquinone in Alzheimer’s disease. Heliyon. 2022 Jul 5;8(7):e09874. doi: 10.1016/j.heliyon.2022.e09874. PMID: 35832342; PMCID: PMC9272348.</w:t>
      </w:r>
    </w:p>
    <w:p w14:paraId="4719473F" w14:textId="77777777" w:rsidR="00202E8E" w:rsidRPr="00202E8E" w:rsidRDefault="00202E8E" w:rsidP="00202E8E">
      <w:pPr>
        <w:pStyle w:val="Bibliography"/>
      </w:pPr>
      <w:r w:rsidRPr="00202E8E">
        <w:t>36.</w:t>
      </w:r>
      <w:r w:rsidRPr="00202E8E">
        <w:tab/>
        <w:t>Sedaghat R, Roghani M, Khalili M. Neuroprotective effect of thymoquinone, the nigella sativa bioactive compound, in 6-hydroxydopamine-induced hemi-parkinsonian rat model. Iran J Pharm Res. 2014 Winter;13(1):227-34. PMID: 24734075; PMCID: PMC3985249.</w:t>
      </w:r>
    </w:p>
    <w:p w14:paraId="2FCF1F78" w14:textId="77777777" w:rsidR="00202E8E" w:rsidRPr="00202E8E" w:rsidRDefault="00202E8E" w:rsidP="00202E8E">
      <w:pPr>
        <w:pStyle w:val="Bibliography"/>
      </w:pPr>
      <w:r w:rsidRPr="00202E8E">
        <w:t>37.</w:t>
      </w:r>
      <w:r w:rsidRPr="00202E8E">
        <w:tab/>
        <w:t>Akhondian J, Kianifar H, Raoofziaee M, Moayedpour A, Toosi MB, Khajedaluee M. The effect of thymoquinone on intractable pediatric seizures (pilot study). Epilepsy Research. 2011 Jan 1;93(1):39–43. doi:10.1016/j.eplepsyres.2010.10.010</w:t>
      </w:r>
    </w:p>
    <w:p w14:paraId="37F7016E" w14:textId="77777777" w:rsidR="00202E8E" w:rsidRPr="00202E8E" w:rsidRDefault="00202E8E" w:rsidP="00202E8E">
      <w:pPr>
        <w:pStyle w:val="Bibliography"/>
      </w:pPr>
      <w:r w:rsidRPr="00202E8E">
        <w:t>38.</w:t>
      </w:r>
      <w:r w:rsidRPr="00202E8E">
        <w:tab/>
        <w:t>Ojetunde AO, Alhassan A, Suleiman I, Isa AS. Nigella Sativa Oil Protects Against Aluminium Chloride-Induced Cognitive Impairment Via Modulation of Cholinergic Activity, Brain Neurotransmitter, and Oxidative Stress. BIOMEDNATPROCH. 2025 Oct 1;14(2):739–46. doi:10.14421/biomedich.2025.142.739-746</w:t>
      </w:r>
    </w:p>
    <w:p w14:paraId="4B1A5FAF" w14:textId="5B40B297" w:rsidR="00AE4FD6" w:rsidRPr="00CD4D39" w:rsidRDefault="000677CF" w:rsidP="00CD4D39">
      <w:pPr>
        <w:spacing w:line="360" w:lineRule="auto"/>
        <w:jc w:val="both"/>
        <w:rPr>
          <w:rFonts w:asciiTheme="majorBidi" w:hAnsiTheme="majorBidi" w:cstheme="majorBidi"/>
          <w:sz w:val="24"/>
          <w:szCs w:val="24"/>
          <w:lang w:val="en-US"/>
        </w:rPr>
      </w:pPr>
      <w:r w:rsidRPr="00CB59FD">
        <w:rPr>
          <w:rFonts w:asciiTheme="majorBidi" w:hAnsiTheme="majorBidi" w:cstheme="majorBidi"/>
          <w:sz w:val="24"/>
          <w:szCs w:val="24"/>
          <w:lang w:val="en-US"/>
        </w:rPr>
        <w:fldChar w:fldCharType="end"/>
      </w:r>
    </w:p>
    <w:sectPr w:rsidR="00AE4FD6" w:rsidRPr="00CD4D39" w:rsidSect="00CC57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4DA5B" w14:textId="77777777" w:rsidR="0094739E" w:rsidRDefault="0094739E" w:rsidP="00137557">
      <w:pPr>
        <w:spacing w:after="0" w:line="240" w:lineRule="auto"/>
      </w:pPr>
      <w:r>
        <w:separator/>
      </w:r>
    </w:p>
  </w:endnote>
  <w:endnote w:type="continuationSeparator" w:id="0">
    <w:p w14:paraId="442702D9" w14:textId="77777777" w:rsidR="0094739E" w:rsidRDefault="0094739E" w:rsidP="0013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2678E" w14:textId="77777777" w:rsidR="0094739E" w:rsidRDefault="0094739E" w:rsidP="00137557">
      <w:pPr>
        <w:spacing w:after="0" w:line="240" w:lineRule="auto"/>
      </w:pPr>
      <w:r>
        <w:separator/>
      </w:r>
    </w:p>
  </w:footnote>
  <w:footnote w:type="continuationSeparator" w:id="0">
    <w:p w14:paraId="58A330CB" w14:textId="77777777" w:rsidR="0094739E" w:rsidRDefault="0094739E" w:rsidP="00137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342F"/>
    <w:multiLevelType w:val="multilevel"/>
    <w:tmpl w:val="6BA405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B10409"/>
    <w:multiLevelType w:val="multilevel"/>
    <w:tmpl w:val="DDE6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C3A9C"/>
    <w:multiLevelType w:val="hybridMultilevel"/>
    <w:tmpl w:val="F08E18B4"/>
    <w:lvl w:ilvl="0" w:tplc="3E442E2E">
      <w:start w:val="5"/>
      <w:numFmt w:val="decimal"/>
      <w:lvlText w:val="%1."/>
      <w:lvlJc w:val="left"/>
      <w:pPr>
        <w:ind w:left="81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34F1492C"/>
    <w:multiLevelType w:val="multilevel"/>
    <w:tmpl w:val="8660B7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382C30CD"/>
    <w:multiLevelType w:val="hybridMultilevel"/>
    <w:tmpl w:val="897E3210"/>
    <w:lvl w:ilvl="0" w:tplc="63FC2EAA">
      <w:start w:val="1"/>
      <w:numFmt w:val="lowerRoman"/>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3B375B48"/>
    <w:multiLevelType w:val="hybridMultilevel"/>
    <w:tmpl w:val="788E3A8C"/>
    <w:lvl w:ilvl="0" w:tplc="85B02C3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53951D6"/>
    <w:multiLevelType w:val="multilevel"/>
    <w:tmpl w:val="A8B6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726723"/>
    <w:multiLevelType w:val="hybridMultilevel"/>
    <w:tmpl w:val="D4B47AA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603E63A4"/>
    <w:multiLevelType w:val="multilevel"/>
    <w:tmpl w:val="A416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113DA7"/>
    <w:multiLevelType w:val="multilevel"/>
    <w:tmpl w:val="7480C776"/>
    <w:lvl w:ilvl="0">
      <w:start w:val="5"/>
      <w:numFmt w:val="decimal"/>
      <w:lvlText w:val="%1."/>
      <w:lvlJc w:val="left"/>
      <w:pPr>
        <w:ind w:left="81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0" w15:restartNumberingAfterBreak="0">
    <w:nsid w:val="6D9B1207"/>
    <w:multiLevelType w:val="hybridMultilevel"/>
    <w:tmpl w:val="3EA22654"/>
    <w:lvl w:ilvl="0" w:tplc="E83A8080">
      <w:start w:val="1"/>
      <w:numFmt w:val="lowerRoman"/>
      <w:lvlText w:val="%1)"/>
      <w:lvlJc w:val="left"/>
      <w:pPr>
        <w:ind w:left="720" w:hanging="720"/>
      </w:pPr>
      <w:rPr>
        <w:rFonts w:hint="default"/>
        <w:b/>
        <w:u w:val="no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7C64595F"/>
    <w:multiLevelType w:val="multilevel"/>
    <w:tmpl w:val="D682CC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17407126">
    <w:abstractNumId w:val="8"/>
  </w:num>
  <w:num w:numId="2" w16cid:durableId="678506497">
    <w:abstractNumId w:val="0"/>
  </w:num>
  <w:num w:numId="3" w16cid:durableId="1213343079">
    <w:abstractNumId w:val="6"/>
  </w:num>
  <w:num w:numId="4" w16cid:durableId="1500198951">
    <w:abstractNumId w:val="1"/>
  </w:num>
  <w:num w:numId="5" w16cid:durableId="1159538124">
    <w:abstractNumId w:val="4"/>
  </w:num>
  <w:num w:numId="6" w16cid:durableId="2142724470">
    <w:abstractNumId w:val="10"/>
  </w:num>
  <w:num w:numId="7" w16cid:durableId="968046887">
    <w:abstractNumId w:val="3"/>
  </w:num>
  <w:num w:numId="8" w16cid:durableId="1169247485">
    <w:abstractNumId w:val="5"/>
  </w:num>
  <w:num w:numId="9" w16cid:durableId="1750927885">
    <w:abstractNumId w:val="7"/>
  </w:num>
  <w:num w:numId="10" w16cid:durableId="1916818588">
    <w:abstractNumId w:val="2"/>
  </w:num>
  <w:num w:numId="11" w16cid:durableId="2131431086">
    <w:abstractNumId w:val="9"/>
  </w:num>
  <w:num w:numId="12" w16cid:durableId="2591439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EEC"/>
    <w:rsid w:val="000041D9"/>
    <w:rsid w:val="00006DA9"/>
    <w:rsid w:val="000152C7"/>
    <w:rsid w:val="000206CF"/>
    <w:rsid w:val="00036397"/>
    <w:rsid w:val="00044E85"/>
    <w:rsid w:val="00046B04"/>
    <w:rsid w:val="00052D28"/>
    <w:rsid w:val="000543BF"/>
    <w:rsid w:val="00063B3E"/>
    <w:rsid w:val="00065131"/>
    <w:rsid w:val="000677CF"/>
    <w:rsid w:val="0006789B"/>
    <w:rsid w:val="000766C3"/>
    <w:rsid w:val="00081836"/>
    <w:rsid w:val="00095599"/>
    <w:rsid w:val="000A497F"/>
    <w:rsid w:val="000B2B53"/>
    <w:rsid w:val="000C0CA1"/>
    <w:rsid w:val="000D7435"/>
    <w:rsid w:val="000E2FA4"/>
    <w:rsid w:val="000E6B54"/>
    <w:rsid w:val="00101484"/>
    <w:rsid w:val="001054A1"/>
    <w:rsid w:val="0010772F"/>
    <w:rsid w:val="0011733D"/>
    <w:rsid w:val="00126A22"/>
    <w:rsid w:val="001305DB"/>
    <w:rsid w:val="001320CC"/>
    <w:rsid w:val="00137557"/>
    <w:rsid w:val="00150C53"/>
    <w:rsid w:val="0015392D"/>
    <w:rsid w:val="00157B6D"/>
    <w:rsid w:val="00171FFF"/>
    <w:rsid w:val="00177590"/>
    <w:rsid w:val="001812F9"/>
    <w:rsid w:val="00182858"/>
    <w:rsid w:val="0019044E"/>
    <w:rsid w:val="00192A1F"/>
    <w:rsid w:val="00195119"/>
    <w:rsid w:val="001956A1"/>
    <w:rsid w:val="001A2EE3"/>
    <w:rsid w:val="001A47B2"/>
    <w:rsid w:val="001B6B8D"/>
    <w:rsid w:val="001C2F05"/>
    <w:rsid w:val="001C3AA3"/>
    <w:rsid w:val="001C3F06"/>
    <w:rsid w:val="001C7656"/>
    <w:rsid w:val="001D4BE6"/>
    <w:rsid w:val="001E1160"/>
    <w:rsid w:val="001E2951"/>
    <w:rsid w:val="001E2ABF"/>
    <w:rsid w:val="001E52B1"/>
    <w:rsid w:val="001F2C48"/>
    <w:rsid w:val="001F5F8F"/>
    <w:rsid w:val="002005C1"/>
    <w:rsid w:val="00202E8E"/>
    <w:rsid w:val="00204D3C"/>
    <w:rsid w:val="00211598"/>
    <w:rsid w:val="0021482D"/>
    <w:rsid w:val="00222560"/>
    <w:rsid w:val="00224EB3"/>
    <w:rsid w:val="00232F05"/>
    <w:rsid w:val="002404AC"/>
    <w:rsid w:val="0024234E"/>
    <w:rsid w:val="00244E7C"/>
    <w:rsid w:val="00263BC1"/>
    <w:rsid w:val="00265113"/>
    <w:rsid w:val="00270FF6"/>
    <w:rsid w:val="002752A6"/>
    <w:rsid w:val="00281D36"/>
    <w:rsid w:val="00284230"/>
    <w:rsid w:val="00295602"/>
    <w:rsid w:val="002A2FE6"/>
    <w:rsid w:val="002A69BF"/>
    <w:rsid w:val="002B6302"/>
    <w:rsid w:val="002E2971"/>
    <w:rsid w:val="002E3493"/>
    <w:rsid w:val="002F0D0A"/>
    <w:rsid w:val="002F1852"/>
    <w:rsid w:val="00301205"/>
    <w:rsid w:val="00306B38"/>
    <w:rsid w:val="0030712E"/>
    <w:rsid w:val="00307E04"/>
    <w:rsid w:val="003142DC"/>
    <w:rsid w:val="003159DB"/>
    <w:rsid w:val="003212B5"/>
    <w:rsid w:val="00330C35"/>
    <w:rsid w:val="00337865"/>
    <w:rsid w:val="00337B05"/>
    <w:rsid w:val="003443D6"/>
    <w:rsid w:val="0034467F"/>
    <w:rsid w:val="00346E4C"/>
    <w:rsid w:val="0034770B"/>
    <w:rsid w:val="00356F7F"/>
    <w:rsid w:val="00365531"/>
    <w:rsid w:val="00380CC8"/>
    <w:rsid w:val="00395D17"/>
    <w:rsid w:val="00396B75"/>
    <w:rsid w:val="003A2DF7"/>
    <w:rsid w:val="003A653C"/>
    <w:rsid w:val="003B544A"/>
    <w:rsid w:val="003C1A44"/>
    <w:rsid w:val="003D3A24"/>
    <w:rsid w:val="003D4521"/>
    <w:rsid w:val="003E6DF4"/>
    <w:rsid w:val="00401DEF"/>
    <w:rsid w:val="00403E3B"/>
    <w:rsid w:val="004108D7"/>
    <w:rsid w:val="00427280"/>
    <w:rsid w:val="004348B1"/>
    <w:rsid w:val="004367A8"/>
    <w:rsid w:val="004374ED"/>
    <w:rsid w:val="00442308"/>
    <w:rsid w:val="00450251"/>
    <w:rsid w:val="004508DE"/>
    <w:rsid w:val="00454B8B"/>
    <w:rsid w:val="004657C6"/>
    <w:rsid w:val="004712BC"/>
    <w:rsid w:val="00477B32"/>
    <w:rsid w:val="00491AD6"/>
    <w:rsid w:val="004925AA"/>
    <w:rsid w:val="00495AA4"/>
    <w:rsid w:val="0049751D"/>
    <w:rsid w:val="004A45A2"/>
    <w:rsid w:val="004A5F4C"/>
    <w:rsid w:val="004A6A00"/>
    <w:rsid w:val="004E3592"/>
    <w:rsid w:val="004F08E9"/>
    <w:rsid w:val="004F19BC"/>
    <w:rsid w:val="004F5C55"/>
    <w:rsid w:val="00502E47"/>
    <w:rsid w:val="005046AF"/>
    <w:rsid w:val="00515DA4"/>
    <w:rsid w:val="00534BA6"/>
    <w:rsid w:val="00550CCF"/>
    <w:rsid w:val="00551848"/>
    <w:rsid w:val="005606FC"/>
    <w:rsid w:val="00566F65"/>
    <w:rsid w:val="0057358E"/>
    <w:rsid w:val="005767A3"/>
    <w:rsid w:val="00577155"/>
    <w:rsid w:val="00581C4B"/>
    <w:rsid w:val="00594764"/>
    <w:rsid w:val="00597BA4"/>
    <w:rsid w:val="005A39D9"/>
    <w:rsid w:val="005D1BD0"/>
    <w:rsid w:val="005D491A"/>
    <w:rsid w:val="005E0CD1"/>
    <w:rsid w:val="00605FC7"/>
    <w:rsid w:val="00617ACD"/>
    <w:rsid w:val="00621973"/>
    <w:rsid w:val="00633A60"/>
    <w:rsid w:val="006435E1"/>
    <w:rsid w:val="006539ED"/>
    <w:rsid w:val="00661B2E"/>
    <w:rsid w:val="00663FE8"/>
    <w:rsid w:val="00671F43"/>
    <w:rsid w:val="00674638"/>
    <w:rsid w:val="00676079"/>
    <w:rsid w:val="006778E2"/>
    <w:rsid w:val="006818F2"/>
    <w:rsid w:val="0069176F"/>
    <w:rsid w:val="00693240"/>
    <w:rsid w:val="006C02FC"/>
    <w:rsid w:val="006C1722"/>
    <w:rsid w:val="006C78CF"/>
    <w:rsid w:val="006D1E7D"/>
    <w:rsid w:val="006D58AB"/>
    <w:rsid w:val="006D598A"/>
    <w:rsid w:val="006E09FB"/>
    <w:rsid w:val="006F081C"/>
    <w:rsid w:val="006F5813"/>
    <w:rsid w:val="006F73E9"/>
    <w:rsid w:val="0070683B"/>
    <w:rsid w:val="00707D62"/>
    <w:rsid w:val="007175E1"/>
    <w:rsid w:val="00746C0A"/>
    <w:rsid w:val="00764C14"/>
    <w:rsid w:val="00775F1B"/>
    <w:rsid w:val="00782C43"/>
    <w:rsid w:val="007A35FB"/>
    <w:rsid w:val="007B45F1"/>
    <w:rsid w:val="007B6AA5"/>
    <w:rsid w:val="007C0030"/>
    <w:rsid w:val="007C78BF"/>
    <w:rsid w:val="007D170A"/>
    <w:rsid w:val="007E715C"/>
    <w:rsid w:val="007F0BE3"/>
    <w:rsid w:val="008011C6"/>
    <w:rsid w:val="008042B8"/>
    <w:rsid w:val="00810B13"/>
    <w:rsid w:val="00816105"/>
    <w:rsid w:val="0082259F"/>
    <w:rsid w:val="00827F9C"/>
    <w:rsid w:val="00846311"/>
    <w:rsid w:val="00861C58"/>
    <w:rsid w:val="00867ECD"/>
    <w:rsid w:val="00895167"/>
    <w:rsid w:val="008C60EB"/>
    <w:rsid w:val="00912680"/>
    <w:rsid w:val="00925571"/>
    <w:rsid w:val="00926AF5"/>
    <w:rsid w:val="0094739E"/>
    <w:rsid w:val="009644B7"/>
    <w:rsid w:val="009724B6"/>
    <w:rsid w:val="00992F9A"/>
    <w:rsid w:val="00994E8C"/>
    <w:rsid w:val="009B0A0B"/>
    <w:rsid w:val="009C4532"/>
    <w:rsid w:val="009C7368"/>
    <w:rsid w:val="009D39C9"/>
    <w:rsid w:val="009D575A"/>
    <w:rsid w:val="009E4AEE"/>
    <w:rsid w:val="009F4CCE"/>
    <w:rsid w:val="00A03B25"/>
    <w:rsid w:val="00A10A97"/>
    <w:rsid w:val="00A10BA5"/>
    <w:rsid w:val="00A13B8E"/>
    <w:rsid w:val="00A2037A"/>
    <w:rsid w:val="00A22E1C"/>
    <w:rsid w:val="00A264A9"/>
    <w:rsid w:val="00A3240A"/>
    <w:rsid w:val="00A33EC7"/>
    <w:rsid w:val="00A4174A"/>
    <w:rsid w:val="00A43C6C"/>
    <w:rsid w:val="00A45715"/>
    <w:rsid w:val="00A45C4B"/>
    <w:rsid w:val="00A51A6B"/>
    <w:rsid w:val="00A53D3E"/>
    <w:rsid w:val="00A62049"/>
    <w:rsid w:val="00A63706"/>
    <w:rsid w:val="00A77A65"/>
    <w:rsid w:val="00A80BD0"/>
    <w:rsid w:val="00AB0485"/>
    <w:rsid w:val="00AB258D"/>
    <w:rsid w:val="00AB5359"/>
    <w:rsid w:val="00AB5B74"/>
    <w:rsid w:val="00AC6ED5"/>
    <w:rsid w:val="00AD0363"/>
    <w:rsid w:val="00AE4FD6"/>
    <w:rsid w:val="00AE6D0F"/>
    <w:rsid w:val="00AF0796"/>
    <w:rsid w:val="00AF3388"/>
    <w:rsid w:val="00B002BD"/>
    <w:rsid w:val="00B05AC9"/>
    <w:rsid w:val="00B2172C"/>
    <w:rsid w:val="00B252A9"/>
    <w:rsid w:val="00B407C3"/>
    <w:rsid w:val="00B45734"/>
    <w:rsid w:val="00B45964"/>
    <w:rsid w:val="00B47402"/>
    <w:rsid w:val="00B7100B"/>
    <w:rsid w:val="00B71306"/>
    <w:rsid w:val="00B83B3B"/>
    <w:rsid w:val="00B92979"/>
    <w:rsid w:val="00B93A26"/>
    <w:rsid w:val="00BA2E43"/>
    <w:rsid w:val="00BB22A3"/>
    <w:rsid w:val="00BB4415"/>
    <w:rsid w:val="00BB6ADE"/>
    <w:rsid w:val="00BC229D"/>
    <w:rsid w:val="00BD3EEC"/>
    <w:rsid w:val="00BE6DA6"/>
    <w:rsid w:val="00BF3F4E"/>
    <w:rsid w:val="00BF7CBA"/>
    <w:rsid w:val="00C00FB3"/>
    <w:rsid w:val="00C01C86"/>
    <w:rsid w:val="00C07159"/>
    <w:rsid w:val="00C10DD3"/>
    <w:rsid w:val="00C20D5C"/>
    <w:rsid w:val="00C210BD"/>
    <w:rsid w:val="00C22BBD"/>
    <w:rsid w:val="00C232DA"/>
    <w:rsid w:val="00C2762D"/>
    <w:rsid w:val="00C40777"/>
    <w:rsid w:val="00C40900"/>
    <w:rsid w:val="00C470E7"/>
    <w:rsid w:val="00C479B3"/>
    <w:rsid w:val="00C516D0"/>
    <w:rsid w:val="00C65E08"/>
    <w:rsid w:val="00C66815"/>
    <w:rsid w:val="00C849E4"/>
    <w:rsid w:val="00C87C74"/>
    <w:rsid w:val="00C918EE"/>
    <w:rsid w:val="00C92F8E"/>
    <w:rsid w:val="00C949D3"/>
    <w:rsid w:val="00CA69F6"/>
    <w:rsid w:val="00CB005A"/>
    <w:rsid w:val="00CB59FD"/>
    <w:rsid w:val="00CC201B"/>
    <w:rsid w:val="00CC5718"/>
    <w:rsid w:val="00CD4D39"/>
    <w:rsid w:val="00CF07DE"/>
    <w:rsid w:val="00CF2772"/>
    <w:rsid w:val="00CF4B2A"/>
    <w:rsid w:val="00D551D3"/>
    <w:rsid w:val="00D61021"/>
    <w:rsid w:val="00D650E6"/>
    <w:rsid w:val="00D74957"/>
    <w:rsid w:val="00D86972"/>
    <w:rsid w:val="00D92EA5"/>
    <w:rsid w:val="00DB02DC"/>
    <w:rsid w:val="00DB5EF4"/>
    <w:rsid w:val="00DD465B"/>
    <w:rsid w:val="00DF1060"/>
    <w:rsid w:val="00E02E13"/>
    <w:rsid w:val="00E04FA3"/>
    <w:rsid w:val="00E05A66"/>
    <w:rsid w:val="00E15498"/>
    <w:rsid w:val="00E202C4"/>
    <w:rsid w:val="00E23EB2"/>
    <w:rsid w:val="00E2518C"/>
    <w:rsid w:val="00E476C5"/>
    <w:rsid w:val="00E6022A"/>
    <w:rsid w:val="00E60285"/>
    <w:rsid w:val="00E65C9E"/>
    <w:rsid w:val="00E77E39"/>
    <w:rsid w:val="00E800A2"/>
    <w:rsid w:val="00E86730"/>
    <w:rsid w:val="00E8759F"/>
    <w:rsid w:val="00E94DBA"/>
    <w:rsid w:val="00E963F7"/>
    <w:rsid w:val="00EA1154"/>
    <w:rsid w:val="00EA33A9"/>
    <w:rsid w:val="00EA793D"/>
    <w:rsid w:val="00EB6FEF"/>
    <w:rsid w:val="00EB767A"/>
    <w:rsid w:val="00EC0813"/>
    <w:rsid w:val="00EE7F75"/>
    <w:rsid w:val="00F1042F"/>
    <w:rsid w:val="00F118D9"/>
    <w:rsid w:val="00F204CA"/>
    <w:rsid w:val="00F21B12"/>
    <w:rsid w:val="00F24257"/>
    <w:rsid w:val="00F263F3"/>
    <w:rsid w:val="00F33C66"/>
    <w:rsid w:val="00F3763B"/>
    <w:rsid w:val="00F37C0C"/>
    <w:rsid w:val="00F57996"/>
    <w:rsid w:val="00F64443"/>
    <w:rsid w:val="00F73528"/>
    <w:rsid w:val="00F81004"/>
    <w:rsid w:val="00F824EE"/>
    <w:rsid w:val="00F82CFB"/>
    <w:rsid w:val="00F94815"/>
    <w:rsid w:val="00FA43B5"/>
    <w:rsid w:val="00FC5067"/>
    <w:rsid w:val="00FD1CE5"/>
    <w:rsid w:val="00FE6469"/>
    <w:rsid w:val="00FE7951"/>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745979"/>
  <w15:chartTrackingRefBased/>
  <w15:docId w15:val="{AB62EF2D-9D94-44F0-9ACA-B76AD0306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0677CF"/>
    <w:pPr>
      <w:tabs>
        <w:tab w:val="left" w:pos="384"/>
      </w:tabs>
      <w:spacing w:after="240" w:line="240" w:lineRule="auto"/>
      <w:ind w:left="384" w:hanging="384"/>
    </w:pPr>
  </w:style>
  <w:style w:type="table" w:styleId="TableGrid">
    <w:name w:val="Table Grid"/>
    <w:basedOn w:val="TableNormal"/>
    <w:uiPriority w:val="39"/>
    <w:rsid w:val="000677C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6B8D"/>
    <w:pPr>
      <w:spacing w:line="278" w:lineRule="auto"/>
      <w:ind w:left="720"/>
      <w:contextualSpacing/>
    </w:pPr>
    <w:rPr>
      <w:noProof/>
      <w:sz w:val="24"/>
      <w:szCs w:val="24"/>
      <w:lang w:bidi="ur-IN"/>
    </w:rPr>
  </w:style>
  <w:style w:type="paragraph" w:customStyle="1" w:styleId="df3vjf">
    <w:name w:val="df3vjf"/>
    <w:basedOn w:val="Normal"/>
    <w:rsid w:val="001B6B8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t286pc">
    <w:name w:val="t286pc"/>
    <w:basedOn w:val="DefaultParagraphFont"/>
    <w:rsid w:val="001B6B8D"/>
  </w:style>
  <w:style w:type="character" w:styleId="Strong">
    <w:name w:val="Strong"/>
    <w:basedOn w:val="DefaultParagraphFont"/>
    <w:uiPriority w:val="22"/>
    <w:qFormat/>
    <w:rsid w:val="001B6B8D"/>
    <w:rPr>
      <w:b/>
      <w:bCs/>
    </w:rPr>
  </w:style>
  <w:style w:type="character" w:customStyle="1" w:styleId="dtet0b">
    <w:name w:val="dtet0b"/>
    <w:basedOn w:val="DefaultParagraphFont"/>
    <w:rsid w:val="001B6B8D"/>
  </w:style>
  <w:style w:type="character" w:customStyle="1" w:styleId="vkekvd">
    <w:name w:val="vkekvd"/>
    <w:basedOn w:val="DefaultParagraphFont"/>
    <w:rsid w:val="001B6B8D"/>
  </w:style>
  <w:style w:type="paragraph" w:styleId="Header">
    <w:name w:val="header"/>
    <w:basedOn w:val="Normal"/>
    <w:link w:val="HeaderChar"/>
    <w:uiPriority w:val="99"/>
    <w:unhideWhenUsed/>
    <w:rsid w:val="001375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557"/>
  </w:style>
  <w:style w:type="paragraph" w:styleId="Footer">
    <w:name w:val="footer"/>
    <w:basedOn w:val="Normal"/>
    <w:link w:val="FooterChar"/>
    <w:uiPriority w:val="99"/>
    <w:unhideWhenUsed/>
    <w:rsid w:val="001375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557"/>
  </w:style>
  <w:style w:type="character" w:styleId="Hyperlink">
    <w:name w:val="Hyperlink"/>
    <w:basedOn w:val="DefaultParagraphFont"/>
    <w:uiPriority w:val="99"/>
    <w:unhideWhenUsed/>
    <w:rsid w:val="00137557"/>
    <w:rPr>
      <w:color w:val="0563C1" w:themeColor="hyperlink"/>
      <w:u w:val="single"/>
    </w:rPr>
  </w:style>
  <w:style w:type="character" w:styleId="UnresolvedMention">
    <w:name w:val="Unresolved Mention"/>
    <w:basedOn w:val="DefaultParagraphFont"/>
    <w:uiPriority w:val="99"/>
    <w:semiHidden/>
    <w:unhideWhenUsed/>
    <w:rsid w:val="00137557"/>
    <w:rPr>
      <w:color w:val="605E5C"/>
      <w:shd w:val="clear" w:color="auto" w:fill="E1DFDD"/>
    </w:rPr>
  </w:style>
  <w:style w:type="character" w:customStyle="1" w:styleId="cursor-pointer">
    <w:name w:val="cursor-pointer"/>
    <w:basedOn w:val="DefaultParagraphFont"/>
    <w:rsid w:val="007F0BE3"/>
  </w:style>
  <w:style w:type="paragraph" w:styleId="NormalWeb">
    <w:name w:val="Normal (Web)"/>
    <w:basedOn w:val="Normal"/>
    <w:uiPriority w:val="99"/>
    <w:semiHidden/>
    <w:unhideWhenUsed/>
    <w:rsid w:val="00C65E0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drmufasirafathima@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TotalTime>
  <Pages>17</Pages>
  <Words>16183</Words>
  <Characters>92249</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Asadullah</dc:creator>
  <cp:keywords/>
  <dc:description/>
  <cp:lastModifiedBy>A Asadullah</cp:lastModifiedBy>
  <cp:revision>5</cp:revision>
  <dcterms:created xsi:type="dcterms:W3CDTF">2026-06-12T03:30:00Z</dcterms:created>
  <dcterms:modified xsi:type="dcterms:W3CDTF">2026-06-13T18:21:00Z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8f4084b0-dfa4-449e-b0b9-6763629cddd2</vt:lpwstr>
  </property>
  <property fmtid="{D5CDD505-2E9C-101B-9397-08002B2CF9AE}" pid="3" name="ZOTERO_PREF_1">
    <vt:lpwstr>&lt;data data-version="3" zotero-version="9.0.4"&gt;&lt;session id="p88g5StD"/&gt;&lt;style id="http://www.zotero.org/styles/nlm-citation-sequence" locale="en-US" hasBibliography="1" bibliographyStyleHasBeenSet="1"/&gt;&lt;prefs&gt;&lt;pref name="fieldType" value="Field"/&gt;&lt;pref nam</vt:lpwstr>
  </property>
  <property fmtid="{D5CDD505-2E9C-101B-9397-08002B2CF9AE}" pid="4" name="ZOTERO_PREF_2">
    <vt:lpwstr>e="delayCitationUpdates" value="true"/&gt;&lt;pref name="dontAskDelayCitationUpdates" value="true"/&gt;&lt;/prefs&gt;&lt;/data&gt;</vt:lpwstr>
  </property>
</Properties>
</file>