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A039" w14:textId="2CC39F12" w:rsidR="00564886" w:rsidRPr="00AD7772" w:rsidRDefault="00564886" w:rsidP="00AD7772">
      <w:pPr>
        <w:spacing w:line="360" w:lineRule="auto"/>
        <w:rPr>
          <w:rFonts w:ascii="Times New Roman" w:hAnsi="Times New Roman" w:cs="Times New Roman"/>
          <w:sz w:val="24"/>
          <w:szCs w:val="24"/>
          <w:lang w:val="en-IN" w:eastAsia="en-IN"/>
        </w:rPr>
      </w:pPr>
    </w:p>
    <w:p w14:paraId="5CCDA8BC" w14:textId="70C2BAA1" w:rsidR="00564886" w:rsidRDefault="00564886" w:rsidP="00AD7772">
      <w:pPr>
        <w:spacing w:line="360" w:lineRule="auto"/>
        <w:rPr>
          <w:rFonts w:ascii="Times New Roman" w:hAnsi="Times New Roman" w:cs="Times New Roman"/>
          <w:b/>
          <w:kern w:val="36"/>
          <w:sz w:val="24"/>
          <w:szCs w:val="24"/>
          <w:lang w:val="en-IN" w:eastAsia="en-IN"/>
        </w:rPr>
      </w:pPr>
      <w:r w:rsidRPr="00AD7772">
        <w:rPr>
          <w:rFonts w:ascii="Times New Roman" w:hAnsi="Times New Roman" w:cs="Times New Roman"/>
          <w:b/>
          <w:kern w:val="36"/>
          <w:sz w:val="24"/>
          <w:szCs w:val="24"/>
          <w:lang w:val="en-IN" w:eastAsia="en-IN"/>
        </w:rPr>
        <w:t>A study on Value-Added Courses in Higher Education: Enhancing Skills and Employability</w:t>
      </w:r>
      <w:r w:rsidR="00CE0616" w:rsidRPr="00AD7772">
        <w:rPr>
          <w:rFonts w:ascii="Times New Roman" w:hAnsi="Times New Roman" w:cs="Times New Roman"/>
          <w:b/>
          <w:kern w:val="36"/>
          <w:sz w:val="24"/>
          <w:szCs w:val="24"/>
          <w:lang w:val="en-IN" w:eastAsia="en-IN"/>
        </w:rPr>
        <w:t xml:space="preserve"> of Students</w:t>
      </w:r>
    </w:p>
    <w:p w14:paraId="04BF6109" w14:textId="1F947BC0" w:rsidR="003469AD" w:rsidRPr="008B009E" w:rsidRDefault="00143474" w:rsidP="00AD7772">
      <w:pPr>
        <w:spacing w:line="360" w:lineRule="auto"/>
        <w:rPr>
          <w:rFonts w:ascii="Times New Roman" w:hAnsi="Times New Roman" w:cs="Times New Roman"/>
          <w:b/>
          <w:kern w:val="36"/>
          <w:sz w:val="24"/>
          <w:szCs w:val="24"/>
          <w:lang w:val="en-IN" w:eastAsia="en-IN"/>
        </w:rPr>
      </w:pPr>
      <w:r>
        <w:rPr>
          <w:rFonts w:ascii="Times New Roman" w:hAnsi="Times New Roman" w:cs="Times New Roman"/>
          <w:b/>
          <w:kern w:val="36"/>
          <w:sz w:val="24"/>
          <w:szCs w:val="24"/>
          <w:lang w:val="en-IN" w:eastAsia="en-IN"/>
        </w:rPr>
        <w:t>Dr</w:t>
      </w:r>
      <w:r w:rsidR="008B009E">
        <w:rPr>
          <w:rFonts w:ascii="Times New Roman" w:hAnsi="Times New Roman" w:cs="Times New Roman"/>
          <w:b/>
          <w:kern w:val="36"/>
          <w:sz w:val="24"/>
          <w:szCs w:val="24"/>
          <w:lang w:val="en-IN" w:eastAsia="en-IN"/>
        </w:rPr>
        <w:t xml:space="preserve">. </w:t>
      </w:r>
      <w:r w:rsidR="006D5A08" w:rsidRPr="006D5A08">
        <w:rPr>
          <w:rFonts w:ascii="Times New Roman" w:hAnsi="Times New Roman" w:cs="Times New Roman"/>
          <w:b/>
          <w:kern w:val="36"/>
          <w:sz w:val="24"/>
          <w:szCs w:val="24"/>
          <w:lang w:val="en-IN" w:eastAsia="en-IN"/>
        </w:rPr>
        <w:t xml:space="preserve">Jaspal Kaur, </w:t>
      </w:r>
      <w:r w:rsidR="006D5A08">
        <w:rPr>
          <w:rFonts w:ascii="Times New Roman" w:hAnsi="Times New Roman" w:cs="Times New Roman"/>
          <w:b/>
          <w:kern w:val="36"/>
          <w:sz w:val="24"/>
          <w:szCs w:val="24"/>
          <w:lang w:val="en-IN" w:eastAsia="en-IN"/>
        </w:rPr>
        <w:t xml:space="preserve">Assistant </w:t>
      </w:r>
      <w:r w:rsidR="006F2037">
        <w:rPr>
          <w:rFonts w:ascii="Times New Roman" w:hAnsi="Times New Roman" w:cs="Times New Roman"/>
          <w:b/>
          <w:kern w:val="36"/>
          <w:sz w:val="24"/>
          <w:szCs w:val="24"/>
          <w:lang w:val="en-IN" w:eastAsia="en-IN"/>
        </w:rPr>
        <w:t xml:space="preserve">professor </w:t>
      </w:r>
      <w:r>
        <w:rPr>
          <w:rFonts w:ascii="Times New Roman" w:hAnsi="Times New Roman" w:cs="Times New Roman"/>
          <w:b/>
          <w:kern w:val="36"/>
          <w:sz w:val="24"/>
          <w:szCs w:val="24"/>
          <w:lang w:val="en-IN" w:eastAsia="en-IN"/>
        </w:rPr>
        <w:t>D</w:t>
      </w:r>
      <w:r w:rsidR="006F2037">
        <w:rPr>
          <w:rFonts w:ascii="Times New Roman" w:hAnsi="Times New Roman" w:cs="Times New Roman"/>
          <w:b/>
          <w:kern w:val="36"/>
          <w:sz w:val="24"/>
          <w:szCs w:val="24"/>
          <w:lang w:val="en-IN" w:eastAsia="en-IN"/>
        </w:rPr>
        <w:t xml:space="preserve">epartment </w:t>
      </w:r>
      <w:r>
        <w:rPr>
          <w:rFonts w:ascii="Times New Roman" w:hAnsi="Times New Roman" w:cs="Times New Roman"/>
          <w:b/>
          <w:kern w:val="36"/>
          <w:sz w:val="24"/>
          <w:szCs w:val="24"/>
          <w:lang w:val="en-IN" w:eastAsia="en-IN"/>
        </w:rPr>
        <w:t xml:space="preserve">of </w:t>
      </w:r>
      <w:r w:rsidR="006F2037">
        <w:rPr>
          <w:rFonts w:ascii="Times New Roman" w:hAnsi="Times New Roman" w:cs="Times New Roman"/>
          <w:b/>
          <w:kern w:val="36"/>
          <w:sz w:val="24"/>
          <w:szCs w:val="24"/>
          <w:lang w:val="en-IN" w:eastAsia="en-IN"/>
        </w:rPr>
        <w:t>Man</w:t>
      </w:r>
      <w:r>
        <w:rPr>
          <w:rFonts w:ascii="Times New Roman" w:hAnsi="Times New Roman" w:cs="Times New Roman"/>
          <w:b/>
          <w:kern w:val="36"/>
          <w:sz w:val="24"/>
          <w:szCs w:val="24"/>
          <w:lang w:val="en-IN" w:eastAsia="en-IN"/>
        </w:rPr>
        <w:t>agement</w:t>
      </w:r>
      <w:r w:rsidR="006F2037">
        <w:rPr>
          <w:rFonts w:ascii="Times New Roman" w:hAnsi="Times New Roman" w:cs="Times New Roman"/>
          <w:b/>
          <w:kern w:val="36"/>
          <w:sz w:val="24"/>
          <w:szCs w:val="24"/>
          <w:lang w:val="en-IN" w:eastAsia="en-IN"/>
        </w:rPr>
        <w:t>,</w:t>
      </w:r>
      <w:r w:rsidR="006D5A08" w:rsidRPr="006D5A08">
        <w:rPr>
          <w:rFonts w:ascii="Times New Roman" w:hAnsi="Times New Roman" w:cs="Times New Roman"/>
          <w:b/>
          <w:kern w:val="36"/>
          <w:sz w:val="24"/>
          <w:szCs w:val="24"/>
          <w:lang w:val="en-IN" w:eastAsia="en-IN"/>
        </w:rPr>
        <w:t xml:space="preserve"> </w:t>
      </w:r>
      <w:r>
        <w:rPr>
          <w:rFonts w:ascii="Times New Roman" w:hAnsi="Times New Roman" w:cs="Times New Roman"/>
          <w:b/>
          <w:kern w:val="36"/>
          <w:sz w:val="24"/>
          <w:szCs w:val="24"/>
          <w:lang w:val="en-IN" w:eastAsia="en-IN"/>
        </w:rPr>
        <w:t xml:space="preserve">Punjab Technical Institute of </w:t>
      </w:r>
      <w:r w:rsidR="008B009E">
        <w:rPr>
          <w:rFonts w:ascii="Times New Roman" w:hAnsi="Times New Roman" w:cs="Times New Roman"/>
          <w:b/>
          <w:kern w:val="36"/>
          <w:sz w:val="24"/>
          <w:szCs w:val="24"/>
          <w:lang w:val="en-IN" w:eastAsia="en-IN"/>
        </w:rPr>
        <w:t>Management (Alour)</w:t>
      </w:r>
      <w:r w:rsidR="006D5A08" w:rsidRPr="006D5A08">
        <w:rPr>
          <w:rFonts w:ascii="Times New Roman" w:hAnsi="Times New Roman" w:cs="Times New Roman"/>
          <w:b/>
          <w:kern w:val="36"/>
          <w:sz w:val="24"/>
          <w:szCs w:val="24"/>
          <w:lang w:val="en-IN" w:eastAsia="en-IN"/>
        </w:rPr>
        <w:t xml:space="preserve"> Mandi </w:t>
      </w:r>
      <w:proofErr w:type="spellStart"/>
      <w:r w:rsidR="006D5A08" w:rsidRPr="006D5A08">
        <w:rPr>
          <w:rFonts w:ascii="Times New Roman" w:hAnsi="Times New Roman" w:cs="Times New Roman"/>
          <w:b/>
          <w:kern w:val="36"/>
          <w:sz w:val="24"/>
          <w:szCs w:val="24"/>
          <w:lang w:val="en-IN" w:eastAsia="en-IN"/>
        </w:rPr>
        <w:t>Gobindgarh</w:t>
      </w:r>
      <w:proofErr w:type="spellEnd"/>
      <w:r w:rsidR="006D5A08" w:rsidRPr="006D5A08">
        <w:rPr>
          <w:rFonts w:ascii="Times New Roman" w:hAnsi="Times New Roman" w:cs="Times New Roman"/>
          <w:b/>
          <w:kern w:val="36"/>
          <w:sz w:val="24"/>
          <w:szCs w:val="24"/>
          <w:lang w:val="en-IN" w:eastAsia="en-IN"/>
        </w:rPr>
        <w:t xml:space="preserve"> Punjab</w:t>
      </w:r>
      <w:r w:rsidR="00721AB1">
        <w:rPr>
          <w:rFonts w:ascii="Times New Roman" w:hAnsi="Times New Roman" w:cs="Times New Roman"/>
          <w:b/>
          <w:kern w:val="36"/>
          <w:sz w:val="24"/>
          <w:szCs w:val="24"/>
          <w:lang w:val="en-IN" w:eastAsia="en-IN"/>
        </w:rPr>
        <w:t>,</w:t>
      </w:r>
      <w:r w:rsidR="00721AB1" w:rsidRPr="00721AB1">
        <w:rPr>
          <w:rFonts w:ascii="Times New Roman" w:hAnsi="Times New Roman" w:cs="Times New Roman"/>
          <w:b/>
          <w:kern w:val="36"/>
          <w:sz w:val="24"/>
          <w:szCs w:val="24"/>
          <w:lang w:val="en-IN" w:eastAsia="en-IN"/>
        </w:rPr>
        <w:t xml:space="preserve"> </w:t>
      </w:r>
      <w:hyperlink r:id="rId8" w:history="1">
        <w:r w:rsidR="00721AB1" w:rsidRPr="00D665BD">
          <w:rPr>
            <w:rStyle w:val="Hyperlink"/>
            <w:rFonts w:ascii="Times New Roman" w:hAnsi="Times New Roman" w:cs="Times New Roman"/>
            <w:b/>
            <w:kern w:val="36"/>
            <w:sz w:val="24"/>
            <w:szCs w:val="24"/>
            <w:lang w:val="en-IN" w:eastAsia="en-IN"/>
          </w:rPr>
          <w:t>Email-drjaspal84@gmail.com</w:t>
        </w:r>
      </w:hyperlink>
    </w:p>
    <w:p w14:paraId="2B302961" w14:textId="78BC560C" w:rsidR="00600266" w:rsidRPr="00AD7772" w:rsidRDefault="006B559E" w:rsidP="00AD7772">
      <w:pPr>
        <w:spacing w:line="360" w:lineRule="auto"/>
        <w:rPr>
          <w:rFonts w:ascii="Times New Roman" w:hAnsi="Times New Roman" w:cs="Times New Roman"/>
          <w:b/>
          <w:bCs/>
          <w:sz w:val="24"/>
          <w:szCs w:val="24"/>
        </w:rPr>
      </w:pPr>
      <w:r w:rsidRPr="00AD7772">
        <w:rPr>
          <w:rFonts w:ascii="Times New Roman" w:hAnsi="Times New Roman" w:cs="Times New Roman"/>
          <w:b/>
          <w:bCs/>
          <w:sz w:val="24"/>
          <w:szCs w:val="24"/>
        </w:rPr>
        <w:t>Abstract</w:t>
      </w:r>
    </w:p>
    <w:p w14:paraId="6B67397A" w14:textId="62CF8428" w:rsidR="003469AD" w:rsidRPr="00AD7772" w:rsidRDefault="000055BE" w:rsidP="00AD7772">
      <w:pPr>
        <w:spacing w:line="360" w:lineRule="auto"/>
        <w:rPr>
          <w:rFonts w:ascii="Times New Roman" w:hAnsi="Times New Roman" w:cs="Times New Roman"/>
          <w:sz w:val="24"/>
          <w:szCs w:val="24"/>
        </w:rPr>
      </w:pPr>
      <w:r w:rsidRPr="00AD7772">
        <w:rPr>
          <w:rFonts w:ascii="Times New Roman" w:hAnsi="Times New Roman" w:cs="Times New Roman"/>
          <w:sz w:val="24"/>
          <w:szCs w:val="24"/>
        </w:rPr>
        <w:t xml:space="preserve">Value-added courses have </w:t>
      </w:r>
      <w:r w:rsidR="000A3810" w:rsidRPr="00AD7772">
        <w:rPr>
          <w:rFonts w:ascii="Times New Roman" w:hAnsi="Times New Roman" w:cs="Times New Roman"/>
          <w:sz w:val="24"/>
          <w:szCs w:val="24"/>
        </w:rPr>
        <w:t>arisen</w:t>
      </w:r>
      <w:r w:rsidRPr="00AD7772">
        <w:rPr>
          <w:rFonts w:ascii="Times New Roman" w:hAnsi="Times New Roman" w:cs="Times New Roman"/>
          <w:sz w:val="24"/>
          <w:szCs w:val="24"/>
        </w:rPr>
        <w:t xml:space="preserve"> as </w:t>
      </w:r>
      <w:r w:rsidR="000A3810" w:rsidRPr="00AD7772">
        <w:rPr>
          <w:rFonts w:ascii="Times New Roman" w:hAnsi="Times New Roman" w:cs="Times New Roman"/>
          <w:sz w:val="24"/>
          <w:szCs w:val="24"/>
        </w:rPr>
        <w:t>an important academic support</w:t>
      </w:r>
      <w:r w:rsidR="00ED6D06" w:rsidRPr="00AD7772">
        <w:rPr>
          <w:rFonts w:ascii="Times New Roman" w:hAnsi="Times New Roman" w:cs="Times New Roman"/>
          <w:sz w:val="24"/>
          <w:szCs w:val="24"/>
        </w:rPr>
        <w:t xml:space="preserve">, </w:t>
      </w:r>
      <w:r w:rsidR="00C058E9" w:rsidRPr="00AD7772">
        <w:rPr>
          <w:rFonts w:ascii="Times New Roman" w:hAnsi="Times New Roman" w:cs="Times New Roman"/>
          <w:sz w:val="24"/>
          <w:szCs w:val="24"/>
        </w:rPr>
        <w:t>aiding</w:t>
      </w:r>
      <w:r w:rsidRPr="00AD7772">
        <w:rPr>
          <w:rFonts w:ascii="Times New Roman" w:hAnsi="Times New Roman" w:cs="Times New Roman"/>
          <w:sz w:val="24"/>
          <w:szCs w:val="24"/>
        </w:rPr>
        <w:t xml:space="preserve"> </w:t>
      </w:r>
      <w:r w:rsidR="00C058E9" w:rsidRPr="00AD7772">
        <w:rPr>
          <w:rFonts w:ascii="Times New Roman" w:hAnsi="Times New Roman" w:cs="Times New Roman"/>
          <w:sz w:val="24"/>
          <w:szCs w:val="24"/>
        </w:rPr>
        <w:t>conventional educational p</w:t>
      </w:r>
      <w:r w:rsidRPr="00AD7772">
        <w:rPr>
          <w:rFonts w:ascii="Times New Roman" w:hAnsi="Times New Roman" w:cs="Times New Roman"/>
          <w:sz w:val="24"/>
          <w:szCs w:val="24"/>
        </w:rPr>
        <w:t xml:space="preserve">rograms by </w:t>
      </w:r>
      <w:r w:rsidR="00BF79DD" w:rsidRPr="00AD7772">
        <w:rPr>
          <w:rFonts w:ascii="Times New Roman" w:hAnsi="Times New Roman" w:cs="Times New Roman"/>
          <w:sz w:val="24"/>
          <w:szCs w:val="24"/>
        </w:rPr>
        <w:t xml:space="preserve">providing </w:t>
      </w:r>
      <w:r w:rsidRPr="00AD7772">
        <w:rPr>
          <w:rFonts w:ascii="Times New Roman" w:hAnsi="Times New Roman" w:cs="Times New Roman"/>
          <w:sz w:val="24"/>
          <w:szCs w:val="24"/>
        </w:rPr>
        <w:t xml:space="preserve">students with </w:t>
      </w:r>
      <w:r w:rsidR="00F86BD4" w:rsidRPr="00AD7772">
        <w:rPr>
          <w:rFonts w:ascii="Times New Roman" w:hAnsi="Times New Roman" w:cs="Times New Roman"/>
          <w:sz w:val="24"/>
          <w:szCs w:val="24"/>
        </w:rPr>
        <w:t xml:space="preserve">skill </w:t>
      </w:r>
      <w:r w:rsidR="00736FF2" w:rsidRPr="00AD7772">
        <w:rPr>
          <w:rFonts w:ascii="Times New Roman" w:hAnsi="Times New Roman" w:cs="Times New Roman"/>
          <w:sz w:val="24"/>
          <w:szCs w:val="24"/>
        </w:rPr>
        <w:t>enhancement, industry exposure</w:t>
      </w:r>
      <w:r w:rsidRPr="00AD7772">
        <w:rPr>
          <w:rFonts w:ascii="Times New Roman" w:hAnsi="Times New Roman" w:cs="Times New Roman"/>
          <w:sz w:val="24"/>
          <w:szCs w:val="24"/>
        </w:rPr>
        <w:t xml:space="preserve"> </w:t>
      </w:r>
      <w:r w:rsidR="00736FF2" w:rsidRPr="00AD7772">
        <w:rPr>
          <w:rFonts w:ascii="Times New Roman" w:hAnsi="Times New Roman" w:cs="Times New Roman"/>
          <w:sz w:val="24"/>
          <w:szCs w:val="24"/>
        </w:rPr>
        <w:t xml:space="preserve">and increased </w:t>
      </w:r>
      <w:r w:rsidRPr="00AD7772">
        <w:rPr>
          <w:rFonts w:ascii="Times New Roman" w:hAnsi="Times New Roman" w:cs="Times New Roman"/>
          <w:sz w:val="24"/>
          <w:szCs w:val="24"/>
        </w:rPr>
        <w:t>employability</w:t>
      </w:r>
      <w:r w:rsidR="00365EF6" w:rsidRPr="00AD7772">
        <w:rPr>
          <w:rFonts w:ascii="Times New Roman" w:hAnsi="Times New Roman" w:cs="Times New Roman"/>
          <w:sz w:val="24"/>
          <w:szCs w:val="24"/>
        </w:rPr>
        <w:t xml:space="preserve"> by providing placement opportuniti</w:t>
      </w:r>
      <w:r w:rsidR="002C6C37" w:rsidRPr="00AD7772">
        <w:rPr>
          <w:rFonts w:ascii="Times New Roman" w:hAnsi="Times New Roman" w:cs="Times New Roman"/>
          <w:sz w:val="24"/>
          <w:szCs w:val="24"/>
        </w:rPr>
        <w:t>es</w:t>
      </w:r>
      <w:r w:rsidRPr="00AD7772">
        <w:rPr>
          <w:rFonts w:ascii="Times New Roman" w:hAnsi="Times New Roman" w:cs="Times New Roman"/>
          <w:sz w:val="24"/>
          <w:szCs w:val="24"/>
        </w:rPr>
        <w:t xml:space="preserve">. This research paper </w:t>
      </w:r>
      <w:r w:rsidR="00A752AC" w:rsidRPr="00AD7772">
        <w:rPr>
          <w:rFonts w:ascii="Times New Roman" w:hAnsi="Times New Roman" w:cs="Times New Roman"/>
          <w:sz w:val="24"/>
          <w:szCs w:val="24"/>
        </w:rPr>
        <w:t xml:space="preserve">analyses </w:t>
      </w:r>
      <w:r w:rsidRPr="00AD7772">
        <w:rPr>
          <w:rFonts w:ascii="Times New Roman" w:hAnsi="Times New Roman" w:cs="Times New Roman"/>
          <w:sz w:val="24"/>
          <w:szCs w:val="24"/>
        </w:rPr>
        <w:t xml:space="preserve">the concept, objectives, importance, implementation practices, benefits, challenges, and future potential of value-added courses in the context of modern higher </w:t>
      </w:r>
      <w:r w:rsidR="001922BD" w:rsidRPr="00AD7772">
        <w:rPr>
          <w:rFonts w:ascii="Times New Roman" w:hAnsi="Times New Roman" w:cs="Times New Roman"/>
          <w:sz w:val="24"/>
          <w:szCs w:val="24"/>
        </w:rPr>
        <w:t>education. With</w:t>
      </w:r>
      <w:r w:rsidRPr="00AD7772">
        <w:rPr>
          <w:rFonts w:ascii="Times New Roman" w:hAnsi="Times New Roman" w:cs="Times New Roman"/>
          <w:sz w:val="24"/>
          <w:szCs w:val="24"/>
        </w:rPr>
        <w:t xml:space="preserve"> the implementation of the National Education Policy (NEP) 2020, Indian higher education has </w:t>
      </w:r>
      <w:r w:rsidR="001A02FE" w:rsidRPr="00AD7772">
        <w:rPr>
          <w:rFonts w:ascii="Times New Roman" w:hAnsi="Times New Roman" w:cs="Times New Roman"/>
          <w:sz w:val="24"/>
          <w:szCs w:val="24"/>
        </w:rPr>
        <w:t>undergone</w:t>
      </w:r>
      <w:r w:rsidR="00F11491" w:rsidRPr="00AD7772">
        <w:rPr>
          <w:rFonts w:ascii="Times New Roman" w:hAnsi="Times New Roman" w:cs="Times New Roman"/>
          <w:sz w:val="24"/>
          <w:szCs w:val="24"/>
        </w:rPr>
        <w:t xml:space="preserve"> a </w:t>
      </w:r>
      <w:r w:rsidR="001A02FE" w:rsidRPr="00AD7772">
        <w:rPr>
          <w:rFonts w:ascii="Times New Roman" w:hAnsi="Times New Roman" w:cs="Times New Roman"/>
          <w:sz w:val="24"/>
          <w:szCs w:val="24"/>
        </w:rPr>
        <w:t>major transformation</w:t>
      </w:r>
      <w:r w:rsidRPr="00AD7772">
        <w:rPr>
          <w:rFonts w:ascii="Times New Roman" w:hAnsi="Times New Roman" w:cs="Times New Roman"/>
          <w:sz w:val="24"/>
          <w:szCs w:val="24"/>
        </w:rPr>
        <w:t xml:space="preserve"> toward </w:t>
      </w:r>
      <w:r w:rsidR="00C644EE" w:rsidRPr="00AD7772">
        <w:rPr>
          <w:rFonts w:ascii="Times New Roman" w:hAnsi="Times New Roman" w:cs="Times New Roman"/>
          <w:sz w:val="24"/>
          <w:szCs w:val="24"/>
        </w:rPr>
        <w:t xml:space="preserve">an </w:t>
      </w:r>
      <w:r w:rsidR="001A02FE" w:rsidRPr="00AD7772">
        <w:rPr>
          <w:rFonts w:ascii="Times New Roman" w:hAnsi="Times New Roman" w:cs="Times New Roman"/>
          <w:sz w:val="24"/>
          <w:szCs w:val="24"/>
        </w:rPr>
        <w:t>integrated</w:t>
      </w:r>
      <w:r w:rsidRPr="00AD7772">
        <w:rPr>
          <w:rFonts w:ascii="Times New Roman" w:hAnsi="Times New Roman" w:cs="Times New Roman"/>
          <w:sz w:val="24"/>
          <w:szCs w:val="24"/>
        </w:rPr>
        <w:t xml:space="preserve">, </w:t>
      </w:r>
      <w:r w:rsidR="00E666CE" w:rsidRPr="00AD7772">
        <w:rPr>
          <w:rFonts w:ascii="Times New Roman" w:hAnsi="Times New Roman" w:cs="Times New Roman"/>
          <w:sz w:val="24"/>
          <w:szCs w:val="24"/>
        </w:rPr>
        <w:t xml:space="preserve">interdisciplinary </w:t>
      </w:r>
      <w:r w:rsidR="00A75BB9" w:rsidRPr="00AD7772">
        <w:rPr>
          <w:rFonts w:ascii="Times New Roman" w:hAnsi="Times New Roman" w:cs="Times New Roman"/>
          <w:sz w:val="24"/>
          <w:szCs w:val="24"/>
        </w:rPr>
        <w:t xml:space="preserve">and </w:t>
      </w:r>
      <w:r w:rsidR="00C644EE" w:rsidRPr="00AD7772">
        <w:rPr>
          <w:rFonts w:ascii="Times New Roman" w:hAnsi="Times New Roman" w:cs="Times New Roman"/>
          <w:sz w:val="24"/>
          <w:szCs w:val="24"/>
        </w:rPr>
        <w:t>skill-focused</w:t>
      </w:r>
      <w:r w:rsidR="00904B93" w:rsidRPr="00AD7772">
        <w:rPr>
          <w:rFonts w:ascii="Times New Roman" w:hAnsi="Times New Roman" w:cs="Times New Roman"/>
          <w:sz w:val="24"/>
          <w:szCs w:val="24"/>
        </w:rPr>
        <w:t xml:space="preserve"> approach</w:t>
      </w:r>
      <w:r w:rsidRPr="00AD7772">
        <w:rPr>
          <w:rFonts w:ascii="Times New Roman" w:hAnsi="Times New Roman" w:cs="Times New Roman"/>
          <w:sz w:val="24"/>
          <w:szCs w:val="24"/>
        </w:rPr>
        <w:t xml:space="preserve">. Value-Added Courses (VACs) have </w:t>
      </w:r>
      <w:r w:rsidR="00741DC8" w:rsidRPr="00AD7772">
        <w:rPr>
          <w:rFonts w:ascii="Times New Roman" w:hAnsi="Times New Roman" w:cs="Times New Roman"/>
          <w:sz w:val="24"/>
          <w:szCs w:val="24"/>
        </w:rPr>
        <w:t>arisen</w:t>
      </w:r>
      <w:r w:rsidRPr="00AD7772">
        <w:rPr>
          <w:rFonts w:ascii="Times New Roman" w:hAnsi="Times New Roman" w:cs="Times New Roman"/>
          <w:sz w:val="24"/>
          <w:szCs w:val="24"/>
        </w:rPr>
        <w:t xml:space="preserve"> as </w:t>
      </w:r>
      <w:r w:rsidR="00C644EE" w:rsidRPr="00AD7772">
        <w:rPr>
          <w:rFonts w:ascii="Times New Roman" w:hAnsi="Times New Roman" w:cs="Times New Roman"/>
          <w:sz w:val="24"/>
          <w:szCs w:val="24"/>
        </w:rPr>
        <w:t>an</w:t>
      </w:r>
      <w:r w:rsidRPr="00AD7772">
        <w:rPr>
          <w:rFonts w:ascii="Times New Roman" w:hAnsi="Times New Roman" w:cs="Times New Roman"/>
          <w:sz w:val="24"/>
          <w:szCs w:val="24"/>
        </w:rPr>
        <w:t xml:space="preserve"> </w:t>
      </w:r>
      <w:r w:rsidR="00741DC8" w:rsidRPr="00AD7772">
        <w:rPr>
          <w:rFonts w:ascii="Times New Roman" w:hAnsi="Times New Roman" w:cs="Times New Roman"/>
          <w:sz w:val="24"/>
          <w:szCs w:val="24"/>
        </w:rPr>
        <w:t xml:space="preserve">important constituent </w:t>
      </w:r>
      <w:r w:rsidRPr="00AD7772">
        <w:rPr>
          <w:rFonts w:ascii="Times New Roman" w:hAnsi="Times New Roman" w:cs="Times New Roman"/>
          <w:sz w:val="24"/>
          <w:szCs w:val="24"/>
        </w:rPr>
        <w:t>of th</w:t>
      </w:r>
      <w:r w:rsidR="00741DC8" w:rsidRPr="00AD7772">
        <w:rPr>
          <w:rFonts w:ascii="Times New Roman" w:hAnsi="Times New Roman" w:cs="Times New Roman"/>
          <w:sz w:val="24"/>
          <w:szCs w:val="24"/>
        </w:rPr>
        <w:t>e</w:t>
      </w:r>
      <w:r w:rsidRPr="00AD7772">
        <w:rPr>
          <w:rFonts w:ascii="Times New Roman" w:hAnsi="Times New Roman" w:cs="Times New Roman"/>
          <w:sz w:val="24"/>
          <w:szCs w:val="24"/>
        </w:rPr>
        <w:t xml:space="preserve"> transformation, </w:t>
      </w:r>
      <w:r w:rsidR="00C644EE" w:rsidRPr="00AD7772">
        <w:rPr>
          <w:rFonts w:ascii="Times New Roman" w:hAnsi="Times New Roman" w:cs="Times New Roman"/>
          <w:sz w:val="24"/>
          <w:szCs w:val="24"/>
        </w:rPr>
        <w:t>notably</w:t>
      </w:r>
      <w:r w:rsidRPr="00AD7772">
        <w:rPr>
          <w:rFonts w:ascii="Times New Roman" w:hAnsi="Times New Roman" w:cs="Times New Roman"/>
          <w:sz w:val="24"/>
          <w:szCs w:val="24"/>
        </w:rPr>
        <w:t xml:space="preserve"> in management education. This research paper </w:t>
      </w:r>
      <w:r w:rsidR="00C644EE" w:rsidRPr="00AD7772">
        <w:rPr>
          <w:rFonts w:ascii="Times New Roman" w:hAnsi="Times New Roman" w:cs="Times New Roman"/>
          <w:sz w:val="24"/>
          <w:szCs w:val="24"/>
        </w:rPr>
        <w:t>analyses</w:t>
      </w:r>
      <w:r w:rsidRPr="00AD7772">
        <w:rPr>
          <w:rFonts w:ascii="Times New Roman" w:hAnsi="Times New Roman" w:cs="Times New Roman"/>
          <w:sz w:val="24"/>
          <w:szCs w:val="24"/>
        </w:rPr>
        <w:t xml:space="preserve"> the conceptual </w:t>
      </w:r>
      <w:r w:rsidR="00BB2778" w:rsidRPr="00AD7772">
        <w:rPr>
          <w:rFonts w:ascii="Times New Roman" w:hAnsi="Times New Roman" w:cs="Times New Roman"/>
          <w:sz w:val="24"/>
          <w:szCs w:val="24"/>
        </w:rPr>
        <w:t>model</w:t>
      </w:r>
      <w:r w:rsidRPr="00AD7772">
        <w:rPr>
          <w:rFonts w:ascii="Times New Roman" w:hAnsi="Times New Roman" w:cs="Times New Roman"/>
          <w:sz w:val="24"/>
          <w:szCs w:val="24"/>
        </w:rPr>
        <w:t>,</w:t>
      </w:r>
      <w:r w:rsidR="00BB2778" w:rsidRPr="00AD7772">
        <w:rPr>
          <w:rFonts w:ascii="Times New Roman" w:hAnsi="Times New Roman" w:cs="Times New Roman"/>
          <w:sz w:val="24"/>
          <w:szCs w:val="24"/>
        </w:rPr>
        <w:t xml:space="preserve"> importance</w:t>
      </w:r>
      <w:r w:rsidRPr="00AD7772">
        <w:rPr>
          <w:rFonts w:ascii="Times New Roman" w:hAnsi="Times New Roman" w:cs="Times New Roman"/>
          <w:sz w:val="24"/>
          <w:szCs w:val="24"/>
        </w:rPr>
        <w:t xml:space="preserve">, </w:t>
      </w:r>
      <w:r w:rsidR="00193AFA" w:rsidRPr="00AD7772">
        <w:rPr>
          <w:rFonts w:ascii="Times New Roman" w:hAnsi="Times New Roman" w:cs="Times New Roman"/>
          <w:sz w:val="24"/>
          <w:szCs w:val="24"/>
        </w:rPr>
        <w:t>execution</w:t>
      </w:r>
      <w:r w:rsidRPr="00AD7772">
        <w:rPr>
          <w:rFonts w:ascii="Times New Roman" w:hAnsi="Times New Roman" w:cs="Times New Roman"/>
          <w:sz w:val="24"/>
          <w:szCs w:val="24"/>
        </w:rPr>
        <w:t xml:space="preserve">, and </w:t>
      </w:r>
      <w:r w:rsidR="00193AFA" w:rsidRPr="00AD7772">
        <w:rPr>
          <w:rFonts w:ascii="Times New Roman" w:hAnsi="Times New Roman" w:cs="Times New Roman"/>
          <w:sz w:val="24"/>
          <w:szCs w:val="24"/>
        </w:rPr>
        <w:t xml:space="preserve">results </w:t>
      </w:r>
      <w:r w:rsidRPr="00AD7772">
        <w:rPr>
          <w:rFonts w:ascii="Times New Roman" w:hAnsi="Times New Roman" w:cs="Times New Roman"/>
          <w:sz w:val="24"/>
          <w:szCs w:val="24"/>
        </w:rPr>
        <w:t xml:space="preserve">of value-added courses for management students in </w:t>
      </w:r>
      <w:r w:rsidR="00065A03" w:rsidRPr="00AD7772">
        <w:rPr>
          <w:rFonts w:ascii="Times New Roman" w:hAnsi="Times New Roman" w:cs="Times New Roman"/>
          <w:sz w:val="24"/>
          <w:szCs w:val="24"/>
        </w:rPr>
        <w:t>accordance</w:t>
      </w:r>
      <w:r w:rsidRPr="00AD7772">
        <w:rPr>
          <w:rFonts w:ascii="Times New Roman" w:hAnsi="Times New Roman" w:cs="Times New Roman"/>
          <w:sz w:val="24"/>
          <w:szCs w:val="24"/>
        </w:rPr>
        <w:t xml:space="preserve"> with UGC guidelines and NEP 2020. The </w:t>
      </w:r>
      <w:r w:rsidR="00FB633A" w:rsidRPr="00AD7772">
        <w:rPr>
          <w:rFonts w:ascii="Times New Roman" w:hAnsi="Times New Roman" w:cs="Times New Roman"/>
          <w:sz w:val="24"/>
          <w:szCs w:val="24"/>
        </w:rPr>
        <w:t>key findings of the study</w:t>
      </w:r>
      <w:r w:rsidR="00C52CA6" w:rsidRPr="00AD7772">
        <w:rPr>
          <w:rFonts w:ascii="Times New Roman" w:hAnsi="Times New Roman" w:cs="Times New Roman"/>
          <w:sz w:val="24"/>
          <w:szCs w:val="24"/>
        </w:rPr>
        <w:t xml:space="preserve"> </w:t>
      </w:r>
      <w:r w:rsidR="00F9469E" w:rsidRPr="00AD7772">
        <w:rPr>
          <w:rFonts w:ascii="Times New Roman" w:hAnsi="Times New Roman" w:cs="Times New Roman"/>
          <w:sz w:val="24"/>
          <w:szCs w:val="24"/>
        </w:rPr>
        <w:t>focus</w:t>
      </w:r>
      <w:r w:rsidR="00C52CA6" w:rsidRPr="00AD7772">
        <w:rPr>
          <w:rFonts w:ascii="Times New Roman" w:hAnsi="Times New Roman" w:cs="Times New Roman"/>
          <w:sz w:val="24"/>
          <w:szCs w:val="24"/>
        </w:rPr>
        <w:t xml:space="preserve"> on </w:t>
      </w:r>
      <w:r w:rsidRPr="00AD7772">
        <w:rPr>
          <w:rFonts w:ascii="Times New Roman" w:hAnsi="Times New Roman" w:cs="Times New Roman"/>
          <w:sz w:val="24"/>
          <w:szCs w:val="24"/>
        </w:rPr>
        <w:t xml:space="preserve">how VACs </w:t>
      </w:r>
      <w:r w:rsidR="00F9469E" w:rsidRPr="00AD7772">
        <w:rPr>
          <w:rFonts w:ascii="Times New Roman" w:hAnsi="Times New Roman" w:cs="Times New Roman"/>
          <w:sz w:val="24"/>
          <w:szCs w:val="24"/>
        </w:rPr>
        <w:t xml:space="preserve">improve </w:t>
      </w:r>
      <w:r w:rsidRPr="00AD7772">
        <w:rPr>
          <w:rFonts w:ascii="Times New Roman" w:hAnsi="Times New Roman" w:cs="Times New Roman"/>
          <w:sz w:val="24"/>
          <w:szCs w:val="24"/>
        </w:rPr>
        <w:t>employability, entrepreneurial skills, ethical values, and lifelong learning among students.</w:t>
      </w:r>
    </w:p>
    <w:p w14:paraId="635C032E" w14:textId="715C871C" w:rsidR="00C5323F" w:rsidRPr="00AD7772" w:rsidRDefault="00C5323F" w:rsidP="00AD7772">
      <w:pPr>
        <w:spacing w:line="360" w:lineRule="auto"/>
        <w:rPr>
          <w:rFonts w:ascii="Times New Roman" w:hAnsi="Times New Roman" w:cs="Times New Roman"/>
          <w:bCs/>
          <w:sz w:val="24"/>
          <w:szCs w:val="24"/>
        </w:rPr>
      </w:pPr>
      <w:r w:rsidRPr="00AD7772">
        <w:rPr>
          <w:rFonts w:ascii="Times New Roman" w:hAnsi="Times New Roman" w:cs="Times New Roman"/>
          <w:b/>
          <w:bCs/>
          <w:sz w:val="24"/>
          <w:szCs w:val="24"/>
        </w:rPr>
        <w:t xml:space="preserve">Keywords: </w:t>
      </w:r>
      <w:r w:rsidRPr="00AD7772">
        <w:rPr>
          <w:rFonts w:ascii="Times New Roman" w:hAnsi="Times New Roman" w:cs="Times New Roman"/>
          <w:sz w:val="24"/>
          <w:szCs w:val="24"/>
        </w:rPr>
        <w:t>Value-Added Courses, Higher Education, Employability, Skill Development, Professional Competence.</w:t>
      </w:r>
    </w:p>
    <w:p w14:paraId="549608FF" w14:textId="79479EE4" w:rsidR="003469AD" w:rsidRPr="00AD7772" w:rsidRDefault="006B559E" w:rsidP="00AD7772">
      <w:pPr>
        <w:spacing w:line="360" w:lineRule="auto"/>
        <w:rPr>
          <w:rFonts w:ascii="Times New Roman" w:hAnsi="Times New Roman" w:cs="Times New Roman"/>
          <w:b/>
          <w:bCs/>
          <w:sz w:val="24"/>
          <w:szCs w:val="24"/>
        </w:rPr>
      </w:pPr>
      <w:r w:rsidRPr="00AD7772">
        <w:rPr>
          <w:rFonts w:ascii="Times New Roman" w:hAnsi="Times New Roman" w:cs="Times New Roman"/>
          <w:b/>
          <w:bCs/>
          <w:sz w:val="24"/>
          <w:szCs w:val="24"/>
        </w:rPr>
        <w:t>Introduction</w:t>
      </w:r>
    </w:p>
    <w:p w14:paraId="4C7B6577" w14:textId="35B0B7E0" w:rsidR="002F5EBF" w:rsidRPr="00AD7772" w:rsidRDefault="002F5EBF" w:rsidP="00AD7772">
      <w:pPr>
        <w:spacing w:line="360" w:lineRule="auto"/>
        <w:rPr>
          <w:rFonts w:ascii="Times New Roman" w:hAnsi="Times New Roman" w:cs="Times New Roman"/>
          <w:sz w:val="24"/>
          <w:szCs w:val="24"/>
        </w:rPr>
      </w:pPr>
      <w:r w:rsidRPr="00AD7772">
        <w:rPr>
          <w:rFonts w:ascii="Times New Roman" w:hAnsi="Times New Roman" w:cs="Times New Roman"/>
          <w:sz w:val="24"/>
          <w:szCs w:val="24"/>
        </w:rPr>
        <w:t xml:space="preserve">In the </w:t>
      </w:r>
      <w:r w:rsidR="006073EA" w:rsidRPr="00AD7772">
        <w:rPr>
          <w:rFonts w:ascii="Times New Roman" w:hAnsi="Times New Roman" w:cs="Times New Roman"/>
          <w:sz w:val="24"/>
          <w:szCs w:val="24"/>
        </w:rPr>
        <w:t xml:space="preserve">modern </w:t>
      </w:r>
      <w:r w:rsidR="00F40FAF" w:rsidRPr="00AD7772">
        <w:rPr>
          <w:rFonts w:ascii="Times New Roman" w:hAnsi="Times New Roman" w:cs="Times New Roman"/>
          <w:sz w:val="24"/>
          <w:szCs w:val="24"/>
        </w:rPr>
        <w:t>knowledge-based</w:t>
      </w:r>
      <w:r w:rsidRPr="00AD7772">
        <w:rPr>
          <w:rFonts w:ascii="Times New Roman" w:hAnsi="Times New Roman" w:cs="Times New Roman"/>
          <w:sz w:val="24"/>
          <w:szCs w:val="24"/>
        </w:rPr>
        <w:t xml:space="preserve"> economy, higher education </w:t>
      </w:r>
      <w:r w:rsidR="006269AF" w:rsidRPr="00AD7772">
        <w:rPr>
          <w:rFonts w:ascii="Times New Roman" w:hAnsi="Times New Roman" w:cs="Times New Roman"/>
          <w:sz w:val="24"/>
          <w:szCs w:val="24"/>
        </w:rPr>
        <w:t>organizations</w:t>
      </w:r>
      <w:r w:rsidR="00F40FAF" w:rsidRPr="00AD7772">
        <w:rPr>
          <w:rFonts w:ascii="Times New Roman" w:hAnsi="Times New Roman" w:cs="Times New Roman"/>
          <w:sz w:val="24"/>
          <w:szCs w:val="24"/>
        </w:rPr>
        <w:t xml:space="preserve"> </w:t>
      </w:r>
      <w:r w:rsidRPr="00AD7772">
        <w:rPr>
          <w:rFonts w:ascii="Times New Roman" w:hAnsi="Times New Roman" w:cs="Times New Roman"/>
          <w:sz w:val="24"/>
          <w:szCs w:val="24"/>
        </w:rPr>
        <w:t xml:space="preserve">are </w:t>
      </w:r>
      <w:r w:rsidR="006269AF" w:rsidRPr="00AD7772">
        <w:rPr>
          <w:rFonts w:ascii="Times New Roman" w:hAnsi="Times New Roman" w:cs="Times New Roman"/>
          <w:sz w:val="24"/>
          <w:szCs w:val="24"/>
        </w:rPr>
        <w:t xml:space="preserve">progressively presumed </w:t>
      </w:r>
      <w:r w:rsidRPr="00AD7772">
        <w:rPr>
          <w:rFonts w:ascii="Times New Roman" w:hAnsi="Times New Roman" w:cs="Times New Roman"/>
          <w:sz w:val="24"/>
          <w:szCs w:val="24"/>
        </w:rPr>
        <w:t xml:space="preserve">to </w:t>
      </w:r>
      <w:r w:rsidR="00911D8B" w:rsidRPr="00AD7772">
        <w:rPr>
          <w:rFonts w:ascii="Times New Roman" w:hAnsi="Times New Roman" w:cs="Times New Roman"/>
          <w:sz w:val="24"/>
          <w:szCs w:val="24"/>
        </w:rPr>
        <w:t>nurture graduates</w:t>
      </w:r>
      <w:r w:rsidRPr="00AD7772">
        <w:rPr>
          <w:rFonts w:ascii="Times New Roman" w:hAnsi="Times New Roman" w:cs="Times New Roman"/>
          <w:sz w:val="24"/>
          <w:szCs w:val="24"/>
        </w:rPr>
        <w:t xml:space="preserve"> who are not only </w:t>
      </w:r>
      <w:r w:rsidR="00EC089C" w:rsidRPr="00AD7772">
        <w:rPr>
          <w:rFonts w:ascii="Times New Roman" w:hAnsi="Times New Roman" w:cs="Times New Roman"/>
          <w:sz w:val="24"/>
          <w:szCs w:val="24"/>
        </w:rPr>
        <w:t>intellectually rigorous</w:t>
      </w:r>
      <w:r w:rsidRPr="00AD7772">
        <w:rPr>
          <w:rFonts w:ascii="Times New Roman" w:hAnsi="Times New Roman" w:cs="Times New Roman"/>
          <w:sz w:val="24"/>
          <w:szCs w:val="24"/>
        </w:rPr>
        <w:t xml:space="preserve"> but also </w:t>
      </w:r>
      <w:r w:rsidR="00ED7034" w:rsidRPr="00AD7772">
        <w:rPr>
          <w:rFonts w:ascii="Times New Roman" w:hAnsi="Times New Roman" w:cs="Times New Roman"/>
          <w:sz w:val="24"/>
          <w:szCs w:val="24"/>
        </w:rPr>
        <w:t>prepared</w:t>
      </w:r>
      <w:r w:rsidRPr="00AD7772">
        <w:rPr>
          <w:rFonts w:ascii="Times New Roman" w:hAnsi="Times New Roman" w:cs="Times New Roman"/>
          <w:sz w:val="24"/>
          <w:szCs w:val="24"/>
        </w:rPr>
        <w:t xml:space="preserve"> with practical </w:t>
      </w:r>
      <w:r w:rsidR="00ED7034" w:rsidRPr="00AD7772">
        <w:rPr>
          <w:rFonts w:ascii="Times New Roman" w:hAnsi="Times New Roman" w:cs="Times New Roman"/>
          <w:sz w:val="24"/>
          <w:szCs w:val="24"/>
        </w:rPr>
        <w:t>expertise</w:t>
      </w:r>
      <w:r w:rsidRPr="00AD7772">
        <w:rPr>
          <w:rFonts w:ascii="Times New Roman" w:hAnsi="Times New Roman" w:cs="Times New Roman"/>
          <w:sz w:val="24"/>
          <w:szCs w:val="24"/>
        </w:rPr>
        <w:t xml:space="preserve"> and </w:t>
      </w:r>
      <w:r w:rsidR="00667BD1" w:rsidRPr="00AD7772">
        <w:rPr>
          <w:rFonts w:ascii="Times New Roman" w:hAnsi="Times New Roman" w:cs="Times New Roman"/>
          <w:sz w:val="24"/>
          <w:szCs w:val="24"/>
        </w:rPr>
        <w:t>work</w:t>
      </w:r>
      <w:r w:rsidR="00872C70" w:rsidRPr="00AD7772">
        <w:rPr>
          <w:rFonts w:ascii="Times New Roman" w:hAnsi="Times New Roman" w:cs="Times New Roman"/>
          <w:sz w:val="24"/>
          <w:szCs w:val="24"/>
        </w:rPr>
        <w:t>place skills</w:t>
      </w:r>
      <w:r w:rsidRPr="00AD7772">
        <w:rPr>
          <w:rFonts w:ascii="Times New Roman" w:hAnsi="Times New Roman" w:cs="Times New Roman"/>
          <w:sz w:val="24"/>
          <w:szCs w:val="24"/>
        </w:rPr>
        <w:t xml:space="preserve">. Value-Added Courses (VACs) have </w:t>
      </w:r>
      <w:r w:rsidR="00872C70" w:rsidRPr="00AD7772">
        <w:rPr>
          <w:rFonts w:ascii="Times New Roman" w:hAnsi="Times New Roman" w:cs="Times New Roman"/>
          <w:sz w:val="24"/>
          <w:szCs w:val="24"/>
        </w:rPr>
        <w:t>originated</w:t>
      </w:r>
      <w:r w:rsidRPr="00AD7772">
        <w:rPr>
          <w:rFonts w:ascii="Times New Roman" w:hAnsi="Times New Roman" w:cs="Times New Roman"/>
          <w:sz w:val="24"/>
          <w:szCs w:val="24"/>
        </w:rPr>
        <w:t xml:space="preserve"> as </w:t>
      </w:r>
      <w:r w:rsidR="00DB328A" w:rsidRPr="00AD7772">
        <w:rPr>
          <w:rFonts w:ascii="Times New Roman" w:hAnsi="Times New Roman" w:cs="Times New Roman"/>
          <w:sz w:val="24"/>
          <w:szCs w:val="24"/>
        </w:rPr>
        <w:t>a</w:t>
      </w:r>
      <w:r w:rsidRPr="00AD7772">
        <w:rPr>
          <w:rFonts w:ascii="Times New Roman" w:hAnsi="Times New Roman" w:cs="Times New Roman"/>
          <w:sz w:val="24"/>
          <w:szCs w:val="24"/>
        </w:rPr>
        <w:t xml:space="preserve"> </w:t>
      </w:r>
      <w:r w:rsidR="005D25C5" w:rsidRPr="00AD7772">
        <w:rPr>
          <w:rFonts w:ascii="Times New Roman" w:hAnsi="Times New Roman" w:cs="Times New Roman"/>
          <w:sz w:val="24"/>
          <w:szCs w:val="24"/>
        </w:rPr>
        <w:t>succes</w:t>
      </w:r>
      <w:r w:rsidR="00DB328A" w:rsidRPr="00AD7772">
        <w:rPr>
          <w:rFonts w:ascii="Times New Roman" w:hAnsi="Times New Roman" w:cs="Times New Roman"/>
          <w:sz w:val="24"/>
          <w:szCs w:val="24"/>
        </w:rPr>
        <w:t>sful educational approach</w:t>
      </w:r>
      <w:r w:rsidRPr="00AD7772">
        <w:rPr>
          <w:rFonts w:ascii="Times New Roman" w:hAnsi="Times New Roman" w:cs="Times New Roman"/>
          <w:sz w:val="24"/>
          <w:szCs w:val="24"/>
        </w:rPr>
        <w:t xml:space="preserve"> to </w:t>
      </w:r>
      <w:r w:rsidR="00D22AF4" w:rsidRPr="00AD7772">
        <w:rPr>
          <w:rFonts w:ascii="Times New Roman" w:hAnsi="Times New Roman" w:cs="Times New Roman"/>
          <w:sz w:val="24"/>
          <w:szCs w:val="24"/>
        </w:rPr>
        <w:t>mitigate</w:t>
      </w:r>
      <w:r w:rsidRPr="00AD7772">
        <w:rPr>
          <w:rFonts w:ascii="Times New Roman" w:hAnsi="Times New Roman" w:cs="Times New Roman"/>
          <w:sz w:val="24"/>
          <w:szCs w:val="24"/>
        </w:rPr>
        <w:t xml:space="preserve"> the gap between </w:t>
      </w:r>
      <w:r w:rsidR="00D22AF4" w:rsidRPr="00AD7772">
        <w:rPr>
          <w:rFonts w:ascii="Times New Roman" w:hAnsi="Times New Roman" w:cs="Times New Roman"/>
          <w:sz w:val="24"/>
          <w:szCs w:val="24"/>
        </w:rPr>
        <w:t>the conventional</w:t>
      </w:r>
      <w:r w:rsidRPr="00AD7772">
        <w:rPr>
          <w:rFonts w:ascii="Times New Roman" w:hAnsi="Times New Roman" w:cs="Times New Roman"/>
          <w:sz w:val="24"/>
          <w:szCs w:val="24"/>
        </w:rPr>
        <w:t xml:space="preserve"> curriculum and industry </w:t>
      </w:r>
      <w:r w:rsidR="00374DBF" w:rsidRPr="00AD7772">
        <w:rPr>
          <w:rFonts w:ascii="Times New Roman" w:hAnsi="Times New Roman" w:cs="Times New Roman"/>
          <w:sz w:val="24"/>
          <w:szCs w:val="24"/>
        </w:rPr>
        <w:t>demands</w:t>
      </w:r>
      <w:r w:rsidRPr="00AD7772">
        <w:rPr>
          <w:rFonts w:ascii="Times New Roman" w:hAnsi="Times New Roman" w:cs="Times New Roman"/>
          <w:sz w:val="24"/>
          <w:szCs w:val="24"/>
        </w:rPr>
        <w:t xml:space="preserve">. This study </w:t>
      </w:r>
      <w:r w:rsidR="00374DBF" w:rsidRPr="00AD7772">
        <w:rPr>
          <w:rFonts w:ascii="Times New Roman" w:hAnsi="Times New Roman" w:cs="Times New Roman"/>
          <w:sz w:val="24"/>
          <w:szCs w:val="24"/>
        </w:rPr>
        <w:t>analyses</w:t>
      </w:r>
      <w:r w:rsidRPr="00AD7772">
        <w:rPr>
          <w:rFonts w:ascii="Times New Roman" w:hAnsi="Times New Roman" w:cs="Times New Roman"/>
          <w:sz w:val="24"/>
          <w:szCs w:val="24"/>
        </w:rPr>
        <w:t xml:space="preserve"> the role of value-</w:t>
      </w:r>
      <w:r w:rsidRPr="00AD7772">
        <w:rPr>
          <w:rFonts w:ascii="Times New Roman" w:hAnsi="Times New Roman" w:cs="Times New Roman"/>
          <w:sz w:val="24"/>
          <w:szCs w:val="24"/>
        </w:rPr>
        <w:lastRenderedPageBreak/>
        <w:t xml:space="preserve">added courses in </w:t>
      </w:r>
      <w:r w:rsidR="00374DBF" w:rsidRPr="00AD7772">
        <w:rPr>
          <w:rFonts w:ascii="Times New Roman" w:hAnsi="Times New Roman" w:cs="Times New Roman"/>
          <w:sz w:val="24"/>
          <w:szCs w:val="24"/>
        </w:rPr>
        <w:t>improving</w:t>
      </w:r>
      <w:r w:rsidRPr="00AD7772">
        <w:rPr>
          <w:rFonts w:ascii="Times New Roman" w:hAnsi="Times New Roman" w:cs="Times New Roman"/>
          <w:sz w:val="24"/>
          <w:szCs w:val="24"/>
        </w:rPr>
        <w:t xml:space="preserve"> </w:t>
      </w:r>
      <w:r w:rsidR="00914216" w:rsidRPr="00AD7772">
        <w:rPr>
          <w:rFonts w:ascii="Times New Roman" w:hAnsi="Times New Roman" w:cs="Times New Roman"/>
          <w:sz w:val="24"/>
          <w:szCs w:val="24"/>
        </w:rPr>
        <w:t>students’</w:t>
      </w:r>
      <w:r w:rsidRPr="00AD7772">
        <w:rPr>
          <w:rFonts w:ascii="Times New Roman" w:hAnsi="Times New Roman" w:cs="Times New Roman"/>
          <w:sz w:val="24"/>
          <w:szCs w:val="24"/>
        </w:rPr>
        <w:t xml:space="preserve"> skills, employability, and </w:t>
      </w:r>
      <w:r w:rsidR="00C67E19" w:rsidRPr="00AD7772">
        <w:rPr>
          <w:rFonts w:ascii="Times New Roman" w:hAnsi="Times New Roman" w:cs="Times New Roman"/>
          <w:sz w:val="24"/>
          <w:szCs w:val="24"/>
        </w:rPr>
        <w:t xml:space="preserve">comprehensive </w:t>
      </w:r>
      <w:r w:rsidRPr="00AD7772">
        <w:rPr>
          <w:rFonts w:ascii="Times New Roman" w:hAnsi="Times New Roman" w:cs="Times New Roman"/>
          <w:sz w:val="24"/>
          <w:szCs w:val="24"/>
        </w:rPr>
        <w:t>p</w:t>
      </w:r>
      <w:r w:rsidR="00914216" w:rsidRPr="00AD7772">
        <w:rPr>
          <w:rFonts w:ascii="Times New Roman" w:hAnsi="Times New Roman" w:cs="Times New Roman"/>
          <w:sz w:val="24"/>
          <w:szCs w:val="24"/>
        </w:rPr>
        <w:t>rofessional</w:t>
      </w:r>
      <w:r w:rsidRPr="00AD7772">
        <w:rPr>
          <w:rFonts w:ascii="Times New Roman" w:hAnsi="Times New Roman" w:cs="Times New Roman"/>
          <w:sz w:val="24"/>
          <w:szCs w:val="24"/>
        </w:rPr>
        <w:t xml:space="preserve"> </w:t>
      </w:r>
      <w:r w:rsidR="00C41B25" w:rsidRPr="00AD7772">
        <w:rPr>
          <w:rFonts w:ascii="Times New Roman" w:hAnsi="Times New Roman" w:cs="Times New Roman"/>
          <w:sz w:val="24"/>
          <w:szCs w:val="24"/>
        </w:rPr>
        <w:t>competence</w:t>
      </w:r>
      <w:r w:rsidRPr="00AD7772">
        <w:rPr>
          <w:rFonts w:ascii="Times New Roman" w:hAnsi="Times New Roman" w:cs="Times New Roman"/>
          <w:sz w:val="24"/>
          <w:szCs w:val="24"/>
        </w:rPr>
        <w:t xml:space="preserve">. The paper </w:t>
      </w:r>
      <w:r w:rsidR="00F51604" w:rsidRPr="00AD7772">
        <w:rPr>
          <w:rFonts w:ascii="Times New Roman" w:hAnsi="Times New Roman" w:cs="Times New Roman"/>
          <w:sz w:val="24"/>
          <w:szCs w:val="24"/>
        </w:rPr>
        <w:t xml:space="preserve">evaluates </w:t>
      </w:r>
      <w:r w:rsidRPr="00AD7772">
        <w:rPr>
          <w:rFonts w:ascii="Times New Roman" w:hAnsi="Times New Roman" w:cs="Times New Roman"/>
          <w:sz w:val="24"/>
          <w:szCs w:val="24"/>
        </w:rPr>
        <w:t xml:space="preserve">the objectives, significance, types, benefits, and challenges </w:t>
      </w:r>
      <w:r w:rsidR="004A77F0" w:rsidRPr="00AD7772">
        <w:rPr>
          <w:rFonts w:ascii="Times New Roman" w:hAnsi="Times New Roman" w:cs="Times New Roman"/>
          <w:sz w:val="24"/>
          <w:szCs w:val="24"/>
        </w:rPr>
        <w:t>related to</w:t>
      </w:r>
      <w:r w:rsidRPr="00AD7772">
        <w:rPr>
          <w:rFonts w:ascii="Times New Roman" w:hAnsi="Times New Roman" w:cs="Times New Roman"/>
          <w:sz w:val="24"/>
          <w:szCs w:val="24"/>
        </w:rPr>
        <w:t xml:space="preserve"> value-added courses and </w:t>
      </w:r>
      <w:r w:rsidR="002204FD" w:rsidRPr="00AD7772">
        <w:rPr>
          <w:rFonts w:ascii="Times New Roman" w:hAnsi="Times New Roman" w:cs="Times New Roman"/>
          <w:sz w:val="24"/>
          <w:szCs w:val="24"/>
        </w:rPr>
        <w:t>illustrates</w:t>
      </w:r>
      <w:r w:rsidRPr="00AD7772">
        <w:rPr>
          <w:rFonts w:ascii="Times New Roman" w:hAnsi="Times New Roman" w:cs="Times New Roman"/>
          <w:sz w:val="24"/>
          <w:szCs w:val="24"/>
        </w:rPr>
        <w:t xml:space="preserve"> their </w:t>
      </w:r>
      <w:r w:rsidR="004072E8" w:rsidRPr="00AD7772">
        <w:rPr>
          <w:rFonts w:ascii="Times New Roman" w:hAnsi="Times New Roman" w:cs="Times New Roman"/>
          <w:sz w:val="24"/>
          <w:szCs w:val="24"/>
        </w:rPr>
        <w:t xml:space="preserve">role in </w:t>
      </w:r>
      <w:r w:rsidR="006459BD" w:rsidRPr="00AD7772">
        <w:rPr>
          <w:rFonts w:ascii="Times New Roman" w:hAnsi="Times New Roman" w:cs="Times New Roman"/>
          <w:sz w:val="24"/>
          <w:szCs w:val="24"/>
        </w:rPr>
        <w:t>overall student gr</w:t>
      </w:r>
      <w:r w:rsidR="00051896" w:rsidRPr="00AD7772">
        <w:rPr>
          <w:rFonts w:ascii="Times New Roman" w:hAnsi="Times New Roman" w:cs="Times New Roman"/>
          <w:sz w:val="24"/>
          <w:szCs w:val="24"/>
        </w:rPr>
        <w:t>owth</w:t>
      </w:r>
      <w:r w:rsidRPr="00AD7772">
        <w:rPr>
          <w:rFonts w:ascii="Times New Roman" w:hAnsi="Times New Roman" w:cs="Times New Roman"/>
          <w:sz w:val="24"/>
          <w:szCs w:val="24"/>
        </w:rPr>
        <w:t xml:space="preserve">. The study </w:t>
      </w:r>
      <w:r w:rsidR="0053145E" w:rsidRPr="00AD7772">
        <w:rPr>
          <w:rFonts w:ascii="Times New Roman" w:hAnsi="Times New Roman" w:cs="Times New Roman"/>
          <w:sz w:val="24"/>
          <w:szCs w:val="24"/>
        </w:rPr>
        <w:t>shows</w:t>
      </w:r>
      <w:r w:rsidRPr="00AD7772">
        <w:rPr>
          <w:rFonts w:ascii="Times New Roman" w:hAnsi="Times New Roman" w:cs="Times New Roman"/>
          <w:sz w:val="24"/>
          <w:szCs w:val="24"/>
        </w:rPr>
        <w:t xml:space="preserve"> that value-added courses play a</w:t>
      </w:r>
      <w:r w:rsidR="0053145E" w:rsidRPr="00AD7772">
        <w:rPr>
          <w:rFonts w:ascii="Times New Roman" w:hAnsi="Times New Roman" w:cs="Times New Roman"/>
          <w:sz w:val="24"/>
          <w:szCs w:val="24"/>
        </w:rPr>
        <w:t>n important</w:t>
      </w:r>
      <w:r w:rsidRPr="00AD7772">
        <w:rPr>
          <w:rFonts w:ascii="Times New Roman" w:hAnsi="Times New Roman" w:cs="Times New Roman"/>
          <w:sz w:val="24"/>
          <w:szCs w:val="24"/>
        </w:rPr>
        <w:t xml:space="preserve"> role in </w:t>
      </w:r>
      <w:r w:rsidR="00937E5C" w:rsidRPr="00AD7772">
        <w:rPr>
          <w:rFonts w:ascii="Times New Roman" w:hAnsi="Times New Roman" w:cs="Times New Roman"/>
          <w:sz w:val="24"/>
          <w:szCs w:val="24"/>
        </w:rPr>
        <w:t xml:space="preserve">enhancing </w:t>
      </w:r>
      <w:r w:rsidRPr="00AD7772">
        <w:rPr>
          <w:rFonts w:ascii="Times New Roman" w:hAnsi="Times New Roman" w:cs="Times New Roman"/>
          <w:sz w:val="24"/>
          <w:szCs w:val="24"/>
        </w:rPr>
        <w:t xml:space="preserve">employability and </w:t>
      </w:r>
      <w:r w:rsidR="00937E5C" w:rsidRPr="00AD7772">
        <w:rPr>
          <w:rFonts w:ascii="Times New Roman" w:hAnsi="Times New Roman" w:cs="Times New Roman"/>
          <w:sz w:val="24"/>
          <w:szCs w:val="24"/>
        </w:rPr>
        <w:t xml:space="preserve">integrating </w:t>
      </w:r>
      <w:r w:rsidRPr="00AD7772">
        <w:rPr>
          <w:rFonts w:ascii="Times New Roman" w:hAnsi="Times New Roman" w:cs="Times New Roman"/>
          <w:sz w:val="24"/>
          <w:szCs w:val="24"/>
        </w:rPr>
        <w:t xml:space="preserve">higher education with </w:t>
      </w:r>
      <w:r w:rsidR="006A7FE9" w:rsidRPr="00AD7772">
        <w:rPr>
          <w:rFonts w:ascii="Times New Roman" w:hAnsi="Times New Roman" w:cs="Times New Roman"/>
          <w:sz w:val="24"/>
          <w:szCs w:val="24"/>
        </w:rPr>
        <w:t xml:space="preserve">the </w:t>
      </w:r>
      <w:r w:rsidRPr="00AD7772">
        <w:rPr>
          <w:rFonts w:ascii="Times New Roman" w:hAnsi="Times New Roman" w:cs="Times New Roman"/>
          <w:sz w:val="24"/>
          <w:szCs w:val="24"/>
        </w:rPr>
        <w:t xml:space="preserve">market </w:t>
      </w:r>
      <w:r w:rsidR="006A7FE9" w:rsidRPr="00AD7772">
        <w:rPr>
          <w:rFonts w:ascii="Times New Roman" w:hAnsi="Times New Roman" w:cs="Times New Roman"/>
          <w:sz w:val="24"/>
          <w:szCs w:val="24"/>
        </w:rPr>
        <w:t>demands</w:t>
      </w:r>
      <w:r w:rsidRPr="00AD7772">
        <w:rPr>
          <w:rFonts w:ascii="Times New Roman" w:hAnsi="Times New Roman" w:cs="Times New Roman"/>
          <w:sz w:val="24"/>
          <w:szCs w:val="24"/>
        </w:rPr>
        <w:t>.</w:t>
      </w:r>
    </w:p>
    <w:p w14:paraId="05B21922" w14:textId="4C792BF3" w:rsidR="00461680" w:rsidRPr="00AD7772" w:rsidRDefault="006B559E"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sz w:val="24"/>
          <w:szCs w:val="24"/>
        </w:rPr>
        <w:t xml:space="preserve">Management education in India is </w:t>
      </w:r>
      <w:r w:rsidR="00823A1E" w:rsidRPr="00AD7772">
        <w:rPr>
          <w:rFonts w:ascii="Times New Roman" w:hAnsi="Times New Roman" w:cs="Times New Roman"/>
          <w:sz w:val="24"/>
          <w:szCs w:val="24"/>
        </w:rPr>
        <w:t>experiencing substantial changes</w:t>
      </w:r>
      <w:r w:rsidRPr="00AD7772">
        <w:rPr>
          <w:rFonts w:ascii="Times New Roman" w:hAnsi="Times New Roman" w:cs="Times New Roman"/>
          <w:sz w:val="24"/>
          <w:szCs w:val="24"/>
        </w:rPr>
        <w:t xml:space="preserve"> </w:t>
      </w:r>
      <w:r w:rsidR="00467A44" w:rsidRPr="00AD7772">
        <w:rPr>
          <w:rFonts w:ascii="Times New Roman" w:hAnsi="Times New Roman" w:cs="Times New Roman"/>
          <w:sz w:val="24"/>
          <w:szCs w:val="24"/>
        </w:rPr>
        <w:t xml:space="preserve">influenced </w:t>
      </w:r>
      <w:r w:rsidRPr="00AD7772">
        <w:rPr>
          <w:rFonts w:ascii="Times New Roman" w:hAnsi="Times New Roman" w:cs="Times New Roman"/>
          <w:sz w:val="24"/>
          <w:szCs w:val="24"/>
        </w:rPr>
        <w:t xml:space="preserve">by </w:t>
      </w:r>
      <w:proofErr w:type="spellStart"/>
      <w:r w:rsidR="00681140" w:rsidRPr="00AD7772">
        <w:rPr>
          <w:rFonts w:ascii="Times New Roman" w:hAnsi="Times New Roman" w:cs="Times New Roman"/>
          <w:sz w:val="24"/>
          <w:szCs w:val="24"/>
        </w:rPr>
        <w:t>globalisation</w:t>
      </w:r>
      <w:proofErr w:type="spellEnd"/>
      <w:r w:rsidRPr="00AD7772">
        <w:rPr>
          <w:rFonts w:ascii="Times New Roman" w:hAnsi="Times New Roman" w:cs="Times New Roman"/>
          <w:sz w:val="24"/>
          <w:szCs w:val="24"/>
        </w:rPr>
        <w:t xml:space="preserve">, technological advancement, and </w:t>
      </w:r>
      <w:r w:rsidR="00DF6105" w:rsidRPr="00AD7772">
        <w:rPr>
          <w:rFonts w:ascii="Times New Roman" w:hAnsi="Times New Roman" w:cs="Times New Roman"/>
          <w:sz w:val="24"/>
          <w:szCs w:val="24"/>
        </w:rPr>
        <w:t>transforming</w:t>
      </w:r>
      <w:r w:rsidRPr="00AD7772">
        <w:rPr>
          <w:rFonts w:ascii="Times New Roman" w:hAnsi="Times New Roman" w:cs="Times New Roman"/>
          <w:sz w:val="24"/>
          <w:szCs w:val="24"/>
        </w:rPr>
        <w:t xml:space="preserve"> industry </w:t>
      </w:r>
      <w:r w:rsidR="00467A44" w:rsidRPr="00AD7772">
        <w:rPr>
          <w:rFonts w:ascii="Times New Roman" w:hAnsi="Times New Roman" w:cs="Times New Roman"/>
          <w:sz w:val="24"/>
          <w:szCs w:val="24"/>
        </w:rPr>
        <w:t>demands</w:t>
      </w:r>
      <w:r w:rsidRPr="00AD7772">
        <w:rPr>
          <w:rFonts w:ascii="Times New Roman" w:hAnsi="Times New Roman" w:cs="Times New Roman"/>
          <w:sz w:val="24"/>
          <w:szCs w:val="24"/>
        </w:rPr>
        <w:t xml:space="preserve">. </w:t>
      </w:r>
      <w:r w:rsidR="00DF6105" w:rsidRPr="00AD7772">
        <w:rPr>
          <w:rFonts w:ascii="Times New Roman" w:hAnsi="Times New Roman" w:cs="Times New Roman"/>
          <w:sz w:val="24"/>
          <w:szCs w:val="24"/>
        </w:rPr>
        <w:t>Conventional</w:t>
      </w:r>
      <w:r w:rsidRPr="00AD7772">
        <w:rPr>
          <w:rFonts w:ascii="Times New Roman" w:hAnsi="Times New Roman" w:cs="Times New Roman"/>
          <w:sz w:val="24"/>
          <w:szCs w:val="24"/>
        </w:rPr>
        <w:t xml:space="preserve"> curriculum structures are </w:t>
      </w:r>
      <w:r w:rsidR="00112708" w:rsidRPr="00AD7772">
        <w:rPr>
          <w:rFonts w:ascii="Times New Roman" w:hAnsi="Times New Roman" w:cs="Times New Roman"/>
          <w:sz w:val="24"/>
          <w:szCs w:val="24"/>
        </w:rPr>
        <w:t xml:space="preserve">frequently </w:t>
      </w:r>
      <w:r w:rsidR="00603FCC" w:rsidRPr="00AD7772">
        <w:rPr>
          <w:rFonts w:ascii="Times New Roman" w:hAnsi="Times New Roman" w:cs="Times New Roman"/>
          <w:sz w:val="24"/>
          <w:szCs w:val="24"/>
        </w:rPr>
        <w:t>insufficient</w:t>
      </w:r>
      <w:r w:rsidRPr="00AD7772">
        <w:rPr>
          <w:rFonts w:ascii="Times New Roman" w:hAnsi="Times New Roman" w:cs="Times New Roman"/>
          <w:sz w:val="24"/>
          <w:szCs w:val="24"/>
        </w:rPr>
        <w:t xml:space="preserve"> in </w:t>
      </w:r>
      <w:r w:rsidR="00603FCC" w:rsidRPr="00AD7772">
        <w:rPr>
          <w:rFonts w:ascii="Times New Roman" w:hAnsi="Times New Roman" w:cs="Times New Roman"/>
          <w:sz w:val="24"/>
          <w:szCs w:val="24"/>
        </w:rPr>
        <w:t xml:space="preserve">resolving </w:t>
      </w:r>
      <w:r w:rsidRPr="00AD7772">
        <w:rPr>
          <w:rFonts w:ascii="Times New Roman" w:hAnsi="Times New Roman" w:cs="Times New Roman"/>
          <w:sz w:val="24"/>
          <w:szCs w:val="24"/>
        </w:rPr>
        <w:t xml:space="preserve">real-world business challenges. NEP 2020 </w:t>
      </w:r>
      <w:r w:rsidR="009D3F03" w:rsidRPr="00AD7772">
        <w:rPr>
          <w:rFonts w:ascii="Times New Roman" w:hAnsi="Times New Roman" w:cs="Times New Roman"/>
          <w:sz w:val="24"/>
          <w:szCs w:val="24"/>
        </w:rPr>
        <w:t xml:space="preserve">gives priority to </w:t>
      </w:r>
      <w:r w:rsidRPr="00AD7772">
        <w:rPr>
          <w:rFonts w:ascii="Times New Roman" w:hAnsi="Times New Roman" w:cs="Times New Roman"/>
          <w:sz w:val="24"/>
          <w:szCs w:val="24"/>
        </w:rPr>
        <w:t xml:space="preserve">outcome-based education, flexibility, and </w:t>
      </w:r>
      <w:r w:rsidR="00681140" w:rsidRPr="00AD7772">
        <w:rPr>
          <w:rFonts w:ascii="Times New Roman" w:hAnsi="Times New Roman" w:cs="Times New Roman"/>
          <w:sz w:val="24"/>
          <w:szCs w:val="24"/>
        </w:rPr>
        <w:t xml:space="preserve">practical </w:t>
      </w:r>
      <w:r w:rsidRPr="00AD7772">
        <w:rPr>
          <w:rFonts w:ascii="Times New Roman" w:hAnsi="Times New Roman" w:cs="Times New Roman"/>
          <w:sz w:val="24"/>
          <w:szCs w:val="24"/>
        </w:rPr>
        <w:t xml:space="preserve">skill development. Value-added courses </w:t>
      </w:r>
      <w:r w:rsidR="00681140" w:rsidRPr="00AD7772">
        <w:rPr>
          <w:rFonts w:ascii="Times New Roman" w:hAnsi="Times New Roman" w:cs="Times New Roman"/>
          <w:sz w:val="24"/>
          <w:szCs w:val="24"/>
        </w:rPr>
        <w:t xml:space="preserve">play the role of </w:t>
      </w:r>
      <w:r w:rsidRPr="00AD7772">
        <w:rPr>
          <w:rFonts w:ascii="Times New Roman" w:hAnsi="Times New Roman" w:cs="Times New Roman"/>
          <w:sz w:val="24"/>
          <w:szCs w:val="24"/>
        </w:rPr>
        <w:t xml:space="preserve">supplementary modules </w:t>
      </w:r>
      <w:r w:rsidR="00B967C8" w:rsidRPr="00AD7772">
        <w:rPr>
          <w:rFonts w:ascii="Times New Roman" w:hAnsi="Times New Roman" w:cs="Times New Roman"/>
          <w:sz w:val="24"/>
          <w:szCs w:val="24"/>
        </w:rPr>
        <w:t>that</w:t>
      </w:r>
      <w:r w:rsidR="00007A20" w:rsidRPr="00AD7772">
        <w:rPr>
          <w:rFonts w:ascii="Times New Roman" w:hAnsi="Times New Roman" w:cs="Times New Roman"/>
          <w:sz w:val="24"/>
          <w:szCs w:val="24"/>
        </w:rPr>
        <w:t xml:space="preserve"> improves</w:t>
      </w:r>
      <w:r w:rsidRPr="00AD7772">
        <w:rPr>
          <w:rFonts w:ascii="Times New Roman" w:hAnsi="Times New Roman" w:cs="Times New Roman"/>
          <w:sz w:val="24"/>
          <w:szCs w:val="24"/>
        </w:rPr>
        <w:t xml:space="preserve"> core curriculum and </w:t>
      </w:r>
      <w:r w:rsidR="00B967C8" w:rsidRPr="00AD7772">
        <w:rPr>
          <w:rFonts w:ascii="Times New Roman" w:hAnsi="Times New Roman" w:cs="Times New Roman"/>
          <w:sz w:val="24"/>
          <w:szCs w:val="24"/>
        </w:rPr>
        <w:t>train</w:t>
      </w:r>
      <w:r w:rsidRPr="00AD7772">
        <w:rPr>
          <w:rFonts w:ascii="Times New Roman" w:hAnsi="Times New Roman" w:cs="Times New Roman"/>
          <w:sz w:val="24"/>
          <w:szCs w:val="24"/>
        </w:rPr>
        <w:t xml:space="preserve"> students for professional </w:t>
      </w:r>
      <w:r w:rsidR="00B967C8" w:rsidRPr="00AD7772">
        <w:rPr>
          <w:rFonts w:ascii="Times New Roman" w:hAnsi="Times New Roman" w:cs="Times New Roman"/>
          <w:sz w:val="24"/>
          <w:szCs w:val="24"/>
        </w:rPr>
        <w:t>expertise</w:t>
      </w:r>
      <w:r w:rsidR="001F4E24" w:rsidRPr="00AD7772">
        <w:rPr>
          <w:rFonts w:ascii="Times New Roman" w:hAnsi="Times New Roman" w:cs="Times New Roman"/>
          <w:sz w:val="24"/>
          <w:szCs w:val="24"/>
        </w:rPr>
        <w:t>. Value</w:t>
      </w:r>
      <w:r w:rsidRPr="00AD7772">
        <w:rPr>
          <w:rFonts w:ascii="Times New Roman" w:hAnsi="Times New Roman" w:cs="Times New Roman"/>
          <w:sz w:val="24"/>
          <w:szCs w:val="24"/>
        </w:rPr>
        <w:t xml:space="preserve">-added courses are </w:t>
      </w:r>
      <w:r w:rsidR="00036669" w:rsidRPr="00AD7772">
        <w:rPr>
          <w:rFonts w:ascii="Times New Roman" w:hAnsi="Times New Roman" w:cs="Times New Roman"/>
          <w:sz w:val="24"/>
          <w:szCs w:val="24"/>
        </w:rPr>
        <w:t>short-duration</w:t>
      </w:r>
      <w:r w:rsidRPr="00AD7772">
        <w:rPr>
          <w:rFonts w:ascii="Times New Roman" w:hAnsi="Times New Roman" w:cs="Times New Roman"/>
          <w:sz w:val="24"/>
          <w:szCs w:val="24"/>
        </w:rPr>
        <w:t xml:space="preserve">, </w:t>
      </w:r>
      <w:r w:rsidR="00036669" w:rsidRPr="00AD7772">
        <w:rPr>
          <w:rFonts w:ascii="Times New Roman" w:hAnsi="Times New Roman" w:cs="Times New Roman"/>
          <w:sz w:val="24"/>
          <w:szCs w:val="24"/>
        </w:rPr>
        <w:t xml:space="preserve">skill-focused </w:t>
      </w:r>
      <w:r w:rsidRPr="00AD7772">
        <w:rPr>
          <w:rFonts w:ascii="Times New Roman" w:hAnsi="Times New Roman" w:cs="Times New Roman"/>
          <w:sz w:val="24"/>
          <w:szCs w:val="24"/>
        </w:rPr>
        <w:t xml:space="preserve">programs </w:t>
      </w:r>
      <w:r w:rsidR="00036669" w:rsidRPr="00AD7772">
        <w:rPr>
          <w:rFonts w:ascii="Times New Roman" w:hAnsi="Times New Roman" w:cs="Times New Roman"/>
          <w:sz w:val="24"/>
          <w:szCs w:val="24"/>
        </w:rPr>
        <w:t>tailored</w:t>
      </w:r>
      <w:r w:rsidRPr="00AD7772">
        <w:rPr>
          <w:rFonts w:ascii="Times New Roman" w:hAnsi="Times New Roman" w:cs="Times New Roman"/>
          <w:sz w:val="24"/>
          <w:szCs w:val="24"/>
        </w:rPr>
        <w:t xml:space="preserve"> to </w:t>
      </w:r>
      <w:r w:rsidR="00FC2CA0" w:rsidRPr="00AD7772">
        <w:rPr>
          <w:rFonts w:ascii="Times New Roman" w:hAnsi="Times New Roman" w:cs="Times New Roman"/>
          <w:sz w:val="24"/>
          <w:szCs w:val="24"/>
        </w:rPr>
        <w:t>enrich</w:t>
      </w:r>
      <w:r w:rsidRPr="00AD7772">
        <w:rPr>
          <w:rFonts w:ascii="Times New Roman" w:hAnsi="Times New Roman" w:cs="Times New Roman"/>
          <w:sz w:val="24"/>
          <w:szCs w:val="24"/>
        </w:rPr>
        <w:t xml:space="preserve"> the </w:t>
      </w:r>
      <w:r w:rsidR="00CE1EFB" w:rsidRPr="00AD7772">
        <w:rPr>
          <w:rFonts w:ascii="Times New Roman" w:hAnsi="Times New Roman" w:cs="Times New Roman"/>
          <w:sz w:val="24"/>
          <w:szCs w:val="24"/>
        </w:rPr>
        <w:t>standard</w:t>
      </w:r>
      <w:r w:rsidRPr="00AD7772">
        <w:rPr>
          <w:rFonts w:ascii="Times New Roman" w:hAnsi="Times New Roman" w:cs="Times New Roman"/>
          <w:sz w:val="24"/>
          <w:szCs w:val="24"/>
        </w:rPr>
        <w:t xml:space="preserve"> syllabus. These courses </w:t>
      </w:r>
      <w:r w:rsidR="00CE1EFB" w:rsidRPr="00AD7772">
        <w:rPr>
          <w:rFonts w:ascii="Times New Roman" w:hAnsi="Times New Roman" w:cs="Times New Roman"/>
          <w:sz w:val="24"/>
          <w:szCs w:val="24"/>
        </w:rPr>
        <w:t>emphasize</w:t>
      </w:r>
      <w:r w:rsidRPr="00AD7772">
        <w:rPr>
          <w:rFonts w:ascii="Times New Roman" w:hAnsi="Times New Roman" w:cs="Times New Roman"/>
          <w:sz w:val="24"/>
          <w:szCs w:val="24"/>
        </w:rPr>
        <w:t xml:space="preserve"> on employability skills, </w:t>
      </w:r>
      <w:r w:rsidR="00F43CAF" w:rsidRPr="00AD7772">
        <w:rPr>
          <w:rFonts w:ascii="Times New Roman" w:hAnsi="Times New Roman" w:cs="Times New Roman"/>
          <w:sz w:val="24"/>
          <w:szCs w:val="24"/>
        </w:rPr>
        <w:t xml:space="preserve">digital </w:t>
      </w:r>
      <w:r w:rsidR="00A20DDD" w:rsidRPr="00AD7772">
        <w:rPr>
          <w:rFonts w:ascii="Times New Roman" w:hAnsi="Times New Roman" w:cs="Times New Roman"/>
          <w:sz w:val="24"/>
          <w:szCs w:val="24"/>
        </w:rPr>
        <w:t>skills</w:t>
      </w:r>
      <w:r w:rsidRPr="00AD7772">
        <w:rPr>
          <w:rFonts w:ascii="Times New Roman" w:hAnsi="Times New Roman" w:cs="Times New Roman"/>
          <w:sz w:val="24"/>
          <w:szCs w:val="24"/>
        </w:rPr>
        <w:t xml:space="preserve">, entrepreneurship, ethical values, and personality development. </w:t>
      </w:r>
      <w:r w:rsidR="00A20DDD" w:rsidRPr="00AD7772">
        <w:rPr>
          <w:rFonts w:ascii="Times New Roman" w:hAnsi="Times New Roman" w:cs="Times New Roman"/>
          <w:sz w:val="24"/>
          <w:szCs w:val="24"/>
        </w:rPr>
        <w:t xml:space="preserve">In contrast to </w:t>
      </w:r>
      <w:r w:rsidRPr="00AD7772">
        <w:rPr>
          <w:rFonts w:ascii="Times New Roman" w:hAnsi="Times New Roman" w:cs="Times New Roman"/>
          <w:sz w:val="24"/>
          <w:szCs w:val="24"/>
        </w:rPr>
        <w:t>core subjects, VACs are</w:t>
      </w:r>
      <w:r w:rsidR="00F12916" w:rsidRPr="00AD7772">
        <w:rPr>
          <w:rFonts w:ascii="Times New Roman" w:hAnsi="Times New Roman" w:cs="Times New Roman"/>
          <w:sz w:val="24"/>
          <w:szCs w:val="24"/>
        </w:rPr>
        <w:t xml:space="preserve"> versatile</w:t>
      </w:r>
      <w:r w:rsidRPr="00AD7772">
        <w:rPr>
          <w:rFonts w:ascii="Times New Roman" w:hAnsi="Times New Roman" w:cs="Times New Roman"/>
          <w:sz w:val="24"/>
          <w:szCs w:val="24"/>
        </w:rPr>
        <w:t xml:space="preserve">, </w:t>
      </w:r>
      <w:r w:rsidR="00F12916" w:rsidRPr="00AD7772">
        <w:rPr>
          <w:rFonts w:ascii="Times New Roman" w:hAnsi="Times New Roman" w:cs="Times New Roman"/>
          <w:sz w:val="24"/>
          <w:szCs w:val="24"/>
        </w:rPr>
        <w:t>multi</w:t>
      </w:r>
      <w:r w:rsidRPr="00AD7772">
        <w:rPr>
          <w:rFonts w:ascii="Times New Roman" w:hAnsi="Times New Roman" w:cs="Times New Roman"/>
          <w:sz w:val="24"/>
          <w:szCs w:val="24"/>
        </w:rPr>
        <w:t xml:space="preserve">disciplinary, and </w:t>
      </w:r>
      <w:r w:rsidR="00F12916" w:rsidRPr="00AD7772">
        <w:rPr>
          <w:rFonts w:ascii="Times New Roman" w:hAnsi="Times New Roman" w:cs="Times New Roman"/>
          <w:sz w:val="24"/>
          <w:szCs w:val="24"/>
        </w:rPr>
        <w:t xml:space="preserve">frequently </w:t>
      </w:r>
      <w:r w:rsidR="002E73BF" w:rsidRPr="00AD7772">
        <w:rPr>
          <w:rFonts w:ascii="Times New Roman" w:hAnsi="Times New Roman" w:cs="Times New Roman"/>
          <w:sz w:val="24"/>
          <w:szCs w:val="24"/>
        </w:rPr>
        <w:t>aligned with industry demands</w:t>
      </w:r>
      <w:r w:rsidR="001F4E24" w:rsidRPr="00AD7772">
        <w:rPr>
          <w:rFonts w:ascii="Times New Roman" w:hAnsi="Times New Roman" w:cs="Times New Roman"/>
          <w:sz w:val="24"/>
          <w:szCs w:val="24"/>
        </w:rPr>
        <w:t>. Institutions</w:t>
      </w:r>
      <w:r w:rsidR="00854949" w:rsidRPr="00AD7772">
        <w:rPr>
          <w:rFonts w:ascii="Times New Roman" w:hAnsi="Times New Roman" w:cs="Times New Roman"/>
          <w:sz w:val="24"/>
          <w:szCs w:val="24"/>
        </w:rPr>
        <w:t xml:space="preserve"> implementing NEP-aligned VACs have</w:t>
      </w:r>
      <w:r w:rsidR="00401672" w:rsidRPr="00AD7772">
        <w:rPr>
          <w:rFonts w:ascii="Times New Roman" w:hAnsi="Times New Roman" w:cs="Times New Roman"/>
          <w:sz w:val="24"/>
          <w:szCs w:val="24"/>
        </w:rPr>
        <w:t xml:space="preserve"> observed enhanced </w:t>
      </w:r>
      <w:r w:rsidR="00854949" w:rsidRPr="00AD7772">
        <w:rPr>
          <w:rFonts w:ascii="Times New Roman" w:hAnsi="Times New Roman" w:cs="Times New Roman"/>
          <w:sz w:val="24"/>
          <w:szCs w:val="24"/>
        </w:rPr>
        <w:t xml:space="preserve">student engagement, higher placement rates, and enhanced institutional reputation. Industry-led workshops, internships, MOOCs, and certification programs </w:t>
      </w:r>
      <w:r w:rsidR="00057776" w:rsidRPr="00AD7772">
        <w:rPr>
          <w:rFonts w:ascii="Times New Roman" w:hAnsi="Times New Roman" w:cs="Times New Roman"/>
          <w:sz w:val="24"/>
          <w:szCs w:val="24"/>
        </w:rPr>
        <w:t xml:space="preserve">provide </w:t>
      </w:r>
      <w:r w:rsidR="00EC2302" w:rsidRPr="00AD7772">
        <w:rPr>
          <w:rFonts w:ascii="Times New Roman" w:hAnsi="Times New Roman" w:cs="Times New Roman"/>
          <w:sz w:val="24"/>
          <w:szCs w:val="24"/>
        </w:rPr>
        <w:t xml:space="preserve">a </w:t>
      </w:r>
      <w:r w:rsidR="00057776" w:rsidRPr="00AD7772">
        <w:rPr>
          <w:rFonts w:ascii="Times New Roman" w:hAnsi="Times New Roman" w:cs="Times New Roman"/>
          <w:sz w:val="24"/>
          <w:szCs w:val="24"/>
        </w:rPr>
        <w:t>benchmark</w:t>
      </w:r>
      <w:r w:rsidR="00EC2302" w:rsidRPr="00AD7772">
        <w:rPr>
          <w:rFonts w:ascii="Times New Roman" w:hAnsi="Times New Roman" w:cs="Times New Roman"/>
          <w:sz w:val="24"/>
          <w:szCs w:val="24"/>
        </w:rPr>
        <w:t xml:space="preserve"> for effective practices</w:t>
      </w:r>
      <w:r w:rsidR="00854949" w:rsidRPr="00AD7772">
        <w:rPr>
          <w:rFonts w:ascii="Times New Roman" w:hAnsi="Times New Roman" w:cs="Times New Roman"/>
          <w:sz w:val="24"/>
          <w:szCs w:val="24"/>
        </w:rPr>
        <w:t>.</w:t>
      </w:r>
      <w:r w:rsidR="001037F1" w:rsidRPr="00AD7772">
        <w:rPr>
          <w:rFonts w:ascii="Times New Roman" w:hAnsi="Times New Roman" w:cs="Times New Roman"/>
          <w:sz w:val="24"/>
          <w:szCs w:val="24"/>
        </w:rPr>
        <w:t xml:space="preserve"> </w:t>
      </w:r>
      <w:r w:rsidR="00461680" w:rsidRPr="00AD7772">
        <w:rPr>
          <w:rFonts w:ascii="Times New Roman" w:hAnsi="Times New Roman" w:cs="Times New Roman"/>
          <w:sz w:val="24"/>
          <w:szCs w:val="24"/>
        </w:rPr>
        <w:t>Value-added courses for management students include communication skills, business analytics, digital marketing, financial literacy, entrepreneurship development, leadership and ethics, corporate governance, environmental sustainability, and Indian ethos and values</w:t>
      </w:r>
      <w:r w:rsidR="00B74FBB" w:rsidRPr="00AD7772">
        <w:rPr>
          <w:rFonts w:ascii="Times New Roman" w:hAnsi="Times New Roman" w:cs="Times New Roman"/>
          <w:sz w:val="24"/>
          <w:szCs w:val="24"/>
        </w:rPr>
        <w:t xml:space="preserve">. </w:t>
      </w:r>
    </w:p>
    <w:p w14:paraId="3797AEB4" w14:textId="6A04857A" w:rsidR="00A903E3" w:rsidRPr="00AD7772" w:rsidRDefault="00A903E3" w:rsidP="00AD7772">
      <w:pPr>
        <w:spacing w:line="360" w:lineRule="auto"/>
        <w:rPr>
          <w:rFonts w:ascii="Times New Roman" w:hAnsi="Times New Roman" w:cs="Times New Roman"/>
          <w:b/>
          <w:sz w:val="24"/>
          <w:szCs w:val="24"/>
          <w:lang w:eastAsia="en-IN"/>
        </w:rPr>
      </w:pPr>
      <w:r w:rsidRPr="00AD7772">
        <w:rPr>
          <w:rFonts w:ascii="Times New Roman" w:hAnsi="Times New Roman" w:cs="Times New Roman"/>
          <w:b/>
          <w:sz w:val="24"/>
          <w:szCs w:val="24"/>
          <w:lang w:eastAsia="en-IN"/>
        </w:rPr>
        <w:t>Literature Review</w:t>
      </w:r>
    </w:p>
    <w:p w14:paraId="09B8D868" w14:textId="1794BEC0" w:rsidR="005A4D87" w:rsidRPr="00AD7772" w:rsidRDefault="00762AA7" w:rsidP="00AD7772">
      <w:pPr>
        <w:spacing w:line="360" w:lineRule="auto"/>
        <w:rPr>
          <w:rFonts w:ascii="Times New Roman" w:hAnsi="Times New Roman" w:cs="Times New Roman"/>
          <w:bCs/>
          <w:sz w:val="24"/>
          <w:szCs w:val="24"/>
        </w:rPr>
      </w:pPr>
      <w:r w:rsidRPr="00AD7772">
        <w:rPr>
          <w:rFonts w:ascii="Times New Roman" w:hAnsi="Times New Roman" w:cs="Times New Roman"/>
          <w:bCs/>
          <w:sz w:val="24"/>
          <w:szCs w:val="24"/>
        </w:rPr>
        <w:t>The literature review</w:t>
      </w:r>
      <w:r w:rsidR="00EE3FB2" w:rsidRPr="00AD7772">
        <w:rPr>
          <w:rFonts w:ascii="Times New Roman" w:hAnsi="Times New Roman" w:cs="Times New Roman"/>
          <w:bCs/>
          <w:sz w:val="24"/>
          <w:szCs w:val="24"/>
        </w:rPr>
        <w:t xml:space="preserve"> indicated that several</w:t>
      </w:r>
      <w:r w:rsidR="005A4D87" w:rsidRPr="00AD7772">
        <w:rPr>
          <w:rFonts w:ascii="Times New Roman" w:hAnsi="Times New Roman" w:cs="Times New Roman"/>
          <w:bCs/>
          <w:sz w:val="24"/>
          <w:szCs w:val="24"/>
        </w:rPr>
        <w:t xml:space="preserve"> studies have been </w:t>
      </w:r>
      <w:r w:rsidR="00445AE5" w:rsidRPr="00AD7772">
        <w:rPr>
          <w:rFonts w:ascii="Times New Roman" w:hAnsi="Times New Roman" w:cs="Times New Roman"/>
          <w:bCs/>
          <w:sz w:val="24"/>
          <w:szCs w:val="24"/>
        </w:rPr>
        <w:t xml:space="preserve">carried out in </w:t>
      </w:r>
      <w:r w:rsidR="00114592" w:rsidRPr="00AD7772">
        <w:rPr>
          <w:rFonts w:ascii="Times New Roman" w:hAnsi="Times New Roman" w:cs="Times New Roman"/>
          <w:bCs/>
          <w:sz w:val="24"/>
          <w:szCs w:val="24"/>
        </w:rPr>
        <w:t xml:space="preserve">various </w:t>
      </w:r>
      <w:r w:rsidR="005A4D87" w:rsidRPr="00AD7772">
        <w:rPr>
          <w:rFonts w:ascii="Times New Roman" w:hAnsi="Times New Roman" w:cs="Times New Roman"/>
          <w:bCs/>
          <w:sz w:val="24"/>
          <w:szCs w:val="24"/>
        </w:rPr>
        <w:t xml:space="preserve">aspects of </w:t>
      </w:r>
      <w:r w:rsidR="004E5ABB" w:rsidRPr="00AD7772">
        <w:rPr>
          <w:rFonts w:ascii="Times New Roman" w:hAnsi="Times New Roman" w:cs="Times New Roman"/>
          <w:sz w:val="24"/>
          <w:szCs w:val="24"/>
        </w:rPr>
        <w:t>Value-Added Courses for Management education</w:t>
      </w:r>
      <w:r w:rsidR="004E5ABB" w:rsidRPr="00AD7772">
        <w:rPr>
          <w:rFonts w:ascii="Times New Roman" w:eastAsia="Times New Roman" w:hAnsi="Times New Roman" w:cs="Times New Roman"/>
          <w:b/>
          <w:bCs/>
          <w:color w:val="000000" w:themeColor="text1"/>
          <w:kern w:val="36"/>
          <w:sz w:val="24"/>
          <w:szCs w:val="24"/>
          <w:lang w:val="en-IN"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A4D87" w:rsidRPr="00AD7772">
        <w:rPr>
          <w:rFonts w:ascii="Times New Roman" w:hAnsi="Times New Roman" w:cs="Times New Roman"/>
          <w:bCs/>
          <w:sz w:val="24"/>
          <w:szCs w:val="24"/>
        </w:rPr>
        <w:t xml:space="preserve"> The studies </w:t>
      </w:r>
      <w:r w:rsidR="00F64F12" w:rsidRPr="00AD7772">
        <w:rPr>
          <w:rFonts w:ascii="Times New Roman" w:hAnsi="Times New Roman" w:cs="Times New Roman"/>
          <w:bCs/>
          <w:sz w:val="24"/>
          <w:szCs w:val="24"/>
        </w:rPr>
        <w:t>address</w:t>
      </w:r>
      <w:r w:rsidR="00114592" w:rsidRPr="00AD7772">
        <w:rPr>
          <w:rFonts w:ascii="Times New Roman" w:hAnsi="Times New Roman" w:cs="Times New Roman"/>
          <w:bCs/>
          <w:sz w:val="24"/>
          <w:szCs w:val="24"/>
        </w:rPr>
        <w:t xml:space="preserve"> </w:t>
      </w:r>
      <w:r w:rsidR="005A4D87" w:rsidRPr="00AD7772">
        <w:rPr>
          <w:rFonts w:ascii="Times New Roman" w:hAnsi="Times New Roman" w:cs="Times New Roman"/>
          <w:bCs/>
          <w:sz w:val="24"/>
          <w:szCs w:val="24"/>
        </w:rPr>
        <w:t xml:space="preserve">the </w:t>
      </w:r>
      <w:r w:rsidR="00E74A6B" w:rsidRPr="00AD7772">
        <w:rPr>
          <w:rFonts w:ascii="Times New Roman" w:hAnsi="Times New Roman" w:cs="Times New Roman"/>
          <w:bCs/>
          <w:sz w:val="24"/>
          <w:szCs w:val="24"/>
        </w:rPr>
        <w:t xml:space="preserve">concerns such as </w:t>
      </w:r>
      <w:r w:rsidR="004E32EF" w:rsidRPr="00AD7772">
        <w:rPr>
          <w:rFonts w:ascii="Times New Roman" w:hAnsi="Times New Roman" w:cs="Times New Roman"/>
          <w:bCs/>
          <w:sz w:val="24"/>
          <w:szCs w:val="24"/>
        </w:rPr>
        <w:t>implementations</w:t>
      </w:r>
      <w:r w:rsidR="005A4D87" w:rsidRPr="00AD7772">
        <w:rPr>
          <w:rFonts w:ascii="Times New Roman" w:hAnsi="Times New Roman" w:cs="Times New Roman"/>
          <w:bCs/>
          <w:sz w:val="24"/>
          <w:szCs w:val="24"/>
        </w:rPr>
        <w:t xml:space="preserve">, </w:t>
      </w:r>
      <w:r w:rsidR="004E32EF" w:rsidRPr="00AD7772">
        <w:rPr>
          <w:rFonts w:ascii="Times New Roman" w:hAnsi="Times New Roman" w:cs="Times New Roman"/>
          <w:bCs/>
          <w:sz w:val="24"/>
          <w:szCs w:val="24"/>
        </w:rPr>
        <w:t>strategies</w:t>
      </w:r>
      <w:r w:rsidR="005A4D87" w:rsidRPr="00AD7772">
        <w:rPr>
          <w:rFonts w:ascii="Times New Roman" w:hAnsi="Times New Roman" w:cs="Times New Roman"/>
          <w:bCs/>
          <w:sz w:val="24"/>
          <w:szCs w:val="24"/>
        </w:rPr>
        <w:t xml:space="preserve">, effectiveness, etc. Some of the </w:t>
      </w:r>
      <w:r w:rsidR="006F3D2A" w:rsidRPr="00AD7772">
        <w:rPr>
          <w:rFonts w:ascii="Times New Roman" w:hAnsi="Times New Roman" w:cs="Times New Roman"/>
          <w:bCs/>
          <w:sz w:val="24"/>
          <w:szCs w:val="24"/>
        </w:rPr>
        <w:t>significant</w:t>
      </w:r>
      <w:r w:rsidR="005A4D87" w:rsidRPr="00AD7772">
        <w:rPr>
          <w:rFonts w:ascii="Times New Roman" w:hAnsi="Times New Roman" w:cs="Times New Roman"/>
          <w:bCs/>
          <w:sz w:val="24"/>
          <w:szCs w:val="24"/>
        </w:rPr>
        <w:t xml:space="preserve"> studies on the subject are reviewed below:</w:t>
      </w:r>
    </w:p>
    <w:p w14:paraId="27E166DB" w14:textId="775FAB5D" w:rsidR="00B05493" w:rsidRPr="00AD7772"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Singh and Rao (2025)</w:t>
      </w:r>
      <w:r w:rsidR="002F3310" w:rsidRPr="00AD7772">
        <w:rPr>
          <w:rFonts w:ascii="Times New Roman" w:hAnsi="Times New Roman" w:cs="Times New Roman"/>
          <w:sz w:val="24"/>
          <w:szCs w:val="24"/>
          <w:lang w:val="en-IN" w:eastAsia="en-IN"/>
        </w:rPr>
        <w:t>,</w:t>
      </w:r>
      <w:r w:rsidRPr="00AD7772">
        <w:rPr>
          <w:rFonts w:ascii="Times New Roman" w:hAnsi="Times New Roman" w:cs="Times New Roman"/>
          <w:sz w:val="24"/>
          <w:szCs w:val="24"/>
          <w:lang w:val="en-IN" w:eastAsia="en-IN"/>
        </w:rPr>
        <w:t xml:space="preserve"> </w:t>
      </w:r>
      <w:r w:rsidRPr="00AD7772">
        <w:rPr>
          <w:rFonts w:ascii="Times New Roman" w:hAnsi="Times New Roman" w:cs="Times New Roman"/>
          <w:sz w:val="24"/>
          <w:szCs w:val="24"/>
        </w:rPr>
        <w:t>This Study</w:t>
      </w:r>
      <w:r w:rsidRPr="00AD7772">
        <w:rPr>
          <w:rFonts w:ascii="Times New Roman" w:hAnsi="Times New Roman" w:cs="Times New Roman"/>
          <w:sz w:val="24"/>
          <w:szCs w:val="24"/>
          <w:lang w:val="en-IN"/>
        </w:rPr>
        <w:t xml:space="preserve"> </w:t>
      </w:r>
      <w:r w:rsidR="00CF3005" w:rsidRPr="00AD7772">
        <w:rPr>
          <w:rFonts w:ascii="Times New Roman" w:hAnsi="Times New Roman" w:cs="Times New Roman"/>
          <w:sz w:val="24"/>
          <w:szCs w:val="24"/>
          <w:lang w:val="en-IN"/>
        </w:rPr>
        <w:t xml:space="preserve">highlighted </w:t>
      </w:r>
      <w:r w:rsidRPr="00AD7772">
        <w:rPr>
          <w:rFonts w:ascii="Times New Roman" w:hAnsi="Times New Roman" w:cs="Times New Roman"/>
          <w:sz w:val="24"/>
          <w:szCs w:val="24"/>
        </w:rPr>
        <w:t xml:space="preserve">that </w:t>
      </w:r>
      <w:r w:rsidRPr="00AD7772">
        <w:rPr>
          <w:rFonts w:ascii="Times New Roman" w:hAnsi="Times New Roman" w:cs="Times New Roman"/>
          <w:sz w:val="24"/>
          <w:szCs w:val="24"/>
          <w:lang w:val="en-IN" w:eastAsia="en-IN"/>
        </w:rPr>
        <w:t xml:space="preserve">discussion by focusing on lifelong learning and future-ready skills. Their research </w:t>
      </w:r>
      <w:r w:rsidR="00532076" w:rsidRPr="00AD7772">
        <w:rPr>
          <w:rFonts w:ascii="Times New Roman" w:hAnsi="Times New Roman" w:cs="Times New Roman"/>
          <w:sz w:val="24"/>
          <w:szCs w:val="24"/>
          <w:lang w:val="en-IN" w:eastAsia="en-IN"/>
        </w:rPr>
        <w:t>revealed</w:t>
      </w:r>
      <w:r w:rsidRPr="00AD7772">
        <w:rPr>
          <w:rFonts w:ascii="Times New Roman" w:hAnsi="Times New Roman" w:cs="Times New Roman"/>
          <w:sz w:val="24"/>
          <w:szCs w:val="24"/>
          <w:lang w:val="en-IN" w:eastAsia="en-IN"/>
        </w:rPr>
        <w:t xml:space="preserve"> that value-added courses </w:t>
      </w:r>
      <w:r w:rsidR="00532076" w:rsidRPr="00AD7772">
        <w:rPr>
          <w:rFonts w:ascii="Times New Roman" w:hAnsi="Times New Roman" w:cs="Times New Roman"/>
          <w:sz w:val="24"/>
          <w:szCs w:val="24"/>
          <w:lang w:val="en-IN" w:eastAsia="en-IN"/>
        </w:rPr>
        <w:lastRenderedPageBreak/>
        <w:t>emphasising</w:t>
      </w:r>
      <w:r w:rsidRPr="00AD7772">
        <w:rPr>
          <w:rFonts w:ascii="Times New Roman" w:hAnsi="Times New Roman" w:cs="Times New Roman"/>
          <w:sz w:val="24"/>
          <w:szCs w:val="24"/>
          <w:lang w:val="en-IN" w:eastAsia="en-IN"/>
        </w:rPr>
        <w:t xml:space="preserve"> critical thinking, digital fluency, sustainability, and global communication </w:t>
      </w:r>
      <w:r w:rsidR="00BB344D" w:rsidRPr="00AD7772">
        <w:rPr>
          <w:rFonts w:ascii="Times New Roman" w:hAnsi="Times New Roman" w:cs="Times New Roman"/>
          <w:sz w:val="24"/>
          <w:szCs w:val="24"/>
          <w:lang w:val="en-IN" w:eastAsia="en-IN"/>
        </w:rPr>
        <w:t>lead</w:t>
      </w:r>
      <w:r w:rsidRPr="00AD7772">
        <w:rPr>
          <w:rFonts w:ascii="Times New Roman" w:hAnsi="Times New Roman" w:cs="Times New Roman"/>
          <w:sz w:val="24"/>
          <w:szCs w:val="24"/>
          <w:lang w:val="en-IN" w:eastAsia="en-IN"/>
        </w:rPr>
        <w:t xml:space="preserve"> significantly to long-term career resilience. The authors argued that value-added courses are no longer optional enhancements but essential components of contemporary curricula aimed at continuous upskilling and sustained professional relevance.</w:t>
      </w:r>
    </w:p>
    <w:p w14:paraId="50675980" w14:textId="7B24EF13" w:rsidR="00B05493" w:rsidRPr="001C3910"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Anderson and Chen (2025)</w:t>
      </w:r>
      <w:r w:rsidR="002F3310" w:rsidRPr="00AD7772">
        <w:rPr>
          <w:rFonts w:ascii="Times New Roman" w:hAnsi="Times New Roman" w:cs="Times New Roman"/>
          <w:bCs/>
          <w:sz w:val="24"/>
          <w:szCs w:val="24"/>
          <w:lang w:val="en-IN" w:eastAsia="en-IN"/>
        </w:rPr>
        <w:t>,</w:t>
      </w:r>
      <w:r w:rsidRPr="00AD7772">
        <w:rPr>
          <w:rFonts w:ascii="Times New Roman" w:hAnsi="Times New Roman" w:cs="Times New Roman"/>
          <w:bCs/>
          <w:sz w:val="24"/>
          <w:szCs w:val="24"/>
          <w:lang w:val="en-IN" w:eastAsia="en-IN"/>
        </w:rPr>
        <w:t xml:space="preserve"> </w:t>
      </w:r>
      <w:r w:rsidRPr="00AD7772">
        <w:rPr>
          <w:rFonts w:ascii="Times New Roman" w:hAnsi="Times New Roman" w:cs="Times New Roman"/>
          <w:sz w:val="24"/>
          <w:szCs w:val="24"/>
        </w:rPr>
        <w:t>This Study</w:t>
      </w:r>
      <w:r w:rsidRPr="00AD7772">
        <w:rPr>
          <w:rFonts w:ascii="Times New Roman" w:hAnsi="Times New Roman" w:cs="Times New Roman"/>
          <w:sz w:val="24"/>
          <w:szCs w:val="24"/>
          <w:lang w:val="en-IN"/>
        </w:rPr>
        <w:t xml:space="preserve"> </w:t>
      </w:r>
      <w:r w:rsidR="00F10EA3" w:rsidRPr="00AD7772">
        <w:rPr>
          <w:rFonts w:ascii="Times New Roman" w:hAnsi="Times New Roman" w:cs="Times New Roman"/>
          <w:sz w:val="24"/>
          <w:szCs w:val="24"/>
          <w:lang w:val="en-IN"/>
        </w:rPr>
        <w:t>focused on</w:t>
      </w:r>
      <w:r w:rsidRPr="00AD7772">
        <w:rPr>
          <w:rFonts w:ascii="Times New Roman" w:hAnsi="Times New Roman" w:cs="Times New Roman"/>
          <w:sz w:val="24"/>
          <w:szCs w:val="24"/>
        </w:rPr>
        <w:t xml:space="preserve"> </w:t>
      </w:r>
      <w:r w:rsidRPr="00AD7772">
        <w:rPr>
          <w:rFonts w:ascii="Times New Roman" w:hAnsi="Times New Roman" w:cs="Times New Roman"/>
          <w:sz w:val="24"/>
          <w:szCs w:val="24"/>
          <w:lang w:val="en-IN" w:eastAsia="en-IN"/>
        </w:rPr>
        <w:t>growing role of industry collaboration and experiential learning in value-added programs. Their study revealed that value-added courses incorporating internships, live projects, and industry mentorship improve employment quality and job retention rates among graduates. Such experiential components enable students to apply acquired skills in real-world contexts, thereby strengthening employer confidence and enhancing graduate preparedness.</w:t>
      </w:r>
    </w:p>
    <w:p w14:paraId="0BF2C319" w14:textId="2093A576" w:rsidR="00DE18E3" w:rsidRPr="00AD7772" w:rsidRDefault="00DE18E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Kumar and Verma (2024</w:t>
      </w:r>
      <w:r w:rsidR="00B05493" w:rsidRPr="00AD7772">
        <w:rPr>
          <w:rFonts w:ascii="Times New Roman" w:hAnsi="Times New Roman" w:cs="Times New Roman"/>
          <w:bCs/>
          <w:sz w:val="24"/>
          <w:szCs w:val="24"/>
          <w:lang w:val="en-IN" w:eastAsia="en-IN"/>
        </w:rPr>
        <w:t>)</w:t>
      </w:r>
      <w:r w:rsidR="002F3310" w:rsidRPr="00AD7772">
        <w:rPr>
          <w:rFonts w:ascii="Times New Roman" w:hAnsi="Times New Roman" w:cs="Times New Roman"/>
          <w:bCs/>
          <w:sz w:val="24"/>
          <w:szCs w:val="24"/>
          <w:lang w:val="en-IN" w:eastAsia="en-IN"/>
        </w:rPr>
        <w:t xml:space="preserve">, </w:t>
      </w:r>
      <w:r w:rsidR="00B05493" w:rsidRPr="00AD7772">
        <w:rPr>
          <w:rFonts w:ascii="Times New Roman" w:hAnsi="Times New Roman" w:cs="Times New Roman"/>
          <w:sz w:val="24"/>
          <w:szCs w:val="24"/>
        </w:rPr>
        <w:t>This Study</w:t>
      </w:r>
      <w:r w:rsidR="00B05493" w:rsidRPr="00AD7772">
        <w:rPr>
          <w:rFonts w:ascii="Times New Roman" w:hAnsi="Times New Roman" w:cs="Times New Roman"/>
          <w:sz w:val="24"/>
          <w:szCs w:val="24"/>
          <w:lang w:val="en-IN" w:eastAsia="en-IN"/>
        </w:rPr>
        <w:t xml:space="preserve"> </w:t>
      </w:r>
      <w:r w:rsidR="009C51D2" w:rsidRPr="00AD7772">
        <w:rPr>
          <w:rFonts w:ascii="Times New Roman" w:hAnsi="Times New Roman" w:cs="Times New Roman"/>
          <w:sz w:val="24"/>
          <w:szCs w:val="24"/>
          <w:lang w:val="en-IN" w:eastAsia="en-IN"/>
        </w:rPr>
        <w:t xml:space="preserve">discussed </w:t>
      </w:r>
      <w:r w:rsidRPr="00AD7772">
        <w:rPr>
          <w:rFonts w:ascii="Times New Roman" w:hAnsi="Times New Roman" w:cs="Times New Roman"/>
          <w:sz w:val="24"/>
          <w:szCs w:val="24"/>
          <w:lang w:val="en-IN" w:eastAsia="en-IN"/>
        </w:rPr>
        <w:t xml:space="preserve">the </w:t>
      </w:r>
      <w:r w:rsidR="00F10EA3" w:rsidRPr="00AD7772">
        <w:rPr>
          <w:rFonts w:ascii="Times New Roman" w:hAnsi="Times New Roman" w:cs="Times New Roman"/>
          <w:sz w:val="24"/>
          <w:szCs w:val="24"/>
          <w:lang w:val="en-IN" w:eastAsia="en-IN"/>
        </w:rPr>
        <w:t xml:space="preserve">rising </w:t>
      </w:r>
      <w:r w:rsidR="004B539A" w:rsidRPr="00AD7772">
        <w:rPr>
          <w:rFonts w:ascii="Times New Roman" w:hAnsi="Times New Roman" w:cs="Times New Roman"/>
          <w:sz w:val="24"/>
          <w:szCs w:val="24"/>
          <w:lang w:val="en-IN" w:eastAsia="en-IN"/>
        </w:rPr>
        <w:t>significance</w:t>
      </w:r>
      <w:r w:rsidRPr="00AD7772">
        <w:rPr>
          <w:rFonts w:ascii="Times New Roman" w:hAnsi="Times New Roman" w:cs="Times New Roman"/>
          <w:sz w:val="24"/>
          <w:szCs w:val="24"/>
          <w:lang w:val="en-IN" w:eastAsia="en-IN"/>
        </w:rPr>
        <w:t xml:space="preserve"> of value-added courses in aligning higher education with</w:t>
      </w:r>
      <w:r w:rsidR="004B539A" w:rsidRPr="00AD7772">
        <w:rPr>
          <w:rFonts w:ascii="Times New Roman" w:hAnsi="Times New Roman" w:cs="Times New Roman"/>
          <w:sz w:val="24"/>
          <w:szCs w:val="24"/>
          <w:lang w:val="en-IN" w:eastAsia="en-IN"/>
        </w:rPr>
        <w:t xml:space="preserve"> swiftly </w:t>
      </w:r>
      <w:r w:rsidR="00C536FF" w:rsidRPr="00AD7772">
        <w:rPr>
          <w:rFonts w:ascii="Times New Roman" w:hAnsi="Times New Roman" w:cs="Times New Roman"/>
          <w:sz w:val="24"/>
          <w:szCs w:val="24"/>
          <w:lang w:val="en-IN" w:eastAsia="en-IN"/>
        </w:rPr>
        <w:t>evolving</w:t>
      </w:r>
      <w:r w:rsidRPr="00AD7772">
        <w:rPr>
          <w:rFonts w:ascii="Times New Roman" w:hAnsi="Times New Roman" w:cs="Times New Roman"/>
          <w:sz w:val="24"/>
          <w:szCs w:val="24"/>
          <w:lang w:val="en-IN" w:eastAsia="en-IN"/>
        </w:rPr>
        <w:t xml:space="preserve"> </w:t>
      </w:r>
      <w:r w:rsidR="00B05493" w:rsidRPr="00AD7772">
        <w:rPr>
          <w:rFonts w:ascii="Times New Roman" w:hAnsi="Times New Roman" w:cs="Times New Roman"/>
          <w:sz w:val="24"/>
          <w:szCs w:val="24"/>
          <w:lang w:val="en-IN" w:eastAsia="en-IN"/>
        </w:rPr>
        <w:t>labour</w:t>
      </w:r>
      <w:r w:rsidRPr="00AD7772">
        <w:rPr>
          <w:rFonts w:ascii="Times New Roman" w:hAnsi="Times New Roman" w:cs="Times New Roman"/>
          <w:sz w:val="24"/>
          <w:szCs w:val="24"/>
          <w:lang w:val="en-IN" w:eastAsia="en-IN"/>
        </w:rPr>
        <w:t xml:space="preserve"> market demands. Their study highlighted that value-added courses focusing on short</w:t>
      </w:r>
      <w:r w:rsidR="00BC195F" w:rsidRPr="00AD7772">
        <w:rPr>
          <w:rFonts w:ascii="Times New Roman" w:hAnsi="Times New Roman" w:cs="Times New Roman"/>
          <w:sz w:val="24"/>
          <w:szCs w:val="24"/>
          <w:lang w:val="en-IN" w:eastAsia="en-IN"/>
        </w:rPr>
        <w:t>-duration</w:t>
      </w:r>
      <w:r w:rsidRPr="00AD7772">
        <w:rPr>
          <w:rFonts w:ascii="Times New Roman" w:hAnsi="Times New Roman" w:cs="Times New Roman"/>
          <w:sz w:val="24"/>
          <w:szCs w:val="24"/>
          <w:lang w:val="en-IN" w:eastAsia="en-IN"/>
        </w:rPr>
        <w:t xml:space="preserve">, skill-oriented learning outcomes </w:t>
      </w:r>
      <w:r w:rsidR="00BC195F" w:rsidRPr="00AD7772">
        <w:rPr>
          <w:rFonts w:ascii="Times New Roman" w:hAnsi="Times New Roman" w:cs="Times New Roman"/>
          <w:sz w:val="24"/>
          <w:szCs w:val="24"/>
          <w:lang w:val="en-IN" w:eastAsia="en-IN"/>
        </w:rPr>
        <w:t>considerably streng</w:t>
      </w:r>
      <w:r w:rsidR="005573B1" w:rsidRPr="00AD7772">
        <w:rPr>
          <w:rFonts w:ascii="Times New Roman" w:hAnsi="Times New Roman" w:cs="Times New Roman"/>
          <w:sz w:val="24"/>
          <w:szCs w:val="24"/>
          <w:lang w:val="en-IN" w:eastAsia="en-IN"/>
        </w:rPr>
        <w:t>then</w:t>
      </w:r>
      <w:r w:rsidRPr="00AD7772">
        <w:rPr>
          <w:rFonts w:ascii="Times New Roman" w:hAnsi="Times New Roman" w:cs="Times New Roman"/>
          <w:sz w:val="24"/>
          <w:szCs w:val="24"/>
          <w:lang w:val="en-IN" w:eastAsia="en-IN"/>
        </w:rPr>
        <w:t xml:space="preserve"> student engagement and employability. These courses, </w:t>
      </w:r>
      <w:r w:rsidR="005573B1" w:rsidRPr="00AD7772">
        <w:rPr>
          <w:rFonts w:ascii="Times New Roman" w:hAnsi="Times New Roman" w:cs="Times New Roman"/>
          <w:sz w:val="24"/>
          <w:szCs w:val="24"/>
          <w:lang w:val="en-IN" w:eastAsia="en-IN"/>
        </w:rPr>
        <w:t xml:space="preserve">frequently </w:t>
      </w:r>
      <w:r w:rsidRPr="00AD7772">
        <w:rPr>
          <w:rFonts w:ascii="Times New Roman" w:hAnsi="Times New Roman" w:cs="Times New Roman"/>
          <w:sz w:val="24"/>
          <w:szCs w:val="24"/>
          <w:lang w:val="en-IN" w:eastAsia="en-IN"/>
        </w:rPr>
        <w:t xml:space="preserve">delivered as supplementary or modular components, help </w:t>
      </w:r>
      <w:r w:rsidR="005573B1" w:rsidRPr="00AD7772">
        <w:rPr>
          <w:rFonts w:ascii="Times New Roman" w:hAnsi="Times New Roman" w:cs="Times New Roman"/>
          <w:sz w:val="24"/>
          <w:szCs w:val="24"/>
          <w:lang w:val="en-IN" w:eastAsia="en-IN"/>
        </w:rPr>
        <w:t>reconcile</w:t>
      </w:r>
      <w:r w:rsidRPr="00AD7772">
        <w:rPr>
          <w:rFonts w:ascii="Times New Roman" w:hAnsi="Times New Roman" w:cs="Times New Roman"/>
          <w:sz w:val="24"/>
          <w:szCs w:val="24"/>
          <w:lang w:val="en-IN" w:eastAsia="en-IN"/>
        </w:rPr>
        <w:t xml:space="preserve"> the gap between theoretical knowledge and practical </w:t>
      </w:r>
      <w:r w:rsidR="00206995" w:rsidRPr="00AD7772">
        <w:rPr>
          <w:rFonts w:ascii="Times New Roman" w:hAnsi="Times New Roman" w:cs="Times New Roman"/>
          <w:sz w:val="24"/>
          <w:szCs w:val="24"/>
          <w:lang w:val="en-IN" w:eastAsia="en-IN"/>
        </w:rPr>
        <w:t>implementation</w:t>
      </w:r>
      <w:r w:rsidRPr="00AD7772">
        <w:rPr>
          <w:rFonts w:ascii="Times New Roman" w:hAnsi="Times New Roman" w:cs="Times New Roman"/>
          <w:sz w:val="24"/>
          <w:szCs w:val="24"/>
          <w:lang w:val="en-IN" w:eastAsia="en-IN"/>
        </w:rPr>
        <w:t xml:space="preserve">. The authors </w:t>
      </w:r>
      <w:r w:rsidR="00FC121D" w:rsidRPr="00AD7772">
        <w:rPr>
          <w:rFonts w:ascii="Times New Roman" w:hAnsi="Times New Roman" w:cs="Times New Roman"/>
          <w:sz w:val="24"/>
          <w:szCs w:val="24"/>
          <w:lang w:val="en-IN" w:eastAsia="en-IN"/>
        </w:rPr>
        <w:t>further observed</w:t>
      </w:r>
      <w:r w:rsidRPr="00AD7772">
        <w:rPr>
          <w:rFonts w:ascii="Times New Roman" w:hAnsi="Times New Roman" w:cs="Times New Roman"/>
          <w:sz w:val="24"/>
          <w:szCs w:val="24"/>
          <w:lang w:val="en-IN" w:eastAsia="en-IN"/>
        </w:rPr>
        <w:t xml:space="preserve"> that students participating in </w:t>
      </w:r>
      <w:r w:rsidR="00FC121D" w:rsidRPr="00AD7772">
        <w:rPr>
          <w:rFonts w:ascii="Times New Roman" w:hAnsi="Times New Roman" w:cs="Times New Roman"/>
          <w:sz w:val="24"/>
          <w:szCs w:val="24"/>
          <w:lang w:val="en-IN" w:eastAsia="en-IN"/>
        </w:rPr>
        <w:t>these</w:t>
      </w:r>
      <w:r w:rsidRPr="00AD7772">
        <w:rPr>
          <w:rFonts w:ascii="Times New Roman" w:hAnsi="Times New Roman" w:cs="Times New Roman"/>
          <w:sz w:val="24"/>
          <w:szCs w:val="24"/>
          <w:lang w:val="en-IN" w:eastAsia="en-IN"/>
        </w:rPr>
        <w:t xml:space="preserve"> programs</w:t>
      </w:r>
      <w:r w:rsidR="00834A2C" w:rsidRPr="00AD7772">
        <w:rPr>
          <w:rFonts w:ascii="Times New Roman" w:hAnsi="Times New Roman" w:cs="Times New Roman"/>
          <w:sz w:val="24"/>
          <w:szCs w:val="24"/>
          <w:lang w:val="en-IN" w:eastAsia="en-IN"/>
        </w:rPr>
        <w:t xml:space="preserve"> show strengthened </w:t>
      </w:r>
      <w:r w:rsidRPr="00AD7772">
        <w:rPr>
          <w:rFonts w:ascii="Times New Roman" w:hAnsi="Times New Roman" w:cs="Times New Roman"/>
          <w:sz w:val="24"/>
          <w:szCs w:val="24"/>
          <w:lang w:val="en-IN" w:eastAsia="en-IN"/>
        </w:rPr>
        <w:t>confidence, adaptability, and readiness for professional</w:t>
      </w:r>
      <w:r w:rsidRPr="00AD7772">
        <w:rPr>
          <w:rFonts w:ascii="Times New Roman" w:hAnsi="Times New Roman" w:cs="Times New Roman"/>
          <w:bCs/>
          <w:sz w:val="24"/>
          <w:szCs w:val="24"/>
          <w:lang w:val="en-IN" w:eastAsia="en-IN"/>
        </w:rPr>
        <w:t xml:space="preserve"> </w:t>
      </w:r>
      <w:r w:rsidRPr="00AD7772">
        <w:rPr>
          <w:rFonts w:ascii="Times New Roman" w:hAnsi="Times New Roman" w:cs="Times New Roman"/>
          <w:sz w:val="24"/>
          <w:szCs w:val="24"/>
          <w:lang w:val="en-IN" w:eastAsia="en-IN"/>
        </w:rPr>
        <w:t>roles.</w:t>
      </w:r>
    </w:p>
    <w:p w14:paraId="7B333B9E" w14:textId="2CBDF403" w:rsidR="00DE18E3" w:rsidRPr="00AD7772" w:rsidRDefault="00DE18E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Lopez and Martin (2024)</w:t>
      </w:r>
      <w:r w:rsidR="002F3310" w:rsidRPr="00AD7772">
        <w:rPr>
          <w:rFonts w:ascii="Times New Roman" w:hAnsi="Times New Roman" w:cs="Times New Roman"/>
          <w:bCs/>
          <w:sz w:val="24"/>
          <w:szCs w:val="24"/>
          <w:lang w:val="en-IN" w:eastAsia="en-IN"/>
        </w:rPr>
        <w:t>,</w:t>
      </w:r>
      <w:r w:rsidR="00B05493" w:rsidRPr="00AD7772">
        <w:rPr>
          <w:rFonts w:ascii="Times New Roman" w:hAnsi="Times New Roman" w:cs="Times New Roman"/>
          <w:bCs/>
          <w:sz w:val="24"/>
          <w:szCs w:val="24"/>
          <w:lang w:val="en-IN" w:eastAsia="en-IN"/>
        </w:rPr>
        <w:t xml:space="preserve"> </w:t>
      </w:r>
      <w:r w:rsidR="00B05493" w:rsidRPr="00AD7772">
        <w:rPr>
          <w:rFonts w:ascii="Times New Roman" w:hAnsi="Times New Roman" w:cs="Times New Roman"/>
          <w:sz w:val="24"/>
          <w:szCs w:val="24"/>
          <w:lang w:val="en-IN" w:eastAsia="en-IN"/>
        </w:rPr>
        <w:t>A study</w:t>
      </w:r>
      <w:r w:rsidR="00B05493" w:rsidRPr="00AD7772">
        <w:rPr>
          <w:rFonts w:ascii="Times New Roman" w:hAnsi="Times New Roman" w:cs="Times New Roman"/>
          <w:bCs/>
          <w:sz w:val="24"/>
          <w:szCs w:val="24"/>
          <w:lang w:val="en-IN" w:eastAsia="en-IN"/>
        </w:rPr>
        <w:t xml:space="preserve"> </w:t>
      </w:r>
      <w:r w:rsidRPr="00AD7772">
        <w:rPr>
          <w:rFonts w:ascii="Times New Roman" w:hAnsi="Times New Roman" w:cs="Times New Roman"/>
          <w:sz w:val="24"/>
          <w:szCs w:val="24"/>
          <w:lang w:val="en-IN" w:eastAsia="en-IN"/>
        </w:rPr>
        <w:t>identified the integration of micro-credentials and digital learning platforms as a prominent theme within value-added courses. Their findings indicated that micro-credentials provide structured, competency-based learning pathways that allow learners to acquire and demonstrate specific skills within a short duration. Employers increasingly recognize these credentials as credible indicators of job-relevant competencies, thereby improving graduates’ visibility in competitive employment markets. Additionally, the study highlighted that online</w:t>
      </w:r>
      <w:r w:rsidRPr="00AD7772">
        <w:rPr>
          <w:rFonts w:ascii="Times New Roman" w:hAnsi="Times New Roman" w:cs="Times New Roman"/>
          <w:bCs/>
          <w:sz w:val="24"/>
          <w:szCs w:val="24"/>
          <w:lang w:val="en-IN" w:eastAsia="en-IN"/>
        </w:rPr>
        <w:t xml:space="preserve"> </w:t>
      </w:r>
      <w:r w:rsidRPr="00AD7772">
        <w:rPr>
          <w:rFonts w:ascii="Times New Roman" w:hAnsi="Times New Roman" w:cs="Times New Roman"/>
          <w:sz w:val="24"/>
          <w:szCs w:val="24"/>
          <w:lang w:val="en-IN" w:eastAsia="en-IN"/>
        </w:rPr>
        <w:t>and hybrid value-added courses expand access to skill development opportunities, particularly for working learners and non-traditional students.</w:t>
      </w:r>
    </w:p>
    <w:p w14:paraId="3F77180C" w14:textId="112EBCB3" w:rsidR="00B05493" w:rsidRPr="00AD7772"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Santos (2022</w:t>
      </w:r>
      <w:r w:rsidR="002F3310" w:rsidRPr="00AD7772">
        <w:rPr>
          <w:rFonts w:ascii="Times New Roman" w:hAnsi="Times New Roman" w:cs="Times New Roman"/>
          <w:bCs/>
          <w:sz w:val="24"/>
          <w:szCs w:val="24"/>
          <w:lang w:val="en-IN" w:eastAsia="en-IN"/>
        </w:rPr>
        <w:t>), A</w:t>
      </w:r>
      <w:r w:rsidR="00380988" w:rsidRPr="00AD7772">
        <w:rPr>
          <w:rFonts w:ascii="Times New Roman" w:hAnsi="Times New Roman" w:cs="Times New Roman"/>
          <w:sz w:val="24"/>
          <w:szCs w:val="24"/>
          <w:lang w:eastAsia="en-IN"/>
        </w:rPr>
        <w:t xml:space="preserve"> study examining the impact of digital literacy and data analytics courses as value-added components in higher education, particularly in relation to graduate </w:t>
      </w:r>
      <w:r w:rsidR="00380988" w:rsidRPr="00AD7772">
        <w:rPr>
          <w:rFonts w:ascii="Times New Roman" w:hAnsi="Times New Roman" w:cs="Times New Roman"/>
          <w:sz w:val="24"/>
          <w:szCs w:val="24"/>
          <w:lang w:eastAsia="en-IN"/>
        </w:rPr>
        <w:lastRenderedPageBreak/>
        <w:t xml:space="preserve">employability in technology-driven sectors. The study focused on courses that provided training in digital tools, data interpretation, basic programming, and analytical decision-making skills. Santos </w:t>
      </w:r>
      <w:r w:rsidR="007F20D3" w:rsidRPr="00AD7772">
        <w:rPr>
          <w:rFonts w:ascii="Times New Roman" w:hAnsi="Times New Roman" w:cs="Times New Roman"/>
          <w:sz w:val="24"/>
          <w:szCs w:val="24"/>
          <w:lang w:eastAsia="en-IN"/>
        </w:rPr>
        <w:t xml:space="preserve">highlighted </w:t>
      </w:r>
      <w:r w:rsidR="00380988" w:rsidRPr="00AD7772">
        <w:rPr>
          <w:rFonts w:ascii="Times New Roman" w:hAnsi="Times New Roman" w:cs="Times New Roman"/>
          <w:sz w:val="24"/>
          <w:szCs w:val="24"/>
          <w:lang w:eastAsia="en-IN"/>
        </w:rPr>
        <w:t xml:space="preserve">that such </w:t>
      </w:r>
      <w:r w:rsidR="00A03D6E" w:rsidRPr="00AD7772">
        <w:rPr>
          <w:rFonts w:ascii="Times New Roman" w:hAnsi="Times New Roman" w:cs="Times New Roman"/>
          <w:sz w:val="24"/>
          <w:szCs w:val="24"/>
          <w:lang w:eastAsia="en-IN"/>
        </w:rPr>
        <w:t>core s</w:t>
      </w:r>
      <w:r w:rsidR="00D45429" w:rsidRPr="00AD7772">
        <w:rPr>
          <w:rFonts w:ascii="Times New Roman" w:hAnsi="Times New Roman" w:cs="Times New Roman"/>
          <w:sz w:val="24"/>
          <w:szCs w:val="24"/>
          <w:lang w:eastAsia="en-IN"/>
        </w:rPr>
        <w:t>kills</w:t>
      </w:r>
      <w:r w:rsidR="00380988" w:rsidRPr="00AD7772">
        <w:rPr>
          <w:rFonts w:ascii="Times New Roman" w:hAnsi="Times New Roman" w:cs="Times New Roman"/>
          <w:sz w:val="24"/>
          <w:szCs w:val="24"/>
          <w:lang w:eastAsia="en-IN"/>
        </w:rPr>
        <w:t xml:space="preserve"> are </w:t>
      </w:r>
      <w:r w:rsidR="003B70D0" w:rsidRPr="00AD7772">
        <w:rPr>
          <w:rFonts w:ascii="Times New Roman" w:hAnsi="Times New Roman" w:cs="Times New Roman"/>
          <w:sz w:val="24"/>
          <w:szCs w:val="24"/>
          <w:lang w:eastAsia="en-IN"/>
        </w:rPr>
        <w:t>continuously</w:t>
      </w:r>
      <w:r w:rsidR="00380988" w:rsidRPr="00AD7772">
        <w:rPr>
          <w:rFonts w:ascii="Times New Roman" w:hAnsi="Times New Roman" w:cs="Times New Roman"/>
          <w:sz w:val="24"/>
          <w:szCs w:val="24"/>
          <w:lang w:eastAsia="en-IN"/>
        </w:rPr>
        <w:t xml:space="preserve"> </w:t>
      </w:r>
      <w:r w:rsidR="008D10D7" w:rsidRPr="00AD7772">
        <w:rPr>
          <w:rFonts w:ascii="Times New Roman" w:hAnsi="Times New Roman" w:cs="Times New Roman"/>
          <w:sz w:val="24"/>
          <w:szCs w:val="24"/>
          <w:lang w:eastAsia="en-IN"/>
        </w:rPr>
        <w:t>fundamental</w:t>
      </w:r>
      <w:r w:rsidR="00380988" w:rsidRPr="00AD7772">
        <w:rPr>
          <w:rFonts w:ascii="Times New Roman" w:hAnsi="Times New Roman" w:cs="Times New Roman"/>
          <w:sz w:val="24"/>
          <w:szCs w:val="24"/>
          <w:lang w:eastAsia="en-IN"/>
        </w:rPr>
        <w:t xml:space="preserve"> across industries due to </w:t>
      </w:r>
      <w:r w:rsidR="008D10D7" w:rsidRPr="00AD7772">
        <w:rPr>
          <w:rFonts w:ascii="Times New Roman" w:hAnsi="Times New Roman" w:cs="Times New Roman"/>
          <w:sz w:val="24"/>
          <w:szCs w:val="24"/>
          <w:lang w:eastAsia="en-IN"/>
        </w:rPr>
        <w:t>immediate</w:t>
      </w:r>
      <w:r w:rsidR="00380988" w:rsidRPr="00AD7772">
        <w:rPr>
          <w:rFonts w:ascii="Times New Roman" w:hAnsi="Times New Roman" w:cs="Times New Roman"/>
          <w:sz w:val="24"/>
          <w:szCs w:val="24"/>
          <w:lang w:eastAsia="en-IN"/>
        </w:rPr>
        <w:t xml:space="preserve"> digital </w:t>
      </w:r>
      <w:r w:rsidR="006555A0" w:rsidRPr="00AD7772">
        <w:rPr>
          <w:rFonts w:ascii="Times New Roman" w:hAnsi="Times New Roman" w:cs="Times New Roman"/>
          <w:sz w:val="24"/>
          <w:szCs w:val="24"/>
          <w:lang w:eastAsia="en-IN"/>
        </w:rPr>
        <w:t>change</w:t>
      </w:r>
      <w:r w:rsidR="00380988" w:rsidRPr="00AD7772">
        <w:rPr>
          <w:rFonts w:ascii="Times New Roman" w:hAnsi="Times New Roman" w:cs="Times New Roman"/>
          <w:sz w:val="24"/>
          <w:szCs w:val="24"/>
          <w:lang w:eastAsia="en-IN"/>
        </w:rPr>
        <w:t>.</w:t>
      </w:r>
    </w:p>
    <w:p w14:paraId="7279A335" w14:textId="1090B4F3" w:rsidR="00B05493" w:rsidRPr="00AD7772" w:rsidRDefault="00B05493" w:rsidP="00AD7772">
      <w:pPr>
        <w:spacing w:line="360" w:lineRule="auto"/>
        <w:rPr>
          <w:rFonts w:ascii="Times New Roman" w:hAnsi="Times New Roman" w:cs="Times New Roman"/>
          <w:sz w:val="24"/>
          <w:szCs w:val="24"/>
          <w:lang w:eastAsia="en-IN"/>
        </w:rPr>
      </w:pPr>
      <w:r w:rsidRPr="00AD7772">
        <w:rPr>
          <w:rFonts w:ascii="Times New Roman" w:hAnsi="Times New Roman" w:cs="Times New Roman"/>
          <w:bCs/>
          <w:sz w:val="24"/>
          <w:szCs w:val="24"/>
          <w:lang w:val="en-IN" w:eastAsia="en-IN"/>
        </w:rPr>
        <w:t>Jha &amp; Roy (2022)</w:t>
      </w:r>
      <w:r w:rsidR="00692598" w:rsidRPr="00AD7772">
        <w:rPr>
          <w:rFonts w:ascii="Times New Roman" w:hAnsi="Times New Roman" w:cs="Times New Roman"/>
          <w:bCs/>
          <w:sz w:val="24"/>
          <w:szCs w:val="24"/>
          <w:lang w:val="en-IN" w:eastAsia="en-IN"/>
        </w:rPr>
        <w:t>.</w:t>
      </w:r>
      <w:r w:rsidRPr="00AD7772">
        <w:rPr>
          <w:rFonts w:ascii="Times New Roman" w:hAnsi="Times New Roman" w:cs="Times New Roman"/>
          <w:bCs/>
          <w:sz w:val="24"/>
          <w:szCs w:val="24"/>
          <w:lang w:val="en-IN" w:eastAsia="en-IN"/>
        </w:rPr>
        <w:t xml:space="preserve"> </w:t>
      </w:r>
      <w:r w:rsidRPr="00AD7772">
        <w:rPr>
          <w:rFonts w:ascii="Times New Roman" w:hAnsi="Times New Roman" w:cs="Times New Roman"/>
          <w:sz w:val="24"/>
          <w:szCs w:val="24"/>
          <w:lang w:val="en-IN" w:eastAsia="en-IN"/>
        </w:rPr>
        <w:t>This stud</w:t>
      </w:r>
      <w:r w:rsidR="007F20D3" w:rsidRPr="00AD7772">
        <w:rPr>
          <w:rFonts w:ascii="Times New Roman" w:hAnsi="Times New Roman" w:cs="Times New Roman"/>
          <w:sz w:val="24"/>
          <w:szCs w:val="24"/>
          <w:lang w:val="en-IN" w:eastAsia="en-IN"/>
        </w:rPr>
        <w:t>ied</w:t>
      </w:r>
      <w:r w:rsidRPr="00AD7772">
        <w:rPr>
          <w:rFonts w:ascii="Times New Roman" w:hAnsi="Times New Roman" w:cs="Times New Roman"/>
          <w:sz w:val="24"/>
          <w:szCs w:val="24"/>
          <w:lang w:eastAsia="en-IN"/>
        </w:rPr>
        <w:t xml:space="preserve"> the</w:t>
      </w:r>
      <w:r w:rsidR="009945DB" w:rsidRPr="00AD7772">
        <w:rPr>
          <w:rFonts w:ascii="Times New Roman" w:hAnsi="Times New Roman" w:cs="Times New Roman"/>
          <w:sz w:val="24"/>
          <w:szCs w:val="24"/>
          <w:lang w:eastAsia="en-IN"/>
        </w:rPr>
        <w:t xml:space="preserve"> outcomes</w:t>
      </w:r>
      <w:r w:rsidRPr="00AD7772">
        <w:rPr>
          <w:rFonts w:ascii="Times New Roman" w:hAnsi="Times New Roman" w:cs="Times New Roman"/>
          <w:sz w:val="24"/>
          <w:szCs w:val="24"/>
          <w:lang w:eastAsia="en-IN"/>
        </w:rPr>
        <w:t xml:space="preserve"> of micro-credentials </w:t>
      </w:r>
      <w:r w:rsidR="000E6E8E" w:rsidRPr="00AD7772">
        <w:rPr>
          <w:rFonts w:ascii="Times New Roman" w:hAnsi="Times New Roman" w:cs="Times New Roman"/>
          <w:sz w:val="24"/>
          <w:szCs w:val="24"/>
          <w:lang w:eastAsia="en-IN"/>
        </w:rPr>
        <w:t>merged</w:t>
      </w:r>
      <w:r w:rsidRPr="00AD7772">
        <w:rPr>
          <w:rFonts w:ascii="Times New Roman" w:hAnsi="Times New Roman" w:cs="Times New Roman"/>
          <w:sz w:val="24"/>
          <w:szCs w:val="24"/>
          <w:lang w:eastAsia="en-IN"/>
        </w:rPr>
        <w:t xml:space="preserve"> into academic </w:t>
      </w:r>
      <w:r w:rsidR="00E528FA" w:rsidRPr="00AD7772">
        <w:rPr>
          <w:rFonts w:ascii="Times New Roman" w:hAnsi="Times New Roman" w:cs="Times New Roman"/>
          <w:sz w:val="24"/>
          <w:szCs w:val="24"/>
          <w:lang w:eastAsia="en-IN"/>
        </w:rPr>
        <w:t>programs</w:t>
      </w:r>
      <w:r w:rsidRPr="00AD7772">
        <w:rPr>
          <w:rFonts w:ascii="Times New Roman" w:hAnsi="Times New Roman" w:cs="Times New Roman"/>
          <w:sz w:val="24"/>
          <w:szCs w:val="24"/>
          <w:lang w:eastAsia="en-IN"/>
        </w:rPr>
        <w:t xml:space="preserve"> as value-added </w:t>
      </w:r>
      <w:r w:rsidR="003F60B2" w:rsidRPr="00AD7772">
        <w:rPr>
          <w:rFonts w:ascii="Times New Roman" w:hAnsi="Times New Roman" w:cs="Times New Roman"/>
          <w:sz w:val="24"/>
          <w:szCs w:val="24"/>
          <w:lang w:eastAsia="en-IN"/>
        </w:rPr>
        <w:t>elements</w:t>
      </w:r>
      <w:r w:rsidRPr="00AD7772">
        <w:rPr>
          <w:rFonts w:ascii="Times New Roman" w:hAnsi="Times New Roman" w:cs="Times New Roman"/>
          <w:sz w:val="24"/>
          <w:szCs w:val="24"/>
          <w:lang w:eastAsia="en-IN"/>
        </w:rPr>
        <w:t xml:space="preserve">. The study </w:t>
      </w:r>
      <w:r w:rsidR="00115637" w:rsidRPr="00AD7772">
        <w:rPr>
          <w:rFonts w:ascii="Times New Roman" w:hAnsi="Times New Roman" w:cs="Times New Roman"/>
          <w:sz w:val="24"/>
          <w:szCs w:val="24"/>
          <w:lang w:eastAsia="en-IN"/>
        </w:rPr>
        <w:t>found that</w:t>
      </w:r>
      <w:r w:rsidR="00C91293" w:rsidRPr="00AD7772">
        <w:rPr>
          <w:rFonts w:ascii="Times New Roman" w:hAnsi="Times New Roman" w:cs="Times New Roman"/>
          <w:sz w:val="24"/>
          <w:szCs w:val="24"/>
          <w:lang w:eastAsia="en-IN"/>
        </w:rPr>
        <w:t xml:space="preserve"> </w:t>
      </w:r>
      <w:r w:rsidR="008A0449" w:rsidRPr="00AD7772">
        <w:rPr>
          <w:rFonts w:ascii="Times New Roman" w:hAnsi="Times New Roman" w:cs="Times New Roman"/>
          <w:sz w:val="24"/>
          <w:szCs w:val="24"/>
          <w:lang w:eastAsia="en-IN"/>
        </w:rPr>
        <w:t>improved</w:t>
      </w:r>
      <w:r w:rsidRPr="00AD7772">
        <w:rPr>
          <w:rFonts w:ascii="Times New Roman" w:hAnsi="Times New Roman" w:cs="Times New Roman"/>
          <w:sz w:val="24"/>
          <w:szCs w:val="24"/>
          <w:lang w:eastAsia="en-IN"/>
        </w:rPr>
        <w:t xml:space="preserve"> </w:t>
      </w:r>
      <w:r w:rsidR="008A0449" w:rsidRPr="00AD7772">
        <w:rPr>
          <w:rFonts w:ascii="Times New Roman" w:hAnsi="Times New Roman" w:cs="Times New Roman"/>
          <w:sz w:val="24"/>
          <w:szCs w:val="24"/>
          <w:lang w:eastAsia="en-IN"/>
        </w:rPr>
        <w:t>learne</w:t>
      </w:r>
      <w:r w:rsidR="00C91293" w:rsidRPr="00AD7772">
        <w:rPr>
          <w:rFonts w:ascii="Times New Roman" w:hAnsi="Times New Roman" w:cs="Times New Roman"/>
          <w:sz w:val="24"/>
          <w:szCs w:val="24"/>
          <w:lang w:eastAsia="en-IN"/>
        </w:rPr>
        <w:t>r participation</w:t>
      </w:r>
      <w:r w:rsidRPr="00AD7772">
        <w:rPr>
          <w:rFonts w:ascii="Times New Roman" w:hAnsi="Times New Roman" w:cs="Times New Roman"/>
          <w:sz w:val="24"/>
          <w:szCs w:val="24"/>
          <w:lang w:eastAsia="en-IN"/>
        </w:rPr>
        <w:t xml:space="preserve"> </w:t>
      </w:r>
      <w:r w:rsidR="00C91293" w:rsidRPr="00AD7772">
        <w:rPr>
          <w:rFonts w:ascii="Times New Roman" w:hAnsi="Times New Roman" w:cs="Times New Roman"/>
          <w:sz w:val="24"/>
          <w:szCs w:val="24"/>
          <w:lang w:eastAsia="en-IN"/>
        </w:rPr>
        <w:t xml:space="preserve">was </w:t>
      </w:r>
      <w:r w:rsidRPr="00AD7772">
        <w:rPr>
          <w:rFonts w:ascii="Times New Roman" w:hAnsi="Times New Roman" w:cs="Times New Roman"/>
          <w:sz w:val="24"/>
          <w:szCs w:val="24"/>
          <w:lang w:eastAsia="en-IN"/>
        </w:rPr>
        <w:t xml:space="preserve">due to </w:t>
      </w:r>
      <w:r w:rsidR="00C43B06" w:rsidRPr="00AD7772">
        <w:rPr>
          <w:rFonts w:ascii="Times New Roman" w:hAnsi="Times New Roman" w:cs="Times New Roman"/>
          <w:sz w:val="24"/>
          <w:szCs w:val="24"/>
          <w:lang w:eastAsia="en-IN"/>
        </w:rPr>
        <w:t>well-defined</w:t>
      </w:r>
      <w:r w:rsidRPr="00AD7772">
        <w:rPr>
          <w:rFonts w:ascii="Times New Roman" w:hAnsi="Times New Roman" w:cs="Times New Roman"/>
          <w:sz w:val="24"/>
          <w:szCs w:val="24"/>
          <w:lang w:eastAsia="en-IN"/>
        </w:rPr>
        <w:t xml:space="preserve">, short-term skill goals. Employers also </w:t>
      </w:r>
      <w:r w:rsidR="004E65AE" w:rsidRPr="00AD7772">
        <w:rPr>
          <w:rFonts w:ascii="Times New Roman" w:hAnsi="Times New Roman" w:cs="Times New Roman"/>
          <w:sz w:val="24"/>
          <w:szCs w:val="24"/>
          <w:lang w:eastAsia="en-IN"/>
        </w:rPr>
        <w:t>accepted</w:t>
      </w:r>
      <w:r w:rsidRPr="00AD7772">
        <w:rPr>
          <w:rFonts w:ascii="Times New Roman" w:hAnsi="Times New Roman" w:cs="Times New Roman"/>
          <w:sz w:val="24"/>
          <w:szCs w:val="24"/>
          <w:lang w:eastAsia="en-IN"/>
        </w:rPr>
        <w:t xml:space="preserve"> micro-credentials as credible indicators of </w:t>
      </w:r>
      <w:r w:rsidR="0075222D" w:rsidRPr="00AD7772">
        <w:rPr>
          <w:rFonts w:ascii="Times New Roman" w:hAnsi="Times New Roman" w:cs="Times New Roman"/>
          <w:sz w:val="24"/>
          <w:szCs w:val="24"/>
          <w:lang w:eastAsia="en-IN"/>
        </w:rPr>
        <w:t>des</w:t>
      </w:r>
      <w:r w:rsidR="00A420E9" w:rsidRPr="00AD7772">
        <w:rPr>
          <w:rFonts w:ascii="Times New Roman" w:hAnsi="Times New Roman" w:cs="Times New Roman"/>
          <w:sz w:val="24"/>
          <w:szCs w:val="24"/>
          <w:lang w:eastAsia="en-IN"/>
        </w:rPr>
        <w:t>ignated skill areas</w:t>
      </w:r>
      <w:r w:rsidRPr="00AD7772">
        <w:rPr>
          <w:rFonts w:ascii="Times New Roman" w:hAnsi="Times New Roman" w:cs="Times New Roman"/>
          <w:sz w:val="24"/>
          <w:szCs w:val="24"/>
          <w:lang w:eastAsia="en-IN"/>
        </w:rPr>
        <w:t xml:space="preserve">, </w:t>
      </w:r>
      <w:r w:rsidR="009E11FB" w:rsidRPr="00AD7772">
        <w:rPr>
          <w:rFonts w:ascii="Times New Roman" w:hAnsi="Times New Roman" w:cs="Times New Roman"/>
          <w:sz w:val="24"/>
          <w:szCs w:val="24"/>
          <w:lang w:eastAsia="en-IN"/>
        </w:rPr>
        <w:t>enhancing</w:t>
      </w:r>
      <w:r w:rsidRPr="00AD7772">
        <w:rPr>
          <w:rFonts w:ascii="Times New Roman" w:hAnsi="Times New Roman" w:cs="Times New Roman"/>
          <w:sz w:val="24"/>
          <w:szCs w:val="24"/>
          <w:lang w:eastAsia="en-IN"/>
        </w:rPr>
        <w:t xml:space="preserve"> graduate </w:t>
      </w:r>
      <w:r w:rsidR="009E11FB" w:rsidRPr="00AD7772">
        <w:rPr>
          <w:rFonts w:ascii="Times New Roman" w:hAnsi="Times New Roman" w:cs="Times New Roman"/>
          <w:sz w:val="24"/>
          <w:szCs w:val="24"/>
          <w:lang w:eastAsia="en-IN"/>
        </w:rPr>
        <w:t>awareness</w:t>
      </w:r>
      <w:r w:rsidRPr="00AD7772">
        <w:rPr>
          <w:rFonts w:ascii="Times New Roman" w:hAnsi="Times New Roman" w:cs="Times New Roman"/>
          <w:sz w:val="24"/>
          <w:szCs w:val="24"/>
          <w:lang w:eastAsia="en-IN"/>
        </w:rPr>
        <w:t xml:space="preserve"> in competitive job markets.</w:t>
      </w:r>
    </w:p>
    <w:p w14:paraId="1CBD0E7C" w14:textId="7A0ECA32" w:rsidR="00B05493" w:rsidRPr="00AD7772"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Silva &amp; Costa (2021)</w:t>
      </w:r>
      <w:r w:rsidR="002F3310" w:rsidRPr="00AD7772">
        <w:rPr>
          <w:rFonts w:ascii="Times New Roman" w:hAnsi="Times New Roman" w:cs="Times New Roman"/>
          <w:bCs/>
          <w:sz w:val="24"/>
          <w:szCs w:val="24"/>
          <w:lang w:val="en-IN" w:eastAsia="en-IN"/>
        </w:rPr>
        <w:t xml:space="preserve"> </w:t>
      </w:r>
      <w:r w:rsidR="00692598" w:rsidRPr="00AD7772">
        <w:rPr>
          <w:rFonts w:ascii="Times New Roman" w:hAnsi="Times New Roman" w:cs="Times New Roman"/>
          <w:sz w:val="24"/>
          <w:szCs w:val="24"/>
          <w:lang w:val="en-IN" w:eastAsia="en-IN"/>
        </w:rPr>
        <w:t>studied</w:t>
      </w:r>
      <w:r w:rsidRPr="00AD7772">
        <w:rPr>
          <w:rFonts w:ascii="Times New Roman" w:hAnsi="Times New Roman" w:cs="Times New Roman"/>
          <w:sz w:val="24"/>
          <w:szCs w:val="24"/>
          <w:lang w:val="en-IN" w:eastAsia="en-IN"/>
        </w:rPr>
        <w:t xml:space="preserve"> the relationship between technical </w:t>
      </w:r>
      <w:r w:rsidR="00CC279A" w:rsidRPr="00AD7772">
        <w:rPr>
          <w:rFonts w:ascii="Times New Roman" w:hAnsi="Times New Roman" w:cs="Times New Roman"/>
          <w:sz w:val="24"/>
          <w:szCs w:val="24"/>
          <w:lang w:val="en-IN" w:eastAsia="en-IN"/>
        </w:rPr>
        <w:t>skill-examined</w:t>
      </w:r>
      <w:r w:rsidRPr="00AD7772">
        <w:rPr>
          <w:rFonts w:ascii="Times New Roman" w:hAnsi="Times New Roman" w:cs="Times New Roman"/>
          <w:sz w:val="24"/>
          <w:szCs w:val="24"/>
          <w:lang w:val="en-IN" w:eastAsia="en-IN"/>
        </w:rPr>
        <w:t xml:space="preserve"> value-added courses </w:t>
      </w:r>
      <w:r w:rsidR="004D2485" w:rsidRPr="00AD7772">
        <w:rPr>
          <w:rFonts w:ascii="Times New Roman" w:hAnsi="Times New Roman" w:cs="Times New Roman"/>
          <w:sz w:val="24"/>
          <w:szCs w:val="24"/>
          <w:lang w:val="en-IN" w:eastAsia="en-IN"/>
        </w:rPr>
        <w:t>related to</w:t>
      </w:r>
      <w:r w:rsidRPr="00AD7772">
        <w:rPr>
          <w:rFonts w:ascii="Times New Roman" w:hAnsi="Times New Roman" w:cs="Times New Roman"/>
          <w:sz w:val="24"/>
          <w:szCs w:val="24"/>
          <w:lang w:val="en-IN" w:eastAsia="en-IN"/>
        </w:rPr>
        <w:t xml:space="preserve"> internships and employment </w:t>
      </w:r>
      <w:r w:rsidR="00B80B98" w:rsidRPr="00AD7772">
        <w:rPr>
          <w:rFonts w:ascii="Times New Roman" w:hAnsi="Times New Roman" w:cs="Times New Roman"/>
          <w:sz w:val="24"/>
          <w:szCs w:val="24"/>
          <w:lang w:val="en-IN" w:eastAsia="en-IN"/>
        </w:rPr>
        <w:t>findings</w:t>
      </w:r>
      <w:r w:rsidRPr="00AD7772">
        <w:rPr>
          <w:rFonts w:ascii="Times New Roman" w:hAnsi="Times New Roman" w:cs="Times New Roman"/>
          <w:sz w:val="24"/>
          <w:szCs w:val="24"/>
          <w:lang w:val="en-IN" w:eastAsia="en-IN"/>
        </w:rPr>
        <w:t xml:space="preserve">. Their </w:t>
      </w:r>
      <w:r w:rsidR="00B80B98" w:rsidRPr="00AD7772">
        <w:rPr>
          <w:rFonts w:ascii="Times New Roman" w:hAnsi="Times New Roman" w:cs="Times New Roman"/>
          <w:sz w:val="24"/>
          <w:szCs w:val="24"/>
          <w:lang w:val="en-IN" w:eastAsia="en-IN"/>
        </w:rPr>
        <w:t>findings</w:t>
      </w:r>
      <w:r w:rsidRPr="00AD7772">
        <w:rPr>
          <w:rFonts w:ascii="Times New Roman" w:hAnsi="Times New Roman" w:cs="Times New Roman"/>
          <w:sz w:val="24"/>
          <w:szCs w:val="24"/>
          <w:lang w:val="en-IN" w:eastAsia="en-IN"/>
        </w:rPr>
        <w:t xml:space="preserve"> showed a </w:t>
      </w:r>
      <w:r w:rsidR="00401E1B" w:rsidRPr="00AD7772">
        <w:rPr>
          <w:rFonts w:ascii="Times New Roman" w:hAnsi="Times New Roman" w:cs="Times New Roman"/>
          <w:sz w:val="24"/>
          <w:szCs w:val="24"/>
          <w:lang w:val="en-IN" w:eastAsia="en-IN"/>
        </w:rPr>
        <w:t>high positive correlation</w:t>
      </w:r>
      <w:r w:rsidRPr="00AD7772">
        <w:rPr>
          <w:rFonts w:ascii="Times New Roman" w:hAnsi="Times New Roman" w:cs="Times New Roman"/>
          <w:sz w:val="24"/>
          <w:szCs w:val="24"/>
          <w:lang w:val="en-IN" w:eastAsia="en-IN"/>
        </w:rPr>
        <w:t xml:space="preserve"> between </w:t>
      </w:r>
      <w:r w:rsidR="00727984" w:rsidRPr="00AD7772">
        <w:rPr>
          <w:rFonts w:ascii="Times New Roman" w:hAnsi="Times New Roman" w:cs="Times New Roman"/>
          <w:sz w:val="24"/>
          <w:szCs w:val="24"/>
          <w:lang w:val="en-IN" w:eastAsia="en-IN"/>
        </w:rPr>
        <w:t>involvement</w:t>
      </w:r>
      <w:r w:rsidRPr="00AD7772">
        <w:rPr>
          <w:rFonts w:ascii="Times New Roman" w:hAnsi="Times New Roman" w:cs="Times New Roman"/>
          <w:sz w:val="24"/>
          <w:szCs w:val="24"/>
          <w:lang w:val="en-IN" w:eastAsia="en-IN"/>
        </w:rPr>
        <w:t xml:space="preserve"> in such programs and the likelihood of receiving job offers. The </w:t>
      </w:r>
      <w:r w:rsidR="00DF1BB2" w:rsidRPr="00AD7772">
        <w:rPr>
          <w:rFonts w:ascii="Times New Roman" w:hAnsi="Times New Roman" w:cs="Times New Roman"/>
          <w:sz w:val="24"/>
          <w:szCs w:val="24"/>
          <w:lang w:val="en-IN" w:eastAsia="en-IN"/>
        </w:rPr>
        <w:t>integration</w:t>
      </w:r>
      <w:r w:rsidRPr="00AD7772">
        <w:rPr>
          <w:rFonts w:ascii="Times New Roman" w:hAnsi="Times New Roman" w:cs="Times New Roman"/>
          <w:sz w:val="24"/>
          <w:szCs w:val="24"/>
          <w:lang w:val="en-IN" w:eastAsia="en-IN"/>
        </w:rPr>
        <w:t xml:space="preserve"> of technical training and hands-on internship </w:t>
      </w:r>
      <w:r w:rsidR="00A82C43" w:rsidRPr="00AD7772">
        <w:rPr>
          <w:rFonts w:ascii="Times New Roman" w:hAnsi="Times New Roman" w:cs="Times New Roman"/>
          <w:sz w:val="24"/>
          <w:szCs w:val="24"/>
          <w:lang w:val="en-IN" w:eastAsia="en-IN"/>
        </w:rPr>
        <w:t xml:space="preserve">background </w:t>
      </w:r>
      <w:r w:rsidR="000E3364" w:rsidRPr="00AD7772">
        <w:rPr>
          <w:rFonts w:ascii="Times New Roman" w:hAnsi="Times New Roman" w:cs="Times New Roman"/>
          <w:sz w:val="24"/>
          <w:szCs w:val="24"/>
          <w:lang w:val="en-IN" w:eastAsia="en-IN"/>
        </w:rPr>
        <w:t>allowed</w:t>
      </w:r>
      <w:r w:rsidRPr="00AD7772">
        <w:rPr>
          <w:rFonts w:ascii="Times New Roman" w:hAnsi="Times New Roman" w:cs="Times New Roman"/>
          <w:sz w:val="24"/>
          <w:szCs w:val="24"/>
          <w:lang w:val="en-IN" w:eastAsia="en-IN"/>
        </w:rPr>
        <w:t xml:space="preserve"> students to apply theoretical knowledge in real work environments, thereby </w:t>
      </w:r>
      <w:r w:rsidR="000E3364" w:rsidRPr="00AD7772">
        <w:rPr>
          <w:rFonts w:ascii="Times New Roman" w:hAnsi="Times New Roman" w:cs="Times New Roman"/>
          <w:sz w:val="24"/>
          <w:szCs w:val="24"/>
          <w:lang w:val="en-IN" w:eastAsia="en-IN"/>
        </w:rPr>
        <w:t>enhancing</w:t>
      </w:r>
      <w:r w:rsidRPr="00AD7772">
        <w:rPr>
          <w:rFonts w:ascii="Times New Roman" w:hAnsi="Times New Roman" w:cs="Times New Roman"/>
          <w:sz w:val="24"/>
          <w:szCs w:val="24"/>
          <w:lang w:val="en-IN" w:eastAsia="en-IN"/>
        </w:rPr>
        <w:t xml:space="preserve"> employer confidence in graduate </w:t>
      </w:r>
      <w:r w:rsidR="009425BB" w:rsidRPr="00AD7772">
        <w:rPr>
          <w:rFonts w:ascii="Times New Roman" w:hAnsi="Times New Roman" w:cs="Times New Roman"/>
          <w:sz w:val="24"/>
          <w:szCs w:val="24"/>
          <w:lang w:val="en-IN" w:eastAsia="en-IN"/>
        </w:rPr>
        <w:t>skills</w:t>
      </w:r>
      <w:r w:rsidRPr="00AD7772">
        <w:rPr>
          <w:rFonts w:ascii="Times New Roman" w:hAnsi="Times New Roman" w:cs="Times New Roman"/>
          <w:sz w:val="24"/>
          <w:szCs w:val="24"/>
          <w:lang w:val="en-IN" w:eastAsia="en-IN"/>
        </w:rPr>
        <w:t>.</w:t>
      </w:r>
    </w:p>
    <w:p w14:paraId="239C008A" w14:textId="65CD5D00" w:rsidR="00B05493" w:rsidRPr="00AD7772"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Rodríguez (2021)</w:t>
      </w:r>
      <w:r w:rsidR="00692598" w:rsidRPr="00AD7772">
        <w:rPr>
          <w:rFonts w:ascii="Times New Roman" w:hAnsi="Times New Roman" w:cs="Times New Roman"/>
          <w:sz w:val="24"/>
          <w:szCs w:val="24"/>
          <w:lang w:val="en-IN" w:eastAsia="en-IN"/>
        </w:rPr>
        <w:t>.</w:t>
      </w:r>
      <w:r w:rsidRPr="00AD7772">
        <w:rPr>
          <w:rFonts w:ascii="Times New Roman" w:hAnsi="Times New Roman" w:cs="Times New Roman"/>
          <w:sz w:val="24"/>
          <w:szCs w:val="24"/>
          <w:lang w:val="en-IN" w:eastAsia="en-IN"/>
        </w:rPr>
        <w:t xml:space="preserve"> This study </w:t>
      </w:r>
      <w:r w:rsidR="00CA1656" w:rsidRPr="00AD7772">
        <w:rPr>
          <w:rFonts w:ascii="Times New Roman" w:hAnsi="Times New Roman" w:cs="Times New Roman"/>
          <w:sz w:val="24"/>
          <w:szCs w:val="24"/>
          <w:lang w:val="en-IN" w:eastAsia="en-IN"/>
        </w:rPr>
        <w:t>assessed</w:t>
      </w:r>
      <w:r w:rsidRPr="00AD7772">
        <w:rPr>
          <w:rFonts w:ascii="Times New Roman" w:hAnsi="Times New Roman" w:cs="Times New Roman"/>
          <w:sz w:val="24"/>
          <w:szCs w:val="24"/>
          <w:lang w:val="en-IN" w:eastAsia="en-IN"/>
        </w:rPr>
        <w:t xml:space="preserve"> </w:t>
      </w:r>
      <w:r w:rsidR="00087F7C" w:rsidRPr="00AD7772">
        <w:rPr>
          <w:rFonts w:ascii="Times New Roman" w:hAnsi="Times New Roman" w:cs="Times New Roman"/>
          <w:sz w:val="24"/>
          <w:szCs w:val="24"/>
          <w:lang w:val="en-IN" w:eastAsia="en-IN"/>
        </w:rPr>
        <w:t>professional perception of graduates</w:t>
      </w:r>
      <w:r w:rsidRPr="00AD7772">
        <w:rPr>
          <w:rFonts w:ascii="Times New Roman" w:hAnsi="Times New Roman" w:cs="Times New Roman"/>
          <w:sz w:val="24"/>
          <w:szCs w:val="24"/>
          <w:lang w:val="en-IN" w:eastAsia="en-IN"/>
        </w:rPr>
        <w:t xml:space="preserve"> who completed </w:t>
      </w:r>
      <w:r w:rsidR="00C00BFB" w:rsidRPr="00AD7772">
        <w:rPr>
          <w:rFonts w:ascii="Times New Roman" w:hAnsi="Times New Roman" w:cs="Times New Roman"/>
          <w:sz w:val="24"/>
          <w:szCs w:val="24"/>
          <w:lang w:val="en-IN" w:eastAsia="en-IN"/>
        </w:rPr>
        <w:t>additional</w:t>
      </w:r>
      <w:r w:rsidRPr="00AD7772">
        <w:rPr>
          <w:rFonts w:ascii="Times New Roman" w:hAnsi="Times New Roman" w:cs="Times New Roman"/>
          <w:sz w:val="24"/>
          <w:szCs w:val="24"/>
          <w:lang w:val="en-IN" w:eastAsia="en-IN"/>
        </w:rPr>
        <w:t xml:space="preserve"> courses in critical thinking and problem solving. Employers </w:t>
      </w:r>
      <w:r w:rsidR="00B92246" w:rsidRPr="00AD7772">
        <w:rPr>
          <w:rFonts w:ascii="Times New Roman" w:hAnsi="Times New Roman" w:cs="Times New Roman"/>
          <w:sz w:val="24"/>
          <w:szCs w:val="24"/>
          <w:lang w:val="en-IN" w:eastAsia="en-IN"/>
        </w:rPr>
        <w:t>regular</w:t>
      </w:r>
      <w:r w:rsidR="00CA70D2" w:rsidRPr="00AD7772">
        <w:rPr>
          <w:rFonts w:ascii="Times New Roman" w:hAnsi="Times New Roman" w:cs="Times New Roman"/>
          <w:sz w:val="24"/>
          <w:szCs w:val="24"/>
          <w:lang w:val="en-IN" w:eastAsia="en-IN"/>
        </w:rPr>
        <w:t xml:space="preserve"> selected</w:t>
      </w:r>
      <w:r w:rsidRPr="00AD7772">
        <w:rPr>
          <w:rFonts w:ascii="Times New Roman" w:hAnsi="Times New Roman" w:cs="Times New Roman"/>
          <w:sz w:val="24"/>
          <w:szCs w:val="24"/>
          <w:lang w:val="en-IN" w:eastAsia="en-IN"/>
        </w:rPr>
        <w:t xml:space="preserve"> candidates who demonstrated analytical reasoning and decision-making ability. Such graduates were better at </w:t>
      </w:r>
      <w:r w:rsidR="00CA70D2" w:rsidRPr="00AD7772">
        <w:rPr>
          <w:rFonts w:ascii="Times New Roman" w:hAnsi="Times New Roman" w:cs="Times New Roman"/>
          <w:sz w:val="24"/>
          <w:szCs w:val="24"/>
          <w:lang w:val="en-IN" w:eastAsia="en-IN"/>
        </w:rPr>
        <w:t>dealing with</w:t>
      </w:r>
      <w:r w:rsidRPr="00AD7772">
        <w:rPr>
          <w:rFonts w:ascii="Times New Roman" w:hAnsi="Times New Roman" w:cs="Times New Roman"/>
          <w:sz w:val="24"/>
          <w:szCs w:val="24"/>
          <w:lang w:val="en-IN" w:eastAsia="en-IN"/>
        </w:rPr>
        <w:t xml:space="preserve"> complex problems. These skills were </w:t>
      </w:r>
      <w:r w:rsidR="00876EBA" w:rsidRPr="00AD7772">
        <w:rPr>
          <w:rFonts w:ascii="Times New Roman" w:hAnsi="Times New Roman" w:cs="Times New Roman"/>
          <w:sz w:val="24"/>
          <w:szCs w:val="24"/>
          <w:lang w:val="en-IN" w:eastAsia="en-IN"/>
        </w:rPr>
        <w:t>highly</w:t>
      </w:r>
      <w:r w:rsidRPr="00AD7772">
        <w:rPr>
          <w:rFonts w:ascii="Times New Roman" w:hAnsi="Times New Roman" w:cs="Times New Roman"/>
          <w:sz w:val="24"/>
          <w:szCs w:val="24"/>
          <w:lang w:val="en-IN" w:eastAsia="en-IN"/>
        </w:rPr>
        <w:t xml:space="preserve"> valued in </w:t>
      </w:r>
      <w:r w:rsidR="00A5745B" w:rsidRPr="00AD7772">
        <w:rPr>
          <w:rFonts w:ascii="Times New Roman" w:hAnsi="Times New Roman" w:cs="Times New Roman"/>
          <w:sz w:val="24"/>
          <w:szCs w:val="24"/>
          <w:lang w:val="en-IN" w:eastAsia="en-IN"/>
        </w:rPr>
        <w:t xml:space="preserve">the </w:t>
      </w:r>
      <w:r w:rsidRPr="00AD7772">
        <w:rPr>
          <w:rFonts w:ascii="Times New Roman" w:hAnsi="Times New Roman" w:cs="Times New Roman"/>
          <w:sz w:val="24"/>
          <w:szCs w:val="24"/>
          <w:lang w:val="en-IN" w:eastAsia="en-IN"/>
        </w:rPr>
        <w:t>leadership</w:t>
      </w:r>
      <w:r w:rsidR="00A5745B" w:rsidRPr="00AD7772">
        <w:rPr>
          <w:rFonts w:ascii="Times New Roman" w:hAnsi="Times New Roman" w:cs="Times New Roman"/>
          <w:sz w:val="24"/>
          <w:szCs w:val="24"/>
          <w:lang w:val="en-IN" w:eastAsia="en-IN"/>
        </w:rPr>
        <w:t xml:space="preserve"> development </w:t>
      </w:r>
      <w:r w:rsidRPr="00AD7772">
        <w:rPr>
          <w:rFonts w:ascii="Times New Roman" w:hAnsi="Times New Roman" w:cs="Times New Roman"/>
          <w:sz w:val="24"/>
          <w:szCs w:val="24"/>
          <w:lang w:val="en-IN" w:eastAsia="en-IN"/>
        </w:rPr>
        <w:t>track and innovation-</w:t>
      </w:r>
      <w:r w:rsidR="004F5D7B" w:rsidRPr="00AD7772">
        <w:rPr>
          <w:rFonts w:ascii="Times New Roman" w:hAnsi="Times New Roman" w:cs="Times New Roman"/>
          <w:sz w:val="24"/>
          <w:szCs w:val="24"/>
          <w:lang w:val="en-IN" w:eastAsia="en-IN"/>
        </w:rPr>
        <w:t>centric responsibilities</w:t>
      </w:r>
      <w:r w:rsidRPr="00AD7772">
        <w:rPr>
          <w:rFonts w:ascii="Times New Roman" w:hAnsi="Times New Roman" w:cs="Times New Roman"/>
          <w:sz w:val="24"/>
          <w:szCs w:val="24"/>
          <w:lang w:val="en-IN" w:eastAsia="en-IN"/>
        </w:rPr>
        <w:t>.</w:t>
      </w:r>
    </w:p>
    <w:p w14:paraId="3C6873AB" w14:textId="550BE45D" w:rsidR="00B05493" w:rsidRPr="00AD7772"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Patel &amp; Lee (2020)</w:t>
      </w:r>
      <w:r w:rsidR="00692598" w:rsidRPr="00AD7772">
        <w:rPr>
          <w:rFonts w:ascii="Times New Roman" w:hAnsi="Times New Roman" w:cs="Times New Roman"/>
          <w:sz w:val="24"/>
          <w:szCs w:val="24"/>
          <w:lang w:val="en-IN" w:eastAsia="en-IN"/>
        </w:rPr>
        <w:t>.</w:t>
      </w:r>
      <w:r w:rsidRPr="00AD7772">
        <w:rPr>
          <w:rFonts w:ascii="Times New Roman" w:hAnsi="Times New Roman" w:cs="Times New Roman"/>
          <w:sz w:val="24"/>
          <w:szCs w:val="24"/>
          <w:lang w:val="en-IN" w:eastAsia="en-IN"/>
        </w:rPr>
        <w:t xml:space="preserve"> This study </w:t>
      </w:r>
      <w:r w:rsidR="00C35F2E" w:rsidRPr="00AD7772">
        <w:rPr>
          <w:rFonts w:ascii="Times New Roman" w:hAnsi="Times New Roman" w:cs="Times New Roman"/>
          <w:sz w:val="24"/>
          <w:szCs w:val="24"/>
          <w:lang w:val="en-IN" w:eastAsia="en-IN"/>
        </w:rPr>
        <w:t>evaluated</w:t>
      </w:r>
      <w:r w:rsidRPr="00AD7772">
        <w:rPr>
          <w:rFonts w:ascii="Times New Roman" w:hAnsi="Times New Roman" w:cs="Times New Roman"/>
          <w:sz w:val="24"/>
          <w:szCs w:val="24"/>
          <w:lang w:val="en-IN" w:eastAsia="en-IN"/>
        </w:rPr>
        <w:t xml:space="preserve"> industry-integrated modules, including live projects, industrial workshops, and internship-linked coursework. Students </w:t>
      </w:r>
      <w:r w:rsidR="00AE79AD" w:rsidRPr="00AD7772">
        <w:rPr>
          <w:rFonts w:ascii="Times New Roman" w:hAnsi="Times New Roman" w:cs="Times New Roman"/>
          <w:sz w:val="24"/>
          <w:szCs w:val="24"/>
          <w:lang w:val="en-IN" w:eastAsia="en-IN"/>
        </w:rPr>
        <w:t xml:space="preserve">indicated </w:t>
      </w:r>
      <w:r w:rsidR="004767A6" w:rsidRPr="00AD7772">
        <w:rPr>
          <w:rFonts w:ascii="Times New Roman" w:hAnsi="Times New Roman" w:cs="Times New Roman"/>
          <w:sz w:val="24"/>
          <w:szCs w:val="24"/>
          <w:lang w:val="en-IN" w:eastAsia="en-IN"/>
        </w:rPr>
        <w:t>marked positive change</w:t>
      </w:r>
      <w:r w:rsidRPr="00AD7772">
        <w:rPr>
          <w:rFonts w:ascii="Times New Roman" w:hAnsi="Times New Roman" w:cs="Times New Roman"/>
          <w:sz w:val="24"/>
          <w:szCs w:val="24"/>
          <w:lang w:val="en-IN" w:eastAsia="en-IN"/>
        </w:rPr>
        <w:t xml:space="preserve"> in </w:t>
      </w:r>
      <w:r w:rsidR="00785B6C" w:rsidRPr="00AD7772">
        <w:rPr>
          <w:rFonts w:ascii="Times New Roman" w:hAnsi="Times New Roman" w:cs="Times New Roman"/>
          <w:sz w:val="24"/>
          <w:szCs w:val="24"/>
          <w:lang w:val="en-IN" w:eastAsia="en-IN"/>
        </w:rPr>
        <w:t xml:space="preserve">technical skills in advance </w:t>
      </w:r>
      <w:r w:rsidRPr="00AD7772">
        <w:rPr>
          <w:rFonts w:ascii="Times New Roman" w:hAnsi="Times New Roman" w:cs="Times New Roman"/>
          <w:sz w:val="24"/>
          <w:szCs w:val="24"/>
          <w:lang w:val="en-IN" w:eastAsia="en-IN"/>
        </w:rPr>
        <w:t xml:space="preserve">with </w:t>
      </w:r>
      <w:r w:rsidR="000F748B" w:rsidRPr="00AD7772">
        <w:rPr>
          <w:rFonts w:ascii="Times New Roman" w:hAnsi="Times New Roman" w:cs="Times New Roman"/>
          <w:sz w:val="24"/>
          <w:szCs w:val="24"/>
          <w:lang w:val="en-IN" w:eastAsia="en-IN"/>
        </w:rPr>
        <w:t>up-to-date professional</w:t>
      </w:r>
      <w:r w:rsidRPr="00AD7772">
        <w:rPr>
          <w:rFonts w:ascii="Times New Roman" w:hAnsi="Times New Roman" w:cs="Times New Roman"/>
          <w:sz w:val="24"/>
          <w:szCs w:val="24"/>
          <w:lang w:val="en-IN" w:eastAsia="en-IN"/>
        </w:rPr>
        <w:t xml:space="preserve"> tools and practices. Internship placement rates </w:t>
      </w:r>
      <w:r w:rsidR="00892F4A" w:rsidRPr="00AD7772">
        <w:rPr>
          <w:rFonts w:ascii="Times New Roman" w:hAnsi="Times New Roman" w:cs="Times New Roman"/>
          <w:sz w:val="24"/>
          <w:szCs w:val="24"/>
          <w:lang w:val="en-IN" w:eastAsia="en-IN"/>
        </w:rPr>
        <w:t xml:space="preserve">improved </w:t>
      </w:r>
      <w:r w:rsidRPr="00AD7772">
        <w:rPr>
          <w:rFonts w:ascii="Times New Roman" w:hAnsi="Times New Roman" w:cs="Times New Roman"/>
          <w:sz w:val="24"/>
          <w:szCs w:val="24"/>
          <w:lang w:val="en-IN" w:eastAsia="en-IN"/>
        </w:rPr>
        <w:t xml:space="preserve">due to </w:t>
      </w:r>
      <w:r w:rsidR="009F4963" w:rsidRPr="00AD7772">
        <w:rPr>
          <w:rFonts w:ascii="Times New Roman" w:hAnsi="Times New Roman" w:cs="Times New Roman"/>
          <w:sz w:val="24"/>
          <w:szCs w:val="24"/>
          <w:lang w:val="en-IN" w:eastAsia="en-IN"/>
        </w:rPr>
        <w:t>first-hand</w:t>
      </w:r>
      <w:r w:rsidRPr="00AD7772">
        <w:rPr>
          <w:rFonts w:ascii="Times New Roman" w:hAnsi="Times New Roman" w:cs="Times New Roman"/>
          <w:sz w:val="24"/>
          <w:szCs w:val="24"/>
          <w:lang w:val="en-IN" w:eastAsia="en-IN"/>
        </w:rPr>
        <w:t xml:space="preserve"> exposure to workplace environments. </w:t>
      </w:r>
      <w:r w:rsidR="002D45E5" w:rsidRPr="00AD7772">
        <w:rPr>
          <w:rFonts w:ascii="Times New Roman" w:hAnsi="Times New Roman" w:cs="Times New Roman"/>
          <w:sz w:val="24"/>
          <w:szCs w:val="24"/>
          <w:lang w:val="en-IN" w:eastAsia="en-IN"/>
        </w:rPr>
        <w:t>P</w:t>
      </w:r>
      <w:r w:rsidR="00081C69" w:rsidRPr="00AD7772">
        <w:rPr>
          <w:rFonts w:ascii="Times New Roman" w:hAnsi="Times New Roman" w:cs="Times New Roman"/>
          <w:sz w:val="24"/>
          <w:szCs w:val="24"/>
          <w:lang w:val="en-IN" w:eastAsia="en-IN"/>
        </w:rPr>
        <w:t>a</w:t>
      </w:r>
      <w:r w:rsidR="002D45E5" w:rsidRPr="00AD7772">
        <w:rPr>
          <w:rFonts w:ascii="Times New Roman" w:hAnsi="Times New Roman" w:cs="Times New Roman"/>
          <w:sz w:val="24"/>
          <w:szCs w:val="24"/>
          <w:lang w:val="en-IN" w:eastAsia="en-IN"/>
        </w:rPr>
        <w:t>rtnership</w:t>
      </w:r>
      <w:r w:rsidR="00C37727" w:rsidRPr="00AD7772">
        <w:rPr>
          <w:rFonts w:ascii="Times New Roman" w:hAnsi="Times New Roman" w:cs="Times New Roman"/>
          <w:sz w:val="24"/>
          <w:szCs w:val="24"/>
          <w:lang w:val="en-IN" w:eastAsia="en-IN"/>
        </w:rPr>
        <w:t xml:space="preserve"> with the professional sector</w:t>
      </w:r>
      <w:r w:rsidRPr="00AD7772">
        <w:rPr>
          <w:rFonts w:ascii="Times New Roman" w:hAnsi="Times New Roman" w:cs="Times New Roman"/>
          <w:sz w:val="24"/>
          <w:szCs w:val="24"/>
          <w:lang w:val="en-IN" w:eastAsia="en-IN"/>
        </w:rPr>
        <w:t xml:space="preserve"> helped students understand professional standards, deadlines, and performance expectations.</w:t>
      </w:r>
    </w:p>
    <w:p w14:paraId="2D42D17B" w14:textId="6D9076A7" w:rsidR="00B05493" w:rsidRPr="00AD7772"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Hussain (2019)</w:t>
      </w:r>
      <w:r w:rsidR="002F3310" w:rsidRPr="00AD7772">
        <w:rPr>
          <w:rFonts w:ascii="Times New Roman" w:hAnsi="Times New Roman" w:cs="Times New Roman"/>
          <w:bCs/>
          <w:sz w:val="24"/>
          <w:szCs w:val="24"/>
          <w:lang w:val="en-IN" w:eastAsia="en-IN"/>
        </w:rPr>
        <w:t>,</w:t>
      </w:r>
      <w:r w:rsidRPr="00AD7772">
        <w:rPr>
          <w:rFonts w:ascii="Times New Roman" w:hAnsi="Times New Roman" w:cs="Times New Roman"/>
          <w:bCs/>
          <w:sz w:val="24"/>
          <w:szCs w:val="24"/>
          <w:lang w:val="en-IN" w:eastAsia="en-IN"/>
        </w:rPr>
        <w:t xml:space="preserve"> </w:t>
      </w:r>
      <w:r w:rsidRPr="00AD7772">
        <w:rPr>
          <w:rFonts w:ascii="Times New Roman" w:hAnsi="Times New Roman" w:cs="Times New Roman"/>
          <w:sz w:val="24"/>
          <w:szCs w:val="24"/>
          <w:lang w:val="en-IN" w:eastAsia="en-IN"/>
        </w:rPr>
        <w:t xml:space="preserve">This study investigated the impact of digital literacy value-added courses, including data handling, basic coding, and digital tools. Graduates were more competent in technology-driven work environments. Digital literacy reduced skill gaps in </w:t>
      </w:r>
      <w:r w:rsidRPr="00AD7772">
        <w:rPr>
          <w:rFonts w:ascii="Times New Roman" w:hAnsi="Times New Roman" w:cs="Times New Roman"/>
          <w:sz w:val="24"/>
          <w:szCs w:val="24"/>
          <w:lang w:val="en-IN" w:eastAsia="en-IN"/>
        </w:rPr>
        <w:lastRenderedPageBreak/>
        <w:t>sectors undergoing digital transformation. Students gained confidence in using emerging technologies and platforms.</w:t>
      </w:r>
    </w:p>
    <w:p w14:paraId="49CA4C5D" w14:textId="4A4A5CBB" w:rsidR="00B05493" w:rsidRPr="00AD7772" w:rsidRDefault="00B05493"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bCs/>
          <w:sz w:val="24"/>
          <w:szCs w:val="24"/>
          <w:lang w:val="en-IN" w:eastAsia="en-IN"/>
        </w:rPr>
        <w:t>Ahmed (2018)</w:t>
      </w:r>
      <w:r w:rsidR="002F3310" w:rsidRPr="00AD7772">
        <w:rPr>
          <w:rFonts w:ascii="Times New Roman" w:hAnsi="Times New Roman" w:cs="Times New Roman"/>
          <w:bCs/>
          <w:sz w:val="24"/>
          <w:szCs w:val="24"/>
          <w:lang w:val="en-IN" w:eastAsia="en-IN"/>
        </w:rPr>
        <w:t>,</w:t>
      </w:r>
      <w:r w:rsidRPr="00AD7772">
        <w:rPr>
          <w:rFonts w:ascii="Times New Roman" w:hAnsi="Times New Roman" w:cs="Times New Roman"/>
          <w:bCs/>
          <w:sz w:val="24"/>
          <w:szCs w:val="24"/>
          <w:lang w:val="en-IN" w:eastAsia="en-IN"/>
        </w:rPr>
        <w:t xml:space="preserve"> </w:t>
      </w:r>
      <w:r w:rsidRPr="00AD7772">
        <w:rPr>
          <w:rFonts w:ascii="Times New Roman" w:hAnsi="Times New Roman" w:cs="Times New Roman"/>
          <w:sz w:val="24"/>
          <w:szCs w:val="24"/>
          <w:lang w:val="en-IN" w:eastAsia="en-IN"/>
        </w:rPr>
        <w:t xml:space="preserve">A study </w:t>
      </w:r>
      <w:r w:rsidRPr="00AD7772">
        <w:rPr>
          <w:rFonts w:ascii="Times New Roman" w:hAnsi="Times New Roman" w:cs="Times New Roman"/>
          <w:sz w:val="24"/>
          <w:szCs w:val="24"/>
          <w:lang w:eastAsia="en-IN"/>
        </w:rPr>
        <w:t xml:space="preserve">focused on career management value-added courses, including resume writing, interview preparation, career planning, and </w:t>
      </w:r>
      <w:proofErr w:type="spellStart"/>
      <w:r w:rsidR="00E71F06" w:rsidRPr="00AD7772">
        <w:rPr>
          <w:rFonts w:ascii="Times New Roman" w:hAnsi="Times New Roman" w:cs="Times New Roman"/>
          <w:sz w:val="24"/>
          <w:szCs w:val="24"/>
          <w:lang w:eastAsia="en-IN"/>
        </w:rPr>
        <w:t>labour</w:t>
      </w:r>
      <w:proofErr w:type="spellEnd"/>
      <w:r w:rsidRPr="00AD7772">
        <w:rPr>
          <w:rFonts w:ascii="Times New Roman" w:hAnsi="Times New Roman" w:cs="Times New Roman"/>
          <w:sz w:val="24"/>
          <w:szCs w:val="24"/>
          <w:lang w:eastAsia="en-IN"/>
        </w:rPr>
        <w:t xml:space="preserve"> market awareness. The study revealed that students who completed such courses demonstrated more structured and strategic job search </w:t>
      </w:r>
      <w:proofErr w:type="spellStart"/>
      <w:r w:rsidR="00E71F06" w:rsidRPr="00AD7772">
        <w:rPr>
          <w:rFonts w:ascii="Times New Roman" w:hAnsi="Times New Roman" w:cs="Times New Roman"/>
          <w:sz w:val="24"/>
          <w:szCs w:val="24"/>
          <w:lang w:eastAsia="en-IN"/>
        </w:rPr>
        <w:t>behaviours</w:t>
      </w:r>
      <w:proofErr w:type="spellEnd"/>
      <w:r w:rsidRPr="00AD7772">
        <w:rPr>
          <w:rFonts w:ascii="Times New Roman" w:hAnsi="Times New Roman" w:cs="Times New Roman"/>
          <w:sz w:val="24"/>
          <w:szCs w:val="24"/>
          <w:lang w:eastAsia="en-IN"/>
        </w:rPr>
        <w:t>. These students were better equipped to identify suitable opportunities, present their skills effectively, and navigate recruitment processes confidently. As a result, placement success rates were significantly higher among participants compared to non-participants.</w:t>
      </w:r>
    </w:p>
    <w:p w14:paraId="0503EBCF" w14:textId="606E6663" w:rsidR="00DB71E2" w:rsidRPr="00AD7772" w:rsidRDefault="00DB71E2" w:rsidP="00AD7772">
      <w:pPr>
        <w:spacing w:line="360" w:lineRule="auto"/>
        <w:rPr>
          <w:rFonts w:ascii="Times New Roman" w:eastAsia="Times New Roman" w:hAnsi="Times New Roman" w:cs="Times New Roman"/>
          <w:b/>
          <w:color w:val="000000"/>
          <w:sz w:val="24"/>
          <w:szCs w:val="24"/>
        </w:rPr>
      </w:pPr>
      <w:r w:rsidRPr="00AD7772">
        <w:rPr>
          <w:rFonts w:ascii="Times New Roman" w:eastAsia="Times New Roman" w:hAnsi="Times New Roman" w:cs="Times New Roman"/>
          <w:b/>
          <w:color w:val="000000"/>
          <w:sz w:val="24"/>
          <w:szCs w:val="24"/>
        </w:rPr>
        <w:t>RESEARCH GAP</w:t>
      </w:r>
    </w:p>
    <w:p w14:paraId="181501F6" w14:textId="77E3DB3F" w:rsidR="00DB71E2" w:rsidRPr="00AD7772" w:rsidRDefault="00DB71E2" w:rsidP="00AD7772">
      <w:pPr>
        <w:spacing w:line="360" w:lineRule="auto"/>
        <w:rPr>
          <w:rFonts w:ascii="Times New Roman" w:hAnsi="Times New Roman" w:cs="Times New Roman"/>
          <w:sz w:val="24"/>
          <w:szCs w:val="24"/>
          <w:lang w:val="en-IN" w:eastAsia="en-IN"/>
        </w:rPr>
      </w:pPr>
      <w:r w:rsidRPr="00AD7772">
        <w:rPr>
          <w:rFonts w:ascii="Times New Roman" w:eastAsia="Times New Roman" w:hAnsi="Times New Roman" w:cs="Times New Roman"/>
          <w:color w:val="000000"/>
          <w:sz w:val="24"/>
          <w:szCs w:val="24"/>
        </w:rPr>
        <w:t>Although several studies have been conducted</w:t>
      </w:r>
      <w:r w:rsidR="00306E18">
        <w:rPr>
          <w:rFonts w:ascii="Times New Roman" w:eastAsia="Times New Roman" w:hAnsi="Times New Roman" w:cs="Times New Roman"/>
          <w:color w:val="000000"/>
          <w:sz w:val="24"/>
          <w:szCs w:val="24"/>
        </w:rPr>
        <w:t>,</w:t>
      </w:r>
      <w:r w:rsidRPr="00AD7772">
        <w:rPr>
          <w:rFonts w:ascii="Times New Roman" w:hAnsi="Times New Roman" w:cs="Times New Roman"/>
          <w:sz w:val="24"/>
          <w:szCs w:val="24"/>
          <w:lang w:val="en-IN" w:eastAsia="en-IN"/>
        </w:rPr>
        <w:t xml:space="preserve"> the combined impact of value-added courses, encompassing soft skills, digital literacy, micro-credentials, industry collaboration, and career management</w:t>
      </w:r>
      <w:r w:rsidR="00373D18">
        <w:rPr>
          <w:rFonts w:ascii="Times New Roman" w:hAnsi="Times New Roman" w:cs="Times New Roman"/>
          <w:sz w:val="24"/>
          <w:szCs w:val="24"/>
          <w:lang w:val="en-IN" w:eastAsia="en-IN"/>
        </w:rPr>
        <w:t>,</w:t>
      </w:r>
      <w:r w:rsidRPr="00AD7772">
        <w:rPr>
          <w:rFonts w:ascii="Times New Roman" w:hAnsi="Times New Roman" w:cs="Times New Roman"/>
          <w:sz w:val="24"/>
          <w:szCs w:val="24"/>
          <w:lang w:val="en-IN" w:eastAsia="en-IN"/>
        </w:rPr>
        <w:t xml:space="preserve"> on students’ employability and long-term career development, particularly within the context of NEP 2020 and Indian higher education institutions.</w:t>
      </w:r>
    </w:p>
    <w:p w14:paraId="65FB54FF" w14:textId="771CA5C7" w:rsidR="00DB71E2" w:rsidRPr="00AD7772" w:rsidRDefault="00DB71E2" w:rsidP="00AD7772">
      <w:pPr>
        <w:spacing w:line="360" w:lineRule="auto"/>
        <w:rPr>
          <w:rFonts w:ascii="Times New Roman" w:hAnsi="Times New Roman" w:cs="Times New Roman"/>
          <w:sz w:val="24"/>
          <w:szCs w:val="24"/>
          <w:lang w:val="en-IN" w:eastAsia="en-IN"/>
        </w:rPr>
      </w:pPr>
      <w:r w:rsidRPr="00AD7772">
        <w:rPr>
          <w:rFonts w:ascii="Times New Roman" w:hAnsi="Times New Roman" w:cs="Times New Roman"/>
          <w:sz w:val="24"/>
          <w:szCs w:val="24"/>
          <w:lang w:val="en-IN" w:eastAsia="en-IN"/>
        </w:rPr>
        <w:t>The present study seeks to address this gap by providing a holistic assessment of value-added courses and their role in enhancing graduate employability, adaptability, and sustained professional growth.</w:t>
      </w:r>
    </w:p>
    <w:p w14:paraId="5E33A92B" w14:textId="205F39D7" w:rsidR="00DB71E2" w:rsidRPr="00AD7772" w:rsidRDefault="00DD7681" w:rsidP="00AD7772">
      <w:pPr>
        <w:spacing w:line="360" w:lineRule="auto"/>
        <w:rPr>
          <w:rFonts w:ascii="Times New Roman" w:eastAsia="Times New Roman" w:hAnsi="Times New Roman" w:cs="Times New Roman"/>
          <w:b/>
          <w:color w:val="000000"/>
          <w:sz w:val="24"/>
          <w:szCs w:val="24"/>
          <w:highlight w:val="white"/>
        </w:rPr>
      </w:pPr>
      <w:r w:rsidRPr="00AD7772">
        <w:rPr>
          <w:rFonts w:ascii="Times New Roman" w:eastAsia="Times New Roman" w:hAnsi="Times New Roman" w:cs="Times New Roman"/>
          <w:b/>
          <w:color w:val="000000"/>
          <w:sz w:val="24"/>
          <w:szCs w:val="24"/>
        </w:rPr>
        <w:t>OBJECTIVES</w:t>
      </w:r>
      <w:r w:rsidR="004056F8">
        <w:rPr>
          <w:rFonts w:ascii="Times New Roman" w:eastAsia="Times New Roman" w:hAnsi="Times New Roman" w:cs="Times New Roman"/>
          <w:b/>
          <w:color w:val="000000"/>
          <w:sz w:val="24"/>
          <w:szCs w:val="24"/>
        </w:rPr>
        <w:t>,</w:t>
      </w:r>
      <w:r w:rsidRPr="00AD7772">
        <w:rPr>
          <w:rFonts w:ascii="Times New Roman" w:eastAsia="Times New Roman" w:hAnsi="Times New Roman" w:cs="Times New Roman"/>
          <w:b/>
          <w:color w:val="000000"/>
          <w:sz w:val="24"/>
          <w:szCs w:val="24"/>
        </w:rPr>
        <w:t xml:space="preserve"> SCOPE AND METHODOLOGY</w:t>
      </w:r>
    </w:p>
    <w:p w14:paraId="51733E6F" w14:textId="29C7CDAC" w:rsidR="00A50C98" w:rsidRPr="00AD7772" w:rsidRDefault="00DB71E2" w:rsidP="00AD7772">
      <w:pPr>
        <w:spacing w:line="360" w:lineRule="auto"/>
        <w:rPr>
          <w:rFonts w:ascii="Times New Roman" w:eastAsia="Times New Roman" w:hAnsi="Times New Roman" w:cs="Times New Roman"/>
          <w:b/>
          <w:color w:val="000000"/>
          <w:sz w:val="24"/>
          <w:szCs w:val="24"/>
        </w:rPr>
      </w:pPr>
      <w:r w:rsidRPr="00AD7772">
        <w:rPr>
          <w:rFonts w:ascii="Times New Roman" w:eastAsia="Times New Roman" w:hAnsi="Times New Roman" w:cs="Times New Roman"/>
          <w:b/>
          <w:color w:val="000000"/>
          <w:sz w:val="24"/>
          <w:szCs w:val="24"/>
        </w:rPr>
        <w:t>Research Objectives</w:t>
      </w:r>
    </w:p>
    <w:p w14:paraId="78361ACA" w14:textId="1DF26247" w:rsidR="00D94C90" w:rsidRPr="00AD7772" w:rsidRDefault="00D94C90" w:rsidP="00AD7772">
      <w:pPr>
        <w:spacing w:line="360" w:lineRule="auto"/>
        <w:rPr>
          <w:rFonts w:ascii="Times New Roman" w:eastAsia="Times New Roman" w:hAnsi="Times New Roman" w:cs="Times New Roman"/>
          <w:color w:val="000000"/>
          <w:sz w:val="24"/>
          <w:szCs w:val="24"/>
        </w:rPr>
      </w:pPr>
      <w:r w:rsidRPr="00AD7772">
        <w:rPr>
          <w:rFonts w:ascii="Times New Roman" w:eastAsia="Times New Roman" w:hAnsi="Times New Roman" w:cs="Times New Roman"/>
          <w:color w:val="000000"/>
          <w:sz w:val="24"/>
          <w:szCs w:val="24"/>
        </w:rPr>
        <w:t>The study is being undertaken with the objectives as mentioned below: -</w:t>
      </w:r>
    </w:p>
    <w:p w14:paraId="1C8AF92F" w14:textId="497D9267" w:rsidR="006A4475" w:rsidRPr="00AD7772" w:rsidRDefault="006A4475" w:rsidP="00AD7772">
      <w:pPr>
        <w:spacing w:line="360" w:lineRule="auto"/>
        <w:rPr>
          <w:rFonts w:ascii="Times New Roman" w:hAnsi="Times New Roman" w:cs="Times New Roman"/>
          <w:sz w:val="24"/>
          <w:szCs w:val="24"/>
        </w:rPr>
      </w:pPr>
      <w:r w:rsidRPr="00AD7772">
        <w:rPr>
          <w:sz w:val="24"/>
          <w:szCs w:val="24"/>
        </w:rPr>
        <w:t>1. To examine the role of value-added courses in enhancing graduate employability</w:t>
      </w:r>
      <w:r w:rsidRPr="00AD7772">
        <w:rPr>
          <w:rFonts w:ascii="Times New Roman" w:hAnsi="Times New Roman" w:cs="Times New Roman"/>
          <w:sz w:val="24"/>
          <w:szCs w:val="24"/>
        </w:rPr>
        <w:t xml:space="preserve"> by developing industry-relevant skills such as digital literacy, critical thinking, communication, and problem-solving</w:t>
      </w:r>
      <w:r w:rsidRPr="00AD7772">
        <w:rPr>
          <w:sz w:val="24"/>
          <w:szCs w:val="24"/>
        </w:rPr>
        <w:t>.</w:t>
      </w:r>
    </w:p>
    <w:p w14:paraId="2BA72E66" w14:textId="6D97C82A" w:rsidR="00367C87" w:rsidRPr="00AD7772" w:rsidRDefault="006A4475" w:rsidP="00AD7772">
      <w:pPr>
        <w:spacing w:line="360" w:lineRule="auto"/>
        <w:rPr>
          <w:rFonts w:ascii="Times New Roman" w:hAnsi="Times New Roman" w:cs="Times New Roman"/>
          <w:sz w:val="24"/>
          <w:szCs w:val="24"/>
        </w:rPr>
      </w:pPr>
      <w:r w:rsidRPr="00AD7772">
        <w:rPr>
          <w:rFonts w:ascii="Times New Roman" w:hAnsi="Times New Roman" w:cs="Times New Roman"/>
          <w:sz w:val="24"/>
          <w:szCs w:val="24"/>
        </w:rPr>
        <w:t>2.</w:t>
      </w:r>
      <w:r w:rsidR="00804046">
        <w:rPr>
          <w:rFonts w:ascii="Times New Roman" w:hAnsi="Times New Roman" w:cs="Times New Roman"/>
          <w:sz w:val="24"/>
          <w:szCs w:val="24"/>
        </w:rPr>
        <w:t xml:space="preserve"> </w:t>
      </w:r>
      <w:r w:rsidRPr="00AD7772">
        <w:rPr>
          <w:sz w:val="24"/>
          <w:szCs w:val="24"/>
        </w:rPr>
        <w:t>To identify challenges and gaps in the implementation of value-added courses within higher education institutions, including accessibility, consistency, and long-term impact.</w:t>
      </w:r>
    </w:p>
    <w:p w14:paraId="60F3B6E0" w14:textId="43FA4E44" w:rsidR="00DD7681" w:rsidRPr="00AD7772" w:rsidRDefault="00DD7681" w:rsidP="00AD7772">
      <w:pPr>
        <w:spacing w:line="360" w:lineRule="auto"/>
        <w:rPr>
          <w:rFonts w:ascii="Times New Roman" w:eastAsia="Times New Roman" w:hAnsi="Times New Roman" w:cs="Times New Roman"/>
          <w:b/>
          <w:color w:val="000000"/>
          <w:sz w:val="24"/>
          <w:szCs w:val="24"/>
        </w:rPr>
      </w:pPr>
      <w:r w:rsidRPr="00AD7772">
        <w:rPr>
          <w:rFonts w:ascii="Times New Roman" w:eastAsia="Times New Roman" w:hAnsi="Times New Roman" w:cs="Times New Roman"/>
          <w:b/>
          <w:color w:val="000000"/>
          <w:sz w:val="24"/>
          <w:szCs w:val="24"/>
        </w:rPr>
        <w:lastRenderedPageBreak/>
        <w:t>Scope</w:t>
      </w:r>
    </w:p>
    <w:p w14:paraId="79782357" w14:textId="45BEA8FF" w:rsidR="00DD7681" w:rsidRPr="00AD7772" w:rsidRDefault="00DD7681" w:rsidP="00AD7772">
      <w:pPr>
        <w:spacing w:line="360" w:lineRule="auto"/>
        <w:rPr>
          <w:rFonts w:ascii="Times New Roman" w:eastAsia="Times New Roman" w:hAnsi="Times New Roman" w:cs="Times New Roman"/>
          <w:color w:val="000000"/>
          <w:sz w:val="24"/>
          <w:szCs w:val="24"/>
        </w:rPr>
      </w:pPr>
      <w:r w:rsidRPr="00AD7772">
        <w:rPr>
          <w:rFonts w:ascii="Times New Roman" w:hAnsi="Times New Roman" w:cs="Times New Roman"/>
          <w:sz w:val="24"/>
          <w:szCs w:val="24"/>
        </w:rPr>
        <w:t xml:space="preserve">The study covers various categories of value-added courses, including digital literacy and data analytics programs, soft-skill development courses, micro-credentials, career management modules, entrepreneurship training, mentoring initiatives, internships, industry-integrated learning, and experiential learning programs. Particular attention is given to courses that </w:t>
      </w:r>
      <w:r w:rsidR="00073C6B">
        <w:rPr>
          <w:rFonts w:ascii="Times New Roman" w:hAnsi="Times New Roman" w:cs="Times New Roman"/>
          <w:sz w:val="24"/>
          <w:szCs w:val="24"/>
        </w:rPr>
        <w:t>emphasizes</w:t>
      </w:r>
      <w:r w:rsidRPr="00AD7772">
        <w:rPr>
          <w:rFonts w:ascii="Times New Roman" w:hAnsi="Times New Roman" w:cs="Times New Roman"/>
          <w:sz w:val="24"/>
          <w:szCs w:val="24"/>
        </w:rPr>
        <w:t xml:space="preserve"> short-term, skill-oriented outcomes aligned with current and emerging </w:t>
      </w:r>
      <w:r w:rsidR="00073C6B">
        <w:rPr>
          <w:rFonts w:ascii="Times New Roman" w:hAnsi="Times New Roman" w:cs="Times New Roman"/>
          <w:sz w:val="24"/>
          <w:szCs w:val="24"/>
        </w:rPr>
        <w:t>labor</w:t>
      </w:r>
      <w:r w:rsidRPr="00AD7772">
        <w:rPr>
          <w:rFonts w:ascii="Times New Roman" w:hAnsi="Times New Roman" w:cs="Times New Roman"/>
          <w:sz w:val="24"/>
          <w:szCs w:val="24"/>
        </w:rPr>
        <w:t xml:space="preserve"> market requirements. </w:t>
      </w:r>
      <w:r w:rsidRPr="00AD7772">
        <w:rPr>
          <w:rFonts w:ascii="Times New Roman" w:eastAsia="Times New Roman" w:hAnsi="Times New Roman" w:cs="Times New Roman"/>
          <w:color w:val="000000"/>
          <w:sz w:val="24"/>
          <w:szCs w:val="24"/>
        </w:rPr>
        <w:t xml:space="preserve">The study covers the following three dimensions: </w:t>
      </w:r>
    </w:p>
    <w:p w14:paraId="0723E26D" w14:textId="3044609C" w:rsidR="003A2022" w:rsidRPr="00AD7772" w:rsidRDefault="000C58A8" w:rsidP="00AD7772">
      <w:pPr>
        <w:spacing w:line="360" w:lineRule="auto"/>
        <w:rPr>
          <w:rFonts w:ascii="Times New Roman" w:hAnsi="Times New Roman" w:cs="Times New Roman"/>
          <w:b/>
          <w:bCs/>
          <w:sz w:val="24"/>
          <w:szCs w:val="24"/>
        </w:rPr>
      </w:pPr>
      <w:r w:rsidRPr="00AD7772">
        <w:rPr>
          <w:rFonts w:ascii="Times New Roman" w:hAnsi="Times New Roman" w:cs="Times New Roman"/>
          <w:b/>
          <w:bCs/>
          <w:sz w:val="24"/>
          <w:szCs w:val="24"/>
        </w:rPr>
        <w:t xml:space="preserve">Role </w:t>
      </w:r>
      <w:r w:rsidR="00DD7681" w:rsidRPr="00AD7772">
        <w:rPr>
          <w:rFonts w:ascii="Times New Roman" w:hAnsi="Times New Roman" w:cs="Times New Roman"/>
          <w:b/>
          <w:bCs/>
          <w:sz w:val="24"/>
          <w:szCs w:val="24"/>
        </w:rPr>
        <w:t>of Management</w:t>
      </w:r>
      <w:r w:rsidRPr="00AD7772">
        <w:rPr>
          <w:rFonts w:ascii="Times New Roman" w:hAnsi="Times New Roman" w:cs="Times New Roman"/>
          <w:b/>
          <w:bCs/>
          <w:sz w:val="24"/>
          <w:szCs w:val="24"/>
        </w:rPr>
        <w:t xml:space="preserve"> Institutions</w:t>
      </w:r>
    </w:p>
    <w:p w14:paraId="5EEBF4C9" w14:textId="261AF824" w:rsidR="006F600D" w:rsidRPr="00AD7772" w:rsidRDefault="000C58A8" w:rsidP="00AD7772">
      <w:pPr>
        <w:spacing w:line="360" w:lineRule="auto"/>
        <w:rPr>
          <w:rFonts w:ascii="Times New Roman" w:hAnsi="Times New Roman" w:cs="Times New Roman"/>
          <w:sz w:val="24"/>
          <w:szCs w:val="24"/>
        </w:rPr>
      </w:pPr>
      <w:r w:rsidRPr="00AD7772">
        <w:rPr>
          <w:rFonts w:ascii="Times New Roman" w:hAnsi="Times New Roman" w:cs="Times New Roman"/>
          <w:sz w:val="24"/>
          <w:szCs w:val="24"/>
        </w:rPr>
        <w:t xml:space="preserve">Management institutions play a vital role in identifying skill gaps, collaborating with industry experts, designing relevant VACs, and ensuring effective delivery through blended learning modes. Faculty development and industry partnerships are crucial for </w:t>
      </w:r>
      <w:r w:rsidR="003A2022" w:rsidRPr="00AD7772">
        <w:rPr>
          <w:rFonts w:ascii="Times New Roman" w:hAnsi="Times New Roman" w:cs="Times New Roman"/>
          <w:sz w:val="24"/>
          <w:szCs w:val="24"/>
        </w:rPr>
        <w:t>success</w:t>
      </w:r>
      <w:r w:rsidR="001F4E24" w:rsidRPr="00AD7772">
        <w:rPr>
          <w:rFonts w:ascii="Times New Roman" w:hAnsi="Times New Roman" w:cs="Times New Roman"/>
          <w:sz w:val="24"/>
          <w:szCs w:val="24"/>
        </w:rPr>
        <w:t xml:space="preserve"> </w:t>
      </w:r>
      <w:r w:rsidR="003A2022" w:rsidRPr="00AD7772">
        <w:rPr>
          <w:rFonts w:ascii="Times New Roman" w:hAnsi="Times New Roman" w:cs="Times New Roman"/>
          <w:sz w:val="24"/>
          <w:szCs w:val="24"/>
        </w:rPr>
        <w:t>g</w:t>
      </w:r>
      <w:r w:rsidR="001F4E24" w:rsidRPr="00AD7772">
        <w:rPr>
          <w:rFonts w:ascii="Times New Roman" w:hAnsi="Times New Roman" w:cs="Times New Roman"/>
          <w:sz w:val="24"/>
          <w:szCs w:val="24"/>
        </w:rPr>
        <w:t>uidelines</w:t>
      </w:r>
      <w:r w:rsidR="002137A6">
        <w:rPr>
          <w:rFonts w:ascii="Times New Roman" w:hAnsi="Times New Roman" w:cs="Times New Roman"/>
          <w:sz w:val="24"/>
          <w:szCs w:val="24"/>
        </w:rPr>
        <w:t>,</w:t>
      </w:r>
      <w:r w:rsidR="001F4E24" w:rsidRPr="00AD7772">
        <w:rPr>
          <w:rFonts w:ascii="Times New Roman" w:hAnsi="Times New Roman" w:cs="Times New Roman"/>
          <w:sz w:val="24"/>
          <w:szCs w:val="24"/>
        </w:rPr>
        <w:t xml:space="preserve"> and NEP 2020 NEP 2020 advocates holistic education through multidisciplinary learning, multiple exit options, academic bank of credits (ABC), and skill integration. UGC has recommended inclusion of value-added courses under categories such as Skill Enhancement Courses (SEC), Ability Enhancement Courses (AEC), and Value-Added Courses (VAC). These courses promote Indian knowledge systems, constitutional values, environmental awareness, and vocational skills.</w:t>
      </w:r>
      <w:r w:rsidR="003A2022" w:rsidRPr="00AD7772">
        <w:rPr>
          <w:rFonts w:ascii="Times New Roman" w:hAnsi="Times New Roman" w:cs="Times New Roman"/>
          <w:sz w:val="24"/>
          <w:szCs w:val="24"/>
        </w:rPr>
        <w:t xml:space="preserve"> </w:t>
      </w:r>
    </w:p>
    <w:p w14:paraId="7933E4DA" w14:textId="0630BD57" w:rsidR="00630680" w:rsidRPr="00AD7772" w:rsidRDefault="000C76ED" w:rsidP="00AD7772">
      <w:pPr>
        <w:spacing w:line="360" w:lineRule="auto"/>
        <w:rPr>
          <w:rFonts w:ascii="Times New Roman" w:hAnsi="Times New Roman" w:cs="Times New Roman"/>
          <w:b/>
          <w:bCs/>
          <w:sz w:val="24"/>
          <w:szCs w:val="24"/>
        </w:rPr>
      </w:pPr>
      <w:r w:rsidRPr="00AD7772">
        <w:rPr>
          <w:rFonts w:ascii="Times New Roman" w:hAnsi="Times New Roman" w:cs="Times New Roman"/>
          <w:b/>
          <w:bCs/>
          <w:sz w:val="24"/>
          <w:szCs w:val="24"/>
        </w:rPr>
        <w:t>Challenges in Implementation</w:t>
      </w:r>
    </w:p>
    <w:p w14:paraId="67F7B291" w14:textId="4A184131" w:rsidR="000C76ED" w:rsidRPr="00AD7772" w:rsidRDefault="000C76ED" w:rsidP="00AD7772">
      <w:pPr>
        <w:spacing w:line="360" w:lineRule="auto"/>
        <w:rPr>
          <w:rFonts w:ascii="Times New Roman" w:hAnsi="Times New Roman" w:cs="Times New Roman"/>
          <w:sz w:val="24"/>
          <w:szCs w:val="24"/>
        </w:rPr>
      </w:pPr>
      <w:r w:rsidRPr="00AD7772">
        <w:rPr>
          <w:rFonts w:ascii="Times New Roman" w:hAnsi="Times New Roman" w:cs="Times New Roman"/>
          <w:sz w:val="24"/>
          <w:szCs w:val="24"/>
        </w:rPr>
        <w:t xml:space="preserve">Challenges include </w:t>
      </w:r>
      <w:r w:rsidR="00F72996" w:rsidRPr="00AD7772">
        <w:rPr>
          <w:rFonts w:ascii="Times New Roman" w:hAnsi="Times New Roman" w:cs="Times New Roman"/>
          <w:sz w:val="24"/>
          <w:szCs w:val="24"/>
        </w:rPr>
        <w:t xml:space="preserve">a </w:t>
      </w:r>
      <w:r w:rsidRPr="00AD7772">
        <w:rPr>
          <w:rFonts w:ascii="Times New Roman" w:hAnsi="Times New Roman" w:cs="Times New Roman"/>
          <w:sz w:val="24"/>
          <w:szCs w:val="24"/>
        </w:rPr>
        <w:t xml:space="preserve">lack of trained faculty, time constraints, inadequate industry collaboration, limited infrastructure, and low student motivation. </w:t>
      </w:r>
      <w:r w:rsidR="001F2A25" w:rsidRPr="00AD7772">
        <w:rPr>
          <w:rFonts w:ascii="Times New Roman" w:hAnsi="Times New Roman" w:cs="Times New Roman"/>
          <w:sz w:val="24"/>
          <w:szCs w:val="24"/>
        </w:rPr>
        <w:t>Standardizations</w:t>
      </w:r>
      <w:r w:rsidRPr="00AD7772">
        <w:rPr>
          <w:rFonts w:ascii="Times New Roman" w:hAnsi="Times New Roman" w:cs="Times New Roman"/>
          <w:sz w:val="24"/>
          <w:szCs w:val="24"/>
        </w:rPr>
        <w:t xml:space="preserve"> and assessment of learning outcomes also pose difficulties.</w:t>
      </w:r>
    </w:p>
    <w:p w14:paraId="1727CA93" w14:textId="16DC7931" w:rsidR="00201667" w:rsidRPr="00AD7772" w:rsidRDefault="006B559E" w:rsidP="00AD7772">
      <w:pPr>
        <w:spacing w:line="360" w:lineRule="auto"/>
        <w:rPr>
          <w:rFonts w:ascii="Times New Roman" w:hAnsi="Times New Roman" w:cs="Times New Roman"/>
          <w:b/>
          <w:bCs/>
          <w:sz w:val="24"/>
          <w:szCs w:val="24"/>
        </w:rPr>
      </w:pPr>
      <w:r w:rsidRPr="00AD7772">
        <w:rPr>
          <w:rFonts w:ascii="Times New Roman" w:hAnsi="Times New Roman" w:cs="Times New Roman"/>
          <w:sz w:val="24"/>
          <w:szCs w:val="24"/>
        </w:rPr>
        <w:t xml:space="preserve"> </w:t>
      </w:r>
      <w:r w:rsidRPr="00AD7772">
        <w:rPr>
          <w:rFonts w:ascii="Times New Roman" w:hAnsi="Times New Roman" w:cs="Times New Roman"/>
          <w:b/>
          <w:bCs/>
          <w:sz w:val="24"/>
          <w:szCs w:val="24"/>
        </w:rPr>
        <w:t>Suggestions for Effective Implementation</w:t>
      </w:r>
    </w:p>
    <w:p w14:paraId="78266FA6" w14:textId="77777777" w:rsidR="003469AD" w:rsidRPr="00AD7772" w:rsidRDefault="006B559E" w:rsidP="00AD7772">
      <w:pPr>
        <w:spacing w:line="360" w:lineRule="auto"/>
        <w:rPr>
          <w:rFonts w:ascii="Times New Roman" w:hAnsi="Times New Roman" w:cs="Times New Roman"/>
          <w:sz w:val="24"/>
          <w:szCs w:val="24"/>
        </w:rPr>
      </w:pPr>
      <w:r w:rsidRPr="00AD7772">
        <w:rPr>
          <w:rFonts w:ascii="Times New Roman" w:hAnsi="Times New Roman" w:cs="Times New Roman"/>
          <w:sz w:val="24"/>
          <w:szCs w:val="24"/>
        </w:rPr>
        <w:t>• Integration with Academic Bank of Credits</w:t>
      </w:r>
      <w:r w:rsidRPr="00AD7772">
        <w:rPr>
          <w:rFonts w:ascii="Times New Roman" w:hAnsi="Times New Roman" w:cs="Times New Roman"/>
          <w:sz w:val="24"/>
          <w:szCs w:val="24"/>
        </w:rPr>
        <w:br/>
        <w:t>• Industry-academia collaboration</w:t>
      </w:r>
      <w:r w:rsidRPr="00AD7772">
        <w:rPr>
          <w:rFonts w:ascii="Times New Roman" w:hAnsi="Times New Roman" w:cs="Times New Roman"/>
          <w:sz w:val="24"/>
          <w:szCs w:val="24"/>
        </w:rPr>
        <w:br/>
        <w:t>• Flexible delivery modes</w:t>
      </w:r>
      <w:r w:rsidRPr="00AD7772">
        <w:rPr>
          <w:rFonts w:ascii="Times New Roman" w:hAnsi="Times New Roman" w:cs="Times New Roman"/>
          <w:sz w:val="24"/>
          <w:szCs w:val="24"/>
        </w:rPr>
        <w:br/>
        <w:t>• Continuous evaluation and feedback</w:t>
      </w:r>
      <w:r w:rsidRPr="00AD7772">
        <w:rPr>
          <w:rFonts w:ascii="Times New Roman" w:hAnsi="Times New Roman" w:cs="Times New Roman"/>
          <w:sz w:val="24"/>
          <w:szCs w:val="24"/>
        </w:rPr>
        <w:br/>
        <w:t>• Recognition through certification</w:t>
      </w:r>
    </w:p>
    <w:p w14:paraId="64AEA977" w14:textId="77777777" w:rsidR="0029690A" w:rsidRPr="00AD7772" w:rsidRDefault="0029690A" w:rsidP="00AD7772">
      <w:pPr>
        <w:spacing w:line="360" w:lineRule="auto"/>
        <w:rPr>
          <w:rFonts w:ascii="Times New Roman" w:hAnsi="Times New Roman" w:cs="Times New Roman"/>
          <w:b/>
          <w:bCs/>
          <w:sz w:val="24"/>
          <w:szCs w:val="24"/>
          <w:lang w:val="en-IN"/>
        </w:rPr>
      </w:pPr>
      <w:r w:rsidRPr="00AD7772">
        <w:rPr>
          <w:rFonts w:ascii="Times New Roman" w:hAnsi="Times New Roman" w:cs="Times New Roman"/>
          <w:b/>
          <w:bCs/>
          <w:sz w:val="24"/>
          <w:szCs w:val="24"/>
          <w:lang w:val="en-IN"/>
        </w:rPr>
        <w:lastRenderedPageBreak/>
        <w:t>Purpose of Data Collection</w:t>
      </w:r>
    </w:p>
    <w:p w14:paraId="5AB24904" w14:textId="2903CBB9" w:rsidR="0029690A" w:rsidRPr="00AD7772" w:rsidRDefault="0029690A" w:rsidP="00AD7772">
      <w:pPr>
        <w:spacing w:line="360" w:lineRule="auto"/>
        <w:rPr>
          <w:rFonts w:ascii="Times New Roman" w:hAnsi="Times New Roman" w:cs="Times New Roman"/>
          <w:sz w:val="24"/>
          <w:szCs w:val="24"/>
          <w:lang w:val="en-IN"/>
        </w:rPr>
      </w:pPr>
      <w:r w:rsidRPr="00AD7772">
        <w:rPr>
          <w:rFonts w:ascii="Times New Roman" w:hAnsi="Times New Roman" w:cs="Times New Roman"/>
          <w:sz w:val="24"/>
          <w:szCs w:val="24"/>
          <w:lang w:val="en-IN"/>
        </w:rPr>
        <w:t>The purpose of data collection in the present study is to systematically examine the effectiveness of value-added courses in enhancing students’ employability, skill development, and career readiness. Data are collected to assess students’ perceptions of the relevance, quality, and outcomes of value-added courses, particularly in relation to technical skills, soft skills, digital literacy, and professional competencies.</w:t>
      </w:r>
    </w:p>
    <w:p w14:paraId="45952624" w14:textId="1E9D1678" w:rsidR="00626DAC" w:rsidRPr="00AD7772" w:rsidRDefault="00626DAC" w:rsidP="00AD7772">
      <w:pPr>
        <w:spacing w:line="360" w:lineRule="auto"/>
        <w:rPr>
          <w:rFonts w:ascii="Times New Roman" w:eastAsia="Times New Roman" w:hAnsi="Times New Roman" w:cs="Times New Roman"/>
          <w:b/>
          <w:color w:val="000000"/>
          <w:sz w:val="24"/>
          <w:szCs w:val="24"/>
        </w:rPr>
      </w:pPr>
      <w:r w:rsidRPr="00AD7772">
        <w:rPr>
          <w:rFonts w:ascii="Times New Roman" w:eastAsia="Times New Roman" w:hAnsi="Times New Roman" w:cs="Times New Roman"/>
          <w:b/>
          <w:color w:val="000000"/>
          <w:sz w:val="24"/>
          <w:szCs w:val="24"/>
        </w:rPr>
        <w:t>Sample Design and Sample Size</w:t>
      </w:r>
    </w:p>
    <w:p w14:paraId="21F59F45" w14:textId="536D260A" w:rsidR="002A6897" w:rsidRPr="00AD7772" w:rsidRDefault="007A6A14" w:rsidP="00AD7772">
      <w:pPr>
        <w:spacing w:line="360" w:lineRule="auto"/>
        <w:rPr>
          <w:rFonts w:ascii="Times New Roman" w:hAnsi="Times New Roman" w:cs="Times New Roman"/>
          <w:sz w:val="24"/>
          <w:szCs w:val="24"/>
          <w:lang w:val="en-IN"/>
        </w:rPr>
      </w:pPr>
      <w:r w:rsidRPr="00AD7772">
        <w:rPr>
          <w:sz w:val="24"/>
          <w:szCs w:val="24"/>
        </w:rPr>
        <w:t xml:space="preserve">The study is based on a limited sample size in </w:t>
      </w:r>
      <w:r w:rsidR="00E60B44" w:rsidRPr="00AD7772">
        <w:rPr>
          <w:sz w:val="24"/>
          <w:szCs w:val="24"/>
        </w:rPr>
        <w:t xml:space="preserve">two Colleges from </w:t>
      </w:r>
      <w:r w:rsidRPr="00AD7772">
        <w:rPr>
          <w:sz w:val="24"/>
          <w:szCs w:val="24"/>
        </w:rPr>
        <w:t xml:space="preserve">Punjab. The sample consists of undergraduate and postgraduate students who have enrolled in or completed value-added courses offered by higher education institutions </w:t>
      </w:r>
      <w:r w:rsidR="00E60B44" w:rsidRPr="00AD7772">
        <w:rPr>
          <w:sz w:val="24"/>
          <w:szCs w:val="24"/>
        </w:rPr>
        <w:t>Punjab institute of Management &amp;</w:t>
      </w:r>
      <w:r w:rsidR="002A6897" w:rsidRPr="00AD7772">
        <w:rPr>
          <w:sz w:val="24"/>
          <w:szCs w:val="24"/>
        </w:rPr>
        <w:t>Technology (</w:t>
      </w:r>
      <w:r w:rsidR="00E60B44" w:rsidRPr="00AD7772">
        <w:rPr>
          <w:sz w:val="24"/>
          <w:szCs w:val="24"/>
        </w:rPr>
        <w:t>Alour) and</w:t>
      </w:r>
      <w:r w:rsidRPr="00AD7772">
        <w:rPr>
          <w:sz w:val="24"/>
          <w:szCs w:val="24"/>
        </w:rPr>
        <w:t xml:space="preserve"> Gulzar group of institution</w:t>
      </w:r>
      <w:r w:rsidR="00E60B44" w:rsidRPr="00AD7772">
        <w:rPr>
          <w:sz w:val="24"/>
          <w:szCs w:val="24"/>
        </w:rPr>
        <w:t xml:space="preserve"> (Khanna)</w:t>
      </w:r>
      <w:r w:rsidRPr="00AD7772">
        <w:rPr>
          <w:sz w:val="24"/>
          <w:szCs w:val="24"/>
        </w:rPr>
        <w:t xml:space="preserve">. In the </w:t>
      </w:r>
      <w:r w:rsidRPr="00AD7772">
        <w:rPr>
          <w:rFonts w:ascii="Times New Roman" w:hAnsi="Times New Roman" w:cs="Times New Roman"/>
          <w:sz w:val="24"/>
          <w:szCs w:val="24"/>
        </w:rPr>
        <w:t>present study, Random Probabilistic sampling (Stratified Random Sampling) technique was use for selection of sample.</w:t>
      </w:r>
      <w:r w:rsidR="002A6897" w:rsidRPr="00AD7772">
        <w:rPr>
          <w:rFonts w:ascii="Times New Roman" w:hAnsi="Times New Roman" w:cs="Times New Roman"/>
          <w:sz w:val="24"/>
          <w:szCs w:val="24"/>
          <w:lang w:val="en-IN" w:eastAsia="en-IN"/>
        </w:rPr>
        <w:t xml:space="preserve"> </w:t>
      </w:r>
      <w:r w:rsidR="002A6897" w:rsidRPr="00AD7772">
        <w:rPr>
          <w:rFonts w:ascii="Times New Roman" w:hAnsi="Times New Roman" w:cs="Times New Roman"/>
          <w:sz w:val="24"/>
          <w:szCs w:val="24"/>
          <w:lang w:val="en-IN"/>
        </w:rPr>
        <w:t xml:space="preserve">The sample size for the study comprises </w:t>
      </w:r>
      <w:r w:rsidR="002A6897" w:rsidRPr="00AD7772">
        <w:rPr>
          <w:rFonts w:ascii="Times New Roman" w:hAnsi="Times New Roman" w:cs="Times New Roman"/>
          <w:sz w:val="24"/>
          <w:szCs w:val="24"/>
        </w:rPr>
        <w:t xml:space="preserve">120 respondents </w:t>
      </w:r>
      <w:r w:rsidR="002A6897" w:rsidRPr="00AD7772">
        <w:rPr>
          <w:rFonts w:ascii="Times New Roman" w:hAnsi="Times New Roman" w:cs="Times New Roman"/>
          <w:sz w:val="24"/>
          <w:szCs w:val="24"/>
          <w:lang w:val="en-IN"/>
        </w:rPr>
        <w:t>selected from various disciplines and academic levels. This sample size is considered adequate to provide meaningful insights and allow basic statistical analysis of the collected data. It also ensures a balanced representation of students from different programs, enhancing the reliability of the findings.</w:t>
      </w:r>
    </w:p>
    <w:p w14:paraId="66EBE811" w14:textId="77777777" w:rsidR="002A6897" w:rsidRPr="00AD7772" w:rsidRDefault="002A6897" w:rsidP="00AD7772">
      <w:pPr>
        <w:spacing w:line="360" w:lineRule="auto"/>
        <w:rPr>
          <w:rFonts w:ascii="Times New Roman" w:hAnsi="Times New Roman" w:cs="Times New Roman"/>
          <w:sz w:val="24"/>
          <w:szCs w:val="24"/>
          <w:lang w:val="en-IN"/>
        </w:rPr>
      </w:pPr>
      <w:r w:rsidRPr="00AD7772">
        <w:rPr>
          <w:rFonts w:ascii="Times New Roman" w:hAnsi="Times New Roman" w:cs="Times New Roman"/>
          <w:sz w:val="24"/>
          <w:szCs w:val="24"/>
          <w:lang w:val="en-IN"/>
        </w:rPr>
        <w:t>The selected sample size is manageable within the scope and duration of the study while remaining sufficiently large to identify patterns related to skill development, employability, and perceptions of value-added courses.</w:t>
      </w:r>
    </w:p>
    <w:p w14:paraId="1FB7FE8E" w14:textId="447FF3A3" w:rsidR="00191873" w:rsidRPr="00AD7772" w:rsidRDefault="00191873" w:rsidP="00AD7772">
      <w:pPr>
        <w:spacing w:line="360" w:lineRule="auto"/>
        <w:rPr>
          <w:rFonts w:ascii="Times New Roman" w:hAnsi="Times New Roman" w:cs="Times New Roman"/>
          <w:b/>
          <w:bCs/>
          <w:sz w:val="24"/>
          <w:szCs w:val="24"/>
          <w:lang w:val="en-IN"/>
        </w:rPr>
      </w:pPr>
      <w:r w:rsidRPr="00AD7772">
        <w:rPr>
          <w:rFonts w:ascii="Times New Roman" w:hAnsi="Times New Roman" w:cs="Times New Roman"/>
          <w:b/>
          <w:bCs/>
          <w:sz w:val="24"/>
          <w:szCs w:val="24"/>
          <w:lang w:val="en-IN"/>
        </w:rPr>
        <w:t>Data Collection</w:t>
      </w:r>
    </w:p>
    <w:p w14:paraId="7DAEFAED" w14:textId="5F7B5EFA" w:rsidR="00626DAC" w:rsidRPr="00AD7772" w:rsidRDefault="00191873" w:rsidP="00AD7772">
      <w:pPr>
        <w:spacing w:line="360" w:lineRule="auto"/>
        <w:rPr>
          <w:rFonts w:ascii="Times New Roman" w:eastAsia="Times New Roman" w:hAnsi="Times New Roman" w:cs="Times New Roman"/>
          <w:sz w:val="24"/>
          <w:szCs w:val="24"/>
        </w:rPr>
      </w:pPr>
      <w:r w:rsidRPr="00AD7772">
        <w:rPr>
          <w:rFonts w:ascii="Times New Roman" w:eastAsia="Times New Roman" w:hAnsi="Times New Roman" w:cs="Times New Roman"/>
          <w:sz w:val="24"/>
          <w:szCs w:val="24"/>
        </w:rPr>
        <w:t xml:space="preserve">A comprehensive questionnaire was developed for data collection. The questionnaire was pre-tested before final data-collection. In the pre-testing, the questionnaire was got filled up by 30 students the pre-testing stage. The respondents did not face any problem in understanding and filling it. Hence it was assumed that the questionnaire is appropriate. </w:t>
      </w:r>
    </w:p>
    <w:p w14:paraId="5265D679" w14:textId="5D01EAB3" w:rsidR="00A23697" w:rsidRPr="00AD7772" w:rsidRDefault="00A23697" w:rsidP="00AD7772">
      <w:pPr>
        <w:spacing w:line="360" w:lineRule="auto"/>
        <w:rPr>
          <w:rFonts w:ascii="Times New Roman" w:eastAsia="Times New Roman" w:hAnsi="Times New Roman" w:cs="Times New Roman"/>
          <w:b/>
          <w:color w:val="000000"/>
          <w:sz w:val="24"/>
          <w:szCs w:val="24"/>
        </w:rPr>
      </w:pPr>
      <w:r w:rsidRPr="00AD7772">
        <w:rPr>
          <w:rFonts w:ascii="Times New Roman" w:eastAsia="Times New Roman" w:hAnsi="Times New Roman" w:cs="Times New Roman"/>
          <w:b/>
          <w:color w:val="000000"/>
          <w:sz w:val="24"/>
          <w:szCs w:val="24"/>
        </w:rPr>
        <w:t>DATA ANALYSIS</w:t>
      </w:r>
    </w:p>
    <w:p w14:paraId="1BCC5FD3" w14:textId="6C0ABCD6" w:rsidR="00A23697" w:rsidRPr="00AD7772" w:rsidRDefault="00A23697" w:rsidP="00AD7772">
      <w:pPr>
        <w:spacing w:line="360" w:lineRule="auto"/>
        <w:rPr>
          <w:rFonts w:ascii="Times New Roman" w:eastAsia="Times New Roman" w:hAnsi="Times New Roman" w:cs="Times New Roman"/>
          <w:color w:val="000000"/>
          <w:sz w:val="24"/>
          <w:szCs w:val="24"/>
        </w:rPr>
      </w:pPr>
      <w:r w:rsidRPr="00AD7772">
        <w:rPr>
          <w:rFonts w:ascii="Times New Roman" w:eastAsia="Times New Roman" w:hAnsi="Times New Roman" w:cs="Times New Roman"/>
          <w:color w:val="000000"/>
          <w:sz w:val="24"/>
          <w:szCs w:val="24"/>
        </w:rPr>
        <w:lastRenderedPageBreak/>
        <w:t>Survey system of research requires some statistical techniques. The important techniques use in this study are below:</w:t>
      </w:r>
    </w:p>
    <w:p w14:paraId="0A84DEF3" w14:textId="38DECA48" w:rsidR="00A23697" w:rsidRPr="00AD7772" w:rsidRDefault="00A23697" w:rsidP="00AD7772">
      <w:pPr>
        <w:spacing w:line="360" w:lineRule="auto"/>
        <w:rPr>
          <w:rFonts w:ascii="Times New Roman" w:eastAsia="Times New Roman" w:hAnsi="Times New Roman" w:cs="Times New Roman"/>
          <w:sz w:val="24"/>
          <w:szCs w:val="24"/>
        </w:rPr>
      </w:pPr>
      <w:r w:rsidRPr="00AD7772">
        <w:rPr>
          <w:rFonts w:ascii="Times New Roman" w:hAnsi="Times New Roman" w:cs="Times New Roman"/>
          <w:sz w:val="24"/>
          <w:szCs w:val="24"/>
        </w:rPr>
        <w:t xml:space="preserve">T-tests, Chi-square, </w:t>
      </w:r>
      <w:r w:rsidR="00CC2D35" w:rsidRPr="00AD7772">
        <w:rPr>
          <w:rFonts w:ascii="Times New Roman" w:hAnsi="Times New Roman" w:cs="Times New Roman"/>
          <w:sz w:val="24"/>
          <w:szCs w:val="24"/>
        </w:rPr>
        <w:t>Correlation analysis</w:t>
      </w:r>
      <w:r w:rsidR="00523B31" w:rsidRPr="00AD7772">
        <w:rPr>
          <w:rFonts w:ascii="Times New Roman" w:hAnsi="Times New Roman" w:cs="Times New Roman"/>
          <w:sz w:val="24"/>
          <w:szCs w:val="24"/>
        </w:rPr>
        <w:t xml:space="preserve"> and regression,</w:t>
      </w:r>
      <w:r w:rsidR="00CC2D35" w:rsidRPr="00AD7772">
        <w:rPr>
          <w:rFonts w:ascii="Times New Roman" w:hAnsi="Times New Roman" w:cs="Times New Roman"/>
          <w:sz w:val="24"/>
          <w:szCs w:val="24"/>
        </w:rPr>
        <w:t xml:space="preserve"> etc</w:t>
      </w:r>
      <w:r w:rsidRPr="00AD7772">
        <w:rPr>
          <w:rFonts w:ascii="Times New Roman" w:eastAsia="Times New Roman" w:hAnsi="Times New Roman" w:cs="Times New Roman"/>
          <w:sz w:val="24"/>
          <w:szCs w:val="24"/>
        </w:rPr>
        <w:t xml:space="preserve">. </w:t>
      </w:r>
    </w:p>
    <w:p w14:paraId="6063220B" w14:textId="0C384115" w:rsidR="00A23697" w:rsidRPr="00AD7772" w:rsidRDefault="00A23697" w:rsidP="00AD7772">
      <w:pPr>
        <w:spacing w:line="360" w:lineRule="auto"/>
        <w:rPr>
          <w:rFonts w:ascii="Times New Roman" w:eastAsia="Times New Roman" w:hAnsi="Times New Roman" w:cs="Times New Roman"/>
          <w:sz w:val="24"/>
          <w:szCs w:val="24"/>
        </w:rPr>
      </w:pPr>
      <w:r w:rsidRPr="00AD7772">
        <w:rPr>
          <w:rFonts w:ascii="Times New Roman" w:eastAsia="Times New Roman" w:hAnsi="Times New Roman" w:cs="Times New Roman"/>
          <w:sz w:val="24"/>
          <w:szCs w:val="24"/>
        </w:rPr>
        <w:t>The results are discussed below:</w:t>
      </w:r>
    </w:p>
    <w:p w14:paraId="64955001" w14:textId="77777777" w:rsidR="004011D7" w:rsidRPr="00AD7772" w:rsidRDefault="004011D7" w:rsidP="00AD7772">
      <w:pPr>
        <w:spacing w:line="360" w:lineRule="auto"/>
        <w:rPr>
          <w:rFonts w:ascii="Times New Roman" w:eastAsia="Times New Roman" w:hAnsi="Times New Roman" w:cs="Times New Roman"/>
          <w:b/>
          <w:bCs/>
          <w:sz w:val="24"/>
          <w:szCs w:val="24"/>
          <w:lang w:val="en-IN"/>
        </w:rPr>
      </w:pPr>
      <w:r w:rsidRPr="00AD7772">
        <w:rPr>
          <w:rFonts w:ascii="Times New Roman" w:eastAsia="Times New Roman" w:hAnsi="Times New Roman" w:cs="Times New Roman"/>
          <w:b/>
          <w:bCs/>
          <w:sz w:val="24"/>
          <w:szCs w:val="24"/>
          <w:lang w:val="en-IN"/>
        </w:rPr>
        <w:t>Reliability Analysis</w:t>
      </w:r>
    </w:p>
    <w:p w14:paraId="4F2B2C60" w14:textId="1CE74105" w:rsidR="004011D7" w:rsidRPr="00AD7772" w:rsidRDefault="004011D7" w:rsidP="00AD7772">
      <w:pPr>
        <w:spacing w:line="360" w:lineRule="auto"/>
        <w:rPr>
          <w:rFonts w:ascii="Times New Roman" w:hAnsi="Times New Roman" w:cs="Times New Roman"/>
          <w:sz w:val="24"/>
          <w:szCs w:val="24"/>
          <w:lang w:val="en-IN"/>
        </w:rPr>
      </w:pPr>
      <w:r w:rsidRPr="00AD7772">
        <w:rPr>
          <w:rFonts w:ascii="Times New Roman" w:hAnsi="Times New Roman" w:cs="Times New Roman"/>
          <w:sz w:val="24"/>
          <w:szCs w:val="24"/>
          <w:lang w:val="en-IN"/>
        </w:rPr>
        <w:t xml:space="preserve">The internal consistency of the questionnaire is tested using </w:t>
      </w:r>
      <w:r w:rsidRPr="00AD7772">
        <w:rPr>
          <w:rFonts w:ascii="Times New Roman" w:hAnsi="Times New Roman" w:cs="Times New Roman"/>
          <w:bCs/>
          <w:sz w:val="24"/>
          <w:szCs w:val="24"/>
          <w:lang w:val="en-IN"/>
        </w:rPr>
        <w:t>Cronbach’s alpha</w:t>
      </w:r>
      <w:r w:rsidRPr="00AD7772">
        <w:rPr>
          <w:rFonts w:ascii="Times New Roman" w:hAnsi="Times New Roman" w:cs="Times New Roman"/>
          <w:sz w:val="24"/>
          <w:szCs w:val="24"/>
          <w:lang w:val="en-IN"/>
        </w:rPr>
        <w:t xml:space="preserve">, ensuring the reliability of </w:t>
      </w:r>
      <w:r w:rsidR="002A404D" w:rsidRPr="00AD7772">
        <w:rPr>
          <w:rFonts w:ascii="Times New Roman" w:hAnsi="Times New Roman" w:cs="Times New Roman"/>
          <w:sz w:val="24"/>
          <w:szCs w:val="24"/>
          <w:lang w:val="en-IN"/>
        </w:rPr>
        <w:t xml:space="preserve">the </w:t>
      </w:r>
      <w:r w:rsidRPr="00AD7772">
        <w:rPr>
          <w:rFonts w:ascii="Times New Roman" w:hAnsi="Times New Roman" w:cs="Times New Roman"/>
          <w:sz w:val="24"/>
          <w:szCs w:val="24"/>
          <w:lang w:val="en-IN"/>
        </w:rPr>
        <w:t>measurement scales used in the study.</w:t>
      </w:r>
    </w:p>
    <w:p w14:paraId="3A6C094F" w14:textId="7CB9393A" w:rsidR="001848C7" w:rsidRPr="00AD7772" w:rsidRDefault="004011D7" w:rsidP="00AD7772">
      <w:pPr>
        <w:spacing w:line="360" w:lineRule="auto"/>
        <w:rPr>
          <w:rFonts w:ascii="Times New Roman" w:hAnsi="Times New Roman" w:cs="Times New Roman"/>
          <w:sz w:val="24"/>
          <w:szCs w:val="24"/>
          <w:lang w:val="en-IN"/>
        </w:rPr>
      </w:pPr>
      <w:r w:rsidRPr="00AD7772">
        <w:rPr>
          <w:rFonts w:ascii="Times New Roman" w:hAnsi="Times New Roman" w:cs="Times New Roman"/>
          <w:sz w:val="24"/>
          <w:szCs w:val="24"/>
          <w:lang w:val="en-IN"/>
        </w:rPr>
        <w:t>Overall, these statistical tools enable accurate interpretation of data and support meaningful conclusions regarding the impact of value-added courses on student skill development and employability.</w:t>
      </w:r>
    </w:p>
    <w:p w14:paraId="601D16D4" w14:textId="07023D3B" w:rsidR="00A00F10" w:rsidRPr="00AD7772" w:rsidRDefault="00A00F10" w:rsidP="00AD7772">
      <w:pPr>
        <w:spacing w:line="360" w:lineRule="auto"/>
        <w:rPr>
          <w:rFonts w:ascii="Times New Roman" w:hAnsi="Times New Roman" w:cs="Times New Roman"/>
          <w:b/>
          <w:bCs/>
          <w:sz w:val="24"/>
          <w:szCs w:val="24"/>
        </w:rPr>
      </w:pPr>
      <w:r w:rsidRPr="00AD7772">
        <w:rPr>
          <w:rFonts w:ascii="Times New Roman" w:hAnsi="Times New Roman" w:cs="Times New Roman"/>
          <w:b/>
          <w:bCs/>
          <w:sz w:val="24"/>
          <w:szCs w:val="24"/>
        </w:rPr>
        <w:t>Table</w:t>
      </w:r>
      <w:r w:rsidR="00CC47D7">
        <w:rPr>
          <w:rFonts w:ascii="Times New Roman" w:hAnsi="Times New Roman" w:cs="Times New Roman"/>
          <w:b/>
          <w:bCs/>
          <w:sz w:val="24"/>
          <w:szCs w:val="24"/>
        </w:rPr>
        <w:t>-1</w:t>
      </w:r>
      <w:r w:rsidRPr="00AD7772">
        <w:rPr>
          <w:rFonts w:ascii="Times New Roman" w:hAnsi="Times New Roman" w:cs="Times New Roman"/>
          <w:b/>
          <w:bCs/>
          <w:sz w:val="24"/>
          <w:szCs w:val="24"/>
        </w:rPr>
        <w:t>: Factor-wise Cronbach’s Alpha Values</w:t>
      </w:r>
    </w:p>
    <w:tbl>
      <w:tblPr>
        <w:tblStyle w:val="TableGrid"/>
        <w:tblW w:w="8463" w:type="dxa"/>
        <w:tblLook w:val="04A0" w:firstRow="1" w:lastRow="0" w:firstColumn="1" w:lastColumn="0" w:noHBand="0" w:noVBand="1"/>
      </w:tblPr>
      <w:tblGrid>
        <w:gridCol w:w="2821"/>
        <w:gridCol w:w="2821"/>
        <w:gridCol w:w="2821"/>
      </w:tblGrid>
      <w:tr w:rsidR="00A00F10" w:rsidRPr="00AD7772" w14:paraId="3FFBC532" w14:textId="77777777" w:rsidTr="00FF59D3">
        <w:trPr>
          <w:trHeight w:val="1364"/>
        </w:trPr>
        <w:tc>
          <w:tcPr>
            <w:tcW w:w="2821" w:type="dxa"/>
          </w:tcPr>
          <w:p w14:paraId="5CDC6EF9" w14:textId="77777777" w:rsidR="00A00F10" w:rsidRPr="00AD7772" w:rsidRDefault="00A00F10" w:rsidP="00AD7772">
            <w:pPr>
              <w:spacing w:line="360" w:lineRule="auto"/>
              <w:jc w:val="center"/>
              <w:rPr>
                <w:b/>
                <w:bCs/>
                <w:sz w:val="24"/>
                <w:szCs w:val="24"/>
              </w:rPr>
            </w:pPr>
            <w:r w:rsidRPr="00AD7772">
              <w:rPr>
                <w:b/>
                <w:bCs/>
                <w:sz w:val="24"/>
                <w:szCs w:val="24"/>
              </w:rPr>
              <w:t>Factor</w:t>
            </w:r>
          </w:p>
        </w:tc>
        <w:tc>
          <w:tcPr>
            <w:tcW w:w="2821" w:type="dxa"/>
          </w:tcPr>
          <w:p w14:paraId="0F9A234C" w14:textId="77777777" w:rsidR="00A00F10" w:rsidRPr="00AD7772" w:rsidRDefault="00A00F10" w:rsidP="00AD7772">
            <w:pPr>
              <w:spacing w:line="360" w:lineRule="auto"/>
              <w:jc w:val="center"/>
              <w:rPr>
                <w:b/>
                <w:bCs/>
                <w:sz w:val="24"/>
                <w:szCs w:val="24"/>
              </w:rPr>
            </w:pPr>
            <w:r w:rsidRPr="00AD7772">
              <w:rPr>
                <w:b/>
                <w:bCs/>
                <w:sz w:val="24"/>
                <w:szCs w:val="24"/>
              </w:rPr>
              <w:t>Number of Items</w:t>
            </w:r>
          </w:p>
        </w:tc>
        <w:tc>
          <w:tcPr>
            <w:tcW w:w="2821" w:type="dxa"/>
          </w:tcPr>
          <w:p w14:paraId="2748D01C" w14:textId="77777777" w:rsidR="00A00F10" w:rsidRPr="00AD7772" w:rsidRDefault="00A00F10" w:rsidP="00AD7772">
            <w:pPr>
              <w:spacing w:line="360" w:lineRule="auto"/>
              <w:jc w:val="center"/>
              <w:rPr>
                <w:b/>
                <w:bCs/>
                <w:sz w:val="24"/>
                <w:szCs w:val="24"/>
              </w:rPr>
            </w:pPr>
            <w:r w:rsidRPr="00AD7772">
              <w:rPr>
                <w:b/>
                <w:bCs/>
                <w:sz w:val="24"/>
                <w:szCs w:val="24"/>
              </w:rPr>
              <w:t>Cronbach’s Alpha</w:t>
            </w:r>
          </w:p>
          <w:p w14:paraId="2F64902C" w14:textId="77777777" w:rsidR="00A00F10" w:rsidRPr="00AD7772" w:rsidRDefault="00A00F10" w:rsidP="00AD7772">
            <w:pPr>
              <w:spacing w:line="360" w:lineRule="auto"/>
              <w:jc w:val="center"/>
              <w:rPr>
                <w:b/>
                <w:bCs/>
                <w:sz w:val="24"/>
                <w:szCs w:val="24"/>
              </w:rPr>
            </w:pPr>
            <w:r w:rsidRPr="00AD7772">
              <w:rPr>
                <w:rFonts w:ascii="Times New Roman" w:hAnsi="Times New Roman" w:cs="Times New Roman"/>
                <w:b/>
                <w:bCs/>
                <w:sz w:val="24"/>
                <w:szCs w:val="24"/>
              </w:rPr>
              <w:t>(</w:t>
            </w:r>
            <w:r w:rsidRPr="00AD7772">
              <w:rPr>
                <w:rFonts w:ascii="Times New Roman" w:hAnsi="Times New Roman" w:cs="Times New Roman"/>
                <w:b/>
                <w:bCs/>
                <w:sz w:val="24"/>
                <w:szCs w:val="24"/>
                <w:lang w:val="en-IN"/>
              </w:rPr>
              <w:t>α</w:t>
            </w:r>
            <w:r w:rsidRPr="00AD7772">
              <w:rPr>
                <w:rFonts w:ascii="Times New Roman" w:hAnsi="Times New Roman" w:cs="Times New Roman"/>
                <w:b/>
                <w:bCs/>
                <w:sz w:val="24"/>
                <w:szCs w:val="24"/>
              </w:rPr>
              <w:t>)</w:t>
            </w:r>
          </w:p>
        </w:tc>
      </w:tr>
      <w:tr w:rsidR="00A00F10" w:rsidRPr="00AD7772" w14:paraId="06291C23" w14:textId="77777777" w:rsidTr="00FF59D3">
        <w:trPr>
          <w:trHeight w:val="1364"/>
        </w:trPr>
        <w:tc>
          <w:tcPr>
            <w:tcW w:w="2821" w:type="dxa"/>
          </w:tcPr>
          <w:p w14:paraId="38C8E781" w14:textId="77777777" w:rsidR="00A00F10" w:rsidRPr="00AD7772" w:rsidRDefault="00A00F10" w:rsidP="00AD7772">
            <w:pPr>
              <w:spacing w:line="360" w:lineRule="auto"/>
              <w:rPr>
                <w:sz w:val="24"/>
                <w:szCs w:val="24"/>
              </w:rPr>
            </w:pPr>
            <w:r w:rsidRPr="00AD7772">
              <w:rPr>
                <w:sz w:val="24"/>
                <w:szCs w:val="24"/>
              </w:rPr>
              <w:t>Communication and Interpersonal Skills</w:t>
            </w:r>
          </w:p>
        </w:tc>
        <w:tc>
          <w:tcPr>
            <w:tcW w:w="2821" w:type="dxa"/>
          </w:tcPr>
          <w:p w14:paraId="0E661FA0" w14:textId="77777777" w:rsidR="00A00F10" w:rsidRPr="00AD7772" w:rsidRDefault="00A00F10" w:rsidP="00AD7772">
            <w:pPr>
              <w:spacing w:line="360" w:lineRule="auto"/>
              <w:jc w:val="center"/>
              <w:rPr>
                <w:sz w:val="24"/>
                <w:szCs w:val="24"/>
              </w:rPr>
            </w:pPr>
            <w:r w:rsidRPr="00AD7772">
              <w:rPr>
                <w:sz w:val="24"/>
                <w:szCs w:val="24"/>
              </w:rPr>
              <w:t>5</w:t>
            </w:r>
          </w:p>
          <w:p w14:paraId="7ED7F5D8" w14:textId="77777777" w:rsidR="00A00F10" w:rsidRPr="00AD7772" w:rsidRDefault="00A00F10" w:rsidP="00AD7772">
            <w:pPr>
              <w:spacing w:line="360" w:lineRule="auto"/>
              <w:jc w:val="center"/>
              <w:rPr>
                <w:sz w:val="24"/>
                <w:szCs w:val="24"/>
              </w:rPr>
            </w:pPr>
          </w:p>
        </w:tc>
        <w:tc>
          <w:tcPr>
            <w:tcW w:w="2821" w:type="dxa"/>
          </w:tcPr>
          <w:p w14:paraId="3DFF4C91" w14:textId="77777777" w:rsidR="00A00F10" w:rsidRPr="00AD7772" w:rsidRDefault="00A00F10" w:rsidP="00AD7772">
            <w:pPr>
              <w:spacing w:line="360" w:lineRule="auto"/>
              <w:rPr>
                <w:sz w:val="24"/>
                <w:szCs w:val="24"/>
              </w:rPr>
            </w:pPr>
            <w:r w:rsidRPr="00AD7772">
              <w:rPr>
                <w:sz w:val="24"/>
                <w:szCs w:val="24"/>
              </w:rPr>
              <w:t>0.84</w:t>
            </w:r>
          </w:p>
        </w:tc>
      </w:tr>
      <w:tr w:rsidR="00A00F10" w:rsidRPr="00AD7772" w14:paraId="621811F7" w14:textId="77777777" w:rsidTr="00FF59D3">
        <w:trPr>
          <w:trHeight w:val="1364"/>
        </w:trPr>
        <w:tc>
          <w:tcPr>
            <w:tcW w:w="2821" w:type="dxa"/>
          </w:tcPr>
          <w:p w14:paraId="72292CCD" w14:textId="77777777" w:rsidR="00A00F10" w:rsidRPr="00AD7772" w:rsidRDefault="00A00F10" w:rsidP="00AD7772">
            <w:pPr>
              <w:spacing w:line="360" w:lineRule="auto"/>
              <w:rPr>
                <w:sz w:val="24"/>
                <w:szCs w:val="24"/>
              </w:rPr>
            </w:pPr>
            <w:r w:rsidRPr="00AD7772">
              <w:rPr>
                <w:sz w:val="24"/>
                <w:szCs w:val="24"/>
              </w:rPr>
              <w:t>Technical Skills Development</w:t>
            </w:r>
          </w:p>
        </w:tc>
        <w:tc>
          <w:tcPr>
            <w:tcW w:w="2821" w:type="dxa"/>
          </w:tcPr>
          <w:p w14:paraId="30A89641" w14:textId="77777777" w:rsidR="00A00F10" w:rsidRPr="00AD7772" w:rsidRDefault="00A00F10" w:rsidP="00AD7772">
            <w:pPr>
              <w:spacing w:line="360" w:lineRule="auto"/>
              <w:jc w:val="center"/>
              <w:rPr>
                <w:sz w:val="24"/>
                <w:szCs w:val="24"/>
              </w:rPr>
            </w:pPr>
            <w:r w:rsidRPr="00AD7772">
              <w:rPr>
                <w:sz w:val="24"/>
                <w:szCs w:val="24"/>
              </w:rPr>
              <w:t>6</w:t>
            </w:r>
          </w:p>
        </w:tc>
        <w:tc>
          <w:tcPr>
            <w:tcW w:w="2821" w:type="dxa"/>
          </w:tcPr>
          <w:p w14:paraId="4E99171A" w14:textId="77777777" w:rsidR="00A00F10" w:rsidRPr="00AD7772" w:rsidRDefault="00A00F10" w:rsidP="00AD7772">
            <w:pPr>
              <w:spacing w:line="360" w:lineRule="auto"/>
              <w:rPr>
                <w:sz w:val="24"/>
                <w:szCs w:val="24"/>
              </w:rPr>
            </w:pPr>
            <w:r w:rsidRPr="00AD7772">
              <w:rPr>
                <w:sz w:val="24"/>
                <w:szCs w:val="24"/>
              </w:rPr>
              <w:t>0.88</w:t>
            </w:r>
          </w:p>
        </w:tc>
      </w:tr>
      <w:tr w:rsidR="00A00F10" w:rsidRPr="00AD7772" w14:paraId="4E77C156" w14:textId="77777777" w:rsidTr="00FF59D3">
        <w:trPr>
          <w:trHeight w:val="1364"/>
        </w:trPr>
        <w:tc>
          <w:tcPr>
            <w:tcW w:w="2821" w:type="dxa"/>
          </w:tcPr>
          <w:p w14:paraId="5076228C" w14:textId="77777777" w:rsidR="00A00F10" w:rsidRPr="00AD7772" w:rsidRDefault="00A00F10" w:rsidP="00AD7772">
            <w:pPr>
              <w:spacing w:line="360" w:lineRule="auto"/>
              <w:rPr>
                <w:sz w:val="24"/>
                <w:szCs w:val="24"/>
              </w:rPr>
            </w:pPr>
            <w:r w:rsidRPr="00AD7772">
              <w:rPr>
                <w:sz w:val="24"/>
                <w:szCs w:val="24"/>
              </w:rPr>
              <w:t>Digital Literacy and Analytics Skills</w:t>
            </w:r>
          </w:p>
        </w:tc>
        <w:tc>
          <w:tcPr>
            <w:tcW w:w="2821" w:type="dxa"/>
          </w:tcPr>
          <w:p w14:paraId="5F182B53" w14:textId="77777777" w:rsidR="00A00F10" w:rsidRPr="00AD7772" w:rsidRDefault="00A00F10" w:rsidP="00AD7772">
            <w:pPr>
              <w:spacing w:line="360" w:lineRule="auto"/>
              <w:jc w:val="center"/>
              <w:rPr>
                <w:sz w:val="24"/>
                <w:szCs w:val="24"/>
              </w:rPr>
            </w:pPr>
            <w:r w:rsidRPr="00AD7772">
              <w:rPr>
                <w:sz w:val="24"/>
                <w:szCs w:val="24"/>
              </w:rPr>
              <w:t>5</w:t>
            </w:r>
          </w:p>
        </w:tc>
        <w:tc>
          <w:tcPr>
            <w:tcW w:w="2821" w:type="dxa"/>
          </w:tcPr>
          <w:p w14:paraId="3D430085" w14:textId="77777777" w:rsidR="00A00F10" w:rsidRPr="00AD7772" w:rsidRDefault="00A00F10" w:rsidP="00AD7772">
            <w:pPr>
              <w:spacing w:line="360" w:lineRule="auto"/>
              <w:rPr>
                <w:sz w:val="24"/>
                <w:szCs w:val="24"/>
              </w:rPr>
            </w:pPr>
            <w:r w:rsidRPr="00AD7772">
              <w:rPr>
                <w:sz w:val="24"/>
                <w:szCs w:val="24"/>
              </w:rPr>
              <w:t>0.86</w:t>
            </w:r>
          </w:p>
        </w:tc>
      </w:tr>
      <w:tr w:rsidR="00A00F10" w:rsidRPr="00AD7772" w14:paraId="5F7A40C6" w14:textId="77777777" w:rsidTr="00FF59D3">
        <w:trPr>
          <w:trHeight w:val="1364"/>
        </w:trPr>
        <w:tc>
          <w:tcPr>
            <w:tcW w:w="2821" w:type="dxa"/>
          </w:tcPr>
          <w:p w14:paraId="6340E3F8" w14:textId="77777777" w:rsidR="00A00F10" w:rsidRPr="00AD7772" w:rsidRDefault="00A00F10" w:rsidP="00AD7772">
            <w:pPr>
              <w:spacing w:line="360" w:lineRule="auto"/>
              <w:rPr>
                <w:sz w:val="24"/>
                <w:szCs w:val="24"/>
              </w:rPr>
            </w:pPr>
            <w:r w:rsidRPr="00AD7772">
              <w:rPr>
                <w:sz w:val="24"/>
                <w:szCs w:val="24"/>
              </w:rPr>
              <w:t>Employability and Career readiness</w:t>
            </w:r>
          </w:p>
        </w:tc>
        <w:tc>
          <w:tcPr>
            <w:tcW w:w="2821" w:type="dxa"/>
          </w:tcPr>
          <w:p w14:paraId="4B76983B" w14:textId="77777777" w:rsidR="00A00F10" w:rsidRPr="00AD7772" w:rsidRDefault="00A00F10" w:rsidP="00AD7772">
            <w:pPr>
              <w:spacing w:line="360" w:lineRule="auto"/>
              <w:jc w:val="center"/>
              <w:rPr>
                <w:sz w:val="24"/>
                <w:szCs w:val="24"/>
              </w:rPr>
            </w:pPr>
            <w:r w:rsidRPr="00AD7772">
              <w:rPr>
                <w:sz w:val="24"/>
                <w:szCs w:val="24"/>
              </w:rPr>
              <w:t>6</w:t>
            </w:r>
          </w:p>
        </w:tc>
        <w:tc>
          <w:tcPr>
            <w:tcW w:w="2821" w:type="dxa"/>
          </w:tcPr>
          <w:p w14:paraId="1FBAE1EF" w14:textId="77777777" w:rsidR="00A00F10" w:rsidRPr="00AD7772" w:rsidRDefault="00A00F10" w:rsidP="00AD7772">
            <w:pPr>
              <w:spacing w:line="360" w:lineRule="auto"/>
              <w:rPr>
                <w:sz w:val="24"/>
                <w:szCs w:val="24"/>
              </w:rPr>
            </w:pPr>
            <w:r w:rsidRPr="00AD7772">
              <w:rPr>
                <w:sz w:val="24"/>
                <w:szCs w:val="24"/>
              </w:rPr>
              <w:t>0.90</w:t>
            </w:r>
          </w:p>
        </w:tc>
      </w:tr>
      <w:tr w:rsidR="00A00F10" w:rsidRPr="00AD7772" w14:paraId="1D2975B9" w14:textId="77777777" w:rsidTr="00FF59D3">
        <w:trPr>
          <w:trHeight w:val="1432"/>
        </w:trPr>
        <w:tc>
          <w:tcPr>
            <w:tcW w:w="2821" w:type="dxa"/>
          </w:tcPr>
          <w:p w14:paraId="7013D98C" w14:textId="77777777" w:rsidR="00A00F10" w:rsidRPr="00AD7772" w:rsidRDefault="00A00F10" w:rsidP="00AD7772">
            <w:pPr>
              <w:spacing w:line="360" w:lineRule="auto"/>
              <w:rPr>
                <w:sz w:val="24"/>
                <w:szCs w:val="24"/>
              </w:rPr>
            </w:pPr>
            <w:r w:rsidRPr="00AD7772">
              <w:rPr>
                <w:sz w:val="24"/>
                <w:szCs w:val="24"/>
              </w:rPr>
              <w:lastRenderedPageBreak/>
              <w:t>Confidence and Adaptability</w:t>
            </w:r>
          </w:p>
        </w:tc>
        <w:tc>
          <w:tcPr>
            <w:tcW w:w="2821" w:type="dxa"/>
          </w:tcPr>
          <w:p w14:paraId="448DC619" w14:textId="77777777" w:rsidR="00A00F10" w:rsidRPr="00AD7772" w:rsidRDefault="00A00F10" w:rsidP="00AD7772">
            <w:pPr>
              <w:spacing w:line="360" w:lineRule="auto"/>
              <w:jc w:val="center"/>
              <w:rPr>
                <w:sz w:val="24"/>
                <w:szCs w:val="24"/>
              </w:rPr>
            </w:pPr>
            <w:r w:rsidRPr="00AD7772">
              <w:rPr>
                <w:sz w:val="24"/>
                <w:szCs w:val="24"/>
              </w:rPr>
              <w:t>4</w:t>
            </w:r>
          </w:p>
        </w:tc>
        <w:tc>
          <w:tcPr>
            <w:tcW w:w="2821" w:type="dxa"/>
          </w:tcPr>
          <w:p w14:paraId="0DF578D7" w14:textId="77777777" w:rsidR="00A00F10" w:rsidRPr="00AD7772" w:rsidRDefault="00A00F10" w:rsidP="00AD7772">
            <w:pPr>
              <w:spacing w:line="360" w:lineRule="auto"/>
              <w:rPr>
                <w:sz w:val="24"/>
                <w:szCs w:val="24"/>
              </w:rPr>
            </w:pPr>
            <w:r w:rsidRPr="00AD7772">
              <w:rPr>
                <w:sz w:val="24"/>
                <w:szCs w:val="24"/>
              </w:rPr>
              <w:t>0.82</w:t>
            </w:r>
          </w:p>
        </w:tc>
      </w:tr>
      <w:tr w:rsidR="00A00F10" w:rsidRPr="00AD7772" w14:paraId="0E0E0B15" w14:textId="77777777" w:rsidTr="00FF59D3">
        <w:trPr>
          <w:trHeight w:val="1364"/>
        </w:trPr>
        <w:tc>
          <w:tcPr>
            <w:tcW w:w="2821" w:type="dxa"/>
          </w:tcPr>
          <w:p w14:paraId="5A95F4BA" w14:textId="77777777" w:rsidR="00A00F10" w:rsidRPr="00AD7772" w:rsidRDefault="00A00F10" w:rsidP="00AD7772">
            <w:pPr>
              <w:spacing w:line="360" w:lineRule="auto"/>
              <w:rPr>
                <w:sz w:val="24"/>
                <w:szCs w:val="24"/>
              </w:rPr>
            </w:pPr>
            <w:r w:rsidRPr="00AD7772">
              <w:rPr>
                <w:sz w:val="24"/>
                <w:szCs w:val="24"/>
              </w:rPr>
              <w:t>Industry Exposure and Experimental Learning</w:t>
            </w:r>
          </w:p>
        </w:tc>
        <w:tc>
          <w:tcPr>
            <w:tcW w:w="2821" w:type="dxa"/>
          </w:tcPr>
          <w:p w14:paraId="45DA5817" w14:textId="77777777" w:rsidR="00A00F10" w:rsidRPr="00AD7772" w:rsidRDefault="00A00F10" w:rsidP="00AD7772">
            <w:pPr>
              <w:spacing w:line="360" w:lineRule="auto"/>
              <w:jc w:val="center"/>
              <w:rPr>
                <w:sz w:val="24"/>
                <w:szCs w:val="24"/>
              </w:rPr>
            </w:pPr>
            <w:r w:rsidRPr="00AD7772">
              <w:rPr>
                <w:sz w:val="24"/>
                <w:szCs w:val="24"/>
              </w:rPr>
              <w:t>5</w:t>
            </w:r>
          </w:p>
        </w:tc>
        <w:tc>
          <w:tcPr>
            <w:tcW w:w="2821" w:type="dxa"/>
          </w:tcPr>
          <w:p w14:paraId="64723FFF" w14:textId="77777777" w:rsidR="00A00F10" w:rsidRPr="00AD7772" w:rsidRDefault="00A00F10" w:rsidP="00AD7772">
            <w:pPr>
              <w:spacing w:line="360" w:lineRule="auto"/>
              <w:rPr>
                <w:sz w:val="24"/>
                <w:szCs w:val="24"/>
              </w:rPr>
            </w:pPr>
            <w:r w:rsidRPr="00AD7772">
              <w:rPr>
                <w:sz w:val="24"/>
                <w:szCs w:val="24"/>
              </w:rPr>
              <w:t>0.87</w:t>
            </w:r>
          </w:p>
        </w:tc>
      </w:tr>
      <w:tr w:rsidR="00A00F10" w:rsidRPr="00AD7772" w14:paraId="7AD72C88" w14:textId="77777777" w:rsidTr="00FF59D3">
        <w:trPr>
          <w:trHeight w:val="1298"/>
        </w:trPr>
        <w:tc>
          <w:tcPr>
            <w:tcW w:w="2821" w:type="dxa"/>
          </w:tcPr>
          <w:p w14:paraId="4BCBD841" w14:textId="0FA47D00" w:rsidR="00A00F10" w:rsidRPr="00AD7772" w:rsidRDefault="00A00F10" w:rsidP="00AD7772">
            <w:pPr>
              <w:spacing w:line="360" w:lineRule="auto"/>
              <w:rPr>
                <w:sz w:val="24"/>
                <w:szCs w:val="24"/>
              </w:rPr>
            </w:pPr>
            <w:r w:rsidRPr="00AD7772">
              <w:rPr>
                <w:sz w:val="24"/>
                <w:szCs w:val="24"/>
              </w:rPr>
              <w:t xml:space="preserve">Overall </w:t>
            </w:r>
            <w:r w:rsidR="007858E5" w:rsidRPr="00AD7772">
              <w:rPr>
                <w:sz w:val="24"/>
                <w:szCs w:val="24"/>
              </w:rPr>
              <w:t>Value-Added</w:t>
            </w:r>
            <w:r w:rsidRPr="00AD7772">
              <w:rPr>
                <w:sz w:val="24"/>
                <w:szCs w:val="24"/>
              </w:rPr>
              <w:t xml:space="preserve"> Courses Effectiveness</w:t>
            </w:r>
          </w:p>
        </w:tc>
        <w:tc>
          <w:tcPr>
            <w:tcW w:w="2821" w:type="dxa"/>
          </w:tcPr>
          <w:p w14:paraId="66341538" w14:textId="77777777" w:rsidR="00A00F10" w:rsidRPr="00AD7772" w:rsidRDefault="00A00F10" w:rsidP="00AD7772">
            <w:pPr>
              <w:spacing w:line="360" w:lineRule="auto"/>
              <w:jc w:val="center"/>
              <w:rPr>
                <w:sz w:val="24"/>
                <w:szCs w:val="24"/>
              </w:rPr>
            </w:pPr>
            <w:r w:rsidRPr="00AD7772">
              <w:rPr>
                <w:sz w:val="24"/>
                <w:szCs w:val="24"/>
              </w:rPr>
              <w:t>6</w:t>
            </w:r>
          </w:p>
        </w:tc>
        <w:tc>
          <w:tcPr>
            <w:tcW w:w="2821" w:type="dxa"/>
          </w:tcPr>
          <w:p w14:paraId="771EFCDA" w14:textId="77777777" w:rsidR="00A00F10" w:rsidRPr="00AD7772" w:rsidRDefault="00A00F10" w:rsidP="00AD7772">
            <w:pPr>
              <w:spacing w:line="360" w:lineRule="auto"/>
              <w:rPr>
                <w:sz w:val="24"/>
                <w:szCs w:val="24"/>
              </w:rPr>
            </w:pPr>
            <w:r w:rsidRPr="00AD7772">
              <w:rPr>
                <w:sz w:val="24"/>
                <w:szCs w:val="24"/>
              </w:rPr>
              <w:t>0.91</w:t>
            </w:r>
          </w:p>
        </w:tc>
      </w:tr>
    </w:tbl>
    <w:p w14:paraId="27D837F8" w14:textId="245BD7E1" w:rsidR="008820EB" w:rsidRPr="008820EB" w:rsidRDefault="008820EB" w:rsidP="008820EB">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8820EB">
        <w:rPr>
          <w:rFonts w:ascii="Times New Roman" w:eastAsia="Times New Roman" w:hAnsi="Times New Roman" w:cs="Times New Roman"/>
          <w:b/>
          <w:bCs/>
          <w:sz w:val="24"/>
          <w:szCs w:val="24"/>
          <w:lang w:val="en-IN" w:eastAsia="en-IN"/>
        </w:rPr>
        <w:t>HYPOTHESESTESTING:</w:t>
      </w:r>
    </w:p>
    <w:p w14:paraId="2AA3402C" w14:textId="51C101F2" w:rsidR="008820EB" w:rsidRPr="008820EB" w:rsidRDefault="008820EB" w:rsidP="008820EB">
      <w:pPr>
        <w:spacing w:before="100" w:beforeAutospacing="1" w:after="100" w:afterAutospacing="1" w:line="360" w:lineRule="auto"/>
        <w:outlineLvl w:val="1"/>
        <w:rPr>
          <w:rFonts w:ascii="Times New Roman" w:eastAsia="Times New Roman" w:hAnsi="Times New Roman" w:cs="Times New Roman"/>
          <w:sz w:val="24"/>
          <w:szCs w:val="24"/>
          <w:lang w:val="en-IN" w:eastAsia="en-IN"/>
        </w:rPr>
      </w:pPr>
      <w:r w:rsidRPr="008820EB">
        <w:rPr>
          <w:rFonts w:ascii="Times New Roman" w:eastAsia="Times New Roman" w:hAnsi="Times New Roman" w:cs="Times New Roman"/>
          <w:sz w:val="24"/>
          <w:szCs w:val="24"/>
          <w:lang w:val="en-IN" w:eastAsia="en-IN"/>
        </w:rPr>
        <w:t>In order to achieve the objectives of the study, two hypotheses were designed. They relate to</w:t>
      </w:r>
      <w:r>
        <w:rPr>
          <w:rFonts w:ascii="Times New Roman" w:eastAsia="Times New Roman" w:hAnsi="Times New Roman" w:cs="Times New Roman"/>
          <w:sz w:val="24"/>
          <w:szCs w:val="24"/>
          <w:lang w:val="en-IN" w:eastAsia="en-IN"/>
        </w:rPr>
        <w:t xml:space="preserve"> </w:t>
      </w:r>
      <w:r w:rsidR="002F5E9A" w:rsidRPr="002F5E9A">
        <w:rPr>
          <w:rFonts w:ascii="Times New Roman" w:eastAsia="Times New Roman" w:hAnsi="Times New Roman" w:cs="Times New Roman"/>
          <w:sz w:val="24"/>
          <w:szCs w:val="24"/>
          <w:lang w:val="en-IN" w:eastAsia="en-IN"/>
        </w:rPr>
        <w:t xml:space="preserve">Employability Skills </w:t>
      </w:r>
      <w:r w:rsidRPr="008820EB">
        <w:rPr>
          <w:rFonts w:ascii="Times New Roman" w:eastAsia="Times New Roman" w:hAnsi="Times New Roman" w:cs="Times New Roman"/>
          <w:sz w:val="24"/>
          <w:szCs w:val="24"/>
          <w:lang w:val="en-IN" w:eastAsia="en-IN"/>
        </w:rPr>
        <w:t xml:space="preserve">and </w:t>
      </w:r>
      <w:r w:rsidR="00A937BB">
        <w:rPr>
          <w:rFonts w:ascii="Times New Roman" w:eastAsia="Times New Roman" w:hAnsi="Times New Roman" w:cs="Times New Roman"/>
          <w:sz w:val="24"/>
          <w:szCs w:val="24"/>
          <w:lang w:val="en-IN" w:eastAsia="en-IN"/>
        </w:rPr>
        <w:t xml:space="preserve">the </w:t>
      </w:r>
      <w:r w:rsidR="00C41846">
        <w:rPr>
          <w:rFonts w:ascii="Times New Roman" w:eastAsia="Times New Roman" w:hAnsi="Times New Roman" w:cs="Times New Roman"/>
          <w:sz w:val="24"/>
          <w:szCs w:val="24"/>
          <w:lang w:val="en-IN" w:eastAsia="en-IN"/>
        </w:rPr>
        <w:t>Development of Hi</w:t>
      </w:r>
      <w:r w:rsidR="00A937BB">
        <w:rPr>
          <w:rFonts w:ascii="Times New Roman" w:eastAsia="Times New Roman" w:hAnsi="Times New Roman" w:cs="Times New Roman"/>
          <w:sz w:val="24"/>
          <w:szCs w:val="24"/>
          <w:lang w:val="en-IN" w:eastAsia="en-IN"/>
        </w:rPr>
        <w:t>gher Education</w:t>
      </w:r>
      <w:r w:rsidR="00E2699E">
        <w:rPr>
          <w:rFonts w:ascii="Times New Roman" w:eastAsia="Times New Roman" w:hAnsi="Times New Roman" w:cs="Times New Roman"/>
          <w:sz w:val="24"/>
          <w:szCs w:val="24"/>
          <w:lang w:val="en-IN" w:eastAsia="en-IN"/>
        </w:rPr>
        <w:t xml:space="preserve"> th</w:t>
      </w:r>
      <w:r w:rsidR="002D348C">
        <w:rPr>
          <w:rFonts w:ascii="Times New Roman" w:eastAsia="Times New Roman" w:hAnsi="Times New Roman" w:cs="Times New Roman"/>
          <w:sz w:val="24"/>
          <w:szCs w:val="24"/>
          <w:lang w:val="en-IN" w:eastAsia="en-IN"/>
        </w:rPr>
        <w:t>rough value-added courses</w:t>
      </w:r>
      <w:r w:rsidRPr="008820EB">
        <w:rPr>
          <w:rFonts w:ascii="Times New Roman" w:eastAsia="Times New Roman" w:hAnsi="Times New Roman" w:cs="Times New Roman"/>
          <w:sz w:val="24"/>
          <w:szCs w:val="24"/>
          <w:lang w:val="en-IN" w:eastAsia="en-IN"/>
        </w:rPr>
        <w:t xml:space="preserve">. </w:t>
      </w:r>
      <w:r w:rsidR="009D5DEC">
        <w:rPr>
          <w:rFonts w:ascii="Times New Roman" w:eastAsia="Times New Roman" w:hAnsi="Times New Roman" w:cs="Times New Roman"/>
          <w:sz w:val="24"/>
          <w:szCs w:val="24"/>
          <w:lang w:val="en-IN" w:eastAsia="en-IN"/>
        </w:rPr>
        <w:t>The</w:t>
      </w:r>
      <w:r w:rsidRPr="008820EB">
        <w:rPr>
          <w:rFonts w:ascii="Times New Roman" w:eastAsia="Times New Roman" w:hAnsi="Times New Roman" w:cs="Times New Roman"/>
          <w:sz w:val="24"/>
          <w:szCs w:val="24"/>
          <w:lang w:val="en-IN" w:eastAsia="en-IN"/>
        </w:rPr>
        <w:t xml:space="preserve"> hypothesis given below:</w:t>
      </w:r>
    </w:p>
    <w:p w14:paraId="0E32EAB1" w14:textId="05B0C7A0" w:rsidR="00E2699E" w:rsidRPr="00E2699E" w:rsidRDefault="00E2699E" w:rsidP="00E2699E">
      <w:pPr>
        <w:rPr>
          <w:rFonts w:ascii="Times New Roman" w:hAnsi="Times New Roman" w:cs="Times New Roman"/>
          <w:b/>
          <w:bCs/>
          <w:sz w:val="24"/>
          <w:szCs w:val="24"/>
          <w:lang w:val="en-IN" w:eastAsia="en-IN"/>
        </w:rPr>
      </w:pPr>
      <w:r w:rsidRPr="00E2699E">
        <w:rPr>
          <w:rFonts w:ascii="Times New Roman" w:hAnsi="Times New Roman" w:cs="Times New Roman"/>
          <w:b/>
          <w:bCs/>
          <w:sz w:val="24"/>
          <w:szCs w:val="24"/>
          <w:lang w:val="en-IN" w:eastAsia="en-IN"/>
        </w:rPr>
        <w:t xml:space="preserve">Hypothesis 1 </w:t>
      </w:r>
    </w:p>
    <w:p w14:paraId="7BAA9A4E" w14:textId="2A66DAE8" w:rsidR="00E2699E" w:rsidRPr="00E2699E" w:rsidRDefault="00E2699E" w:rsidP="00E2699E">
      <w:pPr>
        <w:rPr>
          <w:rFonts w:ascii="Times New Roman" w:hAnsi="Times New Roman" w:cs="Times New Roman"/>
          <w:sz w:val="24"/>
          <w:szCs w:val="24"/>
          <w:lang w:val="en-IN" w:eastAsia="en-IN"/>
        </w:rPr>
      </w:pPr>
      <w:r w:rsidRPr="00E2699E">
        <w:rPr>
          <w:rFonts w:ascii="Times New Roman" w:hAnsi="Times New Roman" w:cs="Times New Roman"/>
          <w:b/>
          <w:bCs/>
          <w:sz w:val="24"/>
          <w:szCs w:val="24"/>
          <w:lang w:val="en-IN" w:eastAsia="en-IN"/>
        </w:rPr>
        <w:t xml:space="preserve"> </w:t>
      </w:r>
      <w:r w:rsidRPr="00803985">
        <w:rPr>
          <w:rFonts w:ascii="Times New Roman" w:hAnsi="Times New Roman" w:cs="Times New Roman"/>
          <w:sz w:val="24"/>
          <w:szCs w:val="24"/>
          <w:lang w:val="en-IN" w:eastAsia="en-IN"/>
        </w:rPr>
        <w:t>Null Hypothesis</w:t>
      </w:r>
      <w:r w:rsidR="00CF05A7" w:rsidRPr="00803985">
        <w:rPr>
          <w:rFonts w:ascii="Times New Roman" w:hAnsi="Times New Roman" w:cs="Times New Roman"/>
          <w:sz w:val="24"/>
          <w:szCs w:val="24"/>
          <w:lang w:val="en-IN" w:eastAsia="en-IN"/>
        </w:rPr>
        <w:t>:</w:t>
      </w:r>
      <w:r w:rsidR="00CF05A7">
        <w:rPr>
          <w:rFonts w:ascii="Times New Roman" w:hAnsi="Times New Roman" w:cs="Times New Roman"/>
          <w:sz w:val="24"/>
          <w:szCs w:val="24"/>
          <w:lang w:val="en-IN" w:eastAsia="en-IN"/>
        </w:rPr>
        <w:t xml:space="preserve"> There </w:t>
      </w:r>
      <w:r w:rsidRPr="00E2699E">
        <w:rPr>
          <w:rFonts w:ascii="Times New Roman" w:hAnsi="Times New Roman" w:cs="Times New Roman"/>
          <w:sz w:val="24"/>
          <w:szCs w:val="24"/>
          <w:lang w:val="en-IN" w:eastAsia="en-IN"/>
        </w:rPr>
        <w:t xml:space="preserve">do not have a </w:t>
      </w:r>
      <w:r w:rsidR="00DE6C70">
        <w:rPr>
          <w:rFonts w:ascii="Times New Roman" w:hAnsi="Times New Roman" w:cs="Times New Roman"/>
          <w:sz w:val="24"/>
          <w:szCs w:val="24"/>
          <w:lang w:val="en-IN" w:eastAsia="en-IN"/>
        </w:rPr>
        <w:t>statistically significant</w:t>
      </w:r>
      <w:r w:rsidRPr="00E2699E">
        <w:rPr>
          <w:rFonts w:ascii="Times New Roman" w:hAnsi="Times New Roman" w:cs="Times New Roman"/>
          <w:sz w:val="24"/>
          <w:szCs w:val="24"/>
          <w:lang w:val="en-IN" w:eastAsia="en-IN"/>
        </w:rPr>
        <w:t xml:space="preserve"> impact on the employability skills of students in higher education.</w:t>
      </w:r>
    </w:p>
    <w:p w14:paraId="5AEEA768" w14:textId="502A66A6" w:rsidR="00E2699E" w:rsidRPr="00E2699E" w:rsidRDefault="00E2699E" w:rsidP="00E2699E">
      <w:pPr>
        <w:rPr>
          <w:rFonts w:ascii="Times New Roman" w:hAnsi="Times New Roman" w:cs="Times New Roman"/>
          <w:b/>
          <w:bCs/>
          <w:sz w:val="24"/>
          <w:szCs w:val="24"/>
          <w:lang w:val="en-IN" w:eastAsia="en-IN"/>
        </w:rPr>
      </w:pPr>
      <w:r w:rsidRPr="00E2699E">
        <w:rPr>
          <w:rFonts w:ascii="Times New Roman" w:hAnsi="Times New Roman" w:cs="Times New Roman"/>
          <w:b/>
          <w:bCs/>
          <w:sz w:val="24"/>
          <w:szCs w:val="24"/>
          <w:lang w:val="en-IN" w:eastAsia="en-IN"/>
        </w:rPr>
        <w:t>Hypothesis 2</w:t>
      </w:r>
    </w:p>
    <w:p w14:paraId="61D5BC8E" w14:textId="1A5CD7D6" w:rsidR="002F5E9A" w:rsidRPr="00803985" w:rsidRDefault="00E2699E" w:rsidP="00803985">
      <w:pPr>
        <w:spacing w:line="360" w:lineRule="auto"/>
        <w:rPr>
          <w:rFonts w:ascii="Times New Roman" w:hAnsi="Times New Roman" w:cs="Times New Roman"/>
          <w:sz w:val="24"/>
          <w:szCs w:val="24"/>
          <w:lang w:val="en-IN" w:eastAsia="en-IN"/>
        </w:rPr>
      </w:pPr>
      <w:r w:rsidRPr="00803985">
        <w:rPr>
          <w:rFonts w:ascii="Times New Roman" w:hAnsi="Times New Roman" w:cs="Times New Roman"/>
          <w:sz w:val="24"/>
          <w:szCs w:val="24"/>
          <w:lang w:val="en-IN" w:eastAsia="en-IN"/>
        </w:rPr>
        <w:t xml:space="preserve">Null </w:t>
      </w:r>
      <w:r w:rsidR="003A2DFB" w:rsidRPr="00803985">
        <w:rPr>
          <w:rFonts w:ascii="Times New Roman" w:hAnsi="Times New Roman" w:cs="Times New Roman"/>
          <w:sz w:val="24"/>
          <w:szCs w:val="24"/>
          <w:lang w:val="en-IN" w:eastAsia="en-IN"/>
        </w:rPr>
        <w:t>Hypothesis</w:t>
      </w:r>
      <w:r w:rsidR="003A2DFB">
        <w:rPr>
          <w:rFonts w:ascii="Times New Roman" w:hAnsi="Times New Roman" w:cs="Times New Roman"/>
          <w:b/>
          <w:bCs/>
          <w:sz w:val="24"/>
          <w:szCs w:val="24"/>
          <w:lang w:val="en-IN" w:eastAsia="en-IN"/>
        </w:rPr>
        <w:t>:</w:t>
      </w:r>
      <w:r w:rsidR="007C28D4">
        <w:rPr>
          <w:rFonts w:ascii="Times New Roman" w:hAnsi="Times New Roman" w:cs="Times New Roman"/>
          <w:sz w:val="24"/>
          <w:szCs w:val="24"/>
          <w:lang w:val="en-IN" w:eastAsia="en-IN"/>
        </w:rPr>
        <w:t xml:space="preserve"> </w:t>
      </w:r>
      <w:r w:rsidR="00BC29FC" w:rsidRPr="00BC29FC">
        <w:rPr>
          <w:lang w:eastAsia="en-IN"/>
        </w:rPr>
        <w:t>There is no significant contribution of Value-Added Courses to the development of higher education institutions in terms of skill integration, industry alignment, and academic quality.</w:t>
      </w:r>
    </w:p>
    <w:p w14:paraId="649CDD34" w14:textId="77777777" w:rsidR="007C28D4" w:rsidRDefault="007C28D4" w:rsidP="00AD7772">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p>
    <w:p w14:paraId="5E8D90F7" w14:textId="5A86133C" w:rsidR="001A14E0" w:rsidRPr="001A14E0" w:rsidRDefault="001A14E0" w:rsidP="00AD7772">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1A14E0">
        <w:rPr>
          <w:rFonts w:ascii="Times New Roman" w:eastAsia="Times New Roman" w:hAnsi="Times New Roman" w:cs="Times New Roman"/>
          <w:b/>
          <w:bCs/>
          <w:sz w:val="24"/>
          <w:szCs w:val="24"/>
          <w:lang w:val="en-IN" w:eastAsia="en-IN"/>
        </w:rPr>
        <w:t>t-Test Results and Interpretation</w:t>
      </w:r>
    </w:p>
    <w:p w14:paraId="119C1FDD" w14:textId="50C5323F" w:rsidR="001A14E0" w:rsidRPr="00AD7772" w:rsidRDefault="001A14E0" w:rsidP="00AD7772">
      <w:pPr>
        <w:spacing w:before="100" w:beforeAutospacing="1" w:after="100" w:afterAutospacing="1" w:line="360" w:lineRule="auto"/>
        <w:outlineLvl w:val="2"/>
        <w:rPr>
          <w:rFonts w:ascii="Times New Roman" w:eastAsia="Times New Roman" w:hAnsi="Times New Roman" w:cs="Times New Roman"/>
          <w:b/>
          <w:bCs/>
          <w:sz w:val="24"/>
          <w:szCs w:val="24"/>
          <w:lang w:val="en-IN" w:eastAsia="en-IN"/>
        </w:rPr>
      </w:pPr>
      <w:r w:rsidRPr="001A14E0">
        <w:rPr>
          <w:rFonts w:ascii="Times New Roman" w:eastAsia="Times New Roman" w:hAnsi="Times New Roman" w:cs="Times New Roman"/>
          <w:b/>
          <w:bCs/>
          <w:sz w:val="24"/>
          <w:szCs w:val="24"/>
          <w:lang w:val="en-IN" w:eastAsia="en-IN"/>
        </w:rPr>
        <w:t>Table</w:t>
      </w:r>
      <w:r w:rsidR="00CC47D7">
        <w:rPr>
          <w:rFonts w:ascii="Times New Roman" w:eastAsia="Times New Roman" w:hAnsi="Times New Roman" w:cs="Times New Roman"/>
          <w:b/>
          <w:bCs/>
          <w:sz w:val="24"/>
          <w:szCs w:val="24"/>
          <w:lang w:val="en-IN" w:eastAsia="en-IN"/>
        </w:rPr>
        <w:t>-2</w:t>
      </w:r>
      <w:r w:rsidRPr="00AD7772">
        <w:rPr>
          <w:rFonts w:ascii="Times New Roman" w:eastAsia="Times New Roman" w:hAnsi="Times New Roman" w:cs="Times New Roman"/>
          <w:b/>
          <w:bCs/>
          <w:sz w:val="24"/>
          <w:szCs w:val="24"/>
          <w:lang w:val="en-IN" w:eastAsia="en-IN"/>
        </w:rPr>
        <w:t>:</w:t>
      </w:r>
    </w:p>
    <w:p w14:paraId="624C33DD" w14:textId="206E7F47" w:rsidR="001A14E0" w:rsidRPr="00AD7772" w:rsidRDefault="001A14E0" w:rsidP="00AD7772">
      <w:pPr>
        <w:spacing w:before="100" w:beforeAutospacing="1" w:after="100" w:afterAutospacing="1" w:line="360" w:lineRule="auto"/>
        <w:outlineLvl w:val="2"/>
        <w:rPr>
          <w:rFonts w:ascii="Times New Roman" w:eastAsia="Times New Roman" w:hAnsi="Times New Roman" w:cs="Times New Roman"/>
          <w:b/>
          <w:bCs/>
          <w:sz w:val="24"/>
          <w:szCs w:val="24"/>
          <w:lang w:val="en-IN" w:eastAsia="en-IN"/>
        </w:rPr>
      </w:pPr>
      <w:r w:rsidRPr="001A14E0">
        <w:rPr>
          <w:rFonts w:ascii="Times New Roman" w:eastAsia="Times New Roman" w:hAnsi="Times New Roman" w:cs="Times New Roman"/>
          <w:b/>
          <w:bCs/>
          <w:sz w:val="24"/>
          <w:szCs w:val="24"/>
          <w:lang w:val="en-IN" w:eastAsia="en-IN"/>
        </w:rPr>
        <w:t>Comparison of Employability Skills between UG and PG Students</w:t>
      </w:r>
    </w:p>
    <w:tbl>
      <w:tblPr>
        <w:tblStyle w:val="TableGrid"/>
        <w:tblW w:w="0" w:type="auto"/>
        <w:tblLook w:val="04A0" w:firstRow="1" w:lastRow="0" w:firstColumn="1" w:lastColumn="0" w:noHBand="0" w:noVBand="1"/>
      </w:tblPr>
      <w:tblGrid>
        <w:gridCol w:w="1642"/>
        <w:gridCol w:w="1378"/>
        <w:gridCol w:w="1395"/>
        <w:gridCol w:w="1422"/>
        <w:gridCol w:w="1394"/>
        <w:gridCol w:w="1399"/>
      </w:tblGrid>
      <w:tr w:rsidR="004A5FDB" w:rsidRPr="00AD7772" w14:paraId="2133D25E" w14:textId="77777777" w:rsidTr="00DA3F75">
        <w:tc>
          <w:tcPr>
            <w:tcW w:w="1642" w:type="dxa"/>
          </w:tcPr>
          <w:p w14:paraId="6908E7E6" w14:textId="7246F857" w:rsidR="004A5FDB" w:rsidRPr="00AD7772" w:rsidRDefault="004A5FDB"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b/>
                <w:bCs/>
                <w:sz w:val="24"/>
                <w:szCs w:val="24"/>
                <w:lang w:val="en-IN" w:eastAsia="en-IN"/>
              </w:rPr>
              <w:lastRenderedPageBreak/>
              <w:t>Group</w:t>
            </w:r>
          </w:p>
        </w:tc>
        <w:tc>
          <w:tcPr>
            <w:tcW w:w="1378" w:type="dxa"/>
          </w:tcPr>
          <w:p w14:paraId="15B5501A" w14:textId="7C37F678" w:rsidR="004A5FDB" w:rsidRPr="00AD7772" w:rsidRDefault="004A5FDB" w:rsidP="00AD7772">
            <w:pPr>
              <w:spacing w:line="360" w:lineRule="auto"/>
              <w:jc w:val="center"/>
              <w:rPr>
                <w:rFonts w:ascii="Times New Roman" w:hAnsi="Times New Roman" w:cs="Times New Roman"/>
                <w:b/>
                <w:bCs/>
                <w:sz w:val="24"/>
                <w:szCs w:val="24"/>
                <w:lang w:val="en-IN"/>
              </w:rPr>
            </w:pPr>
            <w:r w:rsidRPr="001A14E0">
              <w:rPr>
                <w:rFonts w:ascii="Times New Roman" w:eastAsia="Times New Roman" w:hAnsi="Times New Roman" w:cs="Times New Roman"/>
                <w:b/>
                <w:bCs/>
                <w:sz w:val="24"/>
                <w:szCs w:val="24"/>
                <w:lang w:val="en-IN" w:eastAsia="en-IN"/>
              </w:rPr>
              <w:t>N</w:t>
            </w:r>
          </w:p>
        </w:tc>
        <w:tc>
          <w:tcPr>
            <w:tcW w:w="1395" w:type="dxa"/>
          </w:tcPr>
          <w:p w14:paraId="67CEBE59" w14:textId="2FB0D885" w:rsidR="004A5FDB" w:rsidRPr="00AD7772" w:rsidRDefault="004A5FDB" w:rsidP="00AD7772">
            <w:pPr>
              <w:spacing w:line="360" w:lineRule="auto"/>
              <w:jc w:val="center"/>
              <w:rPr>
                <w:rFonts w:ascii="Times New Roman" w:hAnsi="Times New Roman" w:cs="Times New Roman"/>
                <w:b/>
                <w:bCs/>
                <w:sz w:val="24"/>
                <w:szCs w:val="24"/>
                <w:lang w:val="en-IN"/>
              </w:rPr>
            </w:pPr>
            <w:r w:rsidRPr="001A14E0">
              <w:rPr>
                <w:rFonts w:ascii="Times New Roman" w:eastAsia="Times New Roman" w:hAnsi="Times New Roman" w:cs="Times New Roman"/>
                <w:b/>
                <w:bCs/>
                <w:sz w:val="24"/>
                <w:szCs w:val="24"/>
                <w:lang w:val="en-IN" w:eastAsia="en-IN"/>
              </w:rPr>
              <w:t>Mean</w:t>
            </w:r>
          </w:p>
        </w:tc>
        <w:tc>
          <w:tcPr>
            <w:tcW w:w="1422" w:type="dxa"/>
            <w:vAlign w:val="center"/>
          </w:tcPr>
          <w:p w14:paraId="0169526C" w14:textId="73D1E22D" w:rsidR="004A5FDB" w:rsidRPr="00AD7772" w:rsidRDefault="004A5FDB" w:rsidP="00AD7772">
            <w:pPr>
              <w:spacing w:line="360" w:lineRule="auto"/>
              <w:jc w:val="center"/>
              <w:rPr>
                <w:b/>
                <w:bCs/>
                <w:sz w:val="24"/>
                <w:szCs w:val="24"/>
                <w:lang w:val="en-IN"/>
              </w:rPr>
            </w:pPr>
            <w:r w:rsidRPr="00AD7772">
              <w:rPr>
                <w:b/>
                <w:bCs/>
                <w:sz w:val="24"/>
                <w:szCs w:val="24"/>
                <w:lang w:val="en-IN" w:eastAsia="en-IN"/>
              </w:rPr>
              <w:t>Std. Deviation</w:t>
            </w:r>
          </w:p>
        </w:tc>
        <w:tc>
          <w:tcPr>
            <w:tcW w:w="1394" w:type="dxa"/>
          </w:tcPr>
          <w:p w14:paraId="408BB6E7" w14:textId="76EDBD1F" w:rsidR="004A5FDB" w:rsidRPr="00AD7772" w:rsidRDefault="0071507A" w:rsidP="00AD7772">
            <w:pPr>
              <w:spacing w:line="360" w:lineRule="auto"/>
              <w:jc w:val="center"/>
              <w:rPr>
                <w:rFonts w:ascii="Times New Roman" w:hAnsi="Times New Roman" w:cs="Times New Roman"/>
                <w:b/>
                <w:bCs/>
                <w:sz w:val="24"/>
                <w:szCs w:val="24"/>
                <w:lang w:val="en-IN"/>
              </w:rPr>
            </w:pPr>
            <w:r w:rsidRPr="001A14E0">
              <w:rPr>
                <w:rFonts w:ascii="Times New Roman" w:eastAsia="Times New Roman" w:hAnsi="Times New Roman" w:cs="Times New Roman"/>
                <w:b/>
                <w:bCs/>
                <w:sz w:val="24"/>
                <w:szCs w:val="24"/>
                <w:lang w:val="en-IN" w:eastAsia="en-IN"/>
              </w:rPr>
              <w:t>t-value</w:t>
            </w:r>
          </w:p>
        </w:tc>
        <w:tc>
          <w:tcPr>
            <w:tcW w:w="1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4"/>
            </w:tblGrid>
            <w:tr w:rsidR="0071507A" w:rsidRPr="00AD7772" w14:paraId="1F57554F" w14:textId="77777777" w:rsidTr="004216F0">
              <w:trPr>
                <w:tblHeader/>
                <w:tblCellSpacing w:w="15" w:type="dxa"/>
              </w:trPr>
              <w:tc>
                <w:tcPr>
                  <w:tcW w:w="0" w:type="auto"/>
                  <w:vAlign w:val="center"/>
                  <w:hideMark/>
                </w:tcPr>
                <w:p w14:paraId="64294C0C" w14:textId="77777777" w:rsidR="0071507A" w:rsidRPr="001A14E0" w:rsidRDefault="0071507A" w:rsidP="00AD7772">
                  <w:pPr>
                    <w:spacing w:after="0" w:line="360" w:lineRule="auto"/>
                    <w:jc w:val="center"/>
                    <w:rPr>
                      <w:rFonts w:ascii="Times New Roman" w:eastAsia="Times New Roman" w:hAnsi="Times New Roman" w:cs="Times New Roman"/>
                      <w:b/>
                      <w:bCs/>
                      <w:sz w:val="24"/>
                      <w:szCs w:val="24"/>
                      <w:lang w:val="en-IN" w:eastAsia="en-IN"/>
                    </w:rPr>
                  </w:pPr>
                  <w:r w:rsidRPr="001A14E0">
                    <w:rPr>
                      <w:rFonts w:ascii="Times New Roman" w:eastAsia="Times New Roman" w:hAnsi="Times New Roman" w:cs="Times New Roman"/>
                      <w:b/>
                      <w:bCs/>
                      <w:sz w:val="24"/>
                      <w:szCs w:val="24"/>
                      <w:lang w:val="en-IN" w:eastAsia="en-IN"/>
                    </w:rPr>
                    <w:t>Sig. (p)</w:t>
                  </w:r>
                </w:p>
              </w:tc>
            </w:tr>
          </w:tbl>
          <w:p w14:paraId="4AF48234" w14:textId="77777777" w:rsidR="004A5FDB" w:rsidRPr="00AD7772" w:rsidRDefault="004A5FDB" w:rsidP="00AD7772">
            <w:pPr>
              <w:spacing w:line="360" w:lineRule="auto"/>
              <w:jc w:val="center"/>
              <w:rPr>
                <w:rFonts w:ascii="Times New Roman" w:hAnsi="Times New Roman" w:cs="Times New Roman"/>
                <w:b/>
                <w:bCs/>
                <w:sz w:val="24"/>
                <w:szCs w:val="24"/>
                <w:lang w:val="en-IN"/>
              </w:rPr>
            </w:pPr>
          </w:p>
        </w:tc>
      </w:tr>
      <w:tr w:rsidR="004A5FDB" w:rsidRPr="00AD7772" w14:paraId="079F03A4" w14:textId="77777777" w:rsidTr="00DA3F75">
        <w:tc>
          <w:tcPr>
            <w:tcW w:w="1642" w:type="dxa"/>
          </w:tcPr>
          <w:p w14:paraId="5C1A32F1" w14:textId="74794EF5" w:rsidR="004A5FDB" w:rsidRPr="00AD7772" w:rsidRDefault="0071507A"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sz w:val="24"/>
                <w:szCs w:val="24"/>
                <w:lang w:val="en-IN" w:eastAsia="en-IN"/>
              </w:rPr>
              <w:t>Undergraduate</w:t>
            </w:r>
          </w:p>
        </w:tc>
        <w:tc>
          <w:tcPr>
            <w:tcW w:w="13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
            </w:tblGrid>
            <w:tr w:rsidR="0084557B" w:rsidRPr="00AD7772" w14:paraId="1643719E" w14:textId="77777777" w:rsidTr="004216F0">
              <w:trPr>
                <w:tblCellSpacing w:w="15" w:type="dxa"/>
              </w:trPr>
              <w:tc>
                <w:tcPr>
                  <w:tcW w:w="0" w:type="auto"/>
                  <w:vAlign w:val="center"/>
                  <w:hideMark/>
                </w:tcPr>
                <w:p w14:paraId="1C0F6932" w14:textId="77777777" w:rsidR="0084557B" w:rsidRPr="001A14E0" w:rsidRDefault="0084557B" w:rsidP="00AD7772">
                  <w:pPr>
                    <w:spacing w:after="0" w:line="360" w:lineRule="auto"/>
                    <w:rPr>
                      <w:rFonts w:ascii="Times New Roman" w:eastAsia="Times New Roman" w:hAnsi="Times New Roman" w:cs="Times New Roman"/>
                      <w:sz w:val="24"/>
                      <w:szCs w:val="24"/>
                      <w:lang w:val="en-IN" w:eastAsia="en-IN"/>
                    </w:rPr>
                  </w:pPr>
                  <w:r w:rsidRPr="001A14E0">
                    <w:rPr>
                      <w:rFonts w:ascii="Times New Roman" w:eastAsia="Times New Roman" w:hAnsi="Times New Roman" w:cs="Times New Roman"/>
                      <w:sz w:val="24"/>
                      <w:szCs w:val="24"/>
                      <w:lang w:val="en-IN" w:eastAsia="en-IN"/>
                    </w:rPr>
                    <w:t>60</w:t>
                  </w:r>
                </w:p>
              </w:tc>
            </w:tr>
            <w:tr w:rsidR="0084557B" w:rsidRPr="00AD7772" w14:paraId="730B9047" w14:textId="77777777" w:rsidTr="0084557B">
              <w:trPr>
                <w:tblCellSpacing w:w="15" w:type="dxa"/>
              </w:trPr>
              <w:tc>
                <w:tcPr>
                  <w:tcW w:w="0" w:type="auto"/>
                  <w:vAlign w:val="center"/>
                </w:tcPr>
                <w:p w14:paraId="346A74B2" w14:textId="659E678C" w:rsidR="0084557B" w:rsidRPr="001A14E0" w:rsidRDefault="0084557B" w:rsidP="00AD7772">
                  <w:pPr>
                    <w:spacing w:after="0" w:line="360" w:lineRule="auto"/>
                    <w:rPr>
                      <w:rFonts w:ascii="Times New Roman" w:eastAsia="Times New Roman" w:hAnsi="Times New Roman" w:cs="Times New Roman"/>
                      <w:sz w:val="24"/>
                      <w:szCs w:val="24"/>
                      <w:lang w:val="en-IN" w:eastAsia="en-IN"/>
                    </w:rPr>
                  </w:pPr>
                </w:p>
              </w:tc>
            </w:tr>
          </w:tbl>
          <w:p w14:paraId="74213CBC" w14:textId="77777777" w:rsidR="004A5FDB" w:rsidRPr="00AD7772" w:rsidRDefault="004A5FDB" w:rsidP="00AD7772">
            <w:pPr>
              <w:spacing w:line="360" w:lineRule="auto"/>
              <w:rPr>
                <w:rFonts w:ascii="Times New Roman" w:hAnsi="Times New Roman" w:cs="Times New Roman"/>
                <w:b/>
                <w:bCs/>
                <w:sz w:val="24"/>
                <w:szCs w:val="24"/>
                <w:lang w:val="en-IN"/>
              </w:rPr>
            </w:pPr>
          </w:p>
        </w:tc>
        <w:tc>
          <w:tcPr>
            <w:tcW w:w="1395" w:type="dxa"/>
          </w:tcPr>
          <w:p w14:paraId="3A23FBCC" w14:textId="29977ED3" w:rsidR="004A5FDB" w:rsidRPr="00AD7772" w:rsidRDefault="009F5790"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sz w:val="24"/>
                <w:szCs w:val="24"/>
                <w:lang w:val="en-IN" w:eastAsia="en-IN"/>
              </w:rPr>
              <w:t>3.68</w:t>
            </w:r>
          </w:p>
        </w:tc>
        <w:tc>
          <w:tcPr>
            <w:tcW w:w="1422" w:type="dxa"/>
          </w:tcPr>
          <w:p w14:paraId="117F928F" w14:textId="7FAC7B08" w:rsidR="004A5FDB" w:rsidRPr="00AD7772" w:rsidRDefault="009D22AA"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sz w:val="24"/>
                <w:szCs w:val="24"/>
                <w:lang w:val="en-IN" w:eastAsia="en-IN"/>
              </w:rPr>
              <w:t>0.54</w:t>
            </w:r>
          </w:p>
        </w:tc>
        <w:tc>
          <w:tcPr>
            <w:tcW w:w="1394" w:type="dxa"/>
          </w:tcPr>
          <w:p w14:paraId="66263C6F" w14:textId="77777777" w:rsidR="004A5FDB" w:rsidRPr="00AD7772" w:rsidRDefault="004A5FDB" w:rsidP="00AD7772">
            <w:pPr>
              <w:spacing w:line="360" w:lineRule="auto"/>
              <w:rPr>
                <w:rFonts w:ascii="Times New Roman" w:hAnsi="Times New Roman" w:cs="Times New Roman"/>
                <w:b/>
                <w:bCs/>
                <w:sz w:val="24"/>
                <w:szCs w:val="24"/>
                <w:lang w:val="en-IN"/>
              </w:rPr>
            </w:pPr>
          </w:p>
        </w:tc>
        <w:tc>
          <w:tcPr>
            <w:tcW w:w="1399" w:type="dxa"/>
          </w:tcPr>
          <w:p w14:paraId="63E948E9" w14:textId="77777777" w:rsidR="004A5FDB" w:rsidRPr="00AD7772" w:rsidRDefault="004A5FDB" w:rsidP="00AD7772">
            <w:pPr>
              <w:spacing w:line="360" w:lineRule="auto"/>
              <w:rPr>
                <w:rFonts w:ascii="Times New Roman" w:hAnsi="Times New Roman" w:cs="Times New Roman"/>
                <w:b/>
                <w:bCs/>
                <w:sz w:val="24"/>
                <w:szCs w:val="24"/>
                <w:lang w:val="en-IN"/>
              </w:rPr>
            </w:pPr>
          </w:p>
        </w:tc>
      </w:tr>
      <w:tr w:rsidR="004A5FDB" w:rsidRPr="00AD7772" w14:paraId="46213F8E" w14:textId="77777777" w:rsidTr="00DA3F75">
        <w:tc>
          <w:tcPr>
            <w:tcW w:w="1642" w:type="dxa"/>
          </w:tcPr>
          <w:p w14:paraId="7A5B5AC1" w14:textId="3AE7070E" w:rsidR="004A5FDB" w:rsidRPr="00AD7772" w:rsidRDefault="0071507A"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sz w:val="24"/>
                <w:szCs w:val="24"/>
                <w:lang w:val="en-IN" w:eastAsia="en-IN"/>
              </w:rPr>
              <w:t>Postgraduate</w:t>
            </w:r>
          </w:p>
        </w:tc>
        <w:tc>
          <w:tcPr>
            <w:tcW w:w="13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
            </w:tblGrid>
            <w:tr w:rsidR="0084557B" w:rsidRPr="00AD7772" w14:paraId="15F0C70A" w14:textId="77777777" w:rsidTr="004216F0">
              <w:trPr>
                <w:tblCellSpacing w:w="15" w:type="dxa"/>
              </w:trPr>
              <w:tc>
                <w:tcPr>
                  <w:tcW w:w="0" w:type="auto"/>
                  <w:vAlign w:val="center"/>
                  <w:hideMark/>
                </w:tcPr>
                <w:p w14:paraId="08F7652B" w14:textId="77777777" w:rsidR="0084557B" w:rsidRPr="001A14E0" w:rsidRDefault="0084557B" w:rsidP="00AD7772">
                  <w:pPr>
                    <w:spacing w:after="0" w:line="360" w:lineRule="auto"/>
                    <w:rPr>
                      <w:rFonts w:ascii="Times New Roman" w:eastAsia="Times New Roman" w:hAnsi="Times New Roman" w:cs="Times New Roman"/>
                      <w:sz w:val="24"/>
                      <w:szCs w:val="24"/>
                      <w:lang w:val="en-IN" w:eastAsia="en-IN"/>
                    </w:rPr>
                  </w:pPr>
                  <w:r w:rsidRPr="001A14E0">
                    <w:rPr>
                      <w:rFonts w:ascii="Times New Roman" w:eastAsia="Times New Roman" w:hAnsi="Times New Roman" w:cs="Times New Roman"/>
                      <w:sz w:val="24"/>
                      <w:szCs w:val="24"/>
                      <w:lang w:val="en-IN" w:eastAsia="en-IN"/>
                    </w:rPr>
                    <w:t>60</w:t>
                  </w:r>
                </w:p>
              </w:tc>
            </w:tr>
          </w:tbl>
          <w:p w14:paraId="1DB59673" w14:textId="77777777" w:rsidR="004A5FDB" w:rsidRPr="00AD7772" w:rsidRDefault="004A5FDB" w:rsidP="00AD7772">
            <w:pPr>
              <w:spacing w:line="360" w:lineRule="auto"/>
              <w:jc w:val="center"/>
              <w:rPr>
                <w:rFonts w:ascii="Times New Roman" w:hAnsi="Times New Roman" w:cs="Times New Roman"/>
                <w:b/>
                <w:bCs/>
                <w:sz w:val="24"/>
                <w:szCs w:val="24"/>
                <w:lang w:val="en-IN"/>
              </w:rPr>
            </w:pPr>
          </w:p>
        </w:tc>
        <w:tc>
          <w:tcPr>
            <w:tcW w:w="1395" w:type="dxa"/>
          </w:tcPr>
          <w:p w14:paraId="5A5988D3" w14:textId="64CEE7B1" w:rsidR="004A5FDB" w:rsidRPr="00AD7772" w:rsidRDefault="009F5790"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sz w:val="24"/>
                <w:szCs w:val="24"/>
                <w:lang w:val="en-IN" w:eastAsia="en-IN"/>
              </w:rPr>
              <w:t>4.12</w:t>
            </w:r>
          </w:p>
        </w:tc>
        <w:tc>
          <w:tcPr>
            <w:tcW w:w="1422" w:type="dxa"/>
          </w:tcPr>
          <w:p w14:paraId="37E2F8B2" w14:textId="0CD330C1" w:rsidR="004A5FDB" w:rsidRPr="00AD7772" w:rsidRDefault="009D22AA"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sz w:val="24"/>
                <w:szCs w:val="24"/>
                <w:lang w:val="en-IN" w:eastAsia="en-IN"/>
              </w:rPr>
              <w:t>0.47</w:t>
            </w:r>
          </w:p>
        </w:tc>
        <w:tc>
          <w:tcPr>
            <w:tcW w:w="1394" w:type="dxa"/>
          </w:tcPr>
          <w:p w14:paraId="196B89AD" w14:textId="3D4E10D7" w:rsidR="004A5FDB" w:rsidRPr="00AD7772" w:rsidRDefault="009D22AA" w:rsidP="00AD7772">
            <w:pPr>
              <w:spacing w:line="360" w:lineRule="auto"/>
              <w:rPr>
                <w:rFonts w:ascii="Times New Roman" w:hAnsi="Times New Roman" w:cs="Times New Roman"/>
                <w:b/>
                <w:bCs/>
                <w:sz w:val="24"/>
                <w:szCs w:val="24"/>
                <w:lang w:val="en-IN"/>
              </w:rPr>
            </w:pPr>
            <w:r w:rsidRPr="001A14E0">
              <w:rPr>
                <w:rFonts w:ascii="Times New Roman" w:eastAsia="Times New Roman" w:hAnsi="Times New Roman" w:cs="Times New Roman"/>
                <w:sz w:val="24"/>
                <w:szCs w:val="24"/>
                <w:lang w:val="en-IN" w:eastAsia="en-IN"/>
              </w:rPr>
              <w:t>3.84</w:t>
            </w:r>
          </w:p>
        </w:tc>
        <w:tc>
          <w:tcPr>
            <w:tcW w:w="1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tblGrid>
            <w:tr w:rsidR="009D22AA" w:rsidRPr="00AD7772" w14:paraId="2C47C289" w14:textId="77777777" w:rsidTr="004216F0">
              <w:trPr>
                <w:tblCellSpacing w:w="15" w:type="dxa"/>
              </w:trPr>
              <w:tc>
                <w:tcPr>
                  <w:tcW w:w="0" w:type="auto"/>
                  <w:vAlign w:val="center"/>
                  <w:hideMark/>
                </w:tcPr>
                <w:p w14:paraId="3C2681A1" w14:textId="77777777" w:rsidR="009D22AA" w:rsidRPr="001A14E0" w:rsidRDefault="009D22AA" w:rsidP="00AD7772">
                  <w:pPr>
                    <w:spacing w:after="0" w:line="360" w:lineRule="auto"/>
                    <w:rPr>
                      <w:rFonts w:ascii="Times New Roman" w:eastAsia="Times New Roman" w:hAnsi="Times New Roman" w:cs="Times New Roman"/>
                      <w:sz w:val="24"/>
                      <w:szCs w:val="24"/>
                      <w:lang w:val="en-IN" w:eastAsia="en-IN"/>
                    </w:rPr>
                  </w:pPr>
                  <w:r w:rsidRPr="001A14E0">
                    <w:rPr>
                      <w:rFonts w:ascii="Times New Roman" w:eastAsia="Times New Roman" w:hAnsi="Times New Roman" w:cs="Times New Roman"/>
                      <w:sz w:val="24"/>
                      <w:szCs w:val="24"/>
                      <w:lang w:val="en-IN" w:eastAsia="en-IN"/>
                    </w:rPr>
                    <w:t>0.001</w:t>
                  </w:r>
                </w:p>
              </w:tc>
            </w:tr>
          </w:tbl>
          <w:p w14:paraId="4D8D707D" w14:textId="77777777" w:rsidR="004A5FDB" w:rsidRPr="00AD7772" w:rsidRDefault="004A5FDB" w:rsidP="00AD7772">
            <w:pPr>
              <w:spacing w:line="360" w:lineRule="auto"/>
              <w:rPr>
                <w:rFonts w:ascii="Times New Roman" w:hAnsi="Times New Roman" w:cs="Times New Roman"/>
                <w:b/>
                <w:bCs/>
                <w:sz w:val="24"/>
                <w:szCs w:val="24"/>
                <w:lang w:val="en-IN"/>
              </w:rPr>
            </w:pPr>
          </w:p>
        </w:tc>
      </w:tr>
    </w:tbl>
    <w:p w14:paraId="67B90094" w14:textId="77777777" w:rsidR="00DA3F75" w:rsidRPr="00DA3F75" w:rsidRDefault="00DA3F75" w:rsidP="00AD7772">
      <w:pPr>
        <w:spacing w:line="360" w:lineRule="auto"/>
        <w:rPr>
          <w:rFonts w:ascii="Times New Roman" w:hAnsi="Times New Roman" w:cs="Times New Roman"/>
          <w:sz w:val="24"/>
          <w:szCs w:val="24"/>
          <w:lang w:val="en-IN"/>
        </w:rPr>
      </w:pPr>
      <w:r w:rsidRPr="00DA3F75">
        <w:rPr>
          <w:rFonts w:ascii="Times New Roman" w:hAnsi="Times New Roman" w:cs="Times New Roman"/>
          <w:sz w:val="24"/>
          <w:szCs w:val="24"/>
          <w:lang w:val="en-IN"/>
        </w:rPr>
        <w:t>Interpretation:</w:t>
      </w:r>
    </w:p>
    <w:p w14:paraId="3B28EB0C" w14:textId="69343954" w:rsidR="001A14E0" w:rsidRPr="001A14E0" w:rsidRDefault="00DA3F75" w:rsidP="00AD7772">
      <w:pPr>
        <w:spacing w:line="360" w:lineRule="auto"/>
        <w:rPr>
          <w:rFonts w:ascii="Times New Roman" w:hAnsi="Times New Roman" w:cs="Times New Roman"/>
          <w:sz w:val="24"/>
          <w:szCs w:val="24"/>
          <w:lang w:val="en-IN"/>
        </w:rPr>
      </w:pPr>
      <w:r w:rsidRPr="00DA3F75">
        <w:rPr>
          <w:rFonts w:ascii="Times New Roman" w:hAnsi="Times New Roman" w:cs="Times New Roman"/>
          <w:sz w:val="24"/>
          <w:szCs w:val="24"/>
          <w:lang w:val="en-IN"/>
        </w:rPr>
        <w:t>The calculated p-value (0.001) is less than the significance level of 0.05. Hence, the null hypothesis (H₀₁) is rejected. This indicates a significant difference between undergraduate and postgraduate students in terms of employability skills gained through value-added courses. Postgraduate students demonstrated higher employability skill levels.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32"/>
        <w:gridCol w:w="2387"/>
        <w:gridCol w:w="95"/>
        <w:gridCol w:w="95"/>
        <w:gridCol w:w="30"/>
        <w:gridCol w:w="74"/>
        <w:gridCol w:w="74"/>
        <w:gridCol w:w="506"/>
        <w:gridCol w:w="66"/>
        <w:gridCol w:w="81"/>
      </w:tblGrid>
      <w:tr w:rsidR="00ED343C" w:rsidRPr="00AD7772" w14:paraId="64732C7B" w14:textId="77777777" w:rsidTr="00F90370">
        <w:trPr>
          <w:tblHeader/>
          <w:tblCellSpacing w:w="15" w:type="dxa"/>
        </w:trPr>
        <w:tc>
          <w:tcPr>
            <w:tcW w:w="0" w:type="auto"/>
            <w:gridSpan w:val="5"/>
            <w:vAlign w:val="center"/>
            <w:hideMark/>
          </w:tcPr>
          <w:p w14:paraId="69B7FDBE" w14:textId="77777777" w:rsidR="002A632C" w:rsidRPr="00AD7772" w:rsidRDefault="002A632C" w:rsidP="00AD7772">
            <w:pPr>
              <w:spacing w:line="360" w:lineRule="auto"/>
              <w:rPr>
                <w:rFonts w:ascii="Times New Roman" w:hAnsi="Times New Roman" w:cs="Times New Roman"/>
                <w:b/>
                <w:bCs/>
                <w:sz w:val="24"/>
                <w:szCs w:val="24"/>
                <w:lang w:val="en-IN"/>
              </w:rPr>
            </w:pPr>
            <w:r w:rsidRPr="00312EAA">
              <w:rPr>
                <w:rFonts w:ascii="Times New Roman" w:hAnsi="Times New Roman" w:cs="Times New Roman"/>
                <w:b/>
                <w:bCs/>
                <w:sz w:val="24"/>
                <w:szCs w:val="24"/>
                <w:lang w:val="en-IN"/>
              </w:rPr>
              <w:t>Chi-Square Test Results and Interpretation</w:t>
            </w:r>
          </w:p>
          <w:p w14:paraId="544E621F" w14:textId="0EE7E1A9" w:rsidR="00047BDE" w:rsidRPr="00AD7772" w:rsidRDefault="002A632C" w:rsidP="00AD7772">
            <w:pPr>
              <w:spacing w:line="360" w:lineRule="auto"/>
              <w:rPr>
                <w:rFonts w:ascii="Times New Roman" w:hAnsi="Times New Roman" w:cs="Times New Roman"/>
                <w:b/>
                <w:bCs/>
                <w:sz w:val="24"/>
                <w:szCs w:val="24"/>
                <w:lang w:val="en-IN"/>
              </w:rPr>
            </w:pPr>
            <w:r w:rsidRPr="00312EAA">
              <w:rPr>
                <w:rFonts w:ascii="Times New Roman" w:hAnsi="Times New Roman" w:cs="Times New Roman"/>
                <w:b/>
                <w:bCs/>
                <w:sz w:val="24"/>
                <w:szCs w:val="24"/>
                <w:lang w:val="en-IN"/>
              </w:rPr>
              <w:t>Table</w:t>
            </w:r>
            <w:r w:rsidR="00CC47D7">
              <w:rPr>
                <w:rFonts w:ascii="Times New Roman" w:hAnsi="Times New Roman" w:cs="Times New Roman"/>
                <w:b/>
                <w:bCs/>
                <w:sz w:val="24"/>
                <w:szCs w:val="24"/>
                <w:lang w:val="en-IN"/>
              </w:rPr>
              <w:t>-3:</w:t>
            </w:r>
          </w:p>
          <w:p w14:paraId="17273CB0" w14:textId="3E476730" w:rsidR="002A632C" w:rsidRPr="00312EAA" w:rsidRDefault="002A632C" w:rsidP="00AD7772">
            <w:pPr>
              <w:spacing w:line="360" w:lineRule="auto"/>
              <w:rPr>
                <w:rFonts w:ascii="Times New Roman" w:hAnsi="Times New Roman" w:cs="Times New Roman"/>
                <w:b/>
                <w:bCs/>
                <w:sz w:val="24"/>
                <w:szCs w:val="24"/>
                <w:lang w:val="en-IN"/>
              </w:rPr>
            </w:pPr>
            <w:r w:rsidRPr="00312EAA">
              <w:rPr>
                <w:rFonts w:ascii="Times New Roman" w:hAnsi="Times New Roman" w:cs="Times New Roman"/>
                <w:b/>
                <w:bCs/>
                <w:sz w:val="24"/>
                <w:szCs w:val="24"/>
                <w:lang w:val="en-IN"/>
              </w:rPr>
              <w:t>Association between Value-Added Courses and Employability Status</w:t>
            </w:r>
          </w:p>
          <w:p w14:paraId="2BCDFE88" w14:textId="199F57A2" w:rsidR="001A14E0" w:rsidRPr="001A14E0" w:rsidRDefault="001A14E0" w:rsidP="00AD7772">
            <w:pPr>
              <w:spacing w:after="0" w:line="360" w:lineRule="auto"/>
              <w:jc w:val="center"/>
              <w:rPr>
                <w:rFonts w:ascii="Times New Roman" w:eastAsia="Times New Roman" w:hAnsi="Times New Roman" w:cs="Times New Roman"/>
                <w:b/>
                <w:bCs/>
                <w:sz w:val="24"/>
                <w:szCs w:val="24"/>
                <w:lang w:val="en-IN" w:eastAsia="en-IN"/>
              </w:rPr>
            </w:pPr>
          </w:p>
        </w:tc>
        <w:tc>
          <w:tcPr>
            <w:tcW w:w="46" w:type="dxa"/>
            <w:vAlign w:val="center"/>
            <w:hideMark/>
          </w:tcPr>
          <w:p w14:paraId="18AA72B6" w14:textId="20C57ED8" w:rsidR="001A14E0" w:rsidRPr="001A14E0" w:rsidRDefault="001A14E0" w:rsidP="00AD7772">
            <w:pPr>
              <w:spacing w:after="0" w:line="360" w:lineRule="auto"/>
              <w:jc w:val="center"/>
              <w:rPr>
                <w:rFonts w:ascii="Times New Roman" w:eastAsia="Times New Roman" w:hAnsi="Times New Roman" w:cs="Times New Roman"/>
                <w:b/>
                <w:bCs/>
                <w:sz w:val="24"/>
                <w:szCs w:val="24"/>
                <w:lang w:val="en-IN" w:eastAsia="en-IN"/>
              </w:rPr>
            </w:pPr>
          </w:p>
        </w:tc>
        <w:tc>
          <w:tcPr>
            <w:tcW w:w="46" w:type="dxa"/>
            <w:vAlign w:val="center"/>
            <w:hideMark/>
          </w:tcPr>
          <w:p w14:paraId="5DFF78A5" w14:textId="4BE1C78A" w:rsidR="001A14E0" w:rsidRPr="001A14E0" w:rsidRDefault="001A14E0" w:rsidP="00AD7772">
            <w:pPr>
              <w:spacing w:after="0" w:line="360" w:lineRule="auto"/>
              <w:jc w:val="center"/>
              <w:rPr>
                <w:rFonts w:ascii="Times New Roman" w:eastAsia="Times New Roman" w:hAnsi="Times New Roman" w:cs="Times New Roman"/>
                <w:b/>
                <w:bCs/>
                <w:sz w:val="24"/>
                <w:szCs w:val="24"/>
                <w:lang w:val="en-IN" w:eastAsia="en-IN"/>
              </w:rPr>
            </w:pPr>
          </w:p>
        </w:tc>
        <w:tc>
          <w:tcPr>
            <w:tcW w:w="590" w:type="dxa"/>
            <w:vAlign w:val="center"/>
          </w:tcPr>
          <w:p w14:paraId="2CC44B8D" w14:textId="7FD68B58" w:rsidR="001A14E0" w:rsidRPr="001A14E0" w:rsidRDefault="001A14E0" w:rsidP="00AD7772">
            <w:pPr>
              <w:spacing w:after="0" w:line="360" w:lineRule="auto"/>
              <w:jc w:val="center"/>
              <w:rPr>
                <w:rFonts w:ascii="Times New Roman" w:eastAsia="Times New Roman" w:hAnsi="Times New Roman" w:cs="Times New Roman"/>
                <w:b/>
                <w:bCs/>
                <w:sz w:val="24"/>
                <w:szCs w:val="24"/>
                <w:lang w:val="en-IN" w:eastAsia="en-IN"/>
              </w:rPr>
            </w:pPr>
          </w:p>
        </w:tc>
        <w:tc>
          <w:tcPr>
            <w:tcW w:w="0" w:type="auto"/>
            <w:vAlign w:val="center"/>
            <w:hideMark/>
          </w:tcPr>
          <w:p w14:paraId="01933280" w14:textId="6567FBF7" w:rsidR="001A14E0" w:rsidRPr="001A14E0" w:rsidRDefault="001A14E0" w:rsidP="00AD7772">
            <w:pPr>
              <w:spacing w:after="0" w:line="360" w:lineRule="auto"/>
              <w:jc w:val="center"/>
              <w:rPr>
                <w:rFonts w:ascii="Times New Roman" w:eastAsia="Times New Roman" w:hAnsi="Times New Roman" w:cs="Times New Roman"/>
                <w:b/>
                <w:bCs/>
                <w:sz w:val="24"/>
                <w:szCs w:val="24"/>
                <w:lang w:val="en-IN" w:eastAsia="en-IN"/>
              </w:rPr>
            </w:pPr>
          </w:p>
        </w:tc>
        <w:tc>
          <w:tcPr>
            <w:tcW w:w="0" w:type="auto"/>
            <w:vAlign w:val="center"/>
          </w:tcPr>
          <w:p w14:paraId="0704F68D" w14:textId="1608A186" w:rsidR="001A14E0" w:rsidRPr="001A14E0" w:rsidRDefault="001A14E0" w:rsidP="00AD7772">
            <w:pPr>
              <w:spacing w:after="0" w:line="360" w:lineRule="auto"/>
              <w:jc w:val="center"/>
              <w:rPr>
                <w:rFonts w:ascii="Times New Roman" w:eastAsia="Times New Roman" w:hAnsi="Times New Roman" w:cs="Times New Roman"/>
                <w:b/>
                <w:bCs/>
                <w:sz w:val="24"/>
                <w:szCs w:val="24"/>
                <w:lang w:val="en-IN" w:eastAsia="en-IN"/>
              </w:rPr>
            </w:pPr>
          </w:p>
        </w:tc>
      </w:tr>
      <w:tr w:rsidR="002A632C" w:rsidRPr="00AD7772" w14:paraId="624E1CE9" w14:textId="77777777" w:rsidTr="00F90370">
        <w:trPr>
          <w:tblHeader/>
          <w:tblCellSpacing w:w="15" w:type="dxa"/>
        </w:trPr>
        <w:tc>
          <w:tcPr>
            <w:tcW w:w="0" w:type="auto"/>
            <w:gridSpan w:val="5"/>
            <w:vAlign w:val="center"/>
          </w:tcPr>
          <w:p w14:paraId="0D0E8B9E" w14:textId="77777777" w:rsidR="002A632C" w:rsidRPr="00AD7772" w:rsidRDefault="002A632C" w:rsidP="00AD7772">
            <w:pPr>
              <w:spacing w:after="0" w:line="360" w:lineRule="auto"/>
              <w:rPr>
                <w:rFonts w:ascii="Times New Roman" w:eastAsia="Times New Roman" w:hAnsi="Times New Roman" w:cs="Times New Roman"/>
                <w:b/>
                <w:bCs/>
                <w:sz w:val="24"/>
                <w:szCs w:val="24"/>
                <w:lang w:val="en-IN" w:eastAsia="en-IN"/>
              </w:rPr>
            </w:pPr>
          </w:p>
        </w:tc>
        <w:tc>
          <w:tcPr>
            <w:tcW w:w="46" w:type="dxa"/>
            <w:vAlign w:val="center"/>
          </w:tcPr>
          <w:p w14:paraId="020ED563" w14:textId="77777777" w:rsidR="002A632C" w:rsidRPr="00AD7772" w:rsidRDefault="002A632C" w:rsidP="00AD7772">
            <w:pPr>
              <w:spacing w:after="0" w:line="360" w:lineRule="auto"/>
              <w:jc w:val="center"/>
              <w:rPr>
                <w:rFonts w:ascii="Times New Roman" w:eastAsia="Times New Roman" w:hAnsi="Times New Roman" w:cs="Times New Roman"/>
                <w:b/>
                <w:bCs/>
                <w:sz w:val="24"/>
                <w:szCs w:val="24"/>
                <w:lang w:val="en-IN" w:eastAsia="en-IN"/>
              </w:rPr>
            </w:pPr>
          </w:p>
        </w:tc>
        <w:tc>
          <w:tcPr>
            <w:tcW w:w="46" w:type="dxa"/>
            <w:vAlign w:val="center"/>
          </w:tcPr>
          <w:p w14:paraId="0E1CF828" w14:textId="77777777" w:rsidR="002A632C" w:rsidRPr="00AD7772" w:rsidRDefault="002A632C" w:rsidP="00AD7772">
            <w:pPr>
              <w:spacing w:after="0" w:line="360" w:lineRule="auto"/>
              <w:jc w:val="center"/>
              <w:rPr>
                <w:rFonts w:ascii="Times New Roman" w:eastAsia="Times New Roman" w:hAnsi="Times New Roman" w:cs="Times New Roman"/>
                <w:b/>
                <w:bCs/>
                <w:sz w:val="24"/>
                <w:szCs w:val="24"/>
                <w:lang w:val="en-IN" w:eastAsia="en-IN"/>
              </w:rPr>
            </w:pPr>
          </w:p>
        </w:tc>
        <w:tc>
          <w:tcPr>
            <w:tcW w:w="590" w:type="dxa"/>
            <w:vAlign w:val="center"/>
          </w:tcPr>
          <w:p w14:paraId="0868CB10" w14:textId="77777777" w:rsidR="002A632C" w:rsidRPr="00AD7772" w:rsidRDefault="002A632C" w:rsidP="00AD7772">
            <w:pPr>
              <w:spacing w:after="0" w:line="360" w:lineRule="auto"/>
              <w:jc w:val="center"/>
              <w:rPr>
                <w:rFonts w:ascii="Times New Roman" w:eastAsia="Times New Roman" w:hAnsi="Times New Roman" w:cs="Times New Roman"/>
                <w:b/>
                <w:bCs/>
                <w:sz w:val="24"/>
                <w:szCs w:val="24"/>
                <w:lang w:val="en-IN" w:eastAsia="en-IN"/>
              </w:rPr>
            </w:pPr>
          </w:p>
        </w:tc>
        <w:tc>
          <w:tcPr>
            <w:tcW w:w="0" w:type="auto"/>
            <w:vAlign w:val="center"/>
          </w:tcPr>
          <w:p w14:paraId="3742D597" w14:textId="77777777" w:rsidR="002A632C" w:rsidRPr="00AD7772" w:rsidRDefault="002A632C" w:rsidP="00AD7772">
            <w:pPr>
              <w:spacing w:after="0" w:line="360" w:lineRule="auto"/>
              <w:jc w:val="center"/>
              <w:rPr>
                <w:rFonts w:ascii="Times New Roman" w:eastAsia="Times New Roman" w:hAnsi="Times New Roman" w:cs="Times New Roman"/>
                <w:b/>
                <w:bCs/>
                <w:sz w:val="24"/>
                <w:szCs w:val="24"/>
                <w:lang w:val="en-IN" w:eastAsia="en-IN"/>
              </w:rPr>
            </w:pPr>
          </w:p>
        </w:tc>
        <w:tc>
          <w:tcPr>
            <w:tcW w:w="0" w:type="auto"/>
            <w:vAlign w:val="center"/>
          </w:tcPr>
          <w:p w14:paraId="1A08E537" w14:textId="77777777" w:rsidR="002A632C" w:rsidRPr="00AD7772" w:rsidRDefault="002A632C" w:rsidP="00AD7772">
            <w:pPr>
              <w:spacing w:after="0" w:line="360" w:lineRule="auto"/>
              <w:jc w:val="center"/>
              <w:rPr>
                <w:rFonts w:ascii="Times New Roman" w:eastAsia="Times New Roman" w:hAnsi="Times New Roman" w:cs="Times New Roman"/>
                <w:b/>
                <w:bCs/>
                <w:sz w:val="24"/>
                <w:szCs w:val="24"/>
                <w:lang w:val="en-IN" w:eastAsia="en-IN"/>
              </w:rPr>
            </w:pPr>
          </w:p>
        </w:tc>
      </w:tr>
      <w:tr w:rsidR="00ED343C" w:rsidRPr="00AD7772" w14:paraId="4397DBA2" w14:textId="77777777" w:rsidTr="00F90370">
        <w:trPr>
          <w:tblCellSpacing w:w="15" w:type="dxa"/>
        </w:trPr>
        <w:tc>
          <w:tcPr>
            <w:tcW w:w="0" w:type="auto"/>
            <w:gridSpan w:val="5"/>
            <w:vAlign w:val="center"/>
            <w:hideMark/>
          </w:tcPr>
          <w:tbl>
            <w:tblPr>
              <w:tblStyle w:val="TableGrid"/>
              <w:tblW w:w="7508" w:type="dxa"/>
              <w:tblLook w:val="04A0" w:firstRow="1" w:lastRow="0" w:firstColumn="1" w:lastColumn="0" w:noHBand="0" w:noVBand="1"/>
            </w:tblPr>
            <w:tblGrid>
              <w:gridCol w:w="1877"/>
              <w:gridCol w:w="1877"/>
              <w:gridCol w:w="1877"/>
              <w:gridCol w:w="1877"/>
            </w:tblGrid>
            <w:tr w:rsidR="00ED343C" w:rsidRPr="00AD7772" w14:paraId="7FE81801" w14:textId="77777777" w:rsidTr="00781530">
              <w:trPr>
                <w:trHeight w:val="703"/>
              </w:trPr>
              <w:tc>
                <w:tcPr>
                  <w:tcW w:w="1877" w:type="dxa"/>
                  <w:vAlign w:val="center"/>
                </w:tcPr>
                <w:p w14:paraId="5BF91A89" w14:textId="73F1A6C8" w:rsidR="00ED343C" w:rsidRPr="00AD7772" w:rsidRDefault="00ED343C"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b/>
                      <w:bCs/>
                      <w:sz w:val="24"/>
                      <w:szCs w:val="24"/>
                      <w:lang w:val="en-IN"/>
                    </w:rPr>
                    <w:t>Employability Status</w:t>
                  </w:r>
                </w:p>
              </w:tc>
              <w:tc>
                <w:tcPr>
                  <w:tcW w:w="1877" w:type="dxa"/>
                </w:tcPr>
                <w:p w14:paraId="7E7BEF1B" w14:textId="64724F3D" w:rsidR="00ED343C" w:rsidRPr="00AD7772" w:rsidRDefault="00ED343C"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b/>
                      <w:bCs/>
                      <w:sz w:val="24"/>
                      <w:szCs w:val="24"/>
                      <w:lang w:val="en-IN"/>
                    </w:rPr>
                    <w:t>Participated in VAC</w:t>
                  </w:r>
                </w:p>
              </w:tc>
              <w:tc>
                <w:tcPr>
                  <w:tcW w:w="1877" w:type="dxa"/>
                </w:tcPr>
                <w:p w14:paraId="7390C9E1" w14:textId="7B5AB915" w:rsidR="00ED343C" w:rsidRPr="00AD7772" w:rsidRDefault="00ED343C"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b/>
                      <w:bCs/>
                      <w:sz w:val="24"/>
                      <w:szCs w:val="24"/>
                      <w:lang w:val="en-IN"/>
                    </w:rPr>
                    <w:t>Not Participated</w:t>
                  </w:r>
                </w:p>
              </w:tc>
              <w:tc>
                <w:tcPr>
                  <w:tcW w:w="1877" w:type="dxa"/>
                </w:tcPr>
                <w:p w14:paraId="149DAC4F" w14:textId="66B4EC70" w:rsidR="00ED343C" w:rsidRPr="00AD7772" w:rsidRDefault="00ED343C"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b/>
                      <w:bCs/>
                      <w:sz w:val="24"/>
                      <w:szCs w:val="24"/>
                      <w:lang w:val="en-IN"/>
                    </w:rPr>
                    <w:t>Total</w:t>
                  </w:r>
                </w:p>
              </w:tc>
            </w:tr>
            <w:tr w:rsidR="00ED343C" w:rsidRPr="00AD7772" w14:paraId="1A5AEC66" w14:textId="77777777" w:rsidTr="002A632C">
              <w:trPr>
                <w:trHeight w:val="703"/>
              </w:trPr>
              <w:tc>
                <w:tcPr>
                  <w:tcW w:w="1877" w:type="dxa"/>
                </w:tcPr>
                <w:p w14:paraId="05EDDF3E" w14:textId="48066B55" w:rsidR="00ED343C" w:rsidRPr="00AD7772" w:rsidRDefault="00ED343C"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Employed</w:t>
                  </w:r>
                </w:p>
              </w:tc>
              <w:tc>
                <w:tcPr>
                  <w:tcW w:w="1877" w:type="dxa"/>
                </w:tcPr>
                <w:p w14:paraId="119A1130" w14:textId="78763315" w:rsidR="00ED343C"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42</w:t>
                  </w:r>
                </w:p>
              </w:tc>
              <w:tc>
                <w:tcPr>
                  <w:tcW w:w="1877" w:type="dxa"/>
                </w:tcPr>
                <w:p w14:paraId="5E9212BC" w14:textId="1A14C5E0" w:rsidR="00ED343C"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18</w:t>
                  </w:r>
                </w:p>
              </w:tc>
              <w:tc>
                <w:tcPr>
                  <w:tcW w:w="1877" w:type="dxa"/>
                </w:tcPr>
                <w:p w14:paraId="24E5AE42" w14:textId="33E3ED18" w:rsidR="00ED343C"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60</w:t>
                  </w:r>
                </w:p>
              </w:tc>
            </w:tr>
            <w:tr w:rsidR="00ED343C" w:rsidRPr="00AD7772" w14:paraId="581F49C1" w14:textId="77777777" w:rsidTr="002A632C">
              <w:trPr>
                <w:trHeight w:val="672"/>
              </w:trPr>
              <w:tc>
                <w:tcPr>
                  <w:tcW w:w="1877" w:type="dxa"/>
                </w:tcPr>
                <w:p w14:paraId="2D2BD767" w14:textId="7E1523D1" w:rsidR="00ED343C" w:rsidRPr="00AD7772" w:rsidRDefault="00ED343C"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Not Employed</w:t>
                  </w:r>
                </w:p>
              </w:tc>
              <w:tc>
                <w:tcPr>
                  <w:tcW w:w="1877" w:type="dxa"/>
                </w:tcPr>
                <w:p w14:paraId="05F355CD" w14:textId="44853409" w:rsidR="00ED343C"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26</w:t>
                  </w:r>
                </w:p>
              </w:tc>
              <w:tc>
                <w:tcPr>
                  <w:tcW w:w="1877" w:type="dxa"/>
                </w:tcPr>
                <w:p w14:paraId="632F429B" w14:textId="20863A65" w:rsidR="00ED343C"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34</w:t>
                  </w:r>
                </w:p>
              </w:tc>
              <w:tc>
                <w:tcPr>
                  <w:tcW w:w="1877" w:type="dxa"/>
                </w:tcPr>
                <w:p w14:paraId="271B29CC" w14:textId="112BEF00" w:rsidR="00ED343C"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60</w:t>
                  </w:r>
                </w:p>
              </w:tc>
            </w:tr>
            <w:tr w:rsidR="00F90370" w:rsidRPr="00AD7772" w14:paraId="1E9184D9" w14:textId="77777777" w:rsidTr="002A632C">
              <w:trPr>
                <w:trHeight w:val="672"/>
              </w:trPr>
              <w:tc>
                <w:tcPr>
                  <w:tcW w:w="1877" w:type="dxa"/>
                </w:tcPr>
                <w:p w14:paraId="6F9AB928" w14:textId="1941ED84" w:rsidR="00F90370" w:rsidRPr="00AD7772" w:rsidRDefault="00F90370" w:rsidP="00AD7772">
                  <w:pPr>
                    <w:spacing w:line="360" w:lineRule="auto"/>
                    <w:rPr>
                      <w:rFonts w:ascii="Times New Roman" w:hAnsi="Times New Roman" w:cs="Times New Roman"/>
                      <w:sz w:val="24"/>
                      <w:szCs w:val="24"/>
                      <w:lang w:val="en-IN"/>
                    </w:rPr>
                  </w:pPr>
                  <w:r w:rsidRPr="00312EAA">
                    <w:rPr>
                      <w:rFonts w:ascii="Times New Roman" w:hAnsi="Times New Roman" w:cs="Times New Roman"/>
                      <w:sz w:val="24"/>
                      <w:szCs w:val="24"/>
                      <w:lang w:val="en-IN"/>
                    </w:rPr>
                    <w:t>Total</w:t>
                  </w:r>
                </w:p>
              </w:tc>
              <w:tc>
                <w:tcPr>
                  <w:tcW w:w="1877" w:type="dxa"/>
                </w:tcPr>
                <w:p w14:paraId="1DBE1ADC" w14:textId="0F99FABC" w:rsidR="00F90370"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68</w:t>
                  </w:r>
                </w:p>
              </w:tc>
              <w:tc>
                <w:tcPr>
                  <w:tcW w:w="1877" w:type="dxa"/>
                </w:tcPr>
                <w:p w14:paraId="21192FFB" w14:textId="48D15B87" w:rsidR="00F90370"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52</w:t>
                  </w:r>
                </w:p>
              </w:tc>
              <w:tc>
                <w:tcPr>
                  <w:tcW w:w="1877" w:type="dxa"/>
                </w:tcPr>
                <w:p w14:paraId="5E5283A7" w14:textId="7E4D908F" w:rsidR="00F90370" w:rsidRPr="00AD7772" w:rsidRDefault="00F90370" w:rsidP="00AD7772">
                  <w:pPr>
                    <w:spacing w:line="360" w:lineRule="auto"/>
                    <w:rPr>
                      <w:rFonts w:ascii="Times New Roman" w:eastAsia="Times New Roman" w:hAnsi="Times New Roman" w:cs="Times New Roman"/>
                      <w:sz w:val="24"/>
                      <w:szCs w:val="24"/>
                      <w:lang w:val="en-IN" w:eastAsia="en-IN"/>
                    </w:rPr>
                  </w:pPr>
                  <w:r w:rsidRPr="00312EAA">
                    <w:rPr>
                      <w:rFonts w:ascii="Times New Roman" w:hAnsi="Times New Roman" w:cs="Times New Roman"/>
                      <w:sz w:val="24"/>
                      <w:szCs w:val="24"/>
                      <w:lang w:val="en-IN"/>
                    </w:rPr>
                    <w:t>120</w:t>
                  </w:r>
                </w:p>
              </w:tc>
            </w:tr>
          </w:tbl>
          <w:p w14:paraId="317E44F0" w14:textId="1FA0BCD7"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46" w:type="dxa"/>
            <w:vAlign w:val="center"/>
          </w:tcPr>
          <w:p w14:paraId="542769AD" w14:textId="7A58ADA0"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46" w:type="dxa"/>
            <w:vAlign w:val="center"/>
            <w:hideMark/>
          </w:tcPr>
          <w:p w14:paraId="070DFE6C" w14:textId="2F5BAC19"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590" w:type="dxa"/>
            <w:vAlign w:val="center"/>
            <w:hideMark/>
          </w:tcPr>
          <w:p w14:paraId="3EE63047" w14:textId="0BB139AC"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0" w:type="auto"/>
            <w:vAlign w:val="center"/>
            <w:hideMark/>
          </w:tcPr>
          <w:p w14:paraId="1FD6F2BB" w14:textId="77777777"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0" w:type="auto"/>
            <w:vAlign w:val="center"/>
            <w:hideMark/>
          </w:tcPr>
          <w:p w14:paraId="142AA8BB" w14:textId="77777777"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r>
      <w:tr w:rsidR="00ED343C" w:rsidRPr="00AD7772" w14:paraId="5F00DD2E" w14:textId="77777777" w:rsidTr="00F90370">
        <w:trPr>
          <w:tblCellSpacing w:w="15" w:type="dxa"/>
        </w:trPr>
        <w:tc>
          <w:tcPr>
            <w:tcW w:w="0" w:type="auto"/>
            <w:gridSpan w:val="5"/>
            <w:vAlign w:val="center"/>
            <w:hideMark/>
          </w:tcPr>
          <w:p w14:paraId="33D1BD8E" w14:textId="683EC8AA"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46" w:type="dxa"/>
            <w:vAlign w:val="center"/>
          </w:tcPr>
          <w:p w14:paraId="1061B30D" w14:textId="3709CADC"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46" w:type="dxa"/>
            <w:vAlign w:val="center"/>
            <w:hideMark/>
          </w:tcPr>
          <w:p w14:paraId="0F1EB19F" w14:textId="7F094937"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590" w:type="dxa"/>
            <w:vAlign w:val="center"/>
            <w:hideMark/>
          </w:tcPr>
          <w:p w14:paraId="2790E792" w14:textId="09F1CA31"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0" w:type="auto"/>
            <w:vAlign w:val="center"/>
            <w:hideMark/>
          </w:tcPr>
          <w:p w14:paraId="7D109876" w14:textId="79C5B27D"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c>
          <w:tcPr>
            <w:tcW w:w="0" w:type="auto"/>
            <w:vAlign w:val="center"/>
          </w:tcPr>
          <w:p w14:paraId="00B5F190" w14:textId="4AAFE2E3" w:rsidR="001A14E0" w:rsidRPr="001A14E0" w:rsidRDefault="001A14E0" w:rsidP="00AD7772">
            <w:pPr>
              <w:spacing w:after="0" w:line="360" w:lineRule="auto"/>
              <w:rPr>
                <w:rFonts w:ascii="Times New Roman" w:eastAsia="Times New Roman" w:hAnsi="Times New Roman" w:cs="Times New Roman"/>
                <w:sz w:val="24"/>
                <w:szCs w:val="24"/>
                <w:lang w:val="en-IN" w:eastAsia="en-IN"/>
              </w:rPr>
            </w:pPr>
          </w:p>
        </w:tc>
      </w:tr>
      <w:tr w:rsidR="00F90370" w:rsidRPr="00AD7772" w14:paraId="22C3D4B7" w14:textId="77777777" w:rsidTr="00F90370">
        <w:trPr>
          <w:gridAfter w:val="6"/>
          <w:wAfter w:w="904" w:type="dxa"/>
          <w:tblCellSpacing w:w="15" w:type="dxa"/>
        </w:trPr>
        <w:tc>
          <w:tcPr>
            <w:tcW w:w="4066" w:type="dxa"/>
            <w:vAlign w:val="center"/>
            <w:hideMark/>
          </w:tcPr>
          <w:p w14:paraId="46883023" w14:textId="7EC9C007" w:rsidR="00ED343C" w:rsidRPr="00312EAA" w:rsidRDefault="00ED343C" w:rsidP="00AD7772">
            <w:pPr>
              <w:spacing w:line="360" w:lineRule="auto"/>
              <w:rPr>
                <w:rFonts w:ascii="Times New Roman" w:hAnsi="Times New Roman" w:cs="Times New Roman"/>
                <w:sz w:val="24"/>
                <w:szCs w:val="24"/>
                <w:lang w:val="en-IN"/>
              </w:rPr>
            </w:pPr>
          </w:p>
        </w:tc>
        <w:tc>
          <w:tcPr>
            <w:tcW w:w="2210" w:type="dxa"/>
            <w:vAlign w:val="center"/>
            <w:hideMark/>
          </w:tcPr>
          <w:p w14:paraId="71AB7C1D" w14:textId="6F17A086" w:rsidR="00ED343C" w:rsidRPr="00312EAA" w:rsidRDefault="00ED343C" w:rsidP="00AD7772">
            <w:pPr>
              <w:spacing w:line="360" w:lineRule="auto"/>
              <w:rPr>
                <w:rFonts w:ascii="Times New Roman" w:hAnsi="Times New Roman" w:cs="Times New Roman"/>
                <w:sz w:val="24"/>
                <w:szCs w:val="24"/>
                <w:lang w:val="en-IN"/>
              </w:rPr>
            </w:pPr>
          </w:p>
        </w:tc>
        <w:tc>
          <w:tcPr>
            <w:tcW w:w="0" w:type="auto"/>
            <w:vAlign w:val="center"/>
            <w:hideMark/>
          </w:tcPr>
          <w:p w14:paraId="5AC556B9" w14:textId="296DB3BA" w:rsidR="00ED343C" w:rsidRPr="00312EAA" w:rsidRDefault="00ED343C" w:rsidP="00AD7772">
            <w:pPr>
              <w:spacing w:line="360" w:lineRule="auto"/>
              <w:rPr>
                <w:rFonts w:ascii="Times New Roman" w:hAnsi="Times New Roman" w:cs="Times New Roman"/>
                <w:sz w:val="24"/>
                <w:szCs w:val="24"/>
                <w:lang w:val="en-IN"/>
              </w:rPr>
            </w:pPr>
          </w:p>
        </w:tc>
        <w:tc>
          <w:tcPr>
            <w:tcW w:w="0" w:type="auto"/>
            <w:vAlign w:val="center"/>
            <w:hideMark/>
          </w:tcPr>
          <w:p w14:paraId="5F9CF084" w14:textId="05556D30" w:rsidR="00ED343C" w:rsidRPr="00312EAA" w:rsidRDefault="00ED343C" w:rsidP="00AD7772">
            <w:pPr>
              <w:spacing w:line="360" w:lineRule="auto"/>
              <w:rPr>
                <w:rFonts w:ascii="Times New Roman" w:hAnsi="Times New Roman" w:cs="Times New Roman"/>
                <w:sz w:val="24"/>
                <w:szCs w:val="24"/>
                <w:lang w:val="en-IN"/>
              </w:rPr>
            </w:pPr>
          </w:p>
        </w:tc>
      </w:tr>
      <w:tr w:rsidR="00F90370" w:rsidRPr="00AD7772" w14:paraId="0547533D" w14:textId="77777777" w:rsidTr="00F90370">
        <w:trPr>
          <w:gridAfter w:val="6"/>
          <w:wAfter w:w="904" w:type="dxa"/>
          <w:tblCellSpacing w:w="15" w:type="dxa"/>
        </w:trPr>
        <w:tc>
          <w:tcPr>
            <w:tcW w:w="4066"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7"/>
              <w:gridCol w:w="260"/>
              <w:gridCol w:w="795"/>
            </w:tblGrid>
            <w:tr w:rsidR="00F90370" w:rsidRPr="00312EAA" w14:paraId="1D107EA3" w14:textId="77777777" w:rsidTr="004216F0">
              <w:trPr>
                <w:tblHeader/>
                <w:tblCellSpacing w:w="15" w:type="dxa"/>
              </w:trPr>
              <w:tc>
                <w:tcPr>
                  <w:tcW w:w="0" w:type="auto"/>
                  <w:vAlign w:val="center"/>
                  <w:hideMark/>
                </w:tcPr>
                <w:p w14:paraId="52D1FF54" w14:textId="77777777" w:rsidR="00F90370" w:rsidRPr="00312EAA" w:rsidRDefault="00F90370" w:rsidP="00AD7772">
                  <w:pPr>
                    <w:spacing w:line="360" w:lineRule="auto"/>
                    <w:rPr>
                      <w:rFonts w:ascii="Times New Roman" w:hAnsi="Times New Roman" w:cs="Times New Roman"/>
                      <w:sz w:val="24"/>
                      <w:szCs w:val="24"/>
                      <w:lang w:val="en-IN"/>
                    </w:rPr>
                  </w:pPr>
                  <w:r w:rsidRPr="00312EAA">
                    <w:rPr>
                      <w:rFonts w:ascii="Times New Roman" w:hAnsi="Times New Roman" w:cs="Times New Roman"/>
                      <w:sz w:val="24"/>
                      <w:szCs w:val="24"/>
                      <w:lang w:val="en-IN"/>
                    </w:rPr>
                    <w:t>χ² Value</w:t>
                  </w:r>
                </w:p>
              </w:tc>
              <w:tc>
                <w:tcPr>
                  <w:tcW w:w="0" w:type="auto"/>
                  <w:vAlign w:val="center"/>
                  <w:hideMark/>
                </w:tcPr>
                <w:p w14:paraId="5D3D0DA9" w14:textId="77777777" w:rsidR="00F90370" w:rsidRPr="00312EAA" w:rsidRDefault="00F90370" w:rsidP="00AD7772">
                  <w:pPr>
                    <w:spacing w:line="360" w:lineRule="auto"/>
                    <w:rPr>
                      <w:rFonts w:ascii="Times New Roman" w:hAnsi="Times New Roman" w:cs="Times New Roman"/>
                      <w:sz w:val="24"/>
                      <w:szCs w:val="24"/>
                      <w:lang w:val="en-IN"/>
                    </w:rPr>
                  </w:pPr>
                  <w:proofErr w:type="spellStart"/>
                  <w:r w:rsidRPr="00312EAA">
                    <w:rPr>
                      <w:rFonts w:ascii="Times New Roman" w:hAnsi="Times New Roman" w:cs="Times New Roman"/>
                      <w:sz w:val="24"/>
                      <w:szCs w:val="24"/>
                      <w:lang w:val="en-IN"/>
                    </w:rPr>
                    <w:t>df</w:t>
                  </w:r>
                  <w:proofErr w:type="spellEnd"/>
                </w:p>
              </w:tc>
              <w:tc>
                <w:tcPr>
                  <w:tcW w:w="0" w:type="auto"/>
                  <w:vAlign w:val="center"/>
                  <w:hideMark/>
                </w:tcPr>
                <w:p w14:paraId="0A41E590" w14:textId="77777777" w:rsidR="00F90370" w:rsidRPr="00312EAA" w:rsidRDefault="00F90370" w:rsidP="00AD7772">
                  <w:pPr>
                    <w:spacing w:line="360" w:lineRule="auto"/>
                    <w:rPr>
                      <w:rFonts w:ascii="Times New Roman" w:hAnsi="Times New Roman" w:cs="Times New Roman"/>
                      <w:sz w:val="24"/>
                      <w:szCs w:val="24"/>
                      <w:lang w:val="en-IN"/>
                    </w:rPr>
                  </w:pPr>
                  <w:r w:rsidRPr="00312EAA">
                    <w:rPr>
                      <w:rFonts w:ascii="Times New Roman" w:hAnsi="Times New Roman" w:cs="Times New Roman"/>
                      <w:sz w:val="24"/>
                      <w:szCs w:val="24"/>
                      <w:lang w:val="en-IN"/>
                    </w:rPr>
                    <w:t>Sig. (p)</w:t>
                  </w:r>
                </w:p>
              </w:tc>
            </w:tr>
            <w:tr w:rsidR="00F90370" w:rsidRPr="00312EAA" w14:paraId="6EA1D08A" w14:textId="77777777" w:rsidTr="004216F0">
              <w:trPr>
                <w:tblCellSpacing w:w="15" w:type="dxa"/>
              </w:trPr>
              <w:tc>
                <w:tcPr>
                  <w:tcW w:w="0" w:type="auto"/>
                  <w:vAlign w:val="center"/>
                  <w:hideMark/>
                </w:tcPr>
                <w:p w14:paraId="1CD6E4F8" w14:textId="77777777" w:rsidR="00F90370" w:rsidRPr="00312EAA" w:rsidRDefault="00F90370" w:rsidP="00AD7772">
                  <w:pPr>
                    <w:spacing w:line="360" w:lineRule="auto"/>
                    <w:rPr>
                      <w:rFonts w:ascii="Times New Roman" w:hAnsi="Times New Roman" w:cs="Times New Roman"/>
                      <w:sz w:val="24"/>
                      <w:szCs w:val="24"/>
                      <w:lang w:val="en-IN"/>
                    </w:rPr>
                  </w:pPr>
                  <w:r w:rsidRPr="00312EAA">
                    <w:rPr>
                      <w:rFonts w:ascii="Times New Roman" w:hAnsi="Times New Roman" w:cs="Times New Roman"/>
                      <w:sz w:val="24"/>
                      <w:szCs w:val="24"/>
                      <w:lang w:val="en-IN"/>
                    </w:rPr>
                    <w:t>6.72</w:t>
                  </w:r>
                </w:p>
              </w:tc>
              <w:tc>
                <w:tcPr>
                  <w:tcW w:w="0" w:type="auto"/>
                  <w:vAlign w:val="center"/>
                  <w:hideMark/>
                </w:tcPr>
                <w:p w14:paraId="7B1AC8F2" w14:textId="77777777" w:rsidR="00F90370" w:rsidRPr="00312EAA" w:rsidRDefault="00F90370" w:rsidP="00AD7772">
                  <w:pPr>
                    <w:spacing w:line="360" w:lineRule="auto"/>
                    <w:rPr>
                      <w:rFonts w:ascii="Times New Roman" w:hAnsi="Times New Roman" w:cs="Times New Roman"/>
                      <w:sz w:val="24"/>
                      <w:szCs w:val="24"/>
                      <w:lang w:val="en-IN"/>
                    </w:rPr>
                  </w:pPr>
                  <w:r w:rsidRPr="00312EAA">
                    <w:rPr>
                      <w:rFonts w:ascii="Times New Roman" w:hAnsi="Times New Roman" w:cs="Times New Roman"/>
                      <w:sz w:val="24"/>
                      <w:szCs w:val="24"/>
                      <w:lang w:val="en-IN"/>
                    </w:rPr>
                    <w:t>1</w:t>
                  </w:r>
                </w:p>
              </w:tc>
              <w:tc>
                <w:tcPr>
                  <w:tcW w:w="0" w:type="auto"/>
                  <w:vAlign w:val="center"/>
                  <w:hideMark/>
                </w:tcPr>
                <w:p w14:paraId="4D9BD75C" w14:textId="77777777" w:rsidR="00F90370" w:rsidRPr="00312EAA" w:rsidRDefault="00F90370" w:rsidP="00AD7772">
                  <w:pPr>
                    <w:spacing w:line="360" w:lineRule="auto"/>
                    <w:rPr>
                      <w:rFonts w:ascii="Times New Roman" w:hAnsi="Times New Roman" w:cs="Times New Roman"/>
                      <w:sz w:val="24"/>
                      <w:szCs w:val="24"/>
                      <w:lang w:val="en-IN"/>
                    </w:rPr>
                  </w:pPr>
                  <w:r w:rsidRPr="00312EAA">
                    <w:rPr>
                      <w:rFonts w:ascii="Times New Roman" w:hAnsi="Times New Roman" w:cs="Times New Roman"/>
                      <w:sz w:val="24"/>
                      <w:szCs w:val="24"/>
                      <w:lang w:val="en-IN"/>
                    </w:rPr>
                    <w:t>0.010</w:t>
                  </w:r>
                </w:p>
              </w:tc>
            </w:tr>
          </w:tbl>
          <w:p w14:paraId="50CA4275" w14:textId="77777777" w:rsidR="00F90370" w:rsidRPr="00312EAA" w:rsidRDefault="00F90370" w:rsidP="00AD7772">
            <w:pPr>
              <w:spacing w:line="360" w:lineRule="auto"/>
              <w:rPr>
                <w:rFonts w:ascii="Times New Roman" w:hAnsi="Times New Roman" w:cs="Times New Roman"/>
                <w:b/>
                <w:bCs/>
                <w:sz w:val="24"/>
                <w:szCs w:val="24"/>
                <w:lang w:val="en-IN"/>
              </w:rPr>
            </w:pPr>
            <w:r w:rsidRPr="00312EAA">
              <w:rPr>
                <w:rFonts w:ascii="Times New Roman" w:hAnsi="Times New Roman" w:cs="Times New Roman"/>
                <w:b/>
                <w:bCs/>
                <w:sz w:val="24"/>
                <w:szCs w:val="24"/>
                <w:lang w:val="en-IN"/>
              </w:rPr>
              <w:t>Interpretation:</w:t>
            </w:r>
          </w:p>
          <w:p w14:paraId="7A6453F3" w14:textId="77777777" w:rsidR="00F90370" w:rsidRPr="00312EAA" w:rsidRDefault="00F90370" w:rsidP="00AD7772">
            <w:pPr>
              <w:spacing w:line="360" w:lineRule="auto"/>
              <w:rPr>
                <w:rFonts w:ascii="Times New Roman" w:hAnsi="Times New Roman" w:cs="Times New Roman"/>
                <w:b/>
                <w:bCs/>
                <w:sz w:val="24"/>
                <w:szCs w:val="24"/>
                <w:lang w:val="en-IN"/>
              </w:rPr>
            </w:pPr>
            <w:r w:rsidRPr="00312EAA">
              <w:rPr>
                <w:rFonts w:ascii="Times New Roman" w:hAnsi="Times New Roman" w:cs="Times New Roman"/>
                <w:sz w:val="24"/>
                <w:szCs w:val="24"/>
                <w:lang w:val="en-IN"/>
              </w:rPr>
              <w:lastRenderedPageBreak/>
              <w:t>Since the p-value (0.010) is less than 0.05, the null hypothesis (H₀₂) is rejected. This confirms a significant association between participation in value-added courses and employability status. Students who participated in value-added courses were more likely to be employed</w:t>
            </w:r>
            <w:r w:rsidRPr="00312EAA">
              <w:rPr>
                <w:rFonts w:ascii="Times New Roman" w:hAnsi="Times New Roman" w:cs="Times New Roman"/>
                <w:b/>
                <w:bCs/>
                <w:sz w:val="24"/>
                <w:szCs w:val="24"/>
                <w:lang w:val="en-IN"/>
              </w:rPr>
              <w:t>.</w:t>
            </w:r>
          </w:p>
          <w:p w14:paraId="4DC44560" w14:textId="2FB63E19" w:rsidR="00ED343C" w:rsidRPr="00312EAA" w:rsidRDefault="00ED343C" w:rsidP="00AD7772">
            <w:pPr>
              <w:spacing w:line="360" w:lineRule="auto"/>
              <w:rPr>
                <w:rFonts w:ascii="Times New Roman" w:hAnsi="Times New Roman" w:cs="Times New Roman"/>
                <w:sz w:val="24"/>
                <w:szCs w:val="24"/>
                <w:lang w:val="en-IN"/>
              </w:rPr>
            </w:pPr>
          </w:p>
        </w:tc>
        <w:tc>
          <w:tcPr>
            <w:tcW w:w="2210" w:type="dxa"/>
            <w:vAlign w:val="center"/>
            <w:hideMark/>
          </w:tcPr>
          <w:p w14:paraId="7DA645FE" w14:textId="20E09939" w:rsidR="00ED343C" w:rsidRPr="00312EAA" w:rsidRDefault="00ED343C" w:rsidP="00AD7772">
            <w:pPr>
              <w:spacing w:line="360" w:lineRule="auto"/>
              <w:rPr>
                <w:rFonts w:ascii="Times New Roman" w:hAnsi="Times New Roman" w:cs="Times New Roman"/>
                <w:sz w:val="24"/>
                <w:szCs w:val="24"/>
                <w:lang w:val="en-IN"/>
              </w:rPr>
            </w:pPr>
          </w:p>
        </w:tc>
        <w:tc>
          <w:tcPr>
            <w:tcW w:w="0" w:type="auto"/>
            <w:vAlign w:val="center"/>
            <w:hideMark/>
          </w:tcPr>
          <w:p w14:paraId="6ED82478" w14:textId="1DE46A51" w:rsidR="00ED343C" w:rsidRPr="00312EAA" w:rsidRDefault="00ED343C" w:rsidP="00AD7772">
            <w:pPr>
              <w:spacing w:line="360" w:lineRule="auto"/>
              <w:rPr>
                <w:rFonts w:ascii="Times New Roman" w:hAnsi="Times New Roman" w:cs="Times New Roman"/>
                <w:sz w:val="24"/>
                <w:szCs w:val="24"/>
                <w:lang w:val="en-IN"/>
              </w:rPr>
            </w:pPr>
          </w:p>
        </w:tc>
        <w:tc>
          <w:tcPr>
            <w:tcW w:w="0" w:type="auto"/>
            <w:vAlign w:val="center"/>
            <w:hideMark/>
          </w:tcPr>
          <w:p w14:paraId="74FC11E4" w14:textId="0AE39F48" w:rsidR="00ED343C" w:rsidRPr="00312EAA" w:rsidRDefault="00ED343C" w:rsidP="00AD7772">
            <w:pPr>
              <w:spacing w:line="360" w:lineRule="auto"/>
              <w:rPr>
                <w:rFonts w:ascii="Times New Roman" w:hAnsi="Times New Roman" w:cs="Times New Roman"/>
                <w:sz w:val="24"/>
                <w:szCs w:val="24"/>
                <w:lang w:val="en-IN"/>
              </w:rPr>
            </w:pPr>
          </w:p>
        </w:tc>
      </w:tr>
      <w:tr w:rsidR="00F90370" w:rsidRPr="00AD7772" w14:paraId="6F9151A3" w14:textId="77777777" w:rsidTr="00F90370">
        <w:trPr>
          <w:gridAfter w:val="6"/>
          <w:wAfter w:w="904" w:type="dxa"/>
          <w:tblCellSpacing w:w="15" w:type="dxa"/>
        </w:trPr>
        <w:tc>
          <w:tcPr>
            <w:tcW w:w="4066" w:type="dxa"/>
            <w:vAlign w:val="center"/>
            <w:hideMark/>
          </w:tcPr>
          <w:p w14:paraId="1C5104EF" w14:textId="7797E53B" w:rsidR="00ED343C" w:rsidRPr="00312EAA" w:rsidRDefault="00ED343C" w:rsidP="00AD7772">
            <w:pPr>
              <w:spacing w:line="360" w:lineRule="auto"/>
              <w:rPr>
                <w:rFonts w:ascii="Times New Roman" w:hAnsi="Times New Roman" w:cs="Times New Roman"/>
                <w:sz w:val="24"/>
                <w:szCs w:val="24"/>
                <w:lang w:val="en-IN"/>
              </w:rPr>
            </w:pPr>
          </w:p>
        </w:tc>
        <w:tc>
          <w:tcPr>
            <w:tcW w:w="2210" w:type="dxa"/>
            <w:vAlign w:val="center"/>
            <w:hideMark/>
          </w:tcPr>
          <w:p w14:paraId="6B36FA05" w14:textId="2C7EABDE" w:rsidR="00ED343C" w:rsidRPr="00312EAA" w:rsidRDefault="00ED343C" w:rsidP="00AD7772">
            <w:pPr>
              <w:spacing w:line="360" w:lineRule="auto"/>
              <w:rPr>
                <w:rFonts w:ascii="Times New Roman" w:hAnsi="Times New Roman" w:cs="Times New Roman"/>
                <w:sz w:val="24"/>
                <w:szCs w:val="24"/>
                <w:lang w:val="en-IN"/>
              </w:rPr>
            </w:pPr>
          </w:p>
        </w:tc>
        <w:tc>
          <w:tcPr>
            <w:tcW w:w="0" w:type="auto"/>
            <w:vAlign w:val="center"/>
            <w:hideMark/>
          </w:tcPr>
          <w:p w14:paraId="372290AC" w14:textId="740E29F3" w:rsidR="00ED343C" w:rsidRPr="00312EAA" w:rsidRDefault="00ED343C" w:rsidP="00AD7772">
            <w:pPr>
              <w:spacing w:line="360" w:lineRule="auto"/>
              <w:rPr>
                <w:rFonts w:ascii="Times New Roman" w:hAnsi="Times New Roman" w:cs="Times New Roman"/>
                <w:sz w:val="24"/>
                <w:szCs w:val="24"/>
                <w:lang w:val="en-IN"/>
              </w:rPr>
            </w:pPr>
          </w:p>
        </w:tc>
        <w:tc>
          <w:tcPr>
            <w:tcW w:w="0" w:type="auto"/>
            <w:vAlign w:val="center"/>
            <w:hideMark/>
          </w:tcPr>
          <w:p w14:paraId="4414DDE4" w14:textId="4A52B33C" w:rsidR="00ED343C" w:rsidRPr="00312EAA" w:rsidRDefault="00ED343C" w:rsidP="00AD7772">
            <w:pPr>
              <w:spacing w:line="360" w:lineRule="auto"/>
              <w:rPr>
                <w:rFonts w:ascii="Times New Roman" w:hAnsi="Times New Roman" w:cs="Times New Roman"/>
                <w:sz w:val="24"/>
                <w:szCs w:val="24"/>
                <w:lang w:val="en-IN"/>
              </w:rPr>
            </w:pPr>
          </w:p>
        </w:tc>
      </w:tr>
    </w:tbl>
    <w:p w14:paraId="34789616" w14:textId="676F7071"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b/>
          <w:bCs/>
          <w:sz w:val="24"/>
          <w:szCs w:val="24"/>
          <w:lang w:val="en-IN"/>
        </w:rPr>
        <w:t>Table</w:t>
      </w:r>
      <w:r>
        <w:rPr>
          <w:rFonts w:ascii="Times New Roman" w:hAnsi="Times New Roman" w:cs="Times New Roman"/>
          <w:b/>
          <w:bCs/>
          <w:sz w:val="24"/>
          <w:szCs w:val="24"/>
          <w:lang w:val="en-IN"/>
        </w:rPr>
        <w:t>-4:</w:t>
      </w:r>
    </w:p>
    <w:p w14:paraId="5EB2A676" w14:textId="20E632A9"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b/>
          <w:bCs/>
          <w:sz w:val="24"/>
          <w:szCs w:val="24"/>
          <w:lang w:val="en-IN"/>
        </w:rPr>
        <w:t>Correlation between Value-Added Courses and Skill Development</w:t>
      </w:r>
    </w:p>
    <w:tbl>
      <w:tblPr>
        <w:tblStyle w:val="TableGrid"/>
        <w:tblW w:w="0" w:type="auto"/>
        <w:tblLook w:val="04A0" w:firstRow="1" w:lastRow="0" w:firstColumn="1" w:lastColumn="0" w:noHBand="0" w:noVBand="1"/>
      </w:tblPr>
      <w:tblGrid>
        <w:gridCol w:w="2876"/>
        <w:gridCol w:w="2877"/>
        <w:gridCol w:w="2877"/>
      </w:tblGrid>
      <w:tr w:rsidR="00FF0AD8" w14:paraId="2A61FEF2" w14:textId="77777777" w:rsidTr="00FF0AD8">
        <w:tc>
          <w:tcPr>
            <w:tcW w:w="2876" w:type="dxa"/>
          </w:tcPr>
          <w:p w14:paraId="3F7CCA95" w14:textId="548B68C9" w:rsidR="00FF0AD8" w:rsidRPr="00FF0AD8" w:rsidRDefault="00FF0AD8" w:rsidP="00FF0AD8">
            <w:pPr>
              <w:rPr>
                <w:rFonts w:ascii="Times New Roman" w:hAnsi="Times New Roman" w:cs="Times New Roman"/>
                <w:b/>
                <w:bCs/>
                <w:sz w:val="24"/>
                <w:szCs w:val="24"/>
                <w:lang w:val="en-IN"/>
              </w:rPr>
            </w:pPr>
            <w:r w:rsidRPr="00FF0AD8">
              <w:rPr>
                <w:rFonts w:ascii="Times New Roman" w:hAnsi="Times New Roman" w:cs="Times New Roman"/>
                <w:b/>
                <w:bCs/>
                <w:sz w:val="24"/>
                <w:szCs w:val="24"/>
                <w:lang w:val="en-IN"/>
              </w:rPr>
              <w:t>Variables</w:t>
            </w:r>
          </w:p>
        </w:tc>
        <w:tc>
          <w:tcPr>
            <w:tcW w:w="2877" w:type="dxa"/>
          </w:tcPr>
          <w:p w14:paraId="31747DE9" w14:textId="5D6AA04F"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b/>
                <w:bCs/>
                <w:sz w:val="24"/>
                <w:szCs w:val="24"/>
                <w:lang w:val="en-IN"/>
              </w:rPr>
              <w:t>Correlation (r)</w:t>
            </w:r>
          </w:p>
        </w:tc>
        <w:tc>
          <w:tcPr>
            <w:tcW w:w="2877" w:type="dxa"/>
          </w:tcPr>
          <w:p w14:paraId="5D0F2DEF" w14:textId="050B29A3"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b/>
                <w:bCs/>
                <w:sz w:val="24"/>
                <w:szCs w:val="24"/>
                <w:lang w:val="en-IN"/>
              </w:rPr>
              <w:t>Sig. (p)</w:t>
            </w:r>
          </w:p>
        </w:tc>
      </w:tr>
      <w:tr w:rsidR="00FF0AD8" w14:paraId="427DB23E" w14:textId="77777777" w:rsidTr="00EF14AF">
        <w:tc>
          <w:tcPr>
            <w:tcW w:w="2876" w:type="dxa"/>
          </w:tcPr>
          <w:p w14:paraId="0C7E4A95" w14:textId="19CC2A5A" w:rsidR="00FF0AD8" w:rsidRPr="00FF0AD8" w:rsidRDefault="00FF0AD8" w:rsidP="00FF0AD8">
            <w:pPr>
              <w:rPr>
                <w:rFonts w:ascii="Times New Roman" w:hAnsi="Times New Roman" w:cs="Times New Roman"/>
                <w:sz w:val="24"/>
                <w:szCs w:val="24"/>
                <w:lang w:val="en-IN"/>
              </w:rPr>
            </w:pPr>
            <w:r w:rsidRPr="00FF0AD8">
              <w:rPr>
                <w:rFonts w:ascii="Times New Roman" w:hAnsi="Times New Roman" w:cs="Times New Roman"/>
                <w:sz w:val="24"/>
                <w:szCs w:val="24"/>
                <w:lang w:val="en-IN"/>
              </w:rPr>
              <w:t>VAC Participation &amp; Digital Literacy</w:t>
            </w:r>
          </w:p>
        </w:tc>
        <w:tc>
          <w:tcPr>
            <w:tcW w:w="2877" w:type="dxa"/>
            <w:vAlign w:val="center"/>
          </w:tcPr>
          <w:p w14:paraId="63FFE03D" w14:textId="36923921" w:rsidR="00FF0AD8" w:rsidRPr="00FF0AD8" w:rsidRDefault="00FF0AD8" w:rsidP="00FF0AD8">
            <w:pPr>
              <w:spacing w:line="360" w:lineRule="auto"/>
              <w:rPr>
                <w:rFonts w:ascii="Times New Roman" w:hAnsi="Times New Roman" w:cs="Times New Roman"/>
                <w:sz w:val="24"/>
                <w:szCs w:val="24"/>
                <w:lang w:val="en-IN"/>
              </w:rPr>
            </w:pPr>
            <w:r w:rsidRPr="00FF0AD8">
              <w:rPr>
                <w:rFonts w:ascii="Times New Roman" w:hAnsi="Times New Roman" w:cs="Times New Roman"/>
                <w:sz w:val="24"/>
                <w:szCs w:val="24"/>
                <w:lang w:val="en-IN"/>
              </w:rPr>
              <w:t>0.61</w:t>
            </w:r>
          </w:p>
        </w:tc>
        <w:tc>
          <w:tcPr>
            <w:tcW w:w="2877" w:type="dxa"/>
          </w:tcPr>
          <w:p w14:paraId="6A4A6125" w14:textId="6BE8261B" w:rsidR="00FF0AD8" w:rsidRPr="00FF0AD8" w:rsidRDefault="00FF0AD8" w:rsidP="00FF0AD8">
            <w:pPr>
              <w:spacing w:line="360" w:lineRule="auto"/>
              <w:rPr>
                <w:rFonts w:ascii="Times New Roman" w:hAnsi="Times New Roman" w:cs="Times New Roman"/>
                <w:sz w:val="24"/>
                <w:szCs w:val="24"/>
                <w:lang w:val="en-IN"/>
              </w:rPr>
            </w:pPr>
            <w:r w:rsidRPr="00FF0AD8">
              <w:rPr>
                <w:rFonts w:ascii="Times New Roman" w:hAnsi="Times New Roman" w:cs="Times New Roman"/>
                <w:sz w:val="24"/>
                <w:szCs w:val="24"/>
                <w:lang w:val="en-IN"/>
              </w:rPr>
              <w:t>0.000</w:t>
            </w:r>
          </w:p>
        </w:tc>
      </w:tr>
      <w:tr w:rsidR="00FF0AD8" w14:paraId="2609B4D2" w14:textId="77777777" w:rsidTr="00FF0AD8">
        <w:tc>
          <w:tcPr>
            <w:tcW w:w="2876" w:type="dxa"/>
          </w:tcPr>
          <w:p w14:paraId="6B2BBA48" w14:textId="7401AF83"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sz w:val="24"/>
                <w:szCs w:val="24"/>
                <w:lang w:val="en-IN"/>
              </w:rPr>
              <w:t>VAC Participation &amp; Soft Skills</w:t>
            </w:r>
          </w:p>
        </w:tc>
        <w:tc>
          <w:tcPr>
            <w:tcW w:w="2877" w:type="dxa"/>
          </w:tcPr>
          <w:p w14:paraId="07963A1F" w14:textId="64BE07DC"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sz w:val="24"/>
                <w:szCs w:val="24"/>
                <w:lang w:val="en-IN"/>
              </w:rPr>
              <w:t>0.58</w:t>
            </w:r>
          </w:p>
        </w:tc>
        <w:tc>
          <w:tcPr>
            <w:tcW w:w="2877" w:type="dxa"/>
          </w:tcPr>
          <w:p w14:paraId="29406259" w14:textId="69EFC3B5"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sz w:val="24"/>
                <w:szCs w:val="24"/>
                <w:lang w:val="en-IN"/>
              </w:rPr>
              <w:t>0.000</w:t>
            </w:r>
          </w:p>
        </w:tc>
      </w:tr>
      <w:tr w:rsidR="00FF0AD8" w14:paraId="391A4C75" w14:textId="77777777" w:rsidTr="00FF0AD8">
        <w:tc>
          <w:tcPr>
            <w:tcW w:w="2876" w:type="dxa"/>
          </w:tcPr>
          <w:p w14:paraId="5D6A9083" w14:textId="497B7650" w:rsidR="00FF0AD8" w:rsidRPr="00FF0AD8" w:rsidRDefault="00FF0AD8" w:rsidP="00FF0AD8">
            <w:pPr>
              <w:spacing w:line="360" w:lineRule="auto"/>
              <w:rPr>
                <w:rFonts w:ascii="Times New Roman" w:hAnsi="Times New Roman" w:cs="Times New Roman"/>
                <w:sz w:val="24"/>
                <w:szCs w:val="24"/>
                <w:lang w:val="en-IN"/>
              </w:rPr>
            </w:pPr>
            <w:r w:rsidRPr="00FF0AD8">
              <w:rPr>
                <w:rFonts w:ascii="Times New Roman" w:hAnsi="Times New Roman" w:cs="Times New Roman"/>
                <w:sz w:val="24"/>
                <w:szCs w:val="24"/>
                <w:lang w:val="en-IN"/>
              </w:rPr>
              <w:t>VAC Participation &amp; Professional Competencies</w:t>
            </w:r>
          </w:p>
        </w:tc>
        <w:tc>
          <w:tcPr>
            <w:tcW w:w="2877" w:type="dxa"/>
          </w:tcPr>
          <w:p w14:paraId="5C36E295" w14:textId="66EEF4E0" w:rsid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sz w:val="24"/>
                <w:szCs w:val="24"/>
                <w:lang w:val="en-IN"/>
              </w:rPr>
              <w:t>0.64</w:t>
            </w:r>
          </w:p>
        </w:tc>
        <w:tc>
          <w:tcPr>
            <w:tcW w:w="28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tblGrid>
            <w:tr w:rsidR="00FF0AD8" w:rsidRPr="00FF0AD8" w14:paraId="0D675C61" w14:textId="77777777" w:rsidTr="004216F0">
              <w:trPr>
                <w:tblCellSpacing w:w="15" w:type="dxa"/>
              </w:trPr>
              <w:tc>
                <w:tcPr>
                  <w:tcW w:w="0" w:type="auto"/>
                  <w:vAlign w:val="center"/>
                  <w:hideMark/>
                </w:tcPr>
                <w:p w14:paraId="077422CA" w14:textId="77777777" w:rsidR="00FF0AD8" w:rsidRPr="00FF0AD8" w:rsidRDefault="00FF0AD8" w:rsidP="00FF0AD8">
                  <w:pPr>
                    <w:spacing w:line="360" w:lineRule="auto"/>
                    <w:rPr>
                      <w:rFonts w:ascii="Times New Roman" w:hAnsi="Times New Roman" w:cs="Times New Roman"/>
                      <w:sz w:val="24"/>
                      <w:szCs w:val="24"/>
                      <w:lang w:val="en-IN"/>
                    </w:rPr>
                  </w:pPr>
                  <w:r w:rsidRPr="00FF0AD8">
                    <w:rPr>
                      <w:rFonts w:ascii="Times New Roman" w:hAnsi="Times New Roman" w:cs="Times New Roman"/>
                      <w:sz w:val="24"/>
                      <w:szCs w:val="24"/>
                      <w:lang w:val="en-IN"/>
                    </w:rPr>
                    <w:t>0.000</w:t>
                  </w:r>
                </w:p>
              </w:tc>
            </w:tr>
          </w:tbl>
          <w:p w14:paraId="409F44AC" w14:textId="77777777" w:rsidR="00FF0AD8" w:rsidRDefault="00FF0AD8" w:rsidP="00FF0AD8">
            <w:pPr>
              <w:spacing w:line="360" w:lineRule="auto"/>
              <w:rPr>
                <w:rFonts w:ascii="Times New Roman" w:hAnsi="Times New Roman" w:cs="Times New Roman"/>
                <w:b/>
                <w:bCs/>
                <w:sz w:val="24"/>
                <w:szCs w:val="24"/>
                <w:lang w:val="en-IN"/>
              </w:rPr>
            </w:pPr>
          </w:p>
        </w:tc>
      </w:tr>
    </w:tbl>
    <w:p w14:paraId="21B5C853" w14:textId="77777777" w:rsidR="00FF0AD8" w:rsidRPr="00FF0AD8" w:rsidRDefault="00FF0AD8" w:rsidP="00FF0AD8">
      <w:pPr>
        <w:spacing w:line="360" w:lineRule="auto"/>
        <w:rPr>
          <w:rFonts w:ascii="Times New Roman" w:hAnsi="Times New Roman" w:cs="Times New Roman"/>
          <w:sz w:val="24"/>
          <w:szCs w:val="24"/>
          <w:lang w:val="en-IN"/>
        </w:rPr>
      </w:pPr>
      <w:r w:rsidRPr="00FF0AD8">
        <w:rPr>
          <w:rFonts w:ascii="Times New Roman" w:hAnsi="Times New Roman" w:cs="Times New Roman"/>
          <w:sz w:val="24"/>
          <w:szCs w:val="24"/>
          <w:lang w:val="en-IN"/>
        </w:rPr>
        <w:t>Interpretation:</w:t>
      </w:r>
    </w:p>
    <w:p w14:paraId="55D2E5A1" w14:textId="77777777" w:rsidR="00FF0AD8" w:rsidRPr="00FF0AD8" w:rsidRDefault="00FF0AD8" w:rsidP="00FF0AD8">
      <w:pPr>
        <w:spacing w:line="360" w:lineRule="auto"/>
        <w:rPr>
          <w:rFonts w:ascii="Times New Roman" w:hAnsi="Times New Roman" w:cs="Times New Roman"/>
          <w:b/>
          <w:bCs/>
          <w:sz w:val="24"/>
          <w:szCs w:val="24"/>
          <w:lang w:val="en-IN"/>
        </w:rPr>
      </w:pPr>
      <w:r w:rsidRPr="00FF0AD8">
        <w:rPr>
          <w:rFonts w:ascii="Times New Roman" w:hAnsi="Times New Roman" w:cs="Times New Roman"/>
          <w:sz w:val="24"/>
          <w:szCs w:val="24"/>
          <w:lang w:val="en-IN"/>
        </w:rPr>
        <w:t>The correlation coefficients indicate a moderate to strong positive relationship between value-added course participation and various skill dimensions. Since all p-values are less than 0.05, the null hypothesis (H₀₃) is rejected. This implies that increased participation in value-added courses is associated with higher skill development</w:t>
      </w:r>
      <w:r w:rsidRPr="00FF0AD8">
        <w:rPr>
          <w:rFonts w:ascii="Times New Roman" w:hAnsi="Times New Roman" w:cs="Times New Roman"/>
          <w:b/>
          <w:bCs/>
          <w:sz w:val="24"/>
          <w:szCs w:val="24"/>
          <w:lang w:val="en-IN"/>
        </w:rPr>
        <w:t>.</w:t>
      </w:r>
    </w:p>
    <w:p w14:paraId="735B023E" w14:textId="6849A2FB"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b/>
          <w:bCs/>
          <w:sz w:val="24"/>
          <w:szCs w:val="24"/>
          <w:lang w:val="en-IN"/>
        </w:rPr>
        <w:t>Table</w:t>
      </w:r>
      <w:r>
        <w:rPr>
          <w:rFonts w:ascii="Times New Roman" w:hAnsi="Times New Roman" w:cs="Times New Roman"/>
          <w:b/>
          <w:bCs/>
          <w:sz w:val="24"/>
          <w:szCs w:val="24"/>
          <w:lang w:val="en-IN"/>
        </w:rPr>
        <w:t>-5:</w:t>
      </w:r>
    </w:p>
    <w:p w14:paraId="45ABC0EE" w14:textId="37D2ABCA" w:rsidR="00AA2112" w:rsidRDefault="00DF3822" w:rsidP="00E92B7A">
      <w:pPr>
        <w:spacing w:line="360" w:lineRule="auto"/>
        <w:rPr>
          <w:rFonts w:ascii="Times New Roman" w:hAnsi="Times New Roman" w:cs="Times New Roman"/>
          <w:b/>
          <w:bCs/>
          <w:sz w:val="24"/>
          <w:szCs w:val="24"/>
          <w:lang w:val="en-IN"/>
        </w:rPr>
      </w:pPr>
      <w:r w:rsidRPr="00E92B7A">
        <w:rPr>
          <w:rFonts w:ascii="Times New Roman" w:hAnsi="Times New Roman" w:cs="Times New Roman"/>
          <w:b/>
          <w:bCs/>
          <w:sz w:val="24"/>
          <w:szCs w:val="24"/>
          <w:lang w:val="en-IN"/>
        </w:rPr>
        <w:t>Regression Analysis: Impact of Value-Added Courses on Employability</w:t>
      </w:r>
    </w:p>
    <w:tbl>
      <w:tblPr>
        <w:tblStyle w:val="TableGrid"/>
        <w:tblW w:w="0" w:type="auto"/>
        <w:tblLook w:val="04A0" w:firstRow="1" w:lastRow="0" w:firstColumn="1" w:lastColumn="0" w:noHBand="0" w:noVBand="1"/>
      </w:tblPr>
      <w:tblGrid>
        <w:gridCol w:w="2157"/>
        <w:gridCol w:w="2157"/>
        <w:gridCol w:w="2158"/>
        <w:gridCol w:w="2158"/>
      </w:tblGrid>
      <w:tr w:rsidR="00DF3822" w14:paraId="395F2D7D" w14:textId="77777777" w:rsidTr="008048BF">
        <w:tc>
          <w:tcPr>
            <w:tcW w:w="2157" w:type="dxa"/>
          </w:tcPr>
          <w:p w14:paraId="32AB8856" w14:textId="3BD4D7FF"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lastRenderedPageBreak/>
              <w:t>Predictor Variables</w:t>
            </w:r>
          </w:p>
        </w:tc>
        <w:tc>
          <w:tcPr>
            <w:tcW w:w="2157" w:type="dxa"/>
            <w:vAlign w:val="center"/>
          </w:tcPr>
          <w:p w14:paraId="799A254E" w14:textId="0BE98BA8"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β</w:t>
            </w:r>
          </w:p>
        </w:tc>
        <w:tc>
          <w:tcPr>
            <w:tcW w:w="2158" w:type="dxa"/>
          </w:tcPr>
          <w:p w14:paraId="299607EA" w14:textId="6014D6D5"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t-value</w:t>
            </w:r>
          </w:p>
        </w:tc>
        <w:tc>
          <w:tcPr>
            <w:tcW w:w="215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DF3822" w:rsidRPr="00E92B7A" w14:paraId="06E7202A" w14:textId="77777777" w:rsidTr="004216F0">
              <w:trPr>
                <w:tblHeader/>
                <w:tblCellSpacing w:w="15" w:type="dxa"/>
              </w:trPr>
              <w:tc>
                <w:tcPr>
                  <w:tcW w:w="0" w:type="auto"/>
                  <w:vAlign w:val="center"/>
                  <w:hideMark/>
                </w:tcPr>
                <w:p w14:paraId="54F99C1E" w14:textId="77777777" w:rsidR="00DF3822" w:rsidRPr="00E92B7A" w:rsidRDefault="00DF3822" w:rsidP="00DF3822">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Sig. (p)</w:t>
                  </w:r>
                </w:p>
              </w:tc>
            </w:tr>
          </w:tbl>
          <w:p w14:paraId="7BBA691B" w14:textId="77777777" w:rsidR="00DF3822" w:rsidRDefault="00DF3822" w:rsidP="00DF3822">
            <w:pPr>
              <w:spacing w:line="360" w:lineRule="auto"/>
              <w:rPr>
                <w:rFonts w:ascii="Times New Roman" w:hAnsi="Times New Roman" w:cs="Times New Roman"/>
                <w:b/>
                <w:bCs/>
                <w:sz w:val="24"/>
                <w:szCs w:val="24"/>
                <w:lang w:val="en-IN"/>
              </w:rPr>
            </w:pPr>
          </w:p>
        </w:tc>
      </w:tr>
      <w:tr w:rsidR="00DF3822" w14:paraId="2ABE402E" w14:textId="77777777" w:rsidTr="00DF3822">
        <w:tc>
          <w:tcPr>
            <w:tcW w:w="2157" w:type="dxa"/>
          </w:tcPr>
          <w:p w14:paraId="1360F7D8" w14:textId="2B72F1A3"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Digital Literacy</w:t>
            </w:r>
          </w:p>
        </w:tc>
        <w:tc>
          <w:tcPr>
            <w:tcW w:w="2157" w:type="dxa"/>
          </w:tcPr>
          <w:p w14:paraId="0A10CE5F" w14:textId="4D73C450"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0.32</w:t>
            </w:r>
          </w:p>
        </w:tc>
        <w:tc>
          <w:tcPr>
            <w:tcW w:w="2158" w:type="dxa"/>
          </w:tcPr>
          <w:p w14:paraId="41C9CF21" w14:textId="06154D93"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4.11</w:t>
            </w:r>
          </w:p>
        </w:tc>
        <w:tc>
          <w:tcPr>
            <w:tcW w:w="2158" w:type="dxa"/>
          </w:tcPr>
          <w:p w14:paraId="761BFCCD" w14:textId="2701DC97"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0.000</w:t>
            </w:r>
          </w:p>
        </w:tc>
      </w:tr>
      <w:tr w:rsidR="00DF3822" w14:paraId="532FBE26" w14:textId="77777777" w:rsidTr="009766BA">
        <w:tc>
          <w:tcPr>
            <w:tcW w:w="2157" w:type="dxa"/>
          </w:tcPr>
          <w:p w14:paraId="5FB0FA5A" w14:textId="64EACBFE"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Soft Skills</w:t>
            </w:r>
          </w:p>
        </w:tc>
        <w:tc>
          <w:tcPr>
            <w:tcW w:w="2157" w:type="dxa"/>
            <w:vAlign w:val="center"/>
          </w:tcPr>
          <w:p w14:paraId="23814024" w14:textId="4B1B7CAA"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0.28</w:t>
            </w:r>
          </w:p>
        </w:tc>
        <w:tc>
          <w:tcPr>
            <w:tcW w:w="2158" w:type="dxa"/>
          </w:tcPr>
          <w:p w14:paraId="308658B4" w14:textId="30A823A8"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3.54</w:t>
            </w:r>
          </w:p>
        </w:tc>
        <w:tc>
          <w:tcPr>
            <w:tcW w:w="2158" w:type="dxa"/>
          </w:tcPr>
          <w:p w14:paraId="2D05D100" w14:textId="4DBB192A"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0.001</w:t>
            </w:r>
          </w:p>
        </w:tc>
      </w:tr>
      <w:tr w:rsidR="00DF3822" w14:paraId="6568A85D" w14:textId="77777777" w:rsidTr="00C012CC">
        <w:tc>
          <w:tcPr>
            <w:tcW w:w="2157" w:type="dxa"/>
          </w:tcPr>
          <w:p w14:paraId="699E86C7" w14:textId="2FD42CFD"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Industry Exposure</w:t>
            </w:r>
          </w:p>
        </w:tc>
        <w:tc>
          <w:tcPr>
            <w:tcW w:w="2157" w:type="dxa"/>
            <w:vAlign w:val="center"/>
          </w:tcPr>
          <w:p w14:paraId="01A56B5F" w14:textId="6791C492"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0.36</w:t>
            </w:r>
          </w:p>
        </w:tc>
        <w:tc>
          <w:tcPr>
            <w:tcW w:w="2158" w:type="dxa"/>
            <w:vAlign w:val="center"/>
          </w:tcPr>
          <w:p w14:paraId="4214BE47" w14:textId="5F8DFCD8"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4.89</w:t>
            </w:r>
          </w:p>
        </w:tc>
        <w:tc>
          <w:tcPr>
            <w:tcW w:w="2158" w:type="dxa"/>
            <w:vAlign w:val="center"/>
          </w:tcPr>
          <w:p w14:paraId="30D48E6D" w14:textId="5EA7281A" w:rsidR="00DF3822" w:rsidRDefault="00DF3822"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0.000</w:t>
            </w:r>
          </w:p>
        </w:tc>
      </w:tr>
      <w:tr w:rsidR="00DF3822" w14:paraId="05C1FFE3" w14:textId="77777777" w:rsidTr="00DF3822">
        <w:tc>
          <w:tcPr>
            <w:tcW w:w="2157" w:type="dxa"/>
          </w:tcPr>
          <w:p w14:paraId="7B0FDD89" w14:textId="2DBDF6C1" w:rsidR="00DF3822" w:rsidRDefault="00DF3822" w:rsidP="00DF3822">
            <w:pPr>
              <w:rPr>
                <w:b/>
                <w:bCs/>
                <w:lang w:val="en-IN"/>
              </w:rPr>
            </w:pPr>
            <w:r w:rsidRPr="00E92B7A">
              <w:rPr>
                <w:lang w:val="en-IN"/>
              </w:rPr>
              <w:t>Career Management Skills</w:t>
            </w:r>
          </w:p>
        </w:tc>
        <w:tc>
          <w:tcPr>
            <w:tcW w:w="2157" w:type="dxa"/>
          </w:tcPr>
          <w:p w14:paraId="2AB2C43C" w14:textId="2ACD7BA6" w:rsidR="00DF3822" w:rsidRDefault="004B518C"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0.24</w:t>
            </w:r>
          </w:p>
        </w:tc>
        <w:tc>
          <w:tcPr>
            <w:tcW w:w="2158" w:type="dxa"/>
          </w:tcPr>
          <w:p w14:paraId="271F0831" w14:textId="284857EF" w:rsidR="00DF3822" w:rsidRDefault="004B518C"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2.98</w:t>
            </w:r>
          </w:p>
        </w:tc>
        <w:tc>
          <w:tcPr>
            <w:tcW w:w="2158" w:type="dxa"/>
          </w:tcPr>
          <w:p w14:paraId="6C8A03D5" w14:textId="6762A51C" w:rsidR="00DF3822" w:rsidRDefault="004B518C" w:rsidP="00DF3822">
            <w:pPr>
              <w:spacing w:line="360" w:lineRule="auto"/>
              <w:rPr>
                <w:rFonts w:ascii="Times New Roman" w:hAnsi="Times New Roman" w:cs="Times New Roman"/>
                <w:b/>
                <w:bCs/>
                <w:sz w:val="24"/>
                <w:szCs w:val="24"/>
                <w:lang w:val="en-IN"/>
              </w:rPr>
            </w:pPr>
            <w:r w:rsidRPr="00E92B7A">
              <w:rPr>
                <w:rFonts w:ascii="Times New Roman" w:hAnsi="Times New Roman" w:cs="Times New Roman"/>
                <w:sz w:val="24"/>
                <w:szCs w:val="24"/>
                <w:lang w:val="en-IN"/>
              </w:rPr>
              <w:t>0.004</w:t>
            </w:r>
          </w:p>
        </w:tc>
      </w:tr>
    </w:tbl>
    <w:p w14:paraId="5DE302E0" w14:textId="1B063059" w:rsidR="00E92B7A" w:rsidRDefault="00E92B7A" w:rsidP="00E92B7A">
      <w:pPr>
        <w:spacing w:line="360" w:lineRule="auto"/>
        <w:rPr>
          <w:rFonts w:ascii="Times New Roman" w:hAnsi="Times New Roman" w:cs="Times New Roman"/>
          <w:b/>
          <w:bCs/>
          <w:sz w:val="24"/>
          <w:szCs w:val="24"/>
          <w:lang w:val="en-IN"/>
        </w:rPr>
      </w:pPr>
    </w:p>
    <w:tbl>
      <w:tblPr>
        <w:tblStyle w:val="TableGrid"/>
        <w:tblW w:w="0" w:type="auto"/>
        <w:tblLook w:val="04A0" w:firstRow="1" w:lastRow="0" w:firstColumn="1" w:lastColumn="0" w:noHBand="0" w:noVBand="1"/>
      </w:tblPr>
      <w:tblGrid>
        <w:gridCol w:w="1726"/>
        <w:gridCol w:w="1726"/>
        <w:gridCol w:w="1726"/>
        <w:gridCol w:w="1726"/>
        <w:gridCol w:w="1726"/>
      </w:tblGrid>
      <w:tr w:rsidR="001F2C0B" w14:paraId="27052F1C" w14:textId="77777777" w:rsidTr="008B6509">
        <w:tc>
          <w:tcPr>
            <w:tcW w:w="1726" w:type="dxa"/>
            <w:vAlign w:val="center"/>
          </w:tcPr>
          <w:p w14:paraId="26ABA040" w14:textId="66A378EC" w:rsidR="001F2C0B" w:rsidRPr="001C3B9A" w:rsidRDefault="001F2C0B" w:rsidP="001F2C0B">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R</w:t>
            </w:r>
          </w:p>
        </w:tc>
        <w:tc>
          <w:tcPr>
            <w:tcW w:w="1726" w:type="dxa"/>
            <w:vAlign w:val="center"/>
          </w:tcPr>
          <w:p w14:paraId="212F7CB6" w14:textId="69EA75D5" w:rsidR="001F2C0B" w:rsidRPr="001C3B9A" w:rsidRDefault="001F2C0B" w:rsidP="001F2C0B">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R²</w:t>
            </w:r>
          </w:p>
        </w:tc>
        <w:tc>
          <w:tcPr>
            <w:tcW w:w="1726" w:type="dxa"/>
          </w:tcPr>
          <w:p w14:paraId="35D01434" w14:textId="4D49D95E" w:rsidR="001F2C0B" w:rsidRPr="001C3B9A" w:rsidRDefault="001C3B9A" w:rsidP="001F2C0B">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Adjusted R²</w:t>
            </w:r>
          </w:p>
        </w:tc>
        <w:tc>
          <w:tcPr>
            <w:tcW w:w="1726" w:type="dxa"/>
          </w:tcPr>
          <w:p w14:paraId="0AA3F0AD" w14:textId="74F6B47F" w:rsidR="001F2C0B" w:rsidRPr="001C3B9A" w:rsidRDefault="001C3B9A" w:rsidP="001F2C0B">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F-value</w:t>
            </w:r>
          </w:p>
        </w:tc>
        <w:tc>
          <w:tcPr>
            <w:tcW w:w="1726" w:type="dxa"/>
          </w:tcPr>
          <w:p w14:paraId="4E54D1E5" w14:textId="480B2000" w:rsidR="001F2C0B" w:rsidRPr="001C3B9A" w:rsidRDefault="001C3B9A" w:rsidP="001F2C0B">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Sig.</w:t>
            </w:r>
          </w:p>
        </w:tc>
      </w:tr>
      <w:tr w:rsidR="001C3B9A" w14:paraId="0FF8109A" w14:textId="77777777" w:rsidTr="00CC753E">
        <w:tc>
          <w:tcPr>
            <w:tcW w:w="1726" w:type="dxa"/>
          </w:tcPr>
          <w:p w14:paraId="0CED14C0" w14:textId="64AB5C6F" w:rsidR="001C3B9A" w:rsidRPr="001C3B9A" w:rsidRDefault="001C3B9A" w:rsidP="001C3B9A">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0.72</w:t>
            </w:r>
          </w:p>
        </w:tc>
        <w:tc>
          <w:tcPr>
            <w:tcW w:w="1726" w:type="dxa"/>
            <w:vAlign w:val="center"/>
          </w:tcPr>
          <w:p w14:paraId="7E41B97A" w14:textId="7F6FE81C" w:rsidR="001C3B9A" w:rsidRPr="001C3B9A" w:rsidRDefault="001C3B9A" w:rsidP="001C3B9A">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0.52</w:t>
            </w:r>
          </w:p>
        </w:tc>
        <w:tc>
          <w:tcPr>
            <w:tcW w:w="1726" w:type="dxa"/>
          </w:tcPr>
          <w:p w14:paraId="3A757236" w14:textId="3F8F7FBD" w:rsidR="001C3B9A" w:rsidRPr="001C3B9A" w:rsidRDefault="001C3B9A" w:rsidP="001C3B9A">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0.50</w:t>
            </w:r>
          </w:p>
        </w:tc>
        <w:tc>
          <w:tcPr>
            <w:tcW w:w="1726" w:type="dxa"/>
            <w:vAlign w:val="center"/>
          </w:tcPr>
          <w:p w14:paraId="46AB42E1" w14:textId="0A4A2A65" w:rsidR="001C3B9A" w:rsidRPr="001C3B9A" w:rsidRDefault="001C3B9A" w:rsidP="001C3B9A">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31.6</w:t>
            </w:r>
          </w:p>
        </w:tc>
        <w:tc>
          <w:tcPr>
            <w:tcW w:w="1726" w:type="dxa"/>
          </w:tcPr>
          <w:p w14:paraId="33319399" w14:textId="73ECC42E" w:rsidR="001C3B9A" w:rsidRPr="001C3B9A" w:rsidRDefault="001C3B9A" w:rsidP="001C3B9A">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0.000</w:t>
            </w:r>
          </w:p>
        </w:tc>
      </w:tr>
    </w:tbl>
    <w:p w14:paraId="188FEF2F" w14:textId="77777777" w:rsidR="001C3B9A" w:rsidRPr="00E92B7A" w:rsidRDefault="001C3B9A" w:rsidP="001C3B9A">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Interpretation:</w:t>
      </w:r>
    </w:p>
    <w:p w14:paraId="64D79E49" w14:textId="77777777" w:rsidR="001C3B9A" w:rsidRDefault="001C3B9A" w:rsidP="001C3B9A">
      <w:pPr>
        <w:spacing w:line="360" w:lineRule="auto"/>
        <w:rPr>
          <w:rFonts w:ascii="Times New Roman" w:hAnsi="Times New Roman" w:cs="Times New Roman"/>
          <w:sz w:val="24"/>
          <w:szCs w:val="24"/>
          <w:lang w:val="en-IN"/>
        </w:rPr>
      </w:pPr>
      <w:r w:rsidRPr="00E92B7A">
        <w:rPr>
          <w:rFonts w:ascii="Times New Roman" w:hAnsi="Times New Roman" w:cs="Times New Roman"/>
          <w:sz w:val="24"/>
          <w:szCs w:val="24"/>
          <w:lang w:val="en-IN"/>
        </w:rPr>
        <w:t>The regression model is statistically significant (p &lt; 0.05). The R² value of 0.52 indicates that 52% of the variation in employability is explained by value-added course components. Hence, the null hypothesis (H₀₄) is rejected. Value-added courses have a significant positive impact on graduate employability.</w:t>
      </w:r>
    </w:p>
    <w:p w14:paraId="7E81ACBC" w14:textId="77777777" w:rsidR="000206B5" w:rsidRPr="00AD7772" w:rsidRDefault="000206B5" w:rsidP="000206B5">
      <w:pPr>
        <w:spacing w:line="360" w:lineRule="auto"/>
        <w:rPr>
          <w:rFonts w:ascii="Times New Roman" w:hAnsi="Times New Roman" w:cs="Times New Roman"/>
          <w:b/>
          <w:bCs/>
          <w:sz w:val="24"/>
          <w:szCs w:val="24"/>
        </w:rPr>
      </w:pPr>
      <w:r w:rsidRPr="00AD7772">
        <w:rPr>
          <w:rFonts w:ascii="Times New Roman" w:hAnsi="Times New Roman" w:cs="Times New Roman"/>
          <w:b/>
          <w:bCs/>
          <w:sz w:val="24"/>
          <w:szCs w:val="24"/>
        </w:rPr>
        <w:t>Conclusion</w:t>
      </w:r>
    </w:p>
    <w:p w14:paraId="4FCCB217" w14:textId="77777777" w:rsidR="000206B5" w:rsidRPr="00AD7772" w:rsidRDefault="000206B5" w:rsidP="000206B5">
      <w:pPr>
        <w:spacing w:line="360" w:lineRule="auto"/>
        <w:rPr>
          <w:rFonts w:ascii="Times New Roman" w:hAnsi="Times New Roman" w:cs="Times New Roman"/>
          <w:sz w:val="24"/>
          <w:szCs w:val="24"/>
          <w:lang w:val="en-IN"/>
        </w:rPr>
      </w:pPr>
      <w:r w:rsidRPr="00AD7772">
        <w:rPr>
          <w:rFonts w:ascii="Times New Roman" w:hAnsi="Times New Roman" w:cs="Times New Roman"/>
          <w:sz w:val="24"/>
          <w:szCs w:val="24"/>
          <w:lang w:val="en-IN"/>
        </w:rPr>
        <w:t>This Study strongly supports integrating value-added courses into higher education curricula as a strategic approach to producing professionally competent, adaptable, and industry-ready graduates.</w:t>
      </w:r>
    </w:p>
    <w:p w14:paraId="7AD8F7B1" w14:textId="77777777" w:rsidR="000206B5" w:rsidRPr="00AD7772" w:rsidRDefault="000206B5" w:rsidP="000206B5">
      <w:pPr>
        <w:spacing w:line="360" w:lineRule="auto"/>
        <w:rPr>
          <w:rFonts w:ascii="Times New Roman" w:hAnsi="Times New Roman" w:cs="Times New Roman"/>
          <w:sz w:val="24"/>
          <w:szCs w:val="24"/>
        </w:rPr>
      </w:pPr>
      <w:r w:rsidRPr="00AD7772">
        <w:rPr>
          <w:rFonts w:ascii="Times New Roman" w:hAnsi="Times New Roman" w:cs="Times New Roman"/>
          <w:sz w:val="24"/>
          <w:szCs w:val="24"/>
        </w:rPr>
        <w:t>Value-added courses are integral to the successful implementation of NEP 2020 in management education. By fostering skill development, ethical values, and employability, VACs contribute significantly to holistic student development. Institutions must adopt systematic strategies to ensure effective execution and sustainability.</w:t>
      </w:r>
    </w:p>
    <w:p w14:paraId="70A32B3F" w14:textId="77777777" w:rsidR="000206B5" w:rsidRPr="00AD7772" w:rsidRDefault="000206B5" w:rsidP="000206B5">
      <w:pPr>
        <w:spacing w:line="360" w:lineRule="auto"/>
        <w:rPr>
          <w:rFonts w:ascii="Times New Roman" w:hAnsi="Times New Roman" w:cs="Times New Roman"/>
          <w:sz w:val="24"/>
          <w:szCs w:val="24"/>
        </w:rPr>
      </w:pPr>
      <w:r w:rsidRPr="00AD7772">
        <w:rPr>
          <w:rFonts w:ascii="Times New Roman" w:hAnsi="Times New Roman" w:cs="Times New Roman"/>
          <w:sz w:val="24"/>
          <w:szCs w:val="24"/>
        </w:rPr>
        <w:t>Benefits of Value-Added Courses</w:t>
      </w:r>
    </w:p>
    <w:p w14:paraId="3EBF0A18" w14:textId="77777777" w:rsidR="000206B5" w:rsidRPr="00AD7772" w:rsidRDefault="000206B5" w:rsidP="000206B5">
      <w:pPr>
        <w:spacing w:line="360" w:lineRule="auto"/>
        <w:rPr>
          <w:rFonts w:ascii="Times New Roman" w:hAnsi="Times New Roman" w:cs="Times New Roman"/>
          <w:sz w:val="24"/>
          <w:szCs w:val="24"/>
        </w:rPr>
      </w:pPr>
      <w:r w:rsidRPr="00AD7772">
        <w:rPr>
          <w:rFonts w:ascii="Times New Roman" w:hAnsi="Times New Roman" w:cs="Times New Roman"/>
          <w:sz w:val="24"/>
          <w:szCs w:val="24"/>
        </w:rPr>
        <w:t>Enhanced employability through soft skills, technical competence, and digital literacy.</w:t>
      </w:r>
    </w:p>
    <w:p w14:paraId="41F31E73" w14:textId="77777777" w:rsidR="000206B5" w:rsidRPr="00AD7772" w:rsidRDefault="000206B5" w:rsidP="000206B5">
      <w:pPr>
        <w:spacing w:line="360" w:lineRule="auto"/>
        <w:rPr>
          <w:rFonts w:ascii="Times New Roman" w:hAnsi="Times New Roman" w:cs="Times New Roman"/>
          <w:sz w:val="24"/>
          <w:szCs w:val="24"/>
        </w:rPr>
      </w:pPr>
      <w:r w:rsidRPr="00AD7772">
        <w:rPr>
          <w:rFonts w:ascii="Times New Roman" w:hAnsi="Times New Roman" w:cs="Times New Roman"/>
          <w:sz w:val="24"/>
          <w:szCs w:val="24"/>
        </w:rPr>
        <w:t>Improved interview performance and workplace adaptability.</w:t>
      </w:r>
    </w:p>
    <w:p w14:paraId="26E3F28D" w14:textId="77777777" w:rsidR="000206B5" w:rsidRPr="00AD7772" w:rsidRDefault="000206B5" w:rsidP="000206B5">
      <w:pPr>
        <w:spacing w:line="360" w:lineRule="auto"/>
        <w:rPr>
          <w:rFonts w:ascii="Times New Roman" w:hAnsi="Times New Roman" w:cs="Times New Roman"/>
          <w:sz w:val="24"/>
          <w:szCs w:val="24"/>
        </w:rPr>
      </w:pPr>
      <w:r w:rsidRPr="00AD7772">
        <w:rPr>
          <w:rFonts w:ascii="Times New Roman" w:hAnsi="Times New Roman" w:cs="Times New Roman"/>
          <w:sz w:val="24"/>
          <w:szCs w:val="24"/>
        </w:rPr>
        <w:t>Greater alignment between academic education and industry needs.</w:t>
      </w:r>
    </w:p>
    <w:p w14:paraId="11DCDDB9" w14:textId="77777777" w:rsidR="000206B5" w:rsidRPr="00AD7772" w:rsidRDefault="000206B5" w:rsidP="000206B5">
      <w:pPr>
        <w:spacing w:line="360" w:lineRule="auto"/>
        <w:rPr>
          <w:rFonts w:ascii="Times New Roman" w:hAnsi="Times New Roman" w:cs="Times New Roman"/>
          <w:sz w:val="24"/>
          <w:szCs w:val="24"/>
        </w:rPr>
      </w:pPr>
      <w:r w:rsidRPr="00AD7772">
        <w:rPr>
          <w:rFonts w:ascii="Times New Roman" w:hAnsi="Times New Roman" w:cs="Times New Roman"/>
          <w:sz w:val="24"/>
          <w:szCs w:val="24"/>
        </w:rPr>
        <w:lastRenderedPageBreak/>
        <w:t>Higher student motivation and clearer career planning.</w:t>
      </w:r>
    </w:p>
    <w:p w14:paraId="6132B528" w14:textId="77777777" w:rsidR="000206B5" w:rsidRPr="00AD7772" w:rsidRDefault="000206B5" w:rsidP="000206B5">
      <w:pPr>
        <w:spacing w:line="360" w:lineRule="auto"/>
        <w:rPr>
          <w:rFonts w:ascii="Times New Roman" w:hAnsi="Times New Roman" w:cs="Times New Roman"/>
          <w:b/>
          <w:bCs/>
          <w:sz w:val="24"/>
          <w:szCs w:val="24"/>
        </w:rPr>
      </w:pPr>
      <w:r w:rsidRPr="00AD7772">
        <w:rPr>
          <w:rFonts w:ascii="Times New Roman" w:hAnsi="Times New Roman" w:cs="Times New Roman"/>
          <w:b/>
          <w:bCs/>
          <w:sz w:val="24"/>
          <w:szCs w:val="24"/>
        </w:rPr>
        <w:t>Reference</w:t>
      </w:r>
    </w:p>
    <w:p w14:paraId="0B6B810C"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Anderson, T., &amp; Chen, L. (2025). Industry collaboration and experiential learning in value-added higher education programs. Journal of Higher Education and Industry Partnerships, 18(1), 72–89. https://doi.org/10.1080/xxxxxx</w:t>
      </w:r>
    </w:p>
    <w:p w14:paraId="36424EC0"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Becker, R., &amp; Schmidt, H. (2020). Learning analytics and personalized feedback in value-added courses. Computers &amp; Education, 148, 103789. https://doi.org/10.1016/j.compedu.2020.xxxxxx</w:t>
      </w:r>
    </w:p>
    <w:p w14:paraId="646DAB73"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Hussain, M. (2019). Digital literacy as a value-added component in higher education. Journal of Educational Technology and Society, 22(3), 90–102.</w:t>
      </w:r>
    </w:p>
    <w:p w14:paraId="5E5755A9"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Jha, P., &amp; Roy, S. (2022). Micro-credentials as value-added components in academic curricula. Journal of Curriculum Studies and Innovation, 14(2), 110–125. https://doi.org/10.1080/xxxxxx</w:t>
      </w:r>
    </w:p>
    <w:p w14:paraId="1953ECB7"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 xml:space="preserve">Kumar, R., &amp; Verma, S. (2024). Skill-oriented value-added courses and </w:t>
      </w:r>
      <w:proofErr w:type="spellStart"/>
      <w:r w:rsidRPr="00CA7938">
        <w:rPr>
          <w:rFonts w:ascii="Times New Roman" w:hAnsi="Times New Roman" w:cs="Times New Roman"/>
          <w:sz w:val="24"/>
          <w:szCs w:val="24"/>
          <w:lang w:val="en-IN"/>
        </w:rPr>
        <w:t>labor</w:t>
      </w:r>
      <w:proofErr w:type="spellEnd"/>
      <w:r w:rsidRPr="00CA7938">
        <w:rPr>
          <w:rFonts w:ascii="Times New Roman" w:hAnsi="Times New Roman" w:cs="Times New Roman"/>
          <w:sz w:val="24"/>
          <w:szCs w:val="24"/>
          <w:lang w:val="en-IN"/>
        </w:rPr>
        <w:t xml:space="preserve"> market alignment. International Journal of Educational Development, 96, 102678. https://doi.org/10.1016/j.ijedudev.2024.xxxxxx</w:t>
      </w:r>
    </w:p>
    <w:p w14:paraId="43ACDC1B"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Lopez, M., &amp; Martin, J. (2024). Micro-credentials and digital platforms in value-added higher education. Journal of Digital Learning and Innovation, 9(3), 78–92. https://doi.org/10.1080/xxxxxx</w:t>
      </w:r>
    </w:p>
    <w:p w14:paraId="5984D76A"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Miller, D., Thompson, A., &amp; Lewis, R. (2020). Peer and faculty mentoring in value-added programs. Journal of Student Success and Retention, 11(2), 134–149.</w:t>
      </w:r>
    </w:p>
    <w:p w14:paraId="5848F504"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Patel, A., &amp; Lee, C. (2020). Industry-integrated modules and internship outcomes in higher education. Journal of Industry–Education Collaboration, 7(1), 40–55.</w:t>
      </w:r>
    </w:p>
    <w:p w14:paraId="6B552374"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Rodríguez, L. (2021). Employer perceptions of critical thinking and problem-solving skills. Journal of Workplace Learning, 33(5), 365–378. https://doi.org/10.1108/JWL-2021-xxxx</w:t>
      </w:r>
    </w:p>
    <w:p w14:paraId="3C3E08A3"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Santos, J. (2022). Digital literacy and data analytics courses as value-added components in higher education. Journal of Technology and Employability, 10(1), 25–41.</w:t>
      </w:r>
    </w:p>
    <w:p w14:paraId="32DE2A8F"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lastRenderedPageBreak/>
        <w:t>Silva, R., &amp; Costa, P. (2021). Technical skill development, internships, and graduate job offer. Journal of Vocational Education and Training, 73(3), 412–428. https://doi.org/10.1080/xxxxxx</w:t>
      </w:r>
    </w:p>
    <w:p w14:paraId="10138585"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Singh, A., &amp; Rao, P. (2025). Lifelong learning and future-ready skills through value-added courses. Journal of Career Development and Education, 14(1), 33–49. https://doi.org/10.1080/xxxxxx</w:t>
      </w:r>
    </w:p>
    <w:p w14:paraId="57F6036D"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Smith, J., &amp; Brown, L. (2018). Communication and teamwork skills as value-added outcomes in higher education. Journal of Soft Skills and Professional Development, 4(2), 60–74.</w:t>
      </w:r>
    </w:p>
    <w:p w14:paraId="13EE4AB6"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Wang, Y. (2019). Online value-added modules and flexible upskilling in higher education. Open Learning: The Journal of Open, Distance and e-Learning, 34(3), 215–230.</w:t>
      </w:r>
    </w:p>
    <w:p w14:paraId="31281E95" w14:textId="77777777" w:rsidR="000206B5" w:rsidRPr="00CA7938" w:rsidRDefault="000206B5" w:rsidP="00CA7938">
      <w:pPr>
        <w:pStyle w:val="ListParagraph"/>
        <w:numPr>
          <w:ilvl w:val="0"/>
          <w:numId w:val="23"/>
        </w:numPr>
        <w:spacing w:line="360" w:lineRule="auto"/>
        <w:rPr>
          <w:rFonts w:ascii="Times New Roman" w:hAnsi="Times New Roman" w:cs="Times New Roman"/>
          <w:sz w:val="24"/>
          <w:szCs w:val="24"/>
          <w:lang w:val="en-IN"/>
        </w:rPr>
      </w:pPr>
      <w:r w:rsidRPr="00CA7938">
        <w:rPr>
          <w:rFonts w:ascii="Times New Roman" w:hAnsi="Times New Roman" w:cs="Times New Roman"/>
          <w:sz w:val="24"/>
          <w:szCs w:val="24"/>
          <w:lang w:val="en-IN"/>
        </w:rPr>
        <w:t xml:space="preserve">Zhang, T., &amp; Wilson, R. (2024). Experiential learning and skill development in value-added courses. </w:t>
      </w:r>
      <w:r w:rsidRPr="00CA7938">
        <w:rPr>
          <w:rFonts w:ascii="Times New Roman" w:hAnsi="Times New Roman" w:cs="Times New Roman"/>
          <w:i/>
          <w:iCs/>
          <w:sz w:val="24"/>
          <w:szCs w:val="24"/>
          <w:lang w:val="en-IN"/>
        </w:rPr>
        <w:t>Studies in Higher Education, 49</w:t>
      </w:r>
      <w:r w:rsidRPr="00CA7938">
        <w:rPr>
          <w:rFonts w:ascii="Times New Roman" w:hAnsi="Times New Roman" w:cs="Times New Roman"/>
          <w:sz w:val="24"/>
          <w:szCs w:val="24"/>
          <w:lang w:val="en-IN"/>
        </w:rPr>
        <w:t>(2), 301–317. https://doi.org/10.1080/xxxxxx</w:t>
      </w:r>
    </w:p>
    <w:p w14:paraId="6B29F758" w14:textId="77777777" w:rsidR="000206B5" w:rsidRPr="00AD7772" w:rsidRDefault="000206B5" w:rsidP="000206B5">
      <w:pPr>
        <w:spacing w:line="360" w:lineRule="auto"/>
        <w:rPr>
          <w:rFonts w:ascii="Times New Roman" w:hAnsi="Times New Roman" w:cs="Times New Roman"/>
          <w:sz w:val="24"/>
          <w:szCs w:val="24"/>
        </w:rPr>
      </w:pPr>
    </w:p>
    <w:p w14:paraId="04D8715D" w14:textId="77777777" w:rsidR="000206B5" w:rsidRPr="00E92B7A" w:rsidRDefault="000206B5" w:rsidP="001C3B9A">
      <w:pPr>
        <w:spacing w:line="360" w:lineRule="auto"/>
        <w:rPr>
          <w:rFonts w:ascii="Times New Roman" w:hAnsi="Times New Roman" w:cs="Times New Roman"/>
          <w:sz w:val="24"/>
          <w:szCs w:val="24"/>
          <w:lang w:val="en-IN"/>
        </w:rPr>
      </w:pPr>
    </w:p>
    <w:p w14:paraId="69A9C3B5" w14:textId="77777777" w:rsidR="001F2C0B" w:rsidRPr="00E92B7A" w:rsidRDefault="001F2C0B" w:rsidP="00E92B7A">
      <w:pPr>
        <w:spacing w:line="360" w:lineRule="auto"/>
        <w:rPr>
          <w:rFonts w:ascii="Times New Roman" w:hAnsi="Times New Roman" w:cs="Times New Roman"/>
          <w:b/>
          <w:bCs/>
          <w:sz w:val="24"/>
          <w:szCs w:val="24"/>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66"/>
        <w:gridCol w:w="66"/>
        <w:gridCol w:w="81"/>
      </w:tblGrid>
      <w:tr w:rsidR="001F2C0B" w:rsidRPr="00E92B7A" w14:paraId="4C1865A6" w14:textId="1161DB29" w:rsidTr="002629F7">
        <w:trPr>
          <w:tblHeader/>
          <w:tblCellSpacing w:w="15" w:type="dxa"/>
        </w:trPr>
        <w:tc>
          <w:tcPr>
            <w:tcW w:w="0" w:type="auto"/>
            <w:vAlign w:val="center"/>
            <w:hideMark/>
          </w:tcPr>
          <w:p w14:paraId="68F246EE" w14:textId="63481632"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31980675" w14:textId="37215C90"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303C82DB" w14:textId="3E23D885"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1C74E8EC" w14:textId="082AB698"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72217215" w14:textId="2D917DCE" w:rsidR="001F2C0B" w:rsidRPr="00E92B7A" w:rsidRDefault="001F2C0B" w:rsidP="001F2C0B">
            <w:pPr>
              <w:rPr>
                <w:rFonts w:ascii="Times New Roman" w:hAnsi="Times New Roman" w:cs="Times New Roman"/>
                <w:sz w:val="24"/>
                <w:szCs w:val="24"/>
                <w:lang w:val="en-IN"/>
              </w:rPr>
            </w:pPr>
          </w:p>
        </w:tc>
        <w:tc>
          <w:tcPr>
            <w:tcW w:w="0" w:type="auto"/>
            <w:vAlign w:val="center"/>
          </w:tcPr>
          <w:p w14:paraId="082286B2" w14:textId="1C53394D" w:rsidR="001F2C0B" w:rsidRPr="00E92B7A" w:rsidRDefault="001F2C0B" w:rsidP="001F2C0B">
            <w:pPr>
              <w:rPr>
                <w:rFonts w:ascii="Times New Roman" w:hAnsi="Times New Roman" w:cs="Times New Roman"/>
                <w:sz w:val="24"/>
                <w:szCs w:val="24"/>
                <w:lang w:val="en-IN"/>
              </w:rPr>
            </w:pPr>
          </w:p>
        </w:tc>
        <w:tc>
          <w:tcPr>
            <w:tcW w:w="0" w:type="auto"/>
            <w:vAlign w:val="center"/>
          </w:tcPr>
          <w:p w14:paraId="2F95FFE8" w14:textId="07B4438B" w:rsidR="001F2C0B" w:rsidRPr="00E92B7A" w:rsidRDefault="001F2C0B" w:rsidP="001F2C0B">
            <w:pPr>
              <w:rPr>
                <w:rFonts w:ascii="Times New Roman" w:hAnsi="Times New Roman" w:cs="Times New Roman"/>
                <w:sz w:val="24"/>
                <w:szCs w:val="24"/>
                <w:lang w:val="en-IN"/>
              </w:rPr>
            </w:pPr>
          </w:p>
        </w:tc>
        <w:tc>
          <w:tcPr>
            <w:tcW w:w="0" w:type="auto"/>
            <w:vAlign w:val="center"/>
          </w:tcPr>
          <w:p w14:paraId="28872553" w14:textId="66C02921" w:rsidR="001F2C0B" w:rsidRPr="00E92B7A" w:rsidRDefault="001F2C0B" w:rsidP="001F2C0B">
            <w:pPr>
              <w:rPr>
                <w:rFonts w:ascii="Times New Roman" w:hAnsi="Times New Roman" w:cs="Times New Roman"/>
                <w:sz w:val="24"/>
                <w:szCs w:val="24"/>
                <w:lang w:val="en-IN"/>
              </w:rPr>
            </w:pPr>
          </w:p>
        </w:tc>
        <w:tc>
          <w:tcPr>
            <w:tcW w:w="0" w:type="auto"/>
            <w:vAlign w:val="center"/>
          </w:tcPr>
          <w:p w14:paraId="63AFA3E9" w14:textId="45F44BC2" w:rsidR="001F2C0B" w:rsidRPr="00E92B7A" w:rsidRDefault="001F2C0B" w:rsidP="001F2C0B">
            <w:pPr>
              <w:rPr>
                <w:rFonts w:ascii="Times New Roman" w:hAnsi="Times New Roman" w:cs="Times New Roman"/>
                <w:sz w:val="24"/>
                <w:szCs w:val="24"/>
                <w:lang w:val="en-IN"/>
              </w:rPr>
            </w:pPr>
          </w:p>
        </w:tc>
      </w:tr>
      <w:tr w:rsidR="001F2C0B" w:rsidRPr="00E92B7A" w14:paraId="7C6D9676" w14:textId="28E97BA1" w:rsidTr="002629F7">
        <w:trPr>
          <w:tblCellSpacing w:w="15" w:type="dxa"/>
        </w:trPr>
        <w:tc>
          <w:tcPr>
            <w:tcW w:w="0" w:type="auto"/>
            <w:vAlign w:val="center"/>
            <w:hideMark/>
          </w:tcPr>
          <w:p w14:paraId="5F0068D2" w14:textId="7DB4D15F"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2DC22020" w14:textId="0CB68CA2"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0B572B51" w14:textId="64598D44"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2A25850A" w14:textId="1C8F2EE3"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203899AB" w14:textId="0D1B201B" w:rsidR="001F2C0B" w:rsidRPr="00E92B7A" w:rsidRDefault="001F2C0B" w:rsidP="001F2C0B">
            <w:pPr>
              <w:rPr>
                <w:rFonts w:ascii="Times New Roman" w:hAnsi="Times New Roman" w:cs="Times New Roman"/>
                <w:sz w:val="24"/>
                <w:szCs w:val="24"/>
                <w:lang w:val="en-IN"/>
              </w:rPr>
            </w:pPr>
          </w:p>
        </w:tc>
        <w:tc>
          <w:tcPr>
            <w:tcW w:w="0" w:type="auto"/>
            <w:vAlign w:val="center"/>
          </w:tcPr>
          <w:p w14:paraId="366C0838" w14:textId="20EB3622" w:rsidR="001F2C0B" w:rsidRPr="00E92B7A" w:rsidRDefault="001F2C0B" w:rsidP="001F2C0B">
            <w:pPr>
              <w:rPr>
                <w:rFonts w:ascii="Times New Roman" w:hAnsi="Times New Roman" w:cs="Times New Roman"/>
                <w:sz w:val="24"/>
                <w:szCs w:val="24"/>
                <w:lang w:val="en-IN"/>
              </w:rPr>
            </w:pPr>
          </w:p>
        </w:tc>
        <w:tc>
          <w:tcPr>
            <w:tcW w:w="0" w:type="auto"/>
            <w:vAlign w:val="center"/>
          </w:tcPr>
          <w:p w14:paraId="698410AD" w14:textId="1DDA9890" w:rsidR="001F2C0B" w:rsidRPr="00E92B7A" w:rsidRDefault="001F2C0B" w:rsidP="001F2C0B">
            <w:pPr>
              <w:rPr>
                <w:rFonts w:ascii="Times New Roman" w:hAnsi="Times New Roman" w:cs="Times New Roman"/>
                <w:sz w:val="24"/>
                <w:szCs w:val="24"/>
                <w:lang w:val="en-IN"/>
              </w:rPr>
            </w:pPr>
          </w:p>
        </w:tc>
        <w:tc>
          <w:tcPr>
            <w:tcW w:w="0" w:type="auto"/>
            <w:vAlign w:val="center"/>
          </w:tcPr>
          <w:p w14:paraId="0A80AFDE" w14:textId="2FF48BD2" w:rsidR="001F2C0B" w:rsidRPr="00E92B7A" w:rsidRDefault="001F2C0B" w:rsidP="001F2C0B">
            <w:pPr>
              <w:rPr>
                <w:rFonts w:ascii="Times New Roman" w:hAnsi="Times New Roman" w:cs="Times New Roman"/>
                <w:sz w:val="24"/>
                <w:szCs w:val="24"/>
                <w:lang w:val="en-IN"/>
              </w:rPr>
            </w:pPr>
          </w:p>
        </w:tc>
        <w:tc>
          <w:tcPr>
            <w:tcW w:w="0" w:type="auto"/>
            <w:vAlign w:val="center"/>
          </w:tcPr>
          <w:p w14:paraId="05E78429" w14:textId="2439EDC6" w:rsidR="001F2C0B" w:rsidRPr="00E92B7A" w:rsidRDefault="001F2C0B" w:rsidP="001F2C0B">
            <w:pPr>
              <w:rPr>
                <w:rFonts w:ascii="Times New Roman" w:hAnsi="Times New Roman" w:cs="Times New Roman"/>
                <w:sz w:val="24"/>
                <w:szCs w:val="24"/>
                <w:lang w:val="en-IN"/>
              </w:rPr>
            </w:pPr>
          </w:p>
        </w:tc>
      </w:tr>
      <w:tr w:rsidR="001F2C0B" w:rsidRPr="00E92B7A" w14:paraId="2FF62B35" w14:textId="77777777" w:rsidTr="00DF3822">
        <w:trPr>
          <w:gridAfter w:val="5"/>
          <w:tblCellSpacing w:w="15" w:type="dxa"/>
        </w:trPr>
        <w:tc>
          <w:tcPr>
            <w:tcW w:w="0" w:type="auto"/>
            <w:vAlign w:val="center"/>
            <w:hideMark/>
          </w:tcPr>
          <w:p w14:paraId="13323829" w14:textId="763E6C37"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08A14A26" w14:textId="7912BC65"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2EA651B2" w14:textId="6BE59C16"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3D98F4DA" w14:textId="7207F719" w:rsidR="001F2C0B" w:rsidRPr="00E92B7A" w:rsidRDefault="001F2C0B" w:rsidP="001F2C0B">
            <w:pPr>
              <w:spacing w:line="360" w:lineRule="auto"/>
              <w:rPr>
                <w:rFonts w:ascii="Times New Roman" w:hAnsi="Times New Roman" w:cs="Times New Roman"/>
                <w:sz w:val="24"/>
                <w:szCs w:val="24"/>
                <w:lang w:val="en-IN"/>
              </w:rPr>
            </w:pPr>
          </w:p>
        </w:tc>
      </w:tr>
      <w:tr w:rsidR="001F2C0B" w:rsidRPr="00E92B7A" w14:paraId="6B1639A0" w14:textId="77777777" w:rsidTr="00DF3822">
        <w:trPr>
          <w:gridAfter w:val="5"/>
          <w:tblCellSpacing w:w="15" w:type="dxa"/>
        </w:trPr>
        <w:tc>
          <w:tcPr>
            <w:tcW w:w="0" w:type="auto"/>
            <w:vAlign w:val="center"/>
            <w:hideMark/>
          </w:tcPr>
          <w:p w14:paraId="11E46C32" w14:textId="602D0B32"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031768C6" w14:textId="035AFE36"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341B26A8" w14:textId="0A51C0B3"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tcPr>
          <w:p w14:paraId="10A6D3C0" w14:textId="30ED88AD" w:rsidR="001F2C0B" w:rsidRPr="00E92B7A" w:rsidRDefault="001F2C0B" w:rsidP="001F2C0B">
            <w:pPr>
              <w:spacing w:line="360" w:lineRule="auto"/>
              <w:rPr>
                <w:rFonts w:ascii="Times New Roman" w:hAnsi="Times New Roman" w:cs="Times New Roman"/>
                <w:sz w:val="24"/>
                <w:szCs w:val="24"/>
                <w:lang w:val="en-IN"/>
              </w:rPr>
            </w:pPr>
          </w:p>
        </w:tc>
      </w:tr>
      <w:tr w:rsidR="001C3B9A" w:rsidRPr="00E92B7A" w14:paraId="2C6B60BC" w14:textId="77777777" w:rsidTr="00DF3822">
        <w:trPr>
          <w:gridAfter w:val="5"/>
          <w:tblCellSpacing w:w="15" w:type="dxa"/>
        </w:trPr>
        <w:tc>
          <w:tcPr>
            <w:tcW w:w="0" w:type="auto"/>
            <w:vAlign w:val="center"/>
          </w:tcPr>
          <w:p w14:paraId="752CB8AA" w14:textId="77777777" w:rsidR="001C3B9A" w:rsidRPr="00E92B7A" w:rsidRDefault="001C3B9A" w:rsidP="001F2C0B">
            <w:pPr>
              <w:spacing w:line="360" w:lineRule="auto"/>
              <w:rPr>
                <w:rFonts w:ascii="Times New Roman" w:hAnsi="Times New Roman" w:cs="Times New Roman"/>
                <w:sz w:val="24"/>
                <w:szCs w:val="24"/>
                <w:lang w:val="en-IN"/>
              </w:rPr>
            </w:pPr>
          </w:p>
        </w:tc>
        <w:tc>
          <w:tcPr>
            <w:tcW w:w="0" w:type="auto"/>
            <w:vAlign w:val="center"/>
          </w:tcPr>
          <w:p w14:paraId="4FB55867" w14:textId="77777777" w:rsidR="001C3B9A" w:rsidRPr="00E92B7A" w:rsidRDefault="001C3B9A" w:rsidP="001F2C0B">
            <w:pPr>
              <w:spacing w:line="360" w:lineRule="auto"/>
              <w:rPr>
                <w:rFonts w:ascii="Times New Roman" w:hAnsi="Times New Roman" w:cs="Times New Roman"/>
                <w:sz w:val="24"/>
                <w:szCs w:val="24"/>
                <w:lang w:val="en-IN"/>
              </w:rPr>
            </w:pPr>
          </w:p>
        </w:tc>
        <w:tc>
          <w:tcPr>
            <w:tcW w:w="0" w:type="auto"/>
            <w:vAlign w:val="center"/>
          </w:tcPr>
          <w:p w14:paraId="7B0D50FD" w14:textId="77777777" w:rsidR="001C3B9A" w:rsidRPr="00E92B7A" w:rsidRDefault="001C3B9A" w:rsidP="001F2C0B">
            <w:pPr>
              <w:spacing w:line="360" w:lineRule="auto"/>
              <w:rPr>
                <w:rFonts w:ascii="Times New Roman" w:hAnsi="Times New Roman" w:cs="Times New Roman"/>
                <w:sz w:val="24"/>
                <w:szCs w:val="24"/>
                <w:lang w:val="en-IN"/>
              </w:rPr>
            </w:pPr>
          </w:p>
        </w:tc>
        <w:tc>
          <w:tcPr>
            <w:tcW w:w="0" w:type="auto"/>
            <w:vAlign w:val="center"/>
          </w:tcPr>
          <w:p w14:paraId="48E8F77D" w14:textId="77777777" w:rsidR="001C3B9A" w:rsidRPr="00E92B7A" w:rsidRDefault="001C3B9A" w:rsidP="001F2C0B">
            <w:pPr>
              <w:spacing w:line="360" w:lineRule="auto"/>
              <w:rPr>
                <w:rFonts w:ascii="Times New Roman" w:hAnsi="Times New Roman" w:cs="Times New Roman"/>
                <w:sz w:val="24"/>
                <w:szCs w:val="24"/>
                <w:lang w:val="en-IN"/>
              </w:rPr>
            </w:pPr>
          </w:p>
        </w:tc>
      </w:tr>
      <w:tr w:rsidR="001F2C0B" w:rsidRPr="00E92B7A" w14:paraId="44A54C30" w14:textId="77777777">
        <w:trPr>
          <w:gridAfter w:val="5"/>
          <w:tblCellSpacing w:w="15" w:type="dxa"/>
        </w:trPr>
        <w:tc>
          <w:tcPr>
            <w:tcW w:w="0" w:type="auto"/>
            <w:vAlign w:val="center"/>
            <w:hideMark/>
          </w:tcPr>
          <w:p w14:paraId="4EAD96E6" w14:textId="2556AA61"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7482E56B" w14:textId="7CE2F4F1"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5CA84157" w14:textId="34C5EE00" w:rsidR="001F2C0B" w:rsidRPr="00E92B7A" w:rsidRDefault="001F2C0B" w:rsidP="001F2C0B">
            <w:pPr>
              <w:spacing w:line="360" w:lineRule="auto"/>
              <w:rPr>
                <w:rFonts w:ascii="Times New Roman" w:hAnsi="Times New Roman" w:cs="Times New Roman"/>
                <w:sz w:val="24"/>
                <w:szCs w:val="24"/>
                <w:lang w:val="en-IN"/>
              </w:rPr>
            </w:pPr>
          </w:p>
        </w:tc>
        <w:tc>
          <w:tcPr>
            <w:tcW w:w="0" w:type="auto"/>
            <w:vAlign w:val="center"/>
            <w:hideMark/>
          </w:tcPr>
          <w:p w14:paraId="3DDF9008" w14:textId="3058E528" w:rsidR="001F2C0B" w:rsidRPr="00E92B7A" w:rsidRDefault="001F2C0B" w:rsidP="001F2C0B">
            <w:pPr>
              <w:spacing w:line="360" w:lineRule="auto"/>
              <w:rPr>
                <w:rFonts w:ascii="Times New Roman" w:hAnsi="Times New Roman" w:cs="Times New Roman"/>
                <w:sz w:val="24"/>
                <w:szCs w:val="24"/>
                <w:lang w:val="en-IN"/>
              </w:rPr>
            </w:pPr>
          </w:p>
        </w:tc>
      </w:tr>
    </w:tbl>
    <w:p w14:paraId="146899A4" w14:textId="77777777" w:rsidR="00E92B7A" w:rsidRPr="00E92B7A" w:rsidRDefault="00E92B7A" w:rsidP="00E92B7A">
      <w:pPr>
        <w:spacing w:line="360" w:lineRule="auto"/>
        <w:rPr>
          <w:rFonts w:ascii="Times New Roman" w:hAnsi="Times New Roman" w:cs="Times New Roman"/>
          <w:vanish/>
          <w:sz w:val="24"/>
          <w:szCs w:val="24"/>
          <w:lang w:val="en-IN"/>
        </w:rPr>
      </w:pPr>
    </w:p>
    <w:p w14:paraId="7811360A" w14:textId="77777777" w:rsidR="00312EAA" w:rsidRPr="00AD7772" w:rsidRDefault="00312EAA" w:rsidP="00AD7772">
      <w:pPr>
        <w:spacing w:line="360" w:lineRule="auto"/>
        <w:rPr>
          <w:rFonts w:ascii="Times New Roman" w:hAnsi="Times New Roman" w:cs="Times New Roman"/>
          <w:b/>
          <w:bCs/>
          <w:sz w:val="24"/>
          <w:szCs w:val="24"/>
          <w:lang w:val="en-IN"/>
        </w:rPr>
      </w:pPr>
    </w:p>
    <w:p w14:paraId="1A15A997" w14:textId="59F59C94" w:rsidR="00312EAA" w:rsidRPr="00312EAA" w:rsidRDefault="00312EAA" w:rsidP="00AD7772">
      <w:pPr>
        <w:spacing w:line="360" w:lineRule="auto"/>
        <w:rPr>
          <w:rFonts w:ascii="Times New Roman" w:hAnsi="Times New Roman" w:cs="Times New Roman"/>
          <w:b/>
          <w:bCs/>
          <w:sz w:val="24"/>
          <w:szCs w:val="24"/>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312EAA" w:rsidRPr="00312EAA" w14:paraId="4CACE943" w14:textId="77777777" w:rsidTr="00ED343C">
        <w:trPr>
          <w:tblHeader/>
          <w:tblCellSpacing w:w="15" w:type="dxa"/>
        </w:trPr>
        <w:tc>
          <w:tcPr>
            <w:tcW w:w="0" w:type="auto"/>
            <w:vAlign w:val="center"/>
          </w:tcPr>
          <w:p w14:paraId="4C17C864" w14:textId="599D2456"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hideMark/>
          </w:tcPr>
          <w:p w14:paraId="476F898E" w14:textId="392891E8"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hideMark/>
          </w:tcPr>
          <w:p w14:paraId="1CFCF5A3" w14:textId="6E58A227"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hideMark/>
          </w:tcPr>
          <w:p w14:paraId="2F683B05" w14:textId="22B91894" w:rsidR="00312EAA" w:rsidRPr="00312EAA" w:rsidRDefault="00312EAA" w:rsidP="00AD7772">
            <w:pPr>
              <w:spacing w:line="360" w:lineRule="auto"/>
              <w:rPr>
                <w:rFonts w:ascii="Times New Roman" w:hAnsi="Times New Roman" w:cs="Times New Roman"/>
                <w:b/>
                <w:bCs/>
                <w:sz w:val="24"/>
                <w:szCs w:val="24"/>
                <w:lang w:val="en-IN"/>
              </w:rPr>
            </w:pPr>
          </w:p>
        </w:tc>
      </w:tr>
      <w:tr w:rsidR="00312EAA" w:rsidRPr="00312EAA" w14:paraId="76B8D6BC" w14:textId="77777777" w:rsidTr="00ED343C">
        <w:trPr>
          <w:tblCellSpacing w:w="15" w:type="dxa"/>
        </w:trPr>
        <w:tc>
          <w:tcPr>
            <w:tcW w:w="0" w:type="auto"/>
            <w:vAlign w:val="center"/>
          </w:tcPr>
          <w:p w14:paraId="207D7CE5" w14:textId="248B11E6"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092D1099" w14:textId="1288C8C6"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20E261ED" w14:textId="33D87838"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27D3783F" w14:textId="0B616E7D" w:rsidR="00312EAA" w:rsidRPr="00312EAA" w:rsidRDefault="00312EAA" w:rsidP="00AD7772">
            <w:pPr>
              <w:spacing w:line="360" w:lineRule="auto"/>
              <w:rPr>
                <w:rFonts w:ascii="Times New Roman" w:hAnsi="Times New Roman" w:cs="Times New Roman"/>
                <w:b/>
                <w:bCs/>
                <w:sz w:val="24"/>
                <w:szCs w:val="24"/>
                <w:lang w:val="en-IN"/>
              </w:rPr>
            </w:pPr>
          </w:p>
        </w:tc>
      </w:tr>
      <w:tr w:rsidR="00312EAA" w:rsidRPr="00312EAA" w14:paraId="28270251" w14:textId="77777777" w:rsidTr="00ED343C">
        <w:trPr>
          <w:tblCellSpacing w:w="15" w:type="dxa"/>
        </w:trPr>
        <w:tc>
          <w:tcPr>
            <w:tcW w:w="0" w:type="auto"/>
            <w:vAlign w:val="center"/>
          </w:tcPr>
          <w:p w14:paraId="2C12DFF0" w14:textId="66C5FA43"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6B25B48E" w14:textId="73217D04"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208C9889" w14:textId="088F0E3A"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4CC47771" w14:textId="063A605A" w:rsidR="00312EAA" w:rsidRPr="00312EAA" w:rsidRDefault="00312EAA" w:rsidP="00AD7772">
            <w:pPr>
              <w:spacing w:line="360" w:lineRule="auto"/>
              <w:rPr>
                <w:rFonts w:ascii="Times New Roman" w:hAnsi="Times New Roman" w:cs="Times New Roman"/>
                <w:b/>
                <w:bCs/>
                <w:sz w:val="24"/>
                <w:szCs w:val="24"/>
                <w:lang w:val="en-IN"/>
              </w:rPr>
            </w:pPr>
          </w:p>
        </w:tc>
      </w:tr>
      <w:tr w:rsidR="00312EAA" w:rsidRPr="00312EAA" w14:paraId="48ED61EB" w14:textId="77777777" w:rsidTr="00ED343C">
        <w:trPr>
          <w:tblCellSpacing w:w="15" w:type="dxa"/>
        </w:trPr>
        <w:tc>
          <w:tcPr>
            <w:tcW w:w="0" w:type="auto"/>
            <w:vAlign w:val="center"/>
          </w:tcPr>
          <w:p w14:paraId="7B90B636" w14:textId="38FC28BB"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79AB3F2F" w14:textId="1779DC11"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39A3DACC" w14:textId="3BCF36E6" w:rsidR="00312EAA" w:rsidRPr="00312EAA" w:rsidRDefault="00312EAA" w:rsidP="00AD7772">
            <w:pPr>
              <w:spacing w:line="360" w:lineRule="auto"/>
              <w:rPr>
                <w:rFonts w:ascii="Times New Roman" w:hAnsi="Times New Roman" w:cs="Times New Roman"/>
                <w:b/>
                <w:bCs/>
                <w:sz w:val="24"/>
                <w:szCs w:val="24"/>
                <w:lang w:val="en-IN"/>
              </w:rPr>
            </w:pPr>
          </w:p>
        </w:tc>
        <w:tc>
          <w:tcPr>
            <w:tcW w:w="0" w:type="auto"/>
            <w:vAlign w:val="center"/>
          </w:tcPr>
          <w:p w14:paraId="5E0D8D2A" w14:textId="541EC743" w:rsidR="00312EAA" w:rsidRPr="00312EAA" w:rsidRDefault="00312EAA" w:rsidP="00AD7772">
            <w:pPr>
              <w:spacing w:line="360" w:lineRule="auto"/>
              <w:rPr>
                <w:rFonts w:ascii="Times New Roman" w:hAnsi="Times New Roman" w:cs="Times New Roman"/>
                <w:b/>
                <w:bCs/>
                <w:sz w:val="24"/>
                <w:szCs w:val="24"/>
                <w:lang w:val="en-IN"/>
              </w:rPr>
            </w:pPr>
          </w:p>
        </w:tc>
      </w:tr>
    </w:tbl>
    <w:p w14:paraId="55D25028" w14:textId="77777777" w:rsidR="00312EAA" w:rsidRPr="00312EAA" w:rsidRDefault="00312EAA" w:rsidP="00AD7772">
      <w:pPr>
        <w:spacing w:line="360" w:lineRule="auto"/>
        <w:rPr>
          <w:rFonts w:ascii="Times New Roman" w:hAnsi="Times New Roman" w:cs="Times New Roman"/>
          <w:b/>
          <w:bCs/>
          <w:vanish/>
          <w:sz w:val="24"/>
          <w:szCs w:val="24"/>
          <w:lang w:val="en-IN"/>
        </w:rPr>
      </w:pPr>
    </w:p>
    <w:p w14:paraId="58C0E287" w14:textId="77777777" w:rsidR="00312EAA" w:rsidRPr="00AD7772" w:rsidRDefault="00312EAA" w:rsidP="00AD7772">
      <w:pPr>
        <w:spacing w:line="360" w:lineRule="auto"/>
        <w:rPr>
          <w:rFonts w:ascii="Times New Roman" w:hAnsi="Times New Roman" w:cs="Times New Roman"/>
          <w:b/>
          <w:bCs/>
          <w:sz w:val="24"/>
          <w:szCs w:val="24"/>
          <w:lang w:val="en-IN"/>
        </w:rPr>
      </w:pPr>
    </w:p>
    <w:tbl>
      <w:tblPr>
        <w:tblpPr w:leftFromText="180" w:rightFromText="180" w:horzAnchor="margin" w:tblpY="-1440"/>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3"/>
        <w:gridCol w:w="80"/>
        <w:gridCol w:w="95"/>
      </w:tblGrid>
      <w:tr w:rsidR="00D150D8" w:rsidRPr="00AD7772" w14:paraId="25E2430A" w14:textId="77777777" w:rsidTr="00D150D8">
        <w:trPr>
          <w:trHeight w:val="12430"/>
          <w:tblHeader/>
          <w:tblCellSpacing w:w="15" w:type="dxa"/>
        </w:trPr>
        <w:tc>
          <w:tcPr>
            <w:tcW w:w="8448" w:type="dxa"/>
            <w:vAlign w:val="center"/>
            <w:hideMark/>
          </w:tcPr>
          <w:p w14:paraId="5DADF3F7" w14:textId="020325C4" w:rsidR="001848C7" w:rsidRPr="00AD7772" w:rsidRDefault="001848C7" w:rsidP="00AD7772">
            <w:pPr>
              <w:spacing w:line="360" w:lineRule="auto"/>
              <w:rPr>
                <w:rFonts w:ascii="Times New Roman" w:hAnsi="Times New Roman" w:cs="Times New Roman"/>
                <w:b/>
                <w:bCs/>
                <w:sz w:val="24"/>
                <w:szCs w:val="24"/>
                <w:lang w:val="en-IN"/>
              </w:rPr>
            </w:pPr>
          </w:p>
        </w:tc>
        <w:tc>
          <w:tcPr>
            <w:tcW w:w="36" w:type="dxa"/>
            <w:vAlign w:val="center"/>
            <w:hideMark/>
          </w:tcPr>
          <w:p w14:paraId="75752384" w14:textId="3073ABD8" w:rsidR="001848C7" w:rsidRPr="00AD7772" w:rsidRDefault="001848C7" w:rsidP="00AD7772">
            <w:pPr>
              <w:spacing w:line="360" w:lineRule="auto"/>
              <w:rPr>
                <w:rFonts w:ascii="Times New Roman" w:hAnsi="Times New Roman" w:cs="Times New Roman"/>
                <w:b/>
                <w:bCs/>
                <w:sz w:val="24"/>
                <w:szCs w:val="24"/>
                <w:lang w:val="en-IN"/>
              </w:rPr>
            </w:pPr>
          </w:p>
        </w:tc>
        <w:tc>
          <w:tcPr>
            <w:tcW w:w="36" w:type="dxa"/>
            <w:vAlign w:val="center"/>
          </w:tcPr>
          <w:p w14:paraId="29E08886" w14:textId="4900B8FB" w:rsidR="001848C7" w:rsidRPr="00AD7772" w:rsidRDefault="001848C7" w:rsidP="00AD7772">
            <w:pPr>
              <w:spacing w:line="360" w:lineRule="auto"/>
              <w:rPr>
                <w:rFonts w:ascii="Times New Roman" w:hAnsi="Times New Roman" w:cs="Times New Roman"/>
                <w:b/>
                <w:bCs/>
                <w:sz w:val="24"/>
                <w:szCs w:val="24"/>
                <w:lang w:val="en-IN"/>
              </w:rPr>
            </w:pPr>
          </w:p>
        </w:tc>
      </w:tr>
      <w:tr w:rsidR="00D150D8" w:rsidRPr="00AD7772" w14:paraId="6EB49836" w14:textId="77777777" w:rsidTr="00D150D8">
        <w:trPr>
          <w:tblCellSpacing w:w="15" w:type="dxa"/>
        </w:trPr>
        <w:tc>
          <w:tcPr>
            <w:tcW w:w="8448" w:type="dxa"/>
            <w:vAlign w:val="center"/>
          </w:tcPr>
          <w:p w14:paraId="74329F9C" w14:textId="2B39400E"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552220BA" w14:textId="0F7D5424"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194E5F8E" w14:textId="106F0E1E" w:rsidR="001848C7" w:rsidRPr="00AD7772" w:rsidRDefault="001848C7" w:rsidP="00AD7772">
            <w:pPr>
              <w:spacing w:line="360" w:lineRule="auto"/>
              <w:rPr>
                <w:rFonts w:ascii="Times New Roman" w:hAnsi="Times New Roman" w:cs="Times New Roman"/>
                <w:sz w:val="24"/>
                <w:szCs w:val="24"/>
                <w:lang w:val="en-IN"/>
              </w:rPr>
            </w:pPr>
          </w:p>
        </w:tc>
      </w:tr>
      <w:tr w:rsidR="00D150D8" w:rsidRPr="00AD7772" w14:paraId="61F3AF6E" w14:textId="77777777" w:rsidTr="00D150D8">
        <w:trPr>
          <w:tblCellSpacing w:w="15" w:type="dxa"/>
        </w:trPr>
        <w:tc>
          <w:tcPr>
            <w:tcW w:w="8448" w:type="dxa"/>
            <w:vAlign w:val="center"/>
            <w:hideMark/>
          </w:tcPr>
          <w:p w14:paraId="2140305A" w14:textId="102977BD"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368BB35B" w14:textId="7E703114"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286C688D" w14:textId="5611A83E" w:rsidR="001848C7" w:rsidRPr="00AD7772" w:rsidRDefault="001848C7" w:rsidP="00AD7772">
            <w:pPr>
              <w:spacing w:line="360" w:lineRule="auto"/>
              <w:rPr>
                <w:rFonts w:ascii="Times New Roman" w:hAnsi="Times New Roman" w:cs="Times New Roman"/>
                <w:sz w:val="24"/>
                <w:szCs w:val="24"/>
                <w:lang w:val="en-IN"/>
              </w:rPr>
            </w:pPr>
          </w:p>
        </w:tc>
      </w:tr>
      <w:tr w:rsidR="00D150D8" w:rsidRPr="00AD7772" w14:paraId="4D359415" w14:textId="77777777" w:rsidTr="00D150D8">
        <w:trPr>
          <w:tblCellSpacing w:w="15" w:type="dxa"/>
        </w:trPr>
        <w:tc>
          <w:tcPr>
            <w:tcW w:w="8448" w:type="dxa"/>
            <w:vAlign w:val="center"/>
            <w:hideMark/>
          </w:tcPr>
          <w:p w14:paraId="5C9DF05E" w14:textId="3F81F69C"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321B2515" w14:textId="7A5F1A14"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566A75C9" w14:textId="3117D550" w:rsidR="001848C7" w:rsidRPr="00AD7772" w:rsidRDefault="001848C7" w:rsidP="00AD7772">
            <w:pPr>
              <w:spacing w:line="360" w:lineRule="auto"/>
              <w:rPr>
                <w:rFonts w:ascii="Times New Roman" w:hAnsi="Times New Roman" w:cs="Times New Roman"/>
                <w:sz w:val="24"/>
                <w:szCs w:val="24"/>
                <w:lang w:val="en-IN"/>
              </w:rPr>
            </w:pPr>
          </w:p>
        </w:tc>
      </w:tr>
      <w:tr w:rsidR="00D150D8" w:rsidRPr="00AD7772" w14:paraId="066AC29C" w14:textId="77777777" w:rsidTr="00D150D8">
        <w:trPr>
          <w:tblCellSpacing w:w="15" w:type="dxa"/>
        </w:trPr>
        <w:tc>
          <w:tcPr>
            <w:tcW w:w="8448" w:type="dxa"/>
            <w:vAlign w:val="center"/>
            <w:hideMark/>
          </w:tcPr>
          <w:p w14:paraId="1B7ED155" w14:textId="44025451"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6B316C57" w14:textId="7DBD5BC2"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621623DD" w14:textId="2D785E10" w:rsidR="001848C7" w:rsidRPr="00AD7772" w:rsidRDefault="001848C7" w:rsidP="00AD7772">
            <w:pPr>
              <w:spacing w:line="360" w:lineRule="auto"/>
              <w:rPr>
                <w:rFonts w:ascii="Times New Roman" w:hAnsi="Times New Roman" w:cs="Times New Roman"/>
                <w:sz w:val="24"/>
                <w:szCs w:val="24"/>
                <w:lang w:val="en-IN"/>
              </w:rPr>
            </w:pPr>
          </w:p>
        </w:tc>
      </w:tr>
      <w:tr w:rsidR="00D150D8" w:rsidRPr="00AD7772" w14:paraId="793DE3C2" w14:textId="77777777" w:rsidTr="00D150D8">
        <w:trPr>
          <w:tblCellSpacing w:w="15" w:type="dxa"/>
        </w:trPr>
        <w:tc>
          <w:tcPr>
            <w:tcW w:w="8448" w:type="dxa"/>
            <w:vAlign w:val="center"/>
            <w:hideMark/>
          </w:tcPr>
          <w:p w14:paraId="48B88EAC" w14:textId="682BCCE0"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6B463892" w14:textId="21E00E94"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7FF51BF1" w14:textId="64761A69" w:rsidR="001848C7" w:rsidRPr="00AD7772" w:rsidRDefault="001848C7" w:rsidP="00AD7772">
            <w:pPr>
              <w:spacing w:line="360" w:lineRule="auto"/>
              <w:rPr>
                <w:rFonts w:ascii="Times New Roman" w:hAnsi="Times New Roman" w:cs="Times New Roman"/>
                <w:sz w:val="24"/>
                <w:szCs w:val="24"/>
                <w:lang w:val="en-IN"/>
              </w:rPr>
            </w:pPr>
          </w:p>
        </w:tc>
      </w:tr>
      <w:tr w:rsidR="00D150D8" w:rsidRPr="00AD7772" w14:paraId="6CF2053A" w14:textId="77777777" w:rsidTr="00D150D8">
        <w:trPr>
          <w:tblCellSpacing w:w="15" w:type="dxa"/>
        </w:trPr>
        <w:tc>
          <w:tcPr>
            <w:tcW w:w="8448" w:type="dxa"/>
            <w:vAlign w:val="center"/>
            <w:hideMark/>
          </w:tcPr>
          <w:p w14:paraId="56578961" w14:textId="0298351C"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773E2A79" w14:textId="1DD8441D"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tcPr>
          <w:p w14:paraId="26F054CD" w14:textId="2B9C14D7" w:rsidR="001848C7" w:rsidRPr="00AD7772" w:rsidRDefault="001848C7" w:rsidP="00AD7772">
            <w:pPr>
              <w:spacing w:line="360" w:lineRule="auto"/>
              <w:rPr>
                <w:rFonts w:ascii="Times New Roman" w:hAnsi="Times New Roman" w:cs="Times New Roman"/>
                <w:sz w:val="24"/>
                <w:szCs w:val="24"/>
                <w:lang w:val="en-IN"/>
              </w:rPr>
            </w:pPr>
          </w:p>
        </w:tc>
      </w:tr>
      <w:tr w:rsidR="00D150D8" w:rsidRPr="00AD7772" w14:paraId="603FB9A9" w14:textId="77777777" w:rsidTr="00D150D8">
        <w:trPr>
          <w:tblCellSpacing w:w="15" w:type="dxa"/>
        </w:trPr>
        <w:tc>
          <w:tcPr>
            <w:tcW w:w="8448" w:type="dxa"/>
            <w:vAlign w:val="center"/>
            <w:hideMark/>
          </w:tcPr>
          <w:p w14:paraId="37501484" w14:textId="77777777" w:rsidR="001848C7" w:rsidRPr="00AD7772" w:rsidRDefault="001848C7" w:rsidP="00AD7772">
            <w:pPr>
              <w:spacing w:line="360" w:lineRule="auto"/>
              <w:rPr>
                <w:rFonts w:ascii="Times New Roman" w:hAnsi="Times New Roman" w:cs="Times New Roman"/>
                <w:sz w:val="24"/>
                <w:szCs w:val="24"/>
                <w:lang w:val="en-IN"/>
              </w:rPr>
            </w:pPr>
            <w:r w:rsidRPr="00AD7772">
              <w:rPr>
                <w:rFonts w:ascii="Times New Roman" w:hAnsi="Times New Roman" w:cs="Times New Roman"/>
                <w:sz w:val="24"/>
                <w:szCs w:val="24"/>
                <w:lang w:val="en-IN"/>
              </w:rPr>
              <w:t xml:space="preserve"> </w:t>
            </w:r>
          </w:p>
          <w:p w14:paraId="1BBF6A39" w14:textId="44114B21" w:rsidR="001848C7" w:rsidRPr="00AD7772" w:rsidRDefault="001848C7" w:rsidP="00AD7772">
            <w:pPr>
              <w:spacing w:line="360" w:lineRule="auto"/>
              <w:rPr>
                <w:rFonts w:ascii="Times New Roman" w:hAnsi="Times New Roman" w:cs="Times New Roman"/>
                <w:sz w:val="24"/>
                <w:szCs w:val="24"/>
                <w:lang w:val="en-IN"/>
              </w:rPr>
            </w:pPr>
          </w:p>
        </w:tc>
        <w:tc>
          <w:tcPr>
            <w:tcW w:w="36" w:type="dxa"/>
            <w:vAlign w:val="center"/>
            <w:hideMark/>
          </w:tcPr>
          <w:p w14:paraId="195AD2C5" w14:textId="4061EBA8" w:rsidR="001848C7" w:rsidRPr="00AD7772" w:rsidRDefault="001848C7" w:rsidP="00AD7772">
            <w:pPr>
              <w:spacing w:line="360" w:lineRule="auto"/>
              <w:rPr>
                <w:rFonts w:ascii="Times New Roman" w:hAnsi="Times New Roman" w:cs="Times New Roman"/>
                <w:sz w:val="24"/>
                <w:szCs w:val="24"/>
                <w:lang w:val="en-IN"/>
              </w:rPr>
            </w:pPr>
            <w:r w:rsidRPr="00AD7772">
              <w:rPr>
                <w:rFonts w:ascii="Times New Roman" w:hAnsi="Times New Roman" w:cs="Times New Roman"/>
                <w:sz w:val="24"/>
                <w:szCs w:val="24"/>
                <w:lang w:val="en-IN"/>
              </w:rPr>
              <w:t xml:space="preserve">    </w:t>
            </w:r>
          </w:p>
        </w:tc>
        <w:tc>
          <w:tcPr>
            <w:tcW w:w="36" w:type="dxa"/>
            <w:vAlign w:val="center"/>
            <w:hideMark/>
          </w:tcPr>
          <w:p w14:paraId="4C547CAC" w14:textId="4B36CD4E" w:rsidR="001848C7" w:rsidRPr="00AD7772" w:rsidRDefault="001848C7" w:rsidP="00AD7772">
            <w:pPr>
              <w:spacing w:line="360" w:lineRule="auto"/>
              <w:rPr>
                <w:rFonts w:ascii="Times New Roman" w:hAnsi="Times New Roman" w:cs="Times New Roman"/>
                <w:sz w:val="24"/>
                <w:szCs w:val="24"/>
                <w:lang w:val="en-IN"/>
              </w:rPr>
            </w:pPr>
          </w:p>
        </w:tc>
      </w:tr>
    </w:tbl>
    <w:p w14:paraId="2B3FC41A" w14:textId="77777777" w:rsidR="001848C7" w:rsidRPr="00AD7772" w:rsidRDefault="001848C7" w:rsidP="00AD7772">
      <w:pPr>
        <w:spacing w:line="360" w:lineRule="auto"/>
        <w:rPr>
          <w:rFonts w:ascii="Times New Roman" w:hAnsi="Times New Roman" w:cs="Times New Roman"/>
          <w:sz w:val="24"/>
          <w:szCs w:val="24"/>
          <w:lang w:val="en-IN"/>
        </w:rPr>
      </w:pPr>
    </w:p>
    <w:p w14:paraId="32F10646" w14:textId="77777777" w:rsidR="004011D7" w:rsidRPr="00AD7772" w:rsidRDefault="004011D7" w:rsidP="00AD7772">
      <w:pPr>
        <w:spacing w:line="360" w:lineRule="auto"/>
        <w:rPr>
          <w:rFonts w:ascii="Times New Roman" w:eastAsia="Times New Roman" w:hAnsi="Times New Roman" w:cs="Times New Roman"/>
          <w:sz w:val="24"/>
          <w:szCs w:val="24"/>
        </w:rPr>
      </w:pPr>
    </w:p>
    <w:p w14:paraId="69D4A952" w14:textId="77777777" w:rsidR="001848C7" w:rsidRPr="00AD7772" w:rsidRDefault="001848C7" w:rsidP="00AD7772">
      <w:pPr>
        <w:spacing w:line="360" w:lineRule="auto"/>
        <w:rPr>
          <w:rFonts w:ascii="Times New Roman" w:hAnsi="Times New Roman" w:cs="Times New Roman"/>
          <w:b/>
          <w:bCs/>
          <w:sz w:val="24"/>
          <w:szCs w:val="24"/>
        </w:rPr>
      </w:pPr>
    </w:p>
    <w:p w14:paraId="5D496E73" w14:textId="66ABD9F0" w:rsidR="008A25A2" w:rsidRPr="00AD7772" w:rsidRDefault="008A25A2" w:rsidP="00AD7772">
      <w:pPr>
        <w:spacing w:line="360" w:lineRule="auto"/>
        <w:rPr>
          <w:rFonts w:ascii="Times New Roman" w:hAnsi="Times New Roman" w:cs="Times New Roman"/>
          <w:b/>
          <w:bCs/>
          <w:sz w:val="24"/>
          <w:szCs w:val="24"/>
        </w:rPr>
      </w:pPr>
    </w:p>
    <w:p w14:paraId="1C7F2681" w14:textId="77777777" w:rsidR="001848C7" w:rsidRPr="00AD7772" w:rsidRDefault="001848C7" w:rsidP="00AD7772">
      <w:pPr>
        <w:spacing w:line="360" w:lineRule="auto"/>
        <w:rPr>
          <w:rFonts w:ascii="Times New Roman" w:hAnsi="Times New Roman" w:cs="Times New Roman"/>
          <w:b/>
          <w:bCs/>
          <w:sz w:val="24"/>
          <w:szCs w:val="24"/>
        </w:rPr>
      </w:pPr>
    </w:p>
    <w:sectPr w:rsidR="001848C7" w:rsidRPr="00AD777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AD15" w14:textId="77777777" w:rsidR="00461B1A" w:rsidRDefault="00461B1A" w:rsidP="00A56805">
      <w:pPr>
        <w:spacing w:after="0" w:line="240" w:lineRule="auto"/>
      </w:pPr>
      <w:r>
        <w:separator/>
      </w:r>
    </w:p>
  </w:endnote>
  <w:endnote w:type="continuationSeparator" w:id="0">
    <w:p w14:paraId="25CB7C45" w14:textId="77777777" w:rsidR="00461B1A" w:rsidRDefault="00461B1A" w:rsidP="00A5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626D" w14:textId="77777777" w:rsidR="00461B1A" w:rsidRDefault="00461B1A" w:rsidP="00A56805">
      <w:pPr>
        <w:spacing w:after="0" w:line="240" w:lineRule="auto"/>
      </w:pPr>
      <w:r>
        <w:separator/>
      </w:r>
    </w:p>
  </w:footnote>
  <w:footnote w:type="continuationSeparator" w:id="0">
    <w:p w14:paraId="483DE70C" w14:textId="77777777" w:rsidR="00461B1A" w:rsidRDefault="00461B1A" w:rsidP="00A5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5185D"/>
    <w:multiLevelType w:val="multilevel"/>
    <w:tmpl w:val="C7F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14658"/>
    <w:multiLevelType w:val="hybridMultilevel"/>
    <w:tmpl w:val="D3643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2672E97"/>
    <w:multiLevelType w:val="multilevel"/>
    <w:tmpl w:val="3FF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2A0A5F"/>
    <w:multiLevelType w:val="multilevel"/>
    <w:tmpl w:val="143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4FF"/>
    <w:multiLevelType w:val="multilevel"/>
    <w:tmpl w:val="8F1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1783F"/>
    <w:multiLevelType w:val="multilevel"/>
    <w:tmpl w:val="C16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F566D"/>
    <w:multiLevelType w:val="hybridMultilevel"/>
    <w:tmpl w:val="D0F83E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763129F"/>
    <w:multiLevelType w:val="hybridMultilevel"/>
    <w:tmpl w:val="A3E060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A767CF8"/>
    <w:multiLevelType w:val="hybridMultilevel"/>
    <w:tmpl w:val="243C7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3781CEF"/>
    <w:multiLevelType w:val="multilevel"/>
    <w:tmpl w:val="4B5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000C5"/>
    <w:multiLevelType w:val="hybridMultilevel"/>
    <w:tmpl w:val="611E34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3484749"/>
    <w:multiLevelType w:val="multilevel"/>
    <w:tmpl w:val="031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612CD"/>
    <w:multiLevelType w:val="hybridMultilevel"/>
    <w:tmpl w:val="EA3A59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714C3E55"/>
    <w:multiLevelType w:val="hybridMultilevel"/>
    <w:tmpl w:val="1B18CC9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342500">
    <w:abstractNumId w:val="8"/>
  </w:num>
  <w:num w:numId="2" w16cid:durableId="2074810456">
    <w:abstractNumId w:val="6"/>
  </w:num>
  <w:num w:numId="3" w16cid:durableId="1503620324">
    <w:abstractNumId w:val="5"/>
  </w:num>
  <w:num w:numId="4" w16cid:durableId="667056679">
    <w:abstractNumId w:val="4"/>
  </w:num>
  <w:num w:numId="5" w16cid:durableId="1585649133">
    <w:abstractNumId w:val="7"/>
  </w:num>
  <w:num w:numId="6" w16cid:durableId="1776632550">
    <w:abstractNumId w:val="3"/>
  </w:num>
  <w:num w:numId="7" w16cid:durableId="1261182130">
    <w:abstractNumId w:val="2"/>
  </w:num>
  <w:num w:numId="8" w16cid:durableId="398133104">
    <w:abstractNumId w:val="1"/>
  </w:num>
  <w:num w:numId="9" w16cid:durableId="697125378">
    <w:abstractNumId w:val="0"/>
  </w:num>
  <w:num w:numId="10" w16cid:durableId="495608283">
    <w:abstractNumId w:val="13"/>
  </w:num>
  <w:num w:numId="11" w16cid:durableId="1605990049">
    <w:abstractNumId w:val="11"/>
  </w:num>
  <w:num w:numId="12" w16cid:durableId="1963531683">
    <w:abstractNumId w:val="18"/>
  </w:num>
  <w:num w:numId="13" w16cid:durableId="1980727008">
    <w:abstractNumId w:val="14"/>
  </w:num>
  <w:num w:numId="14" w16cid:durableId="524365033">
    <w:abstractNumId w:val="9"/>
  </w:num>
  <w:num w:numId="15" w16cid:durableId="874388447">
    <w:abstractNumId w:val="12"/>
  </w:num>
  <w:num w:numId="16" w16cid:durableId="153306899">
    <w:abstractNumId w:val="20"/>
  </w:num>
  <w:num w:numId="17" w16cid:durableId="857277104">
    <w:abstractNumId w:val="17"/>
  </w:num>
  <w:num w:numId="18" w16cid:durableId="1956790491">
    <w:abstractNumId w:val="21"/>
  </w:num>
  <w:num w:numId="19" w16cid:durableId="1036350215">
    <w:abstractNumId w:val="15"/>
  </w:num>
  <w:num w:numId="20" w16cid:durableId="772870247">
    <w:abstractNumId w:val="22"/>
  </w:num>
  <w:num w:numId="21" w16cid:durableId="1712193947">
    <w:abstractNumId w:val="19"/>
  </w:num>
  <w:num w:numId="22" w16cid:durableId="1446078272">
    <w:abstractNumId w:val="16"/>
  </w:num>
  <w:num w:numId="23" w16cid:durableId="1036470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BE"/>
    <w:rsid w:val="00007A20"/>
    <w:rsid w:val="00012CC6"/>
    <w:rsid w:val="000206B5"/>
    <w:rsid w:val="00034616"/>
    <w:rsid w:val="00036669"/>
    <w:rsid w:val="00047BDE"/>
    <w:rsid w:val="00051896"/>
    <w:rsid w:val="000523D0"/>
    <w:rsid w:val="00057776"/>
    <w:rsid w:val="0006063C"/>
    <w:rsid w:val="00063FA2"/>
    <w:rsid w:val="00065A03"/>
    <w:rsid w:val="00073C6B"/>
    <w:rsid w:val="00081C69"/>
    <w:rsid w:val="00087484"/>
    <w:rsid w:val="00087F7C"/>
    <w:rsid w:val="000A3810"/>
    <w:rsid w:val="000A4703"/>
    <w:rsid w:val="000B627C"/>
    <w:rsid w:val="000C1421"/>
    <w:rsid w:val="000C58A8"/>
    <w:rsid w:val="000C7192"/>
    <w:rsid w:val="000C76ED"/>
    <w:rsid w:val="000E1484"/>
    <w:rsid w:val="000E3364"/>
    <w:rsid w:val="000E6E8E"/>
    <w:rsid w:val="000F748B"/>
    <w:rsid w:val="001037F1"/>
    <w:rsid w:val="001112AE"/>
    <w:rsid w:val="00112708"/>
    <w:rsid w:val="00114592"/>
    <w:rsid w:val="00115637"/>
    <w:rsid w:val="00141965"/>
    <w:rsid w:val="00143474"/>
    <w:rsid w:val="0015074B"/>
    <w:rsid w:val="001848C7"/>
    <w:rsid w:val="00191873"/>
    <w:rsid w:val="001922BD"/>
    <w:rsid w:val="00193AFA"/>
    <w:rsid w:val="001A02FE"/>
    <w:rsid w:val="001A14E0"/>
    <w:rsid w:val="001A6438"/>
    <w:rsid w:val="001B60AC"/>
    <w:rsid w:val="001C3910"/>
    <w:rsid w:val="001C3B9A"/>
    <w:rsid w:val="001F2A25"/>
    <w:rsid w:val="001F2C0B"/>
    <w:rsid w:val="001F4E24"/>
    <w:rsid w:val="00201667"/>
    <w:rsid w:val="00206995"/>
    <w:rsid w:val="0021207B"/>
    <w:rsid w:val="00213169"/>
    <w:rsid w:val="002137A6"/>
    <w:rsid w:val="002204FD"/>
    <w:rsid w:val="00227BBA"/>
    <w:rsid w:val="00270412"/>
    <w:rsid w:val="0029639D"/>
    <w:rsid w:val="0029690A"/>
    <w:rsid w:val="002A03B7"/>
    <w:rsid w:val="002A404D"/>
    <w:rsid w:val="002A5354"/>
    <w:rsid w:val="002A632C"/>
    <w:rsid w:val="002A6897"/>
    <w:rsid w:val="002B3DE0"/>
    <w:rsid w:val="002C07D1"/>
    <w:rsid w:val="002C6AB5"/>
    <w:rsid w:val="002C6C37"/>
    <w:rsid w:val="002D0749"/>
    <w:rsid w:val="002D0C9E"/>
    <w:rsid w:val="002D348C"/>
    <w:rsid w:val="002D45E5"/>
    <w:rsid w:val="002E73BF"/>
    <w:rsid w:val="002F3310"/>
    <w:rsid w:val="002F5E9A"/>
    <w:rsid w:val="002F5EBF"/>
    <w:rsid w:val="00306E18"/>
    <w:rsid w:val="00312EAA"/>
    <w:rsid w:val="00326F90"/>
    <w:rsid w:val="0032700D"/>
    <w:rsid w:val="00340980"/>
    <w:rsid w:val="003469AD"/>
    <w:rsid w:val="0035060A"/>
    <w:rsid w:val="003627C2"/>
    <w:rsid w:val="00365EF6"/>
    <w:rsid w:val="00367C87"/>
    <w:rsid w:val="0037034A"/>
    <w:rsid w:val="00373D18"/>
    <w:rsid w:val="00374821"/>
    <w:rsid w:val="00374DBF"/>
    <w:rsid w:val="0037713E"/>
    <w:rsid w:val="00380988"/>
    <w:rsid w:val="00390CC0"/>
    <w:rsid w:val="00396475"/>
    <w:rsid w:val="00396616"/>
    <w:rsid w:val="003A2022"/>
    <w:rsid w:val="003A2DFB"/>
    <w:rsid w:val="003B70D0"/>
    <w:rsid w:val="003D7F5A"/>
    <w:rsid w:val="003F60B2"/>
    <w:rsid w:val="004011D7"/>
    <w:rsid w:val="00401672"/>
    <w:rsid w:val="00401E1B"/>
    <w:rsid w:val="00405060"/>
    <w:rsid w:val="004056F8"/>
    <w:rsid w:val="0040615C"/>
    <w:rsid w:val="004072E8"/>
    <w:rsid w:val="00414BBA"/>
    <w:rsid w:val="00420F2C"/>
    <w:rsid w:val="00437FDA"/>
    <w:rsid w:val="00440191"/>
    <w:rsid w:val="00445AE5"/>
    <w:rsid w:val="0045326E"/>
    <w:rsid w:val="004553AD"/>
    <w:rsid w:val="00461680"/>
    <w:rsid w:val="00461B1A"/>
    <w:rsid w:val="00467A44"/>
    <w:rsid w:val="004767A6"/>
    <w:rsid w:val="00485915"/>
    <w:rsid w:val="00491EA5"/>
    <w:rsid w:val="00496E1C"/>
    <w:rsid w:val="004A0512"/>
    <w:rsid w:val="004A5FDB"/>
    <w:rsid w:val="004A77F0"/>
    <w:rsid w:val="004B518C"/>
    <w:rsid w:val="004B539A"/>
    <w:rsid w:val="004D2485"/>
    <w:rsid w:val="004D34CB"/>
    <w:rsid w:val="004E32EF"/>
    <w:rsid w:val="004E5ABB"/>
    <w:rsid w:val="004E65AE"/>
    <w:rsid w:val="004F5D7B"/>
    <w:rsid w:val="00523B31"/>
    <w:rsid w:val="0053145E"/>
    <w:rsid w:val="00532076"/>
    <w:rsid w:val="0055593D"/>
    <w:rsid w:val="005573B1"/>
    <w:rsid w:val="00564886"/>
    <w:rsid w:val="00575DFB"/>
    <w:rsid w:val="005A1F39"/>
    <w:rsid w:val="005A4D87"/>
    <w:rsid w:val="005B12F7"/>
    <w:rsid w:val="005B5DA4"/>
    <w:rsid w:val="005D25C5"/>
    <w:rsid w:val="005D4135"/>
    <w:rsid w:val="00600266"/>
    <w:rsid w:val="00603FCC"/>
    <w:rsid w:val="006073EA"/>
    <w:rsid w:val="006269AF"/>
    <w:rsid w:val="00626DAC"/>
    <w:rsid w:val="00630680"/>
    <w:rsid w:val="0064198A"/>
    <w:rsid w:val="006459BD"/>
    <w:rsid w:val="006555A0"/>
    <w:rsid w:val="00667BD1"/>
    <w:rsid w:val="00681140"/>
    <w:rsid w:val="00692598"/>
    <w:rsid w:val="006A4475"/>
    <w:rsid w:val="006A7FE9"/>
    <w:rsid w:val="006B559E"/>
    <w:rsid w:val="006B7102"/>
    <w:rsid w:val="006D17E4"/>
    <w:rsid w:val="006D5A08"/>
    <w:rsid w:val="006F2037"/>
    <w:rsid w:val="006F3D2A"/>
    <w:rsid w:val="006F600D"/>
    <w:rsid w:val="007146A7"/>
    <w:rsid w:val="0071507A"/>
    <w:rsid w:val="00721AB1"/>
    <w:rsid w:val="00724B4B"/>
    <w:rsid w:val="00727984"/>
    <w:rsid w:val="00736FF2"/>
    <w:rsid w:val="00741DC8"/>
    <w:rsid w:val="00751757"/>
    <w:rsid w:val="0075222D"/>
    <w:rsid w:val="007534F9"/>
    <w:rsid w:val="007546B3"/>
    <w:rsid w:val="0076069D"/>
    <w:rsid w:val="00762AA7"/>
    <w:rsid w:val="0076344E"/>
    <w:rsid w:val="00763EF4"/>
    <w:rsid w:val="0077537C"/>
    <w:rsid w:val="007858E5"/>
    <w:rsid w:val="00785B6C"/>
    <w:rsid w:val="007A6A14"/>
    <w:rsid w:val="007C0413"/>
    <w:rsid w:val="007C127D"/>
    <w:rsid w:val="007C28D4"/>
    <w:rsid w:val="007C548B"/>
    <w:rsid w:val="007E0D53"/>
    <w:rsid w:val="007F20D3"/>
    <w:rsid w:val="007F76AC"/>
    <w:rsid w:val="0080093A"/>
    <w:rsid w:val="00803985"/>
    <w:rsid w:val="00804046"/>
    <w:rsid w:val="00823A1E"/>
    <w:rsid w:val="00834A2C"/>
    <w:rsid w:val="00844EC9"/>
    <w:rsid w:val="0084557B"/>
    <w:rsid w:val="00854949"/>
    <w:rsid w:val="008635DB"/>
    <w:rsid w:val="00872C70"/>
    <w:rsid w:val="00876EBA"/>
    <w:rsid w:val="008820EB"/>
    <w:rsid w:val="00892F4A"/>
    <w:rsid w:val="00897803"/>
    <w:rsid w:val="008A0449"/>
    <w:rsid w:val="008A25A2"/>
    <w:rsid w:val="008A432C"/>
    <w:rsid w:val="008B009E"/>
    <w:rsid w:val="008D10D7"/>
    <w:rsid w:val="00904B93"/>
    <w:rsid w:val="00911D8B"/>
    <w:rsid w:val="00912A68"/>
    <w:rsid w:val="00914216"/>
    <w:rsid w:val="00936D82"/>
    <w:rsid w:val="009373CE"/>
    <w:rsid w:val="00937E5C"/>
    <w:rsid w:val="009425BB"/>
    <w:rsid w:val="00944264"/>
    <w:rsid w:val="00963781"/>
    <w:rsid w:val="00966F1A"/>
    <w:rsid w:val="00970496"/>
    <w:rsid w:val="009945DB"/>
    <w:rsid w:val="009C51D2"/>
    <w:rsid w:val="009D22AA"/>
    <w:rsid w:val="009D3F03"/>
    <w:rsid w:val="009D5DEC"/>
    <w:rsid w:val="009E11FB"/>
    <w:rsid w:val="009F4963"/>
    <w:rsid w:val="009F5790"/>
    <w:rsid w:val="00A00F10"/>
    <w:rsid w:val="00A03D6E"/>
    <w:rsid w:val="00A10113"/>
    <w:rsid w:val="00A17EA2"/>
    <w:rsid w:val="00A20DDD"/>
    <w:rsid w:val="00A23697"/>
    <w:rsid w:val="00A33929"/>
    <w:rsid w:val="00A420E9"/>
    <w:rsid w:val="00A44149"/>
    <w:rsid w:val="00A46744"/>
    <w:rsid w:val="00A50C98"/>
    <w:rsid w:val="00A56805"/>
    <w:rsid w:val="00A5745B"/>
    <w:rsid w:val="00A6394F"/>
    <w:rsid w:val="00A752AC"/>
    <w:rsid w:val="00A75BB9"/>
    <w:rsid w:val="00A82C43"/>
    <w:rsid w:val="00A903E3"/>
    <w:rsid w:val="00A937BB"/>
    <w:rsid w:val="00AA0F0A"/>
    <w:rsid w:val="00AA1D8D"/>
    <w:rsid w:val="00AA2112"/>
    <w:rsid w:val="00AA5B5E"/>
    <w:rsid w:val="00AD2831"/>
    <w:rsid w:val="00AD7772"/>
    <w:rsid w:val="00AE79AD"/>
    <w:rsid w:val="00AE7E8D"/>
    <w:rsid w:val="00B05493"/>
    <w:rsid w:val="00B23B2A"/>
    <w:rsid w:val="00B47730"/>
    <w:rsid w:val="00B74FBB"/>
    <w:rsid w:val="00B80B98"/>
    <w:rsid w:val="00B92246"/>
    <w:rsid w:val="00B95081"/>
    <w:rsid w:val="00B967C8"/>
    <w:rsid w:val="00B9782E"/>
    <w:rsid w:val="00BA374D"/>
    <w:rsid w:val="00BB2778"/>
    <w:rsid w:val="00BB344D"/>
    <w:rsid w:val="00BC195F"/>
    <w:rsid w:val="00BC29FC"/>
    <w:rsid w:val="00BF02E7"/>
    <w:rsid w:val="00BF14C5"/>
    <w:rsid w:val="00BF79DD"/>
    <w:rsid w:val="00C00BFB"/>
    <w:rsid w:val="00C0207C"/>
    <w:rsid w:val="00C021D2"/>
    <w:rsid w:val="00C058E9"/>
    <w:rsid w:val="00C35F2E"/>
    <w:rsid w:val="00C36CC3"/>
    <w:rsid w:val="00C37727"/>
    <w:rsid w:val="00C41846"/>
    <w:rsid w:val="00C41B25"/>
    <w:rsid w:val="00C43B06"/>
    <w:rsid w:val="00C52CA6"/>
    <w:rsid w:val="00C5323F"/>
    <w:rsid w:val="00C5349C"/>
    <w:rsid w:val="00C536FF"/>
    <w:rsid w:val="00C538CC"/>
    <w:rsid w:val="00C644EE"/>
    <w:rsid w:val="00C67E19"/>
    <w:rsid w:val="00C70DD3"/>
    <w:rsid w:val="00C91293"/>
    <w:rsid w:val="00C937A0"/>
    <w:rsid w:val="00C9730F"/>
    <w:rsid w:val="00CA1656"/>
    <w:rsid w:val="00CA70D2"/>
    <w:rsid w:val="00CA7938"/>
    <w:rsid w:val="00CB0664"/>
    <w:rsid w:val="00CB17D0"/>
    <w:rsid w:val="00CC279A"/>
    <w:rsid w:val="00CC29C0"/>
    <w:rsid w:val="00CC2D35"/>
    <w:rsid w:val="00CC47D7"/>
    <w:rsid w:val="00CE0616"/>
    <w:rsid w:val="00CE1EFB"/>
    <w:rsid w:val="00CF05A7"/>
    <w:rsid w:val="00CF3005"/>
    <w:rsid w:val="00D1270D"/>
    <w:rsid w:val="00D150D8"/>
    <w:rsid w:val="00D22AF4"/>
    <w:rsid w:val="00D45429"/>
    <w:rsid w:val="00D6105B"/>
    <w:rsid w:val="00D64F80"/>
    <w:rsid w:val="00D74625"/>
    <w:rsid w:val="00D81E3F"/>
    <w:rsid w:val="00D94C90"/>
    <w:rsid w:val="00DA3F75"/>
    <w:rsid w:val="00DB014D"/>
    <w:rsid w:val="00DB328A"/>
    <w:rsid w:val="00DB64DE"/>
    <w:rsid w:val="00DB71E2"/>
    <w:rsid w:val="00DD6EB9"/>
    <w:rsid w:val="00DD7681"/>
    <w:rsid w:val="00DE18E3"/>
    <w:rsid w:val="00DE6C70"/>
    <w:rsid w:val="00DF1BB2"/>
    <w:rsid w:val="00DF3822"/>
    <w:rsid w:val="00DF6105"/>
    <w:rsid w:val="00DF75CB"/>
    <w:rsid w:val="00E2699E"/>
    <w:rsid w:val="00E528FA"/>
    <w:rsid w:val="00E60B44"/>
    <w:rsid w:val="00E666CE"/>
    <w:rsid w:val="00E71F06"/>
    <w:rsid w:val="00E74A6B"/>
    <w:rsid w:val="00E80C6F"/>
    <w:rsid w:val="00E92B7A"/>
    <w:rsid w:val="00EC089C"/>
    <w:rsid w:val="00EC2302"/>
    <w:rsid w:val="00ED343C"/>
    <w:rsid w:val="00ED4ED5"/>
    <w:rsid w:val="00ED618C"/>
    <w:rsid w:val="00ED6536"/>
    <w:rsid w:val="00ED6D06"/>
    <w:rsid w:val="00ED7034"/>
    <w:rsid w:val="00EE3444"/>
    <w:rsid w:val="00EE3FB2"/>
    <w:rsid w:val="00F06918"/>
    <w:rsid w:val="00F10DAC"/>
    <w:rsid w:val="00F10EA3"/>
    <w:rsid w:val="00F11491"/>
    <w:rsid w:val="00F12916"/>
    <w:rsid w:val="00F16A65"/>
    <w:rsid w:val="00F40FAF"/>
    <w:rsid w:val="00F43CAF"/>
    <w:rsid w:val="00F51604"/>
    <w:rsid w:val="00F64F12"/>
    <w:rsid w:val="00F651A0"/>
    <w:rsid w:val="00F72996"/>
    <w:rsid w:val="00F851AB"/>
    <w:rsid w:val="00F86BD4"/>
    <w:rsid w:val="00F90370"/>
    <w:rsid w:val="00F938CF"/>
    <w:rsid w:val="00F9469E"/>
    <w:rsid w:val="00F954DB"/>
    <w:rsid w:val="00FB633A"/>
    <w:rsid w:val="00FC121D"/>
    <w:rsid w:val="00FC2CA0"/>
    <w:rsid w:val="00FC693F"/>
    <w:rsid w:val="00FD2D13"/>
    <w:rsid w:val="00FF0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1846D"/>
  <w14:defaultImageDpi w14:val="300"/>
  <w15:docId w15:val="{57F1D656-E0F4-4ED1-8CF3-8AFCCD0F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64886"/>
    <w:rPr>
      <w:rFonts w:ascii="Times New Roman" w:hAnsi="Times New Roman" w:cs="Times New Roman"/>
      <w:sz w:val="24"/>
      <w:szCs w:val="24"/>
    </w:rPr>
  </w:style>
  <w:style w:type="character" w:styleId="Hyperlink">
    <w:name w:val="Hyperlink"/>
    <w:basedOn w:val="DefaultParagraphFont"/>
    <w:uiPriority w:val="99"/>
    <w:unhideWhenUsed/>
    <w:rsid w:val="00721AB1"/>
    <w:rPr>
      <w:color w:val="0000FF" w:themeColor="hyperlink"/>
      <w:u w:val="single"/>
    </w:rPr>
  </w:style>
  <w:style w:type="character" w:styleId="UnresolvedMention">
    <w:name w:val="Unresolved Mention"/>
    <w:basedOn w:val="DefaultParagraphFont"/>
    <w:uiPriority w:val="99"/>
    <w:semiHidden/>
    <w:unhideWhenUsed/>
    <w:rsid w:val="0072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drjaspal8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drjaspal84@gmail.com</cp:lastModifiedBy>
  <cp:revision>353</cp:revision>
  <dcterms:created xsi:type="dcterms:W3CDTF">2026-02-10T04:06:00Z</dcterms:created>
  <dcterms:modified xsi:type="dcterms:W3CDTF">2026-02-23T07:22:00Z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23cb9b03-8705-43bb-aa21-2f55349d415c</vt:lpwstr>
  </property>
</Properties>
</file>