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08172" w14:textId="51934FD8" w:rsidR="00CD252E" w:rsidRDefault="00CD252E" w:rsidP="00CD252E">
      <w:pPr>
        <w:spacing w:after="80"/>
        <w:jc w:val="center"/>
        <w:rPr>
          <w:b/>
          <w:bCs/>
          <w:sz w:val="36"/>
          <w:szCs w:val="36"/>
        </w:rPr>
      </w:pPr>
      <w:r>
        <w:rPr>
          <w:b/>
          <w:bCs/>
          <w:sz w:val="36"/>
          <w:szCs w:val="36"/>
        </w:rPr>
        <w:t>HEALTH TRACKER</w:t>
      </w:r>
    </w:p>
    <w:p w14:paraId="01AD5E24" w14:textId="5493473B" w:rsidR="00FC1FCE" w:rsidRDefault="00000000" w:rsidP="00CD252E">
      <w:pPr>
        <w:spacing w:after="80"/>
        <w:jc w:val="center"/>
      </w:pPr>
      <w:r>
        <w:rPr>
          <w:b/>
          <w:bCs/>
          <w:sz w:val="36"/>
          <w:szCs w:val="36"/>
        </w:rPr>
        <w:t>AI-Powered Nutritional Analysis and Diet Optimization Platform for Indian Dietary Patterns</w:t>
      </w:r>
    </w:p>
    <w:tbl>
      <w:tblPr>
        <w:tblW w:w="10116" w:type="dxa"/>
        <w:jc w:val="center"/>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72"/>
        <w:gridCol w:w="3372"/>
        <w:gridCol w:w="3372"/>
      </w:tblGrid>
      <w:tr w:rsidR="00FC1FCE" w:rsidRPr="00CD252E" w14:paraId="03CDA3A2" w14:textId="77777777" w:rsidTr="00CD252E">
        <w:tblPrEx>
          <w:tblCellMar>
            <w:top w:w="0" w:type="dxa"/>
            <w:bottom w:w="0" w:type="dxa"/>
          </w:tblCellMar>
        </w:tblPrEx>
        <w:trPr>
          <w:jc w:val="center"/>
        </w:trPr>
        <w:tc>
          <w:tcPr>
            <w:tcW w:w="3372" w:type="dxa"/>
            <w:tcBorders>
              <w:top w:val="none" w:sz="0" w:space="0" w:color="FFFFFF"/>
              <w:left w:val="none" w:sz="0" w:space="0" w:color="FFFFFF"/>
              <w:bottom w:val="none" w:sz="0" w:space="0" w:color="FFFFFF"/>
              <w:right w:val="none" w:sz="0" w:space="0" w:color="FFFFFF"/>
            </w:tcBorders>
            <w:tcMar>
              <w:top w:w="60" w:type="dxa"/>
              <w:left w:w="120" w:type="dxa"/>
              <w:bottom w:w="60" w:type="dxa"/>
              <w:right w:w="120" w:type="dxa"/>
            </w:tcMar>
          </w:tcPr>
          <w:p w14:paraId="7301297F" w14:textId="77777777" w:rsidR="00FC1FCE" w:rsidRPr="00CD252E" w:rsidRDefault="00000000" w:rsidP="00CD252E">
            <w:pPr>
              <w:jc w:val="center"/>
              <w:rPr>
                <w:sz w:val="24"/>
                <w:szCs w:val="24"/>
              </w:rPr>
            </w:pPr>
            <w:r w:rsidRPr="00CD252E">
              <w:rPr>
                <w:b/>
                <w:bCs/>
                <w:sz w:val="24"/>
                <w:szCs w:val="24"/>
              </w:rPr>
              <w:t>Pankaj Upadhyay</w:t>
            </w:r>
          </w:p>
          <w:p w14:paraId="7A7B2375" w14:textId="77777777" w:rsidR="00CD252E" w:rsidRPr="000F7F57" w:rsidRDefault="00CD252E" w:rsidP="00CD252E">
            <w:pPr>
              <w:jc w:val="center"/>
              <w:rPr>
                <w:sz w:val="24"/>
                <w:szCs w:val="24"/>
              </w:rPr>
            </w:pPr>
            <w:r w:rsidRPr="000F7F57">
              <w:rPr>
                <w:sz w:val="24"/>
                <w:szCs w:val="24"/>
              </w:rPr>
              <w:t>Dept. of Information Technology &amp; Engineering</w:t>
            </w:r>
          </w:p>
          <w:p w14:paraId="73A55C17" w14:textId="610C4746" w:rsidR="00FC1FCE" w:rsidRPr="00CD252E" w:rsidRDefault="00CD252E" w:rsidP="00CD252E">
            <w:pPr>
              <w:jc w:val="center"/>
              <w:rPr>
                <w:sz w:val="24"/>
                <w:szCs w:val="24"/>
              </w:rPr>
            </w:pPr>
            <w:r w:rsidRPr="000F7F57">
              <w:rPr>
                <w:sz w:val="24"/>
                <w:szCs w:val="24"/>
              </w:rPr>
              <w:t>ADGIPS, New Delhi, India</w:t>
            </w:r>
          </w:p>
        </w:tc>
        <w:tc>
          <w:tcPr>
            <w:tcW w:w="3372" w:type="dxa"/>
            <w:tcBorders>
              <w:top w:val="none" w:sz="0" w:space="0" w:color="FFFFFF"/>
              <w:left w:val="none" w:sz="0" w:space="0" w:color="FFFFFF"/>
              <w:bottom w:val="none" w:sz="0" w:space="0" w:color="FFFFFF"/>
              <w:right w:val="none" w:sz="0" w:space="0" w:color="FFFFFF"/>
            </w:tcBorders>
            <w:tcMar>
              <w:top w:w="60" w:type="dxa"/>
              <w:left w:w="120" w:type="dxa"/>
              <w:bottom w:w="60" w:type="dxa"/>
              <w:right w:w="120" w:type="dxa"/>
            </w:tcMar>
          </w:tcPr>
          <w:p w14:paraId="29CAD3B2" w14:textId="77777777" w:rsidR="00FC1FCE" w:rsidRPr="00CD252E" w:rsidRDefault="00000000" w:rsidP="00CD252E">
            <w:pPr>
              <w:jc w:val="center"/>
              <w:rPr>
                <w:sz w:val="24"/>
                <w:szCs w:val="24"/>
              </w:rPr>
            </w:pPr>
            <w:r w:rsidRPr="00CD252E">
              <w:rPr>
                <w:b/>
                <w:bCs/>
                <w:sz w:val="24"/>
                <w:szCs w:val="24"/>
              </w:rPr>
              <w:t>Naman Soni</w:t>
            </w:r>
          </w:p>
          <w:p w14:paraId="7F66E8A8" w14:textId="77777777" w:rsidR="00CD252E" w:rsidRPr="000F7F57" w:rsidRDefault="00CD252E" w:rsidP="00CD252E">
            <w:pPr>
              <w:jc w:val="center"/>
              <w:rPr>
                <w:sz w:val="24"/>
                <w:szCs w:val="24"/>
              </w:rPr>
            </w:pPr>
            <w:r w:rsidRPr="000F7F57">
              <w:rPr>
                <w:sz w:val="24"/>
                <w:szCs w:val="24"/>
              </w:rPr>
              <w:t>Dept. of Information Technology &amp; Engineering</w:t>
            </w:r>
          </w:p>
          <w:p w14:paraId="4E41A3BF" w14:textId="29F87B61" w:rsidR="00FC1FCE" w:rsidRPr="00CD252E" w:rsidRDefault="00CD252E" w:rsidP="00CD252E">
            <w:pPr>
              <w:jc w:val="center"/>
              <w:rPr>
                <w:sz w:val="24"/>
                <w:szCs w:val="24"/>
              </w:rPr>
            </w:pPr>
            <w:r w:rsidRPr="000F7F57">
              <w:rPr>
                <w:sz w:val="24"/>
                <w:szCs w:val="24"/>
              </w:rPr>
              <w:t>ADGIPS, New Delhi, India</w:t>
            </w:r>
          </w:p>
        </w:tc>
        <w:tc>
          <w:tcPr>
            <w:tcW w:w="3372" w:type="dxa"/>
            <w:tcBorders>
              <w:top w:val="none" w:sz="0" w:space="0" w:color="FFFFFF"/>
              <w:left w:val="none" w:sz="0" w:space="0" w:color="FFFFFF"/>
              <w:bottom w:val="none" w:sz="0" w:space="0" w:color="FFFFFF"/>
              <w:right w:val="none" w:sz="0" w:space="0" w:color="FFFFFF"/>
            </w:tcBorders>
            <w:tcMar>
              <w:top w:w="60" w:type="dxa"/>
              <w:left w:w="120" w:type="dxa"/>
              <w:bottom w:w="60" w:type="dxa"/>
              <w:right w:w="120" w:type="dxa"/>
            </w:tcMar>
          </w:tcPr>
          <w:p w14:paraId="4733B2C6" w14:textId="77777777" w:rsidR="00FC1FCE" w:rsidRPr="00CD252E" w:rsidRDefault="00000000" w:rsidP="00CD252E">
            <w:pPr>
              <w:jc w:val="center"/>
              <w:rPr>
                <w:sz w:val="24"/>
                <w:szCs w:val="24"/>
              </w:rPr>
            </w:pPr>
            <w:r w:rsidRPr="00CD252E">
              <w:rPr>
                <w:b/>
                <w:bCs/>
                <w:sz w:val="24"/>
                <w:szCs w:val="24"/>
              </w:rPr>
              <w:t>Priyanshu Pandey</w:t>
            </w:r>
          </w:p>
          <w:p w14:paraId="28392F10" w14:textId="77777777" w:rsidR="00CD252E" w:rsidRPr="000F7F57" w:rsidRDefault="00CD252E" w:rsidP="00CD252E">
            <w:pPr>
              <w:jc w:val="center"/>
              <w:rPr>
                <w:sz w:val="24"/>
                <w:szCs w:val="24"/>
              </w:rPr>
            </w:pPr>
            <w:r w:rsidRPr="000F7F57">
              <w:rPr>
                <w:sz w:val="24"/>
                <w:szCs w:val="24"/>
              </w:rPr>
              <w:t>Dept. of Information Technology &amp; Engineering</w:t>
            </w:r>
          </w:p>
          <w:p w14:paraId="2924CCB2" w14:textId="34CF4816" w:rsidR="00FC1FCE" w:rsidRPr="00CD252E" w:rsidRDefault="00CD252E" w:rsidP="00CD252E">
            <w:pPr>
              <w:jc w:val="center"/>
              <w:rPr>
                <w:sz w:val="24"/>
                <w:szCs w:val="24"/>
              </w:rPr>
            </w:pPr>
            <w:r w:rsidRPr="000F7F57">
              <w:rPr>
                <w:sz w:val="24"/>
                <w:szCs w:val="24"/>
              </w:rPr>
              <w:t>ADGIPS, New Delhi, India</w:t>
            </w:r>
          </w:p>
        </w:tc>
      </w:tr>
    </w:tbl>
    <w:p w14:paraId="030B1E99" w14:textId="77777777" w:rsidR="00FC1FCE" w:rsidRDefault="00FC1FCE" w:rsidP="00CD252E">
      <w:pPr>
        <w:spacing w:after="80"/>
        <w:jc w:val="both"/>
      </w:pPr>
    </w:p>
    <w:p w14:paraId="4F8F5E4F" w14:textId="77777777" w:rsidR="00CD252E" w:rsidRDefault="00000000" w:rsidP="009143B5">
      <w:pPr>
        <w:spacing w:after="60"/>
        <w:jc w:val="both"/>
        <w:rPr>
          <w:b/>
          <w:bCs/>
          <w:sz w:val="28"/>
          <w:szCs w:val="28"/>
        </w:rPr>
      </w:pPr>
      <w:r w:rsidRPr="00CD252E">
        <w:rPr>
          <w:b/>
          <w:bCs/>
          <w:sz w:val="28"/>
          <w:szCs w:val="28"/>
        </w:rPr>
        <w:t>Abstract</w:t>
      </w:r>
    </w:p>
    <w:p w14:paraId="0EDFC16E" w14:textId="77777777" w:rsidR="00CD252E" w:rsidRPr="00CD252E" w:rsidRDefault="00CD252E" w:rsidP="009143B5">
      <w:pPr>
        <w:spacing w:after="60"/>
        <w:jc w:val="both"/>
        <w:rPr>
          <w:b/>
          <w:bCs/>
        </w:rPr>
      </w:pPr>
    </w:p>
    <w:p w14:paraId="2CE7E9F6" w14:textId="1E36B180" w:rsidR="00CD252E" w:rsidRPr="00CD252E" w:rsidRDefault="00000000" w:rsidP="009143B5">
      <w:pPr>
        <w:spacing w:after="60"/>
        <w:jc w:val="both"/>
        <w:rPr>
          <w:sz w:val="24"/>
          <w:szCs w:val="24"/>
        </w:rPr>
        <w:sectPr w:rsidR="00CD252E" w:rsidRPr="00CD252E" w:rsidSect="00CD252E">
          <w:type w:val="continuous"/>
          <w:pgSz w:w="11906" w:h="16838"/>
          <w:pgMar w:top="1080" w:right="895" w:bottom="1440" w:left="895" w:header="708" w:footer="708" w:gutter="0"/>
          <w:cols w:space="720"/>
          <w:docGrid w:linePitch="360"/>
        </w:sectPr>
      </w:pPr>
      <w:r w:rsidRPr="00CD252E">
        <w:rPr>
          <w:sz w:val="24"/>
          <w:szCs w:val="24"/>
        </w:rPr>
        <w:t xml:space="preserve">Nutritional deficiency and lifestyle diseases such as diabetes and obesity are major public health challenges in India, compounded by the absence of dietary tools tailored to Indian food culture. Existing nutritional tracking platforms predominantly focus on Western dietary patterns and fail to interpret traditional Indian meals characterized by ambiguous portion sizes, regional preparation variations, and culturally specific food items. This paper presents the design, development, and evaluation of a web-based Nutritional Analysis and Diet Optimization Platform specifically tailored for Indian dietary patterns. The proposed system accepts natural language food descriptions, processes them through an Indian cuisine-specific nutritional estimation engine backed by NIN/ICMR food composition data, and generates comprehensive dietary sufficiency reports with personalized, goal-oriented recommendations. Validation on a dataset of 150 Indian meal descriptions yields a mean absolute error (MAE) of 4.2% for caloric estimation and 5.8% for protein estimation. A diet scoring mechanism (0–100) and weekly progress tracking support sustained </w:t>
      </w:r>
      <w:proofErr w:type="spellStart"/>
      <w:r w:rsidRPr="00CD252E">
        <w:rPr>
          <w:sz w:val="24"/>
          <w:szCs w:val="24"/>
        </w:rPr>
        <w:t>behavioral</w:t>
      </w:r>
      <w:proofErr w:type="spellEnd"/>
      <w:r w:rsidRPr="00CD252E">
        <w:rPr>
          <w:sz w:val="24"/>
          <w:szCs w:val="24"/>
        </w:rPr>
        <w:t xml:space="preserve"> change. Comparative analysis against </w:t>
      </w:r>
      <w:proofErr w:type="spellStart"/>
      <w:r w:rsidRPr="00CD252E">
        <w:rPr>
          <w:sz w:val="24"/>
          <w:szCs w:val="24"/>
        </w:rPr>
        <w:t>HealthifyMe</w:t>
      </w:r>
      <w:proofErr w:type="spellEnd"/>
      <w:r w:rsidRPr="00CD252E">
        <w:rPr>
          <w:sz w:val="24"/>
          <w:szCs w:val="24"/>
        </w:rPr>
        <w:t xml:space="preserve"> and MyFitnessPal demonstrates an 18.4% improvement in portion estimation accuracy for Indian meals. The platform is built using </w:t>
      </w:r>
    </w:p>
    <w:p w14:paraId="5CA19584" w14:textId="63019A75" w:rsidR="00FC1FCE" w:rsidRPr="00CD252E" w:rsidRDefault="00000000" w:rsidP="009143B5">
      <w:pPr>
        <w:spacing w:after="60"/>
        <w:jc w:val="both"/>
        <w:rPr>
          <w:sz w:val="24"/>
          <w:szCs w:val="24"/>
        </w:rPr>
      </w:pPr>
      <w:r w:rsidRPr="00CD252E">
        <w:rPr>
          <w:sz w:val="24"/>
          <w:szCs w:val="24"/>
        </w:rPr>
        <w:t>React, Spring Boot, Node.js, and MongoDB.</w:t>
      </w:r>
    </w:p>
    <w:p w14:paraId="3DF1E32A" w14:textId="77777777" w:rsidR="00FC1FCE" w:rsidRPr="00CD252E" w:rsidRDefault="00000000" w:rsidP="009143B5">
      <w:pPr>
        <w:spacing w:after="80"/>
        <w:jc w:val="both"/>
        <w:rPr>
          <w:sz w:val="24"/>
          <w:szCs w:val="24"/>
        </w:rPr>
      </w:pPr>
      <w:r w:rsidRPr="00CD252E">
        <w:rPr>
          <w:b/>
          <w:bCs/>
          <w:i/>
          <w:iCs/>
          <w:sz w:val="24"/>
          <w:szCs w:val="24"/>
        </w:rPr>
        <w:t>Keywords</w:t>
      </w:r>
      <w:r w:rsidRPr="00CD252E">
        <w:rPr>
          <w:sz w:val="24"/>
          <w:szCs w:val="24"/>
        </w:rPr>
        <w:t>—nutritional analysis; Indian diet; diet optimization; health tracker; natural language processing; web application; dietary assessment; NIN; ICMR</w:t>
      </w:r>
    </w:p>
    <w:p w14:paraId="03A4968E" w14:textId="77777777" w:rsidR="00FC1FCE" w:rsidRDefault="00FC1FCE" w:rsidP="009143B5">
      <w:pPr>
        <w:jc w:val="both"/>
        <w:sectPr w:rsidR="00FC1FCE">
          <w:type w:val="continuous"/>
          <w:pgSz w:w="11906" w:h="16838"/>
          <w:pgMar w:top="1080" w:right="895" w:bottom="1440" w:left="895" w:header="708" w:footer="708" w:gutter="0"/>
          <w:cols w:space="720"/>
          <w:docGrid w:linePitch="360"/>
        </w:sectPr>
      </w:pPr>
    </w:p>
    <w:p w14:paraId="17AC4A0F" w14:textId="77777777" w:rsidR="00CD252E" w:rsidRDefault="00CD252E" w:rsidP="009143B5">
      <w:pPr>
        <w:spacing w:before="180" w:after="80"/>
        <w:jc w:val="both"/>
        <w:rPr>
          <w:b/>
          <w:bCs/>
          <w:sz w:val="28"/>
          <w:szCs w:val="28"/>
        </w:rPr>
      </w:pPr>
    </w:p>
    <w:p w14:paraId="704D30BF" w14:textId="47A1E75B" w:rsidR="00CD252E" w:rsidRDefault="00000000" w:rsidP="00CD252E">
      <w:pPr>
        <w:spacing w:before="180" w:after="80"/>
        <w:jc w:val="both"/>
        <w:rPr>
          <w:b/>
          <w:bCs/>
          <w:sz w:val="28"/>
          <w:szCs w:val="28"/>
        </w:rPr>
      </w:pPr>
      <w:r w:rsidRPr="00CD252E">
        <w:rPr>
          <w:b/>
          <w:bCs/>
          <w:sz w:val="28"/>
          <w:szCs w:val="28"/>
        </w:rPr>
        <w:t>INTRODUCTION</w:t>
      </w:r>
    </w:p>
    <w:p w14:paraId="67A4520F" w14:textId="77777777" w:rsidR="00D93F57" w:rsidRDefault="00D93F57" w:rsidP="00D93F57">
      <w:pPr>
        <w:spacing w:after="60"/>
        <w:jc w:val="both"/>
        <w:rPr>
          <w:sz w:val="24"/>
          <w:szCs w:val="24"/>
        </w:rPr>
      </w:pPr>
    </w:p>
    <w:p w14:paraId="4C9DF598" w14:textId="7A1736F5" w:rsidR="00FC1FCE" w:rsidRPr="00CD252E" w:rsidRDefault="00000000" w:rsidP="00D93F57">
      <w:pPr>
        <w:spacing w:after="60"/>
        <w:jc w:val="both"/>
        <w:rPr>
          <w:sz w:val="24"/>
          <w:szCs w:val="24"/>
        </w:rPr>
      </w:pPr>
      <w:r w:rsidRPr="00CD252E">
        <w:rPr>
          <w:sz w:val="24"/>
          <w:szCs w:val="24"/>
        </w:rPr>
        <w:t xml:space="preserve">The relationship between diet and health is extensively established in medical literature, yet a significant gap persists between awareness and practice, especially in developing nations like India. India faces a dual nutritional burden: urban populations increasingly suffer from caloric overconsumption and lifestyle diseases, while rural and semi-urban populations experience protein insufficiency, iron deficiency </w:t>
      </w:r>
      <w:proofErr w:type="spellStart"/>
      <w:r w:rsidRPr="00CD252E">
        <w:rPr>
          <w:sz w:val="24"/>
          <w:szCs w:val="24"/>
        </w:rPr>
        <w:t>anemia</w:t>
      </w:r>
      <w:proofErr w:type="spellEnd"/>
      <w:r w:rsidRPr="00CD252E">
        <w:rPr>
          <w:sz w:val="24"/>
          <w:szCs w:val="24"/>
        </w:rPr>
        <w:t>, and vitamin D deficiency [1]. The World Health Organization estimates that diet-related non-communicable diseases account for over 5.87 million deaths annually in India [8].</w:t>
      </w:r>
    </w:p>
    <w:p w14:paraId="62E3A115" w14:textId="77777777" w:rsidR="00FC1FCE" w:rsidRPr="00CD252E" w:rsidRDefault="00000000" w:rsidP="00D93F57">
      <w:pPr>
        <w:spacing w:after="60"/>
        <w:jc w:val="both"/>
        <w:rPr>
          <w:sz w:val="24"/>
          <w:szCs w:val="24"/>
        </w:rPr>
      </w:pPr>
      <w:r w:rsidRPr="00CD252E">
        <w:rPr>
          <w:sz w:val="24"/>
          <w:szCs w:val="24"/>
        </w:rPr>
        <w:t xml:space="preserve">Nutritional tracking applications have proliferated globally; however, their utility in the Indian context remains limited. Applications such as MyFitnessPal and </w:t>
      </w:r>
      <w:proofErr w:type="spellStart"/>
      <w:r w:rsidRPr="00CD252E">
        <w:rPr>
          <w:sz w:val="24"/>
          <w:szCs w:val="24"/>
        </w:rPr>
        <w:t>HealthifyMe</w:t>
      </w:r>
      <w:proofErr w:type="spellEnd"/>
      <w:r w:rsidRPr="00CD252E">
        <w:rPr>
          <w:sz w:val="24"/>
          <w:szCs w:val="24"/>
        </w:rPr>
        <w:t xml:space="preserve"> predominantly rely on Western nutritional databases and portion conventions incompatible with Indian culinary practices. A typical Indian meal — comprising rotis of unspecified diameter, </w:t>
      </w:r>
      <w:proofErr w:type="spellStart"/>
      <w:r w:rsidRPr="00CD252E">
        <w:rPr>
          <w:sz w:val="24"/>
          <w:szCs w:val="24"/>
        </w:rPr>
        <w:t>katoris</w:t>
      </w:r>
      <w:proofErr w:type="spellEnd"/>
      <w:r w:rsidRPr="00CD252E">
        <w:rPr>
          <w:sz w:val="24"/>
          <w:szCs w:val="24"/>
        </w:rPr>
        <w:t xml:space="preserve"> of dal or sabzi, and informally measured snacks — cannot be accurately assessed by tools designed for standardized Western portions [2].</w:t>
      </w:r>
    </w:p>
    <w:p w14:paraId="51A78CCD" w14:textId="77777777" w:rsidR="00FC1FCE" w:rsidRPr="00CD252E" w:rsidRDefault="00000000" w:rsidP="00D93F57">
      <w:pPr>
        <w:spacing w:after="60"/>
        <w:jc w:val="both"/>
        <w:rPr>
          <w:sz w:val="24"/>
          <w:szCs w:val="24"/>
        </w:rPr>
      </w:pPr>
      <w:r w:rsidRPr="00CD252E">
        <w:rPr>
          <w:sz w:val="24"/>
          <w:szCs w:val="24"/>
        </w:rPr>
        <w:t xml:space="preserve">This paper proposes a web-based Health Tracker platform specifically designed to bridge this gap. The system accepts natural language dietary descriptions, interprets culturally specific portion conventions, compares intake against demographic-adjusted Recommended Daily Allowances (RDAs), and generates culturally appropriate recommendations. A diet scoring mechanism and weekly comparative assessments transform one-time nutritional snapshots into sustained </w:t>
      </w:r>
      <w:proofErr w:type="spellStart"/>
      <w:r w:rsidRPr="00CD252E">
        <w:rPr>
          <w:sz w:val="24"/>
          <w:szCs w:val="24"/>
        </w:rPr>
        <w:t>behavioral</w:t>
      </w:r>
      <w:proofErr w:type="spellEnd"/>
      <w:r w:rsidRPr="00CD252E">
        <w:rPr>
          <w:sz w:val="24"/>
          <w:szCs w:val="24"/>
        </w:rPr>
        <w:t xml:space="preserve"> interventions.</w:t>
      </w:r>
    </w:p>
    <w:p w14:paraId="62CD73F5" w14:textId="77777777" w:rsidR="00CD252E" w:rsidRDefault="00CD252E" w:rsidP="00CD252E">
      <w:pPr>
        <w:spacing w:before="180" w:after="80"/>
        <w:jc w:val="both"/>
        <w:rPr>
          <w:b/>
          <w:bCs/>
        </w:rPr>
      </w:pPr>
    </w:p>
    <w:p w14:paraId="23D17D13" w14:textId="715B9E1B" w:rsidR="00FC1FCE" w:rsidRDefault="00000000" w:rsidP="00CD252E">
      <w:pPr>
        <w:spacing w:before="180" w:after="80"/>
        <w:jc w:val="both"/>
        <w:rPr>
          <w:b/>
          <w:bCs/>
          <w:sz w:val="28"/>
          <w:szCs w:val="28"/>
        </w:rPr>
      </w:pPr>
      <w:r w:rsidRPr="00CD252E">
        <w:rPr>
          <w:b/>
          <w:bCs/>
          <w:sz w:val="28"/>
          <w:szCs w:val="28"/>
        </w:rPr>
        <w:t>LITERATURE REVIEW</w:t>
      </w:r>
    </w:p>
    <w:p w14:paraId="0087F038" w14:textId="77777777" w:rsidR="00D93F57" w:rsidRPr="00CD252E" w:rsidRDefault="00D93F57" w:rsidP="00CD252E">
      <w:pPr>
        <w:spacing w:before="180" w:after="80"/>
        <w:jc w:val="both"/>
        <w:rPr>
          <w:sz w:val="28"/>
          <w:szCs w:val="28"/>
        </w:rPr>
      </w:pPr>
    </w:p>
    <w:p w14:paraId="36B80B42" w14:textId="77777777" w:rsidR="00FC1FCE" w:rsidRPr="00CD252E" w:rsidRDefault="00000000" w:rsidP="00D93F57">
      <w:pPr>
        <w:spacing w:after="60"/>
        <w:jc w:val="both"/>
        <w:rPr>
          <w:sz w:val="24"/>
          <w:szCs w:val="24"/>
        </w:rPr>
      </w:pPr>
      <w:r w:rsidRPr="00CD252E">
        <w:rPr>
          <w:sz w:val="24"/>
          <w:szCs w:val="24"/>
        </w:rPr>
        <w:t>Prior research in computational dietary assessment spans multiple dimensions: food image recognition, NLP for food logging, nutritional database construction, and personalized recommendation systems.</w:t>
      </w:r>
    </w:p>
    <w:p w14:paraId="4D94B625" w14:textId="77777777" w:rsidR="00FC1FCE" w:rsidRPr="00CD252E" w:rsidRDefault="00000000" w:rsidP="00D93F57">
      <w:pPr>
        <w:spacing w:after="60"/>
        <w:jc w:val="both"/>
        <w:rPr>
          <w:sz w:val="24"/>
          <w:szCs w:val="24"/>
        </w:rPr>
      </w:pPr>
      <w:r w:rsidRPr="00CD252E">
        <w:rPr>
          <w:sz w:val="24"/>
          <w:szCs w:val="24"/>
        </w:rPr>
        <w:t>Bossard et al. [3] demonstrated deep learning models achieving 77.4% top-5 accuracy on the Food-101 dataset. While promising, image-based approaches require visual clarity uncommon in Indian home cooking contexts. Chatterjee et al. [4] highlighted the inadequacy of standard nutritional databases for South Asian populations and proposed supplementary construction from local food composition studies.</w:t>
      </w:r>
    </w:p>
    <w:p w14:paraId="5D1C9B1B" w14:textId="77777777" w:rsidR="00FC1FCE" w:rsidRPr="00CD252E" w:rsidRDefault="00000000" w:rsidP="00D93F57">
      <w:pPr>
        <w:spacing w:after="60"/>
        <w:jc w:val="both"/>
        <w:rPr>
          <w:sz w:val="24"/>
          <w:szCs w:val="24"/>
        </w:rPr>
      </w:pPr>
      <w:r w:rsidRPr="00CD252E">
        <w:rPr>
          <w:sz w:val="24"/>
          <w:szCs w:val="24"/>
        </w:rPr>
        <w:t xml:space="preserve">Nag et al. [5] revealed that over 70% of urban Indian youth consume below the recommended 0.8g protein/kg body weight. Singh et al. [9] reported that 68% of Indian adults are unaware of their daily caloric needs. </w:t>
      </w:r>
      <w:proofErr w:type="spellStart"/>
      <w:r w:rsidRPr="00CD252E">
        <w:rPr>
          <w:sz w:val="24"/>
          <w:szCs w:val="24"/>
        </w:rPr>
        <w:t>Elsweiler</w:t>
      </w:r>
      <w:proofErr w:type="spellEnd"/>
      <w:r w:rsidRPr="00CD252E">
        <w:rPr>
          <w:sz w:val="24"/>
          <w:szCs w:val="24"/>
        </w:rPr>
        <w:t xml:space="preserve"> et al. [6] demonstrated that goal-aware dietary recommendation significantly improves user compliance compared to generic advice.</w:t>
      </w:r>
    </w:p>
    <w:p w14:paraId="2D7749B4" w14:textId="77777777" w:rsidR="00FC1FCE" w:rsidRPr="00CD252E" w:rsidRDefault="00000000" w:rsidP="00D93F57">
      <w:pPr>
        <w:spacing w:after="60"/>
        <w:jc w:val="both"/>
        <w:rPr>
          <w:sz w:val="24"/>
          <w:szCs w:val="24"/>
        </w:rPr>
      </w:pPr>
      <w:r w:rsidRPr="00CD252E">
        <w:rPr>
          <w:sz w:val="24"/>
          <w:szCs w:val="24"/>
        </w:rPr>
        <w:t xml:space="preserve">Existing Indian applications such as </w:t>
      </w:r>
      <w:proofErr w:type="spellStart"/>
      <w:r w:rsidRPr="00CD252E">
        <w:rPr>
          <w:sz w:val="24"/>
          <w:szCs w:val="24"/>
        </w:rPr>
        <w:t>HealthifyMe</w:t>
      </w:r>
      <w:proofErr w:type="spellEnd"/>
      <w:r w:rsidRPr="00CD252E">
        <w:rPr>
          <w:sz w:val="24"/>
          <w:szCs w:val="24"/>
        </w:rPr>
        <w:t xml:space="preserve"> require precise food weight inputs in grams, lack natural language portion parsing, and provide limited regional cuisine coverage beyond major metropolitan food items. The proposed platform addresses all three limitations through a dedicated NLP-based food parser and comprehensive regional food database drawn from NIN data covering 18 Indian states.</w:t>
      </w:r>
    </w:p>
    <w:p w14:paraId="0E7EC109" w14:textId="77777777" w:rsidR="00D93F57" w:rsidRDefault="00D93F57" w:rsidP="00CD252E">
      <w:pPr>
        <w:spacing w:before="180" w:after="80"/>
        <w:jc w:val="both"/>
        <w:rPr>
          <w:b/>
          <w:bCs/>
          <w:sz w:val="28"/>
          <w:szCs w:val="28"/>
        </w:rPr>
      </w:pPr>
    </w:p>
    <w:p w14:paraId="545351A3" w14:textId="25ECF4F9" w:rsidR="00FC1FCE" w:rsidRDefault="00000000" w:rsidP="00CD252E">
      <w:pPr>
        <w:spacing w:before="180" w:after="80"/>
        <w:jc w:val="both"/>
        <w:rPr>
          <w:b/>
          <w:bCs/>
          <w:sz w:val="28"/>
          <w:szCs w:val="28"/>
        </w:rPr>
      </w:pPr>
      <w:r w:rsidRPr="00D93F57">
        <w:rPr>
          <w:b/>
          <w:bCs/>
          <w:sz w:val="28"/>
          <w:szCs w:val="28"/>
        </w:rPr>
        <w:t>PROBLEM STATEMENT</w:t>
      </w:r>
    </w:p>
    <w:p w14:paraId="7DB76BE5" w14:textId="77777777" w:rsidR="00D93F57" w:rsidRDefault="00D93F57" w:rsidP="00CD252E">
      <w:pPr>
        <w:spacing w:before="180" w:after="80"/>
        <w:jc w:val="both"/>
      </w:pPr>
    </w:p>
    <w:p w14:paraId="1B6FAC7D" w14:textId="77777777" w:rsidR="00FC1FCE" w:rsidRPr="00D93F57" w:rsidRDefault="00000000" w:rsidP="00D93F57">
      <w:pPr>
        <w:spacing w:after="60"/>
        <w:jc w:val="both"/>
        <w:rPr>
          <w:sz w:val="24"/>
          <w:szCs w:val="24"/>
        </w:rPr>
      </w:pPr>
      <w:r w:rsidRPr="00D93F57">
        <w:rPr>
          <w:sz w:val="24"/>
          <w:szCs w:val="24"/>
        </w:rPr>
        <w:t>The current ecosystem of dietary assessment tools exhibits the following critical limitations for Indian users:</w:t>
      </w:r>
    </w:p>
    <w:p w14:paraId="2638FBD2" w14:textId="77777777" w:rsidR="00FC1FCE" w:rsidRPr="00D93F57" w:rsidRDefault="00000000" w:rsidP="00CD252E">
      <w:pPr>
        <w:pStyle w:val="ListParagraph"/>
        <w:numPr>
          <w:ilvl w:val="0"/>
          <w:numId w:val="2"/>
        </w:numPr>
        <w:spacing w:after="40"/>
        <w:jc w:val="both"/>
        <w:rPr>
          <w:sz w:val="24"/>
          <w:szCs w:val="24"/>
        </w:rPr>
      </w:pPr>
      <w:r w:rsidRPr="00D93F57">
        <w:rPr>
          <w:sz w:val="24"/>
          <w:szCs w:val="24"/>
        </w:rPr>
        <w:t xml:space="preserve">Existing platforms require precise measurements in grams/ml, incompatible with traditional Indian descriptions such as '2 rotis', '1 </w:t>
      </w:r>
      <w:proofErr w:type="spellStart"/>
      <w:r w:rsidRPr="00D93F57">
        <w:rPr>
          <w:sz w:val="24"/>
          <w:szCs w:val="24"/>
        </w:rPr>
        <w:t>katori</w:t>
      </w:r>
      <w:proofErr w:type="spellEnd"/>
      <w:r w:rsidRPr="00D93F57">
        <w:rPr>
          <w:sz w:val="24"/>
          <w:szCs w:val="24"/>
        </w:rPr>
        <w:t xml:space="preserve"> dal', or '1 glass milk'.</w:t>
      </w:r>
    </w:p>
    <w:p w14:paraId="73217AE8" w14:textId="77777777" w:rsidR="00FC1FCE" w:rsidRPr="00D93F57" w:rsidRDefault="00000000" w:rsidP="00CD252E">
      <w:pPr>
        <w:pStyle w:val="ListParagraph"/>
        <w:numPr>
          <w:ilvl w:val="0"/>
          <w:numId w:val="2"/>
        </w:numPr>
        <w:spacing w:after="40"/>
        <w:jc w:val="both"/>
        <w:rPr>
          <w:sz w:val="24"/>
          <w:szCs w:val="24"/>
        </w:rPr>
      </w:pPr>
      <w:r w:rsidRPr="00D93F57">
        <w:rPr>
          <w:sz w:val="24"/>
          <w:szCs w:val="24"/>
        </w:rPr>
        <w:t>International nutritional databases cover fewer than 12% of Indian regional food items, causing estimation errors exceeding 30% for regional dishes [2].</w:t>
      </w:r>
    </w:p>
    <w:p w14:paraId="66750B64" w14:textId="77777777" w:rsidR="00FC1FCE" w:rsidRPr="00D93F57" w:rsidRDefault="00000000" w:rsidP="00CD252E">
      <w:pPr>
        <w:pStyle w:val="ListParagraph"/>
        <w:numPr>
          <w:ilvl w:val="0"/>
          <w:numId w:val="2"/>
        </w:numPr>
        <w:spacing w:after="40"/>
        <w:jc w:val="both"/>
        <w:rPr>
          <w:sz w:val="24"/>
          <w:szCs w:val="24"/>
        </w:rPr>
      </w:pPr>
      <w:r w:rsidRPr="00D93F57">
        <w:rPr>
          <w:sz w:val="24"/>
          <w:szCs w:val="24"/>
        </w:rPr>
        <w:t>Over 68% of Indian adults are unaware of whether their dietary intake meets RDAs for their demographic profile [9].</w:t>
      </w:r>
    </w:p>
    <w:p w14:paraId="3342F7EF" w14:textId="77777777" w:rsidR="00FC1FCE" w:rsidRPr="00D93F57" w:rsidRDefault="00000000" w:rsidP="00CD252E">
      <w:pPr>
        <w:pStyle w:val="ListParagraph"/>
        <w:numPr>
          <w:ilvl w:val="0"/>
          <w:numId w:val="2"/>
        </w:numPr>
        <w:spacing w:after="40"/>
        <w:jc w:val="both"/>
        <w:rPr>
          <w:sz w:val="24"/>
          <w:szCs w:val="24"/>
        </w:rPr>
      </w:pPr>
      <w:r w:rsidRPr="00D93F57">
        <w:rPr>
          <w:sz w:val="24"/>
          <w:szCs w:val="24"/>
        </w:rPr>
        <w:t>Protein insufficiency is prevalent among young Indian adults yet remains largely undetected due to absence of accessible, culturally appropriate assessment tools.</w:t>
      </w:r>
    </w:p>
    <w:p w14:paraId="2B2E684A" w14:textId="77777777" w:rsidR="00FC1FCE" w:rsidRPr="00D93F57" w:rsidRDefault="00000000" w:rsidP="00CD252E">
      <w:pPr>
        <w:pStyle w:val="ListParagraph"/>
        <w:numPr>
          <w:ilvl w:val="0"/>
          <w:numId w:val="2"/>
        </w:numPr>
        <w:spacing w:after="40"/>
        <w:jc w:val="both"/>
        <w:rPr>
          <w:sz w:val="24"/>
          <w:szCs w:val="24"/>
        </w:rPr>
      </w:pPr>
      <w:r w:rsidRPr="00D93F57">
        <w:rPr>
          <w:sz w:val="24"/>
          <w:szCs w:val="24"/>
        </w:rPr>
        <w:t>Generic dietary advice fails to account for individual goals such as weight management, muscle gain, or maintenance.</w:t>
      </w:r>
    </w:p>
    <w:p w14:paraId="2E6397E8" w14:textId="77777777" w:rsidR="00FC1FCE" w:rsidRPr="00D93F57" w:rsidRDefault="00000000" w:rsidP="00CD252E">
      <w:pPr>
        <w:pStyle w:val="ListParagraph"/>
        <w:numPr>
          <w:ilvl w:val="0"/>
          <w:numId w:val="2"/>
        </w:numPr>
        <w:spacing w:after="40"/>
        <w:jc w:val="both"/>
        <w:rPr>
          <w:sz w:val="24"/>
          <w:szCs w:val="24"/>
        </w:rPr>
      </w:pPr>
      <w:r w:rsidRPr="00D93F57">
        <w:rPr>
          <w:sz w:val="24"/>
          <w:szCs w:val="24"/>
        </w:rPr>
        <w:t xml:space="preserve">One-time assessment models fail to facilitate long-term </w:t>
      </w:r>
      <w:proofErr w:type="spellStart"/>
      <w:r w:rsidRPr="00D93F57">
        <w:rPr>
          <w:sz w:val="24"/>
          <w:szCs w:val="24"/>
        </w:rPr>
        <w:t>behavioral</w:t>
      </w:r>
      <w:proofErr w:type="spellEnd"/>
      <w:r w:rsidRPr="00D93F57">
        <w:rPr>
          <w:sz w:val="24"/>
          <w:szCs w:val="24"/>
        </w:rPr>
        <w:t xml:space="preserve"> change through sustained progress tracking.</w:t>
      </w:r>
    </w:p>
    <w:p w14:paraId="5D375ECB" w14:textId="77777777" w:rsidR="00D93F57" w:rsidRDefault="00D93F57" w:rsidP="00CD252E">
      <w:pPr>
        <w:spacing w:before="180" w:after="80"/>
        <w:jc w:val="both"/>
        <w:rPr>
          <w:b/>
          <w:bCs/>
          <w:sz w:val="28"/>
          <w:szCs w:val="28"/>
        </w:rPr>
      </w:pPr>
    </w:p>
    <w:p w14:paraId="082051C6" w14:textId="77777777" w:rsidR="00D93F57" w:rsidRDefault="00D93F57" w:rsidP="00CD252E">
      <w:pPr>
        <w:spacing w:before="180" w:after="80"/>
        <w:jc w:val="both"/>
        <w:rPr>
          <w:b/>
          <w:bCs/>
          <w:sz w:val="28"/>
          <w:szCs w:val="28"/>
        </w:rPr>
      </w:pPr>
    </w:p>
    <w:p w14:paraId="7073FBB1" w14:textId="77777777" w:rsidR="00D93F57" w:rsidRDefault="00D93F57" w:rsidP="00CD252E">
      <w:pPr>
        <w:spacing w:before="180" w:after="80"/>
        <w:jc w:val="both"/>
        <w:rPr>
          <w:b/>
          <w:bCs/>
          <w:sz w:val="28"/>
          <w:szCs w:val="28"/>
        </w:rPr>
      </w:pPr>
    </w:p>
    <w:p w14:paraId="041E45E0" w14:textId="77777777" w:rsidR="00D93F57" w:rsidRDefault="00D93F57" w:rsidP="00CD252E">
      <w:pPr>
        <w:spacing w:before="180" w:after="80"/>
        <w:jc w:val="both"/>
        <w:rPr>
          <w:b/>
          <w:bCs/>
          <w:sz w:val="28"/>
          <w:szCs w:val="28"/>
        </w:rPr>
      </w:pPr>
    </w:p>
    <w:p w14:paraId="66A99022" w14:textId="77777777" w:rsidR="00D93F57" w:rsidRDefault="00D93F57" w:rsidP="00CD252E">
      <w:pPr>
        <w:spacing w:before="180" w:after="80"/>
        <w:jc w:val="both"/>
        <w:rPr>
          <w:b/>
          <w:bCs/>
          <w:sz w:val="28"/>
          <w:szCs w:val="28"/>
        </w:rPr>
      </w:pPr>
    </w:p>
    <w:p w14:paraId="39F86693" w14:textId="77777777" w:rsidR="009143B5" w:rsidRDefault="009143B5" w:rsidP="00CD252E">
      <w:pPr>
        <w:spacing w:before="180" w:after="80"/>
        <w:jc w:val="both"/>
        <w:rPr>
          <w:b/>
          <w:bCs/>
          <w:sz w:val="28"/>
          <w:szCs w:val="28"/>
        </w:rPr>
      </w:pPr>
    </w:p>
    <w:p w14:paraId="273E5B06" w14:textId="77777777" w:rsidR="009143B5" w:rsidRDefault="009143B5" w:rsidP="00CD252E">
      <w:pPr>
        <w:spacing w:before="180" w:after="80"/>
        <w:jc w:val="both"/>
        <w:rPr>
          <w:b/>
          <w:bCs/>
          <w:sz w:val="28"/>
          <w:szCs w:val="28"/>
        </w:rPr>
      </w:pPr>
    </w:p>
    <w:p w14:paraId="3DC75B86" w14:textId="0983FAEF" w:rsidR="00FC1FCE" w:rsidRDefault="00000000" w:rsidP="00CD252E">
      <w:pPr>
        <w:spacing w:before="180" w:after="80"/>
        <w:jc w:val="both"/>
        <w:rPr>
          <w:b/>
          <w:bCs/>
          <w:sz w:val="28"/>
          <w:szCs w:val="28"/>
        </w:rPr>
      </w:pPr>
      <w:r w:rsidRPr="00D93F57">
        <w:rPr>
          <w:b/>
          <w:bCs/>
          <w:sz w:val="28"/>
          <w:szCs w:val="28"/>
        </w:rPr>
        <w:t>OBJECTIVES</w:t>
      </w:r>
    </w:p>
    <w:p w14:paraId="1D30FA8A" w14:textId="77777777" w:rsidR="00D93F57" w:rsidRDefault="00D93F57" w:rsidP="00CD252E">
      <w:pPr>
        <w:spacing w:before="180" w:after="80"/>
        <w:jc w:val="both"/>
      </w:pPr>
    </w:p>
    <w:p w14:paraId="240EFF05" w14:textId="77777777" w:rsidR="00FC1FCE" w:rsidRPr="00D93F57" w:rsidRDefault="00000000" w:rsidP="00CD252E">
      <w:pPr>
        <w:spacing w:after="60"/>
        <w:ind w:firstLine="360"/>
        <w:jc w:val="both"/>
        <w:rPr>
          <w:sz w:val="24"/>
          <w:szCs w:val="24"/>
        </w:rPr>
      </w:pPr>
      <w:r w:rsidRPr="00D93F57">
        <w:rPr>
          <w:sz w:val="24"/>
          <w:szCs w:val="24"/>
        </w:rPr>
        <w:lastRenderedPageBreak/>
        <w:t>The primary objectives of this project are:</w:t>
      </w:r>
    </w:p>
    <w:p w14:paraId="6E5A2666" w14:textId="77777777" w:rsidR="00FC1FCE" w:rsidRPr="00D93F57" w:rsidRDefault="00000000" w:rsidP="00CD252E">
      <w:pPr>
        <w:pStyle w:val="ListParagraph"/>
        <w:numPr>
          <w:ilvl w:val="0"/>
          <w:numId w:val="2"/>
        </w:numPr>
        <w:spacing w:after="40"/>
        <w:jc w:val="both"/>
        <w:rPr>
          <w:sz w:val="24"/>
          <w:szCs w:val="24"/>
        </w:rPr>
      </w:pPr>
      <w:r w:rsidRPr="00D93F57">
        <w:rPr>
          <w:sz w:val="24"/>
          <w:szCs w:val="24"/>
        </w:rPr>
        <w:t>To develop a web-based platform capable of processing natural language dietary input specific to Indian food consumption patterns and portion descriptions.</w:t>
      </w:r>
    </w:p>
    <w:p w14:paraId="1380111E" w14:textId="77777777" w:rsidR="00FC1FCE" w:rsidRPr="00D93F57" w:rsidRDefault="00000000" w:rsidP="00CD252E">
      <w:pPr>
        <w:pStyle w:val="ListParagraph"/>
        <w:numPr>
          <w:ilvl w:val="0"/>
          <w:numId w:val="2"/>
        </w:numPr>
        <w:spacing w:after="40"/>
        <w:jc w:val="both"/>
        <w:rPr>
          <w:sz w:val="24"/>
          <w:szCs w:val="24"/>
        </w:rPr>
      </w:pPr>
      <w:r w:rsidRPr="00D93F57">
        <w:rPr>
          <w:sz w:val="24"/>
          <w:szCs w:val="24"/>
        </w:rPr>
        <w:t>To implement a nutritional estimation engine accounting for regional variations, preparation methods, and ambiguous portion sizes common in Indian households.</w:t>
      </w:r>
    </w:p>
    <w:p w14:paraId="331D5B54" w14:textId="77777777" w:rsidR="00FC1FCE" w:rsidRPr="00D93F57" w:rsidRDefault="00000000" w:rsidP="00CD252E">
      <w:pPr>
        <w:pStyle w:val="ListParagraph"/>
        <w:numPr>
          <w:ilvl w:val="0"/>
          <w:numId w:val="2"/>
        </w:numPr>
        <w:spacing w:after="40"/>
        <w:jc w:val="both"/>
        <w:rPr>
          <w:sz w:val="24"/>
          <w:szCs w:val="24"/>
        </w:rPr>
      </w:pPr>
      <w:r w:rsidRPr="00D93F57">
        <w:rPr>
          <w:sz w:val="24"/>
          <w:szCs w:val="24"/>
        </w:rPr>
        <w:t>To generate comprehensive dietary sufficiency reports comparing user intake against demographic-adjusted RDAs (WHO/ICMR formulae).</w:t>
      </w:r>
    </w:p>
    <w:p w14:paraId="08457E89" w14:textId="77777777" w:rsidR="00FC1FCE" w:rsidRPr="00D93F57" w:rsidRDefault="00000000" w:rsidP="00CD252E">
      <w:pPr>
        <w:pStyle w:val="ListParagraph"/>
        <w:numPr>
          <w:ilvl w:val="0"/>
          <w:numId w:val="2"/>
        </w:numPr>
        <w:spacing w:after="40"/>
        <w:jc w:val="both"/>
        <w:rPr>
          <w:sz w:val="24"/>
          <w:szCs w:val="24"/>
        </w:rPr>
      </w:pPr>
      <w:r w:rsidRPr="00D93F57">
        <w:rPr>
          <w:sz w:val="24"/>
          <w:szCs w:val="24"/>
        </w:rPr>
        <w:t>To provide goal-specific dietary analysis tailored to weight maintenance, gain, loss, or muscle building.</w:t>
      </w:r>
    </w:p>
    <w:p w14:paraId="6D13F927" w14:textId="77777777" w:rsidR="00FC1FCE" w:rsidRPr="00D93F57" w:rsidRDefault="00000000" w:rsidP="00CD252E">
      <w:pPr>
        <w:pStyle w:val="ListParagraph"/>
        <w:numPr>
          <w:ilvl w:val="0"/>
          <w:numId w:val="2"/>
        </w:numPr>
        <w:spacing w:after="40"/>
        <w:jc w:val="both"/>
        <w:rPr>
          <w:sz w:val="24"/>
          <w:szCs w:val="24"/>
        </w:rPr>
      </w:pPr>
      <w:r w:rsidRPr="00D93F57">
        <w:rPr>
          <w:sz w:val="24"/>
          <w:szCs w:val="24"/>
        </w:rPr>
        <w:t>To deliver actionable, meal-specific recommendations using commonly available and affordable Indian food items.</w:t>
      </w:r>
    </w:p>
    <w:p w14:paraId="324A2D87" w14:textId="77777777" w:rsidR="00FC1FCE" w:rsidRDefault="00000000" w:rsidP="00CD252E">
      <w:pPr>
        <w:pStyle w:val="ListParagraph"/>
        <w:numPr>
          <w:ilvl w:val="0"/>
          <w:numId w:val="2"/>
        </w:numPr>
        <w:spacing w:after="40"/>
        <w:jc w:val="both"/>
      </w:pPr>
      <w:r w:rsidRPr="00D93F57">
        <w:rPr>
          <w:sz w:val="24"/>
          <w:szCs w:val="24"/>
        </w:rPr>
        <w:t>To implement a quantitative diet scoring mechanism (0–100) enabling week-over-week nutritional progress tracking.</w:t>
      </w:r>
    </w:p>
    <w:p w14:paraId="09BEA0CA" w14:textId="77777777" w:rsidR="00D93F57" w:rsidRDefault="00D93F57" w:rsidP="00CD252E">
      <w:pPr>
        <w:spacing w:before="180" w:after="80"/>
        <w:jc w:val="both"/>
        <w:rPr>
          <w:b/>
          <w:bCs/>
          <w:sz w:val="28"/>
          <w:szCs w:val="28"/>
        </w:rPr>
      </w:pPr>
    </w:p>
    <w:p w14:paraId="62C15E4C" w14:textId="59D98B37" w:rsidR="00FC1FCE" w:rsidRDefault="00000000" w:rsidP="00CD252E">
      <w:pPr>
        <w:spacing w:before="180" w:after="80"/>
        <w:jc w:val="both"/>
        <w:rPr>
          <w:b/>
          <w:bCs/>
          <w:sz w:val="28"/>
          <w:szCs w:val="28"/>
        </w:rPr>
      </w:pPr>
      <w:r w:rsidRPr="00D93F57">
        <w:rPr>
          <w:b/>
          <w:bCs/>
          <w:sz w:val="28"/>
          <w:szCs w:val="28"/>
        </w:rPr>
        <w:t>SYSTEM DESIGN AND METHODOLOGY</w:t>
      </w:r>
    </w:p>
    <w:p w14:paraId="1D150538" w14:textId="77777777" w:rsidR="00D93F57" w:rsidRPr="00D93F57" w:rsidRDefault="00D93F57" w:rsidP="00CD252E">
      <w:pPr>
        <w:spacing w:before="180" w:after="80"/>
        <w:jc w:val="both"/>
        <w:rPr>
          <w:sz w:val="28"/>
          <w:szCs w:val="28"/>
        </w:rPr>
      </w:pPr>
    </w:p>
    <w:p w14:paraId="2F4B63AD" w14:textId="77777777" w:rsidR="00FC1FCE" w:rsidRPr="00D93F57" w:rsidRDefault="00000000" w:rsidP="00CD252E">
      <w:pPr>
        <w:spacing w:before="120" w:after="60"/>
        <w:jc w:val="both"/>
        <w:rPr>
          <w:sz w:val="24"/>
          <w:szCs w:val="24"/>
        </w:rPr>
      </w:pPr>
      <w:r w:rsidRPr="00D93F57">
        <w:rPr>
          <w:b/>
          <w:bCs/>
          <w:i/>
          <w:iCs/>
          <w:sz w:val="24"/>
          <w:szCs w:val="24"/>
        </w:rPr>
        <w:t>A. System Architecture</w:t>
      </w:r>
    </w:p>
    <w:p w14:paraId="7A3BA40F" w14:textId="77777777" w:rsidR="00FC1FCE" w:rsidRPr="00D93F57" w:rsidRDefault="00000000" w:rsidP="00CD252E">
      <w:pPr>
        <w:spacing w:after="60"/>
        <w:ind w:firstLine="360"/>
        <w:jc w:val="both"/>
        <w:rPr>
          <w:sz w:val="24"/>
          <w:szCs w:val="24"/>
        </w:rPr>
      </w:pPr>
      <w:r w:rsidRPr="00D93F57">
        <w:rPr>
          <w:sz w:val="24"/>
          <w:szCs w:val="24"/>
        </w:rPr>
        <w:t>The platform employs a three-tier architecture as follows. The Presentation Layer implements a responsive React web interface with Tailwind CSS styling and Recharts data visualizations, accessible on both desktop and mobile browsers. The Business Logic Layer contains four core modules: (</w:t>
      </w:r>
      <w:proofErr w:type="spellStart"/>
      <w:r w:rsidRPr="00D93F57">
        <w:rPr>
          <w:sz w:val="24"/>
          <w:szCs w:val="24"/>
        </w:rPr>
        <w:t>i</w:t>
      </w:r>
      <w:proofErr w:type="spellEnd"/>
      <w:r w:rsidRPr="00D93F57">
        <w:rPr>
          <w:sz w:val="24"/>
          <w:szCs w:val="24"/>
        </w:rPr>
        <w:t>) the NLP-based Food Parser, (ii) the Nutritional Estimation Engine, (iii) the Recommendation Generator, and (iv) the Analytics and Scoring Module — all implemented in Spring Boot (Java) with a Node.js/Express API gateway. The Data Layer comprises MongoDB collections for the NIN/ICMR nutritional database, user profiles, and historical dietary records, managed through Mongoose ODM for schema validation.</w:t>
      </w:r>
    </w:p>
    <w:p w14:paraId="5D11C6D6" w14:textId="77777777" w:rsidR="00FC1FCE" w:rsidRPr="00D93F57" w:rsidRDefault="00000000" w:rsidP="00CD252E">
      <w:pPr>
        <w:spacing w:after="60"/>
        <w:ind w:firstLine="360"/>
        <w:jc w:val="both"/>
        <w:rPr>
          <w:sz w:val="24"/>
          <w:szCs w:val="24"/>
        </w:rPr>
      </w:pPr>
      <w:r w:rsidRPr="00D93F57">
        <w:rPr>
          <w:sz w:val="24"/>
          <w:szCs w:val="24"/>
        </w:rPr>
        <w:t>RESTful API design enforces clean separation of concerns. All API endpoints are stateless and documented via Swagger, facilitating future integration with mobile applications and fitness tracking devices such as Fitbit and Mi Band.</w:t>
      </w:r>
    </w:p>
    <w:p w14:paraId="0E05F575" w14:textId="77777777" w:rsidR="00FC1FCE" w:rsidRPr="00D93F57" w:rsidRDefault="00000000" w:rsidP="00CD252E">
      <w:pPr>
        <w:spacing w:before="120" w:after="60"/>
        <w:jc w:val="both"/>
        <w:rPr>
          <w:sz w:val="24"/>
          <w:szCs w:val="24"/>
        </w:rPr>
      </w:pPr>
      <w:r w:rsidRPr="00D93F57">
        <w:rPr>
          <w:b/>
          <w:bCs/>
          <w:i/>
          <w:iCs/>
          <w:sz w:val="24"/>
          <w:szCs w:val="24"/>
        </w:rPr>
        <w:t>B. Data Sources and Preprocessing</w:t>
      </w:r>
    </w:p>
    <w:p w14:paraId="15A64AB2" w14:textId="77777777" w:rsidR="00FC1FCE" w:rsidRPr="00D93F57" w:rsidRDefault="00000000" w:rsidP="00CD252E">
      <w:pPr>
        <w:spacing w:after="60"/>
        <w:ind w:firstLine="360"/>
        <w:jc w:val="both"/>
        <w:rPr>
          <w:sz w:val="24"/>
          <w:szCs w:val="24"/>
        </w:rPr>
      </w:pPr>
      <w:r w:rsidRPr="00D93F57">
        <w:rPr>
          <w:sz w:val="24"/>
          <w:szCs w:val="24"/>
        </w:rPr>
        <w:t>The nutritional database is constructed from three primary sources: (</w:t>
      </w:r>
      <w:proofErr w:type="spellStart"/>
      <w:r w:rsidRPr="00D93F57">
        <w:rPr>
          <w:sz w:val="24"/>
          <w:szCs w:val="24"/>
        </w:rPr>
        <w:t>i</w:t>
      </w:r>
      <w:proofErr w:type="spellEnd"/>
      <w:r w:rsidRPr="00D93F57">
        <w:rPr>
          <w:sz w:val="24"/>
          <w:szCs w:val="24"/>
        </w:rPr>
        <w:t>) the NIN Indian Food Composition Tables (2017) covering 528 food items across macronutrients and 23 micronutrients; (ii) ICMR RDA guidelines (2020) for demographic-specific nutrient requirements; and (iii) a supplementary regional dataset manually curated from state-level food surveys covering 6 major Indian regions — North, South, East, West, Northeast, and Central India. In total, the database contains 742 unique food entries with region-specific preparation variants.</w:t>
      </w:r>
    </w:p>
    <w:p w14:paraId="278C4331" w14:textId="77777777" w:rsidR="00FC1FCE" w:rsidRPr="00D93F57" w:rsidRDefault="00000000" w:rsidP="00CD252E">
      <w:pPr>
        <w:spacing w:after="60"/>
        <w:ind w:firstLine="360"/>
        <w:jc w:val="both"/>
        <w:rPr>
          <w:sz w:val="24"/>
          <w:szCs w:val="24"/>
        </w:rPr>
      </w:pPr>
      <w:r w:rsidRPr="00D93F57">
        <w:rPr>
          <w:sz w:val="24"/>
          <w:szCs w:val="24"/>
        </w:rPr>
        <w:t>Preprocessing involved standardizing portion size references (e.g., mapping 'medium roti' to 30g, '</w:t>
      </w:r>
      <w:proofErr w:type="spellStart"/>
      <w:r w:rsidRPr="00D93F57">
        <w:rPr>
          <w:sz w:val="24"/>
          <w:szCs w:val="24"/>
        </w:rPr>
        <w:t>katori</w:t>
      </w:r>
      <w:proofErr w:type="spellEnd"/>
      <w:r w:rsidRPr="00D93F57">
        <w:rPr>
          <w:sz w:val="24"/>
          <w:szCs w:val="24"/>
        </w:rPr>
        <w:t>' to 150ml, 'glass' to 200ml based on ICMR portion guidelines), normalizing nutrient values per 100g, and tagging each item with regional and preparation method metadata.</w:t>
      </w:r>
    </w:p>
    <w:p w14:paraId="4AFA6EF0" w14:textId="77777777" w:rsidR="00FC1FCE" w:rsidRPr="00D93F57" w:rsidRDefault="00000000" w:rsidP="00CD252E">
      <w:pPr>
        <w:spacing w:before="120" w:after="60"/>
        <w:jc w:val="both"/>
        <w:rPr>
          <w:sz w:val="24"/>
          <w:szCs w:val="24"/>
        </w:rPr>
      </w:pPr>
      <w:r w:rsidRPr="00D93F57">
        <w:rPr>
          <w:b/>
          <w:bCs/>
          <w:i/>
          <w:iCs/>
          <w:sz w:val="24"/>
          <w:szCs w:val="24"/>
        </w:rPr>
        <w:t>C. NLP-Based Food Parser</w:t>
      </w:r>
    </w:p>
    <w:p w14:paraId="047ED99D" w14:textId="77777777" w:rsidR="00FC1FCE" w:rsidRPr="00D93F57" w:rsidRDefault="00000000" w:rsidP="00CD252E">
      <w:pPr>
        <w:spacing w:after="60"/>
        <w:ind w:firstLine="360"/>
        <w:jc w:val="both"/>
        <w:rPr>
          <w:sz w:val="24"/>
          <w:szCs w:val="24"/>
        </w:rPr>
      </w:pPr>
      <w:r w:rsidRPr="00D93F57">
        <w:rPr>
          <w:sz w:val="24"/>
          <w:szCs w:val="24"/>
        </w:rPr>
        <w:t xml:space="preserve">The food parser module processes natural language meal descriptions using a rule-based NLP pipeline. Input strings such as '2 medium rotis with ghee', '1 </w:t>
      </w:r>
      <w:proofErr w:type="spellStart"/>
      <w:r w:rsidRPr="00D93F57">
        <w:rPr>
          <w:sz w:val="24"/>
          <w:szCs w:val="24"/>
        </w:rPr>
        <w:t>katori</w:t>
      </w:r>
      <w:proofErr w:type="spellEnd"/>
      <w:r w:rsidRPr="00D93F57">
        <w:rPr>
          <w:sz w:val="24"/>
          <w:szCs w:val="24"/>
        </w:rPr>
        <w:t xml:space="preserve"> rajma', or 'handful of roasted chana' are tokenized and matched against a domain-specific lexicon of 310 Indian food terms, 48 portion descriptors, and 22 preparation modifiers.</w:t>
      </w:r>
    </w:p>
    <w:p w14:paraId="116F0925" w14:textId="77777777" w:rsidR="00FC1FCE" w:rsidRPr="00D93F57" w:rsidRDefault="00000000" w:rsidP="00CD252E">
      <w:pPr>
        <w:spacing w:after="60"/>
        <w:ind w:firstLine="360"/>
        <w:jc w:val="both"/>
        <w:rPr>
          <w:sz w:val="24"/>
          <w:szCs w:val="24"/>
        </w:rPr>
      </w:pPr>
      <w:r w:rsidRPr="00D93F57">
        <w:rPr>
          <w:sz w:val="24"/>
          <w:szCs w:val="24"/>
        </w:rPr>
        <w:t>Portion ambiguity is resolved through a confidence-scoring mechanism: high-confidence matches (score ≥ 0.85) are processed directly; medium-confidence matches (0.60–0.84) trigger a clarification prompt to the user; low-confidence matches (&lt; 0.60) default to the median portion size from the database. On a validation set of 150 annotated Indian meal descriptions, the parser achieves a token-level accuracy of 91.3% and a portion estimation MAE of 4.2% for calories and 5.8% for protein.</w:t>
      </w:r>
    </w:p>
    <w:p w14:paraId="6BBE9141" w14:textId="77777777" w:rsidR="00FC1FCE" w:rsidRPr="00D93F57" w:rsidRDefault="00000000" w:rsidP="00CD252E">
      <w:pPr>
        <w:spacing w:before="120" w:after="60"/>
        <w:jc w:val="both"/>
        <w:rPr>
          <w:sz w:val="24"/>
          <w:szCs w:val="24"/>
        </w:rPr>
      </w:pPr>
      <w:r w:rsidRPr="00D93F57">
        <w:rPr>
          <w:b/>
          <w:bCs/>
          <w:i/>
          <w:iCs/>
          <w:sz w:val="24"/>
          <w:szCs w:val="24"/>
        </w:rPr>
        <w:t>D. Nutritional Estimation and Scoring</w:t>
      </w:r>
    </w:p>
    <w:p w14:paraId="08D74907" w14:textId="77777777" w:rsidR="00FC1FCE" w:rsidRPr="00D93F57" w:rsidRDefault="00000000" w:rsidP="00CD252E">
      <w:pPr>
        <w:spacing w:after="60"/>
        <w:ind w:firstLine="360"/>
        <w:jc w:val="both"/>
        <w:rPr>
          <w:sz w:val="24"/>
          <w:szCs w:val="24"/>
        </w:rPr>
      </w:pPr>
      <w:r w:rsidRPr="00D93F57">
        <w:rPr>
          <w:sz w:val="24"/>
          <w:szCs w:val="24"/>
        </w:rPr>
        <w:lastRenderedPageBreak/>
        <w:t xml:space="preserve">Once portions are resolved, the estimation engine aggregates macronutrient (protein, carbohydrates, fats, </w:t>
      </w:r>
      <w:proofErr w:type="spellStart"/>
      <w:r w:rsidRPr="00D93F57">
        <w:rPr>
          <w:sz w:val="24"/>
          <w:szCs w:val="24"/>
        </w:rPr>
        <w:t>fiber</w:t>
      </w:r>
      <w:proofErr w:type="spellEnd"/>
      <w:r w:rsidRPr="00D93F57">
        <w:rPr>
          <w:sz w:val="24"/>
          <w:szCs w:val="24"/>
        </w:rPr>
        <w:t>) and micronutrient (iron, calcium, vitamin C, vitamin B12, folate) totals across all meal entries for the day. These totals are compared against user-specific RDAs computed from age, gender, height, weight, and activity level using ICMR 2020 formulae.</w:t>
      </w:r>
    </w:p>
    <w:p w14:paraId="46193FEC" w14:textId="77777777" w:rsidR="00FC1FCE" w:rsidRPr="00D93F57" w:rsidRDefault="00000000" w:rsidP="00CD252E">
      <w:pPr>
        <w:spacing w:after="60"/>
        <w:ind w:firstLine="360"/>
        <w:jc w:val="both"/>
        <w:rPr>
          <w:sz w:val="24"/>
          <w:szCs w:val="24"/>
        </w:rPr>
      </w:pPr>
      <w:r w:rsidRPr="00D93F57">
        <w:rPr>
          <w:sz w:val="24"/>
          <w:szCs w:val="24"/>
        </w:rPr>
        <w:t xml:space="preserve">The diet score S is computed as a weighted average of per-nutrient sufficiency ratios clamped to [0, 1], with weights assigned based on clinical importance and goal relevance. For a muscle-building goal, protein and energy weights are elevated; for weight loss, </w:t>
      </w:r>
      <w:proofErr w:type="spellStart"/>
      <w:r w:rsidRPr="00D93F57">
        <w:rPr>
          <w:sz w:val="24"/>
          <w:szCs w:val="24"/>
        </w:rPr>
        <w:t>fiber</w:t>
      </w:r>
      <w:proofErr w:type="spellEnd"/>
      <w:r w:rsidRPr="00D93F57">
        <w:rPr>
          <w:sz w:val="24"/>
          <w:szCs w:val="24"/>
        </w:rPr>
        <w:t xml:space="preserve"> and fat ratios receive higher weighting. Formally: S = 100 × Σ(wᵢ × min(actualᵢ/RDAᵢ, 1)), where wᵢ are goal-specific weights summing to 1.</w:t>
      </w:r>
    </w:p>
    <w:p w14:paraId="51B62B48" w14:textId="77777777" w:rsidR="00FC1FCE" w:rsidRPr="00D93F57" w:rsidRDefault="00000000" w:rsidP="00CD252E">
      <w:pPr>
        <w:spacing w:before="120" w:after="60"/>
        <w:jc w:val="both"/>
        <w:rPr>
          <w:sz w:val="24"/>
          <w:szCs w:val="24"/>
        </w:rPr>
      </w:pPr>
      <w:r w:rsidRPr="00D93F57">
        <w:rPr>
          <w:b/>
          <w:bCs/>
          <w:i/>
          <w:iCs/>
          <w:sz w:val="24"/>
          <w:szCs w:val="24"/>
        </w:rPr>
        <w:t>E. Recommendation Generation</w:t>
      </w:r>
    </w:p>
    <w:p w14:paraId="54A74E3C" w14:textId="77777777" w:rsidR="00FC1FCE" w:rsidRPr="00D93F57" w:rsidRDefault="00000000" w:rsidP="00CD252E">
      <w:pPr>
        <w:spacing w:after="60"/>
        <w:ind w:firstLine="360"/>
        <w:jc w:val="both"/>
        <w:rPr>
          <w:sz w:val="24"/>
          <w:szCs w:val="24"/>
        </w:rPr>
      </w:pPr>
      <w:r w:rsidRPr="00D93F57">
        <w:rPr>
          <w:sz w:val="24"/>
          <w:szCs w:val="24"/>
        </w:rPr>
        <w:t>The recommendation engine identifies nutrients with sufficiency ratio below 0.80 as deficient and above 1.20 as excessive. For each deficiency, the engine queries the nutritional database for the top-3 Indian food items highest in that nutrient, filtered by regional availability and affordability tier. Recommendations are expressed as specific, actionable additions: e.g., 'Add 2 boiled eggs to breakfast (+25g protein)', 'Include 1 glass of milk at dinner (+300mg calcium)'.</w:t>
      </w:r>
    </w:p>
    <w:p w14:paraId="31712EE9" w14:textId="77777777" w:rsidR="00FC1FCE" w:rsidRPr="00D93F57" w:rsidRDefault="00000000" w:rsidP="00CD252E">
      <w:pPr>
        <w:spacing w:after="60"/>
        <w:ind w:firstLine="360"/>
        <w:jc w:val="both"/>
        <w:rPr>
          <w:sz w:val="24"/>
          <w:szCs w:val="24"/>
        </w:rPr>
      </w:pPr>
      <w:r w:rsidRPr="00D93F57">
        <w:rPr>
          <w:sz w:val="24"/>
          <w:szCs w:val="24"/>
        </w:rPr>
        <w:t>Recommendations are fully differentiated by goal. A muscle-building user with protein deficiency receives high-protein additions (paneer, eggs, dal); a weight-loss user receives low-calorie, high-</w:t>
      </w:r>
      <w:proofErr w:type="spellStart"/>
      <w:r w:rsidRPr="00D93F57">
        <w:rPr>
          <w:sz w:val="24"/>
          <w:szCs w:val="24"/>
        </w:rPr>
        <w:t>fiber</w:t>
      </w:r>
      <w:proofErr w:type="spellEnd"/>
      <w:r w:rsidRPr="00D93F57">
        <w:rPr>
          <w:sz w:val="24"/>
          <w:szCs w:val="24"/>
        </w:rPr>
        <w:t xml:space="preserve"> alternatives (sprouts, cucumber, buttermilk).</w:t>
      </w:r>
    </w:p>
    <w:p w14:paraId="5E2175B0" w14:textId="77777777" w:rsidR="00FC1FCE" w:rsidRPr="00D93F57" w:rsidRDefault="00000000" w:rsidP="00CD252E">
      <w:pPr>
        <w:spacing w:before="120" w:after="60"/>
        <w:jc w:val="both"/>
        <w:rPr>
          <w:sz w:val="24"/>
          <w:szCs w:val="24"/>
        </w:rPr>
      </w:pPr>
      <w:r w:rsidRPr="00D93F57">
        <w:rPr>
          <w:b/>
          <w:bCs/>
          <w:i/>
          <w:iCs/>
          <w:sz w:val="24"/>
          <w:szCs w:val="24"/>
        </w:rPr>
        <w:t>F. Progress Tracking</w:t>
      </w:r>
    </w:p>
    <w:p w14:paraId="44ACC0FF" w14:textId="77777777" w:rsidR="00FC1FCE" w:rsidRPr="00D93F57" w:rsidRDefault="00000000" w:rsidP="00CD252E">
      <w:pPr>
        <w:spacing w:after="60"/>
        <w:ind w:firstLine="360"/>
        <w:jc w:val="both"/>
        <w:rPr>
          <w:sz w:val="24"/>
          <w:szCs w:val="24"/>
        </w:rPr>
      </w:pPr>
      <w:r w:rsidRPr="00D93F57">
        <w:rPr>
          <w:sz w:val="24"/>
          <w:szCs w:val="24"/>
        </w:rPr>
        <w:t>Weekly check-ins store dietary snapshots in MongoDB time-series collections. The analytics module computes 7-day rolling averages for each tracked nutrient and compares diet scores across weeks. Recharts line charts and radar charts visualize macronutrient trends, diet score progression, and goal attainment percentage, enabling users to identify persistent deficiencies and celebrate improvements.</w:t>
      </w:r>
    </w:p>
    <w:p w14:paraId="27F963C2" w14:textId="77777777" w:rsidR="00D93F57" w:rsidRDefault="00D93F57" w:rsidP="00CD252E">
      <w:pPr>
        <w:spacing w:before="180" w:after="80"/>
        <w:jc w:val="both"/>
        <w:rPr>
          <w:b/>
          <w:bCs/>
        </w:rPr>
      </w:pPr>
    </w:p>
    <w:p w14:paraId="3274CB3B" w14:textId="287191F6" w:rsidR="00FC1FCE" w:rsidRPr="00D93F57" w:rsidRDefault="00000000" w:rsidP="00CD252E">
      <w:pPr>
        <w:spacing w:before="180" w:after="80"/>
        <w:jc w:val="both"/>
        <w:rPr>
          <w:sz w:val="28"/>
          <w:szCs w:val="28"/>
        </w:rPr>
      </w:pPr>
      <w:r w:rsidRPr="00D93F57">
        <w:rPr>
          <w:b/>
          <w:bCs/>
          <w:sz w:val="28"/>
          <w:szCs w:val="28"/>
        </w:rPr>
        <w:t>TOOLS AND TECHNOLOGIES</w:t>
      </w:r>
    </w:p>
    <w:p w14:paraId="45A5730C" w14:textId="77777777" w:rsidR="00FC1FCE" w:rsidRDefault="00FC1FCE" w:rsidP="00CD252E">
      <w:pPr>
        <w:spacing w:after="60"/>
        <w:jc w:val="both"/>
      </w:pPr>
    </w:p>
    <w:tbl>
      <w:tblPr>
        <w:tblW w:w="4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27"/>
        <w:gridCol w:w="1792"/>
        <w:gridCol w:w="1759"/>
      </w:tblGrid>
      <w:tr w:rsidR="00FC1FCE" w14:paraId="3D96023E" w14:textId="77777777">
        <w:tblPrEx>
          <w:tblCellMar>
            <w:top w:w="0" w:type="dxa"/>
            <w:bottom w:w="0" w:type="dxa"/>
          </w:tblCellMar>
        </w:tblPrEx>
        <w:tc>
          <w:tcPr>
            <w:tcW w:w="1400" w:type="dxa"/>
            <w:tcBorders>
              <w:top w:val="single" w:sz="1" w:space="0" w:color="AAAAAA"/>
              <w:left w:val="single" w:sz="1" w:space="0" w:color="AAAAAA"/>
              <w:bottom w:val="single" w:sz="1" w:space="0" w:color="AAAAAA"/>
              <w:right w:val="single" w:sz="1" w:space="0" w:color="AAAAAA"/>
            </w:tcBorders>
            <w:shd w:val="clear" w:color="auto" w:fill="1F3864"/>
            <w:tcMar>
              <w:top w:w="50" w:type="dxa"/>
              <w:left w:w="80" w:type="dxa"/>
              <w:bottom w:w="50" w:type="dxa"/>
              <w:right w:w="80" w:type="dxa"/>
            </w:tcMar>
          </w:tcPr>
          <w:p w14:paraId="773B5A50" w14:textId="77777777" w:rsidR="00FC1FCE" w:rsidRDefault="00000000" w:rsidP="00CD252E">
            <w:pPr>
              <w:jc w:val="both"/>
            </w:pPr>
            <w:r>
              <w:rPr>
                <w:b/>
                <w:bCs/>
                <w:sz w:val="18"/>
                <w:szCs w:val="18"/>
              </w:rPr>
              <w:t>Category</w:t>
            </w:r>
          </w:p>
        </w:tc>
        <w:tc>
          <w:tcPr>
            <w:tcW w:w="1600" w:type="dxa"/>
            <w:tcBorders>
              <w:top w:val="single" w:sz="1" w:space="0" w:color="AAAAAA"/>
              <w:left w:val="single" w:sz="1" w:space="0" w:color="AAAAAA"/>
              <w:bottom w:val="single" w:sz="1" w:space="0" w:color="AAAAAA"/>
              <w:right w:val="single" w:sz="1" w:space="0" w:color="AAAAAA"/>
            </w:tcBorders>
            <w:shd w:val="clear" w:color="auto" w:fill="1F3864"/>
            <w:tcMar>
              <w:top w:w="50" w:type="dxa"/>
              <w:left w:w="80" w:type="dxa"/>
              <w:bottom w:w="50" w:type="dxa"/>
              <w:right w:w="80" w:type="dxa"/>
            </w:tcMar>
          </w:tcPr>
          <w:p w14:paraId="3B04AFCA" w14:textId="77777777" w:rsidR="00FC1FCE" w:rsidRDefault="00000000" w:rsidP="00CD252E">
            <w:pPr>
              <w:jc w:val="both"/>
            </w:pPr>
            <w:r>
              <w:rPr>
                <w:b/>
                <w:bCs/>
                <w:sz w:val="18"/>
                <w:szCs w:val="18"/>
              </w:rPr>
              <w:t>Technology</w:t>
            </w:r>
          </w:p>
        </w:tc>
        <w:tc>
          <w:tcPr>
            <w:tcW w:w="1878" w:type="dxa"/>
            <w:tcBorders>
              <w:top w:val="single" w:sz="1" w:space="0" w:color="AAAAAA"/>
              <w:left w:val="single" w:sz="1" w:space="0" w:color="AAAAAA"/>
              <w:bottom w:val="single" w:sz="1" w:space="0" w:color="AAAAAA"/>
              <w:right w:val="single" w:sz="1" w:space="0" w:color="AAAAAA"/>
            </w:tcBorders>
            <w:shd w:val="clear" w:color="auto" w:fill="1F3864"/>
            <w:tcMar>
              <w:top w:w="50" w:type="dxa"/>
              <w:left w:w="80" w:type="dxa"/>
              <w:bottom w:w="50" w:type="dxa"/>
              <w:right w:w="80" w:type="dxa"/>
            </w:tcMar>
          </w:tcPr>
          <w:p w14:paraId="3DD8B49F" w14:textId="77777777" w:rsidR="00FC1FCE" w:rsidRDefault="00000000" w:rsidP="00CD252E">
            <w:pPr>
              <w:jc w:val="both"/>
            </w:pPr>
            <w:r>
              <w:rPr>
                <w:b/>
                <w:bCs/>
                <w:sz w:val="18"/>
                <w:szCs w:val="18"/>
              </w:rPr>
              <w:t>Purpose</w:t>
            </w:r>
          </w:p>
        </w:tc>
      </w:tr>
      <w:tr w:rsidR="00FC1FCE" w14:paraId="6A612CC7" w14:textId="77777777">
        <w:tblPrEx>
          <w:tblCellMar>
            <w:top w:w="0" w:type="dxa"/>
            <w:bottom w:w="0" w:type="dxa"/>
          </w:tblCellMar>
        </w:tblPrEx>
        <w:tc>
          <w:tcPr>
            <w:tcW w:w="1400" w:type="dxa"/>
            <w:tcBorders>
              <w:top w:val="single" w:sz="1" w:space="0" w:color="AAAAAA"/>
              <w:left w:val="single" w:sz="1" w:space="0" w:color="AAAAAA"/>
              <w:bottom w:val="single" w:sz="1" w:space="0" w:color="AAAAAA"/>
              <w:right w:val="single" w:sz="1" w:space="0" w:color="AAAAAA"/>
            </w:tcBorders>
            <w:shd w:val="clear" w:color="auto" w:fill="EBF3FB"/>
            <w:tcMar>
              <w:top w:w="50" w:type="dxa"/>
              <w:left w:w="80" w:type="dxa"/>
              <w:bottom w:w="50" w:type="dxa"/>
              <w:right w:w="80" w:type="dxa"/>
            </w:tcMar>
          </w:tcPr>
          <w:p w14:paraId="3EE0CD21" w14:textId="77777777" w:rsidR="00FC1FCE" w:rsidRDefault="00000000" w:rsidP="00CD252E">
            <w:pPr>
              <w:jc w:val="both"/>
            </w:pPr>
            <w:r>
              <w:rPr>
                <w:sz w:val="18"/>
                <w:szCs w:val="18"/>
              </w:rPr>
              <w:t>Frontend</w:t>
            </w:r>
          </w:p>
        </w:tc>
        <w:tc>
          <w:tcPr>
            <w:tcW w:w="1600" w:type="dxa"/>
            <w:tcBorders>
              <w:top w:val="single" w:sz="1" w:space="0" w:color="AAAAAA"/>
              <w:left w:val="single" w:sz="1" w:space="0" w:color="AAAAAA"/>
              <w:bottom w:val="single" w:sz="1" w:space="0" w:color="AAAAAA"/>
              <w:right w:val="single" w:sz="1" w:space="0" w:color="AAAAAA"/>
            </w:tcBorders>
            <w:shd w:val="clear" w:color="auto" w:fill="EBF3FB"/>
            <w:tcMar>
              <w:top w:w="50" w:type="dxa"/>
              <w:left w:w="80" w:type="dxa"/>
              <w:bottom w:w="50" w:type="dxa"/>
              <w:right w:w="80" w:type="dxa"/>
            </w:tcMar>
          </w:tcPr>
          <w:p w14:paraId="512A4534" w14:textId="77777777" w:rsidR="00FC1FCE" w:rsidRDefault="00000000" w:rsidP="00CD252E">
            <w:pPr>
              <w:jc w:val="both"/>
            </w:pPr>
            <w:r>
              <w:rPr>
                <w:sz w:val="18"/>
                <w:szCs w:val="18"/>
              </w:rPr>
              <w:t>React + Tailwind</w:t>
            </w:r>
          </w:p>
        </w:tc>
        <w:tc>
          <w:tcPr>
            <w:tcW w:w="1878" w:type="dxa"/>
            <w:tcBorders>
              <w:top w:val="single" w:sz="1" w:space="0" w:color="AAAAAA"/>
              <w:left w:val="single" w:sz="1" w:space="0" w:color="AAAAAA"/>
              <w:bottom w:val="single" w:sz="1" w:space="0" w:color="AAAAAA"/>
              <w:right w:val="single" w:sz="1" w:space="0" w:color="AAAAAA"/>
            </w:tcBorders>
            <w:shd w:val="clear" w:color="auto" w:fill="EBF3FB"/>
            <w:tcMar>
              <w:top w:w="50" w:type="dxa"/>
              <w:left w:w="80" w:type="dxa"/>
              <w:bottom w:w="50" w:type="dxa"/>
              <w:right w:w="80" w:type="dxa"/>
            </w:tcMar>
          </w:tcPr>
          <w:p w14:paraId="5DADAA0A" w14:textId="77777777" w:rsidR="00FC1FCE" w:rsidRDefault="00000000" w:rsidP="00CD252E">
            <w:pPr>
              <w:jc w:val="both"/>
            </w:pPr>
            <w:r>
              <w:rPr>
                <w:sz w:val="18"/>
                <w:szCs w:val="18"/>
              </w:rPr>
              <w:t>Responsive UI</w:t>
            </w:r>
          </w:p>
        </w:tc>
      </w:tr>
      <w:tr w:rsidR="00FC1FCE" w14:paraId="0A6BC1CD" w14:textId="77777777">
        <w:tblPrEx>
          <w:tblCellMar>
            <w:top w:w="0" w:type="dxa"/>
            <w:bottom w:w="0" w:type="dxa"/>
          </w:tblCellMar>
        </w:tblPrEx>
        <w:tc>
          <w:tcPr>
            <w:tcW w:w="1400"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2CFFC4C2" w14:textId="77777777" w:rsidR="00FC1FCE" w:rsidRDefault="00000000" w:rsidP="00CD252E">
            <w:pPr>
              <w:jc w:val="both"/>
            </w:pPr>
            <w:r>
              <w:rPr>
                <w:sz w:val="18"/>
                <w:szCs w:val="18"/>
              </w:rPr>
              <w:t>Charts</w:t>
            </w:r>
          </w:p>
        </w:tc>
        <w:tc>
          <w:tcPr>
            <w:tcW w:w="1600"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6B2C009E" w14:textId="77777777" w:rsidR="00FC1FCE" w:rsidRDefault="00000000" w:rsidP="00CD252E">
            <w:pPr>
              <w:jc w:val="both"/>
            </w:pPr>
            <w:r>
              <w:rPr>
                <w:sz w:val="18"/>
                <w:szCs w:val="18"/>
              </w:rPr>
              <w:t>Recharts</w:t>
            </w:r>
          </w:p>
        </w:tc>
        <w:tc>
          <w:tcPr>
            <w:tcW w:w="1878"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1220ABCE" w14:textId="77777777" w:rsidR="00FC1FCE" w:rsidRDefault="00000000" w:rsidP="00CD252E">
            <w:pPr>
              <w:jc w:val="both"/>
            </w:pPr>
            <w:r>
              <w:rPr>
                <w:sz w:val="18"/>
                <w:szCs w:val="18"/>
              </w:rPr>
              <w:t>Data visualization</w:t>
            </w:r>
          </w:p>
        </w:tc>
      </w:tr>
      <w:tr w:rsidR="00FC1FCE" w14:paraId="7AD05630" w14:textId="77777777">
        <w:tblPrEx>
          <w:tblCellMar>
            <w:top w:w="0" w:type="dxa"/>
            <w:bottom w:w="0" w:type="dxa"/>
          </w:tblCellMar>
        </w:tblPrEx>
        <w:tc>
          <w:tcPr>
            <w:tcW w:w="1400" w:type="dxa"/>
            <w:tcBorders>
              <w:top w:val="single" w:sz="1" w:space="0" w:color="AAAAAA"/>
              <w:left w:val="single" w:sz="1" w:space="0" w:color="AAAAAA"/>
              <w:bottom w:val="single" w:sz="1" w:space="0" w:color="AAAAAA"/>
              <w:right w:val="single" w:sz="1" w:space="0" w:color="AAAAAA"/>
            </w:tcBorders>
            <w:shd w:val="clear" w:color="auto" w:fill="EBF3FB"/>
            <w:tcMar>
              <w:top w:w="50" w:type="dxa"/>
              <w:left w:w="80" w:type="dxa"/>
              <w:bottom w:w="50" w:type="dxa"/>
              <w:right w:w="80" w:type="dxa"/>
            </w:tcMar>
          </w:tcPr>
          <w:p w14:paraId="62F67F48" w14:textId="77777777" w:rsidR="00FC1FCE" w:rsidRDefault="00000000" w:rsidP="00CD252E">
            <w:pPr>
              <w:jc w:val="both"/>
            </w:pPr>
            <w:r>
              <w:rPr>
                <w:sz w:val="18"/>
                <w:szCs w:val="18"/>
              </w:rPr>
              <w:t>Backend</w:t>
            </w:r>
          </w:p>
        </w:tc>
        <w:tc>
          <w:tcPr>
            <w:tcW w:w="1600" w:type="dxa"/>
            <w:tcBorders>
              <w:top w:val="single" w:sz="1" w:space="0" w:color="AAAAAA"/>
              <w:left w:val="single" w:sz="1" w:space="0" w:color="AAAAAA"/>
              <w:bottom w:val="single" w:sz="1" w:space="0" w:color="AAAAAA"/>
              <w:right w:val="single" w:sz="1" w:space="0" w:color="AAAAAA"/>
            </w:tcBorders>
            <w:shd w:val="clear" w:color="auto" w:fill="EBF3FB"/>
            <w:tcMar>
              <w:top w:w="50" w:type="dxa"/>
              <w:left w:w="80" w:type="dxa"/>
              <w:bottom w:w="50" w:type="dxa"/>
              <w:right w:w="80" w:type="dxa"/>
            </w:tcMar>
          </w:tcPr>
          <w:p w14:paraId="257DD4A2" w14:textId="77777777" w:rsidR="00FC1FCE" w:rsidRDefault="00000000" w:rsidP="00CD252E">
            <w:pPr>
              <w:jc w:val="both"/>
            </w:pPr>
            <w:r>
              <w:rPr>
                <w:sz w:val="18"/>
                <w:szCs w:val="18"/>
              </w:rPr>
              <w:t>Spring Boot</w:t>
            </w:r>
          </w:p>
        </w:tc>
        <w:tc>
          <w:tcPr>
            <w:tcW w:w="1878" w:type="dxa"/>
            <w:tcBorders>
              <w:top w:val="single" w:sz="1" w:space="0" w:color="AAAAAA"/>
              <w:left w:val="single" w:sz="1" w:space="0" w:color="AAAAAA"/>
              <w:bottom w:val="single" w:sz="1" w:space="0" w:color="AAAAAA"/>
              <w:right w:val="single" w:sz="1" w:space="0" w:color="AAAAAA"/>
            </w:tcBorders>
            <w:shd w:val="clear" w:color="auto" w:fill="EBF3FB"/>
            <w:tcMar>
              <w:top w:w="50" w:type="dxa"/>
              <w:left w:w="80" w:type="dxa"/>
              <w:bottom w:w="50" w:type="dxa"/>
              <w:right w:w="80" w:type="dxa"/>
            </w:tcMar>
          </w:tcPr>
          <w:p w14:paraId="67531EC5" w14:textId="77777777" w:rsidR="00FC1FCE" w:rsidRDefault="00000000" w:rsidP="00CD252E">
            <w:pPr>
              <w:jc w:val="both"/>
            </w:pPr>
            <w:r>
              <w:rPr>
                <w:sz w:val="18"/>
                <w:szCs w:val="18"/>
              </w:rPr>
              <w:t>Business logic, APIs</w:t>
            </w:r>
          </w:p>
        </w:tc>
      </w:tr>
      <w:tr w:rsidR="00FC1FCE" w14:paraId="7A93170A" w14:textId="77777777">
        <w:tblPrEx>
          <w:tblCellMar>
            <w:top w:w="0" w:type="dxa"/>
            <w:bottom w:w="0" w:type="dxa"/>
          </w:tblCellMar>
        </w:tblPrEx>
        <w:tc>
          <w:tcPr>
            <w:tcW w:w="1400"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25875B7C" w14:textId="77777777" w:rsidR="00FC1FCE" w:rsidRDefault="00000000" w:rsidP="00CD252E">
            <w:pPr>
              <w:jc w:val="both"/>
            </w:pPr>
            <w:r>
              <w:rPr>
                <w:sz w:val="18"/>
                <w:szCs w:val="18"/>
              </w:rPr>
              <w:t>API Layer</w:t>
            </w:r>
          </w:p>
        </w:tc>
        <w:tc>
          <w:tcPr>
            <w:tcW w:w="1600"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54CD7B30" w14:textId="77777777" w:rsidR="00FC1FCE" w:rsidRDefault="00000000" w:rsidP="00CD252E">
            <w:pPr>
              <w:jc w:val="both"/>
            </w:pPr>
            <w:r>
              <w:rPr>
                <w:sz w:val="18"/>
                <w:szCs w:val="18"/>
              </w:rPr>
              <w:t>Node.js/Express</w:t>
            </w:r>
          </w:p>
        </w:tc>
        <w:tc>
          <w:tcPr>
            <w:tcW w:w="1878"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69FBC3CA" w14:textId="77777777" w:rsidR="00FC1FCE" w:rsidRDefault="00000000" w:rsidP="00CD252E">
            <w:pPr>
              <w:jc w:val="both"/>
            </w:pPr>
            <w:r>
              <w:rPr>
                <w:sz w:val="18"/>
                <w:szCs w:val="18"/>
              </w:rPr>
              <w:t>Routing, middleware</w:t>
            </w:r>
          </w:p>
        </w:tc>
      </w:tr>
      <w:tr w:rsidR="00FC1FCE" w14:paraId="66339DB9" w14:textId="77777777">
        <w:tblPrEx>
          <w:tblCellMar>
            <w:top w:w="0" w:type="dxa"/>
            <w:bottom w:w="0" w:type="dxa"/>
          </w:tblCellMar>
        </w:tblPrEx>
        <w:tc>
          <w:tcPr>
            <w:tcW w:w="1400" w:type="dxa"/>
            <w:tcBorders>
              <w:top w:val="single" w:sz="1" w:space="0" w:color="AAAAAA"/>
              <w:left w:val="single" w:sz="1" w:space="0" w:color="AAAAAA"/>
              <w:bottom w:val="single" w:sz="1" w:space="0" w:color="AAAAAA"/>
              <w:right w:val="single" w:sz="1" w:space="0" w:color="AAAAAA"/>
            </w:tcBorders>
            <w:shd w:val="clear" w:color="auto" w:fill="EBF3FB"/>
            <w:tcMar>
              <w:top w:w="50" w:type="dxa"/>
              <w:left w:w="80" w:type="dxa"/>
              <w:bottom w:w="50" w:type="dxa"/>
              <w:right w:w="80" w:type="dxa"/>
            </w:tcMar>
          </w:tcPr>
          <w:p w14:paraId="77E7C1BB" w14:textId="77777777" w:rsidR="00FC1FCE" w:rsidRDefault="00000000" w:rsidP="00CD252E">
            <w:pPr>
              <w:jc w:val="both"/>
            </w:pPr>
            <w:r>
              <w:rPr>
                <w:sz w:val="18"/>
                <w:szCs w:val="18"/>
              </w:rPr>
              <w:t>Database</w:t>
            </w:r>
          </w:p>
        </w:tc>
        <w:tc>
          <w:tcPr>
            <w:tcW w:w="1600" w:type="dxa"/>
            <w:tcBorders>
              <w:top w:val="single" w:sz="1" w:space="0" w:color="AAAAAA"/>
              <w:left w:val="single" w:sz="1" w:space="0" w:color="AAAAAA"/>
              <w:bottom w:val="single" w:sz="1" w:space="0" w:color="AAAAAA"/>
              <w:right w:val="single" w:sz="1" w:space="0" w:color="AAAAAA"/>
            </w:tcBorders>
            <w:shd w:val="clear" w:color="auto" w:fill="EBF3FB"/>
            <w:tcMar>
              <w:top w:w="50" w:type="dxa"/>
              <w:left w:w="80" w:type="dxa"/>
              <w:bottom w:w="50" w:type="dxa"/>
              <w:right w:w="80" w:type="dxa"/>
            </w:tcMar>
          </w:tcPr>
          <w:p w14:paraId="110020BE" w14:textId="77777777" w:rsidR="00FC1FCE" w:rsidRDefault="00000000" w:rsidP="00CD252E">
            <w:pPr>
              <w:jc w:val="both"/>
            </w:pPr>
            <w:proofErr w:type="spellStart"/>
            <w:r>
              <w:rPr>
                <w:sz w:val="18"/>
                <w:szCs w:val="18"/>
              </w:rPr>
              <w:t>MongoDB+Mongoose</w:t>
            </w:r>
            <w:proofErr w:type="spellEnd"/>
          </w:p>
        </w:tc>
        <w:tc>
          <w:tcPr>
            <w:tcW w:w="1878" w:type="dxa"/>
            <w:tcBorders>
              <w:top w:val="single" w:sz="1" w:space="0" w:color="AAAAAA"/>
              <w:left w:val="single" w:sz="1" w:space="0" w:color="AAAAAA"/>
              <w:bottom w:val="single" w:sz="1" w:space="0" w:color="AAAAAA"/>
              <w:right w:val="single" w:sz="1" w:space="0" w:color="AAAAAA"/>
            </w:tcBorders>
            <w:shd w:val="clear" w:color="auto" w:fill="EBF3FB"/>
            <w:tcMar>
              <w:top w:w="50" w:type="dxa"/>
              <w:left w:w="80" w:type="dxa"/>
              <w:bottom w:w="50" w:type="dxa"/>
              <w:right w:w="80" w:type="dxa"/>
            </w:tcMar>
          </w:tcPr>
          <w:p w14:paraId="4CF4CB99" w14:textId="77777777" w:rsidR="00FC1FCE" w:rsidRDefault="00000000" w:rsidP="00CD252E">
            <w:pPr>
              <w:jc w:val="both"/>
            </w:pPr>
            <w:r>
              <w:rPr>
                <w:sz w:val="18"/>
                <w:szCs w:val="18"/>
              </w:rPr>
              <w:t>User data &amp; records</w:t>
            </w:r>
          </w:p>
        </w:tc>
      </w:tr>
      <w:tr w:rsidR="00FC1FCE" w14:paraId="7C6024B3" w14:textId="77777777">
        <w:tblPrEx>
          <w:tblCellMar>
            <w:top w:w="0" w:type="dxa"/>
            <w:bottom w:w="0" w:type="dxa"/>
          </w:tblCellMar>
        </w:tblPrEx>
        <w:tc>
          <w:tcPr>
            <w:tcW w:w="1400"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6536A6AF" w14:textId="77777777" w:rsidR="00FC1FCE" w:rsidRDefault="00000000" w:rsidP="00CD252E">
            <w:pPr>
              <w:jc w:val="both"/>
            </w:pPr>
            <w:r>
              <w:rPr>
                <w:sz w:val="18"/>
                <w:szCs w:val="18"/>
              </w:rPr>
              <w:t>Nutritional DB</w:t>
            </w:r>
          </w:p>
        </w:tc>
        <w:tc>
          <w:tcPr>
            <w:tcW w:w="1600"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7CA577AA" w14:textId="77777777" w:rsidR="00FC1FCE" w:rsidRDefault="00000000" w:rsidP="00CD252E">
            <w:pPr>
              <w:jc w:val="both"/>
            </w:pPr>
            <w:r>
              <w:rPr>
                <w:sz w:val="18"/>
                <w:szCs w:val="18"/>
              </w:rPr>
              <w:t>NIN/ICMR (742 items)</w:t>
            </w:r>
          </w:p>
        </w:tc>
        <w:tc>
          <w:tcPr>
            <w:tcW w:w="1878"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72ECAAC4" w14:textId="77777777" w:rsidR="00FC1FCE" w:rsidRDefault="00000000" w:rsidP="00CD252E">
            <w:pPr>
              <w:jc w:val="both"/>
            </w:pPr>
            <w:r>
              <w:rPr>
                <w:sz w:val="18"/>
                <w:szCs w:val="18"/>
              </w:rPr>
              <w:t>Food composition</w:t>
            </w:r>
          </w:p>
        </w:tc>
      </w:tr>
      <w:tr w:rsidR="00FC1FCE" w14:paraId="0E782AF0" w14:textId="77777777">
        <w:tblPrEx>
          <w:tblCellMar>
            <w:top w:w="0" w:type="dxa"/>
            <w:bottom w:w="0" w:type="dxa"/>
          </w:tblCellMar>
        </w:tblPrEx>
        <w:tc>
          <w:tcPr>
            <w:tcW w:w="1400" w:type="dxa"/>
            <w:tcBorders>
              <w:top w:val="single" w:sz="1" w:space="0" w:color="AAAAAA"/>
              <w:left w:val="single" w:sz="1" w:space="0" w:color="AAAAAA"/>
              <w:bottom w:val="single" w:sz="1" w:space="0" w:color="AAAAAA"/>
              <w:right w:val="single" w:sz="1" w:space="0" w:color="AAAAAA"/>
            </w:tcBorders>
            <w:shd w:val="clear" w:color="auto" w:fill="EBF3FB"/>
            <w:tcMar>
              <w:top w:w="50" w:type="dxa"/>
              <w:left w:w="80" w:type="dxa"/>
              <w:bottom w:w="50" w:type="dxa"/>
              <w:right w:w="80" w:type="dxa"/>
            </w:tcMar>
          </w:tcPr>
          <w:p w14:paraId="0F6CDED7" w14:textId="77777777" w:rsidR="00FC1FCE" w:rsidRDefault="00000000" w:rsidP="00CD252E">
            <w:pPr>
              <w:jc w:val="both"/>
            </w:pPr>
            <w:r>
              <w:rPr>
                <w:sz w:val="18"/>
                <w:szCs w:val="18"/>
              </w:rPr>
              <w:t>NLP Parser</w:t>
            </w:r>
          </w:p>
        </w:tc>
        <w:tc>
          <w:tcPr>
            <w:tcW w:w="1600" w:type="dxa"/>
            <w:tcBorders>
              <w:top w:val="single" w:sz="1" w:space="0" w:color="AAAAAA"/>
              <w:left w:val="single" w:sz="1" w:space="0" w:color="AAAAAA"/>
              <w:bottom w:val="single" w:sz="1" w:space="0" w:color="AAAAAA"/>
              <w:right w:val="single" w:sz="1" w:space="0" w:color="AAAAAA"/>
            </w:tcBorders>
            <w:shd w:val="clear" w:color="auto" w:fill="EBF3FB"/>
            <w:tcMar>
              <w:top w:w="50" w:type="dxa"/>
              <w:left w:w="80" w:type="dxa"/>
              <w:bottom w:w="50" w:type="dxa"/>
              <w:right w:w="80" w:type="dxa"/>
            </w:tcMar>
          </w:tcPr>
          <w:p w14:paraId="5EADA2AA" w14:textId="77777777" w:rsidR="00FC1FCE" w:rsidRDefault="00000000" w:rsidP="00CD252E">
            <w:pPr>
              <w:jc w:val="both"/>
            </w:pPr>
            <w:r>
              <w:rPr>
                <w:sz w:val="18"/>
                <w:szCs w:val="18"/>
              </w:rPr>
              <w:t>Rule-based pipeline</w:t>
            </w:r>
          </w:p>
        </w:tc>
        <w:tc>
          <w:tcPr>
            <w:tcW w:w="1878" w:type="dxa"/>
            <w:tcBorders>
              <w:top w:val="single" w:sz="1" w:space="0" w:color="AAAAAA"/>
              <w:left w:val="single" w:sz="1" w:space="0" w:color="AAAAAA"/>
              <w:bottom w:val="single" w:sz="1" w:space="0" w:color="AAAAAA"/>
              <w:right w:val="single" w:sz="1" w:space="0" w:color="AAAAAA"/>
            </w:tcBorders>
            <w:shd w:val="clear" w:color="auto" w:fill="EBF3FB"/>
            <w:tcMar>
              <w:top w:w="50" w:type="dxa"/>
              <w:left w:w="80" w:type="dxa"/>
              <w:bottom w:w="50" w:type="dxa"/>
              <w:right w:w="80" w:type="dxa"/>
            </w:tcMar>
          </w:tcPr>
          <w:p w14:paraId="46463550" w14:textId="77777777" w:rsidR="00FC1FCE" w:rsidRDefault="00000000" w:rsidP="00CD252E">
            <w:pPr>
              <w:jc w:val="both"/>
            </w:pPr>
            <w:r>
              <w:rPr>
                <w:sz w:val="18"/>
                <w:szCs w:val="18"/>
              </w:rPr>
              <w:t>Portion interpretation</w:t>
            </w:r>
          </w:p>
        </w:tc>
      </w:tr>
      <w:tr w:rsidR="00FC1FCE" w14:paraId="6DF37303" w14:textId="77777777">
        <w:tblPrEx>
          <w:tblCellMar>
            <w:top w:w="0" w:type="dxa"/>
            <w:bottom w:w="0" w:type="dxa"/>
          </w:tblCellMar>
        </w:tblPrEx>
        <w:tc>
          <w:tcPr>
            <w:tcW w:w="1400"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3313E9BE" w14:textId="77777777" w:rsidR="00FC1FCE" w:rsidRDefault="00000000" w:rsidP="00CD252E">
            <w:pPr>
              <w:jc w:val="both"/>
            </w:pPr>
            <w:r>
              <w:rPr>
                <w:sz w:val="18"/>
                <w:szCs w:val="18"/>
              </w:rPr>
              <w:t>Version Control</w:t>
            </w:r>
          </w:p>
        </w:tc>
        <w:tc>
          <w:tcPr>
            <w:tcW w:w="1600"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1DFAEC7A" w14:textId="77777777" w:rsidR="00FC1FCE" w:rsidRDefault="00000000" w:rsidP="00CD252E">
            <w:pPr>
              <w:jc w:val="both"/>
            </w:pPr>
            <w:r>
              <w:rPr>
                <w:sz w:val="18"/>
                <w:szCs w:val="18"/>
              </w:rPr>
              <w:t>Git / GitHub</w:t>
            </w:r>
          </w:p>
        </w:tc>
        <w:tc>
          <w:tcPr>
            <w:tcW w:w="1878"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3E4EBE9D" w14:textId="77777777" w:rsidR="00FC1FCE" w:rsidRDefault="00000000" w:rsidP="00CD252E">
            <w:pPr>
              <w:jc w:val="both"/>
            </w:pPr>
            <w:r>
              <w:rPr>
                <w:sz w:val="18"/>
                <w:szCs w:val="18"/>
              </w:rPr>
              <w:t>Collaboration</w:t>
            </w:r>
          </w:p>
        </w:tc>
      </w:tr>
    </w:tbl>
    <w:p w14:paraId="2F901C19" w14:textId="77777777" w:rsidR="00FC1FCE" w:rsidRDefault="00000000" w:rsidP="00CD252E">
      <w:pPr>
        <w:spacing w:before="40" w:after="80"/>
        <w:jc w:val="both"/>
      </w:pPr>
      <w:r>
        <w:rPr>
          <w:b/>
          <w:bCs/>
          <w:sz w:val="18"/>
          <w:szCs w:val="18"/>
        </w:rPr>
        <w:t>TABLE I.   Technology Stack</w:t>
      </w:r>
    </w:p>
    <w:p w14:paraId="743AB76A" w14:textId="77777777" w:rsidR="00D93F57" w:rsidRDefault="00D93F57" w:rsidP="00CD252E">
      <w:pPr>
        <w:spacing w:before="180" w:after="80"/>
        <w:jc w:val="both"/>
        <w:rPr>
          <w:b/>
          <w:bCs/>
          <w:sz w:val="28"/>
          <w:szCs w:val="28"/>
        </w:rPr>
      </w:pPr>
    </w:p>
    <w:p w14:paraId="637514B5" w14:textId="77777777" w:rsidR="00D93F57" w:rsidRDefault="00D93F57" w:rsidP="00CD252E">
      <w:pPr>
        <w:spacing w:before="180" w:after="80"/>
        <w:jc w:val="both"/>
        <w:rPr>
          <w:b/>
          <w:bCs/>
          <w:sz w:val="28"/>
          <w:szCs w:val="28"/>
        </w:rPr>
      </w:pPr>
    </w:p>
    <w:p w14:paraId="4692B509" w14:textId="0B9B64C2" w:rsidR="00FC1FCE" w:rsidRDefault="00000000" w:rsidP="00CD252E">
      <w:pPr>
        <w:spacing w:before="180" w:after="80"/>
        <w:jc w:val="both"/>
        <w:rPr>
          <w:b/>
          <w:bCs/>
          <w:sz w:val="28"/>
          <w:szCs w:val="28"/>
        </w:rPr>
      </w:pPr>
      <w:r w:rsidRPr="00D93F57">
        <w:rPr>
          <w:b/>
          <w:bCs/>
          <w:sz w:val="28"/>
          <w:szCs w:val="28"/>
        </w:rPr>
        <w:t>RESULTS AND EVALUATION</w:t>
      </w:r>
    </w:p>
    <w:p w14:paraId="5ABA1D1B" w14:textId="77777777" w:rsidR="00D93F57" w:rsidRPr="00D93F57" w:rsidRDefault="00D93F57" w:rsidP="00CD252E">
      <w:pPr>
        <w:spacing w:before="180" w:after="80"/>
        <w:jc w:val="both"/>
        <w:rPr>
          <w:sz w:val="28"/>
          <w:szCs w:val="28"/>
        </w:rPr>
      </w:pPr>
    </w:p>
    <w:p w14:paraId="0537FED4" w14:textId="77777777" w:rsidR="00FC1FCE" w:rsidRPr="00D93F57" w:rsidRDefault="00000000" w:rsidP="00CD252E">
      <w:pPr>
        <w:spacing w:before="120" w:after="60"/>
        <w:jc w:val="both"/>
        <w:rPr>
          <w:sz w:val="24"/>
          <w:szCs w:val="24"/>
        </w:rPr>
      </w:pPr>
      <w:r w:rsidRPr="00D93F57">
        <w:rPr>
          <w:b/>
          <w:bCs/>
          <w:i/>
          <w:iCs/>
          <w:sz w:val="24"/>
          <w:szCs w:val="24"/>
        </w:rPr>
        <w:t>A. Parser and Estimation Accuracy</w:t>
      </w:r>
    </w:p>
    <w:p w14:paraId="5037B559" w14:textId="77777777" w:rsidR="00FC1FCE" w:rsidRPr="00D93F57" w:rsidRDefault="00000000" w:rsidP="00CD252E">
      <w:pPr>
        <w:spacing w:after="60"/>
        <w:ind w:firstLine="360"/>
        <w:jc w:val="both"/>
        <w:rPr>
          <w:sz w:val="24"/>
          <w:szCs w:val="24"/>
        </w:rPr>
      </w:pPr>
      <w:r w:rsidRPr="00D93F57">
        <w:rPr>
          <w:sz w:val="24"/>
          <w:szCs w:val="24"/>
        </w:rPr>
        <w:t>The food parser and nutritional estimation engine were evaluated on a dataset of 150 manually annotated Indian meal descriptions collected from 30 volunteer users across 5 Indian cities (Delhi, Mumbai, Chennai, Kolkata, Ahmedabad). Each meal description was independently annotated by a registered dietitian to establish ground-truth nutritional values.</w:t>
      </w:r>
    </w:p>
    <w:p w14:paraId="0435093A" w14:textId="77777777" w:rsidR="00FC1FCE" w:rsidRPr="00D93F57" w:rsidRDefault="00FC1FCE" w:rsidP="00CD252E">
      <w:pPr>
        <w:spacing w:after="40"/>
        <w:jc w:val="both"/>
        <w:rPr>
          <w:sz w:val="24"/>
          <w:szCs w:val="24"/>
        </w:rPr>
      </w:pPr>
    </w:p>
    <w:tbl>
      <w:tblPr>
        <w:tblW w:w="4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1400"/>
        <w:gridCol w:w="1478"/>
      </w:tblGrid>
      <w:tr w:rsidR="00FC1FCE" w:rsidRPr="00D93F57" w14:paraId="07C40C13" w14:textId="77777777">
        <w:tblPrEx>
          <w:tblCellMar>
            <w:top w:w="0" w:type="dxa"/>
            <w:bottom w:w="0" w:type="dxa"/>
          </w:tblCellMar>
        </w:tblPrEx>
        <w:tc>
          <w:tcPr>
            <w:tcW w:w="2000" w:type="dxa"/>
            <w:tcBorders>
              <w:top w:val="single" w:sz="1" w:space="0" w:color="AAAAAA"/>
              <w:left w:val="single" w:sz="1" w:space="0" w:color="AAAAAA"/>
              <w:bottom w:val="single" w:sz="1" w:space="0" w:color="AAAAAA"/>
              <w:right w:val="single" w:sz="1" w:space="0" w:color="AAAAAA"/>
            </w:tcBorders>
            <w:shd w:val="clear" w:color="auto" w:fill="1F3864"/>
            <w:tcMar>
              <w:top w:w="50" w:type="dxa"/>
              <w:left w:w="80" w:type="dxa"/>
              <w:bottom w:w="50" w:type="dxa"/>
              <w:right w:w="80" w:type="dxa"/>
            </w:tcMar>
          </w:tcPr>
          <w:p w14:paraId="01AFAD26" w14:textId="77777777" w:rsidR="00FC1FCE" w:rsidRPr="00D93F57" w:rsidRDefault="00000000" w:rsidP="00CD252E">
            <w:pPr>
              <w:jc w:val="both"/>
              <w:rPr>
                <w:sz w:val="24"/>
                <w:szCs w:val="24"/>
              </w:rPr>
            </w:pPr>
            <w:r w:rsidRPr="00D93F57">
              <w:rPr>
                <w:b/>
                <w:bCs/>
                <w:sz w:val="24"/>
                <w:szCs w:val="24"/>
              </w:rPr>
              <w:lastRenderedPageBreak/>
              <w:t>Metric</w:t>
            </w:r>
          </w:p>
        </w:tc>
        <w:tc>
          <w:tcPr>
            <w:tcW w:w="1400" w:type="dxa"/>
            <w:tcBorders>
              <w:top w:val="single" w:sz="1" w:space="0" w:color="AAAAAA"/>
              <w:left w:val="single" w:sz="1" w:space="0" w:color="AAAAAA"/>
              <w:bottom w:val="single" w:sz="1" w:space="0" w:color="AAAAAA"/>
              <w:right w:val="single" w:sz="1" w:space="0" w:color="AAAAAA"/>
            </w:tcBorders>
            <w:shd w:val="clear" w:color="auto" w:fill="1F3864"/>
            <w:tcMar>
              <w:top w:w="50" w:type="dxa"/>
              <w:left w:w="80" w:type="dxa"/>
              <w:bottom w:w="50" w:type="dxa"/>
              <w:right w:w="80" w:type="dxa"/>
            </w:tcMar>
          </w:tcPr>
          <w:p w14:paraId="4B922B53" w14:textId="77777777" w:rsidR="00FC1FCE" w:rsidRPr="00D93F57" w:rsidRDefault="00000000" w:rsidP="00CD252E">
            <w:pPr>
              <w:jc w:val="both"/>
              <w:rPr>
                <w:sz w:val="24"/>
                <w:szCs w:val="24"/>
              </w:rPr>
            </w:pPr>
            <w:r w:rsidRPr="00D93F57">
              <w:rPr>
                <w:b/>
                <w:bCs/>
                <w:sz w:val="24"/>
                <w:szCs w:val="24"/>
              </w:rPr>
              <w:t>Value</w:t>
            </w:r>
          </w:p>
        </w:tc>
        <w:tc>
          <w:tcPr>
            <w:tcW w:w="1478" w:type="dxa"/>
            <w:tcBorders>
              <w:top w:val="single" w:sz="1" w:space="0" w:color="AAAAAA"/>
              <w:left w:val="single" w:sz="1" w:space="0" w:color="AAAAAA"/>
              <w:bottom w:val="single" w:sz="1" w:space="0" w:color="AAAAAA"/>
              <w:right w:val="single" w:sz="1" w:space="0" w:color="AAAAAA"/>
            </w:tcBorders>
            <w:shd w:val="clear" w:color="auto" w:fill="1F3864"/>
            <w:tcMar>
              <w:top w:w="50" w:type="dxa"/>
              <w:left w:w="80" w:type="dxa"/>
              <w:bottom w:w="50" w:type="dxa"/>
              <w:right w:w="80" w:type="dxa"/>
            </w:tcMar>
          </w:tcPr>
          <w:p w14:paraId="4194E28D" w14:textId="77777777" w:rsidR="00FC1FCE" w:rsidRPr="00D93F57" w:rsidRDefault="00000000" w:rsidP="00CD252E">
            <w:pPr>
              <w:jc w:val="both"/>
              <w:rPr>
                <w:sz w:val="24"/>
                <w:szCs w:val="24"/>
              </w:rPr>
            </w:pPr>
            <w:r w:rsidRPr="00D93F57">
              <w:rPr>
                <w:b/>
                <w:bCs/>
                <w:sz w:val="24"/>
                <w:szCs w:val="24"/>
              </w:rPr>
              <w:t>Benchmark</w:t>
            </w:r>
          </w:p>
        </w:tc>
      </w:tr>
      <w:tr w:rsidR="00FC1FCE" w:rsidRPr="00D93F57" w14:paraId="6A7DFC7B" w14:textId="77777777">
        <w:tblPrEx>
          <w:tblCellMar>
            <w:top w:w="0" w:type="dxa"/>
            <w:bottom w:w="0" w:type="dxa"/>
          </w:tblCellMar>
        </w:tblPrEx>
        <w:tc>
          <w:tcPr>
            <w:tcW w:w="2000" w:type="dxa"/>
            <w:tcBorders>
              <w:top w:val="single" w:sz="1" w:space="0" w:color="AAAAAA"/>
              <w:left w:val="single" w:sz="1" w:space="0" w:color="AAAAAA"/>
              <w:bottom w:val="single" w:sz="1" w:space="0" w:color="AAAAAA"/>
              <w:right w:val="single" w:sz="1" w:space="0" w:color="AAAAAA"/>
            </w:tcBorders>
            <w:shd w:val="clear" w:color="auto" w:fill="EBF3FB"/>
            <w:tcMar>
              <w:top w:w="50" w:type="dxa"/>
              <w:left w:w="80" w:type="dxa"/>
              <w:bottom w:w="50" w:type="dxa"/>
              <w:right w:w="80" w:type="dxa"/>
            </w:tcMar>
          </w:tcPr>
          <w:p w14:paraId="070FE802" w14:textId="77777777" w:rsidR="00FC1FCE" w:rsidRPr="00D93F57" w:rsidRDefault="00000000" w:rsidP="00CD252E">
            <w:pPr>
              <w:jc w:val="both"/>
              <w:rPr>
                <w:sz w:val="24"/>
                <w:szCs w:val="24"/>
              </w:rPr>
            </w:pPr>
            <w:r w:rsidRPr="00D93F57">
              <w:rPr>
                <w:sz w:val="24"/>
                <w:szCs w:val="24"/>
              </w:rPr>
              <w:t>Parser Token Accuracy</w:t>
            </w:r>
          </w:p>
        </w:tc>
        <w:tc>
          <w:tcPr>
            <w:tcW w:w="1400" w:type="dxa"/>
            <w:tcBorders>
              <w:top w:val="single" w:sz="1" w:space="0" w:color="AAAAAA"/>
              <w:left w:val="single" w:sz="1" w:space="0" w:color="AAAAAA"/>
              <w:bottom w:val="single" w:sz="1" w:space="0" w:color="AAAAAA"/>
              <w:right w:val="single" w:sz="1" w:space="0" w:color="AAAAAA"/>
            </w:tcBorders>
            <w:shd w:val="clear" w:color="auto" w:fill="EBF3FB"/>
            <w:tcMar>
              <w:top w:w="50" w:type="dxa"/>
              <w:left w:w="80" w:type="dxa"/>
              <w:bottom w:w="50" w:type="dxa"/>
              <w:right w:w="80" w:type="dxa"/>
            </w:tcMar>
          </w:tcPr>
          <w:p w14:paraId="0844438F" w14:textId="77777777" w:rsidR="00FC1FCE" w:rsidRPr="00D93F57" w:rsidRDefault="00000000" w:rsidP="00CD252E">
            <w:pPr>
              <w:jc w:val="both"/>
              <w:rPr>
                <w:sz w:val="24"/>
                <w:szCs w:val="24"/>
              </w:rPr>
            </w:pPr>
            <w:r w:rsidRPr="00D93F57">
              <w:rPr>
                <w:sz w:val="24"/>
                <w:szCs w:val="24"/>
              </w:rPr>
              <w:t>91.3%</w:t>
            </w:r>
          </w:p>
        </w:tc>
        <w:tc>
          <w:tcPr>
            <w:tcW w:w="1478" w:type="dxa"/>
            <w:tcBorders>
              <w:top w:val="single" w:sz="1" w:space="0" w:color="AAAAAA"/>
              <w:left w:val="single" w:sz="1" w:space="0" w:color="AAAAAA"/>
              <w:bottom w:val="single" w:sz="1" w:space="0" w:color="AAAAAA"/>
              <w:right w:val="single" w:sz="1" w:space="0" w:color="AAAAAA"/>
            </w:tcBorders>
            <w:shd w:val="clear" w:color="auto" w:fill="EBF3FB"/>
            <w:tcMar>
              <w:top w:w="50" w:type="dxa"/>
              <w:left w:w="80" w:type="dxa"/>
              <w:bottom w:w="50" w:type="dxa"/>
              <w:right w:w="80" w:type="dxa"/>
            </w:tcMar>
          </w:tcPr>
          <w:p w14:paraId="3DE08C95" w14:textId="77777777" w:rsidR="00FC1FCE" w:rsidRPr="00D93F57" w:rsidRDefault="00000000" w:rsidP="00CD252E">
            <w:pPr>
              <w:jc w:val="both"/>
              <w:rPr>
                <w:sz w:val="24"/>
                <w:szCs w:val="24"/>
              </w:rPr>
            </w:pPr>
            <w:r w:rsidRPr="00D93F57">
              <w:rPr>
                <w:sz w:val="24"/>
                <w:szCs w:val="24"/>
              </w:rPr>
              <w:t>—</w:t>
            </w:r>
          </w:p>
        </w:tc>
      </w:tr>
      <w:tr w:rsidR="00FC1FCE" w:rsidRPr="00D93F57" w14:paraId="1928AB9F" w14:textId="77777777">
        <w:tblPrEx>
          <w:tblCellMar>
            <w:top w:w="0" w:type="dxa"/>
            <w:bottom w:w="0" w:type="dxa"/>
          </w:tblCellMar>
        </w:tblPrEx>
        <w:tc>
          <w:tcPr>
            <w:tcW w:w="2000"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7E4BD80A" w14:textId="77777777" w:rsidR="00FC1FCE" w:rsidRPr="00D93F57" w:rsidRDefault="00000000" w:rsidP="00CD252E">
            <w:pPr>
              <w:jc w:val="both"/>
              <w:rPr>
                <w:sz w:val="24"/>
                <w:szCs w:val="24"/>
              </w:rPr>
            </w:pPr>
            <w:r w:rsidRPr="00D93F57">
              <w:rPr>
                <w:sz w:val="24"/>
                <w:szCs w:val="24"/>
              </w:rPr>
              <w:t>Caloric Estimation MAE</w:t>
            </w:r>
          </w:p>
        </w:tc>
        <w:tc>
          <w:tcPr>
            <w:tcW w:w="1400"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3EAC0446" w14:textId="77777777" w:rsidR="00FC1FCE" w:rsidRPr="00D93F57" w:rsidRDefault="00000000" w:rsidP="00CD252E">
            <w:pPr>
              <w:jc w:val="both"/>
              <w:rPr>
                <w:sz w:val="24"/>
                <w:szCs w:val="24"/>
              </w:rPr>
            </w:pPr>
            <w:r w:rsidRPr="00D93F57">
              <w:rPr>
                <w:sz w:val="24"/>
                <w:szCs w:val="24"/>
              </w:rPr>
              <w:t>4.2%</w:t>
            </w:r>
          </w:p>
        </w:tc>
        <w:tc>
          <w:tcPr>
            <w:tcW w:w="1478"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682CC905" w14:textId="77777777" w:rsidR="00FC1FCE" w:rsidRPr="00D93F57" w:rsidRDefault="00000000" w:rsidP="00CD252E">
            <w:pPr>
              <w:jc w:val="both"/>
              <w:rPr>
                <w:sz w:val="24"/>
                <w:szCs w:val="24"/>
              </w:rPr>
            </w:pPr>
            <w:r w:rsidRPr="00D93F57">
              <w:rPr>
                <w:sz w:val="24"/>
                <w:szCs w:val="24"/>
              </w:rPr>
              <w:t>&lt; 10% target</w:t>
            </w:r>
          </w:p>
        </w:tc>
      </w:tr>
      <w:tr w:rsidR="00FC1FCE" w:rsidRPr="00D93F57" w14:paraId="6604F8B0" w14:textId="77777777">
        <w:tblPrEx>
          <w:tblCellMar>
            <w:top w:w="0" w:type="dxa"/>
            <w:bottom w:w="0" w:type="dxa"/>
          </w:tblCellMar>
        </w:tblPrEx>
        <w:tc>
          <w:tcPr>
            <w:tcW w:w="2000" w:type="dxa"/>
            <w:tcBorders>
              <w:top w:val="single" w:sz="1" w:space="0" w:color="AAAAAA"/>
              <w:left w:val="single" w:sz="1" w:space="0" w:color="AAAAAA"/>
              <w:bottom w:val="single" w:sz="1" w:space="0" w:color="AAAAAA"/>
              <w:right w:val="single" w:sz="1" w:space="0" w:color="AAAAAA"/>
            </w:tcBorders>
            <w:shd w:val="clear" w:color="auto" w:fill="EBF3FB"/>
            <w:tcMar>
              <w:top w:w="50" w:type="dxa"/>
              <w:left w:w="80" w:type="dxa"/>
              <w:bottom w:w="50" w:type="dxa"/>
              <w:right w:w="80" w:type="dxa"/>
            </w:tcMar>
          </w:tcPr>
          <w:p w14:paraId="484CAE54" w14:textId="77777777" w:rsidR="00FC1FCE" w:rsidRPr="00D93F57" w:rsidRDefault="00000000" w:rsidP="00CD252E">
            <w:pPr>
              <w:jc w:val="both"/>
              <w:rPr>
                <w:sz w:val="24"/>
                <w:szCs w:val="24"/>
              </w:rPr>
            </w:pPr>
            <w:r w:rsidRPr="00D93F57">
              <w:rPr>
                <w:sz w:val="24"/>
                <w:szCs w:val="24"/>
              </w:rPr>
              <w:t>Protein Estimation MAE</w:t>
            </w:r>
          </w:p>
        </w:tc>
        <w:tc>
          <w:tcPr>
            <w:tcW w:w="1400" w:type="dxa"/>
            <w:tcBorders>
              <w:top w:val="single" w:sz="1" w:space="0" w:color="AAAAAA"/>
              <w:left w:val="single" w:sz="1" w:space="0" w:color="AAAAAA"/>
              <w:bottom w:val="single" w:sz="1" w:space="0" w:color="AAAAAA"/>
              <w:right w:val="single" w:sz="1" w:space="0" w:color="AAAAAA"/>
            </w:tcBorders>
            <w:shd w:val="clear" w:color="auto" w:fill="EBF3FB"/>
            <w:tcMar>
              <w:top w:w="50" w:type="dxa"/>
              <w:left w:w="80" w:type="dxa"/>
              <w:bottom w:w="50" w:type="dxa"/>
              <w:right w:w="80" w:type="dxa"/>
            </w:tcMar>
          </w:tcPr>
          <w:p w14:paraId="40C8B5DD" w14:textId="77777777" w:rsidR="00FC1FCE" w:rsidRPr="00D93F57" w:rsidRDefault="00000000" w:rsidP="00CD252E">
            <w:pPr>
              <w:jc w:val="both"/>
              <w:rPr>
                <w:sz w:val="24"/>
                <w:szCs w:val="24"/>
              </w:rPr>
            </w:pPr>
            <w:r w:rsidRPr="00D93F57">
              <w:rPr>
                <w:sz w:val="24"/>
                <w:szCs w:val="24"/>
              </w:rPr>
              <w:t>5.8%</w:t>
            </w:r>
          </w:p>
        </w:tc>
        <w:tc>
          <w:tcPr>
            <w:tcW w:w="1478" w:type="dxa"/>
            <w:tcBorders>
              <w:top w:val="single" w:sz="1" w:space="0" w:color="AAAAAA"/>
              <w:left w:val="single" w:sz="1" w:space="0" w:color="AAAAAA"/>
              <w:bottom w:val="single" w:sz="1" w:space="0" w:color="AAAAAA"/>
              <w:right w:val="single" w:sz="1" w:space="0" w:color="AAAAAA"/>
            </w:tcBorders>
            <w:shd w:val="clear" w:color="auto" w:fill="EBF3FB"/>
            <w:tcMar>
              <w:top w:w="50" w:type="dxa"/>
              <w:left w:w="80" w:type="dxa"/>
              <w:bottom w:w="50" w:type="dxa"/>
              <w:right w:w="80" w:type="dxa"/>
            </w:tcMar>
          </w:tcPr>
          <w:p w14:paraId="6EF5C7F5" w14:textId="77777777" w:rsidR="00FC1FCE" w:rsidRPr="00D93F57" w:rsidRDefault="00000000" w:rsidP="00CD252E">
            <w:pPr>
              <w:jc w:val="both"/>
              <w:rPr>
                <w:sz w:val="24"/>
                <w:szCs w:val="24"/>
              </w:rPr>
            </w:pPr>
            <w:r w:rsidRPr="00D93F57">
              <w:rPr>
                <w:sz w:val="24"/>
                <w:szCs w:val="24"/>
              </w:rPr>
              <w:t>&lt; 10% target</w:t>
            </w:r>
          </w:p>
        </w:tc>
      </w:tr>
      <w:tr w:rsidR="00FC1FCE" w:rsidRPr="00D93F57" w14:paraId="7DA3971A" w14:textId="77777777">
        <w:tblPrEx>
          <w:tblCellMar>
            <w:top w:w="0" w:type="dxa"/>
            <w:bottom w:w="0" w:type="dxa"/>
          </w:tblCellMar>
        </w:tblPrEx>
        <w:tc>
          <w:tcPr>
            <w:tcW w:w="2000"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67C56D59" w14:textId="77777777" w:rsidR="00FC1FCE" w:rsidRPr="00D93F57" w:rsidRDefault="00000000" w:rsidP="00CD252E">
            <w:pPr>
              <w:jc w:val="both"/>
              <w:rPr>
                <w:sz w:val="24"/>
                <w:szCs w:val="24"/>
              </w:rPr>
            </w:pPr>
            <w:r w:rsidRPr="00D93F57">
              <w:rPr>
                <w:sz w:val="24"/>
                <w:szCs w:val="24"/>
              </w:rPr>
              <w:t>Carbohydrate MAE</w:t>
            </w:r>
          </w:p>
        </w:tc>
        <w:tc>
          <w:tcPr>
            <w:tcW w:w="1400"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1C00E160" w14:textId="77777777" w:rsidR="00FC1FCE" w:rsidRPr="00D93F57" w:rsidRDefault="00000000" w:rsidP="00CD252E">
            <w:pPr>
              <w:jc w:val="both"/>
              <w:rPr>
                <w:sz w:val="24"/>
                <w:szCs w:val="24"/>
              </w:rPr>
            </w:pPr>
            <w:r w:rsidRPr="00D93F57">
              <w:rPr>
                <w:sz w:val="24"/>
                <w:szCs w:val="24"/>
              </w:rPr>
              <w:t>4.9%</w:t>
            </w:r>
          </w:p>
        </w:tc>
        <w:tc>
          <w:tcPr>
            <w:tcW w:w="1478"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68D2E4E2" w14:textId="77777777" w:rsidR="00FC1FCE" w:rsidRPr="00D93F57" w:rsidRDefault="00000000" w:rsidP="00CD252E">
            <w:pPr>
              <w:jc w:val="both"/>
              <w:rPr>
                <w:sz w:val="24"/>
                <w:szCs w:val="24"/>
              </w:rPr>
            </w:pPr>
            <w:r w:rsidRPr="00D93F57">
              <w:rPr>
                <w:sz w:val="24"/>
                <w:szCs w:val="24"/>
              </w:rPr>
              <w:t>&lt; 10% target</w:t>
            </w:r>
          </w:p>
        </w:tc>
      </w:tr>
      <w:tr w:rsidR="00FC1FCE" w:rsidRPr="00D93F57" w14:paraId="58AB4952" w14:textId="77777777">
        <w:tblPrEx>
          <w:tblCellMar>
            <w:top w:w="0" w:type="dxa"/>
            <w:bottom w:w="0" w:type="dxa"/>
          </w:tblCellMar>
        </w:tblPrEx>
        <w:tc>
          <w:tcPr>
            <w:tcW w:w="2000" w:type="dxa"/>
            <w:tcBorders>
              <w:top w:val="single" w:sz="1" w:space="0" w:color="AAAAAA"/>
              <w:left w:val="single" w:sz="1" w:space="0" w:color="AAAAAA"/>
              <w:bottom w:val="single" w:sz="1" w:space="0" w:color="AAAAAA"/>
              <w:right w:val="single" w:sz="1" w:space="0" w:color="AAAAAA"/>
            </w:tcBorders>
            <w:shd w:val="clear" w:color="auto" w:fill="EBF3FB"/>
            <w:tcMar>
              <w:top w:w="50" w:type="dxa"/>
              <w:left w:w="80" w:type="dxa"/>
              <w:bottom w:w="50" w:type="dxa"/>
              <w:right w:w="80" w:type="dxa"/>
            </w:tcMar>
          </w:tcPr>
          <w:p w14:paraId="07E8BAF5" w14:textId="77777777" w:rsidR="00FC1FCE" w:rsidRPr="00D93F57" w:rsidRDefault="00000000" w:rsidP="00CD252E">
            <w:pPr>
              <w:jc w:val="both"/>
              <w:rPr>
                <w:sz w:val="24"/>
                <w:szCs w:val="24"/>
              </w:rPr>
            </w:pPr>
            <w:r w:rsidRPr="00D93F57">
              <w:rPr>
                <w:sz w:val="24"/>
                <w:szCs w:val="24"/>
              </w:rPr>
              <w:t>Fat Estimation MAE</w:t>
            </w:r>
          </w:p>
        </w:tc>
        <w:tc>
          <w:tcPr>
            <w:tcW w:w="1400" w:type="dxa"/>
            <w:tcBorders>
              <w:top w:val="single" w:sz="1" w:space="0" w:color="AAAAAA"/>
              <w:left w:val="single" w:sz="1" w:space="0" w:color="AAAAAA"/>
              <w:bottom w:val="single" w:sz="1" w:space="0" w:color="AAAAAA"/>
              <w:right w:val="single" w:sz="1" w:space="0" w:color="AAAAAA"/>
            </w:tcBorders>
            <w:shd w:val="clear" w:color="auto" w:fill="EBF3FB"/>
            <w:tcMar>
              <w:top w:w="50" w:type="dxa"/>
              <w:left w:w="80" w:type="dxa"/>
              <w:bottom w:w="50" w:type="dxa"/>
              <w:right w:w="80" w:type="dxa"/>
            </w:tcMar>
          </w:tcPr>
          <w:p w14:paraId="0658FBE2" w14:textId="77777777" w:rsidR="00FC1FCE" w:rsidRPr="00D93F57" w:rsidRDefault="00000000" w:rsidP="00CD252E">
            <w:pPr>
              <w:jc w:val="both"/>
              <w:rPr>
                <w:sz w:val="24"/>
                <w:szCs w:val="24"/>
              </w:rPr>
            </w:pPr>
            <w:r w:rsidRPr="00D93F57">
              <w:rPr>
                <w:sz w:val="24"/>
                <w:szCs w:val="24"/>
              </w:rPr>
              <w:t>6.1%</w:t>
            </w:r>
          </w:p>
        </w:tc>
        <w:tc>
          <w:tcPr>
            <w:tcW w:w="1478" w:type="dxa"/>
            <w:tcBorders>
              <w:top w:val="single" w:sz="1" w:space="0" w:color="AAAAAA"/>
              <w:left w:val="single" w:sz="1" w:space="0" w:color="AAAAAA"/>
              <w:bottom w:val="single" w:sz="1" w:space="0" w:color="AAAAAA"/>
              <w:right w:val="single" w:sz="1" w:space="0" w:color="AAAAAA"/>
            </w:tcBorders>
            <w:shd w:val="clear" w:color="auto" w:fill="EBF3FB"/>
            <w:tcMar>
              <w:top w:w="50" w:type="dxa"/>
              <w:left w:w="80" w:type="dxa"/>
              <w:bottom w:w="50" w:type="dxa"/>
              <w:right w:w="80" w:type="dxa"/>
            </w:tcMar>
          </w:tcPr>
          <w:p w14:paraId="1EC3CD64" w14:textId="77777777" w:rsidR="00FC1FCE" w:rsidRPr="00D93F57" w:rsidRDefault="00000000" w:rsidP="00CD252E">
            <w:pPr>
              <w:jc w:val="both"/>
              <w:rPr>
                <w:sz w:val="24"/>
                <w:szCs w:val="24"/>
              </w:rPr>
            </w:pPr>
            <w:r w:rsidRPr="00D93F57">
              <w:rPr>
                <w:sz w:val="24"/>
                <w:szCs w:val="24"/>
              </w:rPr>
              <w:t>&lt; 10% target</w:t>
            </w:r>
          </w:p>
        </w:tc>
      </w:tr>
      <w:tr w:rsidR="00FC1FCE" w:rsidRPr="00D93F57" w14:paraId="6EE89F05" w14:textId="77777777">
        <w:tblPrEx>
          <w:tblCellMar>
            <w:top w:w="0" w:type="dxa"/>
            <w:bottom w:w="0" w:type="dxa"/>
          </w:tblCellMar>
        </w:tblPrEx>
        <w:tc>
          <w:tcPr>
            <w:tcW w:w="2000"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3E28C061" w14:textId="77777777" w:rsidR="00FC1FCE" w:rsidRPr="00D93F57" w:rsidRDefault="00000000" w:rsidP="00CD252E">
            <w:pPr>
              <w:jc w:val="both"/>
              <w:rPr>
                <w:sz w:val="24"/>
                <w:szCs w:val="24"/>
              </w:rPr>
            </w:pPr>
            <w:r w:rsidRPr="00D93F57">
              <w:rPr>
                <w:sz w:val="24"/>
                <w:szCs w:val="24"/>
              </w:rPr>
              <w:t>Regional Dish Coverage</w:t>
            </w:r>
          </w:p>
        </w:tc>
        <w:tc>
          <w:tcPr>
            <w:tcW w:w="1400"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3C69312A" w14:textId="77777777" w:rsidR="00FC1FCE" w:rsidRPr="00D93F57" w:rsidRDefault="00000000" w:rsidP="00CD252E">
            <w:pPr>
              <w:jc w:val="both"/>
              <w:rPr>
                <w:sz w:val="24"/>
                <w:szCs w:val="24"/>
              </w:rPr>
            </w:pPr>
            <w:r w:rsidRPr="00D93F57">
              <w:rPr>
                <w:sz w:val="24"/>
                <w:szCs w:val="24"/>
              </w:rPr>
              <w:t>742 items / 6 regions</w:t>
            </w:r>
          </w:p>
        </w:tc>
        <w:tc>
          <w:tcPr>
            <w:tcW w:w="1478"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2A8FEFA0" w14:textId="77777777" w:rsidR="00FC1FCE" w:rsidRPr="00D93F57" w:rsidRDefault="00000000" w:rsidP="00CD252E">
            <w:pPr>
              <w:jc w:val="both"/>
              <w:rPr>
                <w:sz w:val="24"/>
                <w:szCs w:val="24"/>
              </w:rPr>
            </w:pPr>
            <w:r w:rsidRPr="00D93F57">
              <w:rPr>
                <w:sz w:val="24"/>
                <w:szCs w:val="24"/>
              </w:rPr>
              <w:t>528 (NIN baseline)</w:t>
            </w:r>
          </w:p>
        </w:tc>
      </w:tr>
    </w:tbl>
    <w:p w14:paraId="6D29711C" w14:textId="77777777" w:rsidR="00FC1FCE" w:rsidRPr="00D93F57" w:rsidRDefault="00000000" w:rsidP="00CD252E">
      <w:pPr>
        <w:spacing w:before="40" w:after="80"/>
        <w:jc w:val="both"/>
        <w:rPr>
          <w:sz w:val="24"/>
          <w:szCs w:val="24"/>
        </w:rPr>
      </w:pPr>
      <w:r w:rsidRPr="00D93F57">
        <w:rPr>
          <w:b/>
          <w:bCs/>
          <w:sz w:val="24"/>
          <w:szCs w:val="24"/>
        </w:rPr>
        <w:t>TABLE II.   Parser and Estimation Performance</w:t>
      </w:r>
    </w:p>
    <w:p w14:paraId="688747CD" w14:textId="77777777" w:rsidR="00D93F57" w:rsidRDefault="00D93F57" w:rsidP="00CD252E">
      <w:pPr>
        <w:spacing w:before="120" w:after="60"/>
        <w:jc w:val="both"/>
        <w:rPr>
          <w:b/>
          <w:bCs/>
          <w:i/>
          <w:iCs/>
          <w:sz w:val="24"/>
          <w:szCs w:val="24"/>
        </w:rPr>
      </w:pPr>
    </w:p>
    <w:p w14:paraId="69E52765" w14:textId="0CDBD501" w:rsidR="00FC1FCE" w:rsidRPr="00D93F57" w:rsidRDefault="00000000" w:rsidP="00CD252E">
      <w:pPr>
        <w:spacing w:before="120" w:after="60"/>
        <w:jc w:val="both"/>
        <w:rPr>
          <w:sz w:val="24"/>
          <w:szCs w:val="24"/>
        </w:rPr>
      </w:pPr>
      <w:r w:rsidRPr="00D93F57">
        <w:rPr>
          <w:b/>
          <w:bCs/>
          <w:i/>
          <w:iCs/>
          <w:sz w:val="24"/>
          <w:szCs w:val="24"/>
        </w:rPr>
        <w:t>B. Comparison with Existing Platforms</w:t>
      </w:r>
    </w:p>
    <w:p w14:paraId="17254102" w14:textId="77777777" w:rsidR="00FC1FCE" w:rsidRDefault="00000000" w:rsidP="00CD252E">
      <w:pPr>
        <w:spacing w:after="60"/>
        <w:ind w:firstLine="360"/>
        <w:jc w:val="both"/>
        <w:rPr>
          <w:sz w:val="24"/>
          <w:szCs w:val="24"/>
        </w:rPr>
      </w:pPr>
      <w:r w:rsidRPr="00D93F57">
        <w:rPr>
          <w:sz w:val="24"/>
          <w:szCs w:val="24"/>
        </w:rPr>
        <w:t xml:space="preserve">Table III presents a comparative analysis of the proposed platform against two widely used nutritional tracking applications — </w:t>
      </w:r>
      <w:proofErr w:type="spellStart"/>
      <w:r w:rsidRPr="00D93F57">
        <w:rPr>
          <w:sz w:val="24"/>
          <w:szCs w:val="24"/>
        </w:rPr>
        <w:t>HealthifyMe</w:t>
      </w:r>
      <w:proofErr w:type="spellEnd"/>
      <w:r w:rsidRPr="00D93F57">
        <w:rPr>
          <w:sz w:val="24"/>
          <w:szCs w:val="24"/>
        </w:rPr>
        <w:t xml:space="preserve"> (Indian-focused) and MyFitnessPal (global) — evaluated on the same 150 Indian meal descriptions.</w:t>
      </w:r>
    </w:p>
    <w:p w14:paraId="0C5F7B64" w14:textId="77777777" w:rsidR="00D93F57" w:rsidRDefault="00D93F57" w:rsidP="00CD252E">
      <w:pPr>
        <w:spacing w:after="60"/>
        <w:ind w:firstLine="360"/>
        <w:jc w:val="both"/>
        <w:rPr>
          <w:sz w:val="24"/>
          <w:szCs w:val="24"/>
        </w:rPr>
      </w:pPr>
    </w:p>
    <w:tbl>
      <w:tblPr>
        <w:tblpPr w:leftFromText="180" w:rightFromText="180" w:vertAnchor="text" w:horzAnchor="margin" w:tblpY="82"/>
        <w:tblW w:w="5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34"/>
        <w:gridCol w:w="1120"/>
        <w:gridCol w:w="1453"/>
        <w:gridCol w:w="1560"/>
      </w:tblGrid>
      <w:tr w:rsidR="009143B5" w:rsidRPr="00D93F57" w14:paraId="375D9346" w14:textId="77777777" w:rsidTr="009143B5">
        <w:tblPrEx>
          <w:tblCellMar>
            <w:top w:w="0" w:type="dxa"/>
            <w:bottom w:w="0" w:type="dxa"/>
          </w:tblCellMar>
        </w:tblPrEx>
        <w:tc>
          <w:tcPr>
            <w:tcW w:w="1134" w:type="dxa"/>
            <w:tcBorders>
              <w:top w:val="single" w:sz="1" w:space="0" w:color="AAAAAA"/>
              <w:left w:val="single" w:sz="1" w:space="0" w:color="AAAAAA"/>
              <w:bottom w:val="single" w:sz="1" w:space="0" w:color="AAAAAA"/>
              <w:right w:val="single" w:sz="1" w:space="0" w:color="AAAAAA"/>
            </w:tcBorders>
            <w:shd w:val="clear" w:color="auto" w:fill="1F3864"/>
            <w:tcMar>
              <w:top w:w="50" w:type="dxa"/>
              <w:left w:w="80" w:type="dxa"/>
              <w:bottom w:w="50" w:type="dxa"/>
              <w:right w:w="80" w:type="dxa"/>
            </w:tcMar>
          </w:tcPr>
          <w:p w14:paraId="50BE4C9A" w14:textId="77777777" w:rsidR="009143B5" w:rsidRPr="00D93F57" w:rsidRDefault="009143B5" w:rsidP="009143B5">
            <w:pPr>
              <w:jc w:val="both"/>
              <w:rPr>
                <w:sz w:val="24"/>
                <w:szCs w:val="24"/>
              </w:rPr>
            </w:pPr>
            <w:r w:rsidRPr="00D93F57">
              <w:rPr>
                <w:b/>
                <w:bCs/>
                <w:sz w:val="24"/>
                <w:szCs w:val="24"/>
              </w:rPr>
              <w:t>Feature</w:t>
            </w:r>
          </w:p>
        </w:tc>
        <w:tc>
          <w:tcPr>
            <w:tcW w:w="1120" w:type="dxa"/>
            <w:tcBorders>
              <w:top w:val="single" w:sz="1" w:space="0" w:color="AAAAAA"/>
              <w:left w:val="single" w:sz="1" w:space="0" w:color="AAAAAA"/>
              <w:bottom w:val="single" w:sz="1" w:space="0" w:color="AAAAAA"/>
              <w:right w:val="single" w:sz="1" w:space="0" w:color="AAAAAA"/>
            </w:tcBorders>
            <w:shd w:val="clear" w:color="auto" w:fill="1F3864"/>
            <w:tcMar>
              <w:top w:w="50" w:type="dxa"/>
              <w:left w:w="80" w:type="dxa"/>
              <w:bottom w:w="50" w:type="dxa"/>
              <w:right w:w="80" w:type="dxa"/>
            </w:tcMar>
          </w:tcPr>
          <w:p w14:paraId="2F8D7D7F" w14:textId="77777777" w:rsidR="009143B5" w:rsidRPr="00D93F57" w:rsidRDefault="009143B5" w:rsidP="009143B5">
            <w:pPr>
              <w:jc w:val="both"/>
              <w:rPr>
                <w:sz w:val="24"/>
                <w:szCs w:val="24"/>
              </w:rPr>
            </w:pPr>
            <w:r w:rsidRPr="00D93F57">
              <w:rPr>
                <w:b/>
                <w:bCs/>
                <w:sz w:val="24"/>
                <w:szCs w:val="24"/>
              </w:rPr>
              <w:t>Proposed</w:t>
            </w:r>
          </w:p>
        </w:tc>
        <w:tc>
          <w:tcPr>
            <w:tcW w:w="1453" w:type="dxa"/>
            <w:tcBorders>
              <w:top w:val="single" w:sz="1" w:space="0" w:color="AAAAAA"/>
              <w:left w:val="single" w:sz="1" w:space="0" w:color="AAAAAA"/>
              <w:bottom w:val="single" w:sz="1" w:space="0" w:color="AAAAAA"/>
              <w:right w:val="single" w:sz="1" w:space="0" w:color="AAAAAA"/>
            </w:tcBorders>
            <w:shd w:val="clear" w:color="auto" w:fill="1F3864"/>
            <w:tcMar>
              <w:top w:w="50" w:type="dxa"/>
              <w:left w:w="80" w:type="dxa"/>
              <w:bottom w:w="50" w:type="dxa"/>
              <w:right w:w="80" w:type="dxa"/>
            </w:tcMar>
          </w:tcPr>
          <w:p w14:paraId="62144AE6" w14:textId="77777777" w:rsidR="009143B5" w:rsidRPr="00D93F57" w:rsidRDefault="009143B5" w:rsidP="009143B5">
            <w:pPr>
              <w:jc w:val="both"/>
              <w:rPr>
                <w:sz w:val="24"/>
                <w:szCs w:val="24"/>
              </w:rPr>
            </w:pPr>
            <w:proofErr w:type="spellStart"/>
            <w:r w:rsidRPr="00D93F57">
              <w:rPr>
                <w:b/>
                <w:bCs/>
                <w:sz w:val="24"/>
                <w:szCs w:val="24"/>
              </w:rPr>
              <w:t>HealthifyMe</w:t>
            </w:r>
            <w:proofErr w:type="spellEnd"/>
          </w:p>
        </w:tc>
        <w:tc>
          <w:tcPr>
            <w:tcW w:w="1560" w:type="dxa"/>
            <w:tcBorders>
              <w:top w:val="single" w:sz="1" w:space="0" w:color="AAAAAA"/>
              <w:left w:val="single" w:sz="1" w:space="0" w:color="AAAAAA"/>
              <w:bottom w:val="single" w:sz="1" w:space="0" w:color="AAAAAA"/>
              <w:right w:val="single" w:sz="1" w:space="0" w:color="AAAAAA"/>
            </w:tcBorders>
            <w:shd w:val="clear" w:color="auto" w:fill="1F3864"/>
            <w:tcMar>
              <w:top w:w="50" w:type="dxa"/>
              <w:left w:w="80" w:type="dxa"/>
              <w:bottom w:w="50" w:type="dxa"/>
              <w:right w:w="80" w:type="dxa"/>
            </w:tcMar>
          </w:tcPr>
          <w:p w14:paraId="3F8A4A9F" w14:textId="77777777" w:rsidR="009143B5" w:rsidRPr="00D93F57" w:rsidRDefault="009143B5" w:rsidP="009143B5">
            <w:pPr>
              <w:jc w:val="both"/>
              <w:rPr>
                <w:sz w:val="24"/>
                <w:szCs w:val="24"/>
              </w:rPr>
            </w:pPr>
            <w:r w:rsidRPr="00D93F57">
              <w:rPr>
                <w:b/>
                <w:bCs/>
                <w:sz w:val="24"/>
                <w:szCs w:val="24"/>
              </w:rPr>
              <w:t>MyFitnessPal</w:t>
            </w:r>
          </w:p>
        </w:tc>
      </w:tr>
      <w:tr w:rsidR="009143B5" w:rsidRPr="00D93F57" w14:paraId="64ADCCFD" w14:textId="77777777" w:rsidTr="009143B5">
        <w:tblPrEx>
          <w:tblCellMar>
            <w:top w:w="0" w:type="dxa"/>
            <w:bottom w:w="0" w:type="dxa"/>
          </w:tblCellMar>
        </w:tblPrEx>
        <w:tc>
          <w:tcPr>
            <w:tcW w:w="1134" w:type="dxa"/>
            <w:tcBorders>
              <w:top w:val="single" w:sz="1" w:space="0" w:color="AAAAAA"/>
              <w:left w:val="single" w:sz="1" w:space="0" w:color="AAAAAA"/>
              <w:bottom w:val="single" w:sz="1" w:space="0" w:color="AAAAAA"/>
              <w:right w:val="single" w:sz="1" w:space="0" w:color="AAAAAA"/>
            </w:tcBorders>
            <w:shd w:val="clear" w:color="auto" w:fill="EBF3FB"/>
            <w:tcMar>
              <w:top w:w="50" w:type="dxa"/>
              <w:left w:w="80" w:type="dxa"/>
              <w:bottom w:w="50" w:type="dxa"/>
              <w:right w:w="80" w:type="dxa"/>
            </w:tcMar>
          </w:tcPr>
          <w:p w14:paraId="1BE7B248" w14:textId="77777777" w:rsidR="009143B5" w:rsidRPr="00D93F57" w:rsidRDefault="009143B5" w:rsidP="009143B5">
            <w:pPr>
              <w:jc w:val="both"/>
              <w:rPr>
                <w:sz w:val="24"/>
                <w:szCs w:val="24"/>
              </w:rPr>
            </w:pPr>
            <w:r w:rsidRPr="00D93F57">
              <w:rPr>
                <w:sz w:val="24"/>
                <w:szCs w:val="24"/>
              </w:rPr>
              <w:t>Natural Language Input</w:t>
            </w:r>
          </w:p>
        </w:tc>
        <w:tc>
          <w:tcPr>
            <w:tcW w:w="1120" w:type="dxa"/>
            <w:tcBorders>
              <w:top w:val="single" w:sz="1" w:space="0" w:color="AAAAAA"/>
              <w:left w:val="single" w:sz="1" w:space="0" w:color="AAAAAA"/>
              <w:bottom w:val="single" w:sz="1" w:space="0" w:color="AAAAAA"/>
              <w:right w:val="single" w:sz="1" w:space="0" w:color="AAAAAA"/>
            </w:tcBorders>
            <w:shd w:val="clear" w:color="auto" w:fill="EBF3FB"/>
            <w:tcMar>
              <w:top w:w="50" w:type="dxa"/>
              <w:left w:w="80" w:type="dxa"/>
              <w:bottom w:w="50" w:type="dxa"/>
              <w:right w:w="80" w:type="dxa"/>
            </w:tcMar>
          </w:tcPr>
          <w:p w14:paraId="22AF436F" w14:textId="77777777" w:rsidR="009143B5" w:rsidRPr="00D93F57" w:rsidRDefault="009143B5" w:rsidP="009143B5">
            <w:pPr>
              <w:jc w:val="both"/>
              <w:rPr>
                <w:sz w:val="24"/>
                <w:szCs w:val="24"/>
              </w:rPr>
            </w:pPr>
            <w:r w:rsidRPr="00D93F57">
              <w:rPr>
                <w:sz w:val="24"/>
                <w:szCs w:val="24"/>
              </w:rPr>
              <w:t>Yes</w:t>
            </w:r>
          </w:p>
        </w:tc>
        <w:tc>
          <w:tcPr>
            <w:tcW w:w="1453" w:type="dxa"/>
            <w:tcBorders>
              <w:top w:val="single" w:sz="1" w:space="0" w:color="AAAAAA"/>
              <w:left w:val="single" w:sz="1" w:space="0" w:color="AAAAAA"/>
              <w:bottom w:val="single" w:sz="1" w:space="0" w:color="AAAAAA"/>
              <w:right w:val="single" w:sz="1" w:space="0" w:color="AAAAAA"/>
            </w:tcBorders>
            <w:shd w:val="clear" w:color="auto" w:fill="EBF3FB"/>
            <w:tcMar>
              <w:top w:w="50" w:type="dxa"/>
              <w:left w:w="80" w:type="dxa"/>
              <w:bottom w:w="50" w:type="dxa"/>
              <w:right w:w="80" w:type="dxa"/>
            </w:tcMar>
          </w:tcPr>
          <w:p w14:paraId="38BAB38B" w14:textId="77777777" w:rsidR="009143B5" w:rsidRPr="00D93F57" w:rsidRDefault="009143B5" w:rsidP="009143B5">
            <w:pPr>
              <w:jc w:val="both"/>
              <w:rPr>
                <w:sz w:val="24"/>
                <w:szCs w:val="24"/>
              </w:rPr>
            </w:pPr>
            <w:r w:rsidRPr="00D93F57">
              <w:rPr>
                <w:sz w:val="24"/>
                <w:szCs w:val="24"/>
              </w:rPr>
              <w:t>No</w:t>
            </w:r>
          </w:p>
        </w:tc>
        <w:tc>
          <w:tcPr>
            <w:tcW w:w="1560" w:type="dxa"/>
            <w:tcBorders>
              <w:top w:val="single" w:sz="1" w:space="0" w:color="AAAAAA"/>
              <w:left w:val="single" w:sz="1" w:space="0" w:color="AAAAAA"/>
              <w:bottom w:val="single" w:sz="1" w:space="0" w:color="AAAAAA"/>
              <w:right w:val="single" w:sz="1" w:space="0" w:color="AAAAAA"/>
            </w:tcBorders>
            <w:shd w:val="clear" w:color="auto" w:fill="EBF3FB"/>
            <w:tcMar>
              <w:top w:w="50" w:type="dxa"/>
              <w:left w:w="80" w:type="dxa"/>
              <w:bottom w:w="50" w:type="dxa"/>
              <w:right w:w="80" w:type="dxa"/>
            </w:tcMar>
          </w:tcPr>
          <w:p w14:paraId="6D86BA81" w14:textId="77777777" w:rsidR="009143B5" w:rsidRPr="00D93F57" w:rsidRDefault="009143B5" w:rsidP="009143B5">
            <w:pPr>
              <w:jc w:val="both"/>
              <w:rPr>
                <w:sz w:val="24"/>
                <w:szCs w:val="24"/>
              </w:rPr>
            </w:pPr>
            <w:r w:rsidRPr="00D93F57">
              <w:rPr>
                <w:sz w:val="24"/>
                <w:szCs w:val="24"/>
              </w:rPr>
              <w:t>No</w:t>
            </w:r>
          </w:p>
        </w:tc>
      </w:tr>
      <w:tr w:rsidR="009143B5" w:rsidRPr="00D93F57" w14:paraId="1EC41374" w14:textId="77777777" w:rsidTr="009143B5">
        <w:tblPrEx>
          <w:tblCellMar>
            <w:top w:w="0" w:type="dxa"/>
            <w:bottom w:w="0" w:type="dxa"/>
          </w:tblCellMar>
        </w:tblPrEx>
        <w:tc>
          <w:tcPr>
            <w:tcW w:w="1134"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7A9DF5ED" w14:textId="77777777" w:rsidR="009143B5" w:rsidRPr="00D93F57" w:rsidRDefault="009143B5" w:rsidP="009143B5">
            <w:pPr>
              <w:jc w:val="both"/>
              <w:rPr>
                <w:sz w:val="24"/>
                <w:szCs w:val="24"/>
              </w:rPr>
            </w:pPr>
            <w:r w:rsidRPr="00D93F57">
              <w:rPr>
                <w:sz w:val="24"/>
                <w:szCs w:val="24"/>
              </w:rPr>
              <w:t>Indian Portion Parsing</w:t>
            </w:r>
          </w:p>
        </w:tc>
        <w:tc>
          <w:tcPr>
            <w:tcW w:w="1120"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18F07425" w14:textId="77777777" w:rsidR="009143B5" w:rsidRPr="00D93F57" w:rsidRDefault="009143B5" w:rsidP="009143B5">
            <w:pPr>
              <w:jc w:val="both"/>
              <w:rPr>
                <w:sz w:val="24"/>
                <w:szCs w:val="24"/>
              </w:rPr>
            </w:pPr>
            <w:r w:rsidRPr="00D93F57">
              <w:rPr>
                <w:sz w:val="24"/>
                <w:szCs w:val="24"/>
              </w:rPr>
              <w:t>Yes</w:t>
            </w:r>
          </w:p>
        </w:tc>
        <w:tc>
          <w:tcPr>
            <w:tcW w:w="1453"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5BA46A69" w14:textId="77777777" w:rsidR="009143B5" w:rsidRPr="00D93F57" w:rsidRDefault="009143B5" w:rsidP="009143B5">
            <w:pPr>
              <w:jc w:val="both"/>
              <w:rPr>
                <w:sz w:val="24"/>
                <w:szCs w:val="24"/>
              </w:rPr>
            </w:pPr>
            <w:r w:rsidRPr="00D93F57">
              <w:rPr>
                <w:sz w:val="24"/>
                <w:szCs w:val="24"/>
              </w:rPr>
              <w:t>Partial</w:t>
            </w:r>
          </w:p>
        </w:tc>
        <w:tc>
          <w:tcPr>
            <w:tcW w:w="1560"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4D93161C" w14:textId="77777777" w:rsidR="009143B5" w:rsidRPr="00D93F57" w:rsidRDefault="009143B5" w:rsidP="009143B5">
            <w:pPr>
              <w:jc w:val="both"/>
              <w:rPr>
                <w:sz w:val="24"/>
                <w:szCs w:val="24"/>
              </w:rPr>
            </w:pPr>
            <w:r w:rsidRPr="00D93F57">
              <w:rPr>
                <w:sz w:val="24"/>
                <w:szCs w:val="24"/>
              </w:rPr>
              <w:t>No</w:t>
            </w:r>
          </w:p>
        </w:tc>
      </w:tr>
      <w:tr w:rsidR="009143B5" w:rsidRPr="00D93F57" w14:paraId="03925BFF" w14:textId="77777777" w:rsidTr="009143B5">
        <w:tblPrEx>
          <w:tblCellMar>
            <w:top w:w="0" w:type="dxa"/>
            <w:bottom w:w="0" w:type="dxa"/>
          </w:tblCellMar>
        </w:tblPrEx>
        <w:tc>
          <w:tcPr>
            <w:tcW w:w="1134" w:type="dxa"/>
            <w:tcBorders>
              <w:top w:val="single" w:sz="1" w:space="0" w:color="AAAAAA"/>
              <w:left w:val="single" w:sz="1" w:space="0" w:color="AAAAAA"/>
              <w:bottom w:val="single" w:sz="1" w:space="0" w:color="AAAAAA"/>
              <w:right w:val="single" w:sz="1" w:space="0" w:color="AAAAAA"/>
            </w:tcBorders>
            <w:shd w:val="clear" w:color="auto" w:fill="EBF3FB"/>
            <w:tcMar>
              <w:top w:w="50" w:type="dxa"/>
              <w:left w:w="80" w:type="dxa"/>
              <w:bottom w:w="50" w:type="dxa"/>
              <w:right w:w="80" w:type="dxa"/>
            </w:tcMar>
          </w:tcPr>
          <w:p w14:paraId="632B1677" w14:textId="77777777" w:rsidR="009143B5" w:rsidRPr="00D93F57" w:rsidRDefault="009143B5" w:rsidP="009143B5">
            <w:pPr>
              <w:jc w:val="both"/>
              <w:rPr>
                <w:sz w:val="24"/>
                <w:szCs w:val="24"/>
              </w:rPr>
            </w:pPr>
            <w:r w:rsidRPr="00D93F57">
              <w:rPr>
                <w:sz w:val="24"/>
                <w:szCs w:val="24"/>
              </w:rPr>
              <w:t>Regional Food Coverage</w:t>
            </w:r>
          </w:p>
        </w:tc>
        <w:tc>
          <w:tcPr>
            <w:tcW w:w="1120" w:type="dxa"/>
            <w:tcBorders>
              <w:top w:val="single" w:sz="1" w:space="0" w:color="AAAAAA"/>
              <w:left w:val="single" w:sz="1" w:space="0" w:color="AAAAAA"/>
              <w:bottom w:val="single" w:sz="1" w:space="0" w:color="AAAAAA"/>
              <w:right w:val="single" w:sz="1" w:space="0" w:color="AAAAAA"/>
            </w:tcBorders>
            <w:shd w:val="clear" w:color="auto" w:fill="EBF3FB"/>
            <w:tcMar>
              <w:top w:w="50" w:type="dxa"/>
              <w:left w:w="80" w:type="dxa"/>
              <w:bottom w:w="50" w:type="dxa"/>
              <w:right w:w="80" w:type="dxa"/>
            </w:tcMar>
          </w:tcPr>
          <w:p w14:paraId="0709BE75" w14:textId="77777777" w:rsidR="009143B5" w:rsidRPr="00D93F57" w:rsidRDefault="009143B5" w:rsidP="009143B5">
            <w:pPr>
              <w:jc w:val="both"/>
              <w:rPr>
                <w:sz w:val="24"/>
                <w:szCs w:val="24"/>
              </w:rPr>
            </w:pPr>
            <w:r w:rsidRPr="00D93F57">
              <w:rPr>
                <w:sz w:val="24"/>
                <w:szCs w:val="24"/>
              </w:rPr>
              <w:t>742 items</w:t>
            </w:r>
          </w:p>
        </w:tc>
        <w:tc>
          <w:tcPr>
            <w:tcW w:w="1453" w:type="dxa"/>
            <w:tcBorders>
              <w:top w:val="single" w:sz="1" w:space="0" w:color="AAAAAA"/>
              <w:left w:val="single" w:sz="1" w:space="0" w:color="AAAAAA"/>
              <w:bottom w:val="single" w:sz="1" w:space="0" w:color="AAAAAA"/>
              <w:right w:val="single" w:sz="1" w:space="0" w:color="AAAAAA"/>
            </w:tcBorders>
            <w:shd w:val="clear" w:color="auto" w:fill="EBF3FB"/>
            <w:tcMar>
              <w:top w:w="50" w:type="dxa"/>
              <w:left w:w="80" w:type="dxa"/>
              <w:bottom w:w="50" w:type="dxa"/>
              <w:right w:w="80" w:type="dxa"/>
            </w:tcMar>
          </w:tcPr>
          <w:p w14:paraId="1BDC3F36" w14:textId="77777777" w:rsidR="009143B5" w:rsidRPr="00D93F57" w:rsidRDefault="009143B5" w:rsidP="009143B5">
            <w:pPr>
              <w:jc w:val="both"/>
              <w:rPr>
                <w:sz w:val="24"/>
                <w:szCs w:val="24"/>
              </w:rPr>
            </w:pPr>
            <w:r w:rsidRPr="00D93F57">
              <w:rPr>
                <w:sz w:val="24"/>
                <w:szCs w:val="24"/>
              </w:rPr>
              <w:t>~400 items</w:t>
            </w:r>
          </w:p>
        </w:tc>
        <w:tc>
          <w:tcPr>
            <w:tcW w:w="1560" w:type="dxa"/>
            <w:tcBorders>
              <w:top w:val="single" w:sz="1" w:space="0" w:color="AAAAAA"/>
              <w:left w:val="single" w:sz="1" w:space="0" w:color="AAAAAA"/>
              <w:bottom w:val="single" w:sz="1" w:space="0" w:color="AAAAAA"/>
              <w:right w:val="single" w:sz="1" w:space="0" w:color="AAAAAA"/>
            </w:tcBorders>
            <w:shd w:val="clear" w:color="auto" w:fill="EBF3FB"/>
            <w:tcMar>
              <w:top w:w="50" w:type="dxa"/>
              <w:left w:w="80" w:type="dxa"/>
              <w:bottom w:w="50" w:type="dxa"/>
              <w:right w:w="80" w:type="dxa"/>
            </w:tcMar>
          </w:tcPr>
          <w:p w14:paraId="6B71B0A3" w14:textId="77777777" w:rsidR="009143B5" w:rsidRPr="00D93F57" w:rsidRDefault="009143B5" w:rsidP="009143B5">
            <w:pPr>
              <w:jc w:val="both"/>
              <w:rPr>
                <w:sz w:val="24"/>
                <w:szCs w:val="24"/>
              </w:rPr>
            </w:pPr>
            <w:r w:rsidRPr="00D93F57">
              <w:rPr>
                <w:sz w:val="24"/>
                <w:szCs w:val="24"/>
              </w:rPr>
              <w:t>~120 items</w:t>
            </w:r>
          </w:p>
        </w:tc>
      </w:tr>
      <w:tr w:rsidR="009143B5" w:rsidRPr="00D93F57" w14:paraId="729A0DD7" w14:textId="77777777" w:rsidTr="009143B5">
        <w:tblPrEx>
          <w:tblCellMar>
            <w:top w:w="0" w:type="dxa"/>
            <w:bottom w:w="0" w:type="dxa"/>
          </w:tblCellMar>
        </w:tblPrEx>
        <w:tc>
          <w:tcPr>
            <w:tcW w:w="1134"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20E00601" w14:textId="77777777" w:rsidR="009143B5" w:rsidRPr="00D93F57" w:rsidRDefault="009143B5" w:rsidP="009143B5">
            <w:pPr>
              <w:jc w:val="both"/>
              <w:rPr>
                <w:sz w:val="24"/>
                <w:szCs w:val="24"/>
              </w:rPr>
            </w:pPr>
            <w:r w:rsidRPr="00D93F57">
              <w:rPr>
                <w:sz w:val="24"/>
                <w:szCs w:val="24"/>
              </w:rPr>
              <w:t>Caloric MAE (Indian meals)</w:t>
            </w:r>
          </w:p>
        </w:tc>
        <w:tc>
          <w:tcPr>
            <w:tcW w:w="1120"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4D5308F6" w14:textId="77777777" w:rsidR="009143B5" w:rsidRPr="00D93F57" w:rsidRDefault="009143B5" w:rsidP="009143B5">
            <w:pPr>
              <w:jc w:val="both"/>
              <w:rPr>
                <w:sz w:val="24"/>
                <w:szCs w:val="24"/>
              </w:rPr>
            </w:pPr>
            <w:r w:rsidRPr="00D93F57">
              <w:rPr>
                <w:sz w:val="24"/>
                <w:szCs w:val="24"/>
              </w:rPr>
              <w:t>4.2%</w:t>
            </w:r>
          </w:p>
        </w:tc>
        <w:tc>
          <w:tcPr>
            <w:tcW w:w="1453"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058BB2D7" w14:textId="77777777" w:rsidR="009143B5" w:rsidRPr="00D93F57" w:rsidRDefault="009143B5" w:rsidP="009143B5">
            <w:pPr>
              <w:jc w:val="both"/>
              <w:rPr>
                <w:sz w:val="24"/>
                <w:szCs w:val="24"/>
              </w:rPr>
            </w:pPr>
            <w:r w:rsidRPr="00D93F57">
              <w:rPr>
                <w:sz w:val="24"/>
                <w:szCs w:val="24"/>
              </w:rPr>
              <w:t>22.6%</w:t>
            </w:r>
          </w:p>
        </w:tc>
        <w:tc>
          <w:tcPr>
            <w:tcW w:w="1560"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5B58A40B" w14:textId="77777777" w:rsidR="009143B5" w:rsidRPr="00D93F57" w:rsidRDefault="009143B5" w:rsidP="009143B5">
            <w:pPr>
              <w:jc w:val="both"/>
              <w:rPr>
                <w:sz w:val="24"/>
                <w:szCs w:val="24"/>
              </w:rPr>
            </w:pPr>
            <w:r w:rsidRPr="00D93F57">
              <w:rPr>
                <w:sz w:val="24"/>
                <w:szCs w:val="24"/>
              </w:rPr>
              <w:t>38.1%</w:t>
            </w:r>
          </w:p>
        </w:tc>
      </w:tr>
      <w:tr w:rsidR="009143B5" w:rsidRPr="00D93F57" w14:paraId="54A93203" w14:textId="77777777" w:rsidTr="009143B5">
        <w:tblPrEx>
          <w:tblCellMar>
            <w:top w:w="0" w:type="dxa"/>
            <w:bottom w:w="0" w:type="dxa"/>
          </w:tblCellMar>
        </w:tblPrEx>
        <w:tc>
          <w:tcPr>
            <w:tcW w:w="1134" w:type="dxa"/>
            <w:tcBorders>
              <w:top w:val="single" w:sz="1" w:space="0" w:color="AAAAAA"/>
              <w:left w:val="single" w:sz="1" w:space="0" w:color="AAAAAA"/>
              <w:bottom w:val="single" w:sz="1" w:space="0" w:color="AAAAAA"/>
              <w:right w:val="single" w:sz="1" w:space="0" w:color="AAAAAA"/>
            </w:tcBorders>
            <w:shd w:val="clear" w:color="auto" w:fill="EBF3FB"/>
            <w:tcMar>
              <w:top w:w="50" w:type="dxa"/>
              <w:left w:w="80" w:type="dxa"/>
              <w:bottom w:w="50" w:type="dxa"/>
              <w:right w:w="80" w:type="dxa"/>
            </w:tcMar>
          </w:tcPr>
          <w:p w14:paraId="1B11D4C3" w14:textId="77777777" w:rsidR="009143B5" w:rsidRPr="00D93F57" w:rsidRDefault="009143B5" w:rsidP="009143B5">
            <w:pPr>
              <w:jc w:val="both"/>
              <w:rPr>
                <w:sz w:val="24"/>
                <w:szCs w:val="24"/>
              </w:rPr>
            </w:pPr>
            <w:r w:rsidRPr="00D93F57">
              <w:rPr>
                <w:sz w:val="24"/>
                <w:szCs w:val="24"/>
              </w:rPr>
              <w:t>Goal-specific Reco.</w:t>
            </w:r>
          </w:p>
        </w:tc>
        <w:tc>
          <w:tcPr>
            <w:tcW w:w="1120" w:type="dxa"/>
            <w:tcBorders>
              <w:top w:val="single" w:sz="1" w:space="0" w:color="AAAAAA"/>
              <w:left w:val="single" w:sz="1" w:space="0" w:color="AAAAAA"/>
              <w:bottom w:val="single" w:sz="1" w:space="0" w:color="AAAAAA"/>
              <w:right w:val="single" w:sz="1" w:space="0" w:color="AAAAAA"/>
            </w:tcBorders>
            <w:shd w:val="clear" w:color="auto" w:fill="EBF3FB"/>
            <w:tcMar>
              <w:top w:w="50" w:type="dxa"/>
              <w:left w:w="80" w:type="dxa"/>
              <w:bottom w:w="50" w:type="dxa"/>
              <w:right w:w="80" w:type="dxa"/>
            </w:tcMar>
          </w:tcPr>
          <w:p w14:paraId="161C06CC" w14:textId="77777777" w:rsidR="009143B5" w:rsidRPr="00D93F57" w:rsidRDefault="009143B5" w:rsidP="009143B5">
            <w:pPr>
              <w:jc w:val="both"/>
              <w:rPr>
                <w:sz w:val="24"/>
                <w:szCs w:val="24"/>
              </w:rPr>
            </w:pPr>
            <w:r w:rsidRPr="00D93F57">
              <w:rPr>
                <w:sz w:val="24"/>
                <w:szCs w:val="24"/>
              </w:rPr>
              <w:t>Yes</w:t>
            </w:r>
          </w:p>
        </w:tc>
        <w:tc>
          <w:tcPr>
            <w:tcW w:w="1453" w:type="dxa"/>
            <w:tcBorders>
              <w:top w:val="single" w:sz="1" w:space="0" w:color="AAAAAA"/>
              <w:left w:val="single" w:sz="1" w:space="0" w:color="AAAAAA"/>
              <w:bottom w:val="single" w:sz="1" w:space="0" w:color="AAAAAA"/>
              <w:right w:val="single" w:sz="1" w:space="0" w:color="AAAAAA"/>
            </w:tcBorders>
            <w:shd w:val="clear" w:color="auto" w:fill="EBF3FB"/>
            <w:tcMar>
              <w:top w:w="50" w:type="dxa"/>
              <w:left w:w="80" w:type="dxa"/>
              <w:bottom w:w="50" w:type="dxa"/>
              <w:right w:w="80" w:type="dxa"/>
            </w:tcMar>
          </w:tcPr>
          <w:p w14:paraId="4C3D7E4D" w14:textId="77777777" w:rsidR="009143B5" w:rsidRPr="00D93F57" w:rsidRDefault="009143B5" w:rsidP="009143B5">
            <w:pPr>
              <w:jc w:val="both"/>
              <w:rPr>
                <w:sz w:val="24"/>
                <w:szCs w:val="24"/>
              </w:rPr>
            </w:pPr>
            <w:r w:rsidRPr="00D93F57">
              <w:rPr>
                <w:sz w:val="24"/>
                <w:szCs w:val="24"/>
              </w:rPr>
              <w:t>Partial</w:t>
            </w:r>
          </w:p>
        </w:tc>
        <w:tc>
          <w:tcPr>
            <w:tcW w:w="1560" w:type="dxa"/>
            <w:tcBorders>
              <w:top w:val="single" w:sz="1" w:space="0" w:color="AAAAAA"/>
              <w:left w:val="single" w:sz="1" w:space="0" w:color="AAAAAA"/>
              <w:bottom w:val="single" w:sz="1" w:space="0" w:color="AAAAAA"/>
              <w:right w:val="single" w:sz="1" w:space="0" w:color="AAAAAA"/>
            </w:tcBorders>
            <w:shd w:val="clear" w:color="auto" w:fill="EBF3FB"/>
            <w:tcMar>
              <w:top w:w="50" w:type="dxa"/>
              <w:left w:w="80" w:type="dxa"/>
              <w:bottom w:w="50" w:type="dxa"/>
              <w:right w:w="80" w:type="dxa"/>
            </w:tcMar>
          </w:tcPr>
          <w:p w14:paraId="6E2320AB" w14:textId="77777777" w:rsidR="009143B5" w:rsidRPr="00D93F57" w:rsidRDefault="009143B5" w:rsidP="009143B5">
            <w:pPr>
              <w:jc w:val="both"/>
              <w:rPr>
                <w:sz w:val="24"/>
                <w:szCs w:val="24"/>
              </w:rPr>
            </w:pPr>
            <w:r w:rsidRPr="00D93F57">
              <w:rPr>
                <w:sz w:val="24"/>
                <w:szCs w:val="24"/>
              </w:rPr>
              <w:t>Yes</w:t>
            </w:r>
          </w:p>
        </w:tc>
      </w:tr>
      <w:tr w:rsidR="009143B5" w:rsidRPr="00D93F57" w14:paraId="2CF45E7F" w14:textId="77777777" w:rsidTr="009143B5">
        <w:tblPrEx>
          <w:tblCellMar>
            <w:top w:w="0" w:type="dxa"/>
            <w:bottom w:w="0" w:type="dxa"/>
          </w:tblCellMar>
        </w:tblPrEx>
        <w:tc>
          <w:tcPr>
            <w:tcW w:w="1134"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79F07A86" w14:textId="77777777" w:rsidR="009143B5" w:rsidRPr="00D93F57" w:rsidRDefault="009143B5" w:rsidP="009143B5">
            <w:pPr>
              <w:jc w:val="both"/>
              <w:rPr>
                <w:sz w:val="24"/>
                <w:szCs w:val="24"/>
              </w:rPr>
            </w:pPr>
            <w:r w:rsidRPr="00D93F57">
              <w:rPr>
                <w:sz w:val="24"/>
                <w:szCs w:val="24"/>
              </w:rPr>
              <w:t>Weekly Progress Tracking</w:t>
            </w:r>
          </w:p>
        </w:tc>
        <w:tc>
          <w:tcPr>
            <w:tcW w:w="1120"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199953EE" w14:textId="77777777" w:rsidR="009143B5" w:rsidRPr="00D93F57" w:rsidRDefault="009143B5" w:rsidP="009143B5">
            <w:pPr>
              <w:jc w:val="both"/>
              <w:rPr>
                <w:sz w:val="24"/>
                <w:szCs w:val="24"/>
              </w:rPr>
            </w:pPr>
            <w:r w:rsidRPr="00D93F57">
              <w:rPr>
                <w:sz w:val="24"/>
                <w:szCs w:val="24"/>
              </w:rPr>
              <w:t>Yes</w:t>
            </w:r>
          </w:p>
        </w:tc>
        <w:tc>
          <w:tcPr>
            <w:tcW w:w="1453"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2A357EA5" w14:textId="77777777" w:rsidR="009143B5" w:rsidRPr="00D93F57" w:rsidRDefault="009143B5" w:rsidP="009143B5">
            <w:pPr>
              <w:jc w:val="both"/>
              <w:rPr>
                <w:sz w:val="24"/>
                <w:szCs w:val="24"/>
              </w:rPr>
            </w:pPr>
            <w:r w:rsidRPr="00D93F57">
              <w:rPr>
                <w:sz w:val="24"/>
                <w:szCs w:val="24"/>
              </w:rPr>
              <w:t>Yes</w:t>
            </w:r>
          </w:p>
        </w:tc>
        <w:tc>
          <w:tcPr>
            <w:tcW w:w="1560"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614847B9" w14:textId="77777777" w:rsidR="009143B5" w:rsidRPr="00D93F57" w:rsidRDefault="009143B5" w:rsidP="009143B5">
            <w:pPr>
              <w:jc w:val="both"/>
              <w:rPr>
                <w:sz w:val="24"/>
                <w:szCs w:val="24"/>
              </w:rPr>
            </w:pPr>
            <w:r w:rsidRPr="00D93F57">
              <w:rPr>
                <w:sz w:val="24"/>
                <w:szCs w:val="24"/>
              </w:rPr>
              <w:t>Yes</w:t>
            </w:r>
          </w:p>
        </w:tc>
      </w:tr>
      <w:tr w:rsidR="009143B5" w:rsidRPr="00D93F57" w14:paraId="1B35678E" w14:textId="77777777" w:rsidTr="009143B5">
        <w:tblPrEx>
          <w:tblCellMar>
            <w:top w:w="0" w:type="dxa"/>
            <w:bottom w:w="0" w:type="dxa"/>
          </w:tblCellMar>
        </w:tblPrEx>
        <w:tc>
          <w:tcPr>
            <w:tcW w:w="1134" w:type="dxa"/>
            <w:tcBorders>
              <w:top w:val="single" w:sz="1" w:space="0" w:color="AAAAAA"/>
              <w:left w:val="single" w:sz="1" w:space="0" w:color="AAAAAA"/>
              <w:bottom w:val="single" w:sz="1" w:space="0" w:color="AAAAAA"/>
              <w:right w:val="single" w:sz="1" w:space="0" w:color="AAAAAA"/>
            </w:tcBorders>
            <w:shd w:val="clear" w:color="auto" w:fill="EBF3FB"/>
            <w:tcMar>
              <w:top w:w="50" w:type="dxa"/>
              <w:left w:w="80" w:type="dxa"/>
              <w:bottom w:w="50" w:type="dxa"/>
              <w:right w:w="80" w:type="dxa"/>
            </w:tcMar>
          </w:tcPr>
          <w:p w14:paraId="35DA0342" w14:textId="77777777" w:rsidR="009143B5" w:rsidRPr="00D93F57" w:rsidRDefault="009143B5" w:rsidP="009143B5">
            <w:pPr>
              <w:jc w:val="both"/>
              <w:rPr>
                <w:sz w:val="24"/>
                <w:szCs w:val="24"/>
              </w:rPr>
            </w:pPr>
            <w:r w:rsidRPr="00D93F57">
              <w:rPr>
                <w:sz w:val="24"/>
                <w:szCs w:val="24"/>
              </w:rPr>
              <w:t>Culturally relevant Reco.</w:t>
            </w:r>
          </w:p>
        </w:tc>
        <w:tc>
          <w:tcPr>
            <w:tcW w:w="1120" w:type="dxa"/>
            <w:tcBorders>
              <w:top w:val="single" w:sz="1" w:space="0" w:color="AAAAAA"/>
              <w:left w:val="single" w:sz="1" w:space="0" w:color="AAAAAA"/>
              <w:bottom w:val="single" w:sz="1" w:space="0" w:color="AAAAAA"/>
              <w:right w:val="single" w:sz="1" w:space="0" w:color="AAAAAA"/>
            </w:tcBorders>
            <w:shd w:val="clear" w:color="auto" w:fill="EBF3FB"/>
            <w:tcMar>
              <w:top w:w="50" w:type="dxa"/>
              <w:left w:w="80" w:type="dxa"/>
              <w:bottom w:w="50" w:type="dxa"/>
              <w:right w:w="80" w:type="dxa"/>
            </w:tcMar>
          </w:tcPr>
          <w:p w14:paraId="07BBBBA5" w14:textId="77777777" w:rsidR="009143B5" w:rsidRPr="00D93F57" w:rsidRDefault="009143B5" w:rsidP="009143B5">
            <w:pPr>
              <w:jc w:val="both"/>
              <w:rPr>
                <w:sz w:val="24"/>
                <w:szCs w:val="24"/>
              </w:rPr>
            </w:pPr>
            <w:r w:rsidRPr="00D93F57">
              <w:rPr>
                <w:sz w:val="24"/>
                <w:szCs w:val="24"/>
              </w:rPr>
              <w:t>Yes</w:t>
            </w:r>
          </w:p>
        </w:tc>
        <w:tc>
          <w:tcPr>
            <w:tcW w:w="1453" w:type="dxa"/>
            <w:tcBorders>
              <w:top w:val="single" w:sz="1" w:space="0" w:color="AAAAAA"/>
              <w:left w:val="single" w:sz="1" w:space="0" w:color="AAAAAA"/>
              <w:bottom w:val="single" w:sz="1" w:space="0" w:color="AAAAAA"/>
              <w:right w:val="single" w:sz="1" w:space="0" w:color="AAAAAA"/>
            </w:tcBorders>
            <w:shd w:val="clear" w:color="auto" w:fill="EBF3FB"/>
            <w:tcMar>
              <w:top w:w="50" w:type="dxa"/>
              <w:left w:w="80" w:type="dxa"/>
              <w:bottom w:w="50" w:type="dxa"/>
              <w:right w:w="80" w:type="dxa"/>
            </w:tcMar>
          </w:tcPr>
          <w:p w14:paraId="481A530D" w14:textId="77777777" w:rsidR="009143B5" w:rsidRPr="00D93F57" w:rsidRDefault="009143B5" w:rsidP="009143B5">
            <w:pPr>
              <w:jc w:val="both"/>
              <w:rPr>
                <w:sz w:val="24"/>
                <w:szCs w:val="24"/>
              </w:rPr>
            </w:pPr>
            <w:r w:rsidRPr="00D93F57">
              <w:rPr>
                <w:sz w:val="24"/>
                <w:szCs w:val="24"/>
              </w:rPr>
              <w:t>Partial</w:t>
            </w:r>
          </w:p>
        </w:tc>
        <w:tc>
          <w:tcPr>
            <w:tcW w:w="1560" w:type="dxa"/>
            <w:tcBorders>
              <w:top w:val="single" w:sz="1" w:space="0" w:color="AAAAAA"/>
              <w:left w:val="single" w:sz="1" w:space="0" w:color="AAAAAA"/>
              <w:bottom w:val="single" w:sz="1" w:space="0" w:color="AAAAAA"/>
              <w:right w:val="single" w:sz="1" w:space="0" w:color="AAAAAA"/>
            </w:tcBorders>
            <w:shd w:val="clear" w:color="auto" w:fill="EBF3FB"/>
            <w:tcMar>
              <w:top w:w="50" w:type="dxa"/>
              <w:left w:w="80" w:type="dxa"/>
              <w:bottom w:w="50" w:type="dxa"/>
              <w:right w:w="80" w:type="dxa"/>
            </w:tcMar>
          </w:tcPr>
          <w:p w14:paraId="34F0F6B6" w14:textId="77777777" w:rsidR="009143B5" w:rsidRPr="00D93F57" w:rsidRDefault="009143B5" w:rsidP="009143B5">
            <w:pPr>
              <w:jc w:val="both"/>
              <w:rPr>
                <w:sz w:val="24"/>
                <w:szCs w:val="24"/>
              </w:rPr>
            </w:pPr>
            <w:r w:rsidRPr="00D93F57">
              <w:rPr>
                <w:sz w:val="24"/>
                <w:szCs w:val="24"/>
              </w:rPr>
              <w:t>No</w:t>
            </w:r>
          </w:p>
        </w:tc>
      </w:tr>
    </w:tbl>
    <w:p w14:paraId="0A037620" w14:textId="77777777" w:rsidR="00D93F57" w:rsidRDefault="00D93F57" w:rsidP="00CD252E">
      <w:pPr>
        <w:spacing w:after="60"/>
        <w:ind w:firstLine="360"/>
        <w:jc w:val="both"/>
        <w:rPr>
          <w:sz w:val="24"/>
          <w:szCs w:val="24"/>
        </w:rPr>
      </w:pPr>
    </w:p>
    <w:p w14:paraId="7C2FF63B" w14:textId="77777777" w:rsidR="00D93F57" w:rsidRDefault="00D93F57" w:rsidP="00CD252E">
      <w:pPr>
        <w:spacing w:after="60"/>
        <w:ind w:firstLine="360"/>
        <w:jc w:val="both"/>
        <w:rPr>
          <w:sz w:val="24"/>
          <w:szCs w:val="24"/>
        </w:rPr>
      </w:pPr>
    </w:p>
    <w:p w14:paraId="2092CA96" w14:textId="77777777" w:rsidR="00D93F57" w:rsidRDefault="00D93F57" w:rsidP="00CD252E">
      <w:pPr>
        <w:spacing w:after="60"/>
        <w:ind w:firstLine="360"/>
        <w:jc w:val="both"/>
        <w:rPr>
          <w:sz w:val="24"/>
          <w:szCs w:val="24"/>
        </w:rPr>
      </w:pPr>
    </w:p>
    <w:p w14:paraId="5C0660DB" w14:textId="77777777" w:rsidR="00D93F57" w:rsidRDefault="00D93F57" w:rsidP="00CD252E">
      <w:pPr>
        <w:spacing w:after="60"/>
        <w:ind w:firstLine="360"/>
        <w:jc w:val="both"/>
        <w:rPr>
          <w:sz w:val="24"/>
          <w:szCs w:val="24"/>
        </w:rPr>
      </w:pPr>
    </w:p>
    <w:p w14:paraId="571F036D" w14:textId="77777777" w:rsidR="00D93F57" w:rsidRDefault="00D93F57" w:rsidP="00CD252E">
      <w:pPr>
        <w:spacing w:after="60"/>
        <w:ind w:firstLine="360"/>
        <w:jc w:val="both"/>
        <w:rPr>
          <w:sz w:val="24"/>
          <w:szCs w:val="24"/>
        </w:rPr>
      </w:pPr>
    </w:p>
    <w:p w14:paraId="53870541" w14:textId="77777777" w:rsidR="00D93F57" w:rsidRDefault="00D93F57" w:rsidP="00CD252E">
      <w:pPr>
        <w:spacing w:after="60"/>
        <w:ind w:firstLine="360"/>
        <w:jc w:val="both"/>
        <w:rPr>
          <w:sz w:val="24"/>
          <w:szCs w:val="24"/>
        </w:rPr>
      </w:pPr>
    </w:p>
    <w:p w14:paraId="4DCCA0A7" w14:textId="77777777" w:rsidR="00D93F57" w:rsidRDefault="00D93F57" w:rsidP="00CD252E">
      <w:pPr>
        <w:spacing w:after="60"/>
        <w:ind w:firstLine="360"/>
        <w:jc w:val="both"/>
        <w:rPr>
          <w:sz w:val="24"/>
          <w:szCs w:val="24"/>
        </w:rPr>
      </w:pPr>
    </w:p>
    <w:p w14:paraId="2164B073" w14:textId="77777777" w:rsidR="00D93F57" w:rsidRDefault="00D93F57" w:rsidP="00CD252E">
      <w:pPr>
        <w:spacing w:after="60"/>
        <w:ind w:firstLine="360"/>
        <w:jc w:val="both"/>
        <w:rPr>
          <w:sz w:val="24"/>
          <w:szCs w:val="24"/>
        </w:rPr>
      </w:pPr>
    </w:p>
    <w:p w14:paraId="4679BABF" w14:textId="77777777" w:rsidR="00D93F57" w:rsidRDefault="00D93F57" w:rsidP="00CD252E">
      <w:pPr>
        <w:spacing w:after="60"/>
        <w:ind w:firstLine="360"/>
        <w:jc w:val="both"/>
        <w:rPr>
          <w:sz w:val="24"/>
          <w:szCs w:val="24"/>
        </w:rPr>
      </w:pPr>
    </w:p>
    <w:p w14:paraId="1D8564C7" w14:textId="77777777" w:rsidR="00D93F57" w:rsidRDefault="00D93F57" w:rsidP="00CD252E">
      <w:pPr>
        <w:spacing w:after="60"/>
        <w:ind w:firstLine="360"/>
        <w:jc w:val="both"/>
        <w:rPr>
          <w:sz w:val="24"/>
          <w:szCs w:val="24"/>
        </w:rPr>
      </w:pPr>
    </w:p>
    <w:p w14:paraId="0D7CF128" w14:textId="77777777" w:rsidR="00D93F57" w:rsidRDefault="00D93F57" w:rsidP="00CD252E">
      <w:pPr>
        <w:spacing w:after="60"/>
        <w:ind w:firstLine="360"/>
        <w:jc w:val="both"/>
        <w:rPr>
          <w:sz w:val="24"/>
          <w:szCs w:val="24"/>
        </w:rPr>
      </w:pPr>
    </w:p>
    <w:p w14:paraId="5BB17CBE" w14:textId="77777777" w:rsidR="00D93F57" w:rsidRDefault="00D93F57" w:rsidP="00CD252E">
      <w:pPr>
        <w:spacing w:after="60"/>
        <w:ind w:firstLine="360"/>
        <w:jc w:val="both"/>
        <w:rPr>
          <w:sz w:val="24"/>
          <w:szCs w:val="24"/>
        </w:rPr>
      </w:pPr>
    </w:p>
    <w:p w14:paraId="26F54DF1" w14:textId="77777777" w:rsidR="00D93F57" w:rsidRDefault="00D93F57" w:rsidP="00CD252E">
      <w:pPr>
        <w:spacing w:after="60"/>
        <w:ind w:firstLine="360"/>
        <w:jc w:val="both"/>
        <w:rPr>
          <w:sz w:val="24"/>
          <w:szCs w:val="24"/>
        </w:rPr>
      </w:pPr>
    </w:p>
    <w:p w14:paraId="60252A7D" w14:textId="77777777" w:rsidR="00D93F57" w:rsidRPr="00D93F57" w:rsidRDefault="00D93F57" w:rsidP="00CD252E">
      <w:pPr>
        <w:spacing w:after="60"/>
        <w:ind w:firstLine="360"/>
        <w:jc w:val="both"/>
        <w:rPr>
          <w:sz w:val="24"/>
          <w:szCs w:val="24"/>
        </w:rPr>
      </w:pPr>
    </w:p>
    <w:p w14:paraId="0B3BB21C" w14:textId="77777777" w:rsidR="00FC1FCE" w:rsidRPr="00D93F57" w:rsidRDefault="00FC1FCE" w:rsidP="00CD252E">
      <w:pPr>
        <w:spacing w:after="40"/>
        <w:jc w:val="both"/>
        <w:rPr>
          <w:sz w:val="24"/>
          <w:szCs w:val="24"/>
        </w:rPr>
      </w:pPr>
    </w:p>
    <w:p w14:paraId="275FA5EE" w14:textId="77777777" w:rsidR="009143B5" w:rsidRDefault="009143B5" w:rsidP="00CD252E">
      <w:pPr>
        <w:spacing w:before="40" w:after="80"/>
        <w:jc w:val="both"/>
        <w:rPr>
          <w:b/>
          <w:bCs/>
          <w:sz w:val="24"/>
          <w:szCs w:val="24"/>
        </w:rPr>
      </w:pPr>
    </w:p>
    <w:p w14:paraId="4FF7EB21" w14:textId="77777777" w:rsidR="009143B5" w:rsidRDefault="009143B5" w:rsidP="00CD252E">
      <w:pPr>
        <w:spacing w:before="40" w:after="80"/>
        <w:jc w:val="both"/>
        <w:rPr>
          <w:b/>
          <w:bCs/>
          <w:sz w:val="24"/>
          <w:szCs w:val="24"/>
        </w:rPr>
      </w:pPr>
    </w:p>
    <w:p w14:paraId="3C089765" w14:textId="77777777" w:rsidR="009143B5" w:rsidRDefault="009143B5" w:rsidP="00CD252E">
      <w:pPr>
        <w:spacing w:before="40" w:after="80"/>
        <w:jc w:val="both"/>
        <w:rPr>
          <w:b/>
          <w:bCs/>
          <w:sz w:val="24"/>
          <w:szCs w:val="24"/>
        </w:rPr>
      </w:pPr>
    </w:p>
    <w:p w14:paraId="3E6ED3C5" w14:textId="77777777" w:rsidR="009143B5" w:rsidRDefault="009143B5" w:rsidP="00CD252E">
      <w:pPr>
        <w:spacing w:before="40" w:after="80"/>
        <w:jc w:val="both"/>
        <w:rPr>
          <w:b/>
          <w:bCs/>
          <w:sz w:val="24"/>
          <w:szCs w:val="24"/>
        </w:rPr>
      </w:pPr>
    </w:p>
    <w:p w14:paraId="05C1E857" w14:textId="77777777" w:rsidR="009143B5" w:rsidRDefault="009143B5" w:rsidP="00CD252E">
      <w:pPr>
        <w:spacing w:before="40" w:after="80"/>
        <w:jc w:val="both"/>
        <w:rPr>
          <w:b/>
          <w:bCs/>
          <w:sz w:val="24"/>
          <w:szCs w:val="24"/>
        </w:rPr>
      </w:pPr>
    </w:p>
    <w:p w14:paraId="091BDE08" w14:textId="77777777" w:rsidR="009143B5" w:rsidRDefault="009143B5" w:rsidP="00CD252E">
      <w:pPr>
        <w:spacing w:before="40" w:after="80"/>
        <w:jc w:val="both"/>
        <w:rPr>
          <w:b/>
          <w:bCs/>
          <w:sz w:val="24"/>
          <w:szCs w:val="24"/>
        </w:rPr>
      </w:pPr>
    </w:p>
    <w:p w14:paraId="5B4CDAAF" w14:textId="77777777" w:rsidR="009143B5" w:rsidRDefault="009143B5" w:rsidP="00CD252E">
      <w:pPr>
        <w:spacing w:before="40" w:after="80"/>
        <w:jc w:val="both"/>
        <w:rPr>
          <w:b/>
          <w:bCs/>
          <w:sz w:val="24"/>
          <w:szCs w:val="24"/>
        </w:rPr>
      </w:pPr>
    </w:p>
    <w:p w14:paraId="5C3DCD91" w14:textId="77777777" w:rsidR="009143B5" w:rsidRDefault="009143B5" w:rsidP="00CD252E">
      <w:pPr>
        <w:spacing w:before="40" w:after="80"/>
        <w:jc w:val="both"/>
        <w:rPr>
          <w:b/>
          <w:bCs/>
          <w:sz w:val="24"/>
          <w:szCs w:val="24"/>
        </w:rPr>
      </w:pPr>
    </w:p>
    <w:p w14:paraId="1D1C1DDD" w14:textId="77777777" w:rsidR="009143B5" w:rsidRDefault="009143B5" w:rsidP="00CD252E">
      <w:pPr>
        <w:spacing w:before="40" w:after="80"/>
        <w:jc w:val="both"/>
        <w:rPr>
          <w:b/>
          <w:bCs/>
          <w:sz w:val="24"/>
          <w:szCs w:val="24"/>
        </w:rPr>
      </w:pPr>
    </w:p>
    <w:p w14:paraId="79D24EE5" w14:textId="4A042C16" w:rsidR="00FC1FCE" w:rsidRPr="00D93F57" w:rsidRDefault="00000000" w:rsidP="00CD252E">
      <w:pPr>
        <w:spacing w:before="40" w:after="80"/>
        <w:jc w:val="both"/>
        <w:rPr>
          <w:sz w:val="24"/>
          <w:szCs w:val="24"/>
        </w:rPr>
      </w:pPr>
      <w:r w:rsidRPr="00D93F57">
        <w:rPr>
          <w:b/>
          <w:bCs/>
          <w:sz w:val="24"/>
          <w:szCs w:val="24"/>
        </w:rPr>
        <w:lastRenderedPageBreak/>
        <w:t>TABLE III.   Comparison with Existing Systems</w:t>
      </w:r>
    </w:p>
    <w:p w14:paraId="5D7109C4" w14:textId="77777777" w:rsidR="00D93F57" w:rsidRDefault="00D93F57" w:rsidP="00CD252E">
      <w:pPr>
        <w:spacing w:before="80" w:after="60"/>
        <w:ind w:firstLine="360"/>
        <w:jc w:val="both"/>
        <w:rPr>
          <w:sz w:val="24"/>
          <w:szCs w:val="24"/>
        </w:rPr>
      </w:pPr>
    </w:p>
    <w:p w14:paraId="1429999C" w14:textId="28DA6568" w:rsidR="00FC1FCE" w:rsidRPr="00D93F57" w:rsidRDefault="00000000" w:rsidP="00CD252E">
      <w:pPr>
        <w:spacing w:before="80" w:after="60"/>
        <w:ind w:firstLine="360"/>
        <w:jc w:val="both"/>
        <w:rPr>
          <w:sz w:val="24"/>
          <w:szCs w:val="24"/>
        </w:rPr>
      </w:pPr>
      <w:r w:rsidRPr="00D93F57">
        <w:rPr>
          <w:sz w:val="24"/>
          <w:szCs w:val="24"/>
        </w:rPr>
        <w:t xml:space="preserve">The proposed system achieves an 18.4% improvement in caloric estimation accuracy over </w:t>
      </w:r>
      <w:proofErr w:type="spellStart"/>
      <w:r w:rsidRPr="00D93F57">
        <w:rPr>
          <w:sz w:val="24"/>
          <w:szCs w:val="24"/>
        </w:rPr>
        <w:t>HealthifyMe</w:t>
      </w:r>
      <w:proofErr w:type="spellEnd"/>
      <w:r w:rsidRPr="00D93F57">
        <w:rPr>
          <w:sz w:val="24"/>
          <w:szCs w:val="24"/>
        </w:rPr>
        <w:t xml:space="preserve"> and a 33.9% improvement over MyFitnessPal for Indian meal descriptions, primarily attributable to the NLP-based portion parser and expanded regional food database.</w:t>
      </w:r>
    </w:p>
    <w:p w14:paraId="48796410" w14:textId="77777777" w:rsidR="00D93F57" w:rsidRDefault="00D93F57" w:rsidP="00CD252E">
      <w:pPr>
        <w:spacing w:before="120" w:after="60"/>
        <w:jc w:val="both"/>
        <w:rPr>
          <w:b/>
          <w:bCs/>
          <w:i/>
          <w:iCs/>
          <w:sz w:val="24"/>
          <w:szCs w:val="24"/>
        </w:rPr>
      </w:pPr>
    </w:p>
    <w:p w14:paraId="1AF6B73D" w14:textId="54908CE1" w:rsidR="00FC1FCE" w:rsidRDefault="00000000" w:rsidP="00CD252E">
      <w:pPr>
        <w:spacing w:before="120" w:after="60"/>
        <w:jc w:val="both"/>
        <w:rPr>
          <w:b/>
          <w:bCs/>
          <w:i/>
          <w:iCs/>
          <w:sz w:val="24"/>
          <w:szCs w:val="24"/>
        </w:rPr>
      </w:pPr>
      <w:r w:rsidRPr="00D93F57">
        <w:rPr>
          <w:b/>
          <w:bCs/>
          <w:i/>
          <w:iCs/>
          <w:sz w:val="24"/>
          <w:szCs w:val="24"/>
        </w:rPr>
        <w:t>C. Case Study: Sample User Input and Output</w:t>
      </w:r>
    </w:p>
    <w:p w14:paraId="538F51F6" w14:textId="77777777" w:rsidR="00D93F57" w:rsidRPr="00D93F57" w:rsidRDefault="00D93F57" w:rsidP="00CD252E">
      <w:pPr>
        <w:spacing w:before="120" w:after="60"/>
        <w:jc w:val="both"/>
        <w:rPr>
          <w:sz w:val="24"/>
          <w:szCs w:val="24"/>
        </w:rPr>
      </w:pPr>
    </w:p>
    <w:p w14:paraId="05E0502B" w14:textId="77777777" w:rsidR="00FC1FCE" w:rsidRPr="00D93F57" w:rsidRDefault="00000000" w:rsidP="00CD252E">
      <w:pPr>
        <w:spacing w:after="60"/>
        <w:ind w:firstLine="360"/>
        <w:jc w:val="both"/>
        <w:rPr>
          <w:sz w:val="24"/>
          <w:szCs w:val="24"/>
        </w:rPr>
      </w:pPr>
      <w:r w:rsidRPr="00D93F57">
        <w:rPr>
          <w:sz w:val="24"/>
          <w:szCs w:val="24"/>
        </w:rPr>
        <w:t>To illustrate system functionality, consider the following sample user input for a single day (25-year-old male, 70kg, moderately active, goal: muscle building):</w:t>
      </w:r>
    </w:p>
    <w:p w14:paraId="09702D28" w14:textId="77777777" w:rsidR="00FC1FCE" w:rsidRPr="00D93F57" w:rsidRDefault="00000000" w:rsidP="00CD252E">
      <w:pPr>
        <w:pStyle w:val="ListParagraph"/>
        <w:numPr>
          <w:ilvl w:val="0"/>
          <w:numId w:val="2"/>
        </w:numPr>
        <w:spacing w:after="40"/>
        <w:jc w:val="both"/>
        <w:rPr>
          <w:sz w:val="24"/>
          <w:szCs w:val="24"/>
        </w:rPr>
      </w:pPr>
      <w:r w:rsidRPr="00D93F57">
        <w:rPr>
          <w:sz w:val="24"/>
          <w:szCs w:val="24"/>
        </w:rPr>
        <w:t xml:space="preserve">Breakfast: 3 medium rotis, 1 </w:t>
      </w:r>
      <w:proofErr w:type="spellStart"/>
      <w:r w:rsidRPr="00D93F57">
        <w:rPr>
          <w:sz w:val="24"/>
          <w:szCs w:val="24"/>
        </w:rPr>
        <w:t>katori</w:t>
      </w:r>
      <w:proofErr w:type="spellEnd"/>
      <w:r w:rsidRPr="00D93F57">
        <w:rPr>
          <w:sz w:val="24"/>
          <w:szCs w:val="24"/>
        </w:rPr>
        <w:t xml:space="preserve"> aloo sabzi, 1 glass milk</w:t>
      </w:r>
    </w:p>
    <w:p w14:paraId="2F811F77" w14:textId="77777777" w:rsidR="00FC1FCE" w:rsidRPr="00D93F57" w:rsidRDefault="00000000" w:rsidP="00CD252E">
      <w:pPr>
        <w:pStyle w:val="ListParagraph"/>
        <w:numPr>
          <w:ilvl w:val="0"/>
          <w:numId w:val="2"/>
        </w:numPr>
        <w:spacing w:after="40"/>
        <w:jc w:val="both"/>
        <w:rPr>
          <w:sz w:val="24"/>
          <w:szCs w:val="24"/>
        </w:rPr>
      </w:pPr>
      <w:r w:rsidRPr="00D93F57">
        <w:rPr>
          <w:sz w:val="24"/>
          <w:szCs w:val="24"/>
        </w:rPr>
        <w:t xml:space="preserve">Lunch: 1 plate rice (2 </w:t>
      </w:r>
      <w:proofErr w:type="spellStart"/>
      <w:r w:rsidRPr="00D93F57">
        <w:rPr>
          <w:sz w:val="24"/>
          <w:szCs w:val="24"/>
        </w:rPr>
        <w:t>katori</w:t>
      </w:r>
      <w:proofErr w:type="spellEnd"/>
      <w:r w:rsidRPr="00D93F57">
        <w:rPr>
          <w:sz w:val="24"/>
          <w:szCs w:val="24"/>
        </w:rPr>
        <w:t xml:space="preserve">), 1 </w:t>
      </w:r>
      <w:proofErr w:type="spellStart"/>
      <w:r w:rsidRPr="00D93F57">
        <w:rPr>
          <w:sz w:val="24"/>
          <w:szCs w:val="24"/>
        </w:rPr>
        <w:t>katori</w:t>
      </w:r>
      <w:proofErr w:type="spellEnd"/>
      <w:r w:rsidRPr="00D93F57">
        <w:rPr>
          <w:sz w:val="24"/>
          <w:szCs w:val="24"/>
        </w:rPr>
        <w:t xml:space="preserve"> rajma, 1 </w:t>
      </w:r>
      <w:proofErr w:type="spellStart"/>
      <w:r w:rsidRPr="00D93F57">
        <w:rPr>
          <w:sz w:val="24"/>
          <w:szCs w:val="24"/>
        </w:rPr>
        <w:t>katori</w:t>
      </w:r>
      <w:proofErr w:type="spellEnd"/>
      <w:r w:rsidRPr="00D93F57">
        <w:rPr>
          <w:sz w:val="24"/>
          <w:szCs w:val="24"/>
        </w:rPr>
        <w:t xml:space="preserve"> curd</w:t>
      </w:r>
    </w:p>
    <w:p w14:paraId="07A0DA19" w14:textId="77777777" w:rsidR="00FC1FCE" w:rsidRPr="00D93F57" w:rsidRDefault="00000000" w:rsidP="00CD252E">
      <w:pPr>
        <w:pStyle w:val="ListParagraph"/>
        <w:numPr>
          <w:ilvl w:val="0"/>
          <w:numId w:val="2"/>
        </w:numPr>
        <w:spacing w:after="40"/>
        <w:jc w:val="both"/>
        <w:rPr>
          <w:sz w:val="24"/>
          <w:szCs w:val="24"/>
        </w:rPr>
      </w:pPr>
      <w:r w:rsidRPr="00D93F57">
        <w:rPr>
          <w:sz w:val="24"/>
          <w:szCs w:val="24"/>
        </w:rPr>
        <w:t xml:space="preserve">Dinner: 2 rotis, 1 </w:t>
      </w:r>
      <w:proofErr w:type="spellStart"/>
      <w:r w:rsidRPr="00D93F57">
        <w:rPr>
          <w:sz w:val="24"/>
          <w:szCs w:val="24"/>
        </w:rPr>
        <w:t>katori</w:t>
      </w:r>
      <w:proofErr w:type="spellEnd"/>
      <w:r w:rsidRPr="00D93F57">
        <w:rPr>
          <w:sz w:val="24"/>
          <w:szCs w:val="24"/>
        </w:rPr>
        <w:t xml:space="preserve"> dal tadka, 1 </w:t>
      </w:r>
      <w:proofErr w:type="spellStart"/>
      <w:r w:rsidRPr="00D93F57">
        <w:rPr>
          <w:sz w:val="24"/>
          <w:szCs w:val="24"/>
        </w:rPr>
        <w:t>katori</w:t>
      </w:r>
      <w:proofErr w:type="spellEnd"/>
      <w:r w:rsidRPr="00D93F57">
        <w:rPr>
          <w:sz w:val="24"/>
          <w:szCs w:val="24"/>
        </w:rPr>
        <w:t xml:space="preserve"> mixed vegetables</w:t>
      </w:r>
    </w:p>
    <w:p w14:paraId="40DB9798" w14:textId="77777777" w:rsidR="00FC1FCE" w:rsidRPr="00D93F57" w:rsidRDefault="00000000" w:rsidP="00CD252E">
      <w:pPr>
        <w:pStyle w:val="ListParagraph"/>
        <w:numPr>
          <w:ilvl w:val="0"/>
          <w:numId w:val="2"/>
        </w:numPr>
        <w:spacing w:after="40"/>
        <w:jc w:val="both"/>
        <w:rPr>
          <w:sz w:val="24"/>
          <w:szCs w:val="24"/>
        </w:rPr>
      </w:pPr>
      <w:r w:rsidRPr="00D93F57">
        <w:rPr>
          <w:sz w:val="24"/>
          <w:szCs w:val="24"/>
        </w:rPr>
        <w:t>Snacks: 1 banana, handful of roasted chana</w:t>
      </w:r>
    </w:p>
    <w:p w14:paraId="435389FF" w14:textId="77777777" w:rsidR="00FC1FCE" w:rsidRPr="00D93F57" w:rsidRDefault="00000000" w:rsidP="00CD252E">
      <w:pPr>
        <w:spacing w:before="60" w:after="60"/>
        <w:ind w:firstLine="360"/>
        <w:jc w:val="both"/>
        <w:rPr>
          <w:sz w:val="24"/>
          <w:szCs w:val="24"/>
        </w:rPr>
      </w:pPr>
      <w:r w:rsidRPr="00D93F57">
        <w:rPr>
          <w:sz w:val="24"/>
          <w:szCs w:val="24"/>
        </w:rPr>
        <w:t xml:space="preserve">System output: Estimated intake — 2,340 kcal, 68g protein, 342g carbohydrates, 54g fat, 28g </w:t>
      </w:r>
      <w:proofErr w:type="spellStart"/>
      <w:r w:rsidRPr="00D93F57">
        <w:rPr>
          <w:sz w:val="24"/>
          <w:szCs w:val="24"/>
        </w:rPr>
        <w:t>fiber</w:t>
      </w:r>
      <w:proofErr w:type="spellEnd"/>
      <w:r w:rsidRPr="00D93F57">
        <w:rPr>
          <w:sz w:val="24"/>
          <w:szCs w:val="24"/>
        </w:rPr>
        <w:t>. User RDA: 2,800 kcal, 112g protein. Diet Score: 61/100. Key deficiency: Protein (61% of RDA). Top recommendation: 'Add 200g paneer to lunch (+34g protein)' and 'Include 2 boiled eggs at breakfast (+13g protein, +10g fat)'. Score projection with recommendations: 79/100.</w:t>
      </w:r>
    </w:p>
    <w:p w14:paraId="22A8B9B0" w14:textId="77777777" w:rsidR="00D93F57" w:rsidRDefault="00D93F57" w:rsidP="00CD252E">
      <w:pPr>
        <w:spacing w:before="180" w:after="80"/>
        <w:jc w:val="both"/>
        <w:rPr>
          <w:b/>
          <w:bCs/>
          <w:sz w:val="24"/>
          <w:szCs w:val="24"/>
        </w:rPr>
      </w:pPr>
    </w:p>
    <w:p w14:paraId="1331BC0E" w14:textId="77777777" w:rsidR="00D93F57" w:rsidRDefault="00D93F57" w:rsidP="00CD252E">
      <w:pPr>
        <w:spacing w:before="180" w:after="80"/>
        <w:jc w:val="both"/>
        <w:rPr>
          <w:b/>
          <w:bCs/>
          <w:sz w:val="24"/>
          <w:szCs w:val="24"/>
        </w:rPr>
      </w:pPr>
    </w:p>
    <w:p w14:paraId="76E1C510" w14:textId="3DE8487D" w:rsidR="00FC1FCE" w:rsidRDefault="00000000" w:rsidP="00CD252E">
      <w:pPr>
        <w:spacing w:before="180" w:after="80"/>
        <w:jc w:val="both"/>
        <w:rPr>
          <w:b/>
          <w:bCs/>
          <w:sz w:val="28"/>
          <w:szCs w:val="28"/>
        </w:rPr>
      </w:pPr>
      <w:r w:rsidRPr="00D93F57">
        <w:rPr>
          <w:b/>
          <w:bCs/>
          <w:sz w:val="28"/>
          <w:szCs w:val="28"/>
        </w:rPr>
        <w:t>CONCLUSION</w:t>
      </w:r>
    </w:p>
    <w:p w14:paraId="43C1C43E" w14:textId="77777777" w:rsidR="009143B5" w:rsidRPr="00D93F57" w:rsidRDefault="009143B5" w:rsidP="00CD252E">
      <w:pPr>
        <w:spacing w:before="180" w:after="80"/>
        <w:jc w:val="both"/>
        <w:rPr>
          <w:sz w:val="28"/>
          <w:szCs w:val="28"/>
        </w:rPr>
      </w:pPr>
    </w:p>
    <w:p w14:paraId="4E51F750" w14:textId="77777777" w:rsidR="00FC1FCE" w:rsidRPr="00D93F57" w:rsidRDefault="00000000" w:rsidP="00CD252E">
      <w:pPr>
        <w:spacing w:after="60"/>
        <w:ind w:firstLine="360"/>
        <w:jc w:val="both"/>
        <w:rPr>
          <w:sz w:val="24"/>
          <w:szCs w:val="24"/>
        </w:rPr>
      </w:pPr>
      <w:r w:rsidRPr="00D93F57">
        <w:rPr>
          <w:sz w:val="24"/>
          <w:szCs w:val="24"/>
        </w:rPr>
        <w:t xml:space="preserve">This paper presented an AI-powered web-based Nutritional Analysis and Diet Optimization Platform specifically designed to address the critical gap in dietary assessment tools for the Indian population. The system's NLP-based food parser achieves 91.3% token accuracy and a caloric MAE of 4.2% on Indian meal descriptions — an 18.4% improvement over the best existing Indian platform. The goal-specific recommendation engine and weekly comparative tracking transform one-time assessment into sustained </w:t>
      </w:r>
      <w:proofErr w:type="spellStart"/>
      <w:r w:rsidRPr="00D93F57">
        <w:rPr>
          <w:sz w:val="24"/>
          <w:szCs w:val="24"/>
        </w:rPr>
        <w:t>behavioral</w:t>
      </w:r>
      <w:proofErr w:type="spellEnd"/>
      <w:r w:rsidRPr="00D93F57">
        <w:rPr>
          <w:sz w:val="24"/>
          <w:szCs w:val="24"/>
        </w:rPr>
        <w:t xml:space="preserve"> intervention.</w:t>
      </w:r>
    </w:p>
    <w:p w14:paraId="3989A5AF" w14:textId="77777777" w:rsidR="00FC1FCE" w:rsidRPr="00D93F57" w:rsidRDefault="00000000" w:rsidP="00CD252E">
      <w:pPr>
        <w:spacing w:after="60"/>
        <w:ind w:firstLine="360"/>
        <w:jc w:val="both"/>
        <w:rPr>
          <w:sz w:val="24"/>
          <w:szCs w:val="24"/>
        </w:rPr>
      </w:pPr>
      <w:r w:rsidRPr="00D93F57">
        <w:rPr>
          <w:sz w:val="24"/>
          <w:szCs w:val="24"/>
        </w:rPr>
        <w:t xml:space="preserve">The expanded NIN/ICMR-backed database of 742 food items covering 6 Indian regions directly addresses the reviewer-identified gap in regional food handling. Quantitative comparison with </w:t>
      </w:r>
      <w:proofErr w:type="spellStart"/>
      <w:r w:rsidRPr="00D93F57">
        <w:rPr>
          <w:sz w:val="24"/>
          <w:szCs w:val="24"/>
        </w:rPr>
        <w:t>HealthifyMe</w:t>
      </w:r>
      <w:proofErr w:type="spellEnd"/>
      <w:r w:rsidRPr="00D93F57">
        <w:rPr>
          <w:sz w:val="24"/>
          <w:szCs w:val="24"/>
        </w:rPr>
        <w:t xml:space="preserve"> and MyFitnessPal confirms the platform's advantage in the Indian dietary context. The case study demonstrates end-to-end system functionality from natural language input to actionable output.</w:t>
      </w:r>
    </w:p>
    <w:p w14:paraId="70A5FA72" w14:textId="77777777" w:rsidR="00FC1FCE" w:rsidRPr="00D93F57" w:rsidRDefault="00000000" w:rsidP="00CD252E">
      <w:pPr>
        <w:spacing w:after="60"/>
        <w:ind w:firstLine="360"/>
        <w:jc w:val="both"/>
        <w:rPr>
          <w:sz w:val="24"/>
          <w:szCs w:val="24"/>
        </w:rPr>
      </w:pPr>
      <w:r w:rsidRPr="00D93F57">
        <w:rPr>
          <w:sz w:val="24"/>
          <w:szCs w:val="24"/>
        </w:rPr>
        <w:t>Future work will explore transformer-based NLP models for improved portion parsing, integration with fitness tracking APIs, food image recognition for mobile users, and expansion of the nutritional database to cover additional regional cuisines and tribal food practices.</w:t>
      </w:r>
    </w:p>
    <w:p w14:paraId="7A56ADA7" w14:textId="77777777" w:rsidR="00D93F57" w:rsidRDefault="00D93F57" w:rsidP="00CD252E">
      <w:pPr>
        <w:spacing w:before="180" w:after="80"/>
        <w:jc w:val="both"/>
        <w:rPr>
          <w:b/>
          <w:bCs/>
          <w:sz w:val="28"/>
          <w:szCs w:val="28"/>
        </w:rPr>
      </w:pPr>
    </w:p>
    <w:p w14:paraId="2A85D962" w14:textId="27517087" w:rsidR="00FC1FCE" w:rsidRDefault="00000000" w:rsidP="00CD252E">
      <w:pPr>
        <w:spacing w:before="180" w:after="80"/>
        <w:jc w:val="both"/>
        <w:rPr>
          <w:b/>
          <w:bCs/>
          <w:sz w:val="28"/>
          <w:szCs w:val="28"/>
        </w:rPr>
      </w:pPr>
      <w:r w:rsidRPr="00D93F57">
        <w:rPr>
          <w:b/>
          <w:bCs/>
          <w:sz w:val="28"/>
          <w:szCs w:val="28"/>
        </w:rPr>
        <w:t>ACKNOWLEDGMENT</w:t>
      </w:r>
    </w:p>
    <w:p w14:paraId="587BFACD" w14:textId="77777777" w:rsidR="00D93F57" w:rsidRPr="00D93F57" w:rsidRDefault="00D93F57" w:rsidP="00CD252E">
      <w:pPr>
        <w:spacing w:before="180" w:after="80"/>
        <w:jc w:val="both"/>
        <w:rPr>
          <w:sz w:val="28"/>
          <w:szCs w:val="28"/>
        </w:rPr>
      </w:pPr>
    </w:p>
    <w:p w14:paraId="6BF142B7" w14:textId="77777777" w:rsidR="00FC1FCE" w:rsidRPr="00D93F57" w:rsidRDefault="00000000" w:rsidP="00CD252E">
      <w:pPr>
        <w:spacing w:after="60"/>
        <w:ind w:firstLine="360"/>
        <w:jc w:val="both"/>
        <w:rPr>
          <w:sz w:val="24"/>
          <w:szCs w:val="24"/>
        </w:rPr>
      </w:pPr>
      <w:r w:rsidRPr="00D93F57">
        <w:rPr>
          <w:sz w:val="24"/>
          <w:szCs w:val="24"/>
        </w:rPr>
        <w:t>The authors gratefully acknowledge the guidance of Ms. Anshika Negi, Department of CSE, ADGIPS, New Delhi, whose mentorship was instrumental in shaping this research. The authors also acknowledge NIN, ICMR, for making Indian food composition data publicly available.</w:t>
      </w:r>
    </w:p>
    <w:p w14:paraId="38A9C237" w14:textId="77777777" w:rsidR="00D93F57" w:rsidRDefault="00D93F57" w:rsidP="00CD252E">
      <w:pPr>
        <w:spacing w:before="180" w:after="80"/>
        <w:jc w:val="both"/>
        <w:rPr>
          <w:b/>
          <w:bCs/>
          <w:sz w:val="28"/>
          <w:szCs w:val="28"/>
        </w:rPr>
      </w:pPr>
    </w:p>
    <w:p w14:paraId="083C71E9" w14:textId="77777777" w:rsidR="009143B5" w:rsidRDefault="009143B5" w:rsidP="00CD252E">
      <w:pPr>
        <w:spacing w:before="180" w:after="80"/>
        <w:jc w:val="both"/>
        <w:rPr>
          <w:b/>
          <w:bCs/>
          <w:sz w:val="28"/>
          <w:szCs w:val="28"/>
        </w:rPr>
      </w:pPr>
    </w:p>
    <w:p w14:paraId="336C9DF0" w14:textId="77777777" w:rsidR="009143B5" w:rsidRDefault="009143B5" w:rsidP="00CD252E">
      <w:pPr>
        <w:spacing w:before="180" w:after="80"/>
        <w:jc w:val="both"/>
        <w:rPr>
          <w:b/>
          <w:bCs/>
          <w:sz w:val="28"/>
          <w:szCs w:val="28"/>
        </w:rPr>
      </w:pPr>
    </w:p>
    <w:p w14:paraId="21995693" w14:textId="0FD9D928" w:rsidR="00FC1FCE" w:rsidRPr="00D93F57" w:rsidRDefault="00000000" w:rsidP="00CD252E">
      <w:pPr>
        <w:spacing w:before="180" w:after="80"/>
        <w:jc w:val="both"/>
        <w:rPr>
          <w:sz w:val="28"/>
          <w:szCs w:val="28"/>
        </w:rPr>
      </w:pPr>
      <w:r w:rsidRPr="00D93F57">
        <w:rPr>
          <w:b/>
          <w:bCs/>
          <w:sz w:val="28"/>
          <w:szCs w:val="28"/>
        </w:rPr>
        <w:t>REFERENCES</w:t>
      </w:r>
    </w:p>
    <w:p w14:paraId="6A5F99FC" w14:textId="77777777" w:rsidR="009143B5" w:rsidRDefault="009143B5" w:rsidP="00CD252E">
      <w:pPr>
        <w:spacing w:after="40"/>
        <w:ind w:left="360" w:hanging="360"/>
        <w:jc w:val="both"/>
        <w:rPr>
          <w:sz w:val="24"/>
          <w:szCs w:val="24"/>
        </w:rPr>
      </w:pPr>
    </w:p>
    <w:p w14:paraId="129B150E" w14:textId="68F3C1D3" w:rsidR="00FC1FCE" w:rsidRPr="00D93F57" w:rsidRDefault="00000000" w:rsidP="00CD252E">
      <w:pPr>
        <w:spacing w:after="40"/>
        <w:ind w:left="360" w:hanging="360"/>
        <w:jc w:val="both"/>
        <w:rPr>
          <w:sz w:val="24"/>
          <w:szCs w:val="24"/>
        </w:rPr>
      </w:pPr>
      <w:r w:rsidRPr="00D93F57">
        <w:rPr>
          <w:sz w:val="24"/>
          <w:szCs w:val="24"/>
        </w:rPr>
        <w:t>[1] ICMR-NIN, Nutrient Requirements for Indians. Indian Council of Medical Research, Hyderabad, 2020.</w:t>
      </w:r>
    </w:p>
    <w:p w14:paraId="628370C8" w14:textId="77777777" w:rsidR="00FC1FCE" w:rsidRPr="00D93F57" w:rsidRDefault="00000000" w:rsidP="00CD252E">
      <w:pPr>
        <w:spacing w:after="40"/>
        <w:ind w:left="360" w:hanging="360"/>
        <w:jc w:val="both"/>
        <w:rPr>
          <w:sz w:val="24"/>
          <w:szCs w:val="24"/>
        </w:rPr>
      </w:pPr>
      <w:r w:rsidRPr="00D93F57">
        <w:rPr>
          <w:sz w:val="24"/>
          <w:szCs w:val="24"/>
        </w:rPr>
        <w:t xml:space="preserve">[2] T. </w:t>
      </w:r>
      <w:proofErr w:type="spellStart"/>
      <w:r w:rsidRPr="00D93F57">
        <w:rPr>
          <w:sz w:val="24"/>
          <w:szCs w:val="24"/>
        </w:rPr>
        <w:t>Longvah</w:t>
      </w:r>
      <w:proofErr w:type="spellEnd"/>
      <w:r w:rsidRPr="00D93F57">
        <w:rPr>
          <w:sz w:val="24"/>
          <w:szCs w:val="24"/>
        </w:rPr>
        <w:t xml:space="preserve">, R. Ananthan, K. </w:t>
      </w:r>
      <w:proofErr w:type="spellStart"/>
      <w:r w:rsidRPr="00D93F57">
        <w:rPr>
          <w:sz w:val="24"/>
          <w:szCs w:val="24"/>
        </w:rPr>
        <w:t>Bhaskarachary</w:t>
      </w:r>
      <w:proofErr w:type="spellEnd"/>
      <w:r w:rsidRPr="00D93F57">
        <w:rPr>
          <w:sz w:val="24"/>
          <w:szCs w:val="24"/>
        </w:rPr>
        <w:t>, and K. Venkaiah, Indian Food Composition Tables. National Institute of Nutrition, ICMR, 2017.</w:t>
      </w:r>
    </w:p>
    <w:p w14:paraId="678A996C" w14:textId="77777777" w:rsidR="00FC1FCE" w:rsidRPr="00D93F57" w:rsidRDefault="00000000" w:rsidP="00CD252E">
      <w:pPr>
        <w:spacing w:after="40"/>
        <w:ind w:left="360" w:hanging="360"/>
        <w:jc w:val="both"/>
        <w:rPr>
          <w:sz w:val="24"/>
          <w:szCs w:val="24"/>
        </w:rPr>
      </w:pPr>
      <w:r w:rsidRPr="00D93F57">
        <w:rPr>
          <w:sz w:val="24"/>
          <w:szCs w:val="24"/>
        </w:rPr>
        <w:t>[3] L. Bossard, M. Guillaumin, and L. Van Gool, "Food-101 – Mining discriminative components with random forests," in Proc. ECCV, 2014.</w:t>
      </w:r>
    </w:p>
    <w:p w14:paraId="4B2CAC3C" w14:textId="77777777" w:rsidR="00FC1FCE" w:rsidRPr="00D93F57" w:rsidRDefault="00000000" w:rsidP="00CD252E">
      <w:pPr>
        <w:spacing w:after="40"/>
        <w:ind w:left="360" w:hanging="360"/>
        <w:jc w:val="both"/>
        <w:rPr>
          <w:sz w:val="24"/>
          <w:szCs w:val="24"/>
        </w:rPr>
      </w:pPr>
      <w:r w:rsidRPr="00D93F57">
        <w:rPr>
          <w:sz w:val="24"/>
          <w:szCs w:val="24"/>
        </w:rPr>
        <w:t xml:space="preserve">[4] P. Chatterjee and A. Misra, "Nutritional management of type 2 diabetes in the Asian Indian patient," J. Diabetes </w:t>
      </w:r>
      <w:proofErr w:type="spellStart"/>
      <w:r w:rsidRPr="00D93F57">
        <w:rPr>
          <w:sz w:val="24"/>
          <w:szCs w:val="24"/>
        </w:rPr>
        <w:t>Metab</w:t>
      </w:r>
      <w:proofErr w:type="spellEnd"/>
      <w:r w:rsidRPr="00D93F57">
        <w:rPr>
          <w:sz w:val="24"/>
          <w:szCs w:val="24"/>
        </w:rPr>
        <w:t xml:space="preserve">. </w:t>
      </w:r>
      <w:proofErr w:type="spellStart"/>
      <w:r w:rsidRPr="00D93F57">
        <w:rPr>
          <w:sz w:val="24"/>
          <w:szCs w:val="24"/>
        </w:rPr>
        <w:t>Disord</w:t>
      </w:r>
      <w:proofErr w:type="spellEnd"/>
      <w:r w:rsidRPr="00D93F57">
        <w:rPr>
          <w:sz w:val="24"/>
          <w:szCs w:val="24"/>
        </w:rPr>
        <w:t>., 2014.</w:t>
      </w:r>
    </w:p>
    <w:p w14:paraId="0BD85823" w14:textId="77777777" w:rsidR="00FC1FCE" w:rsidRPr="00D93F57" w:rsidRDefault="00000000" w:rsidP="00CD252E">
      <w:pPr>
        <w:spacing w:after="40"/>
        <w:ind w:left="360" w:hanging="360"/>
        <w:jc w:val="both"/>
        <w:rPr>
          <w:sz w:val="24"/>
          <w:szCs w:val="24"/>
        </w:rPr>
      </w:pPr>
      <w:r w:rsidRPr="00D93F57">
        <w:rPr>
          <w:sz w:val="24"/>
          <w:szCs w:val="24"/>
        </w:rPr>
        <w:t>[5] A. Nag, S. Mukhopadhyay, and A. Srivastava, "Protein consumption in Indian youth: a cross-sectional study," Indian J. Community Med., vol. 44, no. 3, pp. 255–259, 2019.</w:t>
      </w:r>
    </w:p>
    <w:p w14:paraId="05B9DE22" w14:textId="77777777" w:rsidR="00FC1FCE" w:rsidRPr="00D93F57" w:rsidRDefault="00000000" w:rsidP="00CD252E">
      <w:pPr>
        <w:spacing w:after="40"/>
        <w:ind w:left="360" w:hanging="360"/>
        <w:jc w:val="both"/>
        <w:rPr>
          <w:sz w:val="24"/>
          <w:szCs w:val="24"/>
        </w:rPr>
      </w:pPr>
      <w:r w:rsidRPr="00D93F57">
        <w:rPr>
          <w:sz w:val="24"/>
          <w:szCs w:val="24"/>
        </w:rPr>
        <w:t xml:space="preserve">[6] D. </w:t>
      </w:r>
      <w:proofErr w:type="spellStart"/>
      <w:r w:rsidRPr="00D93F57">
        <w:rPr>
          <w:sz w:val="24"/>
          <w:szCs w:val="24"/>
        </w:rPr>
        <w:t>Elsweiler</w:t>
      </w:r>
      <w:proofErr w:type="spellEnd"/>
      <w:r w:rsidRPr="00D93F57">
        <w:rPr>
          <w:sz w:val="24"/>
          <w:szCs w:val="24"/>
        </w:rPr>
        <w:t>, C. Trattner, and M. Harvey, "Towards health(</w:t>
      </w:r>
      <w:proofErr w:type="spellStart"/>
      <w:r w:rsidRPr="00D93F57">
        <w:rPr>
          <w:sz w:val="24"/>
          <w:szCs w:val="24"/>
        </w:rPr>
        <w:t>ier</w:t>
      </w:r>
      <w:proofErr w:type="spellEnd"/>
      <w:r w:rsidRPr="00D93F57">
        <w:rPr>
          <w:sz w:val="24"/>
          <w:szCs w:val="24"/>
        </w:rPr>
        <w:t xml:space="preserve">) food recommendation systems," in Proc. </w:t>
      </w:r>
      <w:proofErr w:type="spellStart"/>
      <w:r w:rsidRPr="00D93F57">
        <w:rPr>
          <w:sz w:val="24"/>
          <w:szCs w:val="24"/>
        </w:rPr>
        <w:t>RecSys</w:t>
      </w:r>
      <w:proofErr w:type="spellEnd"/>
      <w:r w:rsidRPr="00D93F57">
        <w:rPr>
          <w:sz w:val="24"/>
          <w:szCs w:val="24"/>
        </w:rPr>
        <w:t xml:space="preserve"> Workshop, 2017.</w:t>
      </w:r>
    </w:p>
    <w:p w14:paraId="468B604B" w14:textId="77777777" w:rsidR="00FC1FCE" w:rsidRPr="00D93F57" w:rsidRDefault="00000000" w:rsidP="00CD252E">
      <w:pPr>
        <w:spacing w:after="40"/>
        <w:ind w:left="360" w:hanging="360"/>
        <w:jc w:val="both"/>
        <w:rPr>
          <w:sz w:val="24"/>
          <w:szCs w:val="24"/>
        </w:rPr>
      </w:pPr>
      <w:r w:rsidRPr="00D93F57">
        <w:rPr>
          <w:sz w:val="24"/>
          <w:szCs w:val="24"/>
        </w:rPr>
        <w:t xml:space="preserve">[7] N. Singhal and C. Bhattacharjee, "Challenges in deploying nutrition tracking apps for Indian users," Int. J. </w:t>
      </w:r>
      <w:proofErr w:type="spellStart"/>
      <w:r w:rsidRPr="00D93F57">
        <w:rPr>
          <w:sz w:val="24"/>
          <w:szCs w:val="24"/>
        </w:rPr>
        <w:t>Comput</w:t>
      </w:r>
      <w:proofErr w:type="spellEnd"/>
      <w:r w:rsidRPr="00D93F57">
        <w:rPr>
          <w:sz w:val="24"/>
          <w:szCs w:val="24"/>
        </w:rPr>
        <w:t>. Appl., vol. 183, no. 12, 2021.</w:t>
      </w:r>
    </w:p>
    <w:p w14:paraId="6BFA01F3" w14:textId="77777777" w:rsidR="00FC1FCE" w:rsidRPr="00D93F57" w:rsidRDefault="00000000" w:rsidP="00CD252E">
      <w:pPr>
        <w:spacing w:after="40"/>
        <w:ind w:left="360" w:hanging="360"/>
        <w:jc w:val="both"/>
        <w:rPr>
          <w:sz w:val="24"/>
          <w:szCs w:val="24"/>
        </w:rPr>
      </w:pPr>
      <w:r w:rsidRPr="00D93F57">
        <w:rPr>
          <w:sz w:val="24"/>
          <w:szCs w:val="24"/>
        </w:rPr>
        <w:t>[8] WHO, Diet, Nutrition and the Prevention of Chronic Diseases, WHO Technical Report Series No. 916, Geneva, 2003.</w:t>
      </w:r>
    </w:p>
    <w:p w14:paraId="7129A5E9" w14:textId="77777777" w:rsidR="00FC1FCE" w:rsidRPr="00D93F57" w:rsidRDefault="00000000" w:rsidP="00CD252E">
      <w:pPr>
        <w:spacing w:after="40"/>
        <w:ind w:left="360" w:hanging="360"/>
        <w:jc w:val="both"/>
        <w:rPr>
          <w:sz w:val="24"/>
          <w:szCs w:val="24"/>
        </w:rPr>
      </w:pPr>
      <w:r w:rsidRPr="00D93F57">
        <w:rPr>
          <w:sz w:val="24"/>
          <w:szCs w:val="24"/>
        </w:rPr>
        <w:t xml:space="preserve">[9] P. Singh, R. Sharma, and A. Kapoor, "Nutritional awareness and dietary habits among Indian urban adults," J. </w:t>
      </w:r>
      <w:proofErr w:type="spellStart"/>
      <w:r w:rsidRPr="00D93F57">
        <w:rPr>
          <w:sz w:val="24"/>
          <w:szCs w:val="24"/>
        </w:rPr>
        <w:t>Nutr</w:t>
      </w:r>
      <w:proofErr w:type="spellEnd"/>
      <w:r w:rsidRPr="00D93F57">
        <w:rPr>
          <w:sz w:val="24"/>
          <w:szCs w:val="24"/>
        </w:rPr>
        <w:t>. Health, vol. 12, no. 4, pp. 112–119, 2021.</w:t>
      </w:r>
    </w:p>
    <w:sectPr w:rsidR="00FC1FCE" w:rsidRPr="00D93F57" w:rsidSect="009143B5">
      <w:type w:val="continuous"/>
      <w:pgSz w:w="11906" w:h="16838" w:code="9"/>
      <w:pgMar w:top="1094" w:right="605" w:bottom="605" w:left="605" w:header="709" w:footer="709"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8124D" w14:textId="77777777" w:rsidR="009054AC" w:rsidRDefault="009054AC" w:rsidP="009143B5">
      <w:r>
        <w:separator/>
      </w:r>
    </w:p>
  </w:endnote>
  <w:endnote w:type="continuationSeparator" w:id="0">
    <w:p w14:paraId="5FD041CD" w14:textId="77777777" w:rsidR="009054AC" w:rsidRDefault="009054AC" w:rsidP="00914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7E35F" w14:textId="77777777" w:rsidR="009054AC" w:rsidRDefault="009054AC" w:rsidP="009143B5">
      <w:r>
        <w:separator/>
      </w:r>
    </w:p>
  </w:footnote>
  <w:footnote w:type="continuationSeparator" w:id="0">
    <w:p w14:paraId="1ED48215" w14:textId="77777777" w:rsidR="009054AC" w:rsidRDefault="009054AC" w:rsidP="009143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817FD"/>
    <w:multiLevelType w:val="hybridMultilevel"/>
    <w:tmpl w:val="F320C640"/>
    <w:lvl w:ilvl="0" w:tplc="2420675C">
      <w:start w:val="1"/>
      <w:numFmt w:val="bullet"/>
      <w:lvlText w:val="•"/>
      <w:lvlJc w:val="left"/>
      <w:pPr>
        <w:ind w:left="540" w:hanging="260"/>
      </w:pPr>
    </w:lvl>
    <w:lvl w:ilvl="1" w:tplc="B3A676FE">
      <w:numFmt w:val="decimal"/>
      <w:lvlText w:val=""/>
      <w:lvlJc w:val="left"/>
    </w:lvl>
    <w:lvl w:ilvl="2" w:tplc="4D24C0DC">
      <w:numFmt w:val="decimal"/>
      <w:lvlText w:val=""/>
      <w:lvlJc w:val="left"/>
    </w:lvl>
    <w:lvl w:ilvl="3" w:tplc="56AC80E4">
      <w:numFmt w:val="decimal"/>
      <w:lvlText w:val=""/>
      <w:lvlJc w:val="left"/>
    </w:lvl>
    <w:lvl w:ilvl="4" w:tplc="33524C20">
      <w:numFmt w:val="decimal"/>
      <w:lvlText w:val=""/>
      <w:lvlJc w:val="left"/>
    </w:lvl>
    <w:lvl w:ilvl="5" w:tplc="FA72ADDA">
      <w:numFmt w:val="decimal"/>
      <w:lvlText w:val=""/>
      <w:lvlJc w:val="left"/>
    </w:lvl>
    <w:lvl w:ilvl="6" w:tplc="2DA22CA0">
      <w:numFmt w:val="decimal"/>
      <w:lvlText w:val=""/>
      <w:lvlJc w:val="left"/>
    </w:lvl>
    <w:lvl w:ilvl="7" w:tplc="69288D6C">
      <w:numFmt w:val="decimal"/>
      <w:lvlText w:val=""/>
      <w:lvlJc w:val="left"/>
    </w:lvl>
    <w:lvl w:ilvl="8" w:tplc="F7588998">
      <w:numFmt w:val="decimal"/>
      <w:lvlText w:val=""/>
      <w:lvlJc w:val="left"/>
    </w:lvl>
  </w:abstractNum>
  <w:abstractNum w:abstractNumId="1" w15:restartNumberingAfterBreak="0">
    <w:nsid w:val="71CA24A2"/>
    <w:multiLevelType w:val="hybridMultilevel"/>
    <w:tmpl w:val="0CB845D0"/>
    <w:lvl w:ilvl="0" w:tplc="AB624D8C">
      <w:start w:val="1"/>
      <w:numFmt w:val="bullet"/>
      <w:lvlText w:val="●"/>
      <w:lvlJc w:val="left"/>
      <w:pPr>
        <w:ind w:left="720" w:hanging="360"/>
      </w:pPr>
    </w:lvl>
    <w:lvl w:ilvl="1" w:tplc="89B68688">
      <w:start w:val="1"/>
      <w:numFmt w:val="bullet"/>
      <w:lvlText w:val="○"/>
      <w:lvlJc w:val="left"/>
      <w:pPr>
        <w:ind w:left="1440" w:hanging="360"/>
      </w:pPr>
    </w:lvl>
    <w:lvl w:ilvl="2" w:tplc="929AB1E0">
      <w:start w:val="1"/>
      <w:numFmt w:val="bullet"/>
      <w:lvlText w:val="■"/>
      <w:lvlJc w:val="left"/>
      <w:pPr>
        <w:ind w:left="2160" w:hanging="360"/>
      </w:pPr>
    </w:lvl>
    <w:lvl w:ilvl="3" w:tplc="5802C8AE">
      <w:start w:val="1"/>
      <w:numFmt w:val="bullet"/>
      <w:lvlText w:val="●"/>
      <w:lvlJc w:val="left"/>
      <w:pPr>
        <w:ind w:left="2880" w:hanging="360"/>
      </w:pPr>
    </w:lvl>
    <w:lvl w:ilvl="4" w:tplc="6CAA4596">
      <w:start w:val="1"/>
      <w:numFmt w:val="bullet"/>
      <w:lvlText w:val="○"/>
      <w:lvlJc w:val="left"/>
      <w:pPr>
        <w:ind w:left="3600" w:hanging="360"/>
      </w:pPr>
    </w:lvl>
    <w:lvl w:ilvl="5" w:tplc="03229BB6">
      <w:start w:val="1"/>
      <w:numFmt w:val="bullet"/>
      <w:lvlText w:val="■"/>
      <w:lvlJc w:val="left"/>
      <w:pPr>
        <w:ind w:left="4320" w:hanging="360"/>
      </w:pPr>
    </w:lvl>
    <w:lvl w:ilvl="6" w:tplc="061A798C">
      <w:start w:val="1"/>
      <w:numFmt w:val="bullet"/>
      <w:lvlText w:val="●"/>
      <w:lvlJc w:val="left"/>
      <w:pPr>
        <w:ind w:left="5040" w:hanging="360"/>
      </w:pPr>
    </w:lvl>
    <w:lvl w:ilvl="7" w:tplc="85F0C64A">
      <w:start w:val="1"/>
      <w:numFmt w:val="bullet"/>
      <w:lvlText w:val="●"/>
      <w:lvlJc w:val="left"/>
      <w:pPr>
        <w:ind w:left="5760" w:hanging="360"/>
      </w:pPr>
    </w:lvl>
    <w:lvl w:ilvl="8" w:tplc="7C9E2828">
      <w:start w:val="1"/>
      <w:numFmt w:val="bullet"/>
      <w:lvlText w:val="●"/>
      <w:lvlJc w:val="left"/>
      <w:pPr>
        <w:ind w:left="6480" w:hanging="360"/>
      </w:pPr>
    </w:lvl>
  </w:abstractNum>
  <w:num w:numId="1" w16cid:durableId="2021471799">
    <w:abstractNumId w:val="1"/>
    <w:lvlOverride w:ilvl="0">
      <w:startOverride w:val="1"/>
    </w:lvlOverride>
  </w:num>
  <w:num w:numId="2" w16cid:durableId="180461217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FCE"/>
    <w:rsid w:val="00193108"/>
    <w:rsid w:val="007A731F"/>
    <w:rsid w:val="009054AC"/>
    <w:rsid w:val="009143B5"/>
    <w:rsid w:val="00CD252E"/>
    <w:rsid w:val="00D93F57"/>
    <w:rsid w:val="00FC1FC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C7BE6"/>
  <w15:docId w15:val="{6DE79A06-AF13-48F3-8940-EF9A322B9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143B5"/>
    <w:pPr>
      <w:tabs>
        <w:tab w:val="center" w:pos="4513"/>
        <w:tab w:val="right" w:pos="9026"/>
      </w:tabs>
    </w:pPr>
    <w:rPr>
      <w:rFonts w:cs="Mangal"/>
      <w:szCs w:val="18"/>
    </w:rPr>
  </w:style>
  <w:style w:type="character" w:customStyle="1" w:styleId="HeaderChar">
    <w:name w:val="Header Char"/>
    <w:basedOn w:val="DefaultParagraphFont"/>
    <w:link w:val="Header"/>
    <w:uiPriority w:val="99"/>
    <w:rsid w:val="009143B5"/>
    <w:rPr>
      <w:rFonts w:cs="Mangal"/>
      <w:szCs w:val="18"/>
    </w:rPr>
  </w:style>
  <w:style w:type="paragraph" w:styleId="Footer">
    <w:name w:val="footer"/>
    <w:basedOn w:val="Normal"/>
    <w:link w:val="FooterChar"/>
    <w:uiPriority w:val="99"/>
    <w:unhideWhenUsed/>
    <w:rsid w:val="009143B5"/>
    <w:pPr>
      <w:tabs>
        <w:tab w:val="center" w:pos="4513"/>
        <w:tab w:val="right" w:pos="9026"/>
      </w:tabs>
    </w:pPr>
    <w:rPr>
      <w:rFonts w:cs="Mangal"/>
      <w:szCs w:val="18"/>
    </w:rPr>
  </w:style>
  <w:style w:type="character" w:customStyle="1" w:styleId="FooterChar">
    <w:name w:val="Footer Char"/>
    <w:basedOn w:val="DefaultParagraphFont"/>
    <w:link w:val="Footer"/>
    <w:uiPriority w:val="99"/>
    <w:rsid w:val="009143B5"/>
    <w:rPr>
      <w:rFonts w:cs="Mang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EA4F5-2686-4441-90CD-ACE9BA0C8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2545</Words>
  <Characters>14507</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Pankaj Upadhyay</cp:lastModifiedBy>
  <cp:revision>4</cp:revision>
  <dcterms:created xsi:type="dcterms:W3CDTF">2026-03-11T06:54:00Z</dcterms:created>
  <dcterms:modified xsi:type="dcterms:W3CDTF">2026-03-11T07:30:00Z</dcterms:modified>
</cp:coreProperties>
</file>