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84684" w14:textId="77777777" w:rsidR="00A84A9E" w:rsidRPr="004C5CD3" w:rsidRDefault="00A84A9E" w:rsidP="004C5CD3">
      <w:pPr>
        <w:ind w:right="-1180" w:hanging="851"/>
        <w:jc w:val="center"/>
        <w:rPr>
          <w:rFonts w:ascii="Times New Roman" w:hAnsi="Times New Roman" w:cs="Times New Roman"/>
          <w:sz w:val="24"/>
          <w:szCs w:val="24"/>
        </w:rPr>
      </w:pPr>
      <w:r w:rsidRPr="004C5CD3">
        <w:rPr>
          <w:rFonts w:ascii="Times New Roman" w:hAnsi="Times New Roman" w:cs="Times New Roman"/>
          <w:sz w:val="24"/>
          <w:szCs w:val="24"/>
        </w:rPr>
        <w:t>The New Global Order Compared to Other World Orders: A Critical Analysis in International Political Economy</w:t>
      </w:r>
    </w:p>
    <w:p w14:paraId="7BE7DA2D" w14:textId="77777777" w:rsidR="004C5CD3" w:rsidRPr="004C5CD3"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Wasike David</w:t>
      </w:r>
    </w:p>
    <w:p w14:paraId="08A9FDF7" w14:textId="4C0F6415" w:rsidR="004C5CD3" w:rsidRPr="004C5CD3"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Lecturer, Department of Public Administration, Faculty of Business and Management (FBM),</w:t>
      </w:r>
    </w:p>
    <w:p w14:paraId="7C80ABE4" w14:textId="77777777" w:rsidR="004C5CD3" w:rsidRPr="004C5CD3"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International University of East Africa (IUEA), Kampala Uganda</w:t>
      </w:r>
    </w:p>
    <w:p w14:paraId="6F4F4EC0" w14:textId="057F5E30" w:rsidR="004C5CD3" w:rsidRPr="004C5CD3"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Doctoral Student, Faculty of Business and Management (BAM), Uganda Martyrs University (UMU),</w:t>
      </w:r>
    </w:p>
    <w:p w14:paraId="6535E42F" w14:textId="508CFE94" w:rsidR="00A84A9E" w:rsidRDefault="004C5CD3" w:rsidP="004C5CD3">
      <w:pPr>
        <w:spacing w:after="0" w:line="240" w:lineRule="auto"/>
        <w:jc w:val="center"/>
        <w:rPr>
          <w:rFonts w:ascii="Times New Roman" w:hAnsi="Times New Roman" w:cs="Times New Roman"/>
          <w:sz w:val="24"/>
          <w:szCs w:val="24"/>
        </w:rPr>
      </w:pPr>
      <w:r w:rsidRPr="004C5CD3">
        <w:rPr>
          <w:rFonts w:ascii="Times New Roman" w:hAnsi="Times New Roman" w:cs="Times New Roman"/>
          <w:sz w:val="24"/>
          <w:szCs w:val="24"/>
        </w:rPr>
        <w:t>Kampala, Uganda</w:t>
      </w:r>
    </w:p>
    <w:p w14:paraId="0688F56A" w14:textId="77777777" w:rsidR="00A84A9E" w:rsidRDefault="00A84A9E" w:rsidP="00B11D67">
      <w:pPr>
        <w:spacing w:after="0" w:line="240" w:lineRule="auto"/>
        <w:rPr>
          <w:rFonts w:ascii="Times New Roman" w:hAnsi="Times New Roman" w:cs="Times New Roman"/>
          <w:sz w:val="24"/>
          <w:szCs w:val="24"/>
        </w:rPr>
      </w:pPr>
    </w:p>
    <w:p w14:paraId="6E6570E1" w14:textId="77777777" w:rsidR="00B11D67" w:rsidRPr="00F87D6A" w:rsidRDefault="00B11D67" w:rsidP="00F87D6A">
      <w:pPr>
        <w:spacing w:after="0" w:line="240" w:lineRule="auto"/>
        <w:jc w:val="center"/>
        <w:rPr>
          <w:rFonts w:ascii="Times New Roman" w:hAnsi="Times New Roman" w:cs="Times New Roman"/>
          <w:b/>
          <w:bCs/>
          <w:sz w:val="24"/>
          <w:szCs w:val="24"/>
        </w:rPr>
      </w:pPr>
      <w:r w:rsidRPr="00F87D6A">
        <w:rPr>
          <w:rFonts w:ascii="Times New Roman" w:hAnsi="Times New Roman" w:cs="Times New Roman"/>
          <w:b/>
          <w:bCs/>
          <w:sz w:val="24"/>
          <w:szCs w:val="24"/>
        </w:rPr>
        <w:t>Abstract</w:t>
      </w:r>
    </w:p>
    <w:p w14:paraId="44A848FF" w14:textId="77777777" w:rsidR="00B11D67" w:rsidRPr="00B44DB7" w:rsidRDefault="00B11D67" w:rsidP="00B44DB7">
      <w:pPr>
        <w:spacing w:after="0" w:line="240" w:lineRule="auto"/>
        <w:jc w:val="both"/>
        <w:rPr>
          <w:rFonts w:ascii="Times New Roman" w:hAnsi="Times New Roman" w:cs="Times New Roman"/>
          <w:sz w:val="24"/>
          <w:szCs w:val="24"/>
        </w:rPr>
      </w:pPr>
    </w:p>
    <w:p w14:paraId="07052FCA" w14:textId="77777777" w:rsidR="00B11D67" w:rsidRPr="00B44DB7" w:rsidRDefault="00B11D6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This study critically examines the emergence of a new global order and contrasts it with historical world orders—the Westphalian, Bipolar, and Unipolar systems—through the lens of international political economy (IPE). While traditional frameworks focused on state-centric hierarchies and economic asymmetries, the new global order is characterized by multipolar power distribution, technological disruption, economic interdependence, and normative contestation. The article provides a comparative analysis of power structures, economic systems, institutional frameworks, and normative dimensions, highlighting the continuities and ruptures in global governance. Findings suggest that the new global order represents a hybrid system where state and non-state actors jointly shape international politics and economics, requiring innovative multilateral governance approaches.</w:t>
      </w:r>
    </w:p>
    <w:p w14:paraId="6D0700FE" w14:textId="77777777" w:rsidR="00B11D67" w:rsidRPr="00B44DB7" w:rsidRDefault="00B11D67" w:rsidP="00B44DB7">
      <w:pPr>
        <w:spacing w:after="0" w:line="240" w:lineRule="auto"/>
        <w:jc w:val="both"/>
        <w:rPr>
          <w:rFonts w:ascii="Times New Roman" w:hAnsi="Times New Roman" w:cs="Times New Roman"/>
          <w:sz w:val="24"/>
          <w:szCs w:val="24"/>
        </w:rPr>
      </w:pPr>
    </w:p>
    <w:p w14:paraId="40BDFB59" w14:textId="77777777" w:rsidR="00B11D67" w:rsidRPr="00B44DB7" w:rsidRDefault="00B11D6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Keywords: New global order, multipolarity, international political economy, governance, economic interdependence, world orders</w:t>
      </w:r>
    </w:p>
    <w:p w14:paraId="60E35EF4" w14:textId="77777777" w:rsidR="00DC434E" w:rsidRPr="00B44DB7" w:rsidRDefault="00DC434E" w:rsidP="00B44DB7">
      <w:pPr>
        <w:spacing w:after="0" w:line="240" w:lineRule="auto"/>
        <w:jc w:val="both"/>
        <w:rPr>
          <w:rFonts w:ascii="Times New Roman" w:hAnsi="Times New Roman" w:cs="Times New Roman"/>
          <w:sz w:val="24"/>
          <w:szCs w:val="24"/>
        </w:rPr>
      </w:pPr>
    </w:p>
    <w:p w14:paraId="4A6F5966" w14:textId="77777777" w:rsidR="00032D3F" w:rsidRDefault="00032D3F" w:rsidP="00B44DB7">
      <w:pPr>
        <w:spacing w:after="0" w:line="240" w:lineRule="auto"/>
        <w:jc w:val="both"/>
        <w:rPr>
          <w:rFonts w:ascii="Times New Roman" w:hAnsi="Times New Roman" w:cs="Times New Roman"/>
          <w:b/>
          <w:bCs/>
          <w:sz w:val="24"/>
          <w:szCs w:val="24"/>
        </w:rPr>
      </w:pPr>
    </w:p>
    <w:p w14:paraId="2DF4651B" w14:textId="77777777" w:rsidR="00032D3F" w:rsidRDefault="00032D3F" w:rsidP="00B44DB7">
      <w:pPr>
        <w:spacing w:after="0" w:line="240" w:lineRule="auto"/>
        <w:jc w:val="both"/>
        <w:rPr>
          <w:rFonts w:ascii="Times New Roman" w:hAnsi="Times New Roman" w:cs="Times New Roman"/>
          <w:b/>
          <w:bCs/>
          <w:sz w:val="24"/>
          <w:szCs w:val="24"/>
        </w:rPr>
      </w:pPr>
    </w:p>
    <w:p w14:paraId="60AAEF53" w14:textId="77777777" w:rsidR="00F87D6A" w:rsidRDefault="00F87D6A" w:rsidP="00B44DB7">
      <w:pPr>
        <w:spacing w:after="0" w:line="240" w:lineRule="auto"/>
        <w:jc w:val="both"/>
        <w:rPr>
          <w:rFonts w:ascii="Times New Roman" w:hAnsi="Times New Roman" w:cs="Times New Roman"/>
          <w:b/>
          <w:bCs/>
          <w:sz w:val="24"/>
          <w:szCs w:val="24"/>
        </w:rPr>
      </w:pPr>
    </w:p>
    <w:p w14:paraId="2150A660" w14:textId="77777777" w:rsidR="00F87D6A" w:rsidRDefault="00F87D6A" w:rsidP="00B44DB7">
      <w:pPr>
        <w:spacing w:after="0" w:line="240" w:lineRule="auto"/>
        <w:jc w:val="both"/>
        <w:rPr>
          <w:rFonts w:ascii="Times New Roman" w:hAnsi="Times New Roman" w:cs="Times New Roman"/>
          <w:b/>
          <w:bCs/>
          <w:sz w:val="24"/>
          <w:szCs w:val="24"/>
        </w:rPr>
      </w:pPr>
    </w:p>
    <w:p w14:paraId="06C21A9D" w14:textId="77777777" w:rsidR="00F87D6A" w:rsidRDefault="00F87D6A" w:rsidP="00B44DB7">
      <w:pPr>
        <w:spacing w:after="0" w:line="240" w:lineRule="auto"/>
        <w:jc w:val="both"/>
        <w:rPr>
          <w:rFonts w:ascii="Times New Roman" w:hAnsi="Times New Roman" w:cs="Times New Roman"/>
          <w:b/>
          <w:bCs/>
          <w:sz w:val="24"/>
          <w:szCs w:val="24"/>
        </w:rPr>
      </w:pPr>
    </w:p>
    <w:p w14:paraId="56DD4D86" w14:textId="77777777" w:rsidR="00F87D6A" w:rsidRDefault="00F87D6A" w:rsidP="00B44DB7">
      <w:pPr>
        <w:spacing w:after="0" w:line="240" w:lineRule="auto"/>
        <w:jc w:val="both"/>
        <w:rPr>
          <w:rFonts w:ascii="Times New Roman" w:hAnsi="Times New Roman" w:cs="Times New Roman"/>
          <w:b/>
          <w:bCs/>
          <w:sz w:val="24"/>
          <w:szCs w:val="24"/>
        </w:rPr>
      </w:pPr>
    </w:p>
    <w:p w14:paraId="62BDA2B6" w14:textId="77777777" w:rsidR="00F87D6A" w:rsidRDefault="00F87D6A" w:rsidP="00B44DB7">
      <w:pPr>
        <w:spacing w:after="0" w:line="240" w:lineRule="auto"/>
        <w:jc w:val="both"/>
        <w:rPr>
          <w:rFonts w:ascii="Times New Roman" w:hAnsi="Times New Roman" w:cs="Times New Roman"/>
          <w:b/>
          <w:bCs/>
          <w:sz w:val="24"/>
          <w:szCs w:val="24"/>
        </w:rPr>
      </w:pPr>
    </w:p>
    <w:p w14:paraId="5383CD2D" w14:textId="77777777" w:rsidR="00F87D6A" w:rsidRDefault="00F87D6A" w:rsidP="00B44DB7">
      <w:pPr>
        <w:spacing w:after="0" w:line="240" w:lineRule="auto"/>
        <w:jc w:val="both"/>
        <w:rPr>
          <w:rFonts w:ascii="Times New Roman" w:hAnsi="Times New Roman" w:cs="Times New Roman"/>
          <w:b/>
          <w:bCs/>
          <w:sz w:val="24"/>
          <w:szCs w:val="24"/>
        </w:rPr>
      </w:pPr>
    </w:p>
    <w:p w14:paraId="3096AD95" w14:textId="77777777" w:rsidR="00F87D6A" w:rsidRDefault="00F87D6A" w:rsidP="00B44DB7">
      <w:pPr>
        <w:spacing w:after="0" w:line="240" w:lineRule="auto"/>
        <w:jc w:val="both"/>
        <w:rPr>
          <w:rFonts w:ascii="Times New Roman" w:hAnsi="Times New Roman" w:cs="Times New Roman"/>
          <w:b/>
          <w:bCs/>
          <w:sz w:val="24"/>
          <w:szCs w:val="24"/>
        </w:rPr>
      </w:pPr>
    </w:p>
    <w:p w14:paraId="22B1CEAE" w14:textId="77777777" w:rsidR="00F87D6A" w:rsidRDefault="00F87D6A" w:rsidP="00B44DB7">
      <w:pPr>
        <w:spacing w:after="0" w:line="240" w:lineRule="auto"/>
        <w:jc w:val="both"/>
        <w:rPr>
          <w:rFonts w:ascii="Times New Roman" w:hAnsi="Times New Roman" w:cs="Times New Roman"/>
          <w:b/>
          <w:bCs/>
          <w:sz w:val="24"/>
          <w:szCs w:val="24"/>
        </w:rPr>
      </w:pPr>
    </w:p>
    <w:p w14:paraId="736AE2E5" w14:textId="77777777" w:rsidR="00F87D6A" w:rsidRDefault="00F87D6A" w:rsidP="00B44DB7">
      <w:pPr>
        <w:spacing w:after="0" w:line="240" w:lineRule="auto"/>
        <w:jc w:val="both"/>
        <w:rPr>
          <w:rFonts w:ascii="Times New Roman" w:hAnsi="Times New Roman" w:cs="Times New Roman"/>
          <w:b/>
          <w:bCs/>
          <w:sz w:val="24"/>
          <w:szCs w:val="24"/>
        </w:rPr>
      </w:pPr>
    </w:p>
    <w:p w14:paraId="229A072C" w14:textId="77777777" w:rsidR="00F87D6A" w:rsidRDefault="00F87D6A" w:rsidP="00B44DB7">
      <w:pPr>
        <w:spacing w:after="0" w:line="240" w:lineRule="auto"/>
        <w:jc w:val="both"/>
        <w:rPr>
          <w:rFonts w:ascii="Times New Roman" w:hAnsi="Times New Roman" w:cs="Times New Roman"/>
          <w:b/>
          <w:bCs/>
          <w:sz w:val="24"/>
          <w:szCs w:val="24"/>
        </w:rPr>
      </w:pPr>
    </w:p>
    <w:p w14:paraId="6A29555B" w14:textId="77777777" w:rsidR="00F87D6A" w:rsidRDefault="00F87D6A" w:rsidP="00B44DB7">
      <w:pPr>
        <w:spacing w:after="0" w:line="240" w:lineRule="auto"/>
        <w:jc w:val="both"/>
        <w:rPr>
          <w:rFonts w:ascii="Times New Roman" w:hAnsi="Times New Roman" w:cs="Times New Roman"/>
          <w:b/>
          <w:bCs/>
          <w:sz w:val="24"/>
          <w:szCs w:val="24"/>
        </w:rPr>
      </w:pPr>
    </w:p>
    <w:p w14:paraId="2D7EDA4D" w14:textId="77777777" w:rsidR="00F87D6A" w:rsidRDefault="00F87D6A" w:rsidP="00B44DB7">
      <w:pPr>
        <w:spacing w:after="0" w:line="240" w:lineRule="auto"/>
        <w:jc w:val="both"/>
        <w:rPr>
          <w:rFonts w:ascii="Times New Roman" w:hAnsi="Times New Roman" w:cs="Times New Roman"/>
          <w:b/>
          <w:bCs/>
          <w:sz w:val="24"/>
          <w:szCs w:val="24"/>
        </w:rPr>
      </w:pPr>
    </w:p>
    <w:p w14:paraId="17EEB69B" w14:textId="77777777" w:rsidR="00F87D6A" w:rsidRDefault="00F87D6A" w:rsidP="00B44DB7">
      <w:pPr>
        <w:spacing w:after="0" w:line="240" w:lineRule="auto"/>
        <w:jc w:val="both"/>
        <w:rPr>
          <w:rFonts w:ascii="Times New Roman" w:hAnsi="Times New Roman" w:cs="Times New Roman"/>
          <w:b/>
          <w:bCs/>
          <w:sz w:val="24"/>
          <w:szCs w:val="24"/>
        </w:rPr>
      </w:pPr>
    </w:p>
    <w:p w14:paraId="20F10480" w14:textId="77777777" w:rsidR="00F87D6A" w:rsidRDefault="00F87D6A" w:rsidP="00B44DB7">
      <w:pPr>
        <w:spacing w:after="0" w:line="240" w:lineRule="auto"/>
        <w:jc w:val="both"/>
        <w:rPr>
          <w:rFonts w:ascii="Times New Roman" w:hAnsi="Times New Roman" w:cs="Times New Roman"/>
          <w:b/>
          <w:bCs/>
          <w:sz w:val="24"/>
          <w:szCs w:val="24"/>
        </w:rPr>
      </w:pPr>
    </w:p>
    <w:p w14:paraId="7AFE223F" w14:textId="77777777" w:rsidR="00F87D6A" w:rsidRDefault="00F87D6A" w:rsidP="00B44DB7">
      <w:pPr>
        <w:spacing w:after="0" w:line="240" w:lineRule="auto"/>
        <w:jc w:val="both"/>
        <w:rPr>
          <w:rFonts w:ascii="Times New Roman" w:hAnsi="Times New Roman" w:cs="Times New Roman"/>
          <w:b/>
          <w:bCs/>
          <w:sz w:val="24"/>
          <w:szCs w:val="24"/>
        </w:rPr>
      </w:pPr>
    </w:p>
    <w:p w14:paraId="5577C4E9" w14:textId="77777777" w:rsidR="00F87D6A" w:rsidRDefault="00F87D6A" w:rsidP="00B44DB7">
      <w:pPr>
        <w:spacing w:after="0" w:line="240" w:lineRule="auto"/>
        <w:jc w:val="both"/>
        <w:rPr>
          <w:rFonts w:ascii="Times New Roman" w:hAnsi="Times New Roman" w:cs="Times New Roman"/>
          <w:b/>
          <w:bCs/>
          <w:sz w:val="24"/>
          <w:szCs w:val="24"/>
        </w:rPr>
      </w:pPr>
    </w:p>
    <w:p w14:paraId="592E491A" w14:textId="77777777" w:rsidR="00F87D6A" w:rsidRDefault="00F87D6A" w:rsidP="00B44DB7">
      <w:pPr>
        <w:spacing w:after="0" w:line="240" w:lineRule="auto"/>
        <w:jc w:val="both"/>
        <w:rPr>
          <w:rFonts w:ascii="Times New Roman" w:hAnsi="Times New Roman" w:cs="Times New Roman"/>
          <w:b/>
          <w:bCs/>
          <w:sz w:val="24"/>
          <w:szCs w:val="24"/>
        </w:rPr>
      </w:pPr>
    </w:p>
    <w:p w14:paraId="18C2C827" w14:textId="77777777" w:rsidR="00F87D6A" w:rsidRDefault="00F87D6A" w:rsidP="00B44DB7">
      <w:pPr>
        <w:spacing w:after="0" w:line="240" w:lineRule="auto"/>
        <w:jc w:val="both"/>
        <w:rPr>
          <w:rFonts w:ascii="Times New Roman" w:hAnsi="Times New Roman" w:cs="Times New Roman"/>
          <w:b/>
          <w:bCs/>
          <w:sz w:val="24"/>
          <w:szCs w:val="24"/>
        </w:rPr>
      </w:pPr>
    </w:p>
    <w:p w14:paraId="2C652136" w14:textId="77777777" w:rsidR="00F87D6A" w:rsidRDefault="00F87D6A" w:rsidP="00B44DB7">
      <w:pPr>
        <w:spacing w:after="0" w:line="240" w:lineRule="auto"/>
        <w:jc w:val="both"/>
        <w:rPr>
          <w:rFonts w:ascii="Times New Roman" w:hAnsi="Times New Roman" w:cs="Times New Roman"/>
          <w:b/>
          <w:bCs/>
          <w:sz w:val="24"/>
          <w:szCs w:val="24"/>
        </w:rPr>
      </w:pPr>
    </w:p>
    <w:p w14:paraId="30FED348" w14:textId="77777777" w:rsidR="00F87D6A" w:rsidRDefault="00F87D6A" w:rsidP="00B44DB7">
      <w:pPr>
        <w:spacing w:after="0" w:line="240" w:lineRule="auto"/>
        <w:jc w:val="both"/>
        <w:rPr>
          <w:rFonts w:ascii="Times New Roman" w:hAnsi="Times New Roman" w:cs="Times New Roman"/>
          <w:b/>
          <w:bCs/>
          <w:sz w:val="24"/>
          <w:szCs w:val="24"/>
        </w:rPr>
      </w:pPr>
    </w:p>
    <w:p w14:paraId="7957C704" w14:textId="77777777" w:rsidR="00F87D6A" w:rsidRDefault="00F87D6A" w:rsidP="00B44DB7">
      <w:pPr>
        <w:spacing w:after="0" w:line="240" w:lineRule="auto"/>
        <w:jc w:val="both"/>
        <w:rPr>
          <w:rFonts w:ascii="Times New Roman" w:hAnsi="Times New Roman" w:cs="Times New Roman"/>
          <w:b/>
          <w:bCs/>
          <w:sz w:val="24"/>
          <w:szCs w:val="24"/>
        </w:rPr>
      </w:pPr>
    </w:p>
    <w:p w14:paraId="7FB15DA3" w14:textId="77777777" w:rsidR="00F87D6A" w:rsidRDefault="00F87D6A" w:rsidP="00B44DB7">
      <w:pPr>
        <w:spacing w:after="0" w:line="240" w:lineRule="auto"/>
        <w:jc w:val="both"/>
        <w:rPr>
          <w:rFonts w:ascii="Times New Roman" w:hAnsi="Times New Roman" w:cs="Times New Roman"/>
          <w:b/>
          <w:bCs/>
          <w:sz w:val="24"/>
          <w:szCs w:val="24"/>
        </w:rPr>
      </w:pPr>
    </w:p>
    <w:p w14:paraId="1DEB0BE4" w14:textId="77777777" w:rsidR="00F87D6A" w:rsidRDefault="00F87D6A" w:rsidP="00B44DB7">
      <w:pPr>
        <w:spacing w:after="0" w:line="240" w:lineRule="auto"/>
        <w:jc w:val="both"/>
        <w:rPr>
          <w:rFonts w:ascii="Times New Roman" w:hAnsi="Times New Roman" w:cs="Times New Roman"/>
          <w:b/>
          <w:bCs/>
          <w:sz w:val="24"/>
          <w:szCs w:val="24"/>
        </w:rPr>
      </w:pPr>
    </w:p>
    <w:p w14:paraId="4143B96A" w14:textId="09B2F576" w:rsidR="00D7230E" w:rsidRPr="00464C0F" w:rsidRDefault="00D7230E" w:rsidP="00464C0F">
      <w:pPr>
        <w:pStyle w:val="ListParagraph"/>
        <w:numPr>
          <w:ilvl w:val="0"/>
          <w:numId w:val="1"/>
        </w:numPr>
        <w:spacing w:after="0" w:line="240" w:lineRule="auto"/>
        <w:jc w:val="both"/>
        <w:rPr>
          <w:rFonts w:ascii="Times New Roman" w:hAnsi="Times New Roman" w:cs="Times New Roman"/>
          <w:b/>
          <w:bCs/>
          <w:sz w:val="24"/>
          <w:szCs w:val="24"/>
        </w:rPr>
      </w:pPr>
      <w:r w:rsidRPr="00464C0F">
        <w:rPr>
          <w:rFonts w:ascii="Times New Roman" w:hAnsi="Times New Roman" w:cs="Times New Roman"/>
          <w:b/>
          <w:bCs/>
          <w:sz w:val="24"/>
          <w:szCs w:val="24"/>
        </w:rPr>
        <w:lastRenderedPageBreak/>
        <w:t xml:space="preserve">Introduction </w:t>
      </w:r>
    </w:p>
    <w:p w14:paraId="68A7BB90" w14:textId="77777777" w:rsidR="00D7230E" w:rsidRPr="00B44DB7" w:rsidRDefault="00D7230E" w:rsidP="00B44DB7">
      <w:pPr>
        <w:spacing w:after="0" w:line="240" w:lineRule="auto"/>
        <w:jc w:val="both"/>
        <w:rPr>
          <w:rFonts w:ascii="Times New Roman" w:hAnsi="Times New Roman" w:cs="Times New Roman"/>
          <w:sz w:val="24"/>
          <w:szCs w:val="24"/>
        </w:rPr>
      </w:pPr>
    </w:p>
    <w:p w14:paraId="76F822EC" w14:textId="7B7C3FC7" w:rsidR="00DC434E"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Over the last five centuries, the international system has changed dramatically, reflecting shifts in political power, economic setups, and social beliefs (Ikenberry, 2018). The Westphalian system, established in 1648, focused on state sovereignty and legal equality, laying the groundwork for modern international relations. This system mainly dealt with territorial conflicts in Europe, promoting stability through diplomatic norms and treaties. The shift from this order to later structures, such as Bipolarity during the Cold War and Unipolarity afterwards, shows how historical crises, technological advances, and ideological changes have continually reshaped global power dynamics (Hurrell, 2007; Cox, 1987).</w:t>
      </w:r>
    </w:p>
    <w:p w14:paraId="013C1CE0" w14:textId="77777777" w:rsidR="00032D3F" w:rsidRPr="00B44DB7" w:rsidRDefault="00032D3F" w:rsidP="00B44DB7">
      <w:pPr>
        <w:spacing w:after="0" w:line="240" w:lineRule="auto"/>
        <w:jc w:val="both"/>
        <w:rPr>
          <w:rFonts w:ascii="Times New Roman" w:hAnsi="Times New Roman" w:cs="Times New Roman"/>
          <w:sz w:val="24"/>
          <w:szCs w:val="24"/>
        </w:rPr>
      </w:pPr>
    </w:p>
    <w:p w14:paraId="2860A6A1" w14:textId="2E76779F" w:rsidR="00DC434E" w:rsidRPr="00B44DB7" w:rsidRDefault="00032D3F" w:rsidP="00B44DB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BF4A4E" wp14:editId="3EC5AD7E">
            <wp:extent cx="6176010" cy="3048000"/>
            <wp:effectExtent l="0" t="0" r="0" b="0"/>
            <wp:docPr id="651530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6010" cy="3048000"/>
                    </a:xfrm>
                    <a:prstGeom prst="rect">
                      <a:avLst/>
                    </a:prstGeom>
                    <a:noFill/>
                  </pic:spPr>
                </pic:pic>
              </a:graphicData>
            </a:graphic>
          </wp:inline>
        </w:drawing>
      </w:r>
    </w:p>
    <w:p w14:paraId="77E54202" w14:textId="77777777" w:rsidR="00032D3F" w:rsidRDefault="00032D3F" w:rsidP="00B44DB7">
      <w:pPr>
        <w:spacing w:after="0" w:line="240" w:lineRule="auto"/>
        <w:jc w:val="both"/>
        <w:rPr>
          <w:rFonts w:ascii="Times New Roman" w:hAnsi="Times New Roman" w:cs="Times New Roman"/>
          <w:sz w:val="24"/>
          <w:szCs w:val="24"/>
        </w:rPr>
      </w:pPr>
    </w:p>
    <w:p w14:paraId="1EE541BC" w14:textId="409D918A"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Westphalian order was revolutionary in its time but had limitations. It mainly involved European powers and prioritized military and political dominance over economic integration or global governance. In contrast, the Bipolar order that emerged after World War II focused on the ideological and strategic rivalry between the United States and the Soviet Union. This period established alliances, security pacts, and spheres of influence, creating a structured, yet tense, international system (Gaddis, 2005). During this time, economic policies were shaped by ideology, with capitalist and socialist blocs vying for global power, often leading to proxy conflicts that affected regions far beyond Europe.</w:t>
      </w:r>
    </w:p>
    <w:p w14:paraId="5C179B91" w14:textId="77777777" w:rsidR="00DC434E" w:rsidRPr="00B44DB7" w:rsidRDefault="00DC434E" w:rsidP="00B44DB7">
      <w:pPr>
        <w:spacing w:after="0" w:line="240" w:lineRule="auto"/>
        <w:jc w:val="both"/>
        <w:rPr>
          <w:rFonts w:ascii="Times New Roman" w:hAnsi="Times New Roman" w:cs="Times New Roman"/>
          <w:sz w:val="24"/>
          <w:szCs w:val="24"/>
        </w:rPr>
      </w:pPr>
    </w:p>
    <w:p w14:paraId="10B7F474" w14:textId="77777777"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following Unipolar moment, mostly linked to the rise of the United States after the Cold War, created a world order dominated by a single superpower in economic, military, and cultural terms (Ikenberry, 2011). This period allowed for the growth of liberal institutions like the World Trade Organization, the International Monetary Fund, and the World Bank, which promoted global economic integration based on U.S.-led norms. However, critics claimed that Unipolarity also led to systemic inequalities, encouraged interventionism, and did not properly account for rising economies or non-state players (</w:t>
      </w:r>
      <w:proofErr w:type="spellStart"/>
      <w:r w:rsidRPr="00B44DB7">
        <w:rPr>
          <w:rFonts w:ascii="Times New Roman" w:hAnsi="Times New Roman" w:cs="Times New Roman"/>
          <w:sz w:val="24"/>
          <w:szCs w:val="24"/>
        </w:rPr>
        <w:t>Kupchan</w:t>
      </w:r>
      <w:proofErr w:type="spellEnd"/>
      <w:r w:rsidRPr="00B44DB7">
        <w:rPr>
          <w:rFonts w:ascii="Times New Roman" w:hAnsi="Times New Roman" w:cs="Times New Roman"/>
          <w:sz w:val="24"/>
          <w:szCs w:val="24"/>
        </w:rPr>
        <w:t>, 2002).</w:t>
      </w:r>
    </w:p>
    <w:p w14:paraId="7C29B365" w14:textId="77777777" w:rsidR="00DC434E" w:rsidRPr="00B44DB7" w:rsidRDefault="00DC434E" w:rsidP="00B44DB7">
      <w:pPr>
        <w:spacing w:after="0" w:line="240" w:lineRule="auto"/>
        <w:jc w:val="both"/>
        <w:rPr>
          <w:rFonts w:ascii="Times New Roman" w:hAnsi="Times New Roman" w:cs="Times New Roman"/>
          <w:sz w:val="24"/>
          <w:szCs w:val="24"/>
        </w:rPr>
      </w:pPr>
    </w:p>
    <w:p w14:paraId="0789F25B" w14:textId="77777777" w:rsidR="00032D3F" w:rsidRDefault="00032D3F" w:rsidP="00B44DB7">
      <w:pPr>
        <w:spacing w:after="0" w:line="240" w:lineRule="auto"/>
        <w:jc w:val="both"/>
        <w:rPr>
          <w:rFonts w:ascii="Times New Roman" w:hAnsi="Times New Roman" w:cs="Times New Roman"/>
          <w:sz w:val="24"/>
          <w:szCs w:val="24"/>
        </w:rPr>
      </w:pPr>
    </w:p>
    <w:p w14:paraId="2FB71F31" w14:textId="77777777" w:rsidR="00032D3F" w:rsidRDefault="00032D3F" w:rsidP="00B44DB7">
      <w:pPr>
        <w:spacing w:after="0" w:line="240" w:lineRule="auto"/>
        <w:jc w:val="both"/>
        <w:rPr>
          <w:rFonts w:ascii="Times New Roman" w:hAnsi="Times New Roman" w:cs="Times New Roman"/>
          <w:sz w:val="24"/>
          <w:szCs w:val="24"/>
        </w:rPr>
      </w:pPr>
    </w:p>
    <w:p w14:paraId="35B71F70" w14:textId="77777777" w:rsidR="00032D3F" w:rsidRDefault="00032D3F" w:rsidP="00B44DB7">
      <w:pPr>
        <w:spacing w:after="0" w:line="240" w:lineRule="auto"/>
        <w:jc w:val="both"/>
        <w:rPr>
          <w:rFonts w:ascii="Times New Roman" w:hAnsi="Times New Roman" w:cs="Times New Roman"/>
          <w:sz w:val="24"/>
          <w:szCs w:val="24"/>
        </w:rPr>
      </w:pPr>
    </w:p>
    <w:p w14:paraId="2F802ABA" w14:textId="225504FB" w:rsidR="00DC434E"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lastRenderedPageBreak/>
        <w:t xml:space="preserve">In today's world, the idea of a “new global order” emerges as a response to the shortcomings of previous frameworks. It reflects the rise of emerging economies like China, India, and Brazil, the growing power of multinational corporations, and the significance of global issues such as climate change, digital governance, and public health (Baldwin &amp; </w:t>
      </w:r>
      <w:proofErr w:type="spellStart"/>
      <w:r w:rsidRPr="00B44DB7">
        <w:rPr>
          <w:rFonts w:ascii="Times New Roman" w:hAnsi="Times New Roman" w:cs="Times New Roman"/>
          <w:sz w:val="24"/>
          <w:szCs w:val="24"/>
        </w:rPr>
        <w:t>Evenett</w:t>
      </w:r>
      <w:proofErr w:type="spellEnd"/>
      <w:r w:rsidRPr="00B44DB7">
        <w:rPr>
          <w:rFonts w:ascii="Times New Roman" w:hAnsi="Times New Roman" w:cs="Times New Roman"/>
          <w:sz w:val="24"/>
          <w:szCs w:val="24"/>
        </w:rPr>
        <w:t>, 2020; Stiglitz, 2021). Unlike earlier systems, this new global arrangement does not have a single leader or a prevailing ideology. Instead, it is marked by overlapping networks of authority, where states, international organizations, corporations, and civil society all influence outcomes, often in conflicting ways.</w:t>
      </w:r>
      <w:r w:rsidR="00032D3F">
        <w:rPr>
          <w:rFonts w:ascii="Times New Roman" w:hAnsi="Times New Roman" w:cs="Times New Roman"/>
          <w:sz w:val="24"/>
          <w:szCs w:val="24"/>
        </w:rPr>
        <w:t xml:space="preserve"> </w:t>
      </w:r>
      <w:r w:rsidRPr="00B44DB7">
        <w:rPr>
          <w:rFonts w:ascii="Times New Roman" w:hAnsi="Times New Roman" w:cs="Times New Roman"/>
          <w:sz w:val="24"/>
          <w:szCs w:val="24"/>
        </w:rPr>
        <w:t>Technology, especially digitalization and financial innovation, is crucial in this new order. The spread of digital currencies, e-commerce, and AI-driven economic platforms changes traditional sources of power and influence. Additionally, social media and international communication networks speed up the exchange of ideas and norms, fostering both cooperation and competition on a global scale (Keohane &amp; Nye, 2012; Nye, 2019). This creates a system where power is more widely distributed, influence is more intricate, and governance is more contested than in any previous arrangement.</w:t>
      </w:r>
    </w:p>
    <w:p w14:paraId="1CB1C55B" w14:textId="77777777" w:rsidR="00032D3F" w:rsidRPr="00B44DB7" w:rsidRDefault="00032D3F" w:rsidP="00B44DB7">
      <w:pPr>
        <w:spacing w:after="0" w:line="240" w:lineRule="auto"/>
        <w:jc w:val="both"/>
        <w:rPr>
          <w:rFonts w:ascii="Times New Roman" w:hAnsi="Times New Roman" w:cs="Times New Roman"/>
          <w:sz w:val="24"/>
          <w:szCs w:val="24"/>
        </w:rPr>
      </w:pPr>
    </w:p>
    <w:p w14:paraId="62F4011A" w14:textId="77777777" w:rsidR="00DC434E" w:rsidRPr="00B44DB7" w:rsidRDefault="00DC434E" w:rsidP="00B44DB7">
      <w:pPr>
        <w:spacing w:after="0" w:line="240" w:lineRule="auto"/>
        <w:jc w:val="both"/>
        <w:rPr>
          <w:rFonts w:ascii="Times New Roman" w:hAnsi="Times New Roman" w:cs="Times New Roman"/>
          <w:sz w:val="24"/>
          <w:szCs w:val="24"/>
        </w:rPr>
      </w:pPr>
    </w:p>
    <w:p w14:paraId="663A6801" w14:textId="45DB32FD"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To understand the new global order, we need a multi-faceted approach that brings together political, economic, and technological aspects. Scholars suggest that this order will be defined not just by how state power is distributed but by how well actors can respond to change, manage interdependence, and negotiate new norms (Hurrell, 2007; Ikenberry, 2018). This article contributes to this conversation by comparing the new global order to historical configurations, examining its implications for institutions and norms, and evaluating its effects on global economic governance, security arrangements, and international cooperation.</w:t>
      </w:r>
    </w:p>
    <w:p w14:paraId="53604E89" w14:textId="77777777" w:rsidR="00B11D67" w:rsidRPr="00B44DB7" w:rsidRDefault="00B11D67" w:rsidP="00B44DB7">
      <w:pPr>
        <w:spacing w:after="0" w:line="240" w:lineRule="auto"/>
        <w:jc w:val="both"/>
        <w:rPr>
          <w:rFonts w:ascii="Times New Roman" w:hAnsi="Times New Roman" w:cs="Times New Roman"/>
          <w:sz w:val="24"/>
          <w:szCs w:val="24"/>
        </w:rPr>
      </w:pPr>
    </w:p>
    <w:p w14:paraId="2CC60CC4" w14:textId="7B9233D0" w:rsidR="00593EC7" w:rsidRPr="00B44DB7" w:rsidRDefault="00464C0F" w:rsidP="00B44DB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593EC7" w:rsidRPr="00B44DB7">
        <w:rPr>
          <w:rFonts w:ascii="Times New Roman" w:hAnsi="Times New Roman" w:cs="Times New Roman"/>
          <w:b/>
          <w:bCs/>
          <w:sz w:val="24"/>
          <w:szCs w:val="24"/>
        </w:rPr>
        <w:t xml:space="preserve">Conceptual </w:t>
      </w:r>
      <w:r w:rsidR="00FD2B3D" w:rsidRPr="00B44DB7">
        <w:rPr>
          <w:rFonts w:ascii="Times New Roman" w:hAnsi="Times New Roman" w:cs="Times New Roman"/>
          <w:b/>
          <w:bCs/>
          <w:sz w:val="24"/>
          <w:szCs w:val="24"/>
        </w:rPr>
        <w:t>Framework: World</w:t>
      </w:r>
      <w:r w:rsidR="00593EC7" w:rsidRPr="00B44DB7">
        <w:rPr>
          <w:rFonts w:ascii="Times New Roman" w:hAnsi="Times New Roman" w:cs="Times New Roman"/>
          <w:b/>
          <w:bCs/>
          <w:sz w:val="24"/>
          <w:szCs w:val="24"/>
        </w:rPr>
        <w:t xml:space="preserve"> Orders in International Political </w:t>
      </w:r>
      <w:r w:rsidR="00FD2B3D" w:rsidRPr="00B44DB7">
        <w:rPr>
          <w:rFonts w:ascii="Times New Roman" w:hAnsi="Times New Roman" w:cs="Times New Roman"/>
          <w:b/>
          <w:bCs/>
          <w:sz w:val="24"/>
          <w:szCs w:val="24"/>
        </w:rPr>
        <w:t>Economy (</w:t>
      </w:r>
      <w:r w:rsidR="00593EC7" w:rsidRPr="00B44DB7">
        <w:rPr>
          <w:rFonts w:ascii="Times New Roman" w:hAnsi="Times New Roman" w:cs="Times New Roman"/>
          <w:b/>
          <w:bCs/>
          <w:sz w:val="24"/>
          <w:szCs w:val="24"/>
        </w:rPr>
        <w:t>IPE)</w:t>
      </w:r>
    </w:p>
    <w:p w14:paraId="7D7432FA" w14:textId="1BEA1D9C" w:rsidR="00FD2B3D" w:rsidRPr="00B44DB7" w:rsidRDefault="00FD2B3D" w:rsidP="00B44DB7">
      <w:pPr>
        <w:spacing w:after="0" w:line="240" w:lineRule="auto"/>
        <w:jc w:val="both"/>
        <w:rPr>
          <w:rFonts w:ascii="Times New Roman" w:hAnsi="Times New Roman" w:cs="Times New Roman"/>
          <w:b/>
          <w:bCs/>
          <w:sz w:val="24"/>
          <w:szCs w:val="24"/>
        </w:rPr>
      </w:pPr>
      <w:r w:rsidRPr="00B44DB7">
        <w:rPr>
          <w:rFonts w:ascii="Times New Roman" w:hAnsi="Times New Roman" w:cs="Times New Roman"/>
          <w:b/>
          <w:bCs/>
          <w:noProof/>
          <w:sz w:val="24"/>
          <w:szCs w:val="24"/>
        </w:rPr>
        <w:drawing>
          <wp:inline distT="0" distB="0" distL="0" distR="0" wp14:anchorId="408DC8DD" wp14:editId="62E23A79">
            <wp:extent cx="6206490" cy="3383280"/>
            <wp:effectExtent l="0" t="0" r="3810" b="7620"/>
            <wp:docPr id="614467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6490" cy="3383280"/>
                    </a:xfrm>
                    <a:prstGeom prst="rect">
                      <a:avLst/>
                    </a:prstGeom>
                    <a:noFill/>
                  </pic:spPr>
                </pic:pic>
              </a:graphicData>
            </a:graphic>
          </wp:inline>
        </w:drawing>
      </w:r>
    </w:p>
    <w:p w14:paraId="582B71F7" w14:textId="517FBEC3"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We’re living through a big change in how the world works. It’s not just that the United States isn’t calling all the shots anymore—countries like China, India, and Brazil have stepped up and started to redraw the map for global trade, investment, and diplomacy (Hurrell, 2006). These rising powers don’t just accept the old rules. They push new development ideas, work closely with other countries in the Global South, and focus on building stronger regions. This shift away from a world with one clear boss has made things more fluid and unpredictable.</w:t>
      </w:r>
    </w:p>
    <w:p w14:paraId="7E68B6C7" w14:textId="7F7EA17D"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lastRenderedPageBreak/>
        <w:t>Technology and digital networks are stirring things up too. Power isn’t just about armies or money now—it’s also about data, cyber skills, and the ability to build global networks. Multinational corporations, big tech companies, and all sorts of non-state players now have a real say in what happens (Castells, 2010). States can’t just act on their own; they need to work with or, sometimes, compete against private and transnational actors. The old idea of sovereignty doesn’t always hold.</w:t>
      </w:r>
    </w:p>
    <w:p w14:paraId="1238E542" w14:textId="77777777" w:rsidR="00D7230E" w:rsidRPr="00B44DB7" w:rsidRDefault="00D7230E" w:rsidP="00B44DB7">
      <w:pPr>
        <w:spacing w:after="0" w:line="240" w:lineRule="auto"/>
        <w:jc w:val="both"/>
        <w:rPr>
          <w:rFonts w:ascii="Times New Roman" w:hAnsi="Times New Roman" w:cs="Times New Roman"/>
          <w:sz w:val="24"/>
          <w:szCs w:val="24"/>
        </w:rPr>
      </w:pPr>
    </w:p>
    <w:p w14:paraId="2BBFDD49" w14:textId="77777777"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With all this economic interconnectedness, the world’s got new strengths and new risks. Global finance and supply chains mean quick access to money and markets, sure, but bumps anywhere can ricochet everywhere—2008 proved that (Reinhart &amp; Rogoff, 2009). You can’t control every risk on your own anymore. States and global institutions have to work around a tough maze of economic connections, where local problems can blow up big, fast.</w:t>
      </w:r>
    </w:p>
    <w:p w14:paraId="7A98F7DB" w14:textId="77777777" w:rsidR="00D7230E" w:rsidRPr="00B44DB7" w:rsidRDefault="00D7230E" w:rsidP="00B44DB7">
      <w:pPr>
        <w:spacing w:after="0" w:line="240" w:lineRule="auto"/>
        <w:jc w:val="both"/>
        <w:rPr>
          <w:rFonts w:ascii="Times New Roman" w:hAnsi="Times New Roman" w:cs="Times New Roman"/>
          <w:sz w:val="24"/>
          <w:szCs w:val="24"/>
        </w:rPr>
      </w:pPr>
    </w:p>
    <w:p w14:paraId="5969918E" w14:textId="77777777"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We’re also seeing more debates about the rules everyone should follow. There isn’t just one standard for trade, human rights, or environmental action anymore (Ikenberry, 2018). People argue about who should take the lead on climate change, who gets a say in digital rules, and how to fix old institutions. These debates show how the new players are pushing for change and clashing with the older powers.</w:t>
      </w:r>
    </w:p>
    <w:p w14:paraId="4201DE4F" w14:textId="77777777" w:rsidR="00D7230E" w:rsidRPr="00B44DB7" w:rsidRDefault="00D7230E" w:rsidP="00B44DB7">
      <w:pPr>
        <w:spacing w:after="0" w:line="240" w:lineRule="auto"/>
        <w:jc w:val="both"/>
        <w:rPr>
          <w:rFonts w:ascii="Times New Roman" w:hAnsi="Times New Roman" w:cs="Times New Roman"/>
          <w:sz w:val="24"/>
          <w:szCs w:val="24"/>
        </w:rPr>
      </w:pPr>
    </w:p>
    <w:p w14:paraId="2F8201A9" w14:textId="77777777" w:rsidR="00047A0E" w:rsidRPr="00B44DB7" w:rsidRDefault="00047A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 xml:space="preserve">New organizations and networks are also breaking up the old monopoly held by Western-led institutions. Groups like the G20, the BRICS New Development Bank, and regional banks have become powerhouses for cooperation and policy-sharing (Breslin, 2013). They bring people together for everything from financial security to building roads and bridges, showing the world isn’t run from just one command </w:t>
      </w:r>
      <w:proofErr w:type="spellStart"/>
      <w:r w:rsidRPr="00B44DB7">
        <w:rPr>
          <w:rFonts w:ascii="Times New Roman" w:hAnsi="Times New Roman" w:cs="Times New Roman"/>
          <w:sz w:val="24"/>
          <w:szCs w:val="24"/>
        </w:rPr>
        <w:t>center</w:t>
      </w:r>
      <w:proofErr w:type="spellEnd"/>
      <w:r w:rsidRPr="00B44DB7">
        <w:rPr>
          <w:rFonts w:ascii="Times New Roman" w:hAnsi="Times New Roman" w:cs="Times New Roman"/>
          <w:sz w:val="24"/>
          <w:szCs w:val="24"/>
        </w:rPr>
        <w:t xml:space="preserve"> anymore.</w:t>
      </w:r>
    </w:p>
    <w:p w14:paraId="298687D6" w14:textId="77777777" w:rsidR="00047A0E" w:rsidRPr="00B44DB7" w:rsidRDefault="00047A0E" w:rsidP="00B44DB7">
      <w:pPr>
        <w:spacing w:after="0" w:line="240" w:lineRule="auto"/>
        <w:jc w:val="both"/>
        <w:rPr>
          <w:rFonts w:ascii="Times New Roman" w:hAnsi="Times New Roman" w:cs="Times New Roman"/>
          <w:sz w:val="24"/>
          <w:szCs w:val="24"/>
        </w:rPr>
      </w:pPr>
    </w:p>
    <w:p w14:paraId="57AE21D0" w14:textId="2915F59C" w:rsidR="00047A0E" w:rsidRPr="00B44DB7" w:rsidRDefault="00047A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And really, everything is connected now—security, the economy, technology. Cyberattacks, pandemics, the fallout from climate change—they all cross borders and demand that governments, companies, and organizations team up (Nye, 2011). To really understand today’s international political economy, you have to look at how ideas, money, and influence twist together in a fast-moving, networked world where no one holds all the cards.</w:t>
      </w:r>
    </w:p>
    <w:p w14:paraId="4BE4D4C3" w14:textId="77777777" w:rsidR="00FD2B3D" w:rsidRPr="00B44DB7" w:rsidRDefault="00FD2B3D" w:rsidP="00B44DB7">
      <w:pPr>
        <w:spacing w:after="0" w:line="240" w:lineRule="auto"/>
        <w:jc w:val="both"/>
        <w:rPr>
          <w:rFonts w:ascii="Times New Roman" w:hAnsi="Times New Roman" w:cs="Times New Roman"/>
          <w:sz w:val="24"/>
          <w:szCs w:val="24"/>
        </w:rPr>
      </w:pPr>
    </w:p>
    <w:p w14:paraId="2CF52B8C" w14:textId="77777777" w:rsidR="00032D3F" w:rsidRDefault="00032D3F" w:rsidP="00B44DB7">
      <w:pPr>
        <w:spacing w:after="0" w:line="240" w:lineRule="auto"/>
        <w:jc w:val="both"/>
        <w:rPr>
          <w:rFonts w:ascii="Times New Roman" w:hAnsi="Times New Roman" w:cs="Times New Roman"/>
          <w:b/>
          <w:bCs/>
          <w:sz w:val="24"/>
          <w:szCs w:val="24"/>
        </w:rPr>
      </w:pPr>
    </w:p>
    <w:p w14:paraId="596A6246" w14:textId="77777777" w:rsidR="00032D3F" w:rsidRDefault="00032D3F" w:rsidP="00B44DB7">
      <w:pPr>
        <w:spacing w:after="0" w:line="240" w:lineRule="auto"/>
        <w:jc w:val="both"/>
        <w:rPr>
          <w:rFonts w:ascii="Times New Roman" w:hAnsi="Times New Roman" w:cs="Times New Roman"/>
          <w:b/>
          <w:bCs/>
          <w:sz w:val="24"/>
          <w:szCs w:val="24"/>
        </w:rPr>
      </w:pPr>
    </w:p>
    <w:p w14:paraId="48342087" w14:textId="77777777" w:rsidR="00032D3F" w:rsidRDefault="00032D3F" w:rsidP="00B44DB7">
      <w:pPr>
        <w:spacing w:after="0" w:line="240" w:lineRule="auto"/>
        <w:jc w:val="both"/>
        <w:rPr>
          <w:rFonts w:ascii="Times New Roman" w:hAnsi="Times New Roman" w:cs="Times New Roman"/>
          <w:b/>
          <w:bCs/>
          <w:sz w:val="24"/>
          <w:szCs w:val="24"/>
        </w:rPr>
      </w:pPr>
    </w:p>
    <w:p w14:paraId="6DDA3B33" w14:textId="77777777" w:rsidR="00032D3F" w:rsidRDefault="00032D3F" w:rsidP="00B44DB7">
      <w:pPr>
        <w:spacing w:after="0" w:line="240" w:lineRule="auto"/>
        <w:jc w:val="both"/>
        <w:rPr>
          <w:rFonts w:ascii="Times New Roman" w:hAnsi="Times New Roman" w:cs="Times New Roman"/>
          <w:b/>
          <w:bCs/>
          <w:sz w:val="24"/>
          <w:szCs w:val="24"/>
        </w:rPr>
      </w:pPr>
    </w:p>
    <w:p w14:paraId="627ADA9D" w14:textId="77777777" w:rsidR="00032D3F" w:rsidRDefault="00032D3F" w:rsidP="00B44DB7">
      <w:pPr>
        <w:spacing w:after="0" w:line="240" w:lineRule="auto"/>
        <w:jc w:val="both"/>
        <w:rPr>
          <w:rFonts w:ascii="Times New Roman" w:hAnsi="Times New Roman" w:cs="Times New Roman"/>
          <w:b/>
          <w:bCs/>
          <w:sz w:val="24"/>
          <w:szCs w:val="24"/>
        </w:rPr>
      </w:pPr>
    </w:p>
    <w:p w14:paraId="0B317459" w14:textId="77777777" w:rsidR="00032D3F" w:rsidRDefault="00032D3F" w:rsidP="00B44DB7">
      <w:pPr>
        <w:spacing w:after="0" w:line="240" w:lineRule="auto"/>
        <w:jc w:val="both"/>
        <w:rPr>
          <w:rFonts w:ascii="Times New Roman" w:hAnsi="Times New Roman" w:cs="Times New Roman"/>
          <w:b/>
          <w:bCs/>
          <w:sz w:val="24"/>
          <w:szCs w:val="24"/>
        </w:rPr>
      </w:pPr>
    </w:p>
    <w:p w14:paraId="2C23F0B4" w14:textId="77777777" w:rsidR="00032D3F" w:rsidRDefault="00032D3F" w:rsidP="00B44DB7">
      <w:pPr>
        <w:spacing w:after="0" w:line="240" w:lineRule="auto"/>
        <w:jc w:val="both"/>
        <w:rPr>
          <w:rFonts w:ascii="Times New Roman" w:hAnsi="Times New Roman" w:cs="Times New Roman"/>
          <w:b/>
          <w:bCs/>
          <w:sz w:val="24"/>
          <w:szCs w:val="24"/>
        </w:rPr>
      </w:pPr>
    </w:p>
    <w:p w14:paraId="22D97084" w14:textId="77777777" w:rsidR="00032D3F" w:rsidRDefault="00032D3F" w:rsidP="00B44DB7">
      <w:pPr>
        <w:spacing w:after="0" w:line="240" w:lineRule="auto"/>
        <w:jc w:val="both"/>
        <w:rPr>
          <w:rFonts w:ascii="Times New Roman" w:hAnsi="Times New Roman" w:cs="Times New Roman"/>
          <w:b/>
          <w:bCs/>
          <w:sz w:val="24"/>
          <w:szCs w:val="24"/>
        </w:rPr>
      </w:pPr>
    </w:p>
    <w:p w14:paraId="3E275A87" w14:textId="77777777" w:rsidR="00032D3F" w:rsidRDefault="00032D3F" w:rsidP="00B44DB7">
      <w:pPr>
        <w:spacing w:after="0" w:line="240" w:lineRule="auto"/>
        <w:jc w:val="both"/>
        <w:rPr>
          <w:rFonts w:ascii="Times New Roman" w:hAnsi="Times New Roman" w:cs="Times New Roman"/>
          <w:b/>
          <w:bCs/>
          <w:sz w:val="24"/>
          <w:szCs w:val="24"/>
        </w:rPr>
      </w:pPr>
    </w:p>
    <w:p w14:paraId="5F37E122" w14:textId="77777777" w:rsidR="00032D3F" w:rsidRDefault="00032D3F" w:rsidP="00B44DB7">
      <w:pPr>
        <w:spacing w:after="0" w:line="240" w:lineRule="auto"/>
        <w:jc w:val="both"/>
        <w:rPr>
          <w:rFonts w:ascii="Times New Roman" w:hAnsi="Times New Roman" w:cs="Times New Roman"/>
          <w:b/>
          <w:bCs/>
          <w:sz w:val="24"/>
          <w:szCs w:val="24"/>
        </w:rPr>
      </w:pPr>
    </w:p>
    <w:p w14:paraId="01FF88BF" w14:textId="77777777" w:rsidR="00032D3F" w:rsidRDefault="00032D3F" w:rsidP="00B44DB7">
      <w:pPr>
        <w:spacing w:after="0" w:line="240" w:lineRule="auto"/>
        <w:jc w:val="both"/>
        <w:rPr>
          <w:rFonts w:ascii="Times New Roman" w:hAnsi="Times New Roman" w:cs="Times New Roman"/>
          <w:b/>
          <w:bCs/>
          <w:sz w:val="24"/>
          <w:szCs w:val="24"/>
        </w:rPr>
      </w:pPr>
    </w:p>
    <w:p w14:paraId="4C890068" w14:textId="77777777" w:rsidR="00032D3F" w:rsidRDefault="00032D3F" w:rsidP="00B44DB7">
      <w:pPr>
        <w:spacing w:after="0" w:line="240" w:lineRule="auto"/>
        <w:jc w:val="both"/>
        <w:rPr>
          <w:rFonts w:ascii="Times New Roman" w:hAnsi="Times New Roman" w:cs="Times New Roman"/>
          <w:b/>
          <w:bCs/>
          <w:sz w:val="24"/>
          <w:szCs w:val="24"/>
        </w:rPr>
      </w:pPr>
    </w:p>
    <w:p w14:paraId="6B3BC4A5" w14:textId="77777777" w:rsidR="00032D3F" w:rsidRDefault="00032D3F" w:rsidP="00B44DB7">
      <w:pPr>
        <w:spacing w:after="0" w:line="240" w:lineRule="auto"/>
        <w:jc w:val="both"/>
        <w:rPr>
          <w:rFonts w:ascii="Times New Roman" w:hAnsi="Times New Roman" w:cs="Times New Roman"/>
          <w:b/>
          <w:bCs/>
          <w:sz w:val="24"/>
          <w:szCs w:val="24"/>
        </w:rPr>
      </w:pPr>
    </w:p>
    <w:p w14:paraId="1C7190E2" w14:textId="77777777" w:rsidR="00032D3F" w:rsidRDefault="00032D3F" w:rsidP="00B44DB7">
      <w:pPr>
        <w:spacing w:after="0" w:line="240" w:lineRule="auto"/>
        <w:jc w:val="both"/>
        <w:rPr>
          <w:rFonts w:ascii="Times New Roman" w:hAnsi="Times New Roman" w:cs="Times New Roman"/>
          <w:b/>
          <w:bCs/>
          <w:sz w:val="24"/>
          <w:szCs w:val="24"/>
        </w:rPr>
      </w:pPr>
    </w:p>
    <w:p w14:paraId="00C8BF8C" w14:textId="77777777" w:rsidR="00032D3F" w:rsidRDefault="00032D3F" w:rsidP="00B44DB7">
      <w:pPr>
        <w:spacing w:after="0" w:line="240" w:lineRule="auto"/>
        <w:jc w:val="both"/>
        <w:rPr>
          <w:rFonts w:ascii="Times New Roman" w:hAnsi="Times New Roman" w:cs="Times New Roman"/>
          <w:b/>
          <w:bCs/>
          <w:sz w:val="24"/>
          <w:szCs w:val="24"/>
        </w:rPr>
      </w:pPr>
    </w:p>
    <w:p w14:paraId="474CBEA0" w14:textId="77777777" w:rsidR="00032D3F" w:rsidRDefault="00032D3F" w:rsidP="00B44DB7">
      <w:pPr>
        <w:spacing w:after="0" w:line="240" w:lineRule="auto"/>
        <w:jc w:val="both"/>
        <w:rPr>
          <w:rFonts w:ascii="Times New Roman" w:hAnsi="Times New Roman" w:cs="Times New Roman"/>
          <w:b/>
          <w:bCs/>
          <w:sz w:val="24"/>
          <w:szCs w:val="24"/>
        </w:rPr>
      </w:pPr>
    </w:p>
    <w:p w14:paraId="55337173" w14:textId="77777777" w:rsidR="00032D3F" w:rsidRDefault="00032D3F" w:rsidP="00B44DB7">
      <w:pPr>
        <w:spacing w:after="0" w:line="240" w:lineRule="auto"/>
        <w:jc w:val="both"/>
        <w:rPr>
          <w:rFonts w:ascii="Times New Roman" w:hAnsi="Times New Roman" w:cs="Times New Roman"/>
          <w:b/>
          <w:bCs/>
          <w:sz w:val="24"/>
          <w:szCs w:val="24"/>
        </w:rPr>
      </w:pPr>
    </w:p>
    <w:p w14:paraId="1E877077" w14:textId="77777777" w:rsidR="00032D3F" w:rsidRDefault="00032D3F" w:rsidP="00B44DB7">
      <w:pPr>
        <w:spacing w:after="0" w:line="240" w:lineRule="auto"/>
        <w:jc w:val="both"/>
        <w:rPr>
          <w:rFonts w:ascii="Times New Roman" w:hAnsi="Times New Roman" w:cs="Times New Roman"/>
          <w:b/>
          <w:bCs/>
          <w:sz w:val="24"/>
          <w:szCs w:val="24"/>
        </w:rPr>
      </w:pPr>
    </w:p>
    <w:p w14:paraId="04F1B85C" w14:textId="77777777" w:rsidR="00032D3F" w:rsidRDefault="00032D3F" w:rsidP="00B44DB7">
      <w:pPr>
        <w:spacing w:after="0" w:line="240" w:lineRule="auto"/>
        <w:jc w:val="both"/>
        <w:rPr>
          <w:rFonts w:ascii="Times New Roman" w:hAnsi="Times New Roman" w:cs="Times New Roman"/>
          <w:b/>
          <w:bCs/>
          <w:sz w:val="24"/>
          <w:szCs w:val="24"/>
        </w:rPr>
      </w:pPr>
    </w:p>
    <w:p w14:paraId="2EB8FA11" w14:textId="0B36D8E2" w:rsidR="00FD2B3D" w:rsidRPr="00B44DB7" w:rsidRDefault="00464C0F" w:rsidP="00B44DB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FD2B3D" w:rsidRPr="00B44DB7">
        <w:rPr>
          <w:rFonts w:ascii="Times New Roman" w:hAnsi="Times New Roman" w:cs="Times New Roman"/>
          <w:b/>
          <w:bCs/>
          <w:sz w:val="24"/>
          <w:szCs w:val="24"/>
        </w:rPr>
        <w:t>. Comparative Analysis of World Orders</w:t>
      </w:r>
    </w:p>
    <w:p w14:paraId="095E1ACC" w14:textId="6AF1E531" w:rsidR="00FD2B3D" w:rsidRPr="00B44DB7" w:rsidRDefault="00B44DB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noProof/>
          <w:sz w:val="24"/>
          <w:szCs w:val="24"/>
        </w:rPr>
        <w:drawing>
          <wp:inline distT="0" distB="0" distL="0" distR="0" wp14:anchorId="45D04B15" wp14:editId="57505150">
            <wp:extent cx="5918200" cy="3333750"/>
            <wp:effectExtent l="0" t="0" r="6350" b="0"/>
            <wp:docPr id="1246173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8200" cy="3333750"/>
                    </a:xfrm>
                    <a:prstGeom prst="rect">
                      <a:avLst/>
                    </a:prstGeom>
                    <a:noFill/>
                  </pic:spPr>
                </pic:pic>
              </a:graphicData>
            </a:graphic>
          </wp:inline>
        </w:drawing>
      </w:r>
    </w:p>
    <w:p w14:paraId="6ABFE917" w14:textId="7A36B58F"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evolution of world orders has been a process of significant changes in the distribution of power, economies, institutions, and strategic capabilities. As indicated in the comparative table and the infographic above, each world order has its unique features while emphasizing the history of global evolution from a unipolar system of nation-states to a multipolar system.</w:t>
      </w:r>
    </w:p>
    <w:p w14:paraId="78446BEC" w14:textId="77777777" w:rsidR="00FD2B3D" w:rsidRPr="00B44DB7" w:rsidRDefault="00FD2B3D" w:rsidP="00B44DB7">
      <w:pPr>
        <w:spacing w:after="0" w:line="240" w:lineRule="auto"/>
        <w:jc w:val="both"/>
        <w:rPr>
          <w:rFonts w:ascii="Times New Roman" w:hAnsi="Times New Roman" w:cs="Times New Roman"/>
          <w:sz w:val="24"/>
          <w:szCs w:val="24"/>
        </w:rPr>
      </w:pPr>
    </w:p>
    <w:p w14:paraId="6F53146A" w14:textId="19CBB50A"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Power distribution has been a key characteristic in all orders. The Westphalian system was founded on hierarchical authority, while the bipolar system was founded on two hegemonic blocs, led by the US and the USSR. The unipolar system saw all powers concentrated in the US, which could then act as a global police force, while the new global system sees powers distributed among multiple states and actors, a far more networked approach to global relations.</w:t>
      </w:r>
    </w:p>
    <w:p w14:paraId="6384CCB8" w14:textId="77777777" w:rsidR="00FD2B3D" w:rsidRPr="00B44DB7" w:rsidRDefault="00FD2B3D" w:rsidP="00B44DB7">
      <w:pPr>
        <w:spacing w:after="0" w:line="240" w:lineRule="auto"/>
        <w:jc w:val="both"/>
        <w:rPr>
          <w:rFonts w:ascii="Times New Roman" w:hAnsi="Times New Roman" w:cs="Times New Roman"/>
          <w:sz w:val="24"/>
          <w:szCs w:val="24"/>
        </w:rPr>
      </w:pPr>
    </w:p>
    <w:p w14:paraId="5F3C3F84" w14:textId="393DE648"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 xml:space="preserve">Economic structures have also followed a similar trend. The Westphalian economic structure was characterized by autarky, while the bipolar structure was characterized by a strict division between capitalism and socialism. The unipolar structure was characterized by liberalization under the leadership of the United States (Keohane, 1984). The contemporary economic structure is a hybrid mix of state-led policies and liberalization, technological advancements, and regional trade agreements that have led to a pluralistic structure that includes different models of development (Baldwin &amp; </w:t>
      </w:r>
      <w:proofErr w:type="spellStart"/>
      <w:r w:rsidRPr="00B44DB7">
        <w:rPr>
          <w:rFonts w:ascii="Times New Roman" w:hAnsi="Times New Roman" w:cs="Times New Roman"/>
          <w:sz w:val="24"/>
          <w:szCs w:val="24"/>
        </w:rPr>
        <w:t>Evenett</w:t>
      </w:r>
      <w:proofErr w:type="spellEnd"/>
      <w:r w:rsidRPr="00B44DB7">
        <w:rPr>
          <w:rFonts w:ascii="Times New Roman" w:hAnsi="Times New Roman" w:cs="Times New Roman"/>
          <w:sz w:val="24"/>
          <w:szCs w:val="24"/>
        </w:rPr>
        <w:t>, 2020).</w:t>
      </w:r>
    </w:p>
    <w:p w14:paraId="61D80F79" w14:textId="77777777" w:rsidR="006D0E17" w:rsidRPr="00B44DB7" w:rsidRDefault="006D0E17" w:rsidP="00B44DB7">
      <w:pPr>
        <w:spacing w:after="0" w:line="240" w:lineRule="auto"/>
        <w:jc w:val="both"/>
        <w:rPr>
          <w:rFonts w:ascii="Times New Roman" w:hAnsi="Times New Roman" w:cs="Times New Roman"/>
          <w:sz w:val="24"/>
          <w:szCs w:val="24"/>
        </w:rPr>
      </w:pPr>
    </w:p>
    <w:p w14:paraId="154E5AD2" w14:textId="3446F5D9"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Institutions have become more pluralistic and fragmented. Minimal institutional engagement was a hallmark of the Westphalian era, and bipolarity was heavily institutionalized in the UN and NATO frameworks. The unipolar world was dominated by international financial institutions such as the IMF, World Bank, and WTO. The new global order has brought with it new institutions such as the AIIB, BRICS Bank, and regional regulatory bodies, and the rules for cooperation will depend upon the legitimacy and congruence of interests and adaptive rule-making (Narlikar, 2010).</w:t>
      </w:r>
    </w:p>
    <w:p w14:paraId="006F60D4" w14:textId="77777777" w:rsidR="006D0E17" w:rsidRPr="00B44DB7" w:rsidRDefault="006D0E17" w:rsidP="00B44DB7">
      <w:pPr>
        <w:spacing w:after="0" w:line="240" w:lineRule="auto"/>
        <w:jc w:val="both"/>
        <w:rPr>
          <w:rFonts w:ascii="Times New Roman" w:hAnsi="Times New Roman" w:cs="Times New Roman"/>
          <w:sz w:val="24"/>
          <w:szCs w:val="24"/>
        </w:rPr>
      </w:pPr>
    </w:p>
    <w:p w14:paraId="472FD703" w14:textId="77777777" w:rsidR="006D0E17" w:rsidRDefault="006D0E17" w:rsidP="00B44DB7">
      <w:pPr>
        <w:spacing w:after="0" w:line="240" w:lineRule="auto"/>
        <w:jc w:val="both"/>
        <w:rPr>
          <w:rFonts w:ascii="Times New Roman" w:hAnsi="Times New Roman" w:cs="Times New Roman"/>
          <w:sz w:val="24"/>
          <w:szCs w:val="24"/>
        </w:rPr>
      </w:pPr>
    </w:p>
    <w:p w14:paraId="7FBE19E6" w14:textId="77777777" w:rsidR="00032D3F" w:rsidRPr="00B44DB7" w:rsidRDefault="00032D3F" w:rsidP="00B44DB7">
      <w:pPr>
        <w:spacing w:after="0" w:line="240" w:lineRule="auto"/>
        <w:jc w:val="both"/>
        <w:rPr>
          <w:rFonts w:ascii="Times New Roman" w:hAnsi="Times New Roman" w:cs="Times New Roman"/>
          <w:sz w:val="24"/>
          <w:szCs w:val="24"/>
        </w:rPr>
      </w:pPr>
    </w:p>
    <w:p w14:paraId="3243623E" w14:textId="4FF1FF86" w:rsidR="00FD2B3D"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lastRenderedPageBreak/>
        <w:t>Normative and ideational principles have evolved from sovereignty and ideological rivalry to a complex and diverse set of principles. While previous orders were based on material power or ideological compatibility, the current system of governance is based on legitimacy, soft power, and normative power, as evident in areas such as global warming, human rights, and digital governance (Acharya, 2014; Finnemore &amp; Sikkink, 1998).</w:t>
      </w:r>
    </w:p>
    <w:p w14:paraId="7169B4B4" w14:textId="77777777" w:rsidR="006D0E17" w:rsidRPr="00B44DB7" w:rsidRDefault="006D0E17" w:rsidP="00B44DB7">
      <w:pPr>
        <w:spacing w:after="0" w:line="240" w:lineRule="auto"/>
        <w:jc w:val="both"/>
        <w:rPr>
          <w:rFonts w:ascii="Times New Roman" w:hAnsi="Times New Roman" w:cs="Times New Roman"/>
          <w:sz w:val="24"/>
          <w:szCs w:val="24"/>
        </w:rPr>
      </w:pPr>
    </w:p>
    <w:p w14:paraId="1A2B5407" w14:textId="77777777"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Another important aspect is the military and strategic dynamics, which have also undergone significant change. Earlier, territorial armies and nuclear deterrence were the hallmarks of the global order (Waltz, 1979), whereas the unipolar world allowed for expeditionary warfare led by the United States. Currently, the military and strategic dynamics are multi-domain and network-centric, including cyber warfare and space warfare, as well as coalition warfare, given the distributed nature of threats across the globe (Nye, 2011; Brands, 2020).</w:t>
      </w:r>
    </w:p>
    <w:p w14:paraId="0B4352C8" w14:textId="77777777" w:rsidR="006D0E17" w:rsidRPr="00B44DB7" w:rsidRDefault="006D0E17" w:rsidP="00B44DB7">
      <w:pPr>
        <w:spacing w:after="0" w:line="240" w:lineRule="auto"/>
        <w:jc w:val="both"/>
        <w:rPr>
          <w:rFonts w:ascii="Times New Roman" w:hAnsi="Times New Roman" w:cs="Times New Roman"/>
          <w:sz w:val="24"/>
          <w:szCs w:val="24"/>
        </w:rPr>
      </w:pPr>
    </w:p>
    <w:p w14:paraId="476ABA05" w14:textId="30CB8C03"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Lastly, the stability and resilience of the global order depend upon its ability to adapt to emerging crises. Earlier, the stability of the Westphalian world was ensured through sovereign balance, bipolar stability through deterrence, and unipolar stability through hegemony. The new world order is based upon multilateral negotiations and coalition-building to address emerging threats such as pandemics, climate change, and transnational security threats, indicating a significant departure from the past, as seen in the centralized approaches to global problems (Keohane, 1984; Finnemore &amp; Sikkink, 1998).</w:t>
      </w:r>
    </w:p>
    <w:p w14:paraId="1B053E8A" w14:textId="77777777" w:rsidR="006D0E17" w:rsidRPr="00B44DB7" w:rsidRDefault="006D0E17" w:rsidP="00B44DB7">
      <w:pPr>
        <w:spacing w:after="0" w:line="240" w:lineRule="auto"/>
        <w:jc w:val="both"/>
        <w:rPr>
          <w:rFonts w:ascii="Times New Roman" w:hAnsi="Times New Roman" w:cs="Times New Roman"/>
          <w:sz w:val="24"/>
          <w:szCs w:val="24"/>
        </w:rPr>
      </w:pPr>
    </w:p>
    <w:p w14:paraId="46C6ECB8" w14:textId="7207E5C8"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In conclusion, it is worth reiterating that, based on this comparative analysis, it is evident that the new global order is fundamentally characterized by pluralism, interdependence, and multi-domain influence. This is further visually represented in the infographic provided, which captures the evolutionary journey from a Westphalian system to a current multipolar system in relation to various dimensions of power, economics, institutions, norms, military strategies, technology, and resilience mechanisms, among others.</w:t>
      </w:r>
    </w:p>
    <w:p w14:paraId="717A2FA4" w14:textId="77777777" w:rsidR="006D0E17" w:rsidRDefault="006D0E17" w:rsidP="006D0E17">
      <w:pPr>
        <w:spacing w:after="0" w:line="240" w:lineRule="auto"/>
        <w:rPr>
          <w:rFonts w:ascii="Times New Roman" w:hAnsi="Times New Roman" w:cs="Times New Roman"/>
          <w:sz w:val="24"/>
          <w:szCs w:val="24"/>
        </w:rPr>
      </w:pPr>
    </w:p>
    <w:p w14:paraId="32CF9344" w14:textId="77777777" w:rsidR="00FD2B3D" w:rsidRDefault="00FD2B3D" w:rsidP="00047A0E">
      <w:pPr>
        <w:spacing w:after="0" w:line="240" w:lineRule="auto"/>
        <w:rPr>
          <w:rFonts w:ascii="Times New Roman" w:hAnsi="Times New Roman" w:cs="Times New Roman"/>
          <w:sz w:val="24"/>
          <w:szCs w:val="24"/>
        </w:rPr>
      </w:pPr>
    </w:p>
    <w:p w14:paraId="4FB72345" w14:textId="5AB34690" w:rsidR="00421322" w:rsidRPr="00B57CBB" w:rsidRDefault="00464C0F" w:rsidP="0042132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421322" w:rsidRPr="00B57CBB">
        <w:rPr>
          <w:rFonts w:ascii="Times New Roman" w:hAnsi="Times New Roman" w:cs="Times New Roman"/>
          <w:b/>
          <w:bCs/>
          <w:sz w:val="24"/>
          <w:szCs w:val="24"/>
        </w:rPr>
        <w:t>. Critical Perspectives</w:t>
      </w:r>
    </w:p>
    <w:p w14:paraId="772E0AE9" w14:textId="4B9FC97D" w:rsidR="00D7230E"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 xml:space="preserve">Hegemonic stability theory (HST) has come in for considerable criticism in the context of emerging global order, particularly as the decline of a single hegemony complicates the provision of global public goods. HST posits that a hegemony is necessary to provide stability in international society by providing public goods such as international institutions, ensuring open markets, and maintaining international rules (Kindleberger, 1973). However, the emerging multipolar world order, characterized by emerging economies such as China and India, challenges </w:t>
      </w:r>
      <w:proofErr w:type="spellStart"/>
      <w:r w:rsidRPr="00421322">
        <w:rPr>
          <w:rFonts w:ascii="Times New Roman" w:hAnsi="Times New Roman" w:cs="Times New Roman"/>
          <w:sz w:val="24"/>
          <w:szCs w:val="24"/>
        </w:rPr>
        <w:t>HST’s</w:t>
      </w:r>
      <w:proofErr w:type="spellEnd"/>
      <w:r w:rsidRPr="00421322">
        <w:rPr>
          <w:rFonts w:ascii="Times New Roman" w:hAnsi="Times New Roman" w:cs="Times New Roman"/>
          <w:sz w:val="24"/>
          <w:szCs w:val="24"/>
        </w:rPr>
        <w:t xml:space="preserve"> assumption of a single hegemony providing stability. This is particularly so since none of these emerging economies has either the ability or legitimacy to provide public goods. Ikenberry (2018) points out that the decline of liberal internationalism spearheaded by the U.S. has resulted in a fragmented global order. This has seen a diffusion of power, which has complicated international coordination.</w:t>
      </w:r>
    </w:p>
    <w:p w14:paraId="47196EE0" w14:textId="77777777" w:rsidR="00421322" w:rsidRDefault="00421322" w:rsidP="00B57CBB">
      <w:pPr>
        <w:spacing w:after="0" w:line="240" w:lineRule="auto"/>
        <w:jc w:val="both"/>
        <w:rPr>
          <w:rFonts w:ascii="Times New Roman" w:hAnsi="Times New Roman" w:cs="Times New Roman"/>
          <w:sz w:val="24"/>
          <w:szCs w:val="24"/>
        </w:rPr>
      </w:pPr>
    </w:p>
    <w:p w14:paraId="632A42FE" w14:textId="77777777" w:rsidR="00032D3F"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 xml:space="preserve">Moreover, the move towards a multipolar world also presents both challenges and opportunities for global governance. On one hand, the absence of a hegemon makes coordination problems more challenging, especially in areas such as trade, security, and climate change. On the other hand, it also promotes more inclusive and flexible global governance that takes account of multiple interests and regional concerns. </w:t>
      </w:r>
    </w:p>
    <w:p w14:paraId="5A8CC32D" w14:textId="77777777" w:rsidR="00032D3F" w:rsidRDefault="00032D3F" w:rsidP="00B57CBB">
      <w:pPr>
        <w:spacing w:after="0" w:line="240" w:lineRule="auto"/>
        <w:jc w:val="both"/>
        <w:rPr>
          <w:rFonts w:ascii="Times New Roman" w:hAnsi="Times New Roman" w:cs="Times New Roman"/>
          <w:sz w:val="24"/>
          <w:szCs w:val="24"/>
        </w:rPr>
      </w:pPr>
    </w:p>
    <w:p w14:paraId="5E54D28B" w14:textId="77777777" w:rsidR="00032D3F" w:rsidRDefault="00032D3F" w:rsidP="00B57CBB">
      <w:pPr>
        <w:spacing w:after="0" w:line="240" w:lineRule="auto"/>
        <w:jc w:val="both"/>
        <w:rPr>
          <w:rFonts w:ascii="Times New Roman" w:hAnsi="Times New Roman" w:cs="Times New Roman"/>
          <w:sz w:val="24"/>
          <w:szCs w:val="24"/>
        </w:rPr>
      </w:pPr>
    </w:p>
    <w:p w14:paraId="0C5CF17F" w14:textId="652883CA" w:rsidR="00421322"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lastRenderedPageBreak/>
        <w:t>The emerging powers are pressing for reform in global governance to better reflect the interests of the Global South, thereby questioning the legitimacy of traditional systems such as the Bretton Woods system. This also highlights that while the decline of hegemony may make global systems less cohesive, it also promotes hybrid global governance systems that combine formal and informal systems.</w:t>
      </w:r>
    </w:p>
    <w:p w14:paraId="4FFFE04C" w14:textId="77777777" w:rsidR="00032D3F" w:rsidRDefault="00032D3F" w:rsidP="00B57CBB">
      <w:pPr>
        <w:spacing w:after="0" w:line="240" w:lineRule="auto"/>
        <w:jc w:val="both"/>
        <w:rPr>
          <w:rFonts w:ascii="Times New Roman" w:hAnsi="Times New Roman" w:cs="Times New Roman"/>
          <w:sz w:val="24"/>
          <w:szCs w:val="24"/>
        </w:rPr>
      </w:pPr>
    </w:p>
    <w:p w14:paraId="61B0D914" w14:textId="56161905" w:rsidR="00421322"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From a critical political economy approach, the dependency and world systems theories emphasize the persistence of structural inequalities in the global system. Thus, the diffusion of power does not mean that the developing countries have broken free from the asymmetrical relationships characterized by unequal exchanges and a lack of industrialization and dependence on external capital and technology (Frank, 1967). Moreover, the world systems approach emphasized by Wallerstein (2004) also highlights the persistence of the core-periphery hierarchy in the global system and its implications for the marginalization of the peripheral economies in the global trade and production systems. Thus, the emergence of a new global order may not address the inequalities that have persisted in the global system for so long.</w:t>
      </w:r>
    </w:p>
    <w:p w14:paraId="74FA55BF" w14:textId="77777777" w:rsidR="00421322" w:rsidRDefault="00421322" w:rsidP="00B57CBB">
      <w:pPr>
        <w:spacing w:after="0" w:line="240" w:lineRule="auto"/>
        <w:jc w:val="both"/>
        <w:rPr>
          <w:rFonts w:ascii="Times New Roman" w:hAnsi="Times New Roman" w:cs="Times New Roman"/>
          <w:sz w:val="24"/>
          <w:szCs w:val="24"/>
        </w:rPr>
      </w:pPr>
    </w:p>
    <w:p w14:paraId="33F7AFBB" w14:textId="0A2F1E2D"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At the same time, South-South cooperation has also surfaced as a possible corrective to the existing dependency relations, providing alternatives to development and economic integration. Such cooperation has included the BRICS alliance and trade agreements in Africa and Asia to promote intra-regional trade, infrastructure development, and knowledge sharing. However, it has also been argued that this does not automatically mean the end of hierarchical relations, as power relations also exist in the South. Moreover, the reliance on external finance and technology transfer continues to limit the autonomy of many developing states. Hence, South-South cooperation provides alternatives within the existing limits of the global capitalist system.</w:t>
      </w:r>
    </w:p>
    <w:p w14:paraId="3AEA488B" w14:textId="77777777" w:rsidR="00B57CBB" w:rsidRDefault="00B57CBB" w:rsidP="00B57CBB">
      <w:pPr>
        <w:spacing w:after="0" w:line="240" w:lineRule="auto"/>
        <w:jc w:val="both"/>
        <w:rPr>
          <w:rFonts w:ascii="Times New Roman" w:hAnsi="Times New Roman" w:cs="Times New Roman"/>
          <w:sz w:val="24"/>
          <w:szCs w:val="24"/>
        </w:rPr>
      </w:pPr>
    </w:p>
    <w:p w14:paraId="6589C6D4" w14:textId="1283B918"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Constructivist perspectives offer an alternative perspective by focusing on norms, ideas, and identity in understanding the changing global order. Constructivists differ from other perspectives in that they believe international relations are shaped by shared ideas and social interactions, rather than material power (Finnemore &amp; Sikkink, 1998). In addition, in the contemporary global order, various governance models, such as liberal democratic models, state-centric models, and authoritarian models, are shaping global discourse. For example, issues such as digital sovereignty, data governance, and artificial intelligence governance highlight the impact of normative contestation on domestic and international relations. This shows that, in addition to material contestation, global order is also ideationally contested.</w:t>
      </w:r>
    </w:p>
    <w:p w14:paraId="0772AC88" w14:textId="77777777" w:rsidR="00B57CBB" w:rsidRDefault="00B57CBB" w:rsidP="00B57CBB">
      <w:pPr>
        <w:spacing w:after="0" w:line="240" w:lineRule="auto"/>
        <w:jc w:val="both"/>
        <w:rPr>
          <w:rFonts w:ascii="Times New Roman" w:hAnsi="Times New Roman" w:cs="Times New Roman"/>
          <w:sz w:val="24"/>
          <w:szCs w:val="24"/>
        </w:rPr>
      </w:pPr>
    </w:p>
    <w:p w14:paraId="34DF8EE6" w14:textId="2388293E"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Finally, environmental and normative dimensions have become central to critical analyses of the global order, reflecting the growing importance of transnational challenges that transcend state boundaries. Issues such as climate change, pandemics, and technological disruption require coordinated responses that go beyond traditional notions of sovereignty and power politics. Keohane and Nye (2012) argue that complex interdependence necessitates networked governance structures involving states, international organizations, and non-state actors. Similarly, Acharya (2014) emphasizes the emergence of a “multiplex world,” where diverse actors and governance frameworks coexist and interact. In this context, legitimacy, accountability, and inclusivity become critical for effective global governance, highlighting the need for adaptive and participatory approaches to managing global public goods.</w:t>
      </w:r>
    </w:p>
    <w:p w14:paraId="2C126F49" w14:textId="77777777" w:rsidR="00B57CBB" w:rsidRDefault="00B57CBB" w:rsidP="00421322">
      <w:pPr>
        <w:spacing w:after="0" w:line="240" w:lineRule="auto"/>
        <w:rPr>
          <w:rFonts w:ascii="Times New Roman" w:hAnsi="Times New Roman" w:cs="Times New Roman"/>
          <w:sz w:val="24"/>
          <w:szCs w:val="24"/>
        </w:rPr>
      </w:pPr>
    </w:p>
    <w:p w14:paraId="3963C709" w14:textId="77777777" w:rsidR="00421322" w:rsidRDefault="00421322" w:rsidP="00421322">
      <w:pPr>
        <w:spacing w:after="0" w:line="240" w:lineRule="auto"/>
        <w:rPr>
          <w:rFonts w:ascii="Times New Roman" w:hAnsi="Times New Roman" w:cs="Times New Roman"/>
          <w:sz w:val="24"/>
          <w:szCs w:val="24"/>
        </w:rPr>
      </w:pPr>
    </w:p>
    <w:p w14:paraId="3E1B4CEC" w14:textId="77777777" w:rsidR="00B57CBB" w:rsidRDefault="00B57CBB" w:rsidP="00421322">
      <w:pPr>
        <w:spacing w:after="0" w:line="240" w:lineRule="auto"/>
        <w:rPr>
          <w:rFonts w:ascii="Times New Roman" w:hAnsi="Times New Roman" w:cs="Times New Roman"/>
          <w:sz w:val="24"/>
          <w:szCs w:val="24"/>
        </w:rPr>
      </w:pPr>
    </w:p>
    <w:p w14:paraId="19B8C3EA" w14:textId="5F586A54" w:rsidR="00B57CBB" w:rsidRPr="00745047" w:rsidRDefault="00464C0F" w:rsidP="0074504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B57CBB" w:rsidRPr="00745047">
        <w:rPr>
          <w:rFonts w:ascii="Times New Roman" w:hAnsi="Times New Roman" w:cs="Times New Roman"/>
          <w:b/>
          <w:bCs/>
          <w:sz w:val="24"/>
          <w:szCs w:val="24"/>
        </w:rPr>
        <w:t>. Implications for Global Governance</w:t>
      </w:r>
    </w:p>
    <w:p w14:paraId="60409770" w14:textId="77777777" w:rsidR="00B57CBB" w:rsidRPr="00B57CBB" w:rsidRDefault="00B57CBB" w:rsidP="00745047">
      <w:pPr>
        <w:spacing w:after="0" w:line="240" w:lineRule="auto"/>
        <w:jc w:val="both"/>
        <w:rPr>
          <w:rFonts w:ascii="Times New Roman" w:hAnsi="Times New Roman" w:cs="Times New Roman"/>
          <w:sz w:val="24"/>
          <w:szCs w:val="24"/>
        </w:rPr>
      </w:pPr>
    </w:p>
    <w:p w14:paraId="446C6847" w14:textId="28FE7CB4"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The move towards a multipolar and digitally connected global system requires a fundamental transformation of global governance structures. As argued by Andrew Hurrell (2007), the transfer of power to other global locations challenges the legitimacy and efficacy of existing multilateral systems. As Amrita Narlikar (2010) also argues, there is a need for emerging powers to be granted greater representation in global decision-making structures such as the United Nations and the World Trade Organization. Therefore, there is a need for global governance structures to become more inclusive and responsive to emerging digital governance structures in dealing with global challenges such as cybersecurity, AI, and data governance.</w:t>
      </w:r>
    </w:p>
    <w:p w14:paraId="4A68DAC8" w14:textId="77777777" w:rsidR="00B57CBB" w:rsidRDefault="00B57CBB" w:rsidP="00745047">
      <w:pPr>
        <w:spacing w:after="0" w:line="240" w:lineRule="auto"/>
        <w:jc w:val="both"/>
        <w:rPr>
          <w:rFonts w:ascii="Times New Roman" w:hAnsi="Times New Roman" w:cs="Times New Roman"/>
          <w:sz w:val="24"/>
          <w:szCs w:val="24"/>
        </w:rPr>
      </w:pPr>
    </w:p>
    <w:p w14:paraId="4EA3DEE1" w14:textId="0553874D"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One of the important implications of the new global order is the emergence of regional architectures of governance as a complementary pillar to global architectures. According to Amitav Acharya, regional organizations like the African Union and the European Union have become critical arenas for policy experimentation, norm diffusion, and capacity building. They have become important in building resilience to challenges while also mitigating overdependence on global architectures that may be slow to react or even constrained by political factors. In Africa, for instance, these organizations have become important in building peace, promoting economic integration, and mitigating crises.</w:t>
      </w:r>
    </w:p>
    <w:p w14:paraId="0D0C989A" w14:textId="77777777" w:rsidR="00B57CBB" w:rsidRDefault="00B57CBB" w:rsidP="00745047">
      <w:pPr>
        <w:spacing w:after="0" w:line="240" w:lineRule="auto"/>
        <w:jc w:val="both"/>
        <w:rPr>
          <w:rFonts w:ascii="Times New Roman" w:hAnsi="Times New Roman" w:cs="Times New Roman"/>
          <w:sz w:val="24"/>
          <w:szCs w:val="24"/>
        </w:rPr>
      </w:pPr>
    </w:p>
    <w:p w14:paraId="387712C8" w14:textId="766C930E"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Normative pluralism is one of the defining features of global governance in contemporary times, which is a reflection of the coexistence of different political, economic, and cultural value systems. G. John Ikenberry (2018) refers to the tension between liberal internationalism and other models of global governance proposed by rising powers, while Martha Finnemore and Kathryn Sikkink (1998) refer to the dynamic character of international norms and their evolution through processes of socialization and contestation. Global governance is no longer defined by a single hegemony, but by processes of negotiation and compromise, and adaptive legitimacy, where power is constantly up for renegotiation among various actors and stakeholders.</w:t>
      </w:r>
    </w:p>
    <w:p w14:paraId="411A2F51" w14:textId="77777777" w:rsidR="00B57CBB" w:rsidRDefault="00B57CBB" w:rsidP="00745047">
      <w:pPr>
        <w:spacing w:after="0" w:line="240" w:lineRule="auto"/>
        <w:jc w:val="both"/>
        <w:rPr>
          <w:rFonts w:ascii="Times New Roman" w:hAnsi="Times New Roman" w:cs="Times New Roman"/>
          <w:sz w:val="24"/>
          <w:szCs w:val="24"/>
        </w:rPr>
      </w:pPr>
    </w:p>
    <w:p w14:paraId="2A8AE2EE" w14:textId="7EBCF474" w:rsidR="00B57CBB"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 xml:space="preserve">On the one hand, economic fragmentation, </w:t>
      </w:r>
      <w:proofErr w:type="spellStart"/>
      <w:r w:rsidRPr="00745047">
        <w:rPr>
          <w:rFonts w:ascii="Times New Roman" w:hAnsi="Times New Roman" w:cs="Times New Roman"/>
          <w:sz w:val="24"/>
          <w:szCs w:val="24"/>
        </w:rPr>
        <w:t>fueled</w:t>
      </w:r>
      <w:proofErr w:type="spellEnd"/>
      <w:r w:rsidRPr="00745047">
        <w:rPr>
          <w:rFonts w:ascii="Times New Roman" w:hAnsi="Times New Roman" w:cs="Times New Roman"/>
          <w:sz w:val="24"/>
          <w:szCs w:val="24"/>
        </w:rPr>
        <w:t xml:space="preserve"> by geopolitical tensions and changes in global supply chains, may have significant implications for global governance. Baldwin &amp; </w:t>
      </w:r>
      <w:proofErr w:type="spellStart"/>
      <w:r w:rsidRPr="00745047">
        <w:rPr>
          <w:rFonts w:ascii="Times New Roman" w:hAnsi="Times New Roman" w:cs="Times New Roman"/>
          <w:sz w:val="24"/>
          <w:szCs w:val="24"/>
        </w:rPr>
        <w:t>Evenett</w:t>
      </w:r>
      <w:proofErr w:type="spellEnd"/>
      <w:r w:rsidRPr="00745047">
        <w:rPr>
          <w:rFonts w:ascii="Times New Roman" w:hAnsi="Times New Roman" w:cs="Times New Roman"/>
          <w:sz w:val="24"/>
          <w:szCs w:val="24"/>
        </w:rPr>
        <w:t xml:space="preserve"> (2020) have argued that economic fragmentation among global economies may undermine multilateralism but also promote economic blocs. On the other hand, Thomas Friedman (2021) has emphasized the significant impact of globalization 4.0, in which digital interdependence has the potential to revolutionize economic relations. However, policymakers have to walk a tightrope in balancing economic openness with their national interests.</w:t>
      </w:r>
    </w:p>
    <w:p w14:paraId="3F17D331" w14:textId="77777777" w:rsidR="00745047" w:rsidRDefault="00745047" w:rsidP="00745047">
      <w:pPr>
        <w:spacing w:after="0" w:line="240" w:lineRule="auto"/>
        <w:jc w:val="both"/>
        <w:rPr>
          <w:rFonts w:ascii="Times New Roman" w:hAnsi="Times New Roman" w:cs="Times New Roman"/>
          <w:sz w:val="24"/>
          <w:szCs w:val="24"/>
        </w:rPr>
      </w:pPr>
    </w:p>
    <w:p w14:paraId="7BB05A9B" w14:textId="4F941402" w:rsidR="00745047"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This is because technological change makes the picture more complicated, as new areas are created that are beyond the existing regulatory space. For instance, the rise of artificial intelligence, blockchain, and digital currencies is creating new challenges that need to be addressed at the global level to ensure that there is not only ethics but also security and access. The existing institutions are not able to cope with the challenge of regulating new areas, and this is creating governance challenges that are being exploited for both legitimate and illegitimate purposes, including by states and non-state actors.</w:t>
      </w:r>
    </w:p>
    <w:p w14:paraId="1D5445E0" w14:textId="77777777" w:rsidR="00745047" w:rsidRDefault="00745047" w:rsidP="00745047">
      <w:pPr>
        <w:spacing w:after="0" w:line="240" w:lineRule="auto"/>
        <w:jc w:val="both"/>
        <w:rPr>
          <w:rFonts w:ascii="Times New Roman" w:hAnsi="Times New Roman" w:cs="Times New Roman"/>
          <w:sz w:val="24"/>
          <w:szCs w:val="24"/>
        </w:rPr>
      </w:pPr>
    </w:p>
    <w:p w14:paraId="128879DC" w14:textId="01169945" w:rsidR="00745047"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 xml:space="preserve">Lastly, the emerging global order necessitates a redefinition of sovereignty and cooperation in addressing collective action challenges such as climate change, pandemics, and transnational security threats. Governance in such a context needs to transcend conventional state-centric approaches to more flexible forms of governance that prioritize collaboration. Hybrid </w:t>
      </w:r>
      <w:r w:rsidRPr="00745047">
        <w:rPr>
          <w:rFonts w:ascii="Times New Roman" w:hAnsi="Times New Roman" w:cs="Times New Roman"/>
          <w:sz w:val="24"/>
          <w:szCs w:val="24"/>
        </w:rPr>
        <w:lastRenderedPageBreak/>
        <w:t>approaches to governance, which combine global, regional, and national levels of governance, are becoming increasingly necessary to cope with complexity and uncertainty. In such a sense, the future of global governance will depend on its ability to sustain adaptability, inclusiveness, and balancing competing interests in an increasingly interconnected but fragmented world.</w:t>
      </w:r>
    </w:p>
    <w:p w14:paraId="0DFD3131" w14:textId="77777777" w:rsidR="00745047" w:rsidRDefault="00745047" w:rsidP="00421322">
      <w:pPr>
        <w:spacing w:after="0" w:line="240" w:lineRule="auto"/>
        <w:rPr>
          <w:rFonts w:ascii="Times New Roman" w:hAnsi="Times New Roman" w:cs="Times New Roman"/>
          <w:sz w:val="24"/>
          <w:szCs w:val="24"/>
        </w:rPr>
      </w:pPr>
    </w:p>
    <w:p w14:paraId="3BB492FA" w14:textId="2BF9A2CA" w:rsidR="00464C0F" w:rsidRDefault="00464C0F">
      <w:pPr>
        <w:rPr>
          <w:rFonts w:ascii="Times New Roman" w:hAnsi="Times New Roman" w:cs="Times New Roman"/>
          <w:sz w:val="24"/>
          <w:szCs w:val="24"/>
        </w:rPr>
      </w:pPr>
      <w:r>
        <w:rPr>
          <w:rFonts w:ascii="Times New Roman" w:hAnsi="Times New Roman" w:cs="Times New Roman"/>
          <w:sz w:val="24"/>
          <w:szCs w:val="24"/>
        </w:rPr>
        <w:br w:type="page"/>
      </w:r>
    </w:p>
    <w:p w14:paraId="0B2B2E61" w14:textId="77777777" w:rsidR="00B57CBB" w:rsidRPr="00464C0F" w:rsidRDefault="00B57CBB" w:rsidP="00464C0F">
      <w:pPr>
        <w:spacing w:after="0" w:line="240" w:lineRule="auto"/>
        <w:jc w:val="center"/>
        <w:rPr>
          <w:rFonts w:ascii="Times New Roman" w:hAnsi="Times New Roman" w:cs="Times New Roman"/>
          <w:b/>
          <w:bCs/>
          <w:sz w:val="24"/>
          <w:szCs w:val="24"/>
        </w:rPr>
      </w:pPr>
      <w:r w:rsidRPr="00464C0F">
        <w:rPr>
          <w:rFonts w:ascii="Times New Roman" w:hAnsi="Times New Roman" w:cs="Times New Roman"/>
          <w:b/>
          <w:bCs/>
          <w:sz w:val="24"/>
          <w:szCs w:val="24"/>
        </w:rPr>
        <w:lastRenderedPageBreak/>
        <w:t>References</w:t>
      </w:r>
    </w:p>
    <w:p w14:paraId="07E6B487"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Acharya, A. (2014). The end of American world order. Polity Press.</w:t>
      </w:r>
    </w:p>
    <w:p w14:paraId="38A85046"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 xml:space="preserve">Baldwin, R., &amp; </w:t>
      </w:r>
      <w:proofErr w:type="spellStart"/>
      <w:r w:rsidRPr="00745047">
        <w:rPr>
          <w:rFonts w:ascii="Times New Roman" w:hAnsi="Times New Roman" w:cs="Times New Roman"/>
          <w:sz w:val="24"/>
          <w:szCs w:val="24"/>
        </w:rPr>
        <w:t>Evenett</w:t>
      </w:r>
      <w:proofErr w:type="spellEnd"/>
      <w:r w:rsidRPr="00745047">
        <w:rPr>
          <w:rFonts w:ascii="Times New Roman" w:hAnsi="Times New Roman" w:cs="Times New Roman"/>
          <w:sz w:val="24"/>
          <w:szCs w:val="24"/>
        </w:rPr>
        <w:t>, S. J. (2020). COVID-19 and trade policy: Why turning inward won’t work. CEPR Press.</w:t>
      </w:r>
    </w:p>
    <w:p w14:paraId="2C1C4DD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Breslin, S. (2013). Globalization, regionalism and the rise of the emerging powers. Palgrave Macmillan.</w:t>
      </w:r>
    </w:p>
    <w:p w14:paraId="54E41F9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Castells, M. (2010). The rise of the network society (2nd ed.). Wiley-Blackwell.</w:t>
      </w:r>
    </w:p>
    <w:p w14:paraId="4E9C5A1D"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Finnemore, M., &amp; Sikkink, K. (1998). International norm dynamics and political change. International Organization, 52(4), 887–917.</w:t>
      </w:r>
    </w:p>
    <w:p w14:paraId="5F39F335"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Frank, A. G. (1967). Capitalism and Underdevelopment in Latin America. Monthly Review Press.</w:t>
      </w:r>
    </w:p>
    <w:p w14:paraId="4D342EF1"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G. (2021). The Storm Before the Calm: America’s Discord, the Coming Crisis of the 2020s, and the Triumph Beyond. Doubleday.</w:t>
      </w:r>
    </w:p>
    <w:p w14:paraId="65F9A29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T. L. (2021). Thank You for Being Late. Farrar, Straus and Giroux.</w:t>
      </w:r>
    </w:p>
    <w:p w14:paraId="34DFB9A0"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T. L. (2021). The world is flat: A brief history of the twenty-first century (Updated ed.). Farrar, Straus and Giroux.</w:t>
      </w:r>
    </w:p>
    <w:p w14:paraId="05E0F423"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Hurrell, A. (2006). Hegemony, liberalism and global order: What space for would-be great powers? International Affairs, 82(1), 1–19.</w:t>
      </w:r>
    </w:p>
    <w:p w14:paraId="2202A15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Hurrell, A. (2007). On Global Order. Oxford University Press.</w:t>
      </w:r>
    </w:p>
    <w:p w14:paraId="59F4F43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Ikenberry, G. J. (2018). Liberal Leviathan: The origins, crisis, and transformation of the American world order (2nd ed.). Princeton University Press.</w:t>
      </w:r>
    </w:p>
    <w:p w14:paraId="2549480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(1984). After hegemony: Cooperation and discord in the world political economy. Princeton University Press.</w:t>
      </w:r>
    </w:p>
    <w:p w14:paraId="075E20C6"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(1984). After hegemony: Cooperation and discord in the world political economy. Princeton University Press.</w:t>
      </w:r>
    </w:p>
    <w:p w14:paraId="411BFDA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&amp; Nye, J. S. (2012). Power and Interdependence (4th ed.). Pearson.</w:t>
      </w:r>
    </w:p>
    <w:p w14:paraId="69DFED6D"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Kindleberger, C. P. (1973). The world in depression 1929–1939. University of California Press.</w:t>
      </w:r>
    </w:p>
    <w:p w14:paraId="4EA45A0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Krasner, S. D. (1999). Sovereignty: Organized hypocrisy. Princeton University Press.</w:t>
      </w:r>
    </w:p>
    <w:p w14:paraId="121F43F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Mearsheimer, J. J. (2019). The great delusion: Liberal dreams and international realities. Yale University Press.</w:t>
      </w:r>
    </w:p>
    <w:p w14:paraId="547F511E"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Narlikar, A. (2010). New Powers in the Club: The Challenges of Global Trade Governance. Oxford University Press.</w:t>
      </w:r>
    </w:p>
    <w:p w14:paraId="3357C570"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Nye, J. S. (2011). The Future of Power. PublicAffairs.</w:t>
      </w:r>
    </w:p>
    <w:p w14:paraId="493E35D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Reinhart, C. M., &amp; Rogoff, K. S. (2009). This time is different: Eight centuries of financial folly. Princeton University Press.</w:t>
      </w:r>
    </w:p>
    <w:p w14:paraId="72A4AFB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Strange, S. (1996). The retreat of the state: The diffusion of power in the world economy. Cambridge University Press.</w:t>
      </w:r>
    </w:p>
    <w:p w14:paraId="32F57F7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Wallerstein, I. (2004). World-systems analysis: An introduction. Duke University Press.</w:t>
      </w:r>
    </w:p>
    <w:sectPr w:rsidR="00032D3F" w:rsidRPr="007450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E7E40"/>
    <w:multiLevelType w:val="hybridMultilevel"/>
    <w:tmpl w:val="942842D0"/>
    <w:lvl w:ilvl="0" w:tplc="4B902B2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30649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817"/>
    <w:rsid w:val="00032D3F"/>
    <w:rsid w:val="00047A0E"/>
    <w:rsid w:val="002E7124"/>
    <w:rsid w:val="003E4777"/>
    <w:rsid w:val="00421322"/>
    <w:rsid w:val="00427EE1"/>
    <w:rsid w:val="00464C0F"/>
    <w:rsid w:val="004C5CD3"/>
    <w:rsid w:val="00567E14"/>
    <w:rsid w:val="00593EC7"/>
    <w:rsid w:val="00643D73"/>
    <w:rsid w:val="006D0E17"/>
    <w:rsid w:val="00745047"/>
    <w:rsid w:val="00802381"/>
    <w:rsid w:val="00877BB6"/>
    <w:rsid w:val="009731CC"/>
    <w:rsid w:val="009E5BDD"/>
    <w:rsid w:val="00A40405"/>
    <w:rsid w:val="00A82FD6"/>
    <w:rsid w:val="00A84A9E"/>
    <w:rsid w:val="00B11D67"/>
    <w:rsid w:val="00B44DB7"/>
    <w:rsid w:val="00B57CBB"/>
    <w:rsid w:val="00B8505A"/>
    <w:rsid w:val="00B92817"/>
    <w:rsid w:val="00D7230E"/>
    <w:rsid w:val="00D84304"/>
    <w:rsid w:val="00DC434E"/>
    <w:rsid w:val="00EB0ACD"/>
    <w:rsid w:val="00F87D6A"/>
    <w:rsid w:val="00FD2B3D"/>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9BD9B"/>
  <w15:chartTrackingRefBased/>
  <w15:docId w15:val="{C3221339-C843-4636-B754-3E110EB8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2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2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2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2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2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2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2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2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2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2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2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2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2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2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2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2817"/>
    <w:rPr>
      <w:rFonts w:eastAsiaTheme="majorEastAsia" w:cstheme="majorBidi"/>
      <w:color w:val="272727" w:themeColor="text1" w:themeTint="D8"/>
    </w:rPr>
  </w:style>
  <w:style w:type="paragraph" w:styleId="Title">
    <w:name w:val="Title"/>
    <w:basedOn w:val="Normal"/>
    <w:next w:val="Normal"/>
    <w:link w:val="TitleChar"/>
    <w:uiPriority w:val="10"/>
    <w:qFormat/>
    <w:rsid w:val="00B92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2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2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2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2817"/>
    <w:pPr>
      <w:spacing w:before="160"/>
      <w:jc w:val="center"/>
    </w:pPr>
    <w:rPr>
      <w:i/>
      <w:iCs/>
      <w:color w:val="404040" w:themeColor="text1" w:themeTint="BF"/>
    </w:rPr>
  </w:style>
  <w:style w:type="character" w:customStyle="1" w:styleId="QuoteChar">
    <w:name w:val="Quote Char"/>
    <w:basedOn w:val="DefaultParagraphFont"/>
    <w:link w:val="Quote"/>
    <w:uiPriority w:val="29"/>
    <w:rsid w:val="00B92817"/>
    <w:rPr>
      <w:i/>
      <w:iCs/>
      <w:color w:val="404040" w:themeColor="text1" w:themeTint="BF"/>
    </w:rPr>
  </w:style>
  <w:style w:type="paragraph" w:styleId="ListParagraph">
    <w:name w:val="List Paragraph"/>
    <w:basedOn w:val="Normal"/>
    <w:uiPriority w:val="34"/>
    <w:qFormat/>
    <w:rsid w:val="00B92817"/>
    <w:pPr>
      <w:ind w:left="720"/>
      <w:contextualSpacing/>
    </w:pPr>
  </w:style>
  <w:style w:type="character" w:styleId="IntenseEmphasis">
    <w:name w:val="Intense Emphasis"/>
    <w:basedOn w:val="DefaultParagraphFont"/>
    <w:uiPriority w:val="21"/>
    <w:qFormat/>
    <w:rsid w:val="00B92817"/>
    <w:rPr>
      <w:i/>
      <w:iCs/>
      <w:color w:val="2F5496" w:themeColor="accent1" w:themeShade="BF"/>
    </w:rPr>
  </w:style>
  <w:style w:type="paragraph" w:styleId="IntenseQuote">
    <w:name w:val="Intense Quote"/>
    <w:basedOn w:val="Normal"/>
    <w:next w:val="Normal"/>
    <w:link w:val="IntenseQuoteChar"/>
    <w:uiPriority w:val="30"/>
    <w:qFormat/>
    <w:rsid w:val="00B92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2817"/>
    <w:rPr>
      <w:i/>
      <w:iCs/>
      <w:color w:val="2F5496" w:themeColor="accent1" w:themeShade="BF"/>
    </w:rPr>
  </w:style>
  <w:style w:type="character" w:styleId="IntenseReference">
    <w:name w:val="Intense Reference"/>
    <w:basedOn w:val="DefaultParagraphFont"/>
    <w:uiPriority w:val="32"/>
    <w:qFormat/>
    <w:rsid w:val="00B9281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3598</Words>
  <Characters>20513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Wasike David</dc:creator>
  <cp:keywords/>
  <dc:description/>
  <cp:lastModifiedBy>Wasike David</cp:lastModifiedBy>
  <cp:revision>2</cp:revision>
  <dcterms:created xsi:type="dcterms:W3CDTF">2026-04-01T06:44:00Z</dcterms:created>
  <dcterms:modified xsi:type="dcterms:W3CDTF">2026-04-01T06:44:00Z</dcterms:modified>
</cp:coreProperties>
</file>