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2DCB" w14:textId="2C8354F0" w:rsidR="006C75E6" w:rsidRPr="006C75E6" w:rsidRDefault="007F32AC" w:rsidP="0016362E">
      <w:pPr>
        <w:jc w:val="center"/>
        <w:rPr>
          <w:b/>
          <w:color w:val="000000" w:themeColor="text1"/>
        </w:rPr>
      </w:pPr>
      <w:r w:rsidRPr="007F32AC">
        <w:rPr>
          <w:b/>
          <w:color w:val="000000" w:themeColor="text1"/>
        </w:rPr>
        <w:t>A Data-Driven Analysis of</w:t>
      </w:r>
      <w:r>
        <w:rPr>
          <w:b/>
          <w:color w:val="000000" w:themeColor="text1"/>
        </w:rPr>
        <w:t xml:space="preserve"> </w:t>
      </w:r>
      <w:r w:rsidR="00A1320B" w:rsidRPr="006C75E6">
        <w:rPr>
          <w:b/>
          <w:color w:val="000000" w:themeColor="text1"/>
        </w:rPr>
        <w:t>Cloud Vendor Payment Process On Cost Optimization</w:t>
      </w:r>
    </w:p>
    <w:p w14:paraId="6545AC85" w14:textId="77777777" w:rsidR="006C75E6" w:rsidRPr="00550CFC" w:rsidRDefault="006C75E6" w:rsidP="006C75E6">
      <w:pPr>
        <w:jc w:val="center"/>
        <w:rPr>
          <w:b/>
          <w:color w:val="000000" w:themeColor="text1"/>
        </w:rPr>
      </w:pPr>
    </w:p>
    <w:p w14:paraId="49C058EA" w14:textId="2F40808A" w:rsidR="001D0252" w:rsidRDefault="001D0252" w:rsidP="00AB3D92">
      <w:pPr>
        <w:spacing w:line="360" w:lineRule="auto"/>
      </w:pPr>
    </w:p>
    <w:p w14:paraId="026A5401" w14:textId="65C3AB8C" w:rsidR="001D0252" w:rsidRDefault="001D0252" w:rsidP="00857143">
      <w:pPr>
        <w:jc w:val="center"/>
        <w:rPr>
          <w:b/>
          <w:bCs/>
        </w:rPr>
      </w:pPr>
      <w:r w:rsidRPr="00857143">
        <w:rPr>
          <w:b/>
          <w:bCs/>
        </w:rPr>
        <w:t>ABSTRACT</w:t>
      </w:r>
    </w:p>
    <w:p w14:paraId="281E6DC0" w14:textId="77777777" w:rsidR="00857143" w:rsidRDefault="00857143" w:rsidP="00857143">
      <w:pPr>
        <w:jc w:val="center"/>
        <w:rPr>
          <w:b/>
          <w:bCs/>
        </w:rPr>
      </w:pPr>
    </w:p>
    <w:p w14:paraId="0767AEB4" w14:textId="5BD8F4D3" w:rsidR="00BD3350" w:rsidRDefault="00992C64" w:rsidP="00992C64">
      <w:pPr>
        <w:spacing w:line="360" w:lineRule="auto"/>
        <w:jc w:val="both"/>
      </w:pPr>
      <w:r w:rsidRPr="00992C64">
        <w:t xml:space="preserve">Cloud vendor payment management plays a critical role in controlling organizational costs and ensuring financial efficiency in technology-driven companies. This study aims to analyze the cloud vendor payment process and its impact on cost </w:t>
      </w:r>
      <w:proofErr w:type="spellStart"/>
      <w:r w:rsidRPr="00992C64">
        <w:t>optimization</w:t>
      </w:r>
      <w:r w:rsidR="00326689">
        <w:t>.</w:t>
      </w:r>
      <w:r w:rsidRPr="00992C64">
        <w:t>The</w:t>
      </w:r>
      <w:proofErr w:type="spellEnd"/>
      <w:r w:rsidRPr="00992C64">
        <w:t xml:space="preserve"> research adopts an analytical approach using secondary data collected from internal company records, vendor payment reports, and financial documents. Various financial and analytical tools such as cost structure analysis, trend analysis, CAGR analysis, Pareto (cost concentration) analysis, budget vs actual variance analysis, scenario-based cost optimization, and cost efficiency ratio analysis were applied. </w:t>
      </w:r>
    </w:p>
    <w:p w14:paraId="0CCD6620" w14:textId="5318844B" w:rsidR="001952F4" w:rsidRDefault="001952F4" w:rsidP="00992C64">
      <w:pPr>
        <w:spacing w:line="360" w:lineRule="auto"/>
        <w:jc w:val="both"/>
      </w:pPr>
    </w:p>
    <w:p w14:paraId="2171E629" w14:textId="4C4C5B85" w:rsidR="001952F4" w:rsidRDefault="001952F4" w:rsidP="001952F4">
      <w:pPr>
        <w:spacing w:line="360" w:lineRule="auto"/>
        <w:jc w:val="both"/>
        <w:rPr>
          <w:lang w:val="en-IN"/>
        </w:rPr>
      </w:pPr>
      <w:r w:rsidRPr="001952F4">
        <w:rPr>
          <w:b/>
          <w:bCs/>
          <w:lang w:val="en-IN"/>
        </w:rPr>
        <w:t>Keywords:</w:t>
      </w:r>
      <w:r>
        <w:rPr>
          <w:b/>
          <w:bCs/>
          <w:lang w:val="en-IN"/>
        </w:rPr>
        <w:t xml:space="preserve"> </w:t>
      </w:r>
      <w:r w:rsidRPr="001952F4">
        <w:rPr>
          <w:lang w:val="en-IN"/>
        </w:rPr>
        <w:t>Cloud Vendor Payment,</w:t>
      </w:r>
      <w:r>
        <w:rPr>
          <w:lang w:val="en-IN"/>
        </w:rPr>
        <w:t xml:space="preserve"> </w:t>
      </w:r>
      <w:r w:rsidRPr="001952F4">
        <w:rPr>
          <w:lang w:val="en-IN"/>
        </w:rPr>
        <w:t>Vendor Management, Financial Analysis, Cost Efficiency, Cash Flow Management, Budgetary Control</w:t>
      </w:r>
      <w:r>
        <w:rPr>
          <w:lang w:val="en-IN"/>
        </w:rPr>
        <w:t>.</w:t>
      </w:r>
    </w:p>
    <w:p w14:paraId="006C0418" w14:textId="77777777" w:rsidR="001952F4" w:rsidRDefault="001952F4" w:rsidP="001952F4">
      <w:pPr>
        <w:spacing w:line="360" w:lineRule="auto"/>
        <w:jc w:val="both"/>
        <w:rPr>
          <w:lang w:val="en-IN"/>
        </w:rPr>
      </w:pPr>
    </w:p>
    <w:p w14:paraId="6B80EA88" w14:textId="4BF271B9" w:rsidR="001952F4" w:rsidRDefault="001952F4" w:rsidP="001952F4">
      <w:pPr>
        <w:pStyle w:val="ListParagraph"/>
        <w:numPr>
          <w:ilvl w:val="0"/>
          <w:numId w:val="1"/>
        </w:numPr>
        <w:spacing w:line="360" w:lineRule="auto"/>
        <w:jc w:val="both"/>
        <w:rPr>
          <w:b/>
          <w:bCs/>
          <w:lang w:val="en-IN"/>
        </w:rPr>
      </w:pPr>
      <w:r w:rsidRPr="001952F4">
        <w:rPr>
          <w:b/>
          <w:bCs/>
          <w:lang w:val="en-IN"/>
        </w:rPr>
        <w:t>INTRODUCTION</w:t>
      </w:r>
    </w:p>
    <w:p w14:paraId="7EA3DF3B" w14:textId="3C8277D3" w:rsidR="00181AA0" w:rsidRDefault="00181AA0" w:rsidP="00181AA0">
      <w:pPr>
        <w:pStyle w:val="NormalWeb"/>
        <w:spacing w:line="360" w:lineRule="auto"/>
        <w:jc w:val="both"/>
      </w:pPr>
      <w:r>
        <w:t xml:space="preserve">Cloud vendor payment management is an essential function in modern organizations, as it directly influences cost control, financial efficiency, and vendor relationships. In cloud-based environments, companies rely heavily on external vendors for services such as cloud hosting, software subscriptions, and IT infrastructure. According to </w:t>
      </w:r>
      <w:proofErr w:type="spellStart"/>
      <w:r w:rsidRPr="00181AA0">
        <w:t>K.K.Chitkara</w:t>
      </w:r>
      <w:proofErr w:type="spellEnd"/>
      <w:r w:rsidRPr="0027022F">
        <w:rPr>
          <w:b/>
          <w:bCs/>
        </w:rPr>
        <w:t xml:space="preserve"> </w:t>
      </w:r>
      <w:r>
        <w:t>(2011), cloud computing offers scalability and flexibility but introduces complex cost structures. These include usage-based billing and subscription models, which require effective financial monitoring. Without proper payment management, organizations may face cost overruns and inefficiencies. This makes vendor payment management a key area in financial decision-making.</w:t>
      </w:r>
    </w:p>
    <w:p w14:paraId="2188C5A9" w14:textId="300CCBA5" w:rsidR="00181AA0" w:rsidRDefault="00181AA0" w:rsidP="00BC7B73">
      <w:pPr>
        <w:pStyle w:val="NormalWeb"/>
        <w:spacing w:line="360" w:lineRule="auto"/>
        <w:jc w:val="both"/>
        <w:rPr>
          <w:b/>
          <w:bCs/>
        </w:rPr>
      </w:pPr>
      <w:r>
        <w:rPr>
          <w:b/>
          <w:bCs/>
        </w:rPr>
        <w:t>2</w:t>
      </w:r>
      <w:r w:rsidRPr="00181AA0">
        <w:rPr>
          <w:b/>
          <w:bCs/>
        </w:rPr>
        <w:t>.0 REVIEW OF LITERATURE</w:t>
      </w:r>
    </w:p>
    <w:p w14:paraId="70828CE7" w14:textId="1ACF440A" w:rsidR="00181AA0" w:rsidRDefault="00181AA0" w:rsidP="00181AA0">
      <w:pPr>
        <w:spacing w:line="360" w:lineRule="auto"/>
        <w:jc w:val="both"/>
      </w:pPr>
      <w:r w:rsidRPr="0027022F">
        <w:rPr>
          <w:b/>
          <w:bCs/>
        </w:rPr>
        <w:t>Rakesh Kumar Mali (202</w:t>
      </w:r>
      <w:r>
        <w:rPr>
          <w:b/>
          <w:bCs/>
        </w:rPr>
        <w:t>3</w:t>
      </w:r>
      <w:r w:rsidRPr="0027022F">
        <w:rPr>
          <w:b/>
          <w:bCs/>
        </w:rPr>
        <w:t>)</w:t>
      </w:r>
      <w:r>
        <w:rPr>
          <w:b/>
          <w:bCs/>
        </w:rPr>
        <w:t xml:space="preserve"> </w:t>
      </w:r>
      <w:r w:rsidRPr="0027022F">
        <w:t>This article presents a framework focusing on managing development</w:t>
      </w:r>
      <w:r w:rsidRPr="0027022F">
        <w:noBreakHyphen/>
        <w:t xml:space="preserve">related cloud costs for project teams. The author highlights automation and proactive budgeting as key cost levers. It reviews techniques like rightsizing and cloud resource lifecycle management. It addresses the need to align cloud provisioning with </w:t>
      </w:r>
      <w:r w:rsidRPr="0027022F">
        <w:lastRenderedPageBreak/>
        <w:t xml:space="preserve">financial planning. The study </w:t>
      </w:r>
      <w:proofErr w:type="spellStart"/>
      <w:r w:rsidRPr="0027022F">
        <w:t>emphasises</w:t>
      </w:r>
      <w:proofErr w:type="spellEnd"/>
      <w:r w:rsidRPr="0027022F">
        <w:t xml:space="preserve"> continuous </w:t>
      </w:r>
      <w:proofErr w:type="spellStart"/>
      <w:r w:rsidRPr="0027022F">
        <w:t>optimisation</w:t>
      </w:r>
      <w:proofErr w:type="spellEnd"/>
      <w:r w:rsidRPr="0027022F">
        <w:t xml:space="preserve"> over periodic cost clean</w:t>
      </w:r>
      <w:r w:rsidRPr="0027022F">
        <w:noBreakHyphen/>
        <w:t xml:space="preserve">ups. Practical insights on budgeting protocols are provided. </w:t>
      </w:r>
    </w:p>
    <w:p w14:paraId="7CCC60CB" w14:textId="77777777" w:rsidR="00326689" w:rsidRPr="00181AA0" w:rsidRDefault="00326689" w:rsidP="00181AA0">
      <w:pPr>
        <w:spacing w:line="360" w:lineRule="auto"/>
        <w:jc w:val="both"/>
        <w:rPr>
          <w:b/>
          <w:bCs/>
        </w:rPr>
      </w:pPr>
    </w:p>
    <w:p w14:paraId="49D6DB62" w14:textId="053AFB35" w:rsidR="00181AA0" w:rsidRDefault="00181AA0" w:rsidP="00181AA0">
      <w:pPr>
        <w:spacing w:line="360" w:lineRule="auto"/>
        <w:jc w:val="both"/>
      </w:pPr>
      <w:r w:rsidRPr="0027022F">
        <w:rPr>
          <w:b/>
          <w:bCs/>
        </w:rPr>
        <w:t>Srinivasa Rao (202</w:t>
      </w:r>
      <w:r>
        <w:rPr>
          <w:b/>
          <w:bCs/>
        </w:rPr>
        <w:t>4</w:t>
      </w:r>
      <w:r w:rsidRPr="0027022F">
        <w:rPr>
          <w:b/>
          <w:bCs/>
        </w:rPr>
        <w:t xml:space="preserve">) </w:t>
      </w:r>
      <w:r w:rsidRPr="0027022F">
        <w:t xml:space="preserve">Practical methods for reducing costs during cloud migration processes. It discusses compute, storage, and network cost drivers across cloud providers. The authors aim to balance performance with budget constraints. It highlights strategies like resource rightsizing, efficient workload distribution, and cost tracking. It emphasizes proactive assessment of resource usage patterns. It also discusses emerging trends in cloud cost methodologies. </w:t>
      </w:r>
    </w:p>
    <w:p w14:paraId="284D0E1E" w14:textId="77777777" w:rsidR="00326689" w:rsidRDefault="00326689" w:rsidP="00181AA0">
      <w:pPr>
        <w:spacing w:line="360" w:lineRule="auto"/>
        <w:jc w:val="both"/>
        <w:rPr>
          <w:b/>
          <w:bCs/>
        </w:rPr>
      </w:pPr>
    </w:p>
    <w:p w14:paraId="749C81C8" w14:textId="7B0340D3" w:rsidR="00181AA0" w:rsidRDefault="00181AA0" w:rsidP="00181AA0">
      <w:pPr>
        <w:spacing w:line="360" w:lineRule="auto"/>
        <w:jc w:val="both"/>
      </w:pPr>
      <w:r w:rsidRPr="0027022F">
        <w:rPr>
          <w:b/>
          <w:bCs/>
        </w:rPr>
        <w:t>Suresh Rao (202</w:t>
      </w:r>
      <w:r>
        <w:rPr>
          <w:b/>
          <w:bCs/>
        </w:rPr>
        <w:t xml:space="preserve">5) </w:t>
      </w:r>
      <w:r w:rsidRPr="0027022F">
        <w:t>This article explores the collaboration between finance and engineering teams for effective cloud cost management. The authors argue that siloed decision-making leads to inefficiencies in cloud spending. It highlights cross-functional governance as a key success factor. The study emphasizes shared accountability for cloud budgets. It presents models for financial transparency across technical teams.</w:t>
      </w:r>
      <w:r>
        <w:rPr>
          <w:b/>
          <w:bCs/>
        </w:rPr>
        <w:t xml:space="preserve"> </w:t>
      </w:r>
    </w:p>
    <w:p w14:paraId="123F9EB3" w14:textId="6C02A2FC" w:rsidR="00326689" w:rsidRDefault="00326689" w:rsidP="00326689">
      <w:pPr>
        <w:spacing w:line="480" w:lineRule="auto"/>
        <w:jc w:val="both"/>
      </w:pPr>
    </w:p>
    <w:p w14:paraId="41ADA8C0" w14:textId="5A205ECE" w:rsidR="00326689" w:rsidRDefault="00326689" w:rsidP="00326689">
      <w:pPr>
        <w:spacing w:line="480" w:lineRule="auto"/>
        <w:jc w:val="both"/>
        <w:rPr>
          <w:b/>
          <w:bCs/>
        </w:rPr>
      </w:pPr>
      <w:r w:rsidRPr="00326689">
        <w:rPr>
          <w:b/>
          <w:bCs/>
        </w:rPr>
        <w:t>3.0 RESEARCH METHODOLOGY</w:t>
      </w:r>
    </w:p>
    <w:p w14:paraId="2BF53B2F" w14:textId="3E2FAF3B" w:rsidR="00181AA0" w:rsidRPr="00326689" w:rsidRDefault="00326689" w:rsidP="002C2288">
      <w:pPr>
        <w:spacing w:line="360" w:lineRule="auto"/>
        <w:jc w:val="both"/>
        <w:rPr>
          <w:b/>
          <w:bCs/>
        </w:rPr>
      </w:pPr>
      <w:r w:rsidRPr="00326689">
        <w:t>Research methodology is a means of determining the outcomes of a research problem and refers to the process of resolving it using appropriate methods. This study is based on secondary data collected from internal company records, vendor payment reports, billing statements, and financial documents related to cloud vendor payments. Journals and research articles are also referred to for supporting the study. Microsoft Excel is used to perform the analysis and derive meaningful insights for cost optimization.</w:t>
      </w:r>
    </w:p>
    <w:p w14:paraId="644AB309" w14:textId="77777777" w:rsidR="00501326" w:rsidRDefault="00501326" w:rsidP="002C2288">
      <w:pPr>
        <w:spacing w:line="360" w:lineRule="auto"/>
        <w:jc w:val="both"/>
        <w:rPr>
          <w:b/>
          <w:bCs/>
          <w:lang w:val="en-IN"/>
        </w:rPr>
      </w:pPr>
    </w:p>
    <w:p w14:paraId="17A22275" w14:textId="5BD4B5A6" w:rsidR="00326689" w:rsidRDefault="00326689" w:rsidP="002C2288">
      <w:pPr>
        <w:jc w:val="both"/>
        <w:rPr>
          <w:b/>
          <w:bCs/>
          <w:lang w:val="en-IN"/>
        </w:rPr>
      </w:pPr>
      <w:r>
        <w:rPr>
          <w:b/>
          <w:bCs/>
          <w:lang w:val="en-IN"/>
        </w:rPr>
        <w:t xml:space="preserve">3.1 RESEARCH DESIGN </w:t>
      </w:r>
    </w:p>
    <w:p w14:paraId="62AAB95E" w14:textId="77777777" w:rsidR="002C2288" w:rsidRDefault="002C2288" w:rsidP="002C2288">
      <w:pPr>
        <w:jc w:val="both"/>
        <w:rPr>
          <w:b/>
          <w:bCs/>
          <w:lang w:val="en-IN"/>
        </w:rPr>
      </w:pPr>
    </w:p>
    <w:p w14:paraId="627CABB0" w14:textId="4F1ECA4F" w:rsidR="00326689" w:rsidRDefault="002C2288" w:rsidP="002C2288">
      <w:pPr>
        <w:tabs>
          <w:tab w:val="left" w:pos="6711"/>
        </w:tabs>
        <w:spacing w:line="360" w:lineRule="auto"/>
        <w:jc w:val="both"/>
      </w:pPr>
      <w:r>
        <w:t>R</w:t>
      </w:r>
      <w:r w:rsidR="00326689" w:rsidRPr="00E81BAF">
        <w:t xml:space="preserve">esearch design adopted for this study is analytical in nature. It involves the systematic collection and analysis of secondary data obtained from the organization. The design supports structured evaluation of vendor payments, cost components, and financial control mechanisms. </w:t>
      </w:r>
    </w:p>
    <w:p w14:paraId="00040DD5" w14:textId="77777777" w:rsidR="002C2288" w:rsidRDefault="002C2288" w:rsidP="002C2288">
      <w:pPr>
        <w:tabs>
          <w:tab w:val="left" w:pos="6711"/>
        </w:tabs>
        <w:spacing w:line="360" w:lineRule="auto"/>
        <w:jc w:val="both"/>
      </w:pPr>
    </w:p>
    <w:p w14:paraId="777E0A84" w14:textId="178192B8" w:rsidR="0058076F" w:rsidRDefault="002C2288" w:rsidP="009A0735">
      <w:pPr>
        <w:tabs>
          <w:tab w:val="left" w:pos="6711"/>
        </w:tabs>
        <w:spacing w:line="360" w:lineRule="auto"/>
        <w:jc w:val="both"/>
        <w:rPr>
          <w:b/>
          <w:bCs/>
        </w:rPr>
      </w:pPr>
      <w:r>
        <w:rPr>
          <w:b/>
          <w:bCs/>
        </w:rPr>
        <w:t>4.0 RESULT AND DISCUSSION</w:t>
      </w:r>
    </w:p>
    <w:p w14:paraId="28CC9846" w14:textId="77777777" w:rsidR="007069CD" w:rsidRDefault="007069CD" w:rsidP="009A0735">
      <w:pPr>
        <w:tabs>
          <w:tab w:val="left" w:pos="6711"/>
        </w:tabs>
        <w:spacing w:line="360" w:lineRule="auto"/>
        <w:jc w:val="both"/>
        <w:rPr>
          <w:b/>
          <w:bCs/>
        </w:rPr>
      </w:pPr>
    </w:p>
    <w:p w14:paraId="7D5C86BE" w14:textId="4F62041D" w:rsidR="007C290D" w:rsidRDefault="007069CD" w:rsidP="009A0735">
      <w:pPr>
        <w:tabs>
          <w:tab w:val="left" w:pos="6711"/>
        </w:tabs>
        <w:spacing w:line="360" w:lineRule="auto"/>
        <w:jc w:val="both"/>
        <w:rPr>
          <w:b/>
          <w:bCs/>
        </w:rPr>
      </w:pPr>
      <w:r>
        <w:rPr>
          <w:b/>
          <w:bCs/>
        </w:rPr>
        <w:t xml:space="preserve">1. </w:t>
      </w:r>
      <w:r w:rsidR="00B42CBC" w:rsidRPr="00B42CBC">
        <w:rPr>
          <w:b/>
          <w:bCs/>
        </w:rPr>
        <w:t xml:space="preserve">COST STRUCTURE ANALYSIS </w:t>
      </w:r>
      <w:r w:rsidR="00203C36" w:rsidRPr="00203C36">
        <w:rPr>
          <w:b/>
          <w:bCs/>
        </w:rPr>
        <w:t>(Percentage Distribution)</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1559"/>
      </w:tblGrid>
      <w:tr w:rsidR="00B25A21" w:rsidRPr="0027022F" w14:paraId="109417B9" w14:textId="77777777" w:rsidTr="002D45A5">
        <w:trPr>
          <w:trHeight w:val="158"/>
        </w:trPr>
        <w:tc>
          <w:tcPr>
            <w:tcW w:w="1838" w:type="dxa"/>
            <w:shd w:val="clear" w:color="000000" w:fill="FFFFFF"/>
            <w:vAlign w:val="center"/>
            <w:hideMark/>
          </w:tcPr>
          <w:p w14:paraId="19D84DDB" w14:textId="77777777" w:rsidR="00B25A21" w:rsidRPr="0027022F" w:rsidRDefault="00B25A21" w:rsidP="00FE0212">
            <w:pPr>
              <w:jc w:val="center"/>
              <w:rPr>
                <w:b/>
                <w:bCs/>
                <w:color w:val="000000"/>
                <w:lang w:eastAsia="en-IN"/>
              </w:rPr>
            </w:pPr>
            <w:r w:rsidRPr="0027022F">
              <w:rPr>
                <w:b/>
                <w:bCs/>
                <w:color w:val="000000"/>
                <w:lang w:eastAsia="en-IN"/>
              </w:rPr>
              <w:lastRenderedPageBreak/>
              <w:t>Row Labels</w:t>
            </w:r>
          </w:p>
        </w:tc>
        <w:tc>
          <w:tcPr>
            <w:tcW w:w="1276" w:type="dxa"/>
            <w:shd w:val="clear" w:color="000000" w:fill="FFFFFF"/>
            <w:vAlign w:val="center"/>
            <w:hideMark/>
          </w:tcPr>
          <w:p w14:paraId="1A2F9A49" w14:textId="301507AA" w:rsidR="00B25A21" w:rsidRPr="0027022F" w:rsidRDefault="00B25A21" w:rsidP="00FE0212">
            <w:pPr>
              <w:jc w:val="center"/>
              <w:rPr>
                <w:b/>
                <w:bCs/>
                <w:color w:val="000000"/>
                <w:lang w:eastAsia="en-IN"/>
              </w:rPr>
            </w:pPr>
            <w:r w:rsidRPr="0027022F">
              <w:rPr>
                <w:b/>
                <w:bCs/>
                <w:color w:val="000000"/>
                <w:lang w:eastAsia="en-IN"/>
              </w:rPr>
              <w:t>Sum of Total (₹</w:t>
            </w:r>
            <w:r w:rsidR="002D45A5">
              <w:rPr>
                <w:b/>
                <w:bCs/>
                <w:color w:val="000000"/>
                <w:lang w:eastAsia="en-IN"/>
              </w:rPr>
              <w:t>in lakhs</w:t>
            </w:r>
            <w:r w:rsidRPr="0027022F">
              <w:rPr>
                <w:b/>
                <w:bCs/>
                <w:color w:val="000000"/>
                <w:lang w:eastAsia="en-IN"/>
              </w:rPr>
              <w:t>)</w:t>
            </w:r>
          </w:p>
        </w:tc>
        <w:tc>
          <w:tcPr>
            <w:tcW w:w="1559" w:type="dxa"/>
            <w:shd w:val="clear" w:color="000000" w:fill="FFFFFF"/>
            <w:vAlign w:val="center"/>
            <w:hideMark/>
          </w:tcPr>
          <w:p w14:paraId="2F3EA030" w14:textId="77777777" w:rsidR="00B25A21" w:rsidRPr="0027022F" w:rsidRDefault="00B25A21" w:rsidP="00FE0212">
            <w:pPr>
              <w:jc w:val="center"/>
              <w:rPr>
                <w:b/>
                <w:bCs/>
                <w:color w:val="000000"/>
                <w:lang w:eastAsia="en-IN"/>
              </w:rPr>
            </w:pPr>
            <w:r w:rsidRPr="0027022F">
              <w:rPr>
                <w:b/>
                <w:bCs/>
                <w:color w:val="000000"/>
                <w:lang w:eastAsia="en-IN"/>
              </w:rPr>
              <w:t>COST %</w:t>
            </w:r>
          </w:p>
        </w:tc>
      </w:tr>
      <w:tr w:rsidR="00B25A21" w:rsidRPr="0027022F" w14:paraId="3919A16E" w14:textId="77777777" w:rsidTr="002D45A5">
        <w:trPr>
          <w:trHeight w:val="158"/>
        </w:trPr>
        <w:tc>
          <w:tcPr>
            <w:tcW w:w="1838" w:type="dxa"/>
            <w:vAlign w:val="center"/>
            <w:hideMark/>
          </w:tcPr>
          <w:p w14:paraId="1C5ED639" w14:textId="77777777" w:rsidR="00B25A21" w:rsidRPr="0027022F" w:rsidRDefault="00B25A21" w:rsidP="00FE0212">
            <w:pPr>
              <w:rPr>
                <w:color w:val="000000"/>
                <w:lang w:eastAsia="en-IN"/>
              </w:rPr>
            </w:pPr>
            <w:r w:rsidRPr="0027022F">
              <w:rPr>
                <w:color w:val="000000"/>
                <w:lang w:eastAsia="en-IN"/>
              </w:rPr>
              <w:t>Developer Professional fees</w:t>
            </w:r>
          </w:p>
        </w:tc>
        <w:tc>
          <w:tcPr>
            <w:tcW w:w="1276" w:type="dxa"/>
            <w:vAlign w:val="center"/>
          </w:tcPr>
          <w:p w14:paraId="7D4CFD27" w14:textId="4F847FEB" w:rsidR="00B25A21" w:rsidRPr="0027022F" w:rsidRDefault="00CE3354" w:rsidP="00FE0212">
            <w:pPr>
              <w:jc w:val="right"/>
              <w:rPr>
                <w:color w:val="000000"/>
                <w:lang w:eastAsia="en-IN"/>
              </w:rPr>
            </w:pPr>
            <w:r w:rsidRPr="00CE3354">
              <w:rPr>
                <w:color w:val="000000"/>
                <w:lang w:eastAsia="en-IN"/>
              </w:rPr>
              <w:t>3416.83</w:t>
            </w:r>
          </w:p>
        </w:tc>
        <w:tc>
          <w:tcPr>
            <w:tcW w:w="1559" w:type="dxa"/>
            <w:vAlign w:val="center"/>
            <w:hideMark/>
          </w:tcPr>
          <w:p w14:paraId="0D98C711" w14:textId="77777777" w:rsidR="00B25A21" w:rsidRPr="0027022F" w:rsidRDefault="00B25A21" w:rsidP="00FE0212">
            <w:pPr>
              <w:jc w:val="right"/>
              <w:rPr>
                <w:color w:val="000000"/>
                <w:lang w:eastAsia="en-IN"/>
              </w:rPr>
            </w:pPr>
            <w:r w:rsidRPr="0027022F">
              <w:rPr>
                <w:color w:val="000000"/>
                <w:lang w:eastAsia="en-IN"/>
              </w:rPr>
              <w:t>52%</w:t>
            </w:r>
          </w:p>
        </w:tc>
      </w:tr>
      <w:tr w:rsidR="00B25A21" w:rsidRPr="0027022F" w14:paraId="34577237" w14:textId="77777777" w:rsidTr="002D45A5">
        <w:trPr>
          <w:trHeight w:val="127"/>
        </w:trPr>
        <w:tc>
          <w:tcPr>
            <w:tcW w:w="1838" w:type="dxa"/>
            <w:vAlign w:val="center"/>
            <w:hideMark/>
          </w:tcPr>
          <w:p w14:paraId="2752D307" w14:textId="77777777" w:rsidR="00B25A21" w:rsidRPr="0027022F" w:rsidRDefault="00B25A21" w:rsidP="00FE0212">
            <w:pPr>
              <w:rPr>
                <w:color w:val="000000"/>
                <w:lang w:eastAsia="en-IN"/>
              </w:rPr>
            </w:pPr>
            <w:r w:rsidRPr="0027022F">
              <w:rPr>
                <w:color w:val="000000"/>
                <w:lang w:eastAsia="en-IN"/>
              </w:rPr>
              <w:t>Cloud &amp; Hosting</w:t>
            </w:r>
          </w:p>
        </w:tc>
        <w:tc>
          <w:tcPr>
            <w:tcW w:w="1276" w:type="dxa"/>
            <w:vAlign w:val="center"/>
          </w:tcPr>
          <w:p w14:paraId="2F7673C2" w14:textId="5E2F9FBB" w:rsidR="00B25A21" w:rsidRPr="0027022F" w:rsidRDefault="00F35E29" w:rsidP="00FE0212">
            <w:pPr>
              <w:jc w:val="right"/>
              <w:rPr>
                <w:color w:val="000000"/>
                <w:lang w:eastAsia="en-IN"/>
              </w:rPr>
            </w:pPr>
            <w:r w:rsidRPr="00F35E29">
              <w:rPr>
                <w:color w:val="000000"/>
                <w:lang w:eastAsia="en-IN"/>
              </w:rPr>
              <w:t>1384.56</w:t>
            </w:r>
          </w:p>
        </w:tc>
        <w:tc>
          <w:tcPr>
            <w:tcW w:w="1559" w:type="dxa"/>
            <w:vAlign w:val="center"/>
            <w:hideMark/>
          </w:tcPr>
          <w:p w14:paraId="6E43A680" w14:textId="77777777" w:rsidR="00B25A21" w:rsidRPr="0027022F" w:rsidRDefault="00B25A21" w:rsidP="00FE0212">
            <w:pPr>
              <w:jc w:val="right"/>
              <w:rPr>
                <w:color w:val="000000"/>
                <w:lang w:eastAsia="en-IN"/>
              </w:rPr>
            </w:pPr>
            <w:r w:rsidRPr="0027022F">
              <w:rPr>
                <w:color w:val="000000"/>
                <w:lang w:eastAsia="en-IN"/>
              </w:rPr>
              <w:t>21%</w:t>
            </w:r>
          </w:p>
        </w:tc>
      </w:tr>
      <w:tr w:rsidR="00B25A21" w:rsidRPr="0027022F" w14:paraId="42C41232" w14:textId="77777777" w:rsidTr="002D45A5">
        <w:trPr>
          <w:trHeight w:val="158"/>
        </w:trPr>
        <w:tc>
          <w:tcPr>
            <w:tcW w:w="1838" w:type="dxa"/>
            <w:vAlign w:val="center"/>
            <w:hideMark/>
          </w:tcPr>
          <w:p w14:paraId="19C5693F" w14:textId="77777777" w:rsidR="00B25A21" w:rsidRPr="0027022F" w:rsidRDefault="00B25A21" w:rsidP="00FE0212">
            <w:pPr>
              <w:rPr>
                <w:color w:val="000000"/>
                <w:lang w:eastAsia="en-IN"/>
              </w:rPr>
            </w:pPr>
            <w:r w:rsidRPr="0027022F">
              <w:rPr>
                <w:color w:val="000000"/>
                <w:lang w:eastAsia="en-IN"/>
              </w:rPr>
              <w:t>Rent &amp; Office Space</w:t>
            </w:r>
          </w:p>
        </w:tc>
        <w:tc>
          <w:tcPr>
            <w:tcW w:w="1276" w:type="dxa"/>
            <w:vAlign w:val="center"/>
          </w:tcPr>
          <w:p w14:paraId="45635161" w14:textId="7E7EB09A" w:rsidR="00B25A21" w:rsidRPr="0027022F" w:rsidRDefault="00F35E29" w:rsidP="00FE0212">
            <w:pPr>
              <w:jc w:val="right"/>
              <w:rPr>
                <w:color w:val="000000"/>
                <w:lang w:eastAsia="en-IN"/>
              </w:rPr>
            </w:pPr>
            <w:r w:rsidRPr="00F35E29">
              <w:rPr>
                <w:color w:val="000000"/>
                <w:lang w:eastAsia="en-IN"/>
              </w:rPr>
              <w:t>714.36</w:t>
            </w:r>
          </w:p>
        </w:tc>
        <w:tc>
          <w:tcPr>
            <w:tcW w:w="1559" w:type="dxa"/>
            <w:vAlign w:val="center"/>
            <w:hideMark/>
          </w:tcPr>
          <w:p w14:paraId="0E35D89F" w14:textId="77777777" w:rsidR="00B25A21" w:rsidRPr="0027022F" w:rsidRDefault="00B25A21" w:rsidP="00FE0212">
            <w:pPr>
              <w:jc w:val="right"/>
              <w:rPr>
                <w:color w:val="000000"/>
                <w:lang w:eastAsia="en-IN"/>
              </w:rPr>
            </w:pPr>
            <w:r w:rsidRPr="0027022F">
              <w:rPr>
                <w:color w:val="000000"/>
                <w:lang w:eastAsia="en-IN"/>
              </w:rPr>
              <w:t>11%</w:t>
            </w:r>
          </w:p>
        </w:tc>
      </w:tr>
      <w:tr w:rsidR="00B25A21" w:rsidRPr="0027022F" w14:paraId="4923D298" w14:textId="77777777" w:rsidTr="002D45A5">
        <w:trPr>
          <w:trHeight w:val="158"/>
        </w:trPr>
        <w:tc>
          <w:tcPr>
            <w:tcW w:w="1838" w:type="dxa"/>
            <w:vAlign w:val="center"/>
            <w:hideMark/>
          </w:tcPr>
          <w:p w14:paraId="76FAD81C" w14:textId="77777777" w:rsidR="00B25A21" w:rsidRPr="0027022F" w:rsidRDefault="00B25A21" w:rsidP="00FE0212">
            <w:pPr>
              <w:rPr>
                <w:color w:val="000000"/>
                <w:lang w:eastAsia="en-IN"/>
              </w:rPr>
            </w:pPr>
            <w:r w:rsidRPr="0027022F">
              <w:rPr>
                <w:color w:val="000000"/>
                <w:lang w:eastAsia="en-IN"/>
              </w:rPr>
              <w:t>Other Professional Services</w:t>
            </w:r>
          </w:p>
        </w:tc>
        <w:tc>
          <w:tcPr>
            <w:tcW w:w="1276" w:type="dxa"/>
            <w:vAlign w:val="center"/>
          </w:tcPr>
          <w:p w14:paraId="1041A31C" w14:textId="7F555847" w:rsidR="00B25A21" w:rsidRPr="0027022F" w:rsidRDefault="00F35E29" w:rsidP="00FE0212">
            <w:pPr>
              <w:jc w:val="right"/>
              <w:rPr>
                <w:color w:val="000000"/>
                <w:lang w:eastAsia="en-IN"/>
              </w:rPr>
            </w:pPr>
            <w:r w:rsidRPr="00F35E29">
              <w:rPr>
                <w:color w:val="000000"/>
                <w:lang w:eastAsia="en-IN"/>
              </w:rPr>
              <w:t>495.62</w:t>
            </w:r>
          </w:p>
        </w:tc>
        <w:tc>
          <w:tcPr>
            <w:tcW w:w="1559" w:type="dxa"/>
            <w:vAlign w:val="center"/>
            <w:hideMark/>
          </w:tcPr>
          <w:p w14:paraId="411B233E" w14:textId="77777777" w:rsidR="00B25A21" w:rsidRPr="0027022F" w:rsidRDefault="00B25A21" w:rsidP="00FE0212">
            <w:pPr>
              <w:jc w:val="right"/>
              <w:rPr>
                <w:color w:val="000000"/>
                <w:lang w:eastAsia="en-IN"/>
              </w:rPr>
            </w:pPr>
            <w:r w:rsidRPr="0027022F">
              <w:rPr>
                <w:color w:val="000000"/>
                <w:lang w:eastAsia="en-IN"/>
              </w:rPr>
              <w:t>8%</w:t>
            </w:r>
          </w:p>
        </w:tc>
      </w:tr>
      <w:tr w:rsidR="00B25A21" w:rsidRPr="0027022F" w14:paraId="0E7A6274" w14:textId="77777777" w:rsidTr="002D45A5">
        <w:trPr>
          <w:trHeight w:val="158"/>
        </w:trPr>
        <w:tc>
          <w:tcPr>
            <w:tcW w:w="1838" w:type="dxa"/>
            <w:vAlign w:val="center"/>
            <w:hideMark/>
          </w:tcPr>
          <w:p w14:paraId="7E52FF96" w14:textId="77777777" w:rsidR="00B25A21" w:rsidRPr="0027022F" w:rsidRDefault="00B25A21" w:rsidP="00FE0212">
            <w:pPr>
              <w:rPr>
                <w:color w:val="000000"/>
                <w:lang w:eastAsia="en-IN"/>
              </w:rPr>
            </w:pPr>
            <w:r w:rsidRPr="0027022F">
              <w:rPr>
                <w:color w:val="000000"/>
                <w:lang w:eastAsia="en-IN"/>
              </w:rPr>
              <w:t>Software &amp; Subscriptions</w:t>
            </w:r>
          </w:p>
        </w:tc>
        <w:tc>
          <w:tcPr>
            <w:tcW w:w="1276" w:type="dxa"/>
            <w:vAlign w:val="center"/>
          </w:tcPr>
          <w:p w14:paraId="51240CAF" w14:textId="335B9709" w:rsidR="00B25A21" w:rsidRPr="0027022F" w:rsidRDefault="00F35E29" w:rsidP="00FE0212">
            <w:pPr>
              <w:jc w:val="right"/>
              <w:rPr>
                <w:color w:val="000000"/>
                <w:lang w:eastAsia="en-IN"/>
              </w:rPr>
            </w:pPr>
            <w:r w:rsidRPr="00F35E29">
              <w:rPr>
                <w:color w:val="000000"/>
                <w:lang w:eastAsia="en-IN"/>
              </w:rPr>
              <w:t>267.00</w:t>
            </w:r>
          </w:p>
        </w:tc>
        <w:tc>
          <w:tcPr>
            <w:tcW w:w="1559" w:type="dxa"/>
            <w:vAlign w:val="center"/>
            <w:hideMark/>
          </w:tcPr>
          <w:p w14:paraId="6F0784B1" w14:textId="77777777" w:rsidR="00B25A21" w:rsidRPr="0027022F" w:rsidRDefault="00B25A21" w:rsidP="00FE0212">
            <w:pPr>
              <w:jc w:val="right"/>
              <w:rPr>
                <w:color w:val="000000"/>
                <w:lang w:eastAsia="en-IN"/>
              </w:rPr>
            </w:pPr>
            <w:r w:rsidRPr="0027022F">
              <w:rPr>
                <w:color w:val="000000"/>
                <w:lang w:eastAsia="en-IN"/>
              </w:rPr>
              <w:t>4%</w:t>
            </w:r>
          </w:p>
        </w:tc>
      </w:tr>
      <w:tr w:rsidR="00B25A21" w:rsidRPr="0027022F" w14:paraId="1926CBFA" w14:textId="77777777" w:rsidTr="002D45A5">
        <w:trPr>
          <w:trHeight w:val="158"/>
        </w:trPr>
        <w:tc>
          <w:tcPr>
            <w:tcW w:w="1838" w:type="dxa"/>
            <w:vAlign w:val="center"/>
            <w:hideMark/>
          </w:tcPr>
          <w:p w14:paraId="081FC234" w14:textId="77777777" w:rsidR="00B25A21" w:rsidRPr="0027022F" w:rsidRDefault="00B25A21" w:rsidP="00FE0212">
            <w:pPr>
              <w:rPr>
                <w:color w:val="000000"/>
                <w:lang w:eastAsia="en-IN"/>
              </w:rPr>
            </w:pPr>
            <w:r w:rsidRPr="0027022F">
              <w:rPr>
                <w:color w:val="000000"/>
                <w:lang w:eastAsia="en-IN"/>
              </w:rPr>
              <w:t>Consultancy Charges</w:t>
            </w:r>
          </w:p>
        </w:tc>
        <w:tc>
          <w:tcPr>
            <w:tcW w:w="1276" w:type="dxa"/>
            <w:vAlign w:val="center"/>
          </w:tcPr>
          <w:p w14:paraId="4569F1FF" w14:textId="41A25B80" w:rsidR="00B25A21" w:rsidRPr="0027022F" w:rsidRDefault="00B00439" w:rsidP="00FE0212">
            <w:pPr>
              <w:jc w:val="right"/>
              <w:rPr>
                <w:color w:val="000000"/>
                <w:lang w:eastAsia="en-IN"/>
              </w:rPr>
            </w:pPr>
            <w:r w:rsidRPr="00B00439">
              <w:rPr>
                <w:color w:val="000000"/>
                <w:lang w:eastAsia="en-IN"/>
              </w:rPr>
              <w:t>180.08</w:t>
            </w:r>
          </w:p>
        </w:tc>
        <w:tc>
          <w:tcPr>
            <w:tcW w:w="1559" w:type="dxa"/>
            <w:vAlign w:val="center"/>
            <w:hideMark/>
          </w:tcPr>
          <w:p w14:paraId="0C75AAD1" w14:textId="77777777" w:rsidR="00B25A21" w:rsidRPr="0027022F" w:rsidRDefault="00B25A21" w:rsidP="00FE0212">
            <w:pPr>
              <w:jc w:val="right"/>
              <w:rPr>
                <w:color w:val="000000"/>
                <w:lang w:eastAsia="en-IN"/>
              </w:rPr>
            </w:pPr>
            <w:r w:rsidRPr="0027022F">
              <w:rPr>
                <w:color w:val="000000"/>
                <w:lang w:eastAsia="en-IN"/>
              </w:rPr>
              <w:t>3%</w:t>
            </w:r>
          </w:p>
        </w:tc>
      </w:tr>
      <w:tr w:rsidR="00B25A21" w:rsidRPr="0027022F" w14:paraId="1FEAE7C3" w14:textId="77777777" w:rsidTr="002D45A5">
        <w:trPr>
          <w:trHeight w:val="291"/>
        </w:trPr>
        <w:tc>
          <w:tcPr>
            <w:tcW w:w="1838" w:type="dxa"/>
            <w:vAlign w:val="center"/>
            <w:hideMark/>
          </w:tcPr>
          <w:p w14:paraId="006BE435" w14:textId="77777777" w:rsidR="00B25A21" w:rsidRPr="0027022F" w:rsidRDefault="00B25A21" w:rsidP="00FE0212">
            <w:pPr>
              <w:rPr>
                <w:color w:val="000000"/>
                <w:lang w:eastAsia="en-IN"/>
              </w:rPr>
            </w:pPr>
            <w:r w:rsidRPr="0027022F">
              <w:rPr>
                <w:color w:val="000000"/>
                <w:lang w:eastAsia="en-IN"/>
              </w:rPr>
              <w:t>Equipment Rental</w:t>
            </w:r>
          </w:p>
        </w:tc>
        <w:tc>
          <w:tcPr>
            <w:tcW w:w="127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0439" w:rsidRPr="00B00439" w14:paraId="2A25C0DE" w14:textId="77777777">
              <w:trPr>
                <w:tblCellSpacing w:w="15" w:type="dxa"/>
              </w:trPr>
              <w:tc>
                <w:tcPr>
                  <w:tcW w:w="0" w:type="auto"/>
                  <w:vAlign w:val="center"/>
                  <w:hideMark/>
                </w:tcPr>
                <w:p w14:paraId="6FE7C963" w14:textId="77777777" w:rsidR="00B00439" w:rsidRPr="00B00439" w:rsidRDefault="00B00439" w:rsidP="00B00439">
                  <w:pPr>
                    <w:jc w:val="right"/>
                    <w:rPr>
                      <w:color w:val="000000"/>
                      <w:lang w:val="en-IN" w:eastAsia="en-IN"/>
                    </w:rPr>
                  </w:pPr>
                </w:p>
              </w:tc>
            </w:tr>
          </w:tbl>
          <w:p w14:paraId="0564DFB1" w14:textId="3B711C21" w:rsidR="00B00439" w:rsidRPr="00B00439" w:rsidRDefault="008E31D1" w:rsidP="00B00439">
            <w:pPr>
              <w:jc w:val="right"/>
              <w:rPr>
                <w:vanish/>
                <w:color w:val="000000"/>
                <w:lang w:val="en-IN" w:eastAsia="en-IN"/>
              </w:rPr>
            </w:pPr>
            <w:r w:rsidRPr="008E31D1">
              <w:rPr>
                <w:color w:val="000000"/>
                <w:lang w:eastAsia="en-IN"/>
              </w:rPr>
              <w:t>82.81</w:t>
            </w:r>
          </w:p>
          <w:p w14:paraId="461E6313" w14:textId="67D4FC88" w:rsidR="00B25A21" w:rsidRPr="0027022F" w:rsidRDefault="00B25A21" w:rsidP="00FE0212">
            <w:pPr>
              <w:jc w:val="right"/>
              <w:rPr>
                <w:color w:val="000000"/>
                <w:lang w:eastAsia="en-IN"/>
              </w:rPr>
            </w:pPr>
          </w:p>
        </w:tc>
        <w:tc>
          <w:tcPr>
            <w:tcW w:w="1559" w:type="dxa"/>
            <w:vAlign w:val="center"/>
            <w:hideMark/>
          </w:tcPr>
          <w:p w14:paraId="16CBB4FC" w14:textId="77777777" w:rsidR="00B25A21" w:rsidRPr="0027022F" w:rsidRDefault="00B25A21" w:rsidP="00FE0212">
            <w:pPr>
              <w:jc w:val="right"/>
              <w:rPr>
                <w:color w:val="000000"/>
                <w:lang w:eastAsia="en-IN"/>
              </w:rPr>
            </w:pPr>
            <w:r w:rsidRPr="0027022F">
              <w:rPr>
                <w:color w:val="000000"/>
                <w:lang w:eastAsia="en-IN"/>
              </w:rPr>
              <w:t>1%</w:t>
            </w:r>
          </w:p>
        </w:tc>
      </w:tr>
      <w:tr w:rsidR="00B25A21" w:rsidRPr="0027022F" w14:paraId="07BF8D54" w14:textId="77777777" w:rsidTr="002D45A5">
        <w:trPr>
          <w:trHeight w:val="158"/>
        </w:trPr>
        <w:tc>
          <w:tcPr>
            <w:tcW w:w="1838" w:type="dxa"/>
            <w:vAlign w:val="center"/>
            <w:hideMark/>
          </w:tcPr>
          <w:p w14:paraId="11C9F0DF" w14:textId="77777777" w:rsidR="00B25A21" w:rsidRPr="0027022F" w:rsidRDefault="00B25A21" w:rsidP="00FE0212">
            <w:pPr>
              <w:rPr>
                <w:color w:val="000000"/>
                <w:lang w:eastAsia="en-IN"/>
              </w:rPr>
            </w:pPr>
            <w:r w:rsidRPr="0027022F">
              <w:rPr>
                <w:color w:val="000000"/>
                <w:lang w:eastAsia="en-IN"/>
              </w:rPr>
              <w:t>Communication &amp; Internet</w:t>
            </w:r>
          </w:p>
        </w:tc>
        <w:tc>
          <w:tcPr>
            <w:tcW w:w="1276" w:type="dxa"/>
            <w:vAlign w:val="center"/>
          </w:tcPr>
          <w:p w14:paraId="0B2A4400" w14:textId="0C7674DA" w:rsidR="00B25A21" w:rsidRPr="0027022F" w:rsidRDefault="00E4075E" w:rsidP="00FE0212">
            <w:pPr>
              <w:jc w:val="right"/>
              <w:rPr>
                <w:color w:val="000000"/>
                <w:lang w:eastAsia="en-IN"/>
              </w:rPr>
            </w:pPr>
            <w:r w:rsidRPr="00E4075E">
              <w:rPr>
                <w:color w:val="000000"/>
                <w:lang w:eastAsia="en-IN"/>
              </w:rPr>
              <w:t>29.68</w:t>
            </w:r>
          </w:p>
        </w:tc>
        <w:tc>
          <w:tcPr>
            <w:tcW w:w="1559" w:type="dxa"/>
            <w:vAlign w:val="center"/>
            <w:hideMark/>
          </w:tcPr>
          <w:p w14:paraId="6F7F752F" w14:textId="77777777" w:rsidR="00B25A21" w:rsidRPr="0027022F" w:rsidRDefault="00B25A21" w:rsidP="00FE0212">
            <w:pPr>
              <w:jc w:val="right"/>
              <w:rPr>
                <w:color w:val="000000"/>
                <w:lang w:eastAsia="en-IN"/>
              </w:rPr>
            </w:pPr>
            <w:r w:rsidRPr="0027022F">
              <w:rPr>
                <w:color w:val="000000"/>
                <w:lang w:eastAsia="en-IN"/>
              </w:rPr>
              <w:t>&lt;1%</w:t>
            </w:r>
          </w:p>
        </w:tc>
      </w:tr>
      <w:tr w:rsidR="00B25A21" w:rsidRPr="0027022F" w14:paraId="399E7D08" w14:textId="77777777" w:rsidTr="002D45A5">
        <w:trPr>
          <w:trHeight w:val="158"/>
        </w:trPr>
        <w:tc>
          <w:tcPr>
            <w:tcW w:w="1838" w:type="dxa"/>
            <w:vAlign w:val="center"/>
            <w:hideMark/>
          </w:tcPr>
          <w:p w14:paraId="5A9D8FBA" w14:textId="77777777" w:rsidR="00B25A21" w:rsidRPr="0027022F" w:rsidRDefault="00B25A21" w:rsidP="00FE0212">
            <w:pPr>
              <w:rPr>
                <w:color w:val="000000"/>
                <w:lang w:eastAsia="en-IN"/>
              </w:rPr>
            </w:pPr>
            <w:r w:rsidRPr="0027022F">
              <w:rPr>
                <w:color w:val="000000"/>
                <w:lang w:eastAsia="en-IN"/>
              </w:rPr>
              <w:t>IT Infrastructure</w:t>
            </w:r>
          </w:p>
        </w:tc>
        <w:tc>
          <w:tcPr>
            <w:tcW w:w="1276" w:type="dxa"/>
            <w:vAlign w:val="center"/>
          </w:tcPr>
          <w:p w14:paraId="699FC5F5" w14:textId="228E16C8" w:rsidR="00B25A21" w:rsidRPr="0027022F" w:rsidRDefault="00E4075E" w:rsidP="00FE0212">
            <w:pPr>
              <w:jc w:val="right"/>
              <w:rPr>
                <w:color w:val="000000"/>
                <w:lang w:eastAsia="en-IN"/>
              </w:rPr>
            </w:pPr>
            <w:r w:rsidRPr="00E4075E">
              <w:rPr>
                <w:color w:val="000000"/>
                <w:lang w:eastAsia="en-IN"/>
              </w:rPr>
              <w:t>6.92</w:t>
            </w:r>
          </w:p>
        </w:tc>
        <w:tc>
          <w:tcPr>
            <w:tcW w:w="1559" w:type="dxa"/>
            <w:vAlign w:val="center"/>
            <w:hideMark/>
          </w:tcPr>
          <w:p w14:paraId="317A3DB8" w14:textId="77777777" w:rsidR="00B25A21" w:rsidRPr="0027022F" w:rsidRDefault="00B25A21" w:rsidP="00FE0212">
            <w:pPr>
              <w:jc w:val="right"/>
              <w:rPr>
                <w:color w:val="000000"/>
                <w:lang w:eastAsia="en-IN"/>
              </w:rPr>
            </w:pPr>
            <w:r w:rsidRPr="0027022F">
              <w:rPr>
                <w:color w:val="000000"/>
                <w:lang w:eastAsia="en-IN"/>
              </w:rPr>
              <w:t>&lt;1%</w:t>
            </w:r>
          </w:p>
        </w:tc>
      </w:tr>
      <w:tr w:rsidR="00B25A21" w:rsidRPr="0027022F" w14:paraId="69B1232B" w14:textId="77777777" w:rsidTr="002D45A5">
        <w:trPr>
          <w:trHeight w:val="158"/>
        </w:trPr>
        <w:tc>
          <w:tcPr>
            <w:tcW w:w="1838" w:type="dxa"/>
            <w:vAlign w:val="center"/>
            <w:hideMark/>
          </w:tcPr>
          <w:p w14:paraId="102F76CC" w14:textId="77777777" w:rsidR="00B25A21" w:rsidRPr="0027022F" w:rsidRDefault="00B25A21" w:rsidP="00FE0212">
            <w:pPr>
              <w:rPr>
                <w:color w:val="000000"/>
                <w:lang w:eastAsia="en-IN"/>
              </w:rPr>
            </w:pPr>
            <w:r w:rsidRPr="0027022F">
              <w:rPr>
                <w:color w:val="000000"/>
                <w:lang w:eastAsia="en-IN"/>
              </w:rPr>
              <w:t>IT Consumables</w:t>
            </w:r>
          </w:p>
        </w:tc>
        <w:tc>
          <w:tcPr>
            <w:tcW w:w="1276" w:type="dxa"/>
            <w:vAlign w:val="center"/>
          </w:tcPr>
          <w:p w14:paraId="07ED3040" w14:textId="4F9DE830" w:rsidR="00B25A21" w:rsidRPr="00E4075E" w:rsidRDefault="00E4075E" w:rsidP="00E4075E">
            <w:pPr>
              <w:jc w:val="right"/>
              <w:rPr>
                <w:color w:val="000000"/>
                <w:lang w:val="en-IN" w:eastAsia="en-IN"/>
              </w:rPr>
            </w:pPr>
            <w:r w:rsidRPr="00E4075E">
              <w:rPr>
                <w:color w:val="000000"/>
                <w:lang w:val="en-IN" w:eastAsia="en-IN"/>
              </w:rPr>
              <w:t>2.36</w:t>
            </w:r>
          </w:p>
        </w:tc>
        <w:tc>
          <w:tcPr>
            <w:tcW w:w="1559" w:type="dxa"/>
            <w:vAlign w:val="center"/>
            <w:hideMark/>
          </w:tcPr>
          <w:p w14:paraId="3160CD4F" w14:textId="77777777" w:rsidR="00B25A21" w:rsidRPr="0027022F" w:rsidRDefault="00B25A21" w:rsidP="00FE0212">
            <w:pPr>
              <w:jc w:val="right"/>
              <w:rPr>
                <w:color w:val="000000"/>
                <w:lang w:eastAsia="en-IN"/>
              </w:rPr>
            </w:pPr>
            <w:r w:rsidRPr="0027022F">
              <w:rPr>
                <w:color w:val="000000"/>
                <w:lang w:eastAsia="en-IN"/>
              </w:rPr>
              <w:t>&lt;1%</w:t>
            </w:r>
          </w:p>
        </w:tc>
      </w:tr>
    </w:tbl>
    <w:p w14:paraId="21E5F48D" w14:textId="77777777" w:rsidR="00203C36" w:rsidRDefault="00203C36" w:rsidP="009A0735">
      <w:pPr>
        <w:tabs>
          <w:tab w:val="left" w:pos="6711"/>
        </w:tabs>
        <w:spacing w:line="360" w:lineRule="auto"/>
        <w:jc w:val="both"/>
        <w:rPr>
          <w:b/>
          <w:bCs/>
        </w:rPr>
      </w:pPr>
    </w:p>
    <w:p w14:paraId="50174683" w14:textId="77777777" w:rsidR="00AE1F8C" w:rsidRDefault="00CB748F" w:rsidP="009A0735">
      <w:pPr>
        <w:tabs>
          <w:tab w:val="left" w:pos="6711"/>
        </w:tabs>
        <w:spacing w:line="360" w:lineRule="auto"/>
        <w:jc w:val="both"/>
        <w:rPr>
          <w:lang w:val="en-IN"/>
        </w:rPr>
      </w:pPr>
      <w:r w:rsidRPr="00CB748F">
        <w:rPr>
          <w:b/>
          <w:bCs/>
          <w:lang w:val="en-IN"/>
        </w:rPr>
        <w:t>Interpretation:</w:t>
      </w:r>
      <w:r w:rsidRPr="00CB748F">
        <w:rPr>
          <w:b/>
          <w:bCs/>
          <w:lang w:val="en-IN"/>
        </w:rPr>
        <w:br/>
      </w:r>
      <w:r w:rsidRPr="00CB748F">
        <w:rPr>
          <w:lang w:val="en-IN"/>
        </w:rPr>
        <w:t>The analysis shows that Developer Professional Fees dominate total costs at 52%, followed by Cloud &amp; Hosting and Rent &amp; Office Space. This indicates a strong dependence on manpower and digital infrastructure. Other categories contribute relatively minor shares, reflecting controlled spending</w:t>
      </w:r>
    </w:p>
    <w:p w14:paraId="467114B3" w14:textId="693C79BD" w:rsidR="007069CD" w:rsidRPr="00AE1F8C" w:rsidRDefault="003B7EA3" w:rsidP="009A0735">
      <w:pPr>
        <w:tabs>
          <w:tab w:val="left" w:pos="6711"/>
        </w:tabs>
        <w:spacing w:line="360" w:lineRule="auto"/>
        <w:jc w:val="both"/>
        <w:rPr>
          <w:b/>
          <w:bCs/>
          <w:lang w:val="en-IN"/>
        </w:rPr>
      </w:pPr>
      <w:r>
        <w:rPr>
          <w:b/>
          <w:bCs/>
        </w:rPr>
        <w:t xml:space="preserve">  </w:t>
      </w:r>
      <w:r w:rsidRPr="0027022F">
        <w:rPr>
          <w:noProof/>
          <w:lang w:val="en-IN" w:eastAsia="en-IN"/>
        </w:rPr>
        <w:drawing>
          <wp:inline distT="0" distB="0" distL="0" distR="0" wp14:anchorId="45DB4833" wp14:editId="25A81627">
            <wp:extent cx="2548467" cy="2150533"/>
            <wp:effectExtent l="0" t="0" r="4445" b="2540"/>
            <wp:docPr id="309054892" name="Chart 1">
              <a:extLst xmlns:a="http://schemas.openxmlformats.org/drawingml/2006/main">
                <a:ext uri="{FF2B5EF4-FFF2-40B4-BE49-F238E27FC236}">
                  <a16:creationId xmlns:a16="http://schemas.microsoft.com/office/drawing/2014/main" id="{3F915FF9-0953-9BA2-CD58-8B615121E0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105B956" w14:textId="77777777" w:rsidR="007069CD" w:rsidRDefault="007069CD" w:rsidP="009A0735">
      <w:pPr>
        <w:tabs>
          <w:tab w:val="left" w:pos="6711"/>
        </w:tabs>
        <w:spacing w:line="360" w:lineRule="auto"/>
        <w:jc w:val="both"/>
        <w:rPr>
          <w:b/>
          <w:bCs/>
        </w:rPr>
      </w:pPr>
    </w:p>
    <w:p w14:paraId="3113564E" w14:textId="545040DD" w:rsidR="00E716FC" w:rsidRPr="00300AEA" w:rsidRDefault="007069CD" w:rsidP="007069CD">
      <w:pPr>
        <w:tabs>
          <w:tab w:val="left" w:pos="6711"/>
        </w:tabs>
        <w:spacing w:line="360" w:lineRule="auto"/>
        <w:jc w:val="both"/>
        <w:rPr>
          <w:b/>
          <w:bCs/>
          <w:sz w:val="22"/>
          <w:szCs w:val="22"/>
        </w:rPr>
      </w:pPr>
      <w:r w:rsidRPr="00300AEA">
        <w:rPr>
          <w:b/>
          <w:bCs/>
          <w:sz w:val="22"/>
          <w:szCs w:val="22"/>
        </w:rPr>
        <w:t>2. VENDOR COST CONCENTRATION ANALYSIS (Pareto Analysis)</w:t>
      </w:r>
    </w:p>
    <w:tbl>
      <w:tblPr>
        <w:tblW w:w="2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416"/>
      </w:tblGrid>
      <w:tr w:rsidR="00E716FC" w:rsidRPr="0027022F" w14:paraId="13673DFE" w14:textId="77777777" w:rsidTr="00627E50">
        <w:trPr>
          <w:trHeight w:val="333"/>
        </w:trPr>
        <w:tc>
          <w:tcPr>
            <w:tcW w:w="1355" w:type="dxa"/>
            <w:shd w:val="clear" w:color="000000" w:fill="FFFFFF"/>
            <w:vAlign w:val="center"/>
            <w:hideMark/>
          </w:tcPr>
          <w:p w14:paraId="4DE2CD1F" w14:textId="77777777" w:rsidR="00E716FC" w:rsidRPr="0027022F" w:rsidRDefault="00E716FC" w:rsidP="00FE0212">
            <w:pPr>
              <w:spacing w:line="276" w:lineRule="auto"/>
              <w:jc w:val="center"/>
              <w:rPr>
                <w:b/>
                <w:bCs/>
                <w:color w:val="000000"/>
                <w:lang w:eastAsia="en-IN"/>
              </w:rPr>
            </w:pPr>
            <w:r w:rsidRPr="0027022F">
              <w:rPr>
                <w:b/>
                <w:bCs/>
                <w:color w:val="000000"/>
                <w:lang w:eastAsia="en-IN"/>
              </w:rPr>
              <w:t>Row Labels</w:t>
            </w:r>
          </w:p>
        </w:tc>
        <w:tc>
          <w:tcPr>
            <w:tcW w:w="1260" w:type="dxa"/>
            <w:shd w:val="clear" w:color="000000" w:fill="FFFFFF"/>
            <w:noWrap/>
            <w:vAlign w:val="bottom"/>
            <w:hideMark/>
          </w:tcPr>
          <w:p w14:paraId="10E3EF7D" w14:textId="77777777" w:rsidR="00E716FC" w:rsidRPr="0027022F" w:rsidRDefault="00E716FC" w:rsidP="00FE0212">
            <w:pPr>
              <w:spacing w:line="276" w:lineRule="auto"/>
              <w:jc w:val="center"/>
              <w:rPr>
                <w:b/>
                <w:bCs/>
                <w:color w:val="000000"/>
                <w:lang w:eastAsia="en-IN"/>
              </w:rPr>
            </w:pPr>
            <w:r w:rsidRPr="0027022F">
              <w:rPr>
                <w:b/>
                <w:bCs/>
                <w:color w:val="000000"/>
                <w:lang w:eastAsia="en-IN"/>
              </w:rPr>
              <w:t>Cumulative %</w:t>
            </w:r>
          </w:p>
        </w:tc>
      </w:tr>
      <w:tr w:rsidR="00E716FC" w:rsidRPr="0027022F" w14:paraId="29439291" w14:textId="77777777" w:rsidTr="00627E50">
        <w:trPr>
          <w:trHeight w:val="267"/>
        </w:trPr>
        <w:tc>
          <w:tcPr>
            <w:tcW w:w="1355" w:type="dxa"/>
            <w:vAlign w:val="center"/>
            <w:hideMark/>
          </w:tcPr>
          <w:p w14:paraId="7AC1F9DC" w14:textId="77777777" w:rsidR="00E716FC" w:rsidRPr="0027022F" w:rsidRDefault="00E716FC" w:rsidP="00FE0212">
            <w:pPr>
              <w:rPr>
                <w:color w:val="000000"/>
                <w:lang w:eastAsia="en-IN"/>
              </w:rPr>
            </w:pPr>
            <w:r w:rsidRPr="0027022F">
              <w:rPr>
                <w:color w:val="000000"/>
                <w:lang w:eastAsia="en-IN"/>
              </w:rPr>
              <w:lastRenderedPageBreak/>
              <w:t>Developer Professional fees</w:t>
            </w:r>
          </w:p>
        </w:tc>
        <w:tc>
          <w:tcPr>
            <w:tcW w:w="1260" w:type="dxa"/>
            <w:noWrap/>
            <w:vAlign w:val="bottom"/>
            <w:hideMark/>
          </w:tcPr>
          <w:p w14:paraId="7E9B5CC9" w14:textId="77777777" w:rsidR="00E716FC" w:rsidRPr="0027022F" w:rsidRDefault="00E716FC" w:rsidP="00FE0212">
            <w:pPr>
              <w:jc w:val="right"/>
              <w:rPr>
                <w:color w:val="000000"/>
                <w:lang w:eastAsia="en-IN"/>
              </w:rPr>
            </w:pPr>
            <w:r w:rsidRPr="0027022F">
              <w:rPr>
                <w:color w:val="000000"/>
                <w:lang w:eastAsia="en-IN"/>
              </w:rPr>
              <w:t>52%</w:t>
            </w:r>
          </w:p>
        </w:tc>
      </w:tr>
      <w:tr w:rsidR="00E716FC" w:rsidRPr="0027022F" w14:paraId="06BB997B" w14:textId="77777777" w:rsidTr="00627E50">
        <w:trPr>
          <w:trHeight w:val="223"/>
        </w:trPr>
        <w:tc>
          <w:tcPr>
            <w:tcW w:w="1355" w:type="dxa"/>
            <w:vAlign w:val="center"/>
            <w:hideMark/>
          </w:tcPr>
          <w:p w14:paraId="205A8EC8" w14:textId="77777777" w:rsidR="00E716FC" w:rsidRPr="0027022F" w:rsidRDefault="00E716FC" w:rsidP="00FE0212">
            <w:pPr>
              <w:rPr>
                <w:color w:val="000000"/>
                <w:lang w:eastAsia="en-IN"/>
              </w:rPr>
            </w:pPr>
            <w:r w:rsidRPr="0027022F">
              <w:rPr>
                <w:color w:val="000000"/>
                <w:lang w:eastAsia="en-IN"/>
              </w:rPr>
              <w:t>Cloud &amp; Hosting</w:t>
            </w:r>
          </w:p>
        </w:tc>
        <w:tc>
          <w:tcPr>
            <w:tcW w:w="1260" w:type="dxa"/>
            <w:noWrap/>
            <w:vAlign w:val="bottom"/>
            <w:hideMark/>
          </w:tcPr>
          <w:p w14:paraId="4D245AC8" w14:textId="77777777" w:rsidR="00E716FC" w:rsidRPr="0027022F" w:rsidRDefault="00E716FC" w:rsidP="00FE0212">
            <w:pPr>
              <w:jc w:val="right"/>
              <w:rPr>
                <w:color w:val="000000"/>
                <w:lang w:eastAsia="en-IN"/>
              </w:rPr>
            </w:pPr>
            <w:r w:rsidRPr="0027022F">
              <w:rPr>
                <w:color w:val="000000"/>
                <w:lang w:eastAsia="en-IN"/>
              </w:rPr>
              <w:t>73%</w:t>
            </w:r>
          </w:p>
        </w:tc>
      </w:tr>
      <w:tr w:rsidR="00E716FC" w:rsidRPr="0027022F" w14:paraId="3B7EC2DB" w14:textId="77777777" w:rsidTr="00627E50">
        <w:trPr>
          <w:trHeight w:val="105"/>
        </w:trPr>
        <w:tc>
          <w:tcPr>
            <w:tcW w:w="1355" w:type="dxa"/>
            <w:vAlign w:val="center"/>
            <w:hideMark/>
          </w:tcPr>
          <w:p w14:paraId="65FBA998" w14:textId="77777777" w:rsidR="00E716FC" w:rsidRPr="0027022F" w:rsidRDefault="00E716FC" w:rsidP="00FE0212">
            <w:pPr>
              <w:rPr>
                <w:color w:val="000000"/>
                <w:lang w:eastAsia="en-IN"/>
              </w:rPr>
            </w:pPr>
            <w:r w:rsidRPr="0027022F">
              <w:rPr>
                <w:color w:val="000000"/>
                <w:lang w:eastAsia="en-IN"/>
              </w:rPr>
              <w:t>Rent &amp; Office Space</w:t>
            </w:r>
          </w:p>
        </w:tc>
        <w:tc>
          <w:tcPr>
            <w:tcW w:w="1260" w:type="dxa"/>
            <w:noWrap/>
            <w:vAlign w:val="bottom"/>
            <w:hideMark/>
          </w:tcPr>
          <w:p w14:paraId="02A628FA" w14:textId="77777777" w:rsidR="00E716FC" w:rsidRPr="0027022F" w:rsidRDefault="00E716FC" w:rsidP="00FE0212">
            <w:pPr>
              <w:jc w:val="right"/>
              <w:rPr>
                <w:color w:val="000000"/>
                <w:lang w:eastAsia="en-IN"/>
              </w:rPr>
            </w:pPr>
            <w:r w:rsidRPr="0027022F">
              <w:rPr>
                <w:color w:val="000000"/>
                <w:lang w:eastAsia="en-IN"/>
              </w:rPr>
              <w:t>84%</w:t>
            </w:r>
          </w:p>
        </w:tc>
      </w:tr>
      <w:tr w:rsidR="00E716FC" w:rsidRPr="0027022F" w14:paraId="5BE9CC31" w14:textId="77777777" w:rsidTr="00627E50">
        <w:trPr>
          <w:trHeight w:val="217"/>
        </w:trPr>
        <w:tc>
          <w:tcPr>
            <w:tcW w:w="1355" w:type="dxa"/>
            <w:vAlign w:val="center"/>
            <w:hideMark/>
          </w:tcPr>
          <w:p w14:paraId="090622B5" w14:textId="77777777" w:rsidR="00E716FC" w:rsidRPr="0027022F" w:rsidRDefault="00E716FC" w:rsidP="00FE0212">
            <w:pPr>
              <w:rPr>
                <w:color w:val="000000"/>
                <w:lang w:eastAsia="en-IN"/>
              </w:rPr>
            </w:pPr>
            <w:r w:rsidRPr="0027022F">
              <w:rPr>
                <w:color w:val="000000"/>
                <w:lang w:eastAsia="en-IN"/>
              </w:rPr>
              <w:t>Professional Services</w:t>
            </w:r>
          </w:p>
        </w:tc>
        <w:tc>
          <w:tcPr>
            <w:tcW w:w="1260" w:type="dxa"/>
            <w:noWrap/>
            <w:vAlign w:val="bottom"/>
            <w:hideMark/>
          </w:tcPr>
          <w:p w14:paraId="4B6E2763" w14:textId="77777777" w:rsidR="00E716FC" w:rsidRPr="0027022F" w:rsidRDefault="00E716FC" w:rsidP="00FE0212">
            <w:pPr>
              <w:jc w:val="right"/>
              <w:rPr>
                <w:color w:val="000000"/>
                <w:lang w:eastAsia="en-IN"/>
              </w:rPr>
            </w:pPr>
            <w:r w:rsidRPr="0027022F">
              <w:rPr>
                <w:color w:val="000000"/>
                <w:lang w:eastAsia="en-IN"/>
              </w:rPr>
              <w:t>91%</w:t>
            </w:r>
          </w:p>
        </w:tc>
      </w:tr>
      <w:tr w:rsidR="00E716FC" w:rsidRPr="0027022F" w14:paraId="51585A15" w14:textId="77777777" w:rsidTr="00627E50">
        <w:trPr>
          <w:trHeight w:val="221"/>
        </w:trPr>
        <w:tc>
          <w:tcPr>
            <w:tcW w:w="1355" w:type="dxa"/>
            <w:vAlign w:val="center"/>
            <w:hideMark/>
          </w:tcPr>
          <w:p w14:paraId="334B5BBA" w14:textId="77777777" w:rsidR="00E716FC" w:rsidRPr="0027022F" w:rsidRDefault="00E716FC" w:rsidP="00FE0212">
            <w:pPr>
              <w:rPr>
                <w:color w:val="000000"/>
                <w:lang w:eastAsia="en-IN"/>
              </w:rPr>
            </w:pPr>
            <w:r w:rsidRPr="0027022F">
              <w:rPr>
                <w:color w:val="000000"/>
                <w:lang w:eastAsia="en-IN"/>
              </w:rPr>
              <w:t>Software &amp; Subscriptions</w:t>
            </w:r>
          </w:p>
        </w:tc>
        <w:tc>
          <w:tcPr>
            <w:tcW w:w="1260" w:type="dxa"/>
            <w:noWrap/>
            <w:vAlign w:val="bottom"/>
            <w:hideMark/>
          </w:tcPr>
          <w:p w14:paraId="6D0AC5EF" w14:textId="77777777" w:rsidR="00E716FC" w:rsidRPr="0027022F" w:rsidRDefault="00E716FC" w:rsidP="00FE0212">
            <w:pPr>
              <w:jc w:val="right"/>
              <w:rPr>
                <w:color w:val="000000"/>
                <w:lang w:eastAsia="en-IN"/>
              </w:rPr>
            </w:pPr>
            <w:r w:rsidRPr="0027022F">
              <w:rPr>
                <w:color w:val="000000"/>
                <w:lang w:eastAsia="en-IN"/>
              </w:rPr>
              <w:t>95%</w:t>
            </w:r>
          </w:p>
        </w:tc>
      </w:tr>
      <w:tr w:rsidR="00E716FC" w:rsidRPr="0027022F" w14:paraId="29EED223" w14:textId="77777777" w:rsidTr="00627E50">
        <w:trPr>
          <w:trHeight w:val="48"/>
        </w:trPr>
        <w:tc>
          <w:tcPr>
            <w:tcW w:w="1355" w:type="dxa"/>
            <w:vAlign w:val="center"/>
            <w:hideMark/>
          </w:tcPr>
          <w:p w14:paraId="4584C600" w14:textId="77777777" w:rsidR="00E716FC" w:rsidRPr="0027022F" w:rsidRDefault="00E716FC" w:rsidP="00FE0212">
            <w:pPr>
              <w:rPr>
                <w:color w:val="000000"/>
                <w:lang w:eastAsia="en-IN"/>
              </w:rPr>
            </w:pPr>
            <w:r w:rsidRPr="0027022F">
              <w:rPr>
                <w:color w:val="000000"/>
                <w:lang w:eastAsia="en-IN"/>
              </w:rPr>
              <w:t>Consultancy Charges</w:t>
            </w:r>
          </w:p>
        </w:tc>
        <w:tc>
          <w:tcPr>
            <w:tcW w:w="1260" w:type="dxa"/>
            <w:noWrap/>
            <w:vAlign w:val="bottom"/>
            <w:hideMark/>
          </w:tcPr>
          <w:p w14:paraId="11ACB6D5" w14:textId="77777777" w:rsidR="00E716FC" w:rsidRPr="0027022F" w:rsidRDefault="00E716FC" w:rsidP="00FE0212">
            <w:pPr>
              <w:jc w:val="right"/>
              <w:rPr>
                <w:color w:val="000000"/>
                <w:lang w:eastAsia="en-IN"/>
              </w:rPr>
            </w:pPr>
            <w:r w:rsidRPr="0027022F">
              <w:rPr>
                <w:color w:val="000000"/>
                <w:lang w:eastAsia="en-IN"/>
              </w:rPr>
              <w:t>98%</w:t>
            </w:r>
          </w:p>
        </w:tc>
      </w:tr>
    </w:tbl>
    <w:p w14:paraId="3911FA69" w14:textId="77777777" w:rsidR="00816DAE" w:rsidRDefault="00816DAE" w:rsidP="009A0735">
      <w:pPr>
        <w:tabs>
          <w:tab w:val="left" w:pos="6711"/>
        </w:tabs>
        <w:spacing w:line="360" w:lineRule="auto"/>
        <w:jc w:val="both"/>
        <w:rPr>
          <w:b/>
          <w:bCs/>
        </w:rPr>
      </w:pPr>
    </w:p>
    <w:p w14:paraId="269E80E2" w14:textId="41B22172" w:rsidR="00D10C2E" w:rsidRPr="007B27BF" w:rsidRDefault="007B27BF" w:rsidP="007B27BF">
      <w:pPr>
        <w:tabs>
          <w:tab w:val="left" w:pos="6711"/>
        </w:tabs>
        <w:spacing w:line="360" w:lineRule="auto"/>
        <w:jc w:val="both"/>
        <w:rPr>
          <w:b/>
          <w:bCs/>
          <w:lang w:val="en-IN"/>
        </w:rPr>
      </w:pPr>
      <w:r w:rsidRPr="007B27BF">
        <w:rPr>
          <w:b/>
          <w:bCs/>
          <w:lang w:val="en-IN"/>
        </w:rPr>
        <w:t>Interpretation:</w:t>
      </w:r>
      <w:r w:rsidR="00D10C2E" w:rsidRPr="00D10C2E">
        <w:rPr>
          <w:b/>
          <w:bCs/>
        </w:rPr>
        <w:t>:</w:t>
      </w:r>
      <w:r w:rsidR="00D10C2E" w:rsidRPr="00D10C2E">
        <w:rPr>
          <w:b/>
          <w:bCs/>
        </w:rPr>
        <w:br/>
      </w:r>
      <w:r w:rsidR="00D10C2E" w:rsidRPr="00D10C2E">
        <w:t>The results indicate that a few key categories account for the majority of total costs. The top three expenses alone contribute 84%, highlighting a highly concentrated cost structure. This suggests that focusing on these categories can significantly improve cost efficiency.</w:t>
      </w:r>
    </w:p>
    <w:p w14:paraId="121A7F1E" w14:textId="04D47BEF" w:rsidR="00D10C2E" w:rsidRPr="00EA6BCC" w:rsidRDefault="00BF2EA2" w:rsidP="009A0735">
      <w:pPr>
        <w:tabs>
          <w:tab w:val="left" w:pos="6711"/>
        </w:tabs>
        <w:spacing w:line="360" w:lineRule="auto"/>
        <w:jc w:val="both"/>
        <w:rPr>
          <w:lang w:val="en-IN"/>
        </w:rPr>
      </w:pPr>
      <w:r w:rsidRPr="0027022F">
        <w:rPr>
          <w:noProof/>
          <w:lang w:val="en-IN" w:eastAsia="en-IN"/>
        </w:rPr>
        <w:drawing>
          <wp:inline distT="0" distB="0" distL="0" distR="0" wp14:anchorId="7F764256" wp14:editId="28907F2C">
            <wp:extent cx="2827020" cy="2560320"/>
            <wp:effectExtent l="0" t="0" r="11430" b="11430"/>
            <wp:docPr id="791533774" name="Chart 1">
              <a:extLst xmlns:a="http://schemas.openxmlformats.org/drawingml/2006/main">
                <a:ext uri="{FF2B5EF4-FFF2-40B4-BE49-F238E27FC236}">
                  <a16:creationId xmlns:a16="http://schemas.microsoft.com/office/drawing/2014/main" id="{88EB2CE1-C48E-983C-926D-9C4C90F1D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40044D" w14:textId="76616988" w:rsidR="00816DAE" w:rsidRPr="00300AEA" w:rsidRDefault="007B27BF" w:rsidP="009A0735">
      <w:pPr>
        <w:tabs>
          <w:tab w:val="left" w:pos="6711"/>
        </w:tabs>
        <w:spacing w:line="360" w:lineRule="auto"/>
        <w:jc w:val="both"/>
        <w:rPr>
          <w:b/>
          <w:bCs/>
          <w:sz w:val="22"/>
          <w:szCs w:val="22"/>
        </w:rPr>
      </w:pPr>
      <w:r w:rsidRPr="00300AEA">
        <w:rPr>
          <w:b/>
          <w:bCs/>
          <w:sz w:val="22"/>
          <w:szCs w:val="22"/>
        </w:rPr>
        <w:t>3. SCENARIO-BASED (Cost Optimization Analysis)</w:t>
      </w:r>
    </w:p>
    <w:tbl>
      <w:tblPr>
        <w:tblW w:w="52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270"/>
        <w:gridCol w:w="1284"/>
        <w:gridCol w:w="1136"/>
      </w:tblGrid>
      <w:tr w:rsidR="00D22406" w:rsidRPr="0027022F" w14:paraId="0659D5E7" w14:textId="77777777" w:rsidTr="00702E81">
        <w:trPr>
          <w:trHeight w:val="449"/>
        </w:trPr>
        <w:tc>
          <w:tcPr>
            <w:tcW w:w="1523" w:type="dxa"/>
            <w:shd w:val="clear" w:color="000000" w:fill="FFFFFF"/>
            <w:noWrap/>
            <w:vAlign w:val="bottom"/>
            <w:hideMark/>
          </w:tcPr>
          <w:p w14:paraId="037E0EEF" w14:textId="77777777" w:rsidR="00D22406" w:rsidRPr="0027022F" w:rsidRDefault="00D22406" w:rsidP="00EA6BCC">
            <w:pPr>
              <w:jc w:val="center"/>
              <w:rPr>
                <w:b/>
                <w:bCs/>
                <w:color w:val="000000"/>
                <w:lang w:eastAsia="en-IN"/>
              </w:rPr>
            </w:pPr>
            <w:r w:rsidRPr="0027022F">
              <w:rPr>
                <w:b/>
                <w:bCs/>
                <w:color w:val="000000"/>
                <w:lang w:eastAsia="en-IN"/>
              </w:rPr>
              <w:t>Category</w:t>
            </w:r>
          </w:p>
        </w:tc>
        <w:tc>
          <w:tcPr>
            <w:tcW w:w="1270" w:type="dxa"/>
            <w:shd w:val="clear" w:color="000000" w:fill="FFFFFF"/>
            <w:noWrap/>
            <w:vAlign w:val="bottom"/>
            <w:hideMark/>
          </w:tcPr>
          <w:p w14:paraId="160FA731" w14:textId="516CD91A" w:rsidR="00D22406" w:rsidRPr="0027022F" w:rsidRDefault="00D22406" w:rsidP="00EA6BCC">
            <w:pPr>
              <w:jc w:val="center"/>
              <w:rPr>
                <w:b/>
                <w:bCs/>
                <w:color w:val="000000"/>
                <w:lang w:eastAsia="en-IN"/>
              </w:rPr>
            </w:pPr>
            <w:r w:rsidRPr="0027022F">
              <w:rPr>
                <w:b/>
                <w:bCs/>
                <w:color w:val="000000"/>
                <w:lang w:eastAsia="en-IN"/>
              </w:rPr>
              <w:t>5% Reduction (₹</w:t>
            </w:r>
            <w:r w:rsidR="00D97C8A">
              <w:rPr>
                <w:b/>
                <w:bCs/>
                <w:color w:val="000000"/>
                <w:lang w:eastAsia="en-IN"/>
              </w:rPr>
              <w:t xml:space="preserve"> in lakhs</w:t>
            </w:r>
            <w:r w:rsidRPr="0027022F">
              <w:rPr>
                <w:b/>
                <w:bCs/>
                <w:color w:val="000000"/>
                <w:lang w:eastAsia="en-IN"/>
              </w:rPr>
              <w:t>)</w:t>
            </w:r>
          </w:p>
        </w:tc>
        <w:tc>
          <w:tcPr>
            <w:tcW w:w="1284" w:type="dxa"/>
            <w:shd w:val="clear" w:color="000000" w:fill="FFFFFF"/>
            <w:noWrap/>
            <w:vAlign w:val="bottom"/>
            <w:hideMark/>
          </w:tcPr>
          <w:p w14:paraId="718DB766" w14:textId="6EFDEA26" w:rsidR="00D22406" w:rsidRPr="0027022F" w:rsidRDefault="00D22406" w:rsidP="00EA6BCC">
            <w:pPr>
              <w:jc w:val="center"/>
              <w:rPr>
                <w:b/>
                <w:bCs/>
                <w:color w:val="000000"/>
                <w:lang w:eastAsia="en-IN"/>
              </w:rPr>
            </w:pPr>
            <w:r w:rsidRPr="0027022F">
              <w:rPr>
                <w:b/>
                <w:bCs/>
                <w:color w:val="000000"/>
                <w:lang w:eastAsia="en-IN"/>
              </w:rPr>
              <w:t>10% Reduction (₹</w:t>
            </w:r>
            <w:r w:rsidR="00D97C8A">
              <w:rPr>
                <w:b/>
                <w:bCs/>
                <w:color w:val="000000"/>
                <w:lang w:eastAsia="en-IN"/>
              </w:rPr>
              <w:t xml:space="preserve"> in lakhs</w:t>
            </w:r>
            <w:r w:rsidRPr="0027022F">
              <w:rPr>
                <w:b/>
                <w:bCs/>
                <w:color w:val="000000"/>
                <w:lang w:eastAsia="en-IN"/>
              </w:rPr>
              <w:t>)</w:t>
            </w:r>
          </w:p>
        </w:tc>
        <w:tc>
          <w:tcPr>
            <w:tcW w:w="1136" w:type="dxa"/>
            <w:shd w:val="clear" w:color="000000" w:fill="FFFFFF"/>
            <w:noWrap/>
            <w:vAlign w:val="bottom"/>
            <w:hideMark/>
          </w:tcPr>
          <w:p w14:paraId="09AFABFC" w14:textId="77777777" w:rsidR="00D97C8A" w:rsidRDefault="00D22406" w:rsidP="00D97C8A">
            <w:pPr>
              <w:rPr>
                <w:b/>
                <w:bCs/>
                <w:color w:val="000000"/>
                <w:lang w:eastAsia="en-IN"/>
              </w:rPr>
            </w:pPr>
            <w:r w:rsidRPr="0027022F">
              <w:rPr>
                <w:b/>
                <w:bCs/>
                <w:color w:val="000000"/>
                <w:lang w:eastAsia="en-IN"/>
              </w:rPr>
              <w:t xml:space="preserve">(10%) </w:t>
            </w:r>
          </w:p>
          <w:p w14:paraId="3B796B3E" w14:textId="77777777" w:rsidR="00D97C8A" w:rsidRDefault="00D97C8A" w:rsidP="00702E81">
            <w:pPr>
              <w:rPr>
                <w:b/>
                <w:bCs/>
                <w:color w:val="000000"/>
                <w:lang w:eastAsia="en-IN"/>
              </w:rPr>
            </w:pPr>
            <w:r w:rsidRPr="0027022F">
              <w:rPr>
                <w:b/>
                <w:bCs/>
                <w:color w:val="000000"/>
                <w:lang w:eastAsia="en-IN"/>
              </w:rPr>
              <w:t>Potential</w:t>
            </w:r>
          </w:p>
          <w:p w14:paraId="75C44A0D" w14:textId="1E0CB92E" w:rsidR="00D22406" w:rsidRPr="0027022F" w:rsidRDefault="00D22406" w:rsidP="00D97C8A">
            <w:pPr>
              <w:rPr>
                <w:b/>
                <w:bCs/>
                <w:color w:val="000000"/>
                <w:lang w:eastAsia="en-IN"/>
              </w:rPr>
            </w:pPr>
            <w:r w:rsidRPr="0027022F">
              <w:rPr>
                <w:b/>
                <w:bCs/>
                <w:color w:val="000000"/>
                <w:lang w:eastAsia="en-IN"/>
              </w:rPr>
              <w:t>(₹</w:t>
            </w:r>
            <w:r w:rsidR="00D97C8A">
              <w:rPr>
                <w:b/>
                <w:bCs/>
                <w:color w:val="000000"/>
                <w:lang w:eastAsia="en-IN"/>
              </w:rPr>
              <w:t xml:space="preserve"> in lakhs</w:t>
            </w:r>
            <w:r w:rsidRPr="0027022F">
              <w:rPr>
                <w:b/>
                <w:bCs/>
                <w:color w:val="000000"/>
                <w:lang w:eastAsia="en-IN"/>
              </w:rPr>
              <w:t>)</w:t>
            </w:r>
          </w:p>
        </w:tc>
      </w:tr>
      <w:tr w:rsidR="00D22406" w:rsidRPr="0027022F" w14:paraId="4A2B8633" w14:textId="77777777" w:rsidTr="00702E81">
        <w:trPr>
          <w:trHeight w:val="449"/>
        </w:trPr>
        <w:tc>
          <w:tcPr>
            <w:tcW w:w="1523" w:type="dxa"/>
            <w:vAlign w:val="center"/>
            <w:hideMark/>
          </w:tcPr>
          <w:p w14:paraId="3F6FB817" w14:textId="77777777" w:rsidR="00D22406" w:rsidRPr="0027022F" w:rsidRDefault="00D22406" w:rsidP="00EA6BCC">
            <w:pPr>
              <w:rPr>
                <w:color w:val="000000"/>
                <w:lang w:eastAsia="en-IN"/>
              </w:rPr>
            </w:pPr>
            <w:r w:rsidRPr="0027022F">
              <w:rPr>
                <w:color w:val="000000"/>
                <w:lang w:eastAsia="en-IN"/>
              </w:rPr>
              <w:t>Developer Professional fees</w:t>
            </w:r>
          </w:p>
        </w:tc>
        <w:tc>
          <w:tcPr>
            <w:tcW w:w="1270" w:type="dxa"/>
            <w:noWrap/>
            <w:vAlign w:val="bottom"/>
          </w:tcPr>
          <w:p w14:paraId="3BF61489" w14:textId="66752713" w:rsidR="00D22406" w:rsidRPr="0027022F" w:rsidRDefault="00C32577" w:rsidP="00DB3381">
            <w:pPr>
              <w:jc w:val="right"/>
              <w:rPr>
                <w:color w:val="000000"/>
                <w:lang w:eastAsia="en-IN"/>
              </w:rPr>
            </w:pPr>
            <w:r w:rsidRPr="00C32577">
              <w:rPr>
                <w:color w:val="000000"/>
                <w:lang w:eastAsia="en-IN"/>
              </w:rPr>
              <w:t>1401.99</w:t>
            </w:r>
          </w:p>
        </w:tc>
        <w:tc>
          <w:tcPr>
            <w:tcW w:w="1284" w:type="dxa"/>
            <w:noWrap/>
            <w:vAlign w:val="bottom"/>
          </w:tcPr>
          <w:p w14:paraId="6A7E9EDD" w14:textId="7E685630" w:rsidR="00D22406" w:rsidRPr="0027022F" w:rsidRDefault="00C32577" w:rsidP="00DB3381">
            <w:pPr>
              <w:jc w:val="right"/>
              <w:rPr>
                <w:color w:val="000000"/>
                <w:lang w:eastAsia="en-IN"/>
              </w:rPr>
            </w:pPr>
            <w:r w:rsidRPr="00C32577">
              <w:rPr>
                <w:color w:val="000000"/>
                <w:lang w:eastAsia="en-IN"/>
              </w:rPr>
              <w:t>1328.20</w:t>
            </w:r>
          </w:p>
        </w:tc>
        <w:tc>
          <w:tcPr>
            <w:tcW w:w="1136" w:type="dxa"/>
            <w:noWrap/>
            <w:vAlign w:val="bottom"/>
          </w:tcPr>
          <w:p w14:paraId="16A16EFC" w14:textId="04F269D1" w:rsidR="00D22406" w:rsidRPr="0027022F" w:rsidRDefault="00C32577" w:rsidP="00DB3381">
            <w:pPr>
              <w:jc w:val="right"/>
              <w:rPr>
                <w:color w:val="000000"/>
                <w:lang w:eastAsia="en-IN"/>
              </w:rPr>
            </w:pPr>
            <w:r w:rsidRPr="00C32577">
              <w:rPr>
                <w:color w:val="000000"/>
                <w:lang w:eastAsia="en-IN"/>
              </w:rPr>
              <w:t>147.58</w:t>
            </w:r>
          </w:p>
        </w:tc>
      </w:tr>
      <w:tr w:rsidR="00D22406" w:rsidRPr="0027022F" w14:paraId="155E946C" w14:textId="77777777" w:rsidTr="00702E81">
        <w:trPr>
          <w:trHeight w:val="449"/>
        </w:trPr>
        <w:tc>
          <w:tcPr>
            <w:tcW w:w="1523" w:type="dxa"/>
            <w:vAlign w:val="center"/>
            <w:hideMark/>
          </w:tcPr>
          <w:p w14:paraId="02C82567" w14:textId="77777777" w:rsidR="00D22406" w:rsidRPr="0027022F" w:rsidRDefault="00D22406" w:rsidP="00EA6BCC">
            <w:pPr>
              <w:rPr>
                <w:color w:val="000000"/>
                <w:lang w:eastAsia="en-IN"/>
              </w:rPr>
            </w:pPr>
            <w:r w:rsidRPr="0027022F">
              <w:rPr>
                <w:color w:val="000000"/>
                <w:lang w:eastAsia="en-IN"/>
              </w:rPr>
              <w:t>Cloud &amp; Hosting</w:t>
            </w:r>
          </w:p>
        </w:tc>
        <w:tc>
          <w:tcPr>
            <w:tcW w:w="1270" w:type="dxa"/>
            <w:noWrap/>
            <w:vAlign w:val="bottom"/>
          </w:tcPr>
          <w:p w14:paraId="534F8FD9" w14:textId="75C7D724" w:rsidR="00D22406" w:rsidRPr="0027022F" w:rsidRDefault="00C32577" w:rsidP="00F2188D">
            <w:pPr>
              <w:jc w:val="center"/>
              <w:rPr>
                <w:color w:val="000000"/>
                <w:lang w:eastAsia="en-IN"/>
              </w:rPr>
            </w:pPr>
            <w:r w:rsidRPr="00C32577">
              <w:rPr>
                <w:color w:val="000000"/>
                <w:lang w:eastAsia="en-IN"/>
              </w:rPr>
              <w:t>1056.58</w:t>
            </w:r>
          </w:p>
        </w:tc>
        <w:tc>
          <w:tcPr>
            <w:tcW w:w="1284" w:type="dxa"/>
            <w:noWrap/>
            <w:vAlign w:val="bottom"/>
          </w:tcPr>
          <w:p w14:paraId="2E4E50DA" w14:textId="476CBFB3" w:rsidR="00D22406" w:rsidRPr="0027022F" w:rsidRDefault="008F0B98" w:rsidP="00DB3381">
            <w:pPr>
              <w:jc w:val="right"/>
              <w:rPr>
                <w:color w:val="000000"/>
                <w:lang w:eastAsia="en-IN"/>
              </w:rPr>
            </w:pPr>
            <w:r w:rsidRPr="008F0B98">
              <w:rPr>
                <w:color w:val="000000"/>
                <w:lang w:eastAsia="en-IN"/>
              </w:rPr>
              <w:t>1000.97</w:t>
            </w:r>
          </w:p>
        </w:tc>
        <w:tc>
          <w:tcPr>
            <w:tcW w:w="1136" w:type="dxa"/>
            <w:noWrap/>
            <w:vAlign w:val="bottom"/>
          </w:tcPr>
          <w:p w14:paraId="0D807D96" w14:textId="3F7481E9" w:rsidR="00D22406" w:rsidRPr="0027022F" w:rsidRDefault="008F0B98" w:rsidP="00DB3381">
            <w:pPr>
              <w:jc w:val="right"/>
              <w:rPr>
                <w:color w:val="000000"/>
                <w:lang w:eastAsia="en-IN"/>
              </w:rPr>
            </w:pPr>
            <w:r w:rsidRPr="008F0B98">
              <w:rPr>
                <w:color w:val="000000"/>
                <w:lang w:eastAsia="en-IN"/>
              </w:rPr>
              <w:t>111.22</w:t>
            </w:r>
          </w:p>
        </w:tc>
      </w:tr>
      <w:tr w:rsidR="00D22406" w:rsidRPr="0027022F" w14:paraId="13C6F5C8" w14:textId="77777777" w:rsidTr="00702E81">
        <w:trPr>
          <w:trHeight w:val="449"/>
        </w:trPr>
        <w:tc>
          <w:tcPr>
            <w:tcW w:w="1523" w:type="dxa"/>
            <w:vAlign w:val="center"/>
            <w:hideMark/>
          </w:tcPr>
          <w:p w14:paraId="6870BE29" w14:textId="77777777" w:rsidR="00D22406" w:rsidRPr="0027022F" w:rsidRDefault="00D22406" w:rsidP="00EA6BCC">
            <w:pPr>
              <w:rPr>
                <w:color w:val="000000"/>
                <w:lang w:eastAsia="en-IN"/>
              </w:rPr>
            </w:pPr>
            <w:r w:rsidRPr="0027022F">
              <w:rPr>
                <w:color w:val="000000"/>
                <w:lang w:eastAsia="en-IN"/>
              </w:rPr>
              <w:t>Rent &amp; Office Space</w:t>
            </w:r>
          </w:p>
        </w:tc>
        <w:tc>
          <w:tcPr>
            <w:tcW w:w="1270" w:type="dxa"/>
            <w:noWrap/>
            <w:vAlign w:val="bottom"/>
          </w:tcPr>
          <w:p w14:paraId="483C1D4F" w14:textId="015567CC" w:rsidR="00D22406" w:rsidRPr="0027022F" w:rsidRDefault="002424BA" w:rsidP="00F2188D">
            <w:pPr>
              <w:jc w:val="center"/>
              <w:rPr>
                <w:color w:val="000000"/>
                <w:lang w:eastAsia="en-IN"/>
              </w:rPr>
            </w:pPr>
            <w:r w:rsidRPr="002424BA">
              <w:rPr>
                <w:color w:val="000000"/>
                <w:lang w:eastAsia="en-IN"/>
              </w:rPr>
              <w:t>341.20</w:t>
            </w:r>
          </w:p>
        </w:tc>
        <w:tc>
          <w:tcPr>
            <w:tcW w:w="1284" w:type="dxa"/>
            <w:noWrap/>
            <w:vAlign w:val="bottom"/>
          </w:tcPr>
          <w:p w14:paraId="453D478D" w14:textId="7A3F270D" w:rsidR="00D22406" w:rsidRPr="0027022F" w:rsidRDefault="002424BA" w:rsidP="00DB3381">
            <w:pPr>
              <w:jc w:val="right"/>
              <w:rPr>
                <w:color w:val="000000"/>
                <w:lang w:eastAsia="en-IN"/>
              </w:rPr>
            </w:pPr>
            <w:r w:rsidRPr="002424BA">
              <w:rPr>
                <w:color w:val="000000"/>
                <w:lang w:eastAsia="en-IN"/>
              </w:rPr>
              <w:t>323.24</w:t>
            </w:r>
          </w:p>
        </w:tc>
        <w:tc>
          <w:tcPr>
            <w:tcW w:w="1136" w:type="dxa"/>
            <w:noWrap/>
            <w:vAlign w:val="bottom"/>
          </w:tcPr>
          <w:p w14:paraId="5AEEBC9F" w14:textId="767C471A" w:rsidR="00D22406" w:rsidRPr="0027022F" w:rsidRDefault="002424BA" w:rsidP="00DB3381">
            <w:pPr>
              <w:jc w:val="right"/>
              <w:rPr>
                <w:color w:val="000000"/>
                <w:lang w:eastAsia="en-IN"/>
              </w:rPr>
            </w:pPr>
            <w:r w:rsidRPr="002424BA">
              <w:rPr>
                <w:color w:val="000000"/>
                <w:lang w:eastAsia="en-IN"/>
              </w:rPr>
              <w:t>35.92</w:t>
            </w:r>
          </w:p>
        </w:tc>
      </w:tr>
      <w:tr w:rsidR="00D22406" w:rsidRPr="0027022F" w14:paraId="202ACC59" w14:textId="77777777" w:rsidTr="00702E81">
        <w:trPr>
          <w:trHeight w:val="449"/>
        </w:trPr>
        <w:tc>
          <w:tcPr>
            <w:tcW w:w="1523" w:type="dxa"/>
            <w:vAlign w:val="center"/>
            <w:hideMark/>
          </w:tcPr>
          <w:p w14:paraId="52CFC136" w14:textId="77777777" w:rsidR="00D22406" w:rsidRPr="0027022F" w:rsidRDefault="00D22406" w:rsidP="00EA6BCC">
            <w:pPr>
              <w:rPr>
                <w:color w:val="000000"/>
                <w:lang w:eastAsia="en-IN"/>
              </w:rPr>
            </w:pPr>
            <w:r w:rsidRPr="0027022F">
              <w:rPr>
                <w:color w:val="000000"/>
                <w:lang w:eastAsia="en-IN"/>
              </w:rPr>
              <w:t>Professional Services</w:t>
            </w:r>
          </w:p>
        </w:tc>
        <w:tc>
          <w:tcPr>
            <w:tcW w:w="1270" w:type="dxa"/>
            <w:noWrap/>
            <w:vAlign w:val="bottom"/>
          </w:tcPr>
          <w:p w14:paraId="0734205E" w14:textId="6C63B962" w:rsidR="00D22406" w:rsidRPr="0027022F" w:rsidRDefault="002424BA" w:rsidP="00F2188D">
            <w:pPr>
              <w:jc w:val="center"/>
              <w:rPr>
                <w:color w:val="000000"/>
                <w:lang w:eastAsia="en-IN"/>
              </w:rPr>
            </w:pPr>
            <w:r w:rsidRPr="002424BA">
              <w:rPr>
                <w:color w:val="000000"/>
                <w:lang w:eastAsia="en-IN"/>
              </w:rPr>
              <w:t>406.03</w:t>
            </w:r>
          </w:p>
        </w:tc>
        <w:tc>
          <w:tcPr>
            <w:tcW w:w="1284" w:type="dxa"/>
            <w:noWrap/>
            <w:vAlign w:val="bottom"/>
          </w:tcPr>
          <w:p w14:paraId="75CA7144" w14:textId="39CBD5B9" w:rsidR="00D22406" w:rsidRPr="0027022F" w:rsidRDefault="00CF39C1" w:rsidP="00DB3381">
            <w:pPr>
              <w:jc w:val="right"/>
              <w:rPr>
                <w:color w:val="000000"/>
                <w:lang w:eastAsia="en-IN"/>
              </w:rPr>
            </w:pPr>
            <w:r w:rsidRPr="00CF39C1">
              <w:rPr>
                <w:color w:val="000000"/>
                <w:lang w:eastAsia="en-IN"/>
              </w:rPr>
              <w:t>384.66</w:t>
            </w:r>
          </w:p>
        </w:tc>
        <w:tc>
          <w:tcPr>
            <w:tcW w:w="1136" w:type="dxa"/>
            <w:noWrap/>
            <w:vAlign w:val="bottom"/>
          </w:tcPr>
          <w:p w14:paraId="7268239A" w14:textId="5C400B6E" w:rsidR="00D22406" w:rsidRPr="0027022F" w:rsidRDefault="00CF39C1" w:rsidP="00DB3381">
            <w:pPr>
              <w:jc w:val="right"/>
              <w:rPr>
                <w:color w:val="000000"/>
                <w:lang w:eastAsia="en-IN"/>
              </w:rPr>
            </w:pPr>
            <w:r w:rsidRPr="00CF39C1">
              <w:rPr>
                <w:color w:val="000000"/>
                <w:lang w:eastAsia="en-IN"/>
              </w:rPr>
              <w:t>42.74</w:t>
            </w:r>
          </w:p>
        </w:tc>
      </w:tr>
      <w:tr w:rsidR="00D22406" w:rsidRPr="0027022F" w14:paraId="5902F50E" w14:textId="77777777" w:rsidTr="00702E81">
        <w:trPr>
          <w:trHeight w:val="513"/>
        </w:trPr>
        <w:tc>
          <w:tcPr>
            <w:tcW w:w="1523" w:type="dxa"/>
            <w:vAlign w:val="center"/>
            <w:hideMark/>
          </w:tcPr>
          <w:p w14:paraId="24EE407C" w14:textId="77777777" w:rsidR="00D22406" w:rsidRPr="0027022F" w:rsidRDefault="00D22406" w:rsidP="00EA6BCC">
            <w:pPr>
              <w:rPr>
                <w:color w:val="000000"/>
                <w:lang w:eastAsia="en-IN"/>
              </w:rPr>
            </w:pPr>
            <w:r w:rsidRPr="0027022F">
              <w:rPr>
                <w:color w:val="000000"/>
                <w:lang w:eastAsia="en-IN"/>
              </w:rPr>
              <w:lastRenderedPageBreak/>
              <w:t>Software &amp; Subscriptions</w:t>
            </w:r>
          </w:p>
        </w:tc>
        <w:tc>
          <w:tcPr>
            <w:tcW w:w="1270" w:type="dxa"/>
            <w:noWrap/>
            <w:vAlign w:val="bottom"/>
          </w:tcPr>
          <w:p w14:paraId="632C99D4" w14:textId="6A05169C" w:rsidR="00D22406" w:rsidRPr="0027022F" w:rsidRDefault="00CF39C1" w:rsidP="00F2188D">
            <w:pPr>
              <w:jc w:val="center"/>
              <w:rPr>
                <w:color w:val="000000"/>
                <w:lang w:eastAsia="en-IN"/>
              </w:rPr>
            </w:pPr>
            <w:r w:rsidRPr="00CF39C1">
              <w:rPr>
                <w:color w:val="000000"/>
                <w:lang w:eastAsia="en-IN"/>
              </w:rPr>
              <w:t>149.15</w:t>
            </w:r>
          </w:p>
        </w:tc>
        <w:tc>
          <w:tcPr>
            <w:tcW w:w="1284" w:type="dxa"/>
            <w:noWrap/>
            <w:vAlign w:val="bottom"/>
          </w:tcPr>
          <w:p w14:paraId="4116507A" w14:textId="7C6C74D7" w:rsidR="00D22406" w:rsidRPr="0027022F" w:rsidRDefault="00CF39C1" w:rsidP="00DB3381">
            <w:pPr>
              <w:jc w:val="right"/>
              <w:rPr>
                <w:color w:val="000000"/>
                <w:lang w:eastAsia="en-IN"/>
              </w:rPr>
            </w:pPr>
            <w:r w:rsidRPr="00CF39C1">
              <w:rPr>
                <w:color w:val="000000"/>
                <w:lang w:eastAsia="en-IN"/>
              </w:rPr>
              <w:t>141.30</w:t>
            </w:r>
          </w:p>
        </w:tc>
        <w:tc>
          <w:tcPr>
            <w:tcW w:w="1136" w:type="dxa"/>
            <w:noWrap/>
            <w:vAlign w:val="bottom"/>
          </w:tcPr>
          <w:p w14:paraId="101A38D5" w14:textId="51421B12" w:rsidR="00D22406" w:rsidRPr="0027022F" w:rsidRDefault="00D97C8A" w:rsidP="00DB3381">
            <w:pPr>
              <w:jc w:val="right"/>
              <w:rPr>
                <w:color w:val="000000"/>
                <w:lang w:eastAsia="en-IN"/>
              </w:rPr>
            </w:pPr>
            <w:r w:rsidRPr="00D97C8A">
              <w:rPr>
                <w:color w:val="000000"/>
                <w:lang w:eastAsia="en-IN"/>
              </w:rPr>
              <w:t>15.70</w:t>
            </w:r>
          </w:p>
        </w:tc>
      </w:tr>
    </w:tbl>
    <w:p w14:paraId="04A0B9B2" w14:textId="77777777" w:rsidR="007B27BF" w:rsidRDefault="007B27BF" w:rsidP="009A0735">
      <w:pPr>
        <w:tabs>
          <w:tab w:val="left" w:pos="6711"/>
        </w:tabs>
        <w:spacing w:line="360" w:lineRule="auto"/>
        <w:jc w:val="both"/>
        <w:rPr>
          <w:b/>
          <w:bCs/>
        </w:rPr>
      </w:pPr>
    </w:p>
    <w:p w14:paraId="3465BA3C" w14:textId="689CE9BB" w:rsidR="00F567CE" w:rsidRDefault="00C1482D" w:rsidP="00F567CE">
      <w:pPr>
        <w:tabs>
          <w:tab w:val="left" w:pos="6711"/>
        </w:tabs>
        <w:spacing w:line="360" w:lineRule="auto"/>
      </w:pPr>
      <w:r w:rsidRPr="00C1482D">
        <w:rPr>
          <w:b/>
          <w:bCs/>
          <w:lang w:val="en-IN"/>
        </w:rPr>
        <w:t>Interpretation:</w:t>
      </w:r>
      <w:r w:rsidR="00BA38ED" w:rsidRPr="00BA38ED">
        <w:br/>
        <w:t>The analysis shows that a 10% cost reduction can generate substantial savings, especially in</w:t>
      </w:r>
    </w:p>
    <w:p w14:paraId="340165F5" w14:textId="66BFA776" w:rsidR="00F567CE" w:rsidRDefault="00BA38ED" w:rsidP="00F567CE">
      <w:pPr>
        <w:tabs>
          <w:tab w:val="left" w:pos="6711"/>
        </w:tabs>
        <w:spacing w:line="360" w:lineRule="auto"/>
      </w:pPr>
      <w:r w:rsidRPr="00BA38ED">
        <w:t>Developer Professional Fees and Cloud &amp; Hosting. These categories offer the highest</w:t>
      </w:r>
    </w:p>
    <w:p w14:paraId="0D88A08B" w14:textId="618855B9" w:rsidR="00F567CE" w:rsidRDefault="00BA38ED" w:rsidP="00F567CE">
      <w:pPr>
        <w:tabs>
          <w:tab w:val="left" w:pos="6711"/>
        </w:tabs>
        <w:spacing w:line="360" w:lineRule="auto"/>
      </w:pPr>
      <w:r w:rsidRPr="00BA38ED">
        <w:t>optimization potential due to their large cost base. Targeted cost control can significantly</w:t>
      </w:r>
    </w:p>
    <w:p w14:paraId="67E98CDC" w14:textId="19C0E232" w:rsidR="00E74DD2" w:rsidRPr="00F567CE" w:rsidRDefault="00BA38ED" w:rsidP="00F567CE">
      <w:pPr>
        <w:tabs>
          <w:tab w:val="left" w:pos="6711"/>
        </w:tabs>
        <w:spacing w:line="360" w:lineRule="auto"/>
      </w:pPr>
      <w:r w:rsidRPr="00BA38ED">
        <w:t>enhance financial efficiency.</w:t>
      </w:r>
      <w:r w:rsidR="00895C9E" w:rsidRPr="0027022F">
        <w:rPr>
          <w:noProof/>
          <w:lang w:val="en-IN" w:eastAsia="en-IN"/>
        </w:rPr>
        <w:drawing>
          <wp:anchor distT="0" distB="0" distL="114300" distR="114300" simplePos="0" relativeHeight="251658240" behindDoc="0" locked="0" layoutInCell="1" allowOverlap="1" wp14:anchorId="6CF71497" wp14:editId="5835EDF7">
            <wp:simplePos x="0" y="0"/>
            <wp:positionH relativeFrom="margin">
              <wp:align>left</wp:align>
            </wp:positionH>
            <wp:positionV relativeFrom="paragraph">
              <wp:posOffset>266700</wp:posOffset>
            </wp:positionV>
            <wp:extent cx="2590800" cy="2270760"/>
            <wp:effectExtent l="0" t="0" r="0" b="15240"/>
            <wp:wrapSquare wrapText="bothSides"/>
            <wp:docPr id="1539880113" name="Chart 1">
              <a:extLst xmlns:a="http://schemas.openxmlformats.org/drawingml/2006/main">
                <a:ext uri="{FF2B5EF4-FFF2-40B4-BE49-F238E27FC236}">
                  <a16:creationId xmlns:a16="http://schemas.microsoft.com/office/drawing/2014/main" id="{FB7CAF39-8234-FAC7-5975-863E0929ED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B6C1ED6" w14:textId="77777777" w:rsidR="007F4844" w:rsidRDefault="007F4844" w:rsidP="00507324">
      <w:pPr>
        <w:spacing w:line="360" w:lineRule="auto"/>
        <w:jc w:val="center"/>
        <w:rPr>
          <w:b/>
          <w:bCs/>
          <w:sz w:val="20"/>
          <w:szCs w:val="20"/>
          <w:lang w:val="en-IN"/>
        </w:rPr>
      </w:pPr>
    </w:p>
    <w:p w14:paraId="20B95A4E" w14:textId="77777777" w:rsidR="007F4844" w:rsidRDefault="007F4844" w:rsidP="00507324">
      <w:pPr>
        <w:spacing w:line="360" w:lineRule="auto"/>
        <w:jc w:val="center"/>
        <w:rPr>
          <w:b/>
          <w:bCs/>
          <w:sz w:val="20"/>
          <w:szCs w:val="20"/>
          <w:lang w:val="en-IN"/>
        </w:rPr>
      </w:pPr>
    </w:p>
    <w:p w14:paraId="41F58FC0" w14:textId="77777777" w:rsidR="007F4844" w:rsidRDefault="007F4844" w:rsidP="00507324">
      <w:pPr>
        <w:spacing w:line="360" w:lineRule="auto"/>
        <w:jc w:val="center"/>
        <w:rPr>
          <w:b/>
          <w:bCs/>
          <w:sz w:val="20"/>
          <w:szCs w:val="20"/>
          <w:lang w:val="en-IN"/>
        </w:rPr>
      </w:pPr>
    </w:p>
    <w:p w14:paraId="5ED41089" w14:textId="77777777" w:rsidR="007F4844" w:rsidRDefault="007F4844" w:rsidP="00507324">
      <w:pPr>
        <w:spacing w:line="360" w:lineRule="auto"/>
        <w:jc w:val="center"/>
        <w:rPr>
          <w:b/>
          <w:bCs/>
          <w:sz w:val="20"/>
          <w:szCs w:val="20"/>
          <w:lang w:val="en-IN"/>
        </w:rPr>
      </w:pPr>
    </w:p>
    <w:p w14:paraId="60E0C97C" w14:textId="77777777" w:rsidR="007F4844" w:rsidRDefault="007F4844" w:rsidP="00507324">
      <w:pPr>
        <w:spacing w:line="360" w:lineRule="auto"/>
        <w:jc w:val="center"/>
        <w:rPr>
          <w:b/>
          <w:bCs/>
          <w:sz w:val="20"/>
          <w:szCs w:val="20"/>
          <w:lang w:val="en-IN"/>
        </w:rPr>
      </w:pPr>
    </w:p>
    <w:p w14:paraId="209C05EB" w14:textId="77777777" w:rsidR="007F4844" w:rsidRPr="007F4844" w:rsidRDefault="007F4844" w:rsidP="007F4844">
      <w:pPr>
        <w:rPr>
          <w:sz w:val="20"/>
          <w:szCs w:val="20"/>
          <w:lang w:val="en-IN"/>
        </w:rPr>
      </w:pPr>
    </w:p>
    <w:p w14:paraId="1E319D9E" w14:textId="77777777" w:rsidR="007F4844" w:rsidRPr="007F4844" w:rsidRDefault="007F4844" w:rsidP="007F4844">
      <w:pPr>
        <w:rPr>
          <w:sz w:val="20"/>
          <w:szCs w:val="20"/>
          <w:lang w:val="en-IN"/>
        </w:rPr>
      </w:pPr>
    </w:p>
    <w:p w14:paraId="59038B35" w14:textId="77777777" w:rsidR="007F4844" w:rsidRPr="007F4844" w:rsidRDefault="007F4844" w:rsidP="007F4844">
      <w:pPr>
        <w:rPr>
          <w:sz w:val="20"/>
          <w:szCs w:val="20"/>
          <w:lang w:val="en-IN"/>
        </w:rPr>
      </w:pPr>
    </w:p>
    <w:p w14:paraId="3E5B0A10" w14:textId="77777777" w:rsidR="007F4844" w:rsidRPr="007F4844" w:rsidRDefault="007F4844" w:rsidP="007F4844">
      <w:pPr>
        <w:rPr>
          <w:sz w:val="20"/>
          <w:szCs w:val="20"/>
          <w:lang w:val="en-IN"/>
        </w:rPr>
      </w:pPr>
    </w:p>
    <w:p w14:paraId="553711B8" w14:textId="77777777" w:rsidR="007F4844" w:rsidRPr="007F4844" w:rsidRDefault="007F4844" w:rsidP="007F4844">
      <w:pPr>
        <w:rPr>
          <w:sz w:val="20"/>
          <w:szCs w:val="20"/>
          <w:lang w:val="en-IN"/>
        </w:rPr>
      </w:pPr>
    </w:p>
    <w:p w14:paraId="378AE18A" w14:textId="77777777" w:rsidR="007F4844" w:rsidRDefault="007F4844" w:rsidP="007F4844">
      <w:pPr>
        <w:rPr>
          <w:b/>
          <w:bCs/>
          <w:sz w:val="20"/>
          <w:szCs w:val="20"/>
          <w:lang w:val="en-IN"/>
        </w:rPr>
      </w:pPr>
    </w:p>
    <w:p w14:paraId="73EDD1FD" w14:textId="77777777" w:rsidR="007F4844" w:rsidRDefault="007F4844" w:rsidP="007F4844">
      <w:pPr>
        <w:rPr>
          <w:sz w:val="20"/>
          <w:szCs w:val="20"/>
          <w:lang w:val="en-IN"/>
        </w:rPr>
      </w:pPr>
    </w:p>
    <w:p w14:paraId="7A026779" w14:textId="77777777" w:rsidR="00CD5240" w:rsidRDefault="00CD5240" w:rsidP="007F4844">
      <w:pPr>
        <w:rPr>
          <w:sz w:val="20"/>
          <w:szCs w:val="20"/>
          <w:lang w:val="en-IN"/>
        </w:rPr>
      </w:pPr>
    </w:p>
    <w:p w14:paraId="1F16B9DA" w14:textId="77777777" w:rsidR="00CD5240" w:rsidRDefault="00CD5240" w:rsidP="00CD5240">
      <w:pPr>
        <w:tabs>
          <w:tab w:val="left" w:pos="6153"/>
        </w:tabs>
        <w:rPr>
          <w:sz w:val="20"/>
          <w:szCs w:val="20"/>
          <w:lang w:val="en-IN"/>
        </w:rPr>
      </w:pPr>
    </w:p>
    <w:p w14:paraId="75FCD92F" w14:textId="01AA7461" w:rsidR="00CD5240" w:rsidRDefault="00CD5240" w:rsidP="00CD5240">
      <w:pPr>
        <w:tabs>
          <w:tab w:val="left" w:pos="6153"/>
        </w:tabs>
        <w:rPr>
          <w:b/>
          <w:bCs/>
        </w:rPr>
      </w:pPr>
      <w:r>
        <w:rPr>
          <w:b/>
          <w:bCs/>
        </w:rPr>
        <w:t xml:space="preserve">4. </w:t>
      </w:r>
      <w:r w:rsidRPr="0027022F">
        <w:rPr>
          <w:b/>
          <w:bCs/>
        </w:rPr>
        <w:t>COMPOUND ANNUAL GROWTH RATE</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tblGrid>
      <w:tr w:rsidR="007F2105" w:rsidRPr="0027022F" w14:paraId="60B03393" w14:textId="77777777" w:rsidTr="007F2105">
        <w:trPr>
          <w:trHeight w:val="280"/>
        </w:trPr>
        <w:tc>
          <w:tcPr>
            <w:tcW w:w="2830" w:type="dxa"/>
            <w:shd w:val="clear" w:color="000000" w:fill="FFFFFF"/>
            <w:vAlign w:val="center"/>
            <w:hideMark/>
          </w:tcPr>
          <w:p w14:paraId="797285AD" w14:textId="77777777" w:rsidR="007F2105" w:rsidRPr="0027022F" w:rsidRDefault="007F2105" w:rsidP="005953B5">
            <w:pPr>
              <w:jc w:val="center"/>
              <w:rPr>
                <w:b/>
                <w:bCs/>
                <w:color w:val="000000"/>
                <w:lang w:eastAsia="en-IN"/>
              </w:rPr>
            </w:pPr>
            <w:r w:rsidRPr="0027022F">
              <w:rPr>
                <w:b/>
                <w:bCs/>
                <w:color w:val="000000"/>
                <w:lang w:eastAsia="en-IN"/>
              </w:rPr>
              <w:t>Row Labels</w:t>
            </w:r>
          </w:p>
        </w:tc>
        <w:tc>
          <w:tcPr>
            <w:tcW w:w="1418" w:type="dxa"/>
            <w:shd w:val="clear" w:color="000000" w:fill="FFFFFF"/>
            <w:noWrap/>
            <w:vAlign w:val="bottom"/>
            <w:hideMark/>
          </w:tcPr>
          <w:p w14:paraId="397F38BB" w14:textId="77777777" w:rsidR="007F2105" w:rsidRPr="0027022F" w:rsidRDefault="007F2105" w:rsidP="005953B5">
            <w:pPr>
              <w:jc w:val="center"/>
              <w:rPr>
                <w:b/>
                <w:bCs/>
                <w:color w:val="000000"/>
                <w:lang w:eastAsia="en-IN"/>
              </w:rPr>
            </w:pPr>
            <w:r w:rsidRPr="0027022F">
              <w:rPr>
                <w:b/>
                <w:bCs/>
                <w:color w:val="000000"/>
                <w:lang w:eastAsia="en-IN"/>
              </w:rPr>
              <w:t>CAGR %</w:t>
            </w:r>
          </w:p>
        </w:tc>
      </w:tr>
      <w:tr w:rsidR="007F2105" w:rsidRPr="0027022F" w14:paraId="6CB1771C" w14:textId="77777777" w:rsidTr="007F2105">
        <w:trPr>
          <w:trHeight w:val="383"/>
        </w:trPr>
        <w:tc>
          <w:tcPr>
            <w:tcW w:w="2830" w:type="dxa"/>
            <w:vAlign w:val="center"/>
            <w:hideMark/>
          </w:tcPr>
          <w:p w14:paraId="62B77FD8" w14:textId="77777777" w:rsidR="007F2105" w:rsidRPr="0027022F" w:rsidRDefault="007F2105" w:rsidP="005953B5">
            <w:pPr>
              <w:rPr>
                <w:color w:val="000000"/>
                <w:lang w:eastAsia="en-IN"/>
              </w:rPr>
            </w:pPr>
            <w:r w:rsidRPr="0027022F">
              <w:rPr>
                <w:color w:val="000000"/>
                <w:lang w:eastAsia="en-IN"/>
              </w:rPr>
              <w:t>Developer Professional fees</w:t>
            </w:r>
          </w:p>
        </w:tc>
        <w:tc>
          <w:tcPr>
            <w:tcW w:w="1418" w:type="dxa"/>
            <w:noWrap/>
            <w:vAlign w:val="bottom"/>
            <w:hideMark/>
          </w:tcPr>
          <w:p w14:paraId="34B05B75" w14:textId="77777777" w:rsidR="007F2105" w:rsidRPr="0027022F" w:rsidRDefault="007F2105" w:rsidP="005953B5">
            <w:pPr>
              <w:jc w:val="right"/>
              <w:rPr>
                <w:color w:val="000000"/>
                <w:lang w:eastAsia="en-IN"/>
              </w:rPr>
            </w:pPr>
            <w:r w:rsidRPr="0027022F">
              <w:rPr>
                <w:color w:val="000000"/>
                <w:lang w:eastAsia="en-IN"/>
              </w:rPr>
              <w:t>53%</w:t>
            </w:r>
          </w:p>
        </w:tc>
      </w:tr>
      <w:tr w:rsidR="007F2105" w:rsidRPr="0027022F" w14:paraId="1FB031E1" w14:textId="77777777" w:rsidTr="007F2105">
        <w:trPr>
          <w:trHeight w:val="404"/>
        </w:trPr>
        <w:tc>
          <w:tcPr>
            <w:tcW w:w="2830" w:type="dxa"/>
            <w:vAlign w:val="center"/>
            <w:hideMark/>
          </w:tcPr>
          <w:p w14:paraId="6F3364AE" w14:textId="77777777" w:rsidR="007F2105" w:rsidRPr="0027022F" w:rsidRDefault="007F2105" w:rsidP="005953B5">
            <w:pPr>
              <w:rPr>
                <w:color w:val="000000"/>
                <w:lang w:eastAsia="en-IN"/>
              </w:rPr>
            </w:pPr>
            <w:r w:rsidRPr="0027022F">
              <w:rPr>
                <w:color w:val="000000"/>
                <w:lang w:eastAsia="en-IN"/>
              </w:rPr>
              <w:t>Rent &amp; Office Space</w:t>
            </w:r>
          </w:p>
        </w:tc>
        <w:tc>
          <w:tcPr>
            <w:tcW w:w="1418" w:type="dxa"/>
            <w:noWrap/>
            <w:vAlign w:val="bottom"/>
            <w:hideMark/>
          </w:tcPr>
          <w:p w14:paraId="21AA5CA0" w14:textId="77777777" w:rsidR="007F2105" w:rsidRPr="0027022F" w:rsidRDefault="007F2105" w:rsidP="005953B5">
            <w:pPr>
              <w:jc w:val="right"/>
              <w:rPr>
                <w:color w:val="000000"/>
                <w:lang w:eastAsia="en-IN"/>
              </w:rPr>
            </w:pPr>
            <w:r w:rsidRPr="0027022F">
              <w:rPr>
                <w:color w:val="000000"/>
                <w:lang w:eastAsia="en-IN"/>
              </w:rPr>
              <w:t>87%</w:t>
            </w:r>
          </w:p>
        </w:tc>
      </w:tr>
      <w:tr w:rsidR="007F2105" w:rsidRPr="0027022F" w14:paraId="07218D4F" w14:textId="77777777" w:rsidTr="007F2105">
        <w:trPr>
          <w:trHeight w:val="327"/>
        </w:trPr>
        <w:tc>
          <w:tcPr>
            <w:tcW w:w="2830" w:type="dxa"/>
            <w:vAlign w:val="center"/>
            <w:hideMark/>
          </w:tcPr>
          <w:p w14:paraId="457650B7" w14:textId="77777777" w:rsidR="007F2105" w:rsidRPr="0027022F" w:rsidRDefault="007F2105" w:rsidP="005953B5">
            <w:pPr>
              <w:rPr>
                <w:color w:val="000000"/>
                <w:lang w:eastAsia="en-IN"/>
              </w:rPr>
            </w:pPr>
            <w:r w:rsidRPr="0027022F">
              <w:rPr>
                <w:color w:val="000000"/>
                <w:lang w:eastAsia="en-IN"/>
              </w:rPr>
              <w:t>Consultancy Charges</w:t>
            </w:r>
          </w:p>
        </w:tc>
        <w:tc>
          <w:tcPr>
            <w:tcW w:w="1418" w:type="dxa"/>
            <w:noWrap/>
            <w:vAlign w:val="bottom"/>
            <w:hideMark/>
          </w:tcPr>
          <w:p w14:paraId="67035D5C" w14:textId="77777777" w:rsidR="007F2105" w:rsidRPr="0027022F" w:rsidRDefault="007F2105" w:rsidP="005953B5">
            <w:pPr>
              <w:jc w:val="right"/>
              <w:rPr>
                <w:color w:val="000000"/>
                <w:lang w:eastAsia="en-IN"/>
              </w:rPr>
            </w:pPr>
            <w:r w:rsidRPr="0027022F">
              <w:rPr>
                <w:color w:val="000000"/>
                <w:lang w:eastAsia="en-IN"/>
              </w:rPr>
              <w:t>4%</w:t>
            </w:r>
          </w:p>
        </w:tc>
      </w:tr>
      <w:tr w:rsidR="007F2105" w:rsidRPr="0027022F" w14:paraId="2417DA55" w14:textId="77777777" w:rsidTr="007F2105">
        <w:trPr>
          <w:trHeight w:val="370"/>
        </w:trPr>
        <w:tc>
          <w:tcPr>
            <w:tcW w:w="2830" w:type="dxa"/>
            <w:vAlign w:val="center"/>
            <w:hideMark/>
          </w:tcPr>
          <w:p w14:paraId="2D36BEFB" w14:textId="77777777" w:rsidR="007F2105" w:rsidRPr="0027022F" w:rsidRDefault="007F2105" w:rsidP="005953B5">
            <w:pPr>
              <w:rPr>
                <w:color w:val="000000"/>
                <w:lang w:eastAsia="en-IN"/>
              </w:rPr>
            </w:pPr>
            <w:r w:rsidRPr="0027022F">
              <w:rPr>
                <w:color w:val="000000"/>
                <w:lang w:eastAsia="en-IN"/>
              </w:rPr>
              <w:t>Communication &amp; Internet</w:t>
            </w:r>
          </w:p>
        </w:tc>
        <w:tc>
          <w:tcPr>
            <w:tcW w:w="1418" w:type="dxa"/>
            <w:noWrap/>
            <w:vAlign w:val="bottom"/>
            <w:hideMark/>
          </w:tcPr>
          <w:p w14:paraId="28496E43" w14:textId="77777777" w:rsidR="007F2105" w:rsidRPr="0027022F" w:rsidRDefault="007F2105" w:rsidP="005953B5">
            <w:pPr>
              <w:jc w:val="right"/>
              <w:rPr>
                <w:color w:val="000000"/>
                <w:lang w:eastAsia="en-IN"/>
              </w:rPr>
            </w:pPr>
            <w:r w:rsidRPr="0027022F">
              <w:rPr>
                <w:color w:val="000000"/>
                <w:lang w:eastAsia="en-IN"/>
              </w:rPr>
              <w:t>73%</w:t>
            </w:r>
          </w:p>
        </w:tc>
      </w:tr>
      <w:tr w:rsidR="007F2105" w:rsidRPr="0027022F" w14:paraId="2F9B0EE8" w14:textId="77777777" w:rsidTr="007F2105">
        <w:trPr>
          <w:trHeight w:val="419"/>
        </w:trPr>
        <w:tc>
          <w:tcPr>
            <w:tcW w:w="2830" w:type="dxa"/>
            <w:vAlign w:val="center"/>
            <w:hideMark/>
          </w:tcPr>
          <w:p w14:paraId="421FA820" w14:textId="77777777" w:rsidR="007F2105" w:rsidRPr="0027022F" w:rsidRDefault="007F2105" w:rsidP="005953B5">
            <w:pPr>
              <w:rPr>
                <w:color w:val="000000"/>
                <w:lang w:eastAsia="en-IN"/>
              </w:rPr>
            </w:pPr>
            <w:r w:rsidRPr="0027022F">
              <w:rPr>
                <w:color w:val="000000"/>
                <w:lang w:eastAsia="en-IN"/>
              </w:rPr>
              <w:t xml:space="preserve">Fixed Assets </w:t>
            </w:r>
          </w:p>
        </w:tc>
        <w:tc>
          <w:tcPr>
            <w:tcW w:w="1418" w:type="dxa"/>
            <w:noWrap/>
            <w:vAlign w:val="bottom"/>
            <w:hideMark/>
          </w:tcPr>
          <w:p w14:paraId="5381A4C5" w14:textId="77777777" w:rsidR="007F2105" w:rsidRPr="0027022F" w:rsidRDefault="007F2105" w:rsidP="005953B5">
            <w:pPr>
              <w:jc w:val="right"/>
              <w:rPr>
                <w:color w:val="000000"/>
                <w:lang w:eastAsia="en-IN"/>
              </w:rPr>
            </w:pPr>
            <w:r w:rsidRPr="0027022F">
              <w:rPr>
                <w:color w:val="000000"/>
                <w:lang w:eastAsia="en-IN"/>
              </w:rPr>
              <w:t>2%</w:t>
            </w:r>
          </w:p>
        </w:tc>
      </w:tr>
      <w:tr w:rsidR="007F2105" w:rsidRPr="0027022F" w14:paraId="0B7C370D" w14:textId="77777777" w:rsidTr="007F2105">
        <w:trPr>
          <w:trHeight w:val="411"/>
        </w:trPr>
        <w:tc>
          <w:tcPr>
            <w:tcW w:w="2830" w:type="dxa"/>
            <w:vAlign w:val="center"/>
            <w:hideMark/>
          </w:tcPr>
          <w:p w14:paraId="6A979EFD" w14:textId="77777777" w:rsidR="007F2105" w:rsidRPr="0027022F" w:rsidRDefault="007F2105" w:rsidP="005953B5">
            <w:pPr>
              <w:rPr>
                <w:color w:val="000000"/>
                <w:lang w:eastAsia="en-IN"/>
              </w:rPr>
            </w:pPr>
            <w:r w:rsidRPr="0027022F">
              <w:rPr>
                <w:color w:val="000000"/>
                <w:lang w:eastAsia="en-IN"/>
              </w:rPr>
              <w:t>IT Consumables</w:t>
            </w:r>
          </w:p>
        </w:tc>
        <w:tc>
          <w:tcPr>
            <w:tcW w:w="1418" w:type="dxa"/>
            <w:noWrap/>
            <w:vAlign w:val="bottom"/>
            <w:hideMark/>
          </w:tcPr>
          <w:p w14:paraId="55BB3F67" w14:textId="77777777" w:rsidR="007F2105" w:rsidRPr="0027022F" w:rsidRDefault="007F2105" w:rsidP="005953B5">
            <w:pPr>
              <w:jc w:val="right"/>
              <w:rPr>
                <w:color w:val="000000"/>
                <w:lang w:eastAsia="en-IN"/>
              </w:rPr>
            </w:pPr>
            <w:r w:rsidRPr="0027022F">
              <w:rPr>
                <w:color w:val="000000"/>
                <w:lang w:eastAsia="en-IN"/>
              </w:rPr>
              <w:t>13%</w:t>
            </w:r>
          </w:p>
        </w:tc>
      </w:tr>
    </w:tbl>
    <w:p w14:paraId="32AA4FEE" w14:textId="77777777" w:rsidR="00CD5240" w:rsidRPr="0027022F" w:rsidRDefault="00CD5240" w:rsidP="00CD5240">
      <w:pPr>
        <w:tabs>
          <w:tab w:val="left" w:pos="6153"/>
        </w:tabs>
        <w:rPr>
          <w:b/>
          <w:bCs/>
        </w:rPr>
      </w:pPr>
    </w:p>
    <w:p w14:paraId="2DCEEA3C" w14:textId="6D07EA2E" w:rsidR="00CD5240" w:rsidRDefault="00253B3B" w:rsidP="007F4844">
      <w:pPr>
        <w:rPr>
          <w:b/>
          <w:bCs/>
          <w:lang w:val="en-IN"/>
        </w:rPr>
      </w:pPr>
      <w:r w:rsidRPr="00C1482D">
        <w:rPr>
          <w:b/>
          <w:bCs/>
          <w:lang w:val="en-IN"/>
        </w:rPr>
        <w:t>Interpretation:</w:t>
      </w:r>
    </w:p>
    <w:p w14:paraId="073F1160" w14:textId="295F03FB" w:rsidR="00F567CE" w:rsidRDefault="00F567CE" w:rsidP="00F567CE">
      <w:pPr>
        <w:spacing w:line="360" w:lineRule="auto"/>
        <w:jc w:val="both"/>
      </w:pPr>
      <w:r w:rsidRPr="00F567CE">
        <w:t>The analysis indicates strong growth in developer professional fees and rent &amp; office space, reflecting expansion in workforce and operations. Cloud &amp; hosting, professional services, and software subscriptions show rapid growth driven by increased digital adoption. Equipment rental exhibits a declining trend, while consultancy and fixed assets remain relatively stable.</w:t>
      </w:r>
    </w:p>
    <w:p w14:paraId="5567CA2C" w14:textId="09C3E788" w:rsidR="003F4390" w:rsidRDefault="003F4390" w:rsidP="00F567CE">
      <w:pPr>
        <w:spacing w:line="360" w:lineRule="auto"/>
        <w:jc w:val="both"/>
        <w:rPr>
          <w:lang w:val="en-IN"/>
        </w:rPr>
      </w:pPr>
      <w:r w:rsidRPr="0027022F">
        <w:rPr>
          <w:noProof/>
          <w:lang w:val="en-IN" w:eastAsia="en-IN"/>
        </w:rPr>
        <w:lastRenderedPageBreak/>
        <w:drawing>
          <wp:inline distT="0" distB="0" distL="0" distR="0" wp14:anchorId="3B961550" wp14:editId="06A482BA">
            <wp:extent cx="2964180" cy="2255520"/>
            <wp:effectExtent l="0" t="0" r="7620" b="11430"/>
            <wp:docPr id="1174205444" name="Chart 1">
              <a:extLst xmlns:a="http://schemas.openxmlformats.org/drawingml/2006/main">
                <a:ext uri="{FF2B5EF4-FFF2-40B4-BE49-F238E27FC236}">
                  <a16:creationId xmlns:a16="http://schemas.microsoft.com/office/drawing/2014/main" id="{2A8E6E88-AEF4-82F2-2B38-F3BA4460BF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B9397C" w14:textId="1694DFF9" w:rsidR="00DF7CF1" w:rsidRPr="00702E81" w:rsidRDefault="00702E81" w:rsidP="00F567CE">
      <w:pPr>
        <w:spacing w:line="360" w:lineRule="auto"/>
        <w:jc w:val="both"/>
        <w:rPr>
          <w:b/>
          <w:bCs/>
          <w:lang w:val="en-IN"/>
        </w:rPr>
      </w:pPr>
      <w:r w:rsidRPr="00702E81">
        <w:rPr>
          <w:b/>
          <w:bCs/>
          <w:sz w:val="20"/>
          <w:szCs w:val="20"/>
        </w:rPr>
        <w:t>INTEGRATED COST OPTIMIZATION DATASET FOR CLOUD VENDOR PAYMENT ANALYSIS</w:t>
      </w:r>
    </w:p>
    <w:p w14:paraId="1A239CCC" w14:textId="63430870" w:rsidR="00D336BC" w:rsidRDefault="00D336BC" w:rsidP="007F4844">
      <w:pPr>
        <w:rPr>
          <w:sz w:val="20"/>
          <w:szCs w:val="20"/>
          <w:lang w:val="en-IN"/>
        </w:rPr>
      </w:pPr>
      <w:r>
        <w:rPr>
          <w:sz w:val="20"/>
          <w:szCs w:val="20"/>
        </w:rPr>
        <w:t xml:space="preserve"> </w:t>
      </w:r>
    </w:p>
    <w:tbl>
      <w:tblPr>
        <w:tblStyle w:val="TableGrid"/>
        <w:tblW w:w="0" w:type="auto"/>
        <w:tblLook w:val="04A0" w:firstRow="1" w:lastRow="0" w:firstColumn="1" w:lastColumn="0" w:noHBand="0" w:noVBand="1"/>
      </w:tblPr>
      <w:tblGrid>
        <w:gridCol w:w="1305"/>
        <w:gridCol w:w="1100"/>
        <w:gridCol w:w="709"/>
        <w:gridCol w:w="1216"/>
        <w:gridCol w:w="1207"/>
      </w:tblGrid>
      <w:tr w:rsidR="00DF7CF1" w14:paraId="0AB05C5B" w14:textId="77777777" w:rsidTr="003F4390">
        <w:tc>
          <w:tcPr>
            <w:tcW w:w="1305" w:type="dxa"/>
          </w:tcPr>
          <w:p w14:paraId="247521B7" w14:textId="77777777" w:rsidR="00A650AA" w:rsidRDefault="00A650AA" w:rsidP="00A650AA">
            <w:pPr>
              <w:rPr>
                <w:b/>
                <w:bCs/>
                <w:lang w:val="en-IN"/>
              </w:rPr>
            </w:pPr>
            <w:r>
              <w:rPr>
                <w:b/>
                <w:bCs/>
              </w:rPr>
              <w:t>Category</w:t>
            </w:r>
          </w:p>
          <w:p w14:paraId="03558A5D" w14:textId="77777777" w:rsidR="00DF7CF1" w:rsidRDefault="00DF7CF1" w:rsidP="007F4844">
            <w:pPr>
              <w:rPr>
                <w:sz w:val="20"/>
                <w:szCs w:val="20"/>
                <w:lang w:val="en-IN"/>
              </w:rPr>
            </w:pPr>
          </w:p>
        </w:tc>
        <w:tc>
          <w:tcPr>
            <w:tcW w:w="1100" w:type="dxa"/>
          </w:tcPr>
          <w:p w14:paraId="03A9D3E0" w14:textId="42F6E19F" w:rsidR="00DF7CF1" w:rsidRPr="00377598" w:rsidRDefault="00A650AA" w:rsidP="007F4844">
            <w:pPr>
              <w:rPr>
                <w:b/>
                <w:bCs/>
                <w:sz w:val="20"/>
                <w:szCs w:val="20"/>
                <w:lang w:val="en-IN"/>
              </w:rPr>
            </w:pPr>
            <w:r w:rsidRPr="00377598">
              <w:rPr>
                <w:b/>
                <w:bCs/>
                <w:sz w:val="20"/>
                <w:szCs w:val="20"/>
              </w:rPr>
              <w:t>Cost (₹ Lakhs)</w:t>
            </w:r>
          </w:p>
        </w:tc>
        <w:tc>
          <w:tcPr>
            <w:tcW w:w="709" w:type="dxa"/>
          </w:tcPr>
          <w:p w14:paraId="2531F3CC" w14:textId="4F77AB67" w:rsidR="00DF7CF1" w:rsidRPr="00377598" w:rsidRDefault="00377598" w:rsidP="007F4844">
            <w:pPr>
              <w:rPr>
                <w:b/>
                <w:bCs/>
                <w:sz w:val="20"/>
                <w:szCs w:val="20"/>
                <w:lang w:val="en-IN"/>
              </w:rPr>
            </w:pPr>
            <w:r w:rsidRPr="00377598">
              <w:rPr>
                <w:b/>
                <w:bCs/>
                <w:sz w:val="20"/>
                <w:szCs w:val="20"/>
              </w:rPr>
              <w:t>Cost %</w:t>
            </w:r>
          </w:p>
        </w:tc>
        <w:tc>
          <w:tcPr>
            <w:tcW w:w="992" w:type="dxa"/>
          </w:tcPr>
          <w:p w14:paraId="08628E2A" w14:textId="1FCF9D95" w:rsidR="00DF7CF1" w:rsidRPr="00377598" w:rsidRDefault="00377598" w:rsidP="007F4844">
            <w:pPr>
              <w:rPr>
                <w:b/>
                <w:bCs/>
                <w:sz w:val="20"/>
                <w:szCs w:val="20"/>
                <w:lang w:val="en-IN"/>
              </w:rPr>
            </w:pPr>
            <w:r w:rsidRPr="00377598">
              <w:rPr>
                <w:b/>
                <w:bCs/>
                <w:sz w:val="20"/>
                <w:szCs w:val="20"/>
              </w:rPr>
              <w:t>Cumulative %</w:t>
            </w:r>
          </w:p>
        </w:tc>
        <w:tc>
          <w:tcPr>
            <w:tcW w:w="1207" w:type="dxa"/>
          </w:tcPr>
          <w:p w14:paraId="47F48573" w14:textId="600EA557" w:rsidR="00DF7CF1" w:rsidRPr="00377598" w:rsidRDefault="00377598" w:rsidP="007F4844">
            <w:pPr>
              <w:rPr>
                <w:b/>
                <w:bCs/>
                <w:sz w:val="20"/>
                <w:szCs w:val="20"/>
                <w:lang w:val="en-IN"/>
              </w:rPr>
            </w:pPr>
            <w:r w:rsidRPr="00377598">
              <w:rPr>
                <w:b/>
                <w:bCs/>
                <w:sz w:val="20"/>
                <w:szCs w:val="20"/>
              </w:rPr>
              <w:t>Potential Savings (₹ Lakhs)</w:t>
            </w:r>
          </w:p>
        </w:tc>
      </w:tr>
      <w:tr w:rsidR="00DF7CF1" w14:paraId="64689883" w14:textId="77777777" w:rsidTr="003F4390">
        <w:tc>
          <w:tcPr>
            <w:tcW w:w="1305" w:type="dxa"/>
          </w:tcPr>
          <w:p w14:paraId="2AD3BECA" w14:textId="3DCD0C95" w:rsidR="00DF7CF1" w:rsidRDefault="00692FC9" w:rsidP="007F4844">
            <w:pPr>
              <w:rPr>
                <w:sz w:val="20"/>
                <w:szCs w:val="20"/>
                <w:lang w:val="en-IN"/>
              </w:rPr>
            </w:pPr>
            <w:r w:rsidRPr="00692FC9">
              <w:rPr>
                <w:sz w:val="20"/>
                <w:szCs w:val="20"/>
              </w:rPr>
              <w:t>Developer Professional Fees</w:t>
            </w:r>
          </w:p>
        </w:tc>
        <w:tc>
          <w:tcPr>
            <w:tcW w:w="1100" w:type="dxa"/>
          </w:tcPr>
          <w:p w14:paraId="184B19E9" w14:textId="14534F05" w:rsidR="00DF7CF1" w:rsidRDefault="00826558" w:rsidP="007F4844">
            <w:pPr>
              <w:rPr>
                <w:sz w:val="20"/>
                <w:szCs w:val="20"/>
                <w:lang w:val="en-IN"/>
              </w:rPr>
            </w:pPr>
            <w:r w:rsidRPr="00826558">
              <w:rPr>
                <w:sz w:val="20"/>
                <w:szCs w:val="20"/>
              </w:rPr>
              <w:t>3416.83</w:t>
            </w:r>
          </w:p>
        </w:tc>
        <w:tc>
          <w:tcPr>
            <w:tcW w:w="709" w:type="dxa"/>
          </w:tcPr>
          <w:p w14:paraId="142DC0E9" w14:textId="1604A191" w:rsidR="00DF7CF1" w:rsidRDefault="00826558" w:rsidP="007F4844">
            <w:pPr>
              <w:rPr>
                <w:sz w:val="20"/>
                <w:szCs w:val="20"/>
                <w:lang w:val="en-IN"/>
              </w:rPr>
            </w:pPr>
            <w:r w:rsidRPr="00826558">
              <w:rPr>
                <w:sz w:val="20"/>
                <w:szCs w:val="20"/>
              </w:rPr>
              <w:t>52%</w:t>
            </w:r>
          </w:p>
        </w:tc>
        <w:tc>
          <w:tcPr>
            <w:tcW w:w="992" w:type="dxa"/>
          </w:tcPr>
          <w:p w14:paraId="3A4E6623" w14:textId="00D36719" w:rsidR="00DF7CF1" w:rsidRDefault="00736CF9" w:rsidP="007F4844">
            <w:pPr>
              <w:rPr>
                <w:sz w:val="20"/>
                <w:szCs w:val="20"/>
                <w:lang w:val="en-IN"/>
              </w:rPr>
            </w:pPr>
            <w:r w:rsidRPr="00736CF9">
              <w:rPr>
                <w:sz w:val="20"/>
                <w:szCs w:val="20"/>
              </w:rPr>
              <w:t>52%</w:t>
            </w:r>
          </w:p>
        </w:tc>
        <w:tc>
          <w:tcPr>
            <w:tcW w:w="1207" w:type="dxa"/>
          </w:tcPr>
          <w:p w14:paraId="6CB12F18" w14:textId="05067EEF" w:rsidR="00DF7CF1" w:rsidRDefault="00736CF9" w:rsidP="007F4844">
            <w:pPr>
              <w:rPr>
                <w:sz w:val="20"/>
                <w:szCs w:val="20"/>
                <w:lang w:val="en-IN"/>
              </w:rPr>
            </w:pPr>
            <w:r w:rsidRPr="00736CF9">
              <w:rPr>
                <w:sz w:val="20"/>
                <w:szCs w:val="20"/>
              </w:rPr>
              <w:t>147.58</w:t>
            </w:r>
          </w:p>
        </w:tc>
      </w:tr>
      <w:tr w:rsidR="00DF7CF1" w14:paraId="61592A49" w14:textId="77777777" w:rsidTr="003F4390">
        <w:tc>
          <w:tcPr>
            <w:tcW w:w="1305" w:type="dxa"/>
          </w:tcPr>
          <w:p w14:paraId="1BAFCFE7" w14:textId="1F34D50D" w:rsidR="00DF7CF1" w:rsidRDefault="00736CF9" w:rsidP="007F4844">
            <w:pPr>
              <w:rPr>
                <w:sz w:val="20"/>
                <w:szCs w:val="20"/>
                <w:lang w:val="en-IN"/>
              </w:rPr>
            </w:pPr>
            <w:r w:rsidRPr="00736CF9">
              <w:rPr>
                <w:sz w:val="20"/>
                <w:szCs w:val="20"/>
              </w:rPr>
              <w:t>Cloud &amp; Hosting</w:t>
            </w:r>
          </w:p>
        </w:tc>
        <w:tc>
          <w:tcPr>
            <w:tcW w:w="1100" w:type="dxa"/>
          </w:tcPr>
          <w:p w14:paraId="42C7A37D" w14:textId="67BB3738" w:rsidR="00DF7CF1" w:rsidRDefault="00736CF9" w:rsidP="007F4844">
            <w:pPr>
              <w:rPr>
                <w:sz w:val="20"/>
                <w:szCs w:val="20"/>
                <w:lang w:val="en-IN"/>
              </w:rPr>
            </w:pPr>
            <w:r w:rsidRPr="00736CF9">
              <w:rPr>
                <w:sz w:val="20"/>
                <w:szCs w:val="20"/>
              </w:rPr>
              <w:t>1384.56</w:t>
            </w:r>
          </w:p>
        </w:tc>
        <w:tc>
          <w:tcPr>
            <w:tcW w:w="709" w:type="dxa"/>
          </w:tcPr>
          <w:p w14:paraId="7FD7D2B0" w14:textId="4AE63C63" w:rsidR="002563BF" w:rsidRPr="002563BF" w:rsidRDefault="00364679" w:rsidP="007F4844">
            <w:pPr>
              <w:rPr>
                <w:sz w:val="20"/>
                <w:szCs w:val="20"/>
              </w:rPr>
            </w:pPr>
            <w:r w:rsidRPr="00364679">
              <w:rPr>
                <w:sz w:val="20"/>
                <w:szCs w:val="20"/>
              </w:rPr>
              <w:t>21%</w:t>
            </w:r>
          </w:p>
        </w:tc>
        <w:tc>
          <w:tcPr>
            <w:tcW w:w="992" w:type="dxa"/>
          </w:tcPr>
          <w:p w14:paraId="15BAB9CD" w14:textId="01D6E051" w:rsidR="00DF7CF1" w:rsidRDefault="002563BF" w:rsidP="007F4844">
            <w:pPr>
              <w:rPr>
                <w:sz w:val="20"/>
                <w:szCs w:val="20"/>
                <w:lang w:val="en-IN"/>
              </w:rPr>
            </w:pPr>
            <w:r w:rsidRPr="002563BF">
              <w:rPr>
                <w:sz w:val="20"/>
                <w:szCs w:val="20"/>
              </w:rPr>
              <w:t>73%</w:t>
            </w:r>
          </w:p>
        </w:tc>
        <w:tc>
          <w:tcPr>
            <w:tcW w:w="1207" w:type="dxa"/>
          </w:tcPr>
          <w:p w14:paraId="3776BDB9" w14:textId="7B98BA0B" w:rsidR="00DF7CF1" w:rsidRDefault="00CB0A07" w:rsidP="007F4844">
            <w:pPr>
              <w:rPr>
                <w:sz w:val="20"/>
                <w:szCs w:val="20"/>
                <w:lang w:val="en-IN"/>
              </w:rPr>
            </w:pPr>
            <w:r w:rsidRPr="00CB0A07">
              <w:rPr>
                <w:sz w:val="20"/>
                <w:szCs w:val="20"/>
              </w:rPr>
              <w:t>111.22</w:t>
            </w:r>
          </w:p>
        </w:tc>
      </w:tr>
      <w:tr w:rsidR="00DF7CF1" w14:paraId="7E5F808D" w14:textId="77777777" w:rsidTr="003F4390">
        <w:tc>
          <w:tcPr>
            <w:tcW w:w="1305" w:type="dxa"/>
          </w:tcPr>
          <w:p w14:paraId="34B828AF" w14:textId="234C436D" w:rsidR="00DF7CF1" w:rsidRDefault="005350ED" w:rsidP="007F4844">
            <w:pPr>
              <w:rPr>
                <w:sz w:val="20"/>
                <w:szCs w:val="20"/>
                <w:lang w:val="en-IN"/>
              </w:rPr>
            </w:pPr>
            <w:r>
              <w:rPr>
                <w:sz w:val="20"/>
                <w:szCs w:val="20"/>
              </w:rPr>
              <w:t>,</w:t>
            </w:r>
            <w:proofErr w:type="spellStart"/>
            <w:r>
              <w:rPr>
                <w:sz w:val="20"/>
                <w:szCs w:val="20"/>
              </w:rPr>
              <w:t>kj</w:t>
            </w:r>
            <w:r w:rsidR="00CB0A07" w:rsidRPr="00CB0A07">
              <w:rPr>
                <w:sz w:val="20"/>
                <w:szCs w:val="20"/>
              </w:rPr>
              <w:t>Offi</w:t>
            </w:r>
            <w:r w:rsidR="009E0AC0">
              <w:rPr>
                <w:sz w:val="20"/>
                <w:szCs w:val="20"/>
              </w:rPr>
              <w:t>ce</w:t>
            </w:r>
            <w:proofErr w:type="spellEnd"/>
            <w:r w:rsidR="00AA4B83">
              <w:rPr>
                <w:sz w:val="20"/>
                <w:szCs w:val="20"/>
              </w:rPr>
              <w:t xml:space="preserve"> </w:t>
            </w:r>
            <w:r w:rsidR="00AA4B83" w:rsidRPr="00CB0A07">
              <w:rPr>
                <w:sz w:val="20"/>
                <w:szCs w:val="20"/>
              </w:rPr>
              <w:t>Rent</w:t>
            </w:r>
          </w:p>
        </w:tc>
        <w:tc>
          <w:tcPr>
            <w:tcW w:w="1100" w:type="dxa"/>
          </w:tcPr>
          <w:p w14:paraId="17FD8636" w14:textId="10A32291" w:rsidR="00DF7CF1" w:rsidRDefault="00CB0A07" w:rsidP="007F4844">
            <w:pPr>
              <w:rPr>
                <w:sz w:val="20"/>
                <w:szCs w:val="20"/>
                <w:lang w:val="en-IN"/>
              </w:rPr>
            </w:pPr>
            <w:r w:rsidRPr="00CB0A07">
              <w:rPr>
                <w:sz w:val="20"/>
                <w:szCs w:val="20"/>
              </w:rPr>
              <w:t>714.36</w:t>
            </w:r>
          </w:p>
        </w:tc>
        <w:tc>
          <w:tcPr>
            <w:tcW w:w="709" w:type="dxa"/>
          </w:tcPr>
          <w:p w14:paraId="741287C7" w14:textId="73F97881" w:rsidR="00DF7CF1" w:rsidRDefault="00CB0A07" w:rsidP="007F4844">
            <w:pPr>
              <w:rPr>
                <w:sz w:val="20"/>
                <w:szCs w:val="20"/>
                <w:lang w:val="en-IN"/>
              </w:rPr>
            </w:pPr>
            <w:r w:rsidRPr="00CB0A07">
              <w:rPr>
                <w:sz w:val="20"/>
                <w:szCs w:val="20"/>
              </w:rPr>
              <w:t>11%</w:t>
            </w:r>
          </w:p>
        </w:tc>
        <w:tc>
          <w:tcPr>
            <w:tcW w:w="992" w:type="dxa"/>
          </w:tcPr>
          <w:p w14:paraId="05EFC60C" w14:textId="35F87992" w:rsidR="00DF7CF1" w:rsidRDefault="009E0AC0" w:rsidP="007F4844">
            <w:pPr>
              <w:rPr>
                <w:sz w:val="20"/>
                <w:szCs w:val="20"/>
                <w:lang w:val="en-IN"/>
              </w:rPr>
            </w:pPr>
            <w:r w:rsidRPr="009E0AC0">
              <w:rPr>
                <w:sz w:val="20"/>
                <w:szCs w:val="20"/>
              </w:rPr>
              <w:t>84%</w:t>
            </w:r>
          </w:p>
        </w:tc>
        <w:tc>
          <w:tcPr>
            <w:tcW w:w="1207" w:type="dxa"/>
          </w:tcPr>
          <w:p w14:paraId="5A8D6B70" w14:textId="389E3F39" w:rsidR="00DF7CF1" w:rsidRDefault="00AA4B83" w:rsidP="007F4844">
            <w:pPr>
              <w:rPr>
                <w:sz w:val="20"/>
                <w:szCs w:val="20"/>
                <w:lang w:val="en-IN"/>
              </w:rPr>
            </w:pPr>
            <w:r w:rsidRPr="00AA4B83">
              <w:rPr>
                <w:sz w:val="20"/>
                <w:szCs w:val="20"/>
              </w:rPr>
              <w:t>35.92</w:t>
            </w:r>
          </w:p>
        </w:tc>
      </w:tr>
      <w:tr w:rsidR="00DF7CF1" w14:paraId="421A73F1" w14:textId="77777777" w:rsidTr="003F4390">
        <w:tc>
          <w:tcPr>
            <w:tcW w:w="1305" w:type="dxa"/>
          </w:tcPr>
          <w:p w14:paraId="30D38B66" w14:textId="71EC9F4B" w:rsidR="00DF7CF1" w:rsidRDefault="00937DA8" w:rsidP="007F4844">
            <w:pPr>
              <w:rPr>
                <w:sz w:val="20"/>
                <w:szCs w:val="20"/>
                <w:lang w:val="en-IN"/>
              </w:rPr>
            </w:pPr>
            <w:r w:rsidRPr="00937DA8">
              <w:rPr>
                <w:sz w:val="20"/>
                <w:szCs w:val="20"/>
              </w:rPr>
              <w:t>Professional Services</w:t>
            </w:r>
          </w:p>
        </w:tc>
        <w:tc>
          <w:tcPr>
            <w:tcW w:w="1100" w:type="dxa"/>
          </w:tcPr>
          <w:p w14:paraId="3E978A5E" w14:textId="40984AEB" w:rsidR="00DF7CF1" w:rsidRDefault="00937DA8" w:rsidP="007F4844">
            <w:pPr>
              <w:rPr>
                <w:sz w:val="20"/>
                <w:szCs w:val="20"/>
                <w:lang w:val="en-IN"/>
              </w:rPr>
            </w:pPr>
            <w:r w:rsidRPr="00937DA8">
              <w:rPr>
                <w:sz w:val="20"/>
                <w:szCs w:val="20"/>
              </w:rPr>
              <w:t>495.62</w:t>
            </w:r>
          </w:p>
        </w:tc>
        <w:tc>
          <w:tcPr>
            <w:tcW w:w="709" w:type="dxa"/>
          </w:tcPr>
          <w:p w14:paraId="56A40878" w14:textId="56693D41" w:rsidR="00DF7CF1" w:rsidRDefault="00937DA8" w:rsidP="007F4844">
            <w:pPr>
              <w:rPr>
                <w:sz w:val="20"/>
                <w:szCs w:val="20"/>
                <w:lang w:val="en-IN"/>
              </w:rPr>
            </w:pPr>
            <w:r w:rsidRPr="00937DA8">
              <w:rPr>
                <w:sz w:val="20"/>
                <w:szCs w:val="20"/>
              </w:rPr>
              <w:t>8%</w:t>
            </w:r>
          </w:p>
        </w:tc>
        <w:tc>
          <w:tcPr>
            <w:tcW w:w="992" w:type="dxa"/>
          </w:tcPr>
          <w:p w14:paraId="6DE5D901" w14:textId="702A8295" w:rsidR="00DF7CF1" w:rsidRDefault="00937DA8" w:rsidP="007F4844">
            <w:pPr>
              <w:rPr>
                <w:sz w:val="20"/>
                <w:szCs w:val="20"/>
                <w:lang w:val="en-IN"/>
              </w:rPr>
            </w:pPr>
            <w:r w:rsidRPr="00937DA8">
              <w:rPr>
                <w:sz w:val="20"/>
                <w:szCs w:val="20"/>
              </w:rPr>
              <w:t>91%</w:t>
            </w:r>
          </w:p>
        </w:tc>
        <w:tc>
          <w:tcPr>
            <w:tcW w:w="1207" w:type="dxa"/>
          </w:tcPr>
          <w:p w14:paraId="25C2ED68" w14:textId="698A2769" w:rsidR="00DF7CF1" w:rsidRDefault="00477279" w:rsidP="007F4844">
            <w:pPr>
              <w:rPr>
                <w:sz w:val="20"/>
                <w:szCs w:val="20"/>
                <w:lang w:val="en-IN"/>
              </w:rPr>
            </w:pPr>
            <w:r w:rsidRPr="00477279">
              <w:rPr>
                <w:sz w:val="20"/>
                <w:szCs w:val="20"/>
              </w:rPr>
              <w:t>42.74</w:t>
            </w:r>
          </w:p>
        </w:tc>
      </w:tr>
      <w:tr w:rsidR="00DF7CF1" w14:paraId="2BA7654B" w14:textId="77777777" w:rsidTr="003F4390">
        <w:tc>
          <w:tcPr>
            <w:tcW w:w="1305" w:type="dxa"/>
          </w:tcPr>
          <w:p w14:paraId="0BDEB122" w14:textId="5BDF345D" w:rsidR="00DF7CF1" w:rsidRDefault="00477279" w:rsidP="007F4844">
            <w:pPr>
              <w:rPr>
                <w:sz w:val="20"/>
                <w:szCs w:val="20"/>
                <w:lang w:val="en-IN"/>
              </w:rPr>
            </w:pPr>
            <w:r w:rsidRPr="00477279">
              <w:rPr>
                <w:sz w:val="20"/>
                <w:szCs w:val="20"/>
              </w:rPr>
              <w:t>Software &amp; Subscriptions</w:t>
            </w:r>
          </w:p>
        </w:tc>
        <w:tc>
          <w:tcPr>
            <w:tcW w:w="1100" w:type="dxa"/>
          </w:tcPr>
          <w:p w14:paraId="793E0AE3" w14:textId="16805DEA" w:rsidR="00DF7CF1" w:rsidRDefault="00477279" w:rsidP="007F4844">
            <w:pPr>
              <w:rPr>
                <w:sz w:val="20"/>
                <w:szCs w:val="20"/>
                <w:lang w:val="en-IN"/>
              </w:rPr>
            </w:pPr>
            <w:r w:rsidRPr="00477279">
              <w:rPr>
                <w:sz w:val="20"/>
                <w:szCs w:val="20"/>
              </w:rPr>
              <w:t>267.00</w:t>
            </w:r>
          </w:p>
        </w:tc>
        <w:tc>
          <w:tcPr>
            <w:tcW w:w="709" w:type="dxa"/>
          </w:tcPr>
          <w:p w14:paraId="5C34A6BE" w14:textId="1E2B162A" w:rsidR="00DF7CF1" w:rsidRDefault="00661B6B" w:rsidP="007F4844">
            <w:pPr>
              <w:rPr>
                <w:sz w:val="20"/>
                <w:szCs w:val="20"/>
                <w:lang w:val="en-IN"/>
              </w:rPr>
            </w:pPr>
            <w:r w:rsidRPr="00661B6B">
              <w:rPr>
                <w:sz w:val="20"/>
                <w:szCs w:val="20"/>
              </w:rPr>
              <w:t>4%</w:t>
            </w:r>
          </w:p>
        </w:tc>
        <w:tc>
          <w:tcPr>
            <w:tcW w:w="992" w:type="dxa"/>
          </w:tcPr>
          <w:p w14:paraId="6AED9FA9" w14:textId="52FCFA69" w:rsidR="00DF7CF1" w:rsidRDefault="00BF492D" w:rsidP="007F4844">
            <w:pPr>
              <w:rPr>
                <w:sz w:val="20"/>
                <w:szCs w:val="20"/>
                <w:lang w:val="en-IN"/>
              </w:rPr>
            </w:pPr>
            <w:r w:rsidRPr="00BF492D">
              <w:rPr>
                <w:sz w:val="20"/>
                <w:szCs w:val="20"/>
              </w:rPr>
              <w:t>95%</w:t>
            </w:r>
          </w:p>
        </w:tc>
        <w:tc>
          <w:tcPr>
            <w:tcW w:w="1207" w:type="dxa"/>
          </w:tcPr>
          <w:p w14:paraId="39131207" w14:textId="24ACB726" w:rsidR="00DF7CF1" w:rsidRDefault="00BF492D" w:rsidP="007F4844">
            <w:pPr>
              <w:rPr>
                <w:sz w:val="20"/>
                <w:szCs w:val="20"/>
                <w:lang w:val="en-IN"/>
              </w:rPr>
            </w:pPr>
            <w:r w:rsidRPr="00BF492D">
              <w:rPr>
                <w:sz w:val="20"/>
                <w:szCs w:val="20"/>
              </w:rPr>
              <w:t>15.70</w:t>
            </w:r>
          </w:p>
        </w:tc>
      </w:tr>
      <w:tr w:rsidR="00DF7CF1" w14:paraId="4D678AF5" w14:textId="77777777" w:rsidTr="003F4390">
        <w:tc>
          <w:tcPr>
            <w:tcW w:w="1305" w:type="dxa"/>
          </w:tcPr>
          <w:p w14:paraId="4FE5C46A" w14:textId="1AAB4E03" w:rsidR="00DF7CF1" w:rsidRDefault="00BF492D" w:rsidP="007F4844">
            <w:pPr>
              <w:rPr>
                <w:sz w:val="20"/>
                <w:szCs w:val="20"/>
                <w:lang w:val="en-IN"/>
              </w:rPr>
            </w:pPr>
            <w:r w:rsidRPr="00BF492D">
              <w:rPr>
                <w:sz w:val="20"/>
                <w:szCs w:val="20"/>
              </w:rPr>
              <w:t>Others</w:t>
            </w:r>
          </w:p>
        </w:tc>
        <w:tc>
          <w:tcPr>
            <w:tcW w:w="1100" w:type="dxa"/>
          </w:tcPr>
          <w:p w14:paraId="3CACEC00" w14:textId="0D115952" w:rsidR="00DF7CF1" w:rsidRDefault="003012E6" w:rsidP="007F4844">
            <w:pPr>
              <w:rPr>
                <w:sz w:val="20"/>
                <w:szCs w:val="20"/>
                <w:lang w:val="en-IN"/>
              </w:rPr>
            </w:pPr>
            <w:r w:rsidRPr="003012E6">
              <w:rPr>
                <w:sz w:val="20"/>
                <w:szCs w:val="20"/>
              </w:rPr>
              <w:t>302.85</w:t>
            </w:r>
          </w:p>
        </w:tc>
        <w:tc>
          <w:tcPr>
            <w:tcW w:w="709" w:type="dxa"/>
          </w:tcPr>
          <w:p w14:paraId="50E69F81" w14:textId="79207D50" w:rsidR="00DF7CF1" w:rsidRDefault="003012E6" w:rsidP="007F4844">
            <w:pPr>
              <w:rPr>
                <w:sz w:val="20"/>
                <w:szCs w:val="20"/>
                <w:lang w:val="en-IN"/>
              </w:rPr>
            </w:pPr>
            <w:r w:rsidRPr="003012E6">
              <w:rPr>
                <w:sz w:val="20"/>
                <w:szCs w:val="20"/>
              </w:rPr>
              <w:t>4%</w:t>
            </w:r>
          </w:p>
        </w:tc>
        <w:tc>
          <w:tcPr>
            <w:tcW w:w="992" w:type="dxa"/>
          </w:tcPr>
          <w:p w14:paraId="3A81FA18" w14:textId="26447D58" w:rsidR="00DF7CF1" w:rsidRDefault="003012E6" w:rsidP="007F4844">
            <w:pPr>
              <w:rPr>
                <w:sz w:val="20"/>
                <w:szCs w:val="20"/>
                <w:lang w:val="en-IN"/>
              </w:rPr>
            </w:pPr>
            <w:r w:rsidRPr="003012E6">
              <w:rPr>
                <w:sz w:val="20"/>
                <w:szCs w:val="20"/>
              </w:rPr>
              <w:t>100%</w:t>
            </w:r>
          </w:p>
        </w:tc>
        <w:tc>
          <w:tcPr>
            <w:tcW w:w="1207" w:type="dxa"/>
          </w:tcPr>
          <w:p w14:paraId="27644994" w14:textId="6DCCE4B8" w:rsidR="00DF7CF1" w:rsidRDefault="007D1F3D" w:rsidP="007F4844">
            <w:pPr>
              <w:rPr>
                <w:sz w:val="20"/>
                <w:szCs w:val="20"/>
                <w:lang w:val="en-IN"/>
              </w:rPr>
            </w:pPr>
            <w:r>
              <w:rPr>
                <w:sz w:val="20"/>
                <w:szCs w:val="20"/>
              </w:rPr>
              <w:t>22.18</w:t>
            </w:r>
          </w:p>
        </w:tc>
      </w:tr>
    </w:tbl>
    <w:p w14:paraId="106469E5" w14:textId="77777777" w:rsidR="00DF7CF1" w:rsidRDefault="00DF7CF1" w:rsidP="007F4844">
      <w:pPr>
        <w:rPr>
          <w:sz w:val="20"/>
          <w:szCs w:val="20"/>
          <w:lang w:val="en-IN"/>
        </w:rPr>
      </w:pPr>
    </w:p>
    <w:p w14:paraId="4B7BE11C" w14:textId="77777777" w:rsidR="00DF7CF1" w:rsidRDefault="00DF7CF1" w:rsidP="007F4844">
      <w:pPr>
        <w:rPr>
          <w:sz w:val="20"/>
          <w:szCs w:val="20"/>
          <w:lang w:val="en-IN"/>
        </w:rPr>
      </w:pPr>
    </w:p>
    <w:p w14:paraId="1759A3E8" w14:textId="12ED057A" w:rsidR="00627E50" w:rsidRPr="0027022F" w:rsidRDefault="00627E50" w:rsidP="00F567CE">
      <w:pPr>
        <w:tabs>
          <w:tab w:val="left" w:pos="2512"/>
        </w:tabs>
        <w:spacing w:line="360" w:lineRule="auto"/>
        <w:jc w:val="center"/>
        <w:rPr>
          <w:b/>
          <w:bCs/>
        </w:rPr>
      </w:pPr>
      <w:r w:rsidRPr="0027022F">
        <w:rPr>
          <w:b/>
          <w:bCs/>
        </w:rPr>
        <w:t>RECOMMENDATION</w:t>
      </w:r>
      <w:r w:rsidR="00EF43D8">
        <w:rPr>
          <w:b/>
          <w:bCs/>
        </w:rPr>
        <w:t xml:space="preserve"> AND RESULT</w:t>
      </w:r>
    </w:p>
    <w:p w14:paraId="64F1C1C9" w14:textId="77777777" w:rsidR="00627E50" w:rsidRPr="0027022F" w:rsidRDefault="00627E50" w:rsidP="00627E50">
      <w:pPr>
        <w:tabs>
          <w:tab w:val="left" w:pos="2512"/>
        </w:tabs>
        <w:spacing w:line="360" w:lineRule="auto"/>
        <w:rPr>
          <w:b/>
          <w:bCs/>
        </w:rPr>
      </w:pPr>
    </w:p>
    <w:p w14:paraId="29A4394D" w14:textId="77777777" w:rsidR="00627E50" w:rsidRPr="0027022F" w:rsidRDefault="00627E50" w:rsidP="00627E50">
      <w:pPr>
        <w:pStyle w:val="ListParagraph"/>
        <w:numPr>
          <w:ilvl w:val="0"/>
          <w:numId w:val="5"/>
        </w:numPr>
        <w:spacing w:after="160" w:line="360" w:lineRule="auto"/>
      </w:pPr>
      <w:r w:rsidRPr="0027022F">
        <w:t>Implement a dedicated cloud cost monitoring system to track vendor usage and payments regularly.</w:t>
      </w:r>
    </w:p>
    <w:p w14:paraId="1C370D6D" w14:textId="77777777" w:rsidR="00627E50" w:rsidRPr="0027022F" w:rsidRDefault="00627E50" w:rsidP="00627E50">
      <w:pPr>
        <w:pStyle w:val="ListParagraph"/>
        <w:numPr>
          <w:ilvl w:val="0"/>
          <w:numId w:val="5"/>
        </w:numPr>
        <w:spacing w:after="160" w:line="360" w:lineRule="auto"/>
      </w:pPr>
      <w:r w:rsidRPr="0027022F">
        <w:t>Strengthen budgeting accuracy for cloud vendors by using historical spending trends and growth analysis.</w:t>
      </w:r>
    </w:p>
    <w:p w14:paraId="070AC8E5" w14:textId="77777777" w:rsidR="00627E50" w:rsidRPr="0027022F" w:rsidRDefault="00627E50" w:rsidP="00627E50">
      <w:pPr>
        <w:pStyle w:val="ListParagraph"/>
        <w:numPr>
          <w:ilvl w:val="0"/>
          <w:numId w:val="5"/>
        </w:numPr>
        <w:spacing w:after="160" w:line="360" w:lineRule="auto"/>
      </w:pPr>
      <w:r w:rsidRPr="0027022F">
        <w:t>Introduce periodic vendor performance reviews to evaluate cost efficiency and service value received.</w:t>
      </w:r>
    </w:p>
    <w:p w14:paraId="43C9B8CE" w14:textId="77777777" w:rsidR="00627E50" w:rsidRPr="0027022F" w:rsidRDefault="00627E50" w:rsidP="00627E50">
      <w:pPr>
        <w:pStyle w:val="ListParagraph"/>
        <w:numPr>
          <w:ilvl w:val="0"/>
          <w:numId w:val="5"/>
        </w:numPr>
        <w:spacing w:after="160" w:line="360" w:lineRule="auto"/>
      </w:pPr>
      <w:r w:rsidRPr="0027022F">
        <w:t>Adopt FinOps-based controls to align cloud consumption, budgeting, and vendor payment decisions.</w:t>
      </w:r>
    </w:p>
    <w:p w14:paraId="2CC398D8" w14:textId="77777777" w:rsidR="00627E50" w:rsidRPr="0027022F" w:rsidRDefault="00627E50" w:rsidP="00627E50">
      <w:pPr>
        <w:pStyle w:val="ListParagraph"/>
        <w:numPr>
          <w:ilvl w:val="0"/>
          <w:numId w:val="5"/>
        </w:numPr>
        <w:spacing w:after="160" w:line="360" w:lineRule="auto"/>
      </w:pPr>
      <w:r w:rsidRPr="0027022F">
        <w:t>Negotiate long-term contracts with major cloud vendors to reduce unit costs and payment volatility.</w:t>
      </w:r>
    </w:p>
    <w:p w14:paraId="6475D42D" w14:textId="77777777" w:rsidR="00627E50" w:rsidRPr="007F4844" w:rsidRDefault="00627E50" w:rsidP="00627E50">
      <w:pPr>
        <w:rPr>
          <w:sz w:val="20"/>
          <w:szCs w:val="20"/>
          <w:lang w:val="en-IN"/>
        </w:rPr>
      </w:pPr>
    </w:p>
    <w:p w14:paraId="625055CE" w14:textId="088B3E46" w:rsidR="00507324" w:rsidRPr="00F567CE" w:rsidRDefault="00D91117" w:rsidP="00507324">
      <w:pPr>
        <w:spacing w:line="360" w:lineRule="auto"/>
        <w:jc w:val="center"/>
        <w:rPr>
          <w:b/>
          <w:bCs/>
          <w:lang w:val="en-IN"/>
        </w:rPr>
      </w:pPr>
      <w:r w:rsidRPr="00F567CE">
        <w:rPr>
          <w:b/>
          <w:bCs/>
          <w:lang w:val="en-IN"/>
        </w:rPr>
        <w:t>CONCLUSION</w:t>
      </w:r>
    </w:p>
    <w:p w14:paraId="1A94F809" w14:textId="3EF8B9F8" w:rsidR="00507324" w:rsidRPr="00507324" w:rsidRDefault="00507324" w:rsidP="00507324">
      <w:pPr>
        <w:spacing w:line="360" w:lineRule="auto"/>
        <w:jc w:val="both"/>
        <w:rPr>
          <w:b/>
          <w:bCs/>
          <w:sz w:val="22"/>
          <w:szCs w:val="22"/>
          <w:lang w:val="en-IN"/>
        </w:rPr>
      </w:pPr>
      <w:r w:rsidRPr="00507324">
        <w:rPr>
          <w:lang w:val="en-IN"/>
        </w:rPr>
        <w:lastRenderedPageBreak/>
        <w:t>The study concludes that the cloud vendor payment process and its impact on cost optimization play a crucial role in ensuring financial efficiency and operational effectiveness. The analysis reveals that major cost components such as developer professional fees and cloud &amp; hosting dominate the overall expenditure, reflecting a technology-driven cost structure. It also highlights gaps in budgeting accuracy, payment efficiency, and financial control mechanisms. A significant concentration of costs in a few categories indicates the need for focused monitoring and management. Payment delays in high-value vendor categories affect cash flow stability. The study identifies opportunities for cost reduction through scenario-based optimization techniques. Strengthening vendor payment processes and financial planning can improve cost efficiency. Overall, effective cost management strategies can support sustainable growth and financial stability.</w:t>
      </w:r>
    </w:p>
    <w:p w14:paraId="6F8F7952" w14:textId="77777777" w:rsidR="00507324" w:rsidRDefault="00507324" w:rsidP="00507324">
      <w:pPr>
        <w:spacing w:line="360" w:lineRule="auto"/>
        <w:jc w:val="both"/>
        <w:rPr>
          <w:b/>
          <w:bCs/>
          <w:sz w:val="22"/>
          <w:szCs w:val="22"/>
          <w:lang w:val="en-IN"/>
        </w:rPr>
      </w:pPr>
    </w:p>
    <w:p w14:paraId="0CDB24E7" w14:textId="6176C3EB" w:rsidR="00507324" w:rsidRPr="00BC24B8" w:rsidRDefault="00507324" w:rsidP="00507324">
      <w:pPr>
        <w:spacing w:line="360" w:lineRule="auto"/>
        <w:jc w:val="both"/>
        <w:rPr>
          <w:b/>
          <w:bCs/>
          <w:lang w:val="en-IN"/>
        </w:rPr>
      </w:pPr>
      <w:r w:rsidRPr="00BC24B8">
        <w:rPr>
          <w:b/>
          <w:bCs/>
          <w:lang w:val="en-IN"/>
        </w:rPr>
        <w:t>REFERENCE</w:t>
      </w:r>
    </w:p>
    <w:p w14:paraId="29114D74" w14:textId="3BFFD8C7" w:rsidR="00D53A22" w:rsidRDefault="00D53A22" w:rsidP="00D53A22">
      <w:pPr>
        <w:tabs>
          <w:tab w:val="left" w:pos="1083"/>
        </w:tabs>
        <w:spacing w:after="160" w:line="360" w:lineRule="auto"/>
        <w:jc w:val="both"/>
      </w:pPr>
      <w:r>
        <w:t xml:space="preserve">1. </w:t>
      </w:r>
      <w:r w:rsidR="00507324" w:rsidRPr="0027022F">
        <w:t>Agarwal, P. and Mishra, S.,(2023). Cloud financial management and cost optimization techniques in digital enterprises.</w:t>
      </w:r>
      <w:r>
        <w:t xml:space="preserve"> </w:t>
      </w:r>
      <w:r w:rsidR="00507324" w:rsidRPr="0027022F">
        <w:t xml:space="preserve">International Journal of Advanced Research in Management, 14(1), pp.88-96. </w:t>
      </w:r>
    </w:p>
    <w:p w14:paraId="147BC712" w14:textId="18366C47" w:rsidR="00507324" w:rsidRPr="0027022F" w:rsidRDefault="00D53A22" w:rsidP="00D53A22">
      <w:pPr>
        <w:tabs>
          <w:tab w:val="left" w:pos="1083"/>
        </w:tabs>
        <w:spacing w:after="160" w:line="360" w:lineRule="auto"/>
        <w:jc w:val="both"/>
      </w:pPr>
      <w:r>
        <w:t xml:space="preserve">2. </w:t>
      </w:r>
      <w:proofErr w:type="spellStart"/>
      <w:r w:rsidR="00507324" w:rsidRPr="0027022F">
        <w:t>Desai</w:t>
      </w:r>
      <w:r>
        <w:t>.</w:t>
      </w:r>
      <w:r w:rsidR="00507324" w:rsidRPr="0027022F">
        <w:t>K</w:t>
      </w:r>
      <w:proofErr w:type="spellEnd"/>
      <w:r w:rsidR="00507324" w:rsidRPr="0027022F">
        <w:t>.</w:t>
      </w:r>
      <w:r w:rsidR="00BC7B73">
        <w:t xml:space="preserve"> </w:t>
      </w:r>
      <w:r w:rsidR="00507324" w:rsidRPr="0027022F">
        <w:t xml:space="preserve">and </w:t>
      </w:r>
      <w:proofErr w:type="spellStart"/>
      <w:r w:rsidR="00507324" w:rsidRPr="0027022F">
        <w:t>Shah,P</w:t>
      </w:r>
      <w:proofErr w:type="spellEnd"/>
      <w:r w:rsidR="00507324" w:rsidRPr="0027022F">
        <w:t>.,</w:t>
      </w:r>
      <w:r>
        <w:t>(</w:t>
      </w:r>
      <w:r w:rsidR="00507324" w:rsidRPr="0027022F">
        <w:t>2024</w:t>
      </w:r>
      <w:r>
        <w:t>)</w:t>
      </w:r>
      <w:r w:rsidR="00507324" w:rsidRPr="0027022F">
        <w:t xml:space="preserve">. Financial performance analysis of cloud computing investments in India. Journal of Financial Management and Analysis, 37(2), pp.89-97. </w:t>
      </w:r>
    </w:p>
    <w:p w14:paraId="0AAAF8C6" w14:textId="34860919" w:rsidR="00507324" w:rsidRPr="0027022F" w:rsidRDefault="00D53A22" w:rsidP="00D53A22">
      <w:pPr>
        <w:tabs>
          <w:tab w:val="left" w:pos="1083"/>
        </w:tabs>
        <w:spacing w:after="160" w:line="360" w:lineRule="auto"/>
        <w:jc w:val="both"/>
      </w:pPr>
      <w:r>
        <w:t xml:space="preserve">3. </w:t>
      </w:r>
      <w:r w:rsidR="00507324" w:rsidRPr="0027022F">
        <w:t xml:space="preserve">Nair, S. and Pillai, R., 2023. Budgetary control and financial governance in IT service firms. Journal of Business and Financial Research, 8(2), pp.67-75. </w:t>
      </w:r>
    </w:p>
    <w:p w14:paraId="40F5C541" w14:textId="73060990" w:rsidR="00D53A22" w:rsidRPr="0027022F" w:rsidRDefault="00D53A22" w:rsidP="00D53A22">
      <w:pPr>
        <w:tabs>
          <w:tab w:val="left" w:pos="1083"/>
        </w:tabs>
        <w:spacing w:after="160" w:line="360" w:lineRule="auto"/>
        <w:jc w:val="both"/>
      </w:pPr>
      <w:r>
        <w:t xml:space="preserve">4. </w:t>
      </w:r>
      <w:proofErr w:type="spellStart"/>
      <w:r w:rsidRPr="0027022F">
        <w:t>Singh,M</w:t>
      </w:r>
      <w:proofErr w:type="spellEnd"/>
      <w:r w:rsidRPr="0027022F">
        <w:t xml:space="preserve"> and Kaur, H., 2024. Impact of digital payment systems on vendor management in IT sector. International Journal of Management Studies,12(1), pp.55-63. </w:t>
      </w:r>
    </w:p>
    <w:p w14:paraId="73E34A46" w14:textId="77777777" w:rsidR="00507324" w:rsidRDefault="00507324" w:rsidP="00507324">
      <w:pPr>
        <w:spacing w:line="360" w:lineRule="auto"/>
        <w:jc w:val="both"/>
        <w:rPr>
          <w:b/>
          <w:bCs/>
          <w:sz w:val="22"/>
          <w:szCs w:val="22"/>
          <w:lang w:val="en-IN"/>
        </w:rPr>
      </w:pPr>
    </w:p>
    <w:sectPr w:rsidR="00507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C900" w14:textId="77777777" w:rsidR="00A632C1" w:rsidRDefault="00A632C1" w:rsidP="00D91117">
      <w:r>
        <w:separator/>
      </w:r>
    </w:p>
  </w:endnote>
  <w:endnote w:type="continuationSeparator" w:id="0">
    <w:p w14:paraId="1F6EDDA8" w14:textId="77777777" w:rsidR="00A632C1" w:rsidRDefault="00A632C1" w:rsidP="00D9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6D14" w14:textId="77777777" w:rsidR="00A632C1" w:rsidRDefault="00A632C1" w:rsidP="00D91117">
      <w:r>
        <w:separator/>
      </w:r>
    </w:p>
  </w:footnote>
  <w:footnote w:type="continuationSeparator" w:id="0">
    <w:p w14:paraId="2C924A96" w14:textId="77777777" w:rsidR="00A632C1" w:rsidRDefault="00A632C1" w:rsidP="00D91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5D6"/>
    <w:multiLevelType w:val="hybridMultilevel"/>
    <w:tmpl w:val="232E072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016AF2"/>
    <w:multiLevelType w:val="multilevel"/>
    <w:tmpl w:val="0978AD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1E2119D"/>
    <w:multiLevelType w:val="multilevel"/>
    <w:tmpl w:val="EE62B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594F04"/>
    <w:multiLevelType w:val="hybridMultilevel"/>
    <w:tmpl w:val="06FEAAA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A80A99"/>
    <w:multiLevelType w:val="hybridMultilevel"/>
    <w:tmpl w:val="9A7618E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94949270">
    <w:abstractNumId w:val="1"/>
  </w:num>
  <w:num w:numId="2" w16cid:durableId="1313219725">
    <w:abstractNumId w:val="2"/>
  </w:num>
  <w:num w:numId="3" w16cid:durableId="1976638068">
    <w:abstractNumId w:val="3"/>
  </w:num>
  <w:num w:numId="4" w16cid:durableId="1688751260">
    <w:abstractNumId w:val="4"/>
  </w:num>
  <w:num w:numId="5" w16cid:durableId="149344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5E6"/>
    <w:rsid w:val="00140832"/>
    <w:rsid w:val="00141E73"/>
    <w:rsid w:val="0016362E"/>
    <w:rsid w:val="00176B24"/>
    <w:rsid w:val="00180A68"/>
    <w:rsid w:val="00181AA0"/>
    <w:rsid w:val="00193250"/>
    <w:rsid w:val="001952F4"/>
    <w:rsid w:val="001C0FDB"/>
    <w:rsid w:val="001C460F"/>
    <w:rsid w:val="001D0252"/>
    <w:rsid w:val="001D29ED"/>
    <w:rsid w:val="00203C36"/>
    <w:rsid w:val="00207E13"/>
    <w:rsid w:val="002424BA"/>
    <w:rsid w:val="00253B3B"/>
    <w:rsid w:val="002563BF"/>
    <w:rsid w:val="00272D40"/>
    <w:rsid w:val="00284816"/>
    <w:rsid w:val="002C2288"/>
    <w:rsid w:val="002D45A5"/>
    <w:rsid w:val="00300AEA"/>
    <w:rsid w:val="003012E6"/>
    <w:rsid w:val="00321ECF"/>
    <w:rsid w:val="00326689"/>
    <w:rsid w:val="00364679"/>
    <w:rsid w:val="00377598"/>
    <w:rsid w:val="0039695E"/>
    <w:rsid w:val="003A27AC"/>
    <w:rsid w:val="003B449D"/>
    <w:rsid w:val="003B7EA3"/>
    <w:rsid w:val="003D15B3"/>
    <w:rsid w:val="003F4390"/>
    <w:rsid w:val="00432664"/>
    <w:rsid w:val="00433AB5"/>
    <w:rsid w:val="004363B8"/>
    <w:rsid w:val="00457DCC"/>
    <w:rsid w:val="00470E20"/>
    <w:rsid w:val="00477279"/>
    <w:rsid w:val="004919E7"/>
    <w:rsid w:val="004A0F24"/>
    <w:rsid w:val="00501326"/>
    <w:rsid w:val="00507324"/>
    <w:rsid w:val="005350ED"/>
    <w:rsid w:val="005764EC"/>
    <w:rsid w:val="0058076F"/>
    <w:rsid w:val="005C3D76"/>
    <w:rsid w:val="00612EC9"/>
    <w:rsid w:val="00627E50"/>
    <w:rsid w:val="00661B6B"/>
    <w:rsid w:val="00692FC9"/>
    <w:rsid w:val="006A1827"/>
    <w:rsid w:val="006C75E6"/>
    <w:rsid w:val="006E64D3"/>
    <w:rsid w:val="00702E81"/>
    <w:rsid w:val="007069CD"/>
    <w:rsid w:val="00734081"/>
    <w:rsid w:val="00736CF9"/>
    <w:rsid w:val="007B27BF"/>
    <w:rsid w:val="007C290D"/>
    <w:rsid w:val="007D1F3D"/>
    <w:rsid w:val="007F2105"/>
    <w:rsid w:val="007F32AC"/>
    <w:rsid w:val="007F4844"/>
    <w:rsid w:val="00816DAE"/>
    <w:rsid w:val="0082412F"/>
    <w:rsid w:val="00826558"/>
    <w:rsid w:val="00850E95"/>
    <w:rsid w:val="008560AC"/>
    <w:rsid w:val="00857143"/>
    <w:rsid w:val="00860911"/>
    <w:rsid w:val="00872FFD"/>
    <w:rsid w:val="0088126E"/>
    <w:rsid w:val="00895C9E"/>
    <w:rsid w:val="008A3272"/>
    <w:rsid w:val="008E31D1"/>
    <w:rsid w:val="008F0B98"/>
    <w:rsid w:val="00920979"/>
    <w:rsid w:val="00932B6C"/>
    <w:rsid w:val="00937DA8"/>
    <w:rsid w:val="00977940"/>
    <w:rsid w:val="009921C7"/>
    <w:rsid w:val="00992C64"/>
    <w:rsid w:val="00996987"/>
    <w:rsid w:val="009A0735"/>
    <w:rsid w:val="009A7BBE"/>
    <w:rsid w:val="009E0AC0"/>
    <w:rsid w:val="00A1320B"/>
    <w:rsid w:val="00A53212"/>
    <w:rsid w:val="00A632C1"/>
    <w:rsid w:val="00A650AA"/>
    <w:rsid w:val="00A65361"/>
    <w:rsid w:val="00AA4B83"/>
    <w:rsid w:val="00AA7E4E"/>
    <w:rsid w:val="00AB3D92"/>
    <w:rsid w:val="00AD44BD"/>
    <w:rsid w:val="00AE1F8C"/>
    <w:rsid w:val="00B00439"/>
    <w:rsid w:val="00B03DEB"/>
    <w:rsid w:val="00B25A21"/>
    <w:rsid w:val="00B42CBC"/>
    <w:rsid w:val="00B65D73"/>
    <w:rsid w:val="00BA38ED"/>
    <w:rsid w:val="00BA5DC1"/>
    <w:rsid w:val="00BC24B8"/>
    <w:rsid w:val="00BC7B73"/>
    <w:rsid w:val="00BD3350"/>
    <w:rsid w:val="00BF1430"/>
    <w:rsid w:val="00BF2EA2"/>
    <w:rsid w:val="00BF492D"/>
    <w:rsid w:val="00C1482D"/>
    <w:rsid w:val="00C320AE"/>
    <w:rsid w:val="00C32577"/>
    <w:rsid w:val="00C801E2"/>
    <w:rsid w:val="00CA3395"/>
    <w:rsid w:val="00CA7231"/>
    <w:rsid w:val="00CB0A07"/>
    <w:rsid w:val="00CB748F"/>
    <w:rsid w:val="00CD5240"/>
    <w:rsid w:val="00CE3354"/>
    <w:rsid w:val="00CF2557"/>
    <w:rsid w:val="00CF39C1"/>
    <w:rsid w:val="00D10C2E"/>
    <w:rsid w:val="00D21DBD"/>
    <w:rsid w:val="00D22406"/>
    <w:rsid w:val="00D336BC"/>
    <w:rsid w:val="00D34966"/>
    <w:rsid w:val="00D53A22"/>
    <w:rsid w:val="00D74F9E"/>
    <w:rsid w:val="00D91117"/>
    <w:rsid w:val="00D97C8A"/>
    <w:rsid w:val="00DB3381"/>
    <w:rsid w:val="00DE40D4"/>
    <w:rsid w:val="00DF7CF1"/>
    <w:rsid w:val="00E01C56"/>
    <w:rsid w:val="00E23916"/>
    <w:rsid w:val="00E263EC"/>
    <w:rsid w:val="00E26C2C"/>
    <w:rsid w:val="00E3543D"/>
    <w:rsid w:val="00E4075E"/>
    <w:rsid w:val="00E4546C"/>
    <w:rsid w:val="00E716FC"/>
    <w:rsid w:val="00E74DD2"/>
    <w:rsid w:val="00EA6BCC"/>
    <w:rsid w:val="00ED377E"/>
    <w:rsid w:val="00ED5EC5"/>
    <w:rsid w:val="00ED7D8C"/>
    <w:rsid w:val="00EF43D8"/>
    <w:rsid w:val="00F14DD9"/>
    <w:rsid w:val="00F2188D"/>
    <w:rsid w:val="00F35E29"/>
    <w:rsid w:val="00F567CE"/>
    <w:rsid w:val="00F779BA"/>
    <w:rsid w:val="00F81E8C"/>
    <w:rsid w:val="00F9103C"/>
    <w:rsid w:val="00FA3ECF"/>
    <w:rsid w:val="00FB0637"/>
    <w:rsid w:val="00FF616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1AD8"/>
  <w15:docId w15:val="{E5499128-7AE1-48DB-8F0B-2CB20E14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E6"/>
    <w:pPr>
      <w:spacing w:after="0" w:line="240" w:lineRule="auto"/>
    </w:pPr>
    <w:rPr>
      <w:rFonts w:ascii="Times New Roman" w:eastAsia="Times New Roman" w:hAnsi="Times New Roman" w:cs="Times New Roman"/>
      <w:kern w:val="0"/>
      <w:sz w:val="24"/>
      <w:szCs w:val="24"/>
      <w:lang w:val="en-US" w:bidi="ar-SA"/>
      <w14:ligatures w14:val="none"/>
    </w:rPr>
  </w:style>
  <w:style w:type="paragraph" w:styleId="Heading1">
    <w:name w:val="heading 1"/>
    <w:basedOn w:val="Normal"/>
    <w:next w:val="Normal"/>
    <w:link w:val="Heading1Char"/>
    <w:uiPriority w:val="9"/>
    <w:qFormat/>
    <w:rsid w:val="006C75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C75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C75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C75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5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5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5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5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5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5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C75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C75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C75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5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5E6"/>
    <w:rPr>
      <w:rFonts w:eastAsiaTheme="majorEastAsia" w:cstheme="majorBidi"/>
      <w:color w:val="272727" w:themeColor="text1" w:themeTint="D8"/>
    </w:rPr>
  </w:style>
  <w:style w:type="paragraph" w:styleId="Title">
    <w:name w:val="Title"/>
    <w:basedOn w:val="Normal"/>
    <w:next w:val="Normal"/>
    <w:link w:val="TitleChar"/>
    <w:uiPriority w:val="10"/>
    <w:qFormat/>
    <w:rsid w:val="006C75E6"/>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C75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C75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C75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C75E6"/>
    <w:pPr>
      <w:spacing w:before="160"/>
      <w:jc w:val="center"/>
    </w:pPr>
    <w:rPr>
      <w:i/>
      <w:iCs/>
      <w:color w:val="404040" w:themeColor="text1" w:themeTint="BF"/>
    </w:rPr>
  </w:style>
  <w:style w:type="character" w:customStyle="1" w:styleId="QuoteChar">
    <w:name w:val="Quote Char"/>
    <w:basedOn w:val="DefaultParagraphFont"/>
    <w:link w:val="Quote"/>
    <w:uiPriority w:val="29"/>
    <w:rsid w:val="006C75E6"/>
    <w:rPr>
      <w:i/>
      <w:iCs/>
      <w:color w:val="404040" w:themeColor="text1" w:themeTint="BF"/>
    </w:rPr>
  </w:style>
  <w:style w:type="paragraph" w:styleId="ListParagraph">
    <w:name w:val="List Paragraph"/>
    <w:basedOn w:val="Normal"/>
    <w:uiPriority w:val="34"/>
    <w:qFormat/>
    <w:rsid w:val="006C75E6"/>
    <w:pPr>
      <w:ind w:left="720"/>
      <w:contextualSpacing/>
    </w:pPr>
  </w:style>
  <w:style w:type="character" w:styleId="IntenseEmphasis">
    <w:name w:val="Intense Emphasis"/>
    <w:basedOn w:val="DefaultParagraphFont"/>
    <w:uiPriority w:val="21"/>
    <w:qFormat/>
    <w:rsid w:val="006C75E6"/>
    <w:rPr>
      <w:i/>
      <w:iCs/>
      <w:color w:val="2F5496" w:themeColor="accent1" w:themeShade="BF"/>
    </w:rPr>
  </w:style>
  <w:style w:type="paragraph" w:styleId="IntenseQuote">
    <w:name w:val="Intense Quote"/>
    <w:basedOn w:val="Normal"/>
    <w:next w:val="Normal"/>
    <w:link w:val="IntenseQuoteChar"/>
    <w:uiPriority w:val="30"/>
    <w:qFormat/>
    <w:rsid w:val="006C75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5E6"/>
    <w:rPr>
      <w:i/>
      <w:iCs/>
      <w:color w:val="2F5496" w:themeColor="accent1" w:themeShade="BF"/>
    </w:rPr>
  </w:style>
  <w:style w:type="character" w:styleId="IntenseReference">
    <w:name w:val="Intense Reference"/>
    <w:basedOn w:val="DefaultParagraphFont"/>
    <w:uiPriority w:val="32"/>
    <w:qFormat/>
    <w:rsid w:val="006C75E6"/>
    <w:rPr>
      <w:b/>
      <w:bCs/>
      <w:smallCaps/>
      <w:color w:val="2F5496" w:themeColor="accent1" w:themeShade="BF"/>
      <w:spacing w:val="5"/>
    </w:rPr>
  </w:style>
  <w:style w:type="paragraph" w:styleId="NormalWeb">
    <w:name w:val="Normal (Web)"/>
    <w:basedOn w:val="Normal"/>
    <w:uiPriority w:val="99"/>
    <w:semiHidden/>
    <w:unhideWhenUsed/>
    <w:rsid w:val="00181AA0"/>
    <w:pPr>
      <w:spacing w:before="100" w:beforeAutospacing="1" w:after="100" w:afterAutospacing="1"/>
    </w:pPr>
    <w:rPr>
      <w:lang w:val="en-IN" w:eastAsia="en-IN"/>
    </w:rPr>
  </w:style>
  <w:style w:type="character" w:customStyle="1" w:styleId="whitespace-normal">
    <w:name w:val="whitespace-normal"/>
    <w:basedOn w:val="DefaultParagraphFont"/>
    <w:rsid w:val="00181AA0"/>
  </w:style>
  <w:style w:type="table" w:styleId="TableGrid">
    <w:name w:val="Table Grid"/>
    <w:basedOn w:val="TableNormal"/>
    <w:uiPriority w:val="39"/>
    <w:rsid w:val="002C2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117"/>
    <w:pPr>
      <w:tabs>
        <w:tab w:val="center" w:pos="4513"/>
        <w:tab w:val="right" w:pos="9026"/>
      </w:tabs>
    </w:pPr>
  </w:style>
  <w:style w:type="character" w:customStyle="1" w:styleId="HeaderChar">
    <w:name w:val="Header Char"/>
    <w:basedOn w:val="DefaultParagraphFont"/>
    <w:link w:val="Header"/>
    <w:uiPriority w:val="99"/>
    <w:rsid w:val="00D91117"/>
    <w:rPr>
      <w:rFonts w:ascii="Times New Roman" w:eastAsia="Times New Roman" w:hAnsi="Times New Roman" w:cs="Times New Roman"/>
      <w:kern w:val="0"/>
      <w:sz w:val="24"/>
      <w:szCs w:val="24"/>
      <w:lang w:val="en-US" w:bidi="ar-SA"/>
      <w14:ligatures w14:val="none"/>
    </w:rPr>
  </w:style>
  <w:style w:type="paragraph" w:styleId="Footer">
    <w:name w:val="footer"/>
    <w:basedOn w:val="Normal"/>
    <w:link w:val="FooterChar"/>
    <w:uiPriority w:val="99"/>
    <w:unhideWhenUsed/>
    <w:rsid w:val="00D91117"/>
    <w:pPr>
      <w:tabs>
        <w:tab w:val="center" w:pos="4513"/>
        <w:tab w:val="right" w:pos="9026"/>
      </w:tabs>
    </w:pPr>
  </w:style>
  <w:style w:type="character" w:customStyle="1" w:styleId="FooterChar">
    <w:name w:val="Footer Char"/>
    <w:basedOn w:val="DefaultParagraphFont"/>
    <w:link w:val="Footer"/>
    <w:uiPriority w:val="99"/>
    <w:rsid w:val="00D91117"/>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863ac42cc5948115/Documents/FINANCE%20TOOLS%20AND%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863ac42cc5948115/Documents/FINANCE%20TOOLS%20AND%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863ac42cc5948115/Documents/FINANCE%20TOOLS%20AND%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863ac42cc5948115/Documents/FINANCE%20TOOLS%20AND%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7302287561813661"/>
          <c:y val="3.0487804878048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'V cost structure analysis'!$B$1</c:f>
              <c:strCache>
                <c:ptCount val="1"/>
                <c:pt idx="0">
                  <c:v>Sum of Total</c:v>
                </c:pt>
              </c:strCache>
            </c:strRef>
          </c:tx>
          <c:spPr>
            <a:solidFill>
              <a:schemeClr val="accent1"/>
            </a:solidFill>
            <a:ln>
              <a:noFill/>
            </a:ln>
            <a:effectLst/>
          </c:spPr>
          <c:invertIfNegative val="0"/>
          <c:cat>
            <c:strRef>
              <c:f>'V cost structure analysis'!$A$2:$A$33</c:f>
              <c:strCache>
                <c:ptCount val="10"/>
                <c:pt idx="0">
                  <c:v>Developer Professional fees</c:v>
                </c:pt>
                <c:pt idx="1">
                  <c:v>Cloud &amp; Hosting</c:v>
                </c:pt>
                <c:pt idx="2">
                  <c:v>Rent &amp; Office Space</c:v>
                </c:pt>
                <c:pt idx="3">
                  <c:v>Other Professional Services</c:v>
                </c:pt>
                <c:pt idx="4">
                  <c:v>Software &amp; Subscriptions</c:v>
                </c:pt>
                <c:pt idx="5">
                  <c:v>Consultancy Charges</c:v>
                </c:pt>
                <c:pt idx="6">
                  <c:v>Equipment Rental</c:v>
                </c:pt>
                <c:pt idx="7">
                  <c:v>Communication &amp; Internet</c:v>
                </c:pt>
                <c:pt idx="8">
                  <c:v>IT Infrastructure</c:v>
                </c:pt>
                <c:pt idx="9">
                  <c:v>IT Consumables</c:v>
                </c:pt>
              </c:strCache>
            </c:strRef>
          </c:cat>
          <c:val>
            <c:numRef>
              <c:f>'V cost structure analysis'!$B$2:$B$33</c:f>
            </c:numRef>
          </c:val>
          <c:extLst>
            <c:ext xmlns:c16="http://schemas.microsoft.com/office/drawing/2014/chart" uri="{C3380CC4-5D6E-409C-BE32-E72D297353CC}">
              <c16:uniqueId val="{00000000-16C1-4AF8-B97E-8E0FD29F614F}"/>
            </c:ext>
          </c:extLst>
        </c:ser>
        <c:ser>
          <c:idx val="1"/>
          <c:order val="1"/>
          <c:tx>
            <c:strRef>
              <c:f>'V cost structure analysis'!$C$1</c:f>
              <c:strCache>
                <c:ptCount val="1"/>
                <c:pt idx="0">
                  <c:v>COST %</c:v>
                </c:pt>
              </c:strCache>
            </c:strRef>
          </c:tx>
          <c:spPr>
            <a:solidFill>
              <a:schemeClr val="accent2"/>
            </a:solidFill>
            <a:ln>
              <a:noFill/>
            </a:ln>
            <a:effectLst/>
          </c:spPr>
          <c:invertIfNegative val="0"/>
          <c:cat>
            <c:strRef>
              <c:f>'V cost structure analysis'!$A$2:$A$33</c:f>
              <c:strCache>
                <c:ptCount val="10"/>
                <c:pt idx="0">
                  <c:v>Developer Professional fees</c:v>
                </c:pt>
                <c:pt idx="1">
                  <c:v>Cloud &amp; Hosting</c:v>
                </c:pt>
                <c:pt idx="2">
                  <c:v>Rent &amp; Office Space</c:v>
                </c:pt>
                <c:pt idx="3">
                  <c:v>Other Professional Services</c:v>
                </c:pt>
                <c:pt idx="4">
                  <c:v>Software &amp; Subscriptions</c:v>
                </c:pt>
                <c:pt idx="5">
                  <c:v>Consultancy Charges</c:v>
                </c:pt>
                <c:pt idx="6">
                  <c:v>Equipment Rental</c:v>
                </c:pt>
                <c:pt idx="7">
                  <c:v>Communication &amp; Internet</c:v>
                </c:pt>
                <c:pt idx="8">
                  <c:v>IT Infrastructure</c:v>
                </c:pt>
                <c:pt idx="9">
                  <c:v>IT Consumables</c:v>
                </c:pt>
              </c:strCache>
            </c:strRef>
          </c:cat>
          <c:val>
            <c:numRef>
              <c:f>'V cost structure analysis'!$C$2:$C$33</c:f>
              <c:numCache>
                <c:formatCode>0%</c:formatCode>
                <c:ptCount val="10"/>
                <c:pt idx="0">
                  <c:v>0.51925701491838416</c:v>
                </c:pt>
                <c:pt idx="1">
                  <c:v>0.21041265540630738</c:v>
                </c:pt>
                <c:pt idx="2">
                  <c:v>0.10856191838838428</c:v>
                </c:pt>
                <c:pt idx="3">
                  <c:v>7.5319931145633512E-2</c:v>
                </c:pt>
                <c:pt idx="4">
                  <c:v>4.0576056381097111E-2</c:v>
                </c:pt>
                <c:pt idx="5">
                  <c:v>2.7366449726170892E-2</c:v>
                </c:pt>
                <c:pt idx="6">
                  <c:v>1.2584663838057191E-2</c:v>
                </c:pt>
                <c:pt idx="7">
                  <c:v>0</c:v>
                </c:pt>
                <c:pt idx="8">
                  <c:v>0</c:v>
                </c:pt>
                <c:pt idx="9">
                  <c:v>0</c:v>
                </c:pt>
              </c:numCache>
            </c:numRef>
          </c:val>
          <c:extLst>
            <c:ext xmlns:c16="http://schemas.microsoft.com/office/drawing/2014/chart" uri="{C3380CC4-5D6E-409C-BE32-E72D297353CC}">
              <c16:uniqueId val="{00000001-16C1-4AF8-B97E-8E0FD29F614F}"/>
            </c:ext>
          </c:extLst>
        </c:ser>
        <c:dLbls>
          <c:showLegendKey val="0"/>
          <c:showVal val="0"/>
          <c:showCatName val="0"/>
          <c:showSerName val="0"/>
          <c:showPercent val="0"/>
          <c:showBubbleSize val="0"/>
        </c:dLbls>
        <c:gapWidth val="182"/>
        <c:axId val="157388800"/>
        <c:axId val="225323840"/>
      </c:barChart>
      <c:catAx>
        <c:axId val="157388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323840"/>
        <c:crosses val="autoZero"/>
        <c:auto val="1"/>
        <c:lblAlgn val="ctr"/>
        <c:lblOffset val="100"/>
        <c:noMultiLvlLbl val="0"/>
      </c:catAx>
      <c:valAx>
        <c:axId val="2253238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388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'V cost concentration analysis'!$B$1</c:f>
              <c:strCache>
                <c:ptCount val="1"/>
                <c:pt idx="0">
                  <c:v>Sum of Total</c:v>
                </c:pt>
              </c:strCache>
            </c:strRef>
          </c:tx>
          <c:spPr>
            <a:solidFill>
              <a:schemeClr val="accent1"/>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analysis'!$B$2:$B$7</c:f>
            </c:numRef>
          </c:val>
          <c:extLst>
            <c:ext xmlns:c16="http://schemas.microsoft.com/office/drawing/2014/chart" uri="{C3380CC4-5D6E-409C-BE32-E72D297353CC}">
              <c16:uniqueId val="{00000000-FFBC-4A9C-88EC-0EAFB9239A73}"/>
            </c:ext>
          </c:extLst>
        </c:ser>
        <c:ser>
          <c:idx val="1"/>
          <c:order val="1"/>
          <c:tx>
            <c:strRef>
              <c:f>'V cost concentration analysis'!$C$1</c:f>
              <c:strCache>
                <c:ptCount val="1"/>
                <c:pt idx="0">
                  <c:v>COST %</c:v>
                </c:pt>
              </c:strCache>
            </c:strRef>
          </c:tx>
          <c:spPr>
            <a:solidFill>
              <a:schemeClr val="accent2"/>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analysis'!$C$2:$C$7</c:f>
            </c:numRef>
          </c:val>
          <c:extLst>
            <c:ext xmlns:c16="http://schemas.microsoft.com/office/drawing/2014/chart" uri="{C3380CC4-5D6E-409C-BE32-E72D297353CC}">
              <c16:uniqueId val="{00000001-FFBC-4A9C-88EC-0EAFB9239A73}"/>
            </c:ext>
          </c:extLst>
        </c:ser>
        <c:ser>
          <c:idx val="2"/>
          <c:order val="2"/>
          <c:tx>
            <c:strRef>
              <c:f>'V cost concentration analysis'!$D$1</c:f>
              <c:strCache>
                <c:ptCount val="1"/>
                <c:pt idx="0">
                  <c:v>CUMULATIVE %</c:v>
                </c:pt>
              </c:strCache>
            </c:strRef>
          </c:tx>
          <c:spPr>
            <a:solidFill>
              <a:schemeClr val="accent3"/>
            </a:solidFill>
            <a:ln>
              <a:noFill/>
            </a:ln>
            <a:effectLst/>
          </c:spPr>
          <c:invertIfNegative val="0"/>
          <c:cat>
            <c:strRef>
              <c:f>'V cost concentration analysis'!$A$2:$A$7</c:f>
              <c:strCache>
                <c:ptCount val="6"/>
                <c:pt idx="0">
                  <c:v>Developer Professional fees</c:v>
                </c:pt>
                <c:pt idx="1">
                  <c:v>Cloud &amp; Hosting</c:v>
                </c:pt>
                <c:pt idx="2">
                  <c:v>Rent &amp; Office Space</c:v>
                </c:pt>
                <c:pt idx="3">
                  <c:v>Professional Services</c:v>
                </c:pt>
                <c:pt idx="4">
                  <c:v>Software &amp; Subscriptions</c:v>
                </c:pt>
                <c:pt idx="5">
                  <c:v>Consultancy Charges</c:v>
                </c:pt>
              </c:strCache>
            </c:strRef>
          </c:cat>
          <c:val>
            <c:numRef>
              <c:f>'V cost concentration analysis'!$D$2:$D$7</c:f>
              <c:numCache>
                <c:formatCode>0%</c:formatCode>
                <c:ptCount val="6"/>
                <c:pt idx="0">
                  <c:v>0.51925701491838405</c:v>
                </c:pt>
                <c:pt idx="1">
                  <c:v>0.72966967032469143</c:v>
                </c:pt>
                <c:pt idx="2">
                  <c:v>0.83823158871307568</c:v>
                </c:pt>
                <c:pt idx="3">
                  <c:v>0.91355151985870919</c:v>
                </c:pt>
                <c:pt idx="4">
                  <c:v>0.95412757623980626</c:v>
                </c:pt>
                <c:pt idx="5">
                  <c:v>0.98149402596597712</c:v>
                </c:pt>
              </c:numCache>
            </c:numRef>
          </c:val>
          <c:extLst>
            <c:ext xmlns:c16="http://schemas.microsoft.com/office/drawing/2014/chart" uri="{C3380CC4-5D6E-409C-BE32-E72D297353CC}">
              <c16:uniqueId val="{00000002-FFBC-4A9C-88EC-0EAFB9239A73}"/>
            </c:ext>
          </c:extLst>
        </c:ser>
        <c:dLbls>
          <c:showLegendKey val="0"/>
          <c:showVal val="0"/>
          <c:showCatName val="0"/>
          <c:showSerName val="0"/>
          <c:showPercent val="0"/>
          <c:showBubbleSize val="0"/>
        </c:dLbls>
        <c:gapWidth val="219"/>
        <c:overlap val="-27"/>
        <c:axId val="164521472"/>
        <c:axId val="225325568"/>
      </c:barChart>
      <c:catAx>
        <c:axId val="16452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325568"/>
        <c:crosses val="autoZero"/>
        <c:auto val="1"/>
        <c:lblAlgn val="ctr"/>
        <c:lblOffset val="100"/>
        <c:noMultiLvlLbl val="0"/>
      </c:catAx>
      <c:valAx>
        <c:axId val="225325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521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Cost</a:t>
            </a:r>
            <a:r>
              <a:rPr lang="en-IN" baseline="0"/>
              <a:t> Optimization</a:t>
            </a:r>
            <a:endParaRPr lang="en-IN"/>
          </a:p>
        </c:rich>
      </c:tx>
      <c:overlay val="0"/>
      <c:spPr>
        <a:noFill/>
        <a:ln>
          <a:noFill/>
        </a:ln>
        <a:effectLst/>
      </c:spPr>
    </c:title>
    <c:autoTitleDeleted val="0"/>
    <c:plotArea>
      <c:layout/>
      <c:barChart>
        <c:barDir val="bar"/>
        <c:grouping val="clustered"/>
        <c:varyColors val="0"/>
        <c:ser>
          <c:idx val="0"/>
          <c:order val="0"/>
          <c:tx>
            <c:strRef>
              <c:f>'scenario based cost optanalysis'!$B$1</c:f>
              <c:strCache>
                <c:ptCount val="1"/>
                <c:pt idx="0">
                  <c:v>Current Cost</c:v>
                </c:pt>
              </c:strCache>
            </c:strRef>
          </c:tx>
          <c:spPr>
            <a:solidFill>
              <a:schemeClr val="accent1"/>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optanalysis'!$B$2:$B$6</c:f>
            </c:numRef>
          </c:val>
          <c:extLst>
            <c:ext xmlns:c16="http://schemas.microsoft.com/office/drawing/2014/chart" uri="{C3380CC4-5D6E-409C-BE32-E72D297353CC}">
              <c16:uniqueId val="{00000000-3D28-494C-9E72-13F19160C7FA}"/>
            </c:ext>
          </c:extLst>
        </c:ser>
        <c:ser>
          <c:idx val="1"/>
          <c:order val="1"/>
          <c:tx>
            <c:strRef>
              <c:f>'scenario based cost optanalysis'!$C$1</c:f>
              <c:strCache>
                <c:ptCount val="1"/>
                <c:pt idx="0">
                  <c:v>5% Reduction</c:v>
                </c:pt>
              </c:strCache>
            </c:strRef>
          </c:tx>
          <c:spPr>
            <a:solidFill>
              <a:schemeClr val="accent2"/>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optanalysis'!$C$2:$C$6</c:f>
              <c:numCache>
                <c:formatCode>_("₹"* #,##0.00_);_("₹"* \(#,##0.00\);_("₹"* "-"??_);_(@_)</c:formatCode>
                <c:ptCount val="5"/>
                <c:pt idx="0">
                  <c:v>140199395.83000001</c:v>
                </c:pt>
                <c:pt idx="1">
                  <c:v>105658340.985</c:v>
                </c:pt>
                <c:pt idx="2">
                  <c:v>34119800.221000001</c:v>
                </c:pt>
                <c:pt idx="3">
                  <c:v>40603044.421999998</c:v>
                </c:pt>
                <c:pt idx="4">
                  <c:v>14914803.910499999</c:v>
                </c:pt>
              </c:numCache>
            </c:numRef>
          </c:val>
          <c:extLst>
            <c:ext xmlns:c16="http://schemas.microsoft.com/office/drawing/2014/chart" uri="{C3380CC4-5D6E-409C-BE32-E72D297353CC}">
              <c16:uniqueId val="{00000001-3D28-494C-9E72-13F19160C7FA}"/>
            </c:ext>
          </c:extLst>
        </c:ser>
        <c:ser>
          <c:idx val="2"/>
          <c:order val="2"/>
          <c:tx>
            <c:strRef>
              <c:f>'scenario based cost optanalysis'!$D$1</c:f>
              <c:strCache>
                <c:ptCount val="1"/>
                <c:pt idx="0">
                  <c:v>10% Reduction</c:v>
                </c:pt>
              </c:strCache>
            </c:strRef>
          </c:tx>
          <c:spPr>
            <a:solidFill>
              <a:schemeClr val="accent3"/>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optanalysis'!$D$2:$D$6</c:f>
              <c:numCache>
                <c:formatCode>_("₹"* #,##0.00_);_("₹"* \(#,##0.00\);_("₹"* "-"??_);_(@_)</c:formatCode>
                <c:ptCount val="5"/>
                <c:pt idx="0">
                  <c:v>132820480.26000001</c:v>
                </c:pt>
                <c:pt idx="1">
                  <c:v>100097375.67</c:v>
                </c:pt>
                <c:pt idx="2">
                  <c:v>32324021.262000002</c:v>
                </c:pt>
                <c:pt idx="3">
                  <c:v>38466042.083999999</c:v>
                </c:pt>
                <c:pt idx="4">
                  <c:v>14129814.231000001</c:v>
                </c:pt>
              </c:numCache>
            </c:numRef>
          </c:val>
          <c:extLst>
            <c:ext xmlns:c16="http://schemas.microsoft.com/office/drawing/2014/chart" uri="{C3380CC4-5D6E-409C-BE32-E72D297353CC}">
              <c16:uniqueId val="{00000002-3D28-494C-9E72-13F19160C7FA}"/>
            </c:ext>
          </c:extLst>
        </c:ser>
        <c:ser>
          <c:idx val="3"/>
          <c:order val="3"/>
          <c:tx>
            <c:strRef>
              <c:f>'scenario based cost optanalysis'!$E$1</c:f>
              <c:strCache>
                <c:ptCount val="1"/>
                <c:pt idx="0">
                  <c:v>Potential Savings (10%) </c:v>
                </c:pt>
              </c:strCache>
            </c:strRef>
          </c:tx>
          <c:spPr>
            <a:solidFill>
              <a:schemeClr val="accent4"/>
            </a:solidFill>
            <a:ln>
              <a:noFill/>
            </a:ln>
            <a:effectLst/>
          </c:spPr>
          <c:invertIfNegative val="0"/>
          <c:cat>
            <c:strRef>
              <c:f>'scenario based cost optanalysis'!$A$2:$A$6</c:f>
              <c:strCache>
                <c:ptCount val="5"/>
                <c:pt idx="0">
                  <c:v>Developer Professional fees</c:v>
                </c:pt>
                <c:pt idx="1">
                  <c:v>Cloud &amp; Hosting</c:v>
                </c:pt>
                <c:pt idx="2">
                  <c:v>Rent &amp; Office Space</c:v>
                </c:pt>
                <c:pt idx="3">
                  <c:v>Professional Services</c:v>
                </c:pt>
                <c:pt idx="4">
                  <c:v>Software &amp; Subscriptions</c:v>
                </c:pt>
              </c:strCache>
            </c:strRef>
          </c:cat>
          <c:val>
            <c:numRef>
              <c:f>'scenario based cost optanalysis'!$E$2:$E$6</c:f>
              <c:numCache>
                <c:formatCode>_("₹"* #,##0.00_);_("₹"* \(#,##0.00\);_("₹"* "-"??_);_(@_)</c:formatCode>
                <c:ptCount val="5"/>
                <c:pt idx="0">
                  <c:v>14757831.140000001</c:v>
                </c:pt>
                <c:pt idx="1">
                  <c:v>11121930.630000001</c:v>
                </c:pt>
                <c:pt idx="2">
                  <c:v>3591557.9180000001</c:v>
                </c:pt>
                <c:pt idx="3">
                  <c:v>4274004.676</c:v>
                </c:pt>
                <c:pt idx="4">
                  <c:v>1569979.3590000002</c:v>
                </c:pt>
              </c:numCache>
            </c:numRef>
          </c:val>
          <c:extLst>
            <c:ext xmlns:c16="http://schemas.microsoft.com/office/drawing/2014/chart" uri="{C3380CC4-5D6E-409C-BE32-E72D297353CC}">
              <c16:uniqueId val="{00000003-3D28-494C-9E72-13F19160C7FA}"/>
            </c:ext>
          </c:extLst>
        </c:ser>
        <c:dLbls>
          <c:showLegendKey val="0"/>
          <c:showVal val="0"/>
          <c:showCatName val="0"/>
          <c:showSerName val="0"/>
          <c:showPercent val="0"/>
          <c:showBubbleSize val="0"/>
        </c:dLbls>
        <c:gapWidth val="182"/>
        <c:axId val="164550144"/>
        <c:axId val="225327296"/>
      </c:barChart>
      <c:catAx>
        <c:axId val="164550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327296"/>
        <c:crosses val="autoZero"/>
        <c:auto val="1"/>
        <c:lblAlgn val="ctr"/>
        <c:lblOffset val="100"/>
        <c:noMultiLvlLbl val="0"/>
      </c:catAx>
      <c:valAx>
        <c:axId val="225327296"/>
        <c:scaling>
          <c:orientation val="minMax"/>
        </c:scaling>
        <c:delete val="0"/>
        <c:axPos val="b"/>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550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CAGR!$B$1</c:f>
              <c:strCache>
                <c:ptCount val="1"/>
                <c:pt idx="0">
                  <c:v>2023</c:v>
                </c:pt>
              </c:strCache>
            </c:strRef>
          </c:tx>
          <c:spPr>
            <a:solidFill>
              <a:schemeClr val="accent1"/>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CAGR!$B$2:$B$11</c:f>
            </c:numRef>
          </c:val>
          <c:extLst>
            <c:ext xmlns:c16="http://schemas.microsoft.com/office/drawing/2014/chart" uri="{C3380CC4-5D6E-409C-BE32-E72D297353CC}">
              <c16:uniqueId val="{00000000-0815-4A05-A7E0-32054F29638D}"/>
            </c:ext>
          </c:extLst>
        </c:ser>
        <c:ser>
          <c:idx val="1"/>
          <c:order val="1"/>
          <c:tx>
            <c:strRef>
              <c:f>CAGR!$C$1</c:f>
              <c:strCache>
                <c:ptCount val="1"/>
                <c:pt idx="0">
                  <c:v>2025</c:v>
                </c:pt>
              </c:strCache>
            </c:strRef>
          </c:tx>
          <c:spPr>
            <a:solidFill>
              <a:schemeClr val="accent2"/>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CAGR!$C$2:$C$11</c:f>
            </c:numRef>
          </c:val>
          <c:extLst>
            <c:ext xmlns:c16="http://schemas.microsoft.com/office/drawing/2014/chart" uri="{C3380CC4-5D6E-409C-BE32-E72D297353CC}">
              <c16:uniqueId val="{00000001-0815-4A05-A7E0-32054F29638D}"/>
            </c:ext>
          </c:extLst>
        </c:ser>
        <c:ser>
          <c:idx val="2"/>
          <c:order val="2"/>
          <c:tx>
            <c:strRef>
              <c:f>CAGR!$D$1</c:f>
              <c:strCache>
                <c:ptCount val="1"/>
                <c:pt idx="0">
                  <c:v>CAGR %</c:v>
                </c:pt>
              </c:strCache>
            </c:strRef>
          </c:tx>
          <c:spPr>
            <a:solidFill>
              <a:schemeClr val="accent3"/>
            </a:solidFill>
            <a:ln>
              <a:noFill/>
            </a:ln>
            <a:effectLst/>
          </c:spPr>
          <c:invertIfNegative val="0"/>
          <c:cat>
            <c:strRef>
              <c:f>CAGR!$A$2:$A$11</c:f>
              <c:strCache>
                <c:ptCount val="6"/>
                <c:pt idx="0">
                  <c:v>Developer Professional fees</c:v>
                </c:pt>
                <c:pt idx="1">
                  <c:v>Rent &amp; Office Space</c:v>
                </c:pt>
                <c:pt idx="2">
                  <c:v>Consultancy Charges</c:v>
                </c:pt>
                <c:pt idx="3">
                  <c:v>Communication &amp; Internet</c:v>
                </c:pt>
                <c:pt idx="4">
                  <c:v>Fixed Assets </c:v>
                </c:pt>
                <c:pt idx="5">
                  <c:v>IT Consumables</c:v>
                </c:pt>
              </c:strCache>
            </c:strRef>
          </c:cat>
          <c:val>
            <c:numRef>
              <c:f>CAGR!$D$2:$D$11</c:f>
              <c:numCache>
                <c:formatCode>0%</c:formatCode>
                <c:ptCount val="6"/>
                <c:pt idx="0">
                  <c:v>0.53401605043365441</c:v>
                </c:pt>
                <c:pt idx="1">
                  <c:v>0.86743371009547943</c:v>
                </c:pt>
                <c:pt idx="2">
                  <c:v>4.4355083060404699E-2</c:v>
                </c:pt>
                <c:pt idx="3">
                  <c:v>0.7295339673775032</c:v>
                </c:pt>
                <c:pt idx="4">
                  <c:v>2.4314724997348769E-2</c:v>
                </c:pt>
                <c:pt idx="5">
                  <c:v>0.12742065921581558</c:v>
                </c:pt>
              </c:numCache>
            </c:numRef>
          </c:val>
          <c:extLst>
            <c:ext xmlns:c16="http://schemas.microsoft.com/office/drawing/2014/chart" uri="{C3380CC4-5D6E-409C-BE32-E72D297353CC}">
              <c16:uniqueId val="{00000002-0815-4A05-A7E0-32054F29638D}"/>
            </c:ext>
          </c:extLst>
        </c:ser>
        <c:dLbls>
          <c:showLegendKey val="0"/>
          <c:showVal val="0"/>
          <c:showCatName val="0"/>
          <c:showSerName val="0"/>
          <c:showPercent val="0"/>
          <c:showBubbleSize val="0"/>
        </c:dLbls>
        <c:gapWidth val="182"/>
        <c:axId val="139243008"/>
        <c:axId val="165740544"/>
      </c:barChart>
      <c:catAx>
        <c:axId val="139243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740544"/>
        <c:crosses val="autoZero"/>
        <c:auto val="1"/>
        <c:lblAlgn val="ctr"/>
        <c:lblOffset val="100"/>
        <c:noMultiLvlLbl val="0"/>
      </c:catAx>
      <c:valAx>
        <c:axId val="1657405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43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ROSARY L</dc:creator>
  <cp:keywords/>
  <dc:description/>
  <cp:lastModifiedBy>POOJA ROSARY L</cp:lastModifiedBy>
  <cp:revision>4</cp:revision>
  <dcterms:created xsi:type="dcterms:W3CDTF">2026-04-22T07:51:00Z</dcterms:created>
  <dcterms:modified xsi:type="dcterms:W3CDTF">2026-04-22T08:02:00Z</dcterms:modified>
</cp:coreProperties>
</file>