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1EA4A">
      <w:pPr>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ROLE OF WOMEN  ENTREPRENEURS</w:t>
      </w:r>
      <w:r>
        <w:rPr>
          <w:rFonts w:hint="default" w:ascii="Times New Roman" w:hAnsi="Times New Roman" w:cs="Times New Roman"/>
          <w:b/>
          <w:bCs/>
          <w:sz w:val="24"/>
          <w:szCs w:val="24"/>
          <w:lang w:val="en-US"/>
        </w:rPr>
        <w:t xml:space="preserve"> OF MICRO, SMALL AND MEDIUM ENTERPRISES (MSMEs)</w:t>
      </w:r>
      <w:r>
        <w:rPr>
          <w:rFonts w:ascii="Times New Roman" w:hAnsi="Times New Roman" w:cs="Times New Roman"/>
          <w:b/>
          <w:bCs/>
          <w:sz w:val="24"/>
          <w:szCs w:val="24"/>
        </w:rPr>
        <w:t xml:space="preserve"> IN NEW NORMAL WITH SPECIAL REFERENCE TO WEST BENGAL</w:t>
      </w:r>
      <w:bookmarkEnd w:id="0"/>
    </w:p>
    <w:p w14:paraId="4555EEC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Sumedha Majumder</w:t>
      </w:r>
      <w:r>
        <w:rPr>
          <w:rFonts w:ascii="Times New Roman" w:hAnsi="Times New Roman" w:cs="Times New Roman"/>
          <w:b/>
          <w:sz w:val="24"/>
          <w:szCs w:val="24"/>
          <w:vertAlign w:val="superscript"/>
        </w:rPr>
        <w:t xml:space="preserve"> 1</w:t>
      </w:r>
      <w:r>
        <w:rPr>
          <w:rFonts w:ascii="Times New Roman" w:hAnsi="Times New Roman" w:cs="Times New Roman"/>
          <w:b/>
          <w:sz w:val="24"/>
          <w:szCs w:val="24"/>
        </w:rPr>
        <w:t>,</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Dr. Shelly De (Pandit)</w:t>
      </w:r>
      <w:r>
        <w:rPr>
          <w:rFonts w:ascii="Times New Roman" w:hAnsi="Times New Roman" w:cs="Times New Roman"/>
          <w:b/>
          <w:sz w:val="24"/>
          <w:szCs w:val="24"/>
          <w:vertAlign w:val="superscript"/>
        </w:rPr>
        <w:t xml:space="preserve"> 2</w:t>
      </w:r>
    </w:p>
    <w:p w14:paraId="0CB51BBD">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Assistant Professor, Dept. of Commerce, Kabi Sukanta Mahavidyalaya College, Hooghly, West Bengal, </w:t>
      </w:r>
      <w:r>
        <w:rPr>
          <w:rFonts w:ascii="Times New Roman" w:hAnsi="Times New Roman" w:cs="Times New Roman"/>
          <w:color w:val="333333"/>
          <w:sz w:val="24"/>
          <w:szCs w:val="24"/>
          <w:shd w:val="clear" w:color="auto" w:fill="FFFFFF"/>
        </w:rPr>
        <w:t>sumedhamajumder1987@gmail.com</w:t>
      </w:r>
    </w:p>
    <w:p w14:paraId="1AF5C8ED">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Associate Professor, Dept. of Commerce, Bijoy Krishna Girls’ College, Howrah, shelly_de@rediffmail.com</w:t>
      </w:r>
    </w:p>
    <w:p w14:paraId="6229E677">
      <w:pPr>
        <w:jc w:val="center"/>
        <w:rPr>
          <w:rFonts w:ascii="Times New Roman" w:hAnsi="Times New Roman" w:cs="Times New Roman"/>
          <w:b/>
          <w:bCs/>
          <w:sz w:val="24"/>
          <w:szCs w:val="24"/>
        </w:rPr>
      </w:pPr>
    </w:p>
    <w:p w14:paraId="7C7B502C">
      <w:pPr>
        <w:rPr>
          <w:rFonts w:ascii="Times New Roman" w:hAnsi="Times New Roman" w:cs="Times New Roman"/>
          <w:b/>
          <w:bCs/>
          <w:sz w:val="24"/>
          <w:szCs w:val="24"/>
        </w:rPr>
      </w:pPr>
      <w:r>
        <w:rPr>
          <w:rFonts w:ascii="Times New Roman" w:hAnsi="Times New Roman" w:cs="Times New Roman"/>
          <w:b/>
          <w:bCs/>
          <w:sz w:val="24"/>
          <w:szCs w:val="24"/>
        </w:rPr>
        <w:t>ABSTRACT:</w:t>
      </w:r>
    </w:p>
    <w:p w14:paraId="21BFAC3C">
      <w:pPr>
        <w:jc w:val="both"/>
        <w:rPr>
          <w:rFonts w:ascii="Times New Roman" w:hAnsi="Times New Roman" w:cs="Times New Roman"/>
          <w:sz w:val="24"/>
          <w:szCs w:val="24"/>
        </w:rPr>
      </w:pPr>
      <w:r>
        <w:rPr>
          <w:rFonts w:ascii="Times New Roman" w:hAnsi="Times New Roman" w:cs="Times New Roman"/>
          <w:sz w:val="24"/>
          <w:szCs w:val="24"/>
        </w:rPr>
        <w:t>MSME sector plays a significant role in Indian economy to boost up employment opportunity, entrepreneurial endeavor, and betterment of the GDP, injecting positive growth in export and enhancing per capita income of the rural families of India. But, the poor participation of the women population is one of the major challenges for the overall growth of this sector. The aim of the paper is to show the status of the women MSME entrepreneurs of West Bengal as compared to other states of India. It also aims to find out the challenges faced by the women MSME entrepreneurs during this new normal and policies adopted by the Government to combat with the challenges. In new normal, MSMEs are facing a number of challenges like liquidity crisis, issues of migrating workers, scarcity of required inputs etc. Major schemes of the West Bengal Government like Banglashree, Karma Sathi Prakalpa etc. have played a game changer for the women entrepreneurs in MSMEs especially during the new normal. The ‘Silpa Disha’ mobile app as well as the ‘Silpa Sathi’ window portal was launched.</w:t>
      </w:r>
    </w:p>
    <w:p w14:paraId="513F4433">
      <w:pPr>
        <w:jc w:val="both"/>
        <w:rPr>
          <w:rFonts w:ascii="Times New Roman" w:hAnsi="Times New Roman" w:cs="Times New Roman"/>
          <w:i/>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Key words: </w:t>
      </w:r>
      <w:r>
        <w:rPr>
          <w:rFonts w:ascii="Times New Roman" w:hAnsi="Times New Roman" w:cs="Times New Roman"/>
          <w:i/>
          <w:color w:val="000000" w:themeColor="text1"/>
          <w:sz w:val="24"/>
          <w:szCs w:val="24"/>
          <w14:textFill>
            <w14:solidFill>
              <w14:schemeClr w14:val="tx1"/>
            </w14:solidFill>
          </w14:textFill>
        </w:rPr>
        <w:t>MSME, New Normal, West Bengal, Women MSME entrepreneurs, Silpa Disha, Silpa Sathi</w:t>
      </w:r>
    </w:p>
    <w:p w14:paraId="03284088">
      <w:pPr>
        <w:jc w:val="both"/>
        <w:rPr>
          <w:rFonts w:ascii="Times New Roman" w:hAnsi="Times New Roman" w:cs="Times New Roman"/>
          <w:b/>
          <w:sz w:val="24"/>
          <w:szCs w:val="24"/>
        </w:rPr>
      </w:pPr>
      <w:r>
        <w:rPr>
          <w:rFonts w:ascii="Times New Roman" w:hAnsi="Times New Roman" w:cs="Times New Roman"/>
          <w:b/>
          <w:sz w:val="24"/>
          <w:szCs w:val="24"/>
        </w:rPr>
        <w:t>INTRODUCTION:</w:t>
      </w:r>
    </w:p>
    <w:p w14:paraId="64D36010">
      <w:pPr>
        <w:jc w:val="both"/>
        <w:rPr>
          <w:rFonts w:hint="default" w:ascii="Times New Roman" w:hAnsi="Times New Roman" w:cs="Times New Roman"/>
          <w:sz w:val="24"/>
          <w:szCs w:val="24"/>
          <w:lang w:val="en-IN"/>
        </w:rPr>
      </w:pPr>
      <w:r>
        <w:rPr>
          <w:rFonts w:hint="default" w:ascii="Times New Roman" w:hAnsi="Times New Roman" w:eastAsia="SimSun" w:cs="Times New Roman"/>
          <w:sz w:val="24"/>
          <w:szCs w:val="24"/>
        </w:rPr>
        <w:t xml:space="preserve">Entrepreneurship has increasingly been recognized as a </w:t>
      </w:r>
      <w:r>
        <w:rPr>
          <w:rFonts w:hint="default" w:ascii="Times New Roman" w:hAnsi="Times New Roman" w:eastAsia="SimSun" w:cs="Times New Roman"/>
          <w:sz w:val="24"/>
          <w:szCs w:val="24"/>
          <w:lang w:val="en-US"/>
        </w:rPr>
        <w:t>crucial</w:t>
      </w:r>
      <w:r>
        <w:rPr>
          <w:rFonts w:hint="default" w:ascii="Times New Roman" w:hAnsi="Times New Roman" w:eastAsia="SimSun" w:cs="Times New Roman"/>
          <w:sz w:val="24"/>
          <w:szCs w:val="24"/>
        </w:rPr>
        <w:t xml:space="preserve"> solution to the persistent </w:t>
      </w:r>
      <w:r>
        <w:rPr>
          <w:rFonts w:hint="default" w:ascii="Times New Roman" w:hAnsi="Times New Roman" w:eastAsia="SimSun" w:cs="Times New Roman"/>
          <w:sz w:val="24"/>
          <w:szCs w:val="24"/>
          <w:lang w:val="en-US"/>
        </w:rPr>
        <w:t>issue</w:t>
      </w:r>
      <w:r>
        <w:rPr>
          <w:rFonts w:hint="default" w:ascii="Times New Roman" w:hAnsi="Times New Roman" w:eastAsia="SimSun" w:cs="Times New Roman"/>
          <w:sz w:val="24"/>
          <w:szCs w:val="24"/>
        </w:rPr>
        <w:t xml:space="preserve"> of unemployment. A</w:t>
      </w:r>
      <w:r>
        <w:rPr>
          <w:rFonts w:hint="default" w:ascii="Times New Roman" w:hAnsi="Times New Roman" w:eastAsia="SimSun" w:cs="Times New Roman"/>
          <w:sz w:val="24"/>
          <w:szCs w:val="24"/>
          <w:lang w:val="en-US"/>
        </w:rPr>
        <w:t>s per</w:t>
      </w:r>
      <w:r>
        <w:rPr>
          <w:rFonts w:hint="default" w:ascii="Times New Roman" w:hAnsi="Times New Roman" w:eastAsia="SimSun" w:cs="Times New Roman"/>
          <w:sz w:val="24"/>
          <w:szCs w:val="24"/>
        </w:rPr>
        <w:t xml:space="preserve"> the Report of the Task Force on Employment Opportunities (2001), the informal economy has substantial potential to </w:t>
      </w:r>
      <w:r>
        <w:rPr>
          <w:rFonts w:hint="default" w:ascii="Times New Roman" w:hAnsi="Times New Roman" w:eastAsia="SimSun" w:cs="Times New Roman"/>
          <w:sz w:val="24"/>
          <w:szCs w:val="24"/>
          <w:lang w:val="en-US"/>
        </w:rPr>
        <w:t>create</w:t>
      </w:r>
      <w:r>
        <w:rPr>
          <w:rFonts w:hint="default" w:ascii="Times New Roman" w:hAnsi="Times New Roman" w:eastAsia="SimSun" w:cs="Times New Roman"/>
          <w:sz w:val="24"/>
          <w:szCs w:val="24"/>
        </w:rPr>
        <w:t xml:space="preserve"> large-scale employment opportunities. The </w:t>
      </w:r>
      <w:r>
        <w:rPr>
          <w:rFonts w:hint="default" w:ascii="Times New Roman" w:hAnsi="Times New Roman" w:eastAsia="SimSun" w:cs="Times New Roman"/>
          <w:sz w:val="24"/>
          <w:szCs w:val="24"/>
          <w:lang w:val="en-US"/>
        </w:rPr>
        <w:t>significance</w:t>
      </w:r>
      <w:r>
        <w:rPr>
          <w:rFonts w:hint="default" w:ascii="Times New Roman" w:hAnsi="Times New Roman" w:eastAsia="SimSun" w:cs="Times New Roman"/>
          <w:sz w:val="24"/>
          <w:szCs w:val="24"/>
        </w:rPr>
        <w:t xml:space="preserve"> of entrepreneurship becomes even more pronounced in the </w:t>
      </w:r>
      <w:r>
        <w:rPr>
          <w:rFonts w:hint="default" w:ascii="Times New Roman" w:hAnsi="Times New Roman" w:eastAsia="SimSun" w:cs="Times New Roman"/>
          <w:sz w:val="24"/>
          <w:szCs w:val="24"/>
          <w:lang w:val="en-US"/>
        </w:rPr>
        <w:t>aspect</w:t>
      </w:r>
      <w:r>
        <w:rPr>
          <w:rFonts w:hint="default" w:ascii="Times New Roman" w:hAnsi="Times New Roman" w:eastAsia="SimSun" w:cs="Times New Roman"/>
          <w:sz w:val="24"/>
          <w:szCs w:val="24"/>
        </w:rPr>
        <w:t xml:space="preserve"> of India’s rapidly </w:t>
      </w:r>
      <w:r>
        <w:rPr>
          <w:rFonts w:hint="default" w:ascii="Times New Roman" w:hAnsi="Times New Roman" w:eastAsia="SimSun" w:cs="Times New Roman"/>
          <w:sz w:val="24"/>
          <w:szCs w:val="24"/>
          <w:lang w:val="en-US"/>
        </w:rPr>
        <w:t>increasing</w:t>
      </w:r>
      <w:r>
        <w:rPr>
          <w:rFonts w:hint="default" w:ascii="Times New Roman" w:hAnsi="Times New Roman" w:eastAsia="SimSun" w:cs="Times New Roman"/>
          <w:sz w:val="24"/>
          <w:szCs w:val="24"/>
        </w:rPr>
        <w:t xml:space="preserve"> population. A</w:t>
      </w:r>
      <w:r>
        <w:rPr>
          <w:rFonts w:hint="default" w:ascii="Times New Roman" w:hAnsi="Times New Roman" w:eastAsia="SimSun" w:cs="Times New Roman"/>
          <w:sz w:val="24"/>
          <w:szCs w:val="24"/>
          <w:lang w:val="en-US"/>
        </w:rPr>
        <w:t>ccording to</w:t>
      </w:r>
      <w:r>
        <w:rPr>
          <w:rFonts w:hint="default" w:ascii="Times New Roman" w:hAnsi="Times New Roman" w:eastAsia="SimSun" w:cs="Times New Roman"/>
          <w:sz w:val="24"/>
          <w:szCs w:val="24"/>
        </w:rPr>
        <w:t xml:space="preserve"> the latest United Nations data published by </w:t>
      </w:r>
      <w:r>
        <w:rPr>
          <w:rFonts w:hint="default" w:ascii="Times New Roman" w:hAnsi="Times New Roman" w:eastAsia="SimSun" w:cs="Times New Roman"/>
          <w:color w:val="auto"/>
          <w:sz w:val="24"/>
          <w:szCs w:val="24"/>
          <w:u w:val="none"/>
        </w:rPr>
        <w:fldChar w:fldCharType="begin"/>
      </w:r>
      <w:r>
        <w:rPr>
          <w:rFonts w:hint="default" w:ascii="Times New Roman" w:hAnsi="Times New Roman" w:eastAsia="SimSun" w:cs="Times New Roman"/>
          <w:color w:val="auto"/>
          <w:sz w:val="24"/>
          <w:szCs w:val="24"/>
          <w:u w:val="none"/>
        </w:rPr>
        <w:instrText xml:space="preserve"> HYPERLINK "https://www.worldometers.info/world-population/india-population/?utm_source=chatgpt.com" \t "_new" </w:instrText>
      </w:r>
      <w:r>
        <w:rPr>
          <w:rFonts w:hint="default" w:ascii="Times New Roman" w:hAnsi="Times New Roman" w:eastAsia="SimSun" w:cs="Times New Roman"/>
          <w:color w:val="auto"/>
          <w:sz w:val="24"/>
          <w:szCs w:val="24"/>
          <w:u w:val="none"/>
        </w:rPr>
        <w:fldChar w:fldCharType="separate"/>
      </w:r>
      <w:r>
        <w:rPr>
          <w:rStyle w:val="7"/>
          <w:rFonts w:hint="default" w:ascii="Times New Roman" w:hAnsi="Times New Roman" w:eastAsia="SimSun" w:cs="Times New Roman"/>
          <w:color w:val="auto"/>
          <w:sz w:val="24"/>
          <w:szCs w:val="24"/>
          <w:u w:val="none"/>
        </w:rPr>
        <w:t>Worldometer</w:t>
      </w:r>
      <w:r>
        <w:rPr>
          <w:rFonts w:hint="default" w:ascii="Times New Roman" w:hAnsi="Times New Roman" w:eastAsia="SimSun" w:cs="Times New Roman"/>
          <w:color w:val="auto"/>
          <w:sz w:val="24"/>
          <w:szCs w:val="24"/>
          <w:u w:val="none"/>
        </w:rPr>
        <w:fldChar w:fldCharType="end"/>
      </w:r>
      <w:r>
        <w:rPr>
          <w:rFonts w:hint="default" w:ascii="Times New Roman" w:hAnsi="Times New Roman" w:eastAsia="SimSun" w:cs="Times New Roman"/>
          <w:sz w:val="24"/>
          <w:szCs w:val="24"/>
        </w:rPr>
        <w:t xml:space="preserve"> on 20 December 2021, the population of India was estimated at 1,399,865,149. In the state of West Bengal, the estimated population in 2021 stood at 100,896,618, </w:t>
      </w:r>
      <w:r>
        <w:rPr>
          <w:rFonts w:hint="default" w:ascii="Times New Roman" w:hAnsi="Times New Roman" w:eastAsia="SimSun" w:cs="Times New Roman"/>
          <w:sz w:val="24"/>
          <w:szCs w:val="24"/>
          <w:lang w:val="en-US"/>
        </w:rPr>
        <w:t xml:space="preserve">out </w:t>
      </w:r>
      <w:r>
        <w:rPr>
          <w:rFonts w:hint="default" w:ascii="Times New Roman" w:hAnsi="Times New Roman" w:eastAsia="SimSun" w:cs="Times New Roman"/>
          <w:sz w:val="24"/>
          <w:szCs w:val="24"/>
        </w:rPr>
        <w:t xml:space="preserve">of which </w:t>
      </w:r>
      <w:r>
        <w:rPr>
          <w:rFonts w:hint="default" w:ascii="Times New Roman" w:hAnsi="Times New Roman" w:eastAsia="SimSun" w:cs="Times New Roman"/>
          <w:sz w:val="24"/>
          <w:szCs w:val="24"/>
          <w:lang w:val="en-US"/>
        </w:rPr>
        <w:t>nearly</w:t>
      </w:r>
      <w:r>
        <w:rPr>
          <w:rFonts w:hint="default" w:ascii="Times New Roman" w:hAnsi="Times New Roman" w:eastAsia="SimSun" w:cs="Times New Roman"/>
          <w:sz w:val="24"/>
          <w:szCs w:val="24"/>
        </w:rPr>
        <w:t xml:space="preserve"> 51 percent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were male and 49 percent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female.</w:t>
      </w:r>
    </w:p>
    <w:p w14:paraId="72023729">
      <w:pPr>
        <w:jc w:val="both"/>
        <w:rPr>
          <w:rFonts w:ascii="Times New Roman" w:hAnsi="Times New Roman" w:cs="Times New Roman"/>
          <w:sz w:val="24"/>
          <w:szCs w:val="24"/>
          <w:lang w:val="en-IN"/>
        </w:rPr>
      </w:pPr>
    </w:p>
    <w:p w14:paraId="2C43E3DF">
      <w:pPr>
        <w:jc w:val="both"/>
        <w:rPr>
          <w:rFonts w:ascii="Times New Roman" w:hAnsi="Times New Roman" w:cs="Times New Roman"/>
          <w:sz w:val="24"/>
          <w:szCs w:val="24"/>
          <w:lang w:val="en-IN"/>
        </w:rPr>
      </w:pPr>
    </w:p>
    <w:p w14:paraId="3A405961">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Entrepreneurship is the ultimate solution of the ‘unemployment’. As per the report of the Task Force on Employment opportunities, July, 2001, the informal economy will generate a large number of employments (Source: Laghu Udyog Samachar, 2016). </w:t>
      </w:r>
      <w:r>
        <w:rPr>
          <w:rFonts w:ascii="Times New Roman" w:hAnsi="Times New Roman" w:cs="Times New Roman"/>
          <w:sz w:val="24"/>
          <w:szCs w:val="24"/>
        </w:rPr>
        <w:t>As per the World meter elaboration of the latest United Nations data, the current population of India is 139, 98, 65,149 dated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2021 (https://www.worldometers.info/world-population/india-population/). The total estimated population of West Bengal in 2021 is 10, 08,96,618 and out of these, 51% are male and 49% are female. </w:t>
      </w:r>
      <w:r>
        <w:rPr>
          <w:rFonts w:ascii="Times New Roman" w:hAnsi="Times New Roman" w:cs="Times New Roman"/>
          <w:sz w:val="24"/>
          <w:szCs w:val="24"/>
          <w:lang w:val="en-IN"/>
        </w:rPr>
        <w:t>The Economic freedom is one of the key facets of life-transforming for the women who are contributing almost 50 percent in demography of Indi</w:t>
      </w:r>
      <w:r>
        <w:rPr>
          <w:rFonts w:ascii="Times New Roman" w:hAnsi="Times New Roman" w:cs="Times New Roman"/>
          <w:sz w:val="24"/>
          <w:szCs w:val="24"/>
        </w:rPr>
        <w:t xml:space="preserve">a </w:t>
      </w:r>
      <w:r>
        <w:rPr>
          <w:rFonts w:ascii="Times New Roman" w:hAnsi="Times New Roman" w:cs="Times New Roman"/>
          <w:sz w:val="24"/>
          <w:szCs w:val="24"/>
          <w:lang w:val="en-IN"/>
        </w:rPr>
        <w:t xml:space="preserve">though they are the depriving and neglecting stake of our society.  Gradually, the Indian scenario is changing with the active participation of women in economic activities. The increase number of women participation not only empowered women but also depicts a demographic change in our society. </w:t>
      </w:r>
    </w:p>
    <w:p w14:paraId="51B1AC04">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‘Women entrepreneurs’ are the women who establish and run her own businesses. As GOI, women entrepreneurship is the enterprise owned and controlled by women having a minimum share of 51% in capital and giving employment at least 51% to women.</w:t>
      </w:r>
    </w:p>
    <w:p w14:paraId="2820F4C4">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Since inception, a total of 1.38 lakh projects were launched by the women entrepreneurs under Prime Minister’s Employment Generation Program (PMEGP) scheme (Source: msme.gov.in). GOI has also taken several steps for the women empowerment and safety, namely, Beti Bachao, Beti Padhao, Stand Up India, Mission Indradhanush, Mudra Yojana Scheme, Trade Related Entrepreneurship Assistance &amp; Development scheme, Mahila Udyam Nidhi Scheme, Annapurna Scheme, Stree Shakti package, Bhartiya Mahila Business Bank Loan, Dena Shakti Scheme etc </w:t>
      </w:r>
    </w:p>
    <w:p w14:paraId="135AB87B">
      <w:pPr>
        <w:jc w:val="both"/>
        <w:rPr>
          <w:rFonts w:ascii="Times New Roman" w:hAnsi="Times New Roman" w:cs="Times New Roman"/>
          <w:sz w:val="24"/>
          <w:szCs w:val="24"/>
        </w:rPr>
      </w:pPr>
      <w:r>
        <w:rPr>
          <w:rFonts w:ascii="Times New Roman" w:hAnsi="Times New Roman" w:cs="Times New Roman"/>
          <w:sz w:val="24"/>
          <w:szCs w:val="24"/>
        </w:rPr>
        <w:t xml:space="preserve">The Small and Medium Enterprises (“MSMEs” hereafter) sector plays a central role in the Indian economy. 63 million MSME enterprises employ 110 million individuals in India and became the second largest employment generator after agriculture </w:t>
      </w:r>
      <w:r>
        <w:rPr>
          <w:rFonts w:ascii="Times New Roman" w:hAnsi="Times New Roman" w:cs="Times New Roman"/>
          <w:sz w:val="24"/>
          <w:szCs w:val="24"/>
          <w:lang w:val="en-IN"/>
        </w:rPr>
        <w:t xml:space="preserve">(Source: MSME </w:t>
      </w:r>
      <w:r>
        <w:rPr>
          <w:rFonts w:ascii="Times New Roman" w:hAnsi="Times New Roman" w:cs="Times New Roman"/>
          <w:sz w:val="24"/>
          <w:szCs w:val="24"/>
        </w:rPr>
        <w:t>Annual Report 2020-2021). MSMEs’ GVA in all India GDP at current prices (2011-12) for the year 2018-19 and 2019-20 were 30.5 percent and 30.0 percent respectively. In all India manufacturing gross value output, the MSMEs’ shares were 36.9% and 36.9% respectively during 2018-19 and 2019-20. Share of specified MSME related products’ export to All India exports were 49.8% and 49.5% respectively during 2019-20 and 2020-21. Under the Prime Minister’s Employment Generation Program, the estimated numbers of persons employed in micro enterprises during the year 2020-21 and 2021-22 (as on 1st July, 2021) are 5.95 lakh and 1.19 lakh respectively.  (Source: Write up in Rajya Sabha today by Shri Narayan Rane, Union Minister for MSME)</w:t>
      </w:r>
    </w:p>
    <w:p w14:paraId="1A63FFC8">
      <w:pPr>
        <w:jc w:val="both"/>
        <w:rPr>
          <w:rFonts w:ascii="Times New Roman" w:hAnsi="Times New Roman" w:cs="Times New Roman"/>
          <w:sz w:val="24"/>
          <w:szCs w:val="24"/>
        </w:rPr>
      </w:pPr>
      <w:r>
        <w:rPr>
          <w:rFonts w:ascii="Times New Roman" w:hAnsi="Times New Roman" w:cs="Times New Roman"/>
          <w:sz w:val="24"/>
          <w:szCs w:val="24"/>
        </w:rPr>
        <w:t xml:space="preserve">Demonetization and goods and services tax (GST) led to an increase in compliance costs and other operating costs for MSMEs and most of them were brought into the tax net. The MSME, however faces operational problems due to its size and nature of business, and is, therefore, relatively more susceptible to various shocks to the economy. </w:t>
      </w:r>
    </w:p>
    <w:p w14:paraId="09585EDF">
      <w:pPr>
        <w:spacing w:after="0" w:line="240" w:lineRule="auto"/>
        <w:rPr>
          <w:rFonts w:ascii="Times New Roman" w:hAnsi="Times New Roman" w:cs="Times New Roman"/>
          <w:b/>
          <w:sz w:val="24"/>
          <w:szCs w:val="24"/>
        </w:rPr>
      </w:pPr>
      <w:r>
        <w:rPr>
          <w:rFonts w:ascii="Times New Roman" w:hAnsi="Times New Roman" w:cs="Times New Roman"/>
          <w:sz w:val="24"/>
          <w:szCs w:val="24"/>
          <w:lang w:val="en-IN"/>
        </w:rPr>
        <w:t xml:space="preserve"> </w:t>
      </w:r>
      <w:r>
        <w:rPr>
          <w:rFonts w:ascii="Times New Roman" w:hAnsi="Times New Roman" w:cs="Times New Roman"/>
          <w:b/>
          <w:sz w:val="24"/>
          <w:szCs w:val="24"/>
        </w:rPr>
        <w:t>LITERATURE REVIEW:</w:t>
      </w:r>
    </w:p>
    <w:p w14:paraId="1E3C41DE">
      <w:pPr>
        <w:spacing w:after="0" w:line="240" w:lineRule="auto"/>
        <w:jc w:val="both"/>
        <w:rPr>
          <w:rFonts w:ascii="Times New Roman" w:hAnsi="Times New Roman" w:cs="Times New Roman"/>
          <w:b/>
          <w:sz w:val="24"/>
          <w:szCs w:val="24"/>
        </w:rPr>
      </w:pPr>
    </w:p>
    <w:p w14:paraId="08B7A59D">
      <w:pPr>
        <w:spacing w:after="0"/>
        <w:jc w:val="both"/>
        <w:rPr>
          <w:rFonts w:ascii="Times New Roman" w:hAnsi="Times New Roman" w:cs="Times New Roman"/>
          <w:sz w:val="24"/>
          <w:szCs w:val="24"/>
        </w:rPr>
      </w:pPr>
      <w:r>
        <w:rPr>
          <w:rFonts w:ascii="Times New Roman" w:hAnsi="Times New Roman" w:cs="Times New Roman"/>
          <w:b/>
          <w:bCs/>
          <w:sz w:val="24"/>
          <w:szCs w:val="24"/>
        </w:rPr>
        <w:t>Sharma (2013)</w:t>
      </w:r>
      <w:r>
        <w:rPr>
          <w:rFonts w:ascii="Times New Roman" w:hAnsi="Times New Roman" w:cs="Times New Roman"/>
          <w:sz w:val="24"/>
          <w:szCs w:val="24"/>
        </w:rPr>
        <w:t xml:space="preserve"> concluded that ‘women entrepreneur’ means a woman who established and managed enterprise by taking some initiatives and risks and highlighted the major challenges faced by Indian women entrepreneurs, their success stories and factors influencing women entrepreneurship. </w:t>
      </w:r>
      <w:r>
        <w:rPr>
          <w:rFonts w:ascii="Times New Roman" w:hAnsi="Times New Roman" w:cs="Times New Roman"/>
          <w:b/>
          <w:bCs/>
          <w:sz w:val="24"/>
          <w:szCs w:val="24"/>
        </w:rPr>
        <w:t xml:space="preserve">Vinesh (2014) </w:t>
      </w:r>
      <w:r>
        <w:rPr>
          <w:rFonts w:ascii="Times New Roman" w:hAnsi="Times New Roman" w:cs="Times New Roman"/>
          <w:sz w:val="24"/>
          <w:szCs w:val="24"/>
        </w:rPr>
        <w:t xml:space="preserve">showed that the role of women in our society has changed a lot and now they are taking active part in the economic development of the country by establishing their own businesses. </w:t>
      </w:r>
      <w:r>
        <w:rPr>
          <w:rFonts w:ascii="Times New Roman" w:hAnsi="Times New Roman" w:cs="Times New Roman"/>
          <w:b/>
          <w:bCs/>
          <w:sz w:val="24"/>
          <w:szCs w:val="24"/>
        </w:rPr>
        <w:t xml:space="preserve">Rao (2016) </w:t>
      </w:r>
      <w:r>
        <w:rPr>
          <w:rFonts w:ascii="Times New Roman" w:hAnsi="Times New Roman" w:cs="Times New Roman"/>
          <w:sz w:val="24"/>
          <w:szCs w:val="24"/>
        </w:rPr>
        <w:t xml:space="preserve">revealed that the growing presence of women as entrepreneur in the business sector has made a big demographic change in the economic growth of the country. </w:t>
      </w:r>
      <w:r>
        <w:rPr>
          <w:rFonts w:ascii="Times New Roman" w:hAnsi="Times New Roman" w:cs="Times New Roman"/>
          <w:b/>
          <w:bCs/>
          <w:sz w:val="24"/>
          <w:szCs w:val="24"/>
        </w:rPr>
        <w:t>Tiwari (2017)</w:t>
      </w:r>
      <w:r>
        <w:rPr>
          <w:rFonts w:ascii="Times New Roman" w:hAnsi="Times New Roman" w:cs="Times New Roman"/>
          <w:sz w:val="24"/>
          <w:szCs w:val="24"/>
        </w:rPr>
        <w:t xml:space="preserve"> opined that the female participation in entrepreneurship in India is very poor as compare to their stake in the total population and urged the needs of major interventions to boost up women entrepreneurs in India.  </w:t>
      </w:r>
      <w:r>
        <w:rPr>
          <w:rFonts w:ascii="Times New Roman" w:hAnsi="Times New Roman" w:cs="Times New Roman"/>
          <w:b/>
          <w:bCs/>
          <w:sz w:val="24"/>
          <w:szCs w:val="24"/>
        </w:rPr>
        <w:t>Ilahi (2018)</w:t>
      </w:r>
      <w:r>
        <w:rPr>
          <w:rFonts w:ascii="Times New Roman" w:hAnsi="Times New Roman" w:cs="Times New Roman"/>
          <w:sz w:val="24"/>
          <w:szCs w:val="24"/>
        </w:rPr>
        <w:t xml:space="preserve"> outlined the obstacles faced by the female entrepreneurs and major initiatives to foster the growth of women entrepreneurs. </w:t>
      </w:r>
      <w:r>
        <w:rPr>
          <w:rFonts w:ascii="Times New Roman" w:hAnsi="Times New Roman" w:cs="Times New Roman"/>
          <w:b/>
          <w:bCs/>
          <w:sz w:val="24"/>
          <w:szCs w:val="24"/>
        </w:rPr>
        <w:t xml:space="preserve">Korreck (2019) </w:t>
      </w:r>
      <w:r>
        <w:rPr>
          <w:rFonts w:ascii="Times New Roman" w:hAnsi="Times New Roman" w:cs="Times New Roman"/>
          <w:sz w:val="24"/>
          <w:szCs w:val="24"/>
        </w:rPr>
        <w:t xml:space="preserve">highlighted the reasons of low female entrepreneurship rates in India and offers a set of recommendations that may help the entrepreneurial empowerment of women. </w:t>
      </w:r>
      <w:r>
        <w:rPr>
          <w:rFonts w:ascii="Times New Roman" w:hAnsi="Times New Roman" w:cs="Times New Roman"/>
          <w:b/>
          <w:bCs/>
          <w:sz w:val="24"/>
          <w:szCs w:val="24"/>
        </w:rPr>
        <w:t xml:space="preserve">Nair et al (2020) </w:t>
      </w:r>
      <w:r>
        <w:rPr>
          <w:rFonts w:ascii="Times New Roman" w:hAnsi="Times New Roman" w:cs="Times New Roman"/>
          <w:sz w:val="24"/>
          <w:szCs w:val="24"/>
        </w:rPr>
        <w:t xml:space="preserve">evaluated the probable impact of the prolonged period of stoppage of several economy activities during Covid-19 pandemic and analyzed the strategies for the policy recommendations to alleviate the hard situation of the economy. </w:t>
      </w:r>
      <w:r>
        <w:rPr>
          <w:rFonts w:ascii="Times New Roman" w:hAnsi="Times New Roman" w:cs="Times New Roman"/>
          <w:b/>
          <w:sz w:val="24"/>
          <w:szCs w:val="24"/>
        </w:rPr>
        <w:t>Begum</w:t>
      </w:r>
      <w:r>
        <w:rPr>
          <w:rFonts w:ascii="Times New Roman" w:hAnsi="Times New Roman" w:cs="Times New Roman"/>
          <w:b/>
          <w:bCs/>
          <w:sz w:val="24"/>
          <w:szCs w:val="24"/>
        </w:rPr>
        <w:t xml:space="preserve"> et al (2021) </w:t>
      </w:r>
      <w:r>
        <w:rPr>
          <w:rFonts w:ascii="Times New Roman" w:hAnsi="Times New Roman" w:cs="Times New Roman"/>
          <w:sz w:val="24"/>
          <w:szCs w:val="24"/>
        </w:rPr>
        <w:t xml:space="preserve">opined that the contribution of women entrepreneurship in Indian economy is remarkable and identified the influencing factors of women entrepreneurs to start their businesses and groom their personalities accordingly.  </w:t>
      </w:r>
      <w:r>
        <w:rPr>
          <w:rFonts w:ascii="Times New Roman" w:hAnsi="Times New Roman" w:cs="Times New Roman"/>
          <w:b/>
          <w:bCs/>
          <w:sz w:val="24"/>
          <w:szCs w:val="24"/>
        </w:rPr>
        <w:t xml:space="preserve">Laksmanawati et al (2021) </w:t>
      </w:r>
      <w:r>
        <w:rPr>
          <w:rFonts w:ascii="Times New Roman" w:hAnsi="Times New Roman" w:cs="Times New Roman"/>
          <w:sz w:val="24"/>
          <w:szCs w:val="24"/>
        </w:rPr>
        <w:t>found that the adaptation of the digitalisation to run business activities like digital marketing, development of the new product, creative innovations etc would explore the development of women entrepreneurs.</w:t>
      </w:r>
    </w:p>
    <w:p w14:paraId="085921D9">
      <w:pPr>
        <w:spacing w:after="0"/>
        <w:jc w:val="both"/>
        <w:rPr>
          <w:rFonts w:ascii="Times New Roman" w:hAnsi="Times New Roman" w:cs="Times New Roman"/>
          <w:sz w:val="24"/>
          <w:szCs w:val="24"/>
        </w:rPr>
      </w:pPr>
    </w:p>
    <w:p w14:paraId="5E7442F1">
      <w:pPr>
        <w:jc w:val="both"/>
        <w:rPr>
          <w:rFonts w:ascii="Times New Roman" w:hAnsi="Times New Roman" w:cs="Times New Roman"/>
          <w:b/>
          <w:bCs/>
          <w:sz w:val="24"/>
          <w:szCs w:val="24"/>
        </w:rPr>
      </w:pPr>
      <w:r>
        <w:rPr>
          <w:rFonts w:ascii="Times New Roman" w:hAnsi="Times New Roman" w:cs="Times New Roman"/>
          <w:b/>
          <w:bCs/>
          <w:sz w:val="24"/>
          <w:szCs w:val="24"/>
        </w:rPr>
        <w:t>RESEARCH GAP:</w:t>
      </w:r>
    </w:p>
    <w:p w14:paraId="2D3911D6">
      <w:pPr>
        <w:jc w:val="both"/>
        <w:rPr>
          <w:rFonts w:ascii="Times New Roman" w:hAnsi="Times New Roman" w:cs="Times New Roman"/>
          <w:sz w:val="24"/>
          <w:szCs w:val="24"/>
        </w:rPr>
      </w:pPr>
      <w:r>
        <w:rPr>
          <w:rFonts w:ascii="Times New Roman" w:hAnsi="Times New Roman" w:cs="Times New Roman"/>
          <w:sz w:val="24"/>
          <w:szCs w:val="24"/>
        </w:rPr>
        <w:t xml:space="preserve">Based on our literature review, we found that no study has been conducted on the women MSME entrepreneurs in new normal. So, we want to identify if there is any challenge faced by women MSME entrepreneurs during Covid-19 pandemic lockdown and different Govt. initiatives taken to tackle and overcome this situation. </w:t>
      </w:r>
    </w:p>
    <w:p w14:paraId="016E0302">
      <w:pPr>
        <w:jc w:val="both"/>
        <w:rPr>
          <w:rFonts w:ascii="Times New Roman" w:hAnsi="Times New Roman" w:cs="Times New Roman"/>
          <w:b/>
          <w:bCs/>
          <w:sz w:val="24"/>
          <w:szCs w:val="24"/>
        </w:rPr>
      </w:pPr>
      <w:r>
        <w:rPr>
          <w:rFonts w:ascii="Times New Roman" w:hAnsi="Times New Roman" w:cs="Times New Roman"/>
          <w:b/>
          <w:bCs/>
          <w:sz w:val="24"/>
          <w:szCs w:val="24"/>
        </w:rPr>
        <w:t xml:space="preserve">OBJECTIVE OF STUDY: </w:t>
      </w:r>
    </w:p>
    <w:p w14:paraId="7476030B">
      <w:pPr>
        <w:pStyle w:val="9"/>
        <w:numPr>
          <w:ilvl w:val="0"/>
          <w:numId w:val="1"/>
        </w:numPr>
        <w:spacing w:after="0"/>
        <w:jc w:val="both"/>
        <w:rPr>
          <w:rFonts w:ascii="Times New Roman" w:hAnsi="Times New Roman" w:cs="Times New Roman"/>
          <w:sz w:val="24"/>
          <w:szCs w:val="24"/>
        </w:rPr>
      </w:pPr>
      <w:r>
        <w:rPr>
          <w:rFonts w:ascii="Times New Roman" w:hAnsi="Times New Roman" w:cs="Times New Roman"/>
          <w:bCs/>
          <w:sz w:val="24"/>
          <w:szCs w:val="24"/>
        </w:rPr>
        <w:t xml:space="preserve">To show the </w:t>
      </w:r>
      <w:r>
        <w:rPr>
          <w:rFonts w:ascii="Times New Roman" w:hAnsi="Times New Roman" w:cs="Times New Roman"/>
          <w:sz w:val="24"/>
          <w:szCs w:val="24"/>
        </w:rPr>
        <w:t>present status of women MSME entrepreneurs with special reference to West Bengal</w:t>
      </w:r>
    </w:p>
    <w:p w14:paraId="6E5FBA5A">
      <w:pPr>
        <w:pStyle w:val="9"/>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To find out the challenges faced by the women entrepreneurs in MSME sector during Covid-19 pandemic</w:t>
      </w:r>
    </w:p>
    <w:p w14:paraId="697CEFBA">
      <w:pPr>
        <w:pStyle w:val="9"/>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To enumerate different Govt. initiatives to overcome these challenged in India as well as in West Bengal </w:t>
      </w:r>
    </w:p>
    <w:p w14:paraId="79059519">
      <w:pPr>
        <w:spacing w:after="0"/>
        <w:jc w:val="both"/>
        <w:rPr>
          <w:rFonts w:ascii="Times New Roman" w:hAnsi="Times New Roman" w:cs="Times New Roman"/>
          <w:sz w:val="24"/>
          <w:szCs w:val="24"/>
        </w:rPr>
      </w:pPr>
    </w:p>
    <w:p w14:paraId="6635DAD0">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RESEARCH METHODOLOGY:</w:t>
      </w:r>
    </w:p>
    <w:p w14:paraId="3B184BC8">
      <w:pPr>
        <w:pStyle w:val="9"/>
        <w:numPr>
          <w:ilvl w:val="0"/>
          <w:numId w:val="2"/>
        </w:numPr>
        <w:spacing w:after="0"/>
        <w:jc w:val="both"/>
        <w:rPr>
          <w:rFonts w:ascii="Times New Roman" w:hAnsi="Times New Roman" w:cs="Times New Roman"/>
          <w:sz w:val="24"/>
          <w:szCs w:val="24"/>
        </w:rPr>
      </w:pPr>
      <w:r>
        <w:rPr>
          <w:rFonts w:ascii="Times New Roman" w:hAnsi="Times New Roman" w:cs="Times New Roman"/>
          <w:b/>
          <w:sz w:val="24"/>
          <w:szCs w:val="24"/>
        </w:rPr>
        <w:t>Type of the study</w:t>
      </w:r>
      <w:r>
        <w:rPr>
          <w:rFonts w:ascii="Times New Roman" w:hAnsi="Times New Roman" w:cs="Times New Roman"/>
          <w:sz w:val="24"/>
          <w:szCs w:val="24"/>
        </w:rPr>
        <w:t>: The study is qualitative and descriptive in nature</w:t>
      </w:r>
      <w:r>
        <w:rPr>
          <w:rFonts w:hint="default" w:ascii="Times New Roman" w:hAnsi="Times New Roman" w:cs="Times New Roman"/>
          <w:sz w:val="24"/>
          <w:szCs w:val="24"/>
          <w:lang w:val="en-US"/>
        </w:rPr>
        <w:t>;</w:t>
      </w:r>
    </w:p>
    <w:p w14:paraId="2E2018EA">
      <w:pPr>
        <w:pStyle w:val="9"/>
        <w:numPr>
          <w:ilvl w:val="0"/>
          <w:numId w:val="2"/>
        </w:numPr>
        <w:spacing w:after="0"/>
        <w:jc w:val="both"/>
        <w:rPr>
          <w:rFonts w:ascii="Times New Roman" w:hAnsi="Times New Roman" w:cs="Times New Roman"/>
          <w:sz w:val="24"/>
          <w:szCs w:val="24"/>
        </w:rPr>
      </w:pPr>
      <w:r>
        <w:rPr>
          <w:rFonts w:ascii="Times New Roman" w:hAnsi="Times New Roman" w:cs="Times New Roman"/>
          <w:b/>
          <w:sz w:val="24"/>
          <w:szCs w:val="24"/>
        </w:rPr>
        <w:t>Data Sources</w:t>
      </w:r>
      <w:r>
        <w:rPr>
          <w:rFonts w:ascii="Times New Roman" w:hAnsi="Times New Roman" w:cs="Times New Roman"/>
          <w:sz w:val="24"/>
          <w:szCs w:val="24"/>
        </w:rPr>
        <w:t>: Data are collected from secondary sources only. Secondary data are collected from several books, journals and relevant electronic media</w:t>
      </w:r>
      <w:r>
        <w:rPr>
          <w:rFonts w:hint="default" w:ascii="Times New Roman" w:hAnsi="Times New Roman" w:cs="Times New Roman"/>
          <w:sz w:val="24"/>
          <w:szCs w:val="24"/>
          <w:lang w:val="en-US"/>
        </w:rPr>
        <w:t>. Published reports of the central government as well as the state government were also used for the study;</w:t>
      </w:r>
    </w:p>
    <w:p w14:paraId="20689A02">
      <w:pPr>
        <w:pStyle w:val="9"/>
        <w:numPr>
          <w:ilvl w:val="0"/>
          <w:numId w:val="2"/>
        </w:numPr>
        <w:spacing w:after="0"/>
        <w:jc w:val="both"/>
        <w:rPr>
          <w:rFonts w:ascii="Times New Roman" w:hAnsi="Times New Roman" w:cs="Times New Roman"/>
          <w:sz w:val="24"/>
          <w:szCs w:val="24"/>
        </w:rPr>
      </w:pPr>
      <w:r>
        <w:rPr>
          <w:rFonts w:ascii="Times New Roman" w:hAnsi="Times New Roman" w:cs="Times New Roman"/>
          <w:b/>
          <w:sz w:val="24"/>
          <w:szCs w:val="24"/>
        </w:rPr>
        <w:t>Data Analysis</w:t>
      </w:r>
      <w:r>
        <w:rPr>
          <w:rFonts w:ascii="Times New Roman" w:hAnsi="Times New Roman" w:cs="Times New Roman"/>
          <w:sz w:val="24"/>
          <w:szCs w:val="24"/>
        </w:rPr>
        <w:t>: Statistical as well as Logical derivations are taken into consideration to analyse the data</w:t>
      </w:r>
      <w:r>
        <w:rPr>
          <w:rFonts w:hint="default" w:ascii="Times New Roman" w:hAnsi="Times New Roman" w:cs="Times New Roman"/>
          <w:sz w:val="24"/>
          <w:szCs w:val="24"/>
          <w:lang w:val="en-US"/>
        </w:rPr>
        <w:t>;</w:t>
      </w:r>
    </w:p>
    <w:p w14:paraId="1B175883">
      <w:pPr>
        <w:pStyle w:val="9"/>
        <w:numPr>
          <w:ilvl w:val="0"/>
          <w:numId w:val="2"/>
        </w:numPr>
        <w:spacing w:after="0"/>
        <w:jc w:val="both"/>
        <w:rPr>
          <w:rFonts w:ascii="Times New Roman" w:hAnsi="Times New Roman" w:cs="Times New Roman"/>
          <w:b/>
          <w:bCs/>
          <w:sz w:val="24"/>
          <w:szCs w:val="24"/>
        </w:rPr>
      </w:pPr>
      <w:r>
        <w:rPr>
          <w:rFonts w:hint="default" w:ascii="Times New Roman" w:hAnsi="Times New Roman" w:cs="Times New Roman"/>
          <w:b/>
          <w:bCs/>
          <w:sz w:val="24"/>
          <w:szCs w:val="24"/>
          <w:lang w:val="en-US"/>
        </w:rPr>
        <w:t xml:space="preserve">Tools Used: </w:t>
      </w:r>
      <w:r>
        <w:rPr>
          <w:rFonts w:hint="default" w:ascii="Times New Roman" w:hAnsi="Times New Roman" w:cs="Times New Roman"/>
          <w:b w:val="0"/>
          <w:bCs w:val="0"/>
          <w:sz w:val="24"/>
          <w:szCs w:val="24"/>
          <w:lang w:val="en-US"/>
        </w:rPr>
        <w:t>The study used tables, comparison charts, figures, percentage technique to interpret the data;</w:t>
      </w:r>
    </w:p>
    <w:p w14:paraId="67E8FFC3">
      <w:pPr>
        <w:spacing w:after="0" w:line="240" w:lineRule="auto"/>
        <w:jc w:val="both"/>
        <w:rPr>
          <w:rFonts w:ascii="Times New Roman" w:hAnsi="Times New Roman" w:cs="Times New Roman"/>
          <w:sz w:val="24"/>
          <w:szCs w:val="24"/>
        </w:rPr>
      </w:pPr>
    </w:p>
    <w:p w14:paraId="70A8CF27">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p>
    <w:p w14:paraId="171FF9EA">
      <w:pPr>
        <w:jc w:val="both"/>
        <w:rPr>
          <w:rFonts w:ascii="Times New Roman" w:hAnsi="Times New Roman" w:cs="Times New Roman"/>
          <w:b/>
          <w:bCs/>
          <w:sz w:val="24"/>
          <w:szCs w:val="24"/>
        </w:rPr>
      </w:pPr>
      <w:r>
        <w:rPr>
          <w:rFonts w:ascii="Times New Roman" w:hAnsi="Times New Roman" w:cs="Times New Roman"/>
          <w:b/>
          <w:bCs/>
          <w:sz w:val="24"/>
          <w:szCs w:val="24"/>
        </w:rPr>
        <w:t>ANALYSIS AND FINDINGS:</w:t>
      </w:r>
    </w:p>
    <w:p w14:paraId="40C34B77">
      <w:pPr>
        <w:pStyle w:val="9"/>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Present status of women MSME entrepreneurs in India with special reference to West Bengal</w:t>
      </w:r>
    </w:p>
    <w:p w14:paraId="1F32FCAF">
      <w:pPr>
        <w:jc w:val="center"/>
        <w:rPr>
          <w:rFonts w:ascii="Times New Roman" w:hAnsi="Times New Roman" w:cs="Times New Roman"/>
          <w:b/>
          <w:sz w:val="24"/>
          <w:szCs w:val="24"/>
        </w:rPr>
      </w:pPr>
      <w:r>
        <w:rPr>
          <w:rFonts w:ascii="Times New Roman" w:hAnsi="Times New Roman" w:cs="Times New Roman"/>
          <w:b/>
          <w:bCs/>
          <w:sz w:val="24"/>
          <w:szCs w:val="24"/>
        </w:rPr>
        <w:t xml:space="preserve">TABLE: 1 </w:t>
      </w:r>
      <w:r>
        <w:rPr>
          <w:rFonts w:ascii="Times New Roman" w:hAnsi="Times New Roman" w:cs="Times New Roman"/>
          <w:b/>
          <w:sz w:val="24"/>
          <w:szCs w:val="24"/>
        </w:rPr>
        <w:t>Total Number of Registered MSMEs in India (up to 17.12.2021)</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8"/>
        <w:gridCol w:w="4788"/>
      </w:tblGrid>
      <w:tr w14:paraId="502109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021480FF">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Types of enterprises</w:t>
            </w:r>
          </w:p>
        </w:tc>
        <w:tc>
          <w:tcPr>
            <w:tcW w:w="4788" w:type="dxa"/>
          </w:tcPr>
          <w:p w14:paraId="67A56BAF">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Total number</w:t>
            </w:r>
          </w:p>
        </w:tc>
      </w:tr>
      <w:tr w14:paraId="1FD442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1E760D5A">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Micro</w:t>
            </w:r>
          </w:p>
        </w:tc>
        <w:tc>
          <w:tcPr>
            <w:tcW w:w="4788" w:type="dxa"/>
          </w:tcPr>
          <w:p w14:paraId="31EB02B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 xml:space="preserve">58,07,839 </w:t>
            </w:r>
          </w:p>
        </w:tc>
      </w:tr>
      <w:tr w14:paraId="14AC40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D0A2923">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Small</w:t>
            </w:r>
          </w:p>
        </w:tc>
        <w:tc>
          <w:tcPr>
            <w:tcW w:w="4788" w:type="dxa"/>
          </w:tcPr>
          <w:p w14:paraId="79D8FE9A">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 xml:space="preserve">3,05,128 </w:t>
            </w:r>
          </w:p>
        </w:tc>
      </w:tr>
      <w:tr w14:paraId="0E0B38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F3141D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Medium</w:t>
            </w:r>
          </w:p>
        </w:tc>
        <w:tc>
          <w:tcPr>
            <w:tcW w:w="4788" w:type="dxa"/>
          </w:tcPr>
          <w:p w14:paraId="0FB78237">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 xml:space="preserve">33,602 </w:t>
            </w:r>
          </w:p>
        </w:tc>
      </w:tr>
      <w:tr w14:paraId="6ED740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F8EA227">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Total Registration</w:t>
            </w:r>
          </w:p>
        </w:tc>
        <w:tc>
          <w:tcPr>
            <w:tcW w:w="4788" w:type="dxa"/>
          </w:tcPr>
          <w:p w14:paraId="7DEFAD4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 xml:space="preserve">61,46,569 </w:t>
            </w:r>
          </w:p>
        </w:tc>
      </w:tr>
    </w:tbl>
    <w:p w14:paraId="52E49C0C">
      <w:pPr>
        <w:jc w:val="both"/>
        <w:rPr>
          <w:rFonts w:ascii="Times New Roman" w:hAnsi="Times New Roman" w:cs="Times New Roman"/>
          <w:sz w:val="24"/>
          <w:szCs w:val="24"/>
        </w:rPr>
      </w:pPr>
      <w:r>
        <w:rPr>
          <w:rFonts w:ascii="Times New Roman" w:hAnsi="Times New Roman" w:cs="Times New Roman"/>
          <w:sz w:val="24"/>
          <w:szCs w:val="24"/>
        </w:rPr>
        <w:t>(Source: udyamregistration.gov.in)</w:t>
      </w:r>
    </w:p>
    <w:p w14:paraId="1AEAAE21">
      <w:pPr>
        <w:jc w:val="both"/>
        <w:rPr>
          <w:rFonts w:ascii="Times New Roman" w:hAnsi="Times New Roman" w:cs="Times New Roman"/>
          <w:sz w:val="24"/>
          <w:szCs w:val="24"/>
        </w:rPr>
      </w:pPr>
      <w:r>
        <w:drawing>
          <wp:inline distT="0" distB="0" distL="0" distR="0">
            <wp:extent cx="5918200" cy="2235200"/>
            <wp:effectExtent l="0" t="0" r="6350" b="12700"/>
            <wp:docPr id="80081228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43617C">
      <w:pPr>
        <w:jc w:val="both"/>
        <w:rPr>
          <w:rFonts w:ascii="Times New Roman" w:hAnsi="Times New Roman" w:cs="Times New Roman"/>
          <w:sz w:val="24"/>
          <w:szCs w:val="24"/>
        </w:rPr>
      </w:pPr>
      <w:r>
        <w:rPr>
          <w:rFonts w:ascii="Times New Roman" w:hAnsi="Times New Roman" w:cs="Times New Roman"/>
          <w:sz w:val="24"/>
          <w:szCs w:val="24"/>
        </w:rPr>
        <w:t>As per the updated details of Udyam Registration portal, out of the total registered MSMEs, a major stake i.e., almost 94% is held by Micro enterprises followed by 5% and 1% are associated with small and medium enterprises respectively.</w:t>
      </w:r>
    </w:p>
    <w:p w14:paraId="5EFFA5D1">
      <w:pPr>
        <w:spacing w:after="0"/>
        <w:jc w:val="center"/>
        <w:rPr>
          <w:rFonts w:ascii="Times New Roman" w:hAnsi="Times New Roman" w:cs="Times New Roman"/>
          <w:b/>
          <w:sz w:val="24"/>
          <w:szCs w:val="24"/>
        </w:rPr>
      </w:pPr>
      <w:r>
        <w:rPr>
          <w:rFonts w:ascii="Times New Roman" w:hAnsi="Times New Roman" w:cs="Times New Roman"/>
          <w:b/>
          <w:bCs/>
          <w:sz w:val="24"/>
          <w:szCs w:val="24"/>
        </w:rPr>
        <w:t>TABLE: 2</w:t>
      </w:r>
      <w:r>
        <w:rPr>
          <w:rFonts w:ascii="Times New Roman" w:hAnsi="Times New Roman" w:cs="Times New Roman"/>
          <w:sz w:val="24"/>
          <w:szCs w:val="24"/>
        </w:rPr>
        <w:t xml:space="preserve"> </w:t>
      </w:r>
      <w:r>
        <w:rPr>
          <w:rFonts w:ascii="Times New Roman" w:hAnsi="Times New Roman" w:cs="Times New Roman"/>
          <w:b/>
          <w:sz w:val="24"/>
          <w:szCs w:val="24"/>
        </w:rPr>
        <w:t xml:space="preserve">Percentage distributions of enterprises owned by Male/ Female entrepreneurs </w:t>
      </w:r>
    </w:p>
    <w:p w14:paraId="10891F9E">
      <w:pPr>
        <w:spacing w:after="0"/>
        <w:jc w:val="center"/>
        <w:rPr>
          <w:rFonts w:ascii="Times New Roman" w:hAnsi="Times New Roman" w:cs="Times New Roman"/>
          <w:b/>
          <w:sz w:val="24"/>
          <w:szCs w:val="24"/>
        </w:rPr>
      </w:pPr>
      <w:r>
        <w:rPr>
          <w:rFonts w:ascii="Times New Roman" w:hAnsi="Times New Roman" w:cs="Times New Roman"/>
          <w:b/>
          <w:sz w:val="24"/>
          <w:szCs w:val="24"/>
        </w:rPr>
        <w:t>in India (category wise)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0"/>
        <w:gridCol w:w="2310"/>
        <w:gridCol w:w="2311"/>
        <w:gridCol w:w="2311"/>
      </w:tblGrid>
      <w:tr w14:paraId="5C17DE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tcPr>
          <w:p w14:paraId="778E97F5">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Category</w:t>
            </w:r>
          </w:p>
        </w:tc>
        <w:tc>
          <w:tcPr>
            <w:tcW w:w="2310" w:type="dxa"/>
          </w:tcPr>
          <w:p w14:paraId="34688E9C">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Male</w:t>
            </w:r>
          </w:p>
        </w:tc>
        <w:tc>
          <w:tcPr>
            <w:tcW w:w="2311" w:type="dxa"/>
          </w:tcPr>
          <w:p w14:paraId="2A33D336">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Female</w:t>
            </w:r>
          </w:p>
        </w:tc>
        <w:tc>
          <w:tcPr>
            <w:tcW w:w="2311" w:type="dxa"/>
          </w:tcPr>
          <w:p w14:paraId="213A7E9C">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Total</w:t>
            </w:r>
          </w:p>
        </w:tc>
      </w:tr>
      <w:tr w14:paraId="1842C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tcPr>
          <w:p w14:paraId="1ACAED7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Micro</w:t>
            </w:r>
          </w:p>
        </w:tc>
        <w:tc>
          <w:tcPr>
            <w:tcW w:w="2310" w:type="dxa"/>
          </w:tcPr>
          <w:p w14:paraId="760487EE">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79.56</w:t>
            </w:r>
          </w:p>
        </w:tc>
        <w:tc>
          <w:tcPr>
            <w:tcW w:w="2311" w:type="dxa"/>
          </w:tcPr>
          <w:p w14:paraId="26DF9AEA">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20.44</w:t>
            </w:r>
          </w:p>
        </w:tc>
        <w:tc>
          <w:tcPr>
            <w:tcW w:w="2311" w:type="dxa"/>
          </w:tcPr>
          <w:p w14:paraId="6B46DABF">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100</w:t>
            </w:r>
          </w:p>
        </w:tc>
      </w:tr>
      <w:tr w14:paraId="78E893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tcPr>
          <w:p w14:paraId="54B79377">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Small</w:t>
            </w:r>
          </w:p>
        </w:tc>
        <w:tc>
          <w:tcPr>
            <w:tcW w:w="2310" w:type="dxa"/>
          </w:tcPr>
          <w:p w14:paraId="21A10DE8">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94.74</w:t>
            </w:r>
          </w:p>
        </w:tc>
        <w:tc>
          <w:tcPr>
            <w:tcW w:w="2311" w:type="dxa"/>
          </w:tcPr>
          <w:p w14:paraId="3A9F304F">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5.26</w:t>
            </w:r>
          </w:p>
        </w:tc>
        <w:tc>
          <w:tcPr>
            <w:tcW w:w="2311" w:type="dxa"/>
          </w:tcPr>
          <w:p w14:paraId="080D14EE">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100</w:t>
            </w:r>
          </w:p>
        </w:tc>
      </w:tr>
      <w:tr w14:paraId="00459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tcPr>
          <w:p w14:paraId="0D7CDE2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Medium</w:t>
            </w:r>
          </w:p>
        </w:tc>
        <w:tc>
          <w:tcPr>
            <w:tcW w:w="2310" w:type="dxa"/>
          </w:tcPr>
          <w:p w14:paraId="0A641F05">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97.33</w:t>
            </w:r>
          </w:p>
        </w:tc>
        <w:tc>
          <w:tcPr>
            <w:tcW w:w="2311" w:type="dxa"/>
          </w:tcPr>
          <w:p w14:paraId="3E06BEE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2.67</w:t>
            </w:r>
          </w:p>
        </w:tc>
        <w:tc>
          <w:tcPr>
            <w:tcW w:w="2311" w:type="dxa"/>
          </w:tcPr>
          <w:p w14:paraId="23D6BE0C">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100</w:t>
            </w:r>
          </w:p>
        </w:tc>
      </w:tr>
      <w:tr w14:paraId="0A4E7E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tcPr>
          <w:p w14:paraId="09D26A63">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All</w:t>
            </w:r>
          </w:p>
        </w:tc>
        <w:tc>
          <w:tcPr>
            <w:tcW w:w="2310" w:type="dxa"/>
          </w:tcPr>
          <w:p w14:paraId="68480E5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79.63</w:t>
            </w:r>
          </w:p>
        </w:tc>
        <w:tc>
          <w:tcPr>
            <w:tcW w:w="2311" w:type="dxa"/>
          </w:tcPr>
          <w:p w14:paraId="2F5BE90F">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20.37</w:t>
            </w:r>
          </w:p>
        </w:tc>
        <w:tc>
          <w:tcPr>
            <w:tcW w:w="2311" w:type="dxa"/>
          </w:tcPr>
          <w:p w14:paraId="7408A27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100</w:t>
            </w:r>
          </w:p>
        </w:tc>
      </w:tr>
    </w:tbl>
    <w:p w14:paraId="0059219E">
      <w:pPr>
        <w:jc w:val="both"/>
        <w:rPr>
          <w:rFonts w:ascii="Times New Roman" w:hAnsi="Times New Roman" w:cs="Times New Roman"/>
          <w:sz w:val="24"/>
          <w:szCs w:val="24"/>
        </w:rPr>
      </w:pPr>
      <w:r>
        <w:rPr>
          <w:rFonts w:ascii="Times New Roman" w:hAnsi="Times New Roman" w:cs="Times New Roman"/>
          <w:sz w:val="24"/>
          <w:szCs w:val="24"/>
        </w:rPr>
        <w:t>(Source: MSME, Annual Report, 2020-21)</w:t>
      </w:r>
    </w:p>
    <w:p w14:paraId="061851BB">
      <w:pPr>
        <w:jc w:val="both"/>
        <w:rPr>
          <w:rFonts w:ascii="Times New Roman" w:hAnsi="Times New Roman" w:cs="Times New Roman"/>
          <w:sz w:val="24"/>
          <w:szCs w:val="24"/>
        </w:rPr>
      </w:pPr>
      <w:r>
        <w:drawing>
          <wp:inline distT="0" distB="0" distL="0" distR="0">
            <wp:extent cx="6108700" cy="2381250"/>
            <wp:effectExtent l="0" t="0" r="6350" b="0"/>
            <wp:docPr id="20275855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6B67B0">
      <w:pPr>
        <w:jc w:val="both"/>
        <w:rPr>
          <w:rFonts w:ascii="Times New Roman" w:hAnsi="Times New Roman" w:cs="Times New Roman"/>
          <w:sz w:val="24"/>
          <w:szCs w:val="24"/>
        </w:rPr>
      </w:pPr>
      <w:r>
        <w:rPr>
          <w:rFonts w:ascii="Times New Roman" w:hAnsi="Times New Roman" w:cs="Times New Roman"/>
          <w:sz w:val="24"/>
          <w:szCs w:val="24"/>
        </w:rPr>
        <w:t>Table-2 shows that, among female MSME entrepreneurs of India, the highest participation is associated with Micro enterprises (20.44%) as compared to small (5.26%) and medium (2.67%) enterprises. The table also revealed a miserable scenario. The women population percentage in India is near about 50% but their participation in MSME sector is only 20.37%. The lion’s shares for all the three types of enterprises- micro, small and medium, are enjoyed by male entrepreneurs i.e. 79.56%, 94.74% and 97.33% respectively. In case of Medium enterprises, the male participation is maximum i.e., 97.33% as compared to women participation.</w:t>
      </w:r>
    </w:p>
    <w:p w14:paraId="1175BB1C">
      <w:pPr>
        <w:jc w:val="center"/>
        <w:rPr>
          <w:rFonts w:ascii="Times New Roman" w:hAnsi="Times New Roman" w:cs="Times New Roman"/>
          <w:b/>
          <w:sz w:val="24"/>
          <w:szCs w:val="24"/>
        </w:rPr>
      </w:pPr>
      <w:r>
        <w:rPr>
          <w:rFonts w:ascii="Times New Roman" w:hAnsi="Times New Roman" w:cs="Times New Roman"/>
          <w:b/>
          <w:bCs/>
          <w:sz w:val="24"/>
          <w:szCs w:val="24"/>
        </w:rPr>
        <w:t>TABLE: 3</w:t>
      </w:r>
      <w:r>
        <w:rPr>
          <w:rFonts w:ascii="Times New Roman" w:hAnsi="Times New Roman" w:cs="Times New Roman"/>
          <w:sz w:val="24"/>
          <w:szCs w:val="24"/>
        </w:rPr>
        <w:t xml:space="preserve"> </w:t>
      </w:r>
      <w:r>
        <w:rPr>
          <w:rFonts w:ascii="Times New Roman" w:hAnsi="Times New Roman" w:cs="Times New Roman"/>
          <w:b/>
          <w:sz w:val="24"/>
          <w:szCs w:val="24"/>
        </w:rPr>
        <w:t>Percentage distributions of MSMES enterprises owned by Male/ Female entrepreneurs in India (sector wise)</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10"/>
        <w:gridCol w:w="2310"/>
        <w:gridCol w:w="2311"/>
        <w:gridCol w:w="2311"/>
      </w:tblGrid>
      <w:tr w14:paraId="38D5E5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tcPr>
          <w:p w14:paraId="6C97DFE2">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Sector</w:t>
            </w:r>
          </w:p>
        </w:tc>
        <w:tc>
          <w:tcPr>
            <w:tcW w:w="2310" w:type="dxa"/>
          </w:tcPr>
          <w:p w14:paraId="1974E295">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Male</w:t>
            </w:r>
          </w:p>
        </w:tc>
        <w:tc>
          <w:tcPr>
            <w:tcW w:w="2311" w:type="dxa"/>
          </w:tcPr>
          <w:p w14:paraId="34251CCF">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Female</w:t>
            </w:r>
          </w:p>
        </w:tc>
        <w:tc>
          <w:tcPr>
            <w:tcW w:w="2311" w:type="dxa"/>
          </w:tcPr>
          <w:p w14:paraId="0ECF1143">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Total</w:t>
            </w:r>
          </w:p>
        </w:tc>
      </w:tr>
      <w:tr w14:paraId="74A897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tcPr>
          <w:p w14:paraId="00D4EEA8">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Rural</w:t>
            </w:r>
          </w:p>
        </w:tc>
        <w:tc>
          <w:tcPr>
            <w:tcW w:w="2310" w:type="dxa"/>
          </w:tcPr>
          <w:p w14:paraId="03D443A1">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77.76</w:t>
            </w:r>
          </w:p>
        </w:tc>
        <w:tc>
          <w:tcPr>
            <w:tcW w:w="2311" w:type="dxa"/>
          </w:tcPr>
          <w:p w14:paraId="01332B7E">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22.24</w:t>
            </w:r>
          </w:p>
        </w:tc>
        <w:tc>
          <w:tcPr>
            <w:tcW w:w="2311" w:type="dxa"/>
          </w:tcPr>
          <w:p w14:paraId="231841FF">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100</w:t>
            </w:r>
          </w:p>
        </w:tc>
      </w:tr>
      <w:tr w14:paraId="698663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tcPr>
          <w:p w14:paraId="02BD5EF4">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Urban</w:t>
            </w:r>
          </w:p>
        </w:tc>
        <w:tc>
          <w:tcPr>
            <w:tcW w:w="2310" w:type="dxa"/>
          </w:tcPr>
          <w:p w14:paraId="35F0633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81.58</w:t>
            </w:r>
          </w:p>
        </w:tc>
        <w:tc>
          <w:tcPr>
            <w:tcW w:w="2311" w:type="dxa"/>
          </w:tcPr>
          <w:p w14:paraId="621B5E78">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18.42</w:t>
            </w:r>
          </w:p>
        </w:tc>
        <w:tc>
          <w:tcPr>
            <w:tcW w:w="2311" w:type="dxa"/>
          </w:tcPr>
          <w:p w14:paraId="4F040D7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100</w:t>
            </w:r>
          </w:p>
        </w:tc>
      </w:tr>
      <w:tr w14:paraId="12B4AB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0" w:type="dxa"/>
          </w:tcPr>
          <w:p w14:paraId="63B099A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All</w:t>
            </w:r>
          </w:p>
        </w:tc>
        <w:tc>
          <w:tcPr>
            <w:tcW w:w="2310" w:type="dxa"/>
          </w:tcPr>
          <w:p w14:paraId="09045DA3">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79.63</w:t>
            </w:r>
          </w:p>
        </w:tc>
        <w:tc>
          <w:tcPr>
            <w:tcW w:w="2311" w:type="dxa"/>
          </w:tcPr>
          <w:p w14:paraId="0788FD40">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20.37</w:t>
            </w:r>
          </w:p>
        </w:tc>
        <w:tc>
          <w:tcPr>
            <w:tcW w:w="2311" w:type="dxa"/>
          </w:tcPr>
          <w:p w14:paraId="2D683B38">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100</w:t>
            </w:r>
          </w:p>
        </w:tc>
      </w:tr>
    </w:tbl>
    <w:p w14:paraId="381CD8FB">
      <w:pPr>
        <w:jc w:val="both"/>
        <w:rPr>
          <w:rFonts w:ascii="Times New Roman" w:hAnsi="Times New Roman" w:cs="Times New Roman"/>
          <w:sz w:val="24"/>
          <w:szCs w:val="24"/>
        </w:rPr>
      </w:pPr>
      <w:r>
        <w:rPr>
          <w:rFonts w:ascii="Times New Roman" w:hAnsi="Times New Roman" w:cs="Times New Roman"/>
          <w:sz w:val="24"/>
          <w:szCs w:val="24"/>
        </w:rPr>
        <w:t>(Source: MSME, Annual Report, 2020-21)</w:t>
      </w:r>
    </w:p>
    <w:p w14:paraId="072D13EA">
      <w:pPr>
        <w:jc w:val="both"/>
        <w:rPr>
          <w:rFonts w:ascii="Times New Roman" w:hAnsi="Times New Roman" w:cs="Times New Roman"/>
          <w:sz w:val="24"/>
          <w:szCs w:val="24"/>
        </w:rPr>
      </w:pPr>
      <w:r>
        <w:drawing>
          <wp:inline distT="0" distB="0" distL="0" distR="0">
            <wp:extent cx="5854700" cy="2533650"/>
            <wp:effectExtent l="0" t="0" r="12700" b="0"/>
            <wp:docPr id="20912693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BCE282">
      <w:pPr>
        <w:jc w:val="both"/>
        <w:rPr>
          <w:rFonts w:ascii="Times New Roman" w:hAnsi="Times New Roman" w:cs="Times New Roman"/>
          <w:sz w:val="24"/>
          <w:szCs w:val="24"/>
        </w:rPr>
      </w:pPr>
      <w:r>
        <w:rPr>
          <w:rFonts w:ascii="Times New Roman" w:hAnsi="Times New Roman" w:cs="Times New Roman"/>
          <w:sz w:val="24"/>
          <w:szCs w:val="24"/>
        </w:rPr>
        <w:t>Its observed that rural women are more active in this field as compared to urban women. Table-3 shows that in rural sector, male-female participation gap is 55.52% whereas, in urban sector, this (male-female participation in ownership of MSMEs) gap is 63.16%, which is quite high as compared to rural sector. We found that the overall participation of women entrepreneur is merely 1/5 as compared to male which is a serious matter of concern. Moreover, the MSME Annual Report showed that, the total number of women owned proprietary MSME is 1,23,90,523 which is only 20 percent of total MSMEs.</w:t>
      </w:r>
    </w:p>
    <w:p w14:paraId="70A79C38">
      <w:pPr>
        <w:jc w:val="center"/>
        <w:rPr>
          <w:rFonts w:ascii="Times New Roman" w:hAnsi="Times New Roman" w:cs="Times New Roman"/>
          <w:b/>
          <w:bCs/>
          <w:sz w:val="24"/>
          <w:szCs w:val="24"/>
        </w:rPr>
      </w:pPr>
    </w:p>
    <w:p w14:paraId="310F4471">
      <w:pPr>
        <w:jc w:val="center"/>
        <w:rPr>
          <w:rFonts w:ascii="Times New Roman" w:hAnsi="Times New Roman" w:cs="Times New Roman"/>
          <w:b/>
          <w:bCs/>
          <w:sz w:val="24"/>
          <w:szCs w:val="24"/>
        </w:rPr>
      </w:pPr>
    </w:p>
    <w:p w14:paraId="6299D9C5">
      <w:pPr>
        <w:jc w:val="center"/>
        <w:rPr>
          <w:rFonts w:ascii="Times New Roman" w:hAnsi="Times New Roman" w:cs="Times New Roman"/>
          <w:b/>
          <w:bCs/>
          <w:sz w:val="24"/>
          <w:szCs w:val="24"/>
        </w:rPr>
      </w:pPr>
    </w:p>
    <w:p w14:paraId="7A4A8072">
      <w:pPr>
        <w:jc w:val="center"/>
        <w:rPr>
          <w:rFonts w:ascii="Times New Roman" w:hAnsi="Times New Roman" w:cs="Times New Roman"/>
          <w:sz w:val="24"/>
          <w:szCs w:val="24"/>
        </w:rPr>
      </w:pPr>
      <w:r>
        <w:rPr>
          <w:rFonts w:ascii="Times New Roman" w:hAnsi="Times New Roman" w:cs="Times New Roman"/>
          <w:b/>
          <w:bCs/>
          <w:sz w:val="24"/>
          <w:szCs w:val="24"/>
        </w:rPr>
        <w:t xml:space="preserve">TABLE: 4 </w:t>
      </w:r>
      <w:r>
        <w:rPr>
          <w:rFonts w:ascii="Times New Roman" w:hAnsi="Times New Roman" w:cs="Times New Roman"/>
          <w:b/>
          <w:sz w:val="24"/>
          <w:szCs w:val="24"/>
        </w:rPr>
        <w:t>Share of top Ten States among all MSMEs with male/female entrepreneurs</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1"/>
        <w:gridCol w:w="1615"/>
        <w:gridCol w:w="1254"/>
        <w:gridCol w:w="1254"/>
        <w:gridCol w:w="1254"/>
        <w:gridCol w:w="1669"/>
        <w:gridCol w:w="1669"/>
      </w:tblGrid>
      <w:tr w14:paraId="681566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172E92D9">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Sl No.</w:t>
            </w:r>
          </w:p>
        </w:tc>
        <w:tc>
          <w:tcPr>
            <w:tcW w:w="1681" w:type="dxa"/>
          </w:tcPr>
          <w:p w14:paraId="70C44501">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States of India</w:t>
            </w:r>
          </w:p>
        </w:tc>
        <w:tc>
          <w:tcPr>
            <w:tcW w:w="1320" w:type="dxa"/>
          </w:tcPr>
          <w:p w14:paraId="34981DB7">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Male</w:t>
            </w:r>
          </w:p>
        </w:tc>
        <w:tc>
          <w:tcPr>
            <w:tcW w:w="1320" w:type="dxa"/>
          </w:tcPr>
          <w:p w14:paraId="4AB8D41D">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Female</w:t>
            </w:r>
          </w:p>
        </w:tc>
        <w:tc>
          <w:tcPr>
            <w:tcW w:w="1320" w:type="dxa"/>
          </w:tcPr>
          <w:p w14:paraId="2FAE462F">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 xml:space="preserve">Total </w:t>
            </w:r>
          </w:p>
        </w:tc>
        <w:tc>
          <w:tcPr>
            <w:tcW w:w="1321" w:type="dxa"/>
          </w:tcPr>
          <w:p w14:paraId="4BC75742">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Share of state among all MSMEs with male entrepreneurs (%)</w:t>
            </w:r>
          </w:p>
        </w:tc>
        <w:tc>
          <w:tcPr>
            <w:tcW w:w="1321" w:type="dxa"/>
          </w:tcPr>
          <w:p w14:paraId="396B652E">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Share of state among all MSMEs with female entrepreneurs (%)</w:t>
            </w:r>
          </w:p>
        </w:tc>
      </w:tr>
      <w:tr w14:paraId="643769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1800D5EF">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w:t>
            </w:r>
          </w:p>
        </w:tc>
        <w:tc>
          <w:tcPr>
            <w:tcW w:w="1681" w:type="dxa"/>
          </w:tcPr>
          <w:p w14:paraId="731BF123">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West Bengal</w:t>
            </w:r>
          </w:p>
        </w:tc>
        <w:tc>
          <w:tcPr>
            <w:tcW w:w="1320" w:type="dxa"/>
          </w:tcPr>
          <w:p w14:paraId="11FEB837">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5583138</w:t>
            </w:r>
          </w:p>
        </w:tc>
        <w:tc>
          <w:tcPr>
            <w:tcW w:w="1320" w:type="dxa"/>
          </w:tcPr>
          <w:p w14:paraId="73EDCA0E">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2901324</w:t>
            </w:r>
          </w:p>
        </w:tc>
        <w:tc>
          <w:tcPr>
            <w:tcW w:w="1320" w:type="dxa"/>
          </w:tcPr>
          <w:p w14:paraId="046D5E25">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8484462</w:t>
            </w:r>
          </w:p>
        </w:tc>
        <w:tc>
          <w:tcPr>
            <w:tcW w:w="1321" w:type="dxa"/>
          </w:tcPr>
          <w:p w14:paraId="72C16A02">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11.52</w:t>
            </w:r>
          </w:p>
        </w:tc>
        <w:tc>
          <w:tcPr>
            <w:tcW w:w="1321" w:type="dxa"/>
          </w:tcPr>
          <w:p w14:paraId="010CD441">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23.42</w:t>
            </w:r>
          </w:p>
        </w:tc>
      </w:tr>
      <w:tr w14:paraId="130D07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CC7D9B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w:t>
            </w:r>
          </w:p>
        </w:tc>
        <w:tc>
          <w:tcPr>
            <w:tcW w:w="1681" w:type="dxa"/>
          </w:tcPr>
          <w:p w14:paraId="59F853E4">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Tamil Nadu</w:t>
            </w:r>
          </w:p>
        </w:tc>
        <w:tc>
          <w:tcPr>
            <w:tcW w:w="1320" w:type="dxa"/>
          </w:tcPr>
          <w:p w14:paraId="26B728D2">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3441489</w:t>
            </w:r>
          </w:p>
        </w:tc>
        <w:tc>
          <w:tcPr>
            <w:tcW w:w="1320" w:type="dxa"/>
          </w:tcPr>
          <w:p w14:paraId="5BA5D5B5">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1285263</w:t>
            </w:r>
          </w:p>
        </w:tc>
        <w:tc>
          <w:tcPr>
            <w:tcW w:w="1320" w:type="dxa"/>
          </w:tcPr>
          <w:p w14:paraId="04045D4B">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4726752</w:t>
            </w:r>
          </w:p>
        </w:tc>
        <w:tc>
          <w:tcPr>
            <w:tcW w:w="1321" w:type="dxa"/>
          </w:tcPr>
          <w:p w14:paraId="367BC63C">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7.10</w:t>
            </w:r>
          </w:p>
        </w:tc>
        <w:tc>
          <w:tcPr>
            <w:tcW w:w="1321" w:type="dxa"/>
          </w:tcPr>
          <w:p w14:paraId="4570CA48">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10.37</w:t>
            </w:r>
          </w:p>
        </w:tc>
      </w:tr>
      <w:tr w14:paraId="4ED0A8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75F3B613">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3</w:t>
            </w:r>
          </w:p>
        </w:tc>
        <w:tc>
          <w:tcPr>
            <w:tcW w:w="1681" w:type="dxa"/>
          </w:tcPr>
          <w:p w14:paraId="219CDC5C">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Telangana</w:t>
            </w:r>
          </w:p>
        </w:tc>
        <w:tc>
          <w:tcPr>
            <w:tcW w:w="1320" w:type="dxa"/>
          </w:tcPr>
          <w:p w14:paraId="19BE66C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1459622</w:t>
            </w:r>
          </w:p>
        </w:tc>
        <w:tc>
          <w:tcPr>
            <w:tcW w:w="1320" w:type="dxa"/>
          </w:tcPr>
          <w:p w14:paraId="387A94D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972424</w:t>
            </w:r>
          </w:p>
        </w:tc>
        <w:tc>
          <w:tcPr>
            <w:tcW w:w="1320" w:type="dxa"/>
          </w:tcPr>
          <w:p w14:paraId="51AD2285">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2432046</w:t>
            </w:r>
          </w:p>
        </w:tc>
        <w:tc>
          <w:tcPr>
            <w:tcW w:w="1321" w:type="dxa"/>
          </w:tcPr>
          <w:p w14:paraId="7A12326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3.01</w:t>
            </w:r>
          </w:p>
        </w:tc>
        <w:tc>
          <w:tcPr>
            <w:tcW w:w="1321" w:type="dxa"/>
          </w:tcPr>
          <w:p w14:paraId="2724EE24">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7.85</w:t>
            </w:r>
          </w:p>
        </w:tc>
      </w:tr>
      <w:tr w14:paraId="5A6EED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5E20241">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4</w:t>
            </w:r>
          </w:p>
        </w:tc>
        <w:tc>
          <w:tcPr>
            <w:tcW w:w="1681" w:type="dxa"/>
          </w:tcPr>
          <w:p w14:paraId="3A7D4251">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Karnataka</w:t>
            </w:r>
          </w:p>
        </w:tc>
        <w:tc>
          <w:tcPr>
            <w:tcW w:w="1320" w:type="dxa"/>
          </w:tcPr>
          <w:p w14:paraId="7265FAEF">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2684469</w:t>
            </w:r>
          </w:p>
        </w:tc>
        <w:tc>
          <w:tcPr>
            <w:tcW w:w="1320" w:type="dxa"/>
          </w:tcPr>
          <w:p w14:paraId="4D58970A">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936905</w:t>
            </w:r>
          </w:p>
        </w:tc>
        <w:tc>
          <w:tcPr>
            <w:tcW w:w="1320" w:type="dxa"/>
          </w:tcPr>
          <w:p w14:paraId="5AA729FB">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3621374</w:t>
            </w:r>
          </w:p>
        </w:tc>
        <w:tc>
          <w:tcPr>
            <w:tcW w:w="1321" w:type="dxa"/>
          </w:tcPr>
          <w:p w14:paraId="5A0269BC">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5.54</w:t>
            </w:r>
          </w:p>
        </w:tc>
        <w:tc>
          <w:tcPr>
            <w:tcW w:w="1321" w:type="dxa"/>
          </w:tcPr>
          <w:p w14:paraId="299F2C30">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7.56</w:t>
            </w:r>
          </w:p>
        </w:tc>
      </w:tr>
      <w:tr w14:paraId="774F2A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C9D0CD2">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5</w:t>
            </w:r>
          </w:p>
        </w:tc>
        <w:tc>
          <w:tcPr>
            <w:tcW w:w="1681" w:type="dxa"/>
          </w:tcPr>
          <w:p w14:paraId="6001CE1F">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Uttar Pradesh</w:t>
            </w:r>
          </w:p>
        </w:tc>
        <w:tc>
          <w:tcPr>
            <w:tcW w:w="1320" w:type="dxa"/>
          </w:tcPr>
          <w:p w14:paraId="404D6297">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8010932</w:t>
            </w:r>
          </w:p>
        </w:tc>
        <w:tc>
          <w:tcPr>
            <w:tcW w:w="1320" w:type="dxa"/>
          </w:tcPr>
          <w:p w14:paraId="73CC00D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862796</w:t>
            </w:r>
          </w:p>
        </w:tc>
        <w:tc>
          <w:tcPr>
            <w:tcW w:w="1320" w:type="dxa"/>
          </w:tcPr>
          <w:p w14:paraId="7449049B">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8873728</w:t>
            </w:r>
          </w:p>
        </w:tc>
        <w:tc>
          <w:tcPr>
            <w:tcW w:w="1321" w:type="dxa"/>
          </w:tcPr>
          <w:p w14:paraId="304299AF">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16.53</w:t>
            </w:r>
          </w:p>
        </w:tc>
        <w:tc>
          <w:tcPr>
            <w:tcW w:w="1321" w:type="dxa"/>
          </w:tcPr>
          <w:p w14:paraId="060E8D4B">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6.96</w:t>
            </w:r>
          </w:p>
        </w:tc>
      </w:tr>
      <w:tr w14:paraId="43991C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3314DAE">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6</w:t>
            </w:r>
          </w:p>
        </w:tc>
        <w:tc>
          <w:tcPr>
            <w:tcW w:w="1681" w:type="dxa"/>
          </w:tcPr>
          <w:p w14:paraId="057DEC5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Andhra Pradesh</w:t>
            </w:r>
          </w:p>
        </w:tc>
        <w:tc>
          <w:tcPr>
            <w:tcW w:w="1320" w:type="dxa"/>
          </w:tcPr>
          <w:p w14:paraId="4AE0C788">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2160318</w:t>
            </w:r>
          </w:p>
        </w:tc>
        <w:tc>
          <w:tcPr>
            <w:tcW w:w="1320" w:type="dxa"/>
          </w:tcPr>
          <w:p w14:paraId="2C5384E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838033</w:t>
            </w:r>
          </w:p>
        </w:tc>
        <w:tc>
          <w:tcPr>
            <w:tcW w:w="1320" w:type="dxa"/>
          </w:tcPr>
          <w:p w14:paraId="1B1E32E4">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2998351</w:t>
            </w:r>
          </w:p>
        </w:tc>
        <w:tc>
          <w:tcPr>
            <w:tcW w:w="1321" w:type="dxa"/>
          </w:tcPr>
          <w:p w14:paraId="7093054E">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4.46</w:t>
            </w:r>
          </w:p>
        </w:tc>
        <w:tc>
          <w:tcPr>
            <w:tcW w:w="1321" w:type="dxa"/>
          </w:tcPr>
          <w:p w14:paraId="533F6F2E">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6.76</w:t>
            </w:r>
          </w:p>
        </w:tc>
      </w:tr>
      <w:tr w14:paraId="37675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3EC8CC1">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7</w:t>
            </w:r>
          </w:p>
        </w:tc>
        <w:tc>
          <w:tcPr>
            <w:tcW w:w="1681" w:type="dxa"/>
          </w:tcPr>
          <w:p w14:paraId="04E0A567">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Gujarat</w:t>
            </w:r>
          </w:p>
        </w:tc>
        <w:tc>
          <w:tcPr>
            <w:tcW w:w="1320" w:type="dxa"/>
          </w:tcPr>
          <w:p w14:paraId="3936195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2375858</w:t>
            </w:r>
          </w:p>
        </w:tc>
        <w:tc>
          <w:tcPr>
            <w:tcW w:w="1320" w:type="dxa"/>
          </w:tcPr>
          <w:p w14:paraId="6B77E06C">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826640</w:t>
            </w:r>
          </w:p>
        </w:tc>
        <w:tc>
          <w:tcPr>
            <w:tcW w:w="1320" w:type="dxa"/>
          </w:tcPr>
          <w:p w14:paraId="70E96EB1">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3202499</w:t>
            </w:r>
          </w:p>
        </w:tc>
        <w:tc>
          <w:tcPr>
            <w:tcW w:w="1321" w:type="dxa"/>
          </w:tcPr>
          <w:p w14:paraId="4648660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4.90</w:t>
            </w:r>
          </w:p>
        </w:tc>
        <w:tc>
          <w:tcPr>
            <w:tcW w:w="1321" w:type="dxa"/>
          </w:tcPr>
          <w:p w14:paraId="627ED968">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6.67</w:t>
            </w:r>
          </w:p>
        </w:tc>
      </w:tr>
      <w:tr w14:paraId="441AB7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1207DF2F">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8</w:t>
            </w:r>
          </w:p>
        </w:tc>
        <w:tc>
          <w:tcPr>
            <w:tcW w:w="1681" w:type="dxa"/>
          </w:tcPr>
          <w:p w14:paraId="5309C884">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Maharashtra</w:t>
            </w:r>
          </w:p>
        </w:tc>
        <w:tc>
          <w:tcPr>
            <w:tcW w:w="1320" w:type="dxa"/>
          </w:tcPr>
          <w:p w14:paraId="395E63DE">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3798339</w:t>
            </w:r>
          </w:p>
        </w:tc>
        <w:tc>
          <w:tcPr>
            <w:tcW w:w="1320" w:type="dxa"/>
          </w:tcPr>
          <w:p w14:paraId="752A156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801197</w:t>
            </w:r>
          </w:p>
        </w:tc>
        <w:tc>
          <w:tcPr>
            <w:tcW w:w="1320" w:type="dxa"/>
          </w:tcPr>
          <w:p w14:paraId="6A844E3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4599536</w:t>
            </w:r>
          </w:p>
        </w:tc>
        <w:tc>
          <w:tcPr>
            <w:tcW w:w="1321" w:type="dxa"/>
          </w:tcPr>
          <w:p w14:paraId="70B94B33">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7.84</w:t>
            </w:r>
          </w:p>
        </w:tc>
        <w:tc>
          <w:tcPr>
            <w:tcW w:w="1321" w:type="dxa"/>
          </w:tcPr>
          <w:p w14:paraId="0F86DEB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6.47</w:t>
            </w:r>
          </w:p>
        </w:tc>
      </w:tr>
      <w:tr w14:paraId="2FF50B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4FF5B30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9</w:t>
            </w:r>
          </w:p>
        </w:tc>
        <w:tc>
          <w:tcPr>
            <w:tcW w:w="1681" w:type="dxa"/>
          </w:tcPr>
          <w:p w14:paraId="1FE1C8AB">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Kerala</w:t>
            </w:r>
          </w:p>
        </w:tc>
        <w:tc>
          <w:tcPr>
            <w:tcW w:w="1320" w:type="dxa"/>
          </w:tcPr>
          <w:p w14:paraId="33DC19A5">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1647853</w:t>
            </w:r>
          </w:p>
        </w:tc>
        <w:tc>
          <w:tcPr>
            <w:tcW w:w="1320" w:type="dxa"/>
          </w:tcPr>
          <w:p w14:paraId="1DD09A6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495962</w:t>
            </w:r>
          </w:p>
        </w:tc>
        <w:tc>
          <w:tcPr>
            <w:tcW w:w="1320" w:type="dxa"/>
          </w:tcPr>
          <w:p w14:paraId="66BFEB28">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2143816</w:t>
            </w:r>
          </w:p>
        </w:tc>
        <w:tc>
          <w:tcPr>
            <w:tcW w:w="1321" w:type="dxa"/>
          </w:tcPr>
          <w:p w14:paraId="6BAD4EE5">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3.40</w:t>
            </w:r>
          </w:p>
        </w:tc>
        <w:tc>
          <w:tcPr>
            <w:tcW w:w="1321" w:type="dxa"/>
          </w:tcPr>
          <w:p w14:paraId="72B8A093">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4.00</w:t>
            </w:r>
          </w:p>
        </w:tc>
      </w:tr>
      <w:tr w14:paraId="1BB106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6B8E832">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10</w:t>
            </w:r>
          </w:p>
        </w:tc>
        <w:tc>
          <w:tcPr>
            <w:tcW w:w="1681" w:type="dxa"/>
          </w:tcPr>
          <w:p w14:paraId="5EB0C5F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Rajasthan</w:t>
            </w:r>
          </w:p>
        </w:tc>
        <w:tc>
          <w:tcPr>
            <w:tcW w:w="1320" w:type="dxa"/>
          </w:tcPr>
          <w:p w14:paraId="3EA87678">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2261127</w:t>
            </w:r>
          </w:p>
        </w:tc>
        <w:tc>
          <w:tcPr>
            <w:tcW w:w="1320" w:type="dxa"/>
          </w:tcPr>
          <w:p w14:paraId="5FD5A13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380007</w:t>
            </w:r>
          </w:p>
        </w:tc>
        <w:tc>
          <w:tcPr>
            <w:tcW w:w="1320" w:type="dxa"/>
          </w:tcPr>
          <w:p w14:paraId="2196FA6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2641134</w:t>
            </w:r>
          </w:p>
        </w:tc>
        <w:tc>
          <w:tcPr>
            <w:tcW w:w="1321" w:type="dxa"/>
          </w:tcPr>
          <w:p w14:paraId="3811DE99">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4.67</w:t>
            </w:r>
          </w:p>
        </w:tc>
        <w:tc>
          <w:tcPr>
            <w:tcW w:w="1321" w:type="dxa"/>
          </w:tcPr>
          <w:p w14:paraId="20955380">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3.07</w:t>
            </w:r>
          </w:p>
        </w:tc>
      </w:tr>
    </w:tbl>
    <w:p w14:paraId="71591480">
      <w:pPr>
        <w:jc w:val="both"/>
        <w:rPr>
          <w:rFonts w:ascii="Times New Roman" w:hAnsi="Times New Roman" w:cs="Times New Roman"/>
          <w:sz w:val="24"/>
          <w:szCs w:val="24"/>
        </w:rPr>
      </w:pPr>
      <w:r>
        <w:rPr>
          <w:rFonts w:ascii="Times New Roman" w:hAnsi="Times New Roman" w:cs="Times New Roman"/>
          <w:sz w:val="24"/>
          <w:szCs w:val="24"/>
        </w:rPr>
        <w:t>(Source: MSME, Annual Report, 2020-21)</w:t>
      </w:r>
    </w:p>
    <w:p w14:paraId="151B803B">
      <w:pPr>
        <w:jc w:val="both"/>
        <w:rPr>
          <w:rFonts w:ascii="Times New Roman" w:hAnsi="Times New Roman" w:cs="Times New Roman"/>
          <w:sz w:val="24"/>
          <w:szCs w:val="24"/>
        </w:rPr>
      </w:pPr>
      <w:r>
        <w:drawing>
          <wp:inline distT="0" distB="0" distL="0" distR="0">
            <wp:extent cx="5937250" cy="2743200"/>
            <wp:effectExtent l="0" t="0" r="6350" b="0"/>
            <wp:docPr id="14592987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74588E">
      <w:pPr>
        <w:jc w:val="both"/>
        <w:rPr>
          <w:rFonts w:ascii="Times New Roman" w:hAnsi="Times New Roman" w:cs="Times New Roman"/>
          <w:sz w:val="24"/>
          <w:szCs w:val="24"/>
        </w:rPr>
      </w:pPr>
      <w:r>
        <w:rPr>
          <w:rFonts w:ascii="Times New Roman" w:hAnsi="Times New Roman" w:cs="Times New Roman"/>
          <w:sz w:val="24"/>
          <w:szCs w:val="24"/>
        </w:rPr>
        <w:t>NSS 73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Round revealed that the total number of women owned MSMEs in India is 1, 23, 90,523. The said data also disclosed that more than 20% proprietary of MSMEs are owned and controlled by women. Table 4 shows that female owned MSMEs are highest (23.42%) in West Bengal as compared to other states.  We found that the women MSME entrepreneurs of West Bengal are much higher as compared to male. This scenario is just reverse to the overall Indian scenario. The difference in male-female proprietary MSMEs of West Bengal is higher than 10% whereas in other states this gap is less than 10%.  It indicates that women MSME entrepreneur of West Bengal can be the game changer in new normal of the state’s economy as they are enjoying more self-employment opportunity as compared to male.</w:t>
      </w:r>
    </w:p>
    <w:p w14:paraId="67760258">
      <w:pPr>
        <w:pStyle w:val="9"/>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Challenges faced by the women entrepreneurs in MSME sector during Covid-19 pandemic</w:t>
      </w:r>
    </w:p>
    <w:p w14:paraId="3544E41B">
      <w:pPr>
        <w:jc w:val="both"/>
        <w:rPr>
          <w:rFonts w:ascii="Times New Roman" w:hAnsi="Times New Roman" w:cs="Times New Roman"/>
          <w:sz w:val="24"/>
          <w:szCs w:val="24"/>
        </w:rPr>
      </w:pPr>
      <w:r>
        <w:rPr>
          <w:rFonts w:ascii="Times New Roman" w:hAnsi="Times New Roman" w:cs="Times New Roman"/>
          <w:sz w:val="24"/>
          <w:szCs w:val="24"/>
        </w:rPr>
        <w:t>MSMEs of India faced lots of difficulties due to improper supply chain systems and intra-state lockdown provisions.  It is not only the enterprise which faced challenges; even consumers are left with lower disposable income. Many enterprises laid-off their workers because of inability to pay salaries, vacated their offices due to incurring expenses and halted their production due to stopped demand. Ambiguity in future trade and bounce back of new normal is keeping financial institutions at bay for extending any new financial lending or cover potential risk. This all-round uncertainty needed a push by government, to boost market confidence and bring back regular cash flow in economy. Some enterprises innovated their ways by switching their focus from non-essential commodities towards essential commodities; like production of hand sanitizer and toiletries, PPE kits, reusable masks, etc. and are able to survive in tough times.</w:t>
      </w:r>
    </w:p>
    <w:p w14:paraId="2EEFA199">
      <w:pPr>
        <w:jc w:val="both"/>
        <w:rPr>
          <w:rFonts w:ascii="Times New Roman" w:hAnsi="Times New Roman" w:cs="Times New Roman"/>
          <w:sz w:val="24"/>
          <w:szCs w:val="24"/>
        </w:rPr>
      </w:pPr>
      <w:r>
        <w:rPr>
          <w:rFonts w:ascii="Times New Roman" w:hAnsi="Times New Roman" w:cs="Times New Roman"/>
          <w:sz w:val="24"/>
          <w:szCs w:val="24"/>
        </w:rPr>
        <w:t xml:space="preserve">Due to Covid-19 crisis, women entrepreneurs are facing a major threat of work-life balance related issues and uncertain family support system. They have to bear double burden of work- business and household. Almost 37% women entrepreneurs have identified major downfall in their sales, 60% of them have detected uncertainty about the investment relate issues as well as 50% of women entrepreneurs reported family care as their top priority (Source: Lipiner, 2020). Another study showed that more than 11% women MSMEs were shutdown during COVID 19 pandemic and only 1% of them got back on feet with Govt. help. </w:t>
      </w:r>
    </w:p>
    <w:p w14:paraId="3A17307E">
      <w:pPr>
        <w:jc w:val="both"/>
        <w:rPr>
          <w:rFonts w:ascii="Times New Roman" w:hAnsi="Times New Roman" w:cs="Times New Roman"/>
          <w:sz w:val="24"/>
          <w:szCs w:val="24"/>
        </w:rPr>
      </w:pPr>
      <w:r>
        <w:rPr>
          <w:rFonts w:ascii="Times New Roman" w:hAnsi="Times New Roman" w:cs="Times New Roman"/>
          <w:sz w:val="24"/>
          <w:szCs w:val="24"/>
        </w:rPr>
        <w:t>This study infers that if the women are not focusing the bird’s eye view for their business, it is not possible for them to grow high in new normal.</w:t>
      </w:r>
    </w:p>
    <w:p w14:paraId="26AC174F">
      <w:pPr>
        <w:pStyle w:val="9"/>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 xml:space="preserve">Govt. Initiative to overcome these challenged in India as well as in West Bengal </w:t>
      </w:r>
    </w:p>
    <w:p w14:paraId="3306FAC1">
      <w:pPr>
        <w:jc w:val="both"/>
        <w:rPr>
          <w:rFonts w:ascii="Times New Roman" w:hAnsi="Times New Roman" w:cs="Times New Roman"/>
          <w:sz w:val="24"/>
          <w:szCs w:val="24"/>
        </w:rPr>
      </w:pPr>
      <w:r>
        <w:rPr>
          <w:rFonts w:ascii="Times New Roman" w:hAnsi="Times New Roman" w:cs="Times New Roman"/>
          <w:sz w:val="24"/>
          <w:szCs w:val="24"/>
        </w:rPr>
        <w:t>After a massive hit in economy by Covid-19 pandemic, the Government of India announced an elaborate relief package namely, ‘Atmanirbhar Bharat’ or ‘Self-reliant India’. This scheme was specially focusing on the MSME sector. The following measures were taken:</w:t>
      </w:r>
    </w:p>
    <w:p w14:paraId="2DCE9BC6">
      <w:pPr>
        <w:jc w:val="center"/>
        <w:rPr>
          <w:rFonts w:ascii="Times New Roman" w:hAnsi="Times New Roman" w:cs="Times New Roman"/>
          <w:sz w:val="24"/>
          <w:szCs w:val="24"/>
          <w:lang w:val="en-IN"/>
        </w:rPr>
      </w:pPr>
      <w:r>
        <w:rPr>
          <w:rFonts w:ascii="Times New Roman" w:hAnsi="Times New Roman" w:cs="Times New Roman"/>
          <w:b/>
          <w:bCs/>
          <w:sz w:val="24"/>
          <w:szCs w:val="24"/>
          <w:lang w:val="en-IN"/>
        </w:rPr>
        <w:t>TABLE:</w:t>
      </w:r>
      <w:r>
        <w:rPr>
          <w:rFonts w:ascii="Times New Roman" w:hAnsi="Times New Roman" w:cs="Times New Roman" w:eastAsiaTheme="minorHAnsi"/>
          <w:b/>
          <w:bCs/>
          <w:sz w:val="24"/>
          <w:szCs w:val="24"/>
          <w:lang w:val="en-IN" w:bidi="ar-SA"/>
        </w:rPr>
        <w:t xml:space="preserve"> 5 </w:t>
      </w:r>
      <w:r>
        <w:rPr>
          <w:rFonts w:ascii="Times New Roman" w:hAnsi="Times New Roman" w:cs="Times New Roman"/>
          <w:b/>
          <w:sz w:val="24"/>
          <w:szCs w:val="24"/>
          <w:lang w:val="en-IN"/>
        </w:rPr>
        <w:t>Major Initiatives under ‘Atmanirbhar Bharat’</w:t>
      </w:r>
    </w:p>
    <w:tbl>
      <w:tblPr>
        <w:tblStyle w:val="8"/>
        <w:tblW w:w="0" w:type="auto"/>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2"/>
        <w:gridCol w:w="8658"/>
      </w:tblGrid>
      <w:tr w14:paraId="783CCD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2" w:type="dxa"/>
          </w:tcPr>
          <w:p w14:paraId="6A3AD6B7">
            <w:pPr>
              <w:pStyle w:val="9"/>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Sr. No.</w:t>
            </w:r>
          </w:p>
        </w:tc>
        <w:tc>
          <w:tcPr>
            <w:tcW w:w="8658" w:type="dxa"/>
          </w:tcPr>
          <w:p w14:paraId="6E4C17E0">
            <w:pPr>
              <w:pStyle w:val="9"/>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Purpose</w:t>
            </w:r>
          </w:p>
        </w:tc>
      </w:tr>
      <w:tr w14:paraId="55A5B0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2" w:type="dxa"/>
          </w:tcPr>
          <w:p w14:paraId="4FAC70CB">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8658" w:type="dxa"/>
          </w:tcPr>
          <w:p w14:paraId="25700612">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To revitalize stressed MSMEs, subordinate debt of Rs.20, 000 crore were allocated.</w:t>
            </w:r>
          </w:p>
        </w:tc>
      </w:tr>
      <w:tr w14:paraId="7C843D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2" w:type="dxa"/>
          </w:tcPr>
          <w:p w14:paraId="50791D98">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8658" w:type="dxa"/>
          </w:tcPr>
          <w:p w14:paraId="51712423">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Rs.4, 000 crore was provided by the GOI to Credit Guarantee Trust for Micro &amp; Small enterprises.</w:t>
            </w:r>
          </w:p>
        </w:tc>
      </w:tr>
      <w:tr w14:paraId="4B66F7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2" w:type="dxa"/>
          </w:tcPr>
          <w:p w14:paraId="7831F849">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8658" w:type="dxa"/>
          </w:tcPr>
          <w:p w14:paraId="300F0607">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 scheme of fund of fund for MSMEs (2020) will inject Rs.50, 000 crore Equity fund to enhance the chances for MSMEs to get listed in stock exchanges.</w:t>
            </w:r>
          </w:p>
        </w:tc>
      </w:tr>
      <w:tr w14:paraId="496AE3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2" w:type="dxa"/>
          </w:tcPr>
          <w:p w14:paraId="4835F6EF">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8658" w:type="dxa"/>
          </w:tcPr>
          <w:p w14:paraId="594F11CE">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Credit Guarantee scheme (2020) for subordinate debt for MSMEs was finalized and accordingly, 12 banks had extended their guarantees of Rs.17.66 crore to 178 borrowers. </w:t>
            </w:r>
          </w:p>
        </w:tc>
      </w:tr>
      <w:tr w14:paraId="593D6A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2" w:type="dxa"/>
          </w:tcPr>
          <w:p w14:paraId="24AC5303">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8658" w:type="dxa"/>
          </w:tcPr>
          <w:p w14:paraId="01F96FA9">
            <w:pPr>
              <w:pStyle w:val="9"/>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SRI (Self-reliant India) fund scheme was approved by the Ministry of MSMEs.</w:t>
            </w:r>
          </w:p>
        </w:tc>
      </w:tr>
    </w:tbl>
    <w:p w14:paraId="242BB4FA">
      <w:pPr>
        <w:jc w:val="both"/>
        <w:rPr>
          <w:rFonts w:ascii="Times New Roman" w:hAnsi="Times New Roman" w:cs="Times New Roman"/>
          <w:sz w:val="24"/>
          <w:szCs w:val="24"/>
        </w:rPr>
      </w:pPr>
      <w:r>
        <w:rPr>
          <w:rFonts w:ascii="Times New Roman" w:hAnsi="Times New Roman" w:cs="Times New Roman"/>
          <w:sz w:val="24"/>
          <w:szCs w:val="24"/>
        </w:rPr>
        <w:t>(Source: MSME Annual Report, 2020-21)</w:t>
      </w:r>
    </w:p>
    <w:p w14:paraId="3BCAAAB2">
      <w:pPr>
        <w:jc w:val="both"/>
        <w:rPr>
          <w:rFonts w:ascii="Times New Roman" w:hAnsi="Times New Roman" w:cs="Times New Roman"/>
          <w:sz w:val="24"/>
          <w:szCs w:val="24"/>
        </w:rPr>
      </w:pPr>
      <w:r>
        <w:rPr>
          <w:rFonts w:ascii="Times New Roman" w:hAnsi="Times New Roman" w:cs="Times New Roman"/>
          <w:sz w:val="24"/>
          <w:szCs w:val="24"/>
        </w:rPr>
        <w:t>West Bengal Government has taken several measures to fight against Covi-19 lockdown impact in industry, theses are as follows:</w:t>
      </w:r>
    </w:p>
    <w:p w14:paraId="69033A44">
      <w:pPr>
        <w:jc w:val="center"/>
        <w:rPr>
          <w:rFonts w:ascii="Times New Roman" w:hAnsi="Times New Roman" w:cs="Times New Roman"/>
          <w:b/>
          <w:sz w:val="24"/>
          <w:szCs w:val="24"/>
          <w:lang w:val="en-IN"/>
        </w:rPr>
      </w:pPr>
      <w:r>
        <w:rPr>
          <w:rFonts w:ascii="Times New Roman" w:hAnsi="Times New Roman" w:cs="Times New Roman"/>
          <w:b/>
          <w:bCs/>
          <w:sz w:val="24"/>
          <w:szCs w:val="24"/>
          <w:lang w:val="en-IN"/>
        </w:rPr>
        <w:t>TABLE:</w:t>
      </w:r>
      <w:r>
        <w:rPr>
          <w:rFonts w:ascii="Times New Roman" w:hAnsi="Times New Roman" w:cs="Times New Roman" w:eastAsiaTheme="minorHAnsi"/>
          <w:b/>
          <w:bCs/>
          <w:sz w:val="24"/>
          <w:szCs w:val="24"/>
          <w:lang w:val="en-IN" w:bidi="ar-SA"/>
        </w:rPr>
        <w:t xml:space="preserve"> 6 </w:t>
      </w:r>
      <w:r>
        <w:rPr>
          <w:rFonts w:ascii="Times New Roman" w:hAnsi="Times New Roman" w:cs="Times New Roman"/>
          <w:b/>
          <w:sz w:val="24"/>
          <w:szCs w:val="24"/>
          <w:lang w:val="en-IN"/>
        </w:rPr>
        <w:t>Major Initiatives of the West Bengal Government</w:t>
      </w:r>
    </w:p>
    <w:p w14:paraId="217CC1D6">
      <w:pPr>
        <w:jc w:val="center"/>
        <w:rPr>
          <w:rFonts w:ascii="Times New Roman" w:hAnsi="Times New Roman" w:cs="Times New Roman"/>
          <w:sz w:val="24"/>
          <w:szCs w:val="24"/>
          <w:lang w:val="en-IN"/>
        </w:rPr>
      </w:pPr>
      <w:r>
        <w:rPr>
          <w:rFonts w:ascii="Times New Roman" w:hAnsi="Times New Roman" w:cs="Times New Roman"/>
          <w:sz w:val="24"/>
          <w:szCs w:val="24"/>
          <w:lang w:val="en-IN"/>
        </w:rPr>
        <w:drawing>
          <wp:inline distT="0" distB="0" distL="0" distR="0">
            <wp:extent cx="5486400" cy="3200400"/>
            <wp:effectExtent l="0" t="38100" r="0" b="76200"/>
            <wp:docPr id="113742365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bl>
      <w:tblPr>
        <w:tblStyle w:val="8"/>
        <w:tblW w:w="98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28"/>
        <w:gridCol w:w="6600"/>
      </w:tblGrid>
      <w:tr w14:paraId="4F91E7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rPr>
        <w:tc>
          <w:tcPr>
            <w:tcW w:w="3228" w:type="dxa"/>
            <w:tcBorders>
              <w:bottom w:val="single" w:color="auto" w:sz="4" w:space="0"/>
            </w:tcBorders>
          </w:tcPr>
          <w:p w14:paraId="3BDF271C">
            <w:pPr>
              <w:spacing w:after="0" w:line="240" w:lineRule="auto"/>
              <w:jc w:val="center"/>
              <w:rPr>
                <w:rFonts w:ascii="Times New Roman" w:hAnsi="Times New Roman" w:cs="Times New Roman" w:eastAsiaTheme="minorHAnsi"/>
                <w:b/>
                <w:sz w:val="24"/>
                <w:szCs w:val="24"/>
                <w:lang w:val="en-IN" w:bidi="ar-SA"/>
              </w:rPr>
            </w:pPr>
            <w:r>
              <w:rPr>
                <w:rFonts w:ascii="Times New Roman" w:hAnsi="Times New Roman" w:cs="Times New Roman" w:eastAsiaTheme="minorHAnsi"/>
                <w:b/>
                <w:sz w:val="24"/>
                <w:szCs w:val="24"/>
                <w:lang w:val="en-IN" w:bidi="ar-SA"/>
              </w:rPr>
              <w:t>Scheme</w:t>
            </w:r>
          </w:p>
        </w:tc>
        <w:tc>
          <w:tcPr>
            <w:tcW w:w="6600" w:type="dxa"/>
            <w:tcBorders>
              <w:bottom w:val="single" w:color="auto" w:sz="4" w:space="0"/>
            </w:tcBorders>
          </w:tcPr>
          <w:p w14:paraId="7AEC1FEE">
            <w:pPr>
              <w:pStyle w:val="9"/>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Purpose</w:t>
            </w:r>
          </w:p>
        </w:tc>
      </w:tr>
      <w:tr w14:paraId="1DDAE2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7" w:hRule="atLeast"/>
        </w:trPr>
        <w:tc>
          <w:tcPr>
            <w:tcW w:w="3228" w:type="dxa"/>
            <w:tcBorders>
              <w:bottom w:val="single" w:color="auto" w:sz="4" w:space="0"/>
            </w:tcBorders>
          </w:tcPr>
          <w:p w14:paraId="2B6E8F0E">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mc:AlternateContent>
                <mc:Choice Requires="wps">
                  <w:drawing>
                    <wp:anchor distT="0" distB="0" distL="114300" distR="114300" simplePos="0" relativeHeight="251659264" behindDoc="0" locked="0" layoutInCell="1" allowOverlap="1">
                      <wp:simplePos x="0" y="0"/>
                      <wp:positionH relativeFrom="column">
                        <wp:posOffset>353695</wp:posOffset>
                      </wp:positionH>
                      <wp:positionV relativeFrom="paragraph">
                        <wp:posOffset>85090</wp:posOffset>
                      </wp:positionV>
                      <wp:extent cx="1371600" cy="685800"/>
                      <wp:effectExtent l="38100" t="19050" r="19050" b="38100"/>
                      <wp:wrapNone/>
                      <wp:docPr id="1708997396" name="Star: 4 Points 2"/>
                      <wp:cNvGraphicFramePr/>
                      <a:graphic xmlns:a="http://schemas.openxmlformats.org/drawingml/2006/main">
                        <a:graphicData uri="http://schemas.microsoft.com/office/word/2010/wordprocessingShape">
                          <wps:wsp>
                            <wps:cNvSpPr/>
                            <wps:spPr>
                              <a:xfrm>
                                <a:off x="0" y="0"/>
                                <a:ext cx="1371600" cy="685800"/>
                              </a:xfrm>
                              <a:prstGeom prst="star4">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Star: 4 Points 2" o:spid="_x0000_s1026" o:spt="187" type="#_x0000_t187" style="position:absolute;left:0pt;margin-left:27.85pt;margin-top:6.7pt;height:54pt;width:108pt;z-index:251659264;v-text-anchor:middle;mso-width-relative:page;mso-height-relative:page;" fillcolor="#4F81BD [3204]" filled="t" stroked="t" coordsize="21600,21600" o:gfxdata="UEsDBAoAAAAAAIdO4kAAAAAAAAAAAAAAAAAEAAAAZHJzL1BLAwQUAAAACACHTuJAV8q2AtcAAAAJ&#10;AQAADwAAAGRycy9kb3ducmV2LnhtbE2PwU7DMBBE70j8g7VI3KiT4JIS4lQCCakHLkk5cHTjJYmI&#10;1yF20/L3LCd63Dej2Zlye3ajWHAOgycN6SoBgdR6O1Cn4X3/ercBEaIha0ZPqOEHA2yr66vSFNaf&#10;qMaliZ3gEAqF0dDHOBVShrZHZ8LKT0isffrZmcjn3Ek7mxOHu1FmSfIgnRmIP/Rmwpce26/m6DSo&#10;vXmsv9ulzt3ueX5Tu49NMyitb2/S5AlExHP8N8Nffa4OFXc6+CPZIEYN63XOTub3CgTrWZ4yODDI&#10;UgWyKuXlguoXUEsDBBQAAAAIAIdO4kBbzc4jdwIAABAFAAAOAAAAZHJzL2Uyb0RvYy54bWytVE1v&#10;2zAMvQ/YfxB0X20nzifqFFmyDAOKNkA27KzIUixAX5OUON2vHyW7adrt0MMuNilSj3pPpG7vzkqi&#10;E3NeGF3h4ibHiGlqaqEPFf7xffNpipEPRNdEGs0q/MQ8vlt8/HDb2jkbmMbImjkEINrPW1vhJgQ7&#10;zzJPG6aIvzGWaQhy4xQJ4LpDVjvSArqS2SDPx1lrXG2docx7WF13QdwjuvcAGs4FZWtDj4rp0KE6&#10;JkkASr4R1uNFOi3njIZHzj0LSFYYmIb0hSJg7+M3W9yS+cER2wjaH4G85whvOCkiNBS9QK1JIOjo&#10;xF9QSlBnvOHhhhqVdUSSIsCiyN9os2uIZYkLSO3tRXT//2Dpw2nrkKihEyb5dDabDGdjjDRRcPO7&#10;QNwclWhrhA4eDaJYrfVz2LOzW9d7HszI/Mydin/ghM5J4KeLwOwcEIXFYjgpxjloTyE2no6mYANM&#10;9rLbOh++MqNQNCoMjejKJCw53fvQ5T7nxGreSFFvhJTJcYf9Sjp0InDb5WZafF738K/SpEZthQej&#10;Mp2EQA9z6B04lLKgg9cHjIg8wHDQ4FLtV7v9dZFiNRyWX7qkhtSsK12M8guxPj2RfIUTWayJb7ot&#10;KdQfVmrIjkJ30kZrb+onuCdnugb2lm4E7L8nPmyJg44FTWGmwyN8uDRAz/QWRo1xv/+1HvOhkSCK&#10;UQsTANR/HYljGMlvGlpsVpRlHJnklKPJABx3HdlfR/RRrQzIXsDrYWkyY36QzyZ3Rv2E0V/GqhAi&#10;mkLtTuTeWYVuMuHxoGy5TGkwJpaEe72zNILHa9ZmeQyGi9QOL+r0osGgJLH7oY6TeO2nrJeHbPE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V8q2AtcAAAAJAQAADwAAAAAAAAABACAAAAAiAAAAZHJz&#10;L2Rvd25yZXYueG1sUEsBAhQAFAAAAAgAh07iQFvNziN3AgAAEAUAAA4AAAAAAAAAAQAgAAAAJgEA&#10;AGRycy9lMm9Eb2MueG1sUEsFBgAAAAAGAAYAWQEAAA8GAAAAAA==&#10;" adj="8100">
                      <v:fill on="t" focussize="0,0"/>
                      <v:stroke weight="2pt" color="#1C334E [3204]" joinstyle="round"/>
                      <v:imagedata o:title=""/>
                      <o:lock v:ext="edit" aspectratio="f"/>
                    </v:shape>
                  </w:pict>
                </mc:Fallback>
              </mc:AlternateContent>
            </w:r>
          </w:p>
          <w:p w14:paraId="4B72E7F3">
            <w:pPr>
              <w:spacing w:after="0" w:line="240" w:lineRule="auto"/>
              <w:jc w:val="center"/>
              <w:rPr>
                <w:rFonts w:ascii="Times New Roman" w:hAnsi="Times New Roman" w:cs="Times New Roman" w:eastAsiaTheme="minorHAnsi"/>
                <w:sz w:val="24"/>
                <w:szCs w:val="24"/>
                <w:lang w:val="en-IN" w:bidi="ar-SA"/>
              </w:rPr>
            </w:pPr>
          </w:p>
          <w:p w14:paraId="12392348">
            <w:pPr>
              <w:spacing w:after="0" w:line="240" w:lineRule="auto"/>
              <w:jc w:val="center"/>
              <w:rPr>
                <w:rFonts w:ascii="Times New Roman" w:hAnsi="Times New Roman" w:cs="Times New Roman" w:eastAsiaTheme="minorHAnsi"/>
                <w:sz w:val="24"/>
                <w:szCs w:val="24"/>
                <w:lang w:val="en-IN" w:bidi="ar-SA"/>
              </w:rPr>
            </w:pPr>
          </w:p>
          <w:p w14:paraId="350B3801">
            <w:pPr>
              <w:spacing w:after="0" w:line="240" w:lineRule="auto"/>
              <w:jc w:val="center"/>
              <w:rPr>
                <w:rFonts w:ascii="Times New Roman" w:hAnsi="Times New Roman" w:cs="Times New Roman" w:eastAsiaTheme="minorHAnsi"/>
                <w:sz w:val="24"/>
                <w:szCs w:val="24"/>
                <w:lang w:val="en-IN" w:bidi="ar-SA"/>
              </w:rPr>
            </w:pPr>
          </w:p>
          <w:p w14:paraId="0A7056B5">
            <w:pPr>
              <w:spacing w:after="0" w:line="240" w:lineRule="auto"/>
              <w:jc w:val="center"/>
              <w:rPr>
                <w:rFonts w:ascii="Times New Roman" w:hAnsi="Times New Roman" w:cs="Times New Roman" w:eastAsiaTheme="minorHAnsi"/>
                <w:sz w:val="24"/>
                <w:szCs w:val="24"/>
                <w:lang w:val="en-IN" w:bidi="ar-SA"/>
              </w:rPr>
            </w:pPr>
          </w:p>
          <w:p w14:paraId="12BB1727">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 Banglashree’ scheme</w:t>
            </w:r>
          </w:p>
        </w:tc>
        <w:tc>
          <w:tcPr>
            <w:tcW w:w="6600" w:type="dxa"/>
            <w:tcBorders>
              <w:bottom w:val="single" w:color="auto" w:sz="4" w:space="0"/>
            </w:tcBorders>
          </w:tcPr>
          <w:p w14:paraId="2E73EBE4">
            <w:pPr>
              <w:pStyle w:val="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encourage rural small scale women entrepreneurs;</w:t>
            </w:r>
          </w:p>
          <w:p w14:paraId="302D5090">
            <w:pPr>
              <w:pStyle w:val="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motivate future generation entrepreneurs;</w:t>
            </w:r>
          </w:p>
          <w:p w14:paraId="557869C5">
            <w:pPr>
              <w:pStyle w:val="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scheme is unique as compared to other states of India as the Directorate of MSME can share the required and relevant Entrepreneurship related information with the entrepreneurs especially, women entrepreneurs of rural areas in West Bengal;</w:t>
            </w:r>
          </w:p>
          <w:p w14:paraId="077E9305">
            <w:pPr>
              <w:pStyle w:val="9"/>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subsidy can be provided for the expansion &amp; renovation of the existing plants &amp; machineries of the enterprises.</w:t>
            </w:r>
          </w:p>
        </w:tc>
      </w:tr>
      <w:tr w14:paraId="16EC52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50" w:hRule="atLeast"/>
        </w:trPr>
        <w:tc>
          <w:tcPr>
            <w:tcW w:w="3228" w:type="dxa"/>
            <w:tcBorders>
              <w:bottom w:val="single" w:color="auto" w:sz="4" w:space="0"/>
            </w:tcBorders>
          </w:tcPr>
          <w:p w14:paraId="7125F335">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152400</wp:posOffset>
                      </wp:positionV>
                      <wp:extent cx="1454150" cy="1035050"/>
                      <wp:effectExtent l="19050" t="19050" r="31750" b="12700"/>
                      <wp:wrapNone/>
                      <wp:docPr id="1699502609" name="Ribbon: Curved and Tilted Down 3"/>
                      <wp:cNvGraphicFramePr/>
                      <a:graphic xmlns:a="http://schemas.openxmlformats.org/drawingml/2006/main">
                        <a:graphicData uri="http://schemas.microsoft.com/office/word/2010/wordprocessingShape">
                          <wps:wsp>
                            <wps:cNvSpPr/>
                            <wps:spPr>
                              <a:xfrm>
                                <a:off x="0" y="0"/>
                                <a:ext cx="1454150" cy="1035050"/>
                              </a:xfrm>
                              <a:prstGeom prst="ellipseRibb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bbon: Curved and Tilted Down 3" o:spid="_x0000_s1026" o:spt="107" type="#_x0000_t107" style="position:absolute;left:0pt;margin-left:17.85pt;margin-top:12pt;height:81.5pt;width:114.5pt;z-index:251660288;v-text-anchor:middle;mso-width-relative:page;mso-height-relative:page;" fillcolor="#4F81BD [3204]" filled="t" stroked="t" coordsize="21600,21600" o:gfxdata="UEsDBAoAAAAAAIdO4kAAAAAAAAAAAAAAAAAEAAAAZHJzL1BLAwQUAAAACACHTuJApfKZDdcAAAAJ&#10;AQAADwAAAGRycy9kb3ducmV2LnhtbE2PwU7DMBBE70j9B2srcaN2Q2lDiFOJSkX0SIGe3XhJosbr&#10;NHaa8vcsJzjuzNPsTL6+ulZcsA+NJw3zmQKBVHrbUKXh4317l4II0ZA1rSfU8I0B1sXkJjeZ9SO9&#10;4WUfK8EhFDKjoY6xy6QMZY3OhJnvkNj78r0zkc++krY3I4e7ViZKLaUzDfGH2nS4qbE87QenYTc8&#10;Pnu1Sw/nw6sam81nrF62Uevb6Vw9gYh4jX8w/Nbn6lBwp6MfyAbRarh/WDGpIVnwJPaT5YKFI4Pp&#10;SoEscvl/QfEDUEsDBBQAAAAIAIdO4kCjeGiHiAIAACkFAAAOAAAAZHJzL2Uyb0RvYy54bWytVFFv&#10;2yAQfp+0/4B4X20nTtdETaosWaZJ1VqtnfZMMI6RMDAgcbpfvw/stmm3hz7sxb7jju/4Pu64vDq2&#10;ihyE89LoOS3OckqE5qaSejenP+43Hy4o8YHpiimjxZw+CE+vFu/fXXZ2JkamMaoSjgBE+1ln57QJ&#10;wc6yzPNGtMyfGSs0grVxLQtw3S6rHOuA3qpslOfnWWdcZZ3hwnusrvsgHRDdWwBNXUsu1obvW6FD&#10;j+qEYgGUfCOtp4t02roWPNzUtReBqDkF05C+KAJ7G7/Z4pLNdo7ZRvLhCOwtR3jFqWVSo+gT1JoF&#10;RvZO/gXVSu6MN3U446bNeiJJEbAo8lfa3DXMisQFUnv7JLr/f7D82+HWEVmhE86n00k+Os+nlGjW&#10;4ua/y+3W6BlZ7d1BVAQtQe6lCjDXptNkHMXrrJ8B487eusHzMKMSx9q18Q+O5JgEf3gSXBwD4Vgs&#10;yklZTHAXHLEiH09yOMDJnrdb58MXYVoSjTkVSuF+RX+0pDg7XPvQ73nMjWW9UbLaSKWS43bblXLk&#10;wNAG5eai+LQeyrxIU5p0czqalHk8EkNz12gqmK2FQF7vKGFqh6nhwaXaL3b70yLFajwuP/dJDatE&#10;XxpcAd0fdkhPZF/gRBZr5pt+SwoNW5RGdlS81zhaW1M94AKd6TvbW76R2H/NfLhlDq0MJhj2cINP&#10;rQzomcGipDHu97/WYz46DFFKOowGqP/aMycoUV81em9alCVgQ3LKyccRHHca2Z5G9L5dGche4Fmx&#10;PJkxP6hHs3am/Yk3YRmrIsQ0R+1e5MFZhX5k8apwsVymNMyPZeFa31keweM1a7PcB1PL1A7P6gyi&#10;YYKS2MO0xxE99VPW8wu3+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l8pkN1wAAAAkBAAAPAAAA&#10;AAAAAAEAIAAAACIAAABkcnMvZG93bnJldi54bWxQSwECFAAUAAAACACHTuJAo3hoh4gCAAApBQAA&#10;DgAAAAAAAAABACAAAAAmAQAAZHJzL2Uyb0RvYy54bWxQSwUGAAAAAAYABgBZAQAAIAYAAAAA&#10;" adj="5400,5400,18900">
                      <v:fill on="t" focussize="0,0"/>
                      <v:stroke weight="2pt" color="#1C334E [3204]" joinstyle="round"/>
                      <v:imagedata o:title=""/>
                      <o:lock v:ext="edit" aspectratio="f"/>
                    </v:shape>
                  </w:pict>
                </mc:Fallback>
              </mc:AlternateContent>
            </w:r>
          </w:p>
          <w:p w14:paraId="57F0292B">
            <w:pPr>
              <w:spacing w:after="0" w:line="240" w:lineRule="auto"/>
              <w:jc w:val="center"/>
              <w:rPr>
                <w:rFonts w:ascii="Times New Roman" w:hAnsi="Times New Roman" w:cs="Times New Roman" w:eastAsiaTheme="minorHAnsi"/>
                <w:sz w:val="24"/>
                <w:szCs w:val="24"/>
                <w:lang w:val="en-IN" w:bidi="ar-SA"/>
              </w:rPr>
            </w:pPr>
          </w:p>
          <w:p w14:paraId="33684CA2">
            <w:pPr>
              <w:spacing w:after="0" w:line="240" w:lineRule="auto"/>
              <w:rPr>
                <w:rFonts w:ascii="Times New Roman" w:hAnsi="Times New Roman" w:cs="Times New Roman" w:eastAsiaTheme="minorHAnsi"/>
                <w:sz w:val="24"/>
                <w:szCs w:val="24"/>
                <w:lang w:val="en-IN" w:bidi="ar-SA"/>
              </w:rPr>
            </w:pPr>
          </w:p>
          <w:p w14:paraId="4350BFEA">
            <w:pPr>
              <w:spacing w:after="0" w:line="240" w:lineRule="auto"/>
              <w:jc w:val="center"/>
              <w:rPr>
                <w:rFonts w:ascii="Times New Roman" w:hAnsi="Times New Roman" w:cs="Times New Roman" w:eastAsiaTheme="minorHAnsi"/>
                <w:sz w:val="24"/>
                <w:szCs w:val="24"/>
                <w:lang w:val="en-IN" w:bidi="ar-SA"/>
              </w:rPr>
            </w:pPr>
          </w:p>
          <w:p w14:paraId="0BDF3E6A">
            <w:pPr>
              <w:spacing w:after="0" w:line="240" w:lineRule="auto"/>
              <w:jc w:val="center"/>
              <w:rPr>
                <w:rFonts w:ascii="Times New Roman" w:hAnsi="Times New Roman" w:cs="Times New Roman" w:eastAsiaTheme="minorHAnsi"/>
                <w:sz w:val="24"/>
                <w:szCs w:val="24"/>
                <w:lang w:val="en-IN" w:bidi="ar-SA"/>
              </w:rPr>
            </w:pPr>
          </w:p>
          <w:p w14:paraId="4AD3E53A">
            <w:pPr>
              <w:spacing w:after="0" w:line="240" w:lineRule="auto"/>
              <w:jc w:val="center"/>
              <w:rPr>
                <w:rFonts w:ascii="Times New Roman" w:hAnsi="Times New Roman" w:cs="Times New Roman" w:eastAsiaTheme="minorHAnsi"/>
                <w:sz w:val="24"/>
                <w:szCs w:val="24"/>
                <w:lang w:val="en-IN" w:bidi="ar-SA"/>
              </w:rPr>
            </w:pPr>
          </w:p>
          <w:p w14:paraId="2EF49692">
            <w:pPr>
              <w:spacing w:after="0" w:line="240" w:lineRule="auto"/>
              <w:jc w:val="center"/>
              <w:rPr>
                <w:rFonts w:ascii="Times New Roman" w:hAnsi="Times New Roman" w:cs="Times New Roman" w:eastAsiaTheme="minorHAnsi"/>
                <w:sz w:val="24"/>
                <w:szCs w:val="24"/>
                <w:lang w:val="en-IN" w:bidi="ar-SA"/>
              </w:rPr>
            </w:pPr>
          </w:p>
          <w:p w14:paraId="755BAD82">
            <w:pPr>
              <w:spacing w:after="0" w:line="240" w:lineRule="auto"/>
              <w:jc w:val="center"/>
              <w:rPr>
                <w:rFonts w:ascii="Times New Roman" w:hAnsi="Times New Roman" w:cs="Times New Roman" w:eastAsiaTheme="minorHAnsi"/>
                <w:sz w:val="24"/>
                <w:szCs w:val="24"/>
                <w:lang w:val="en-IN" w:bidi="ar-SA"/>
              </w:rPr>
            </w:pPr>
          </w:p>
          <w:p w14:paraId="0E6A2A26">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‘Karma Sathi Prakalpa’</w:t>
            </w:r>
          </w:p>
        </w:tc>
        <w:tc>
          <w:tcPr>
            <w:tcW w:w="6600" w:type="dxa"/>
            <w:tcBorders>
              <w:bottom w:val="single" w:color="auto" w:sz="4" w:space="0"/>
            </w:tcBorders>
          </w:tcPr>
          <w:p w14:paraId="19DFABC7">
            <w:pPr>
              <w:pStyle w:val="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stimulate self-employment opportunity to young generation, the West Bengal Government has announced ‘ West Bengal Karma Sathi Prakalpa’scheme, 2020 to provide financial support to the potential entrepreneurs to set up their own venture;</w:t>
            </w:r>
          </w:p>
          <w:p w14:paraId="34CDBF12">
            <w:pPr>
              <w:pStyle w:val="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 Government has decided to disburse loans to one lakh youth every year; and a</w:t>
            </w:r>
          </w:p>
          <w:p w14:paraId="5427DDD8">
            <w:pPr>
              <w:pStyle w:val="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Maximum amount of Rs.2,00,000 can be provided to each beneficiary;</w:t>
            </w:r>
          </w:p>
          <w:p w14:paraId="18768C2D">
            <w:pPr>
              <w:pStyle w:val="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Subsidy facility is provided to start fresh projects.</w:t>
            </w:r>
          </w:p>
        </w:tc>
      </w:tr>
      <w:tr w14:paraId="7EA5AB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0" w:hRule="atLeast"/>
        </w:trPr>
        <w:tc>
          <w:tcPr>
            <w:tcW w:w="3228" w:type="dxa"/>
            <w:tcBorders>
              <w:top w:val="single" w:color="auto" w:sz="4" w:space="0"/>
            </w:tcBorders>
          </w:tcPr>
          <w:p w14:paraId="2AF2806C">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mc:AlternateContent>
                <mc:Choice Requires="wps">
                  <w:drawing>
                    <wp:anchor distT="0" distB="0" distL="114300" distR="114300" simplePos="0" relativeHeight="251661312" behindDoc="0" locked="0" layoutInCell="1" allowOverlap="1">
                      <wp:simplePos x="0" y="0"/>
                      <wp:positionH relativeFrom="column">
                        <wp:posOffset>328295</wp:posOffset>
                      </wp:positionH>
                      <wp:positionV relativeFrom="paragraph">
                        <wp:posOffset>146050</wp:posOffset>
                      </wp:positionV>
                      <wp:extent cx="1327150" cy="641350"/>
                      <wp:effectExtent l="0" t="0" r="25400" b="25400"/>
                      <wp:wrapNone/>
                      <wp:docPr id="265349065" name="Star: 6 Points 4"/>
                      <wp:cNvGraphicFramePr/>
                      <a:graphic xmlns:a="http://schemas.openxmlformats.org/drawingml/2006/main">
                        <a:graphicData uri="http://schemas.microsoft.com/office/word/2010/wordprocessingShape">
                          <wps:wsp>
                            <wps:cNvSpPr/>
                            <wps:spPr>
                              <a:xfrm>
                                <a:off x="0" y="0"/>
                                <a:ext cx="1327150" cy="641350"/>
                              </a:xfrm>
                              <a:prstGeom prst="star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Star: 6 Points 4" o:spid="_x0000_s1026" style="position:absolute;left:0pt;margin-left:25.85pt;margin-top:11.5pt;height:50.5pt;width:104.5pt;z-index:251661312;v-text-anchor:middle;mso-width-relative:page;mso-height-relative:page;" fillcolor="#4F81BD [3204]" filled="t" stroked="t" coordsize="1327150,641350" o:gfxdata="UEsDBAoAAAAAAIdO4kAAAAAAAAAAAAAAAAAEAAAAZHJzL1BLAwQUAAAACACHTuJAhAnQ6tYAAAAJ&#10;AQAADwAAAGRycy9kb3ducmV2LnhtbE2PzU7DMBCE70i8g7VI3Kid0BYU4lQIqXdoi6renHiTmMbr&#10;KHZ/eHuWExx35tPsTLm6+kGccYoukIZspkAgNcE66jTstuuHZxAxGbJmCIQavjHCqrq9KU1hw4U+&#10;8LxJneAQioXR0Kc0FlLGpkdv4iyMSOy1YfIm8Tl10k7mwuF+kLlSS+mNI/7QmxHfemyOm5PXcKzf&#10;9wf32X7tFltsbOs7t56/an1/l6kXEAmv6Q+G3/pcHSruVIcT2SgGDYvsiUkN+SNPYj9fKhZqBvO5&#10;AlmV8v+C6gdQSwMEFAAAAAgAh07iQPJNCSZ3AgAADwUAAA4AAABkcnMvZTJvRG9jLnhtbK1UTW/b&#10;MAy9D9h/EHRfHCdO2gZxiixZhgFFGyAbdlZkORagr1FKnO7Xj5LdNu126GEXmxSpR70nUvPbs1bk&#10;JMBLa0qaD4aUCMNtJc2hpD++bz5dU+IDMxVT1oiSPgpPbxcfP8xbNxMj21hVCSAIYvysdSVtQnCz&#10;LPO8EZr5gXXCYLC2oFlAFw5ZBaxFdK2y0XA4zVoLlQPLhfe4uu6CtEeE9wDaupZcrC0/amFChwpC&#10;sYCUfCOdp4t02roWPDzUtReBqJIi05C+WATtffxmizmbHYC5RvL+COw9R3jDSTNpsOgz1JoFRo4g&#10;/4LSkoP1tg4DbnXWEUmKIIt8+EabXcOcSFxQau+eRff/D5bfn7ZAZFXS0XQyLm6G0wklhmm8+F1g&#10;MCNTsrXSBE+KqFXr/Ay37NwWes+jGYmfa9Dxj5TIOen7+KyvOAfCcTEfj67yCUrPMTYt8jHaCJO9&#10;7Hbgw1dhNYlGSbEPYZp0Zac7H7rcp5xYzVslq41UKjlw2K8UkBPDyy421/nndQ//Kk0Z0iLdSTGM&#10;J2HYwjW2DpraoQzeHChh6oCzwQOk2q92+8si+Wo8Lr50SQ2rRFcaKSJ0d9g+PZF8hRNZrJlvui0p&#10;1G9RBrOj0J200drb6hGvCWzXv97xjcT9d8yHLQNsWGSCIx0e8FMri/Rsb1HSWPj9r/WYj32EUUpa&#10;HACk/uvIQFCivhnssJu8KBA2JKeYXI3QgcvI/jJijnplUfYcHw/Hkxnzg3oya7D6J07+MlbFEDMc&#10;a3ci984qdIOJbwcXy2VKwylxLNyZneMRPF6zsctjsLVM7fCiTi8azkkSu5/pOIiXfsp6ecc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ECdDq1gAAAAkBAAAPAAAAAAAAAAEAIAAAACIAAABkcnMv&#10;ZG93bnJldi54bWxQSwECFAAUAAAACACHTuJA8k0JJncCAAAPBQAADgAAAAAAAAABACAAAAAlAQAA&#10;ZHJzL2Uyb0RvYy54bWxQSwUGAAAAAAYABgBZAQAADgYAAAAA&#10;" path="m0,160337l442379,160334,663575,0,884770,160334,1327149,160337,1105965,320675,1327149,481012,884770,481015,663575,641350,442379,481015,0,481012,221184,320675xe">
                      <v:path o:connectlocs="1327149,160337;1327149,481012;663575,641350;0,481012;0,160337;663575,0" o:connectangles="0,0,82,164,164,247"/>
                      <v:fill on="t" focussize="0,0"/>
                      <v:stroke weight="2pt" color="#1C334E [3204]" joinstyle="round"/>
                      <v:imagedata o:title=""/>
                      <o:lock v:ext="edit" aspectratio="f"/>
                    </v:shape>
                  </w:pict>
                </mc:Fallback>
              </mc:AlternateContent>
            </w:r>
          </w:p>
          <w:p w14:paraId="0897399F">
            <w:pPr>
              <w:spacing w:after="0" w:line="240" w:lineRule="auto"/>
              <w:jc w:val="center"/>
              <w:rPr>
                <w:rFonts w:ascii="Times New Roman" w:hAnsi="Times New Roman" w:cs="Times New Roman" w:eastAsiaTheme="minorHAnsi"/>
                <w:sz w:val="24"/>
                <w:szCs w:val="24"/>
                <w:lang w:val="en-IN" w:bidi="ar-SA"/>
              </w:rPr>
            </w:pPr>
          </w:p>
          <w:p w14:paraId="4C062156">
            <w:pPr>
              <w:spacing w:after="0" w:line="240" w:lineRule="auto"/>
              <w:jc w:val="center"/>
              <w:rPr>
                <w:rFonts w:ascii="Times New Roman" w:hAnsi="Times New Roman" w:cs="Times New Roman" w:eastAsiaTheme="minorHAnsi"/>
                <w:sz w:val="24"/>
                <w:szCs w:val="24"/>
                <w:lang w:val="en-IN" w:bidi="ar-SA"/>
              </w:rPr>
            </w:pPr>
          </w:p>
          <w:p w14:paraId="1AFDD0CE">
            <w:pPr>
              <w:spacing w:after="0" w:line="240" w:lineRule="auto"/>
              <w:jc w:val="center"/>
              <w:rPr>
                <w:rFonts w:ascii="Times New Roman" w:hAnsi="Times New Roman" w:cs="Times New Roman" w:eastAsiaTheme="minorHAnsi"/>
                <w:sz w:val="24"/>
                <w:szCs w:val="24"/>
                <w:lang w:val="en-IN" w:bidi="ar-SA"/>
              </w:rPr>
            </w:pPr>
          </w:p>
          <w:p w14:paraId="36B31A40">
            <w:pPr>
              <w:spacing w:after="0" w:line="240" w:lineRule="auto"/>
              <w:jc w:val="center"/>
              <w:rPr>
                <w:rFonts w:ascii="Times New Roman" w:hAnsi="Times New Roman" w:cs="Times New Roman" w:eastAsiaTheme="minorHAnsi"/>
                <w:sz w:val="24"/>
                <w:szCs w:val="24"/>
                <w:lang w:val="en-IN" w:bidi="ar-SA"/>
              </w:rPr>
            </w:pPr>
          </w:p>
          <w:p w14:paraId="032A610D">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‘West Bengal Incentive Scheme, 2020’</w:t>
            </w:r>
          </w:p>
        </w:tc>
        <w:tc>
          <w:tcPr>
            <w:tcW w:w="6600" w:type="dxa"/>
            <w:tcBorders>
              <w:top w:val="single" w:color="auto" w:sz="4" w:space="0"/>
            </w:tcBorders>
          </w:tcPr>
          <w:p w14:paraId="63895F98">
            <w:pPr>
              <w:pStyle w:val="9"/>
              <w:spacing w:after="0" w:line="240" w:lineRule="auto"/>
              <w:ind w:left="360"/>
              <w:jc w:val="both"/>
              <w:rPr>
                <w:rFonts w:ascii="Times New Roman" w:hAnsi="Times New Roman" w:cs="Times New Roman"/>
                <w:sz w:val="24"/>
                <w:szCs w:val="24"/>
              </w:rPr>
            </w:pPr>
          </w:p>
          <w:p w14:paraId="35ED6DB7">
            <w:pPr>
              <w:pStyle w:val="9"/>
              <w:spacing w:after="0" w:line="240" w:lineRule="auto"/>
              <w:ind w:left="360"/>
              <w:jc w:val="both"/>
              <w:rPr>
                <w:rFonts w:ascii="Times New Roman" w:hAnsi="Times New Roman" w:cs="Times New Roman"/>
                <w:sz w:val="24"/>
                <w:szCs w:val="24"/>
              </w:rPr>
            </w:pPr>
          </w:p>
          <w:p w14:paraId="0BD9E78C">
            <w:pPr>
              <w:pStyle w:val="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approve Industrial parks for MSMEs;</w:t>
            </w:r>
          </w:p>
          <w:p w14:paraId="4194A5B3">
            <w:pPr>
              <w:pStyle w:val="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promote MSMEs’ growth in the state.</w:t>
            </w:r>
          </w:p>
        </w:tc>
      </w:tr>
      <w:tr w14:paraId="7BFE2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3" w:hRule="atLeast"/>
        </w:trPr>
        <w:tc>
          <w:tcPr>
            <w:tcW w:w="3228" w:type="dxa"/>
            <w:tcBorders>
              <w:bottom w:val="single" w:color="auto" w:sz="4" w:space="0"/>
            </w:tcBorders>
          </w:tcPr>
          <w:p w14:paraId="2C96D66B">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mc:AlternateContent>
                <mc:Choice Requires="wps">
                  <w:drawing>
                    <wp:anchor distT="0" distB="0" distL="114300" distR="114300" simplePos="0" relativeHeight="251662336" behindDoc="0" locked="0" layoutInCell="1" allowOverlap="1">
                      <wp:simplePos x="0" y="0"/>
                      <wp:positionH relativeFrom="column">
                        <wp:posOffset>423545</wp:posOffset>
                      </wp:positionH>
                      <wp:positionV relativeFrom="paragraph">
                        <wp:posOffset>151130</wp:posOffset>
                      </wp:positionV>
                      <wp:extent cx="1334135" cy="495300"/>
                      <wp:effectExtent l="0" t="0" r="18415" b="19050"/>
                      <wp:wrapNone/>
                      <wp:docPr id="2086211438" name="Arrow: Bent 5"/>
                      <wp:cNvGraphicFramePr/>
                      <a:graphic xmlns:a="http://schemas.openxmlformats.org/drawingml/2006/main">
                        <a:graphicData uri="http://schemas.microsoft.com/office/word/2010/wordprocessingShape">
                          <wps:wsp>
                            <wps:cNvSpPr/>
                            <wps:spPr>
                              <a:xfrm>
                                <a:off x="0" y="0"/>
                                <a:ext cx="1334135" cy="495300"/>
                              </a:xfrm>
                              <a:prstGeom prst="ben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Bent 5" o:spid="_x0000_s1026" style="position:absolute;left:0pt;margin-left:33.35pt;margin-top:11.9pt;height:39pt;width:105.05pt;z-index:251662336;v-text-anchor:middle;mso-width-relative:page;mso-height-relative:page;" fillcolor="#4F81BD [3204]" filled="t" stroked="t" coordsize="1334135,495300" o:gfxdata="UEsDBAoAAAAAAIdO4kAAAAAAAAAAAAAAAAAEAAAAZHJzL1BLAwQUAAAACACHTuJA6njaIdYAAAAJ&#10;AQAADwAAAGRycy9kb3ducmV2LnhtbE2PzU7DMBCE70i8g7VI3KidgNKSxukBKedCKXDdxG6S1j+R&#10;7Tbl7VlOcNvRfJqdqTZXa9hFhzh6JyFbCGDadV6Nrpewf28eVsBiQqfQeKclfOsIm/r2psJS+dm9&#10;6csu9YxCXCxRwpDSVHIeu0FbjAs/aUfewQeLiWTouQo4U7g1PBei4BZHRx8GnPTLoLvT7mwlfKJ9&#10;em2OvD1um+ftKYWP8DUbKe/vMrEGlvQ1/cHwW5+qQ02dWn92KjIjoSiWRErIH2kB+fmyoKMlUGQr&#10;4HXF/y+ofwBQSwMEFAAAAAgAh07iQI9ymA91AgAAEQUAAA4AAABkcnMvZTJvRG9jLnhtbK1Uy27b&#10;MBC8F+g/ELw3kmw5TYzYgWPXRYGgCZAWPdMUZQngqyRtOf36DinFcZIecuhF2uU+Z7jLq+uDkmQv&#10;nG+NntHiLKdEaG6qVm9n9OeP9acLSnxgumLSaDGjj8LT6/nHD1ednYqRaYyshCNIov20szPahGCn&#10;WeZ5IxTzZ8YKDWNtnGIBqttmlWMdsiuZjfL8POuMq6wzXHiP01VvpENG956Epq5bLlaG75TQoc/q&#10;hGQBkHzTWk/nqdu6Fjzc1bUXgcgZBdKQvigCeRO/2fyKTbeO2ablQwvsPS28wqRYq1H0mGrFAiM7&#10;175JpVrujDd1OONGZT2QxAhQFPkrbh4aZkXCAqq9PZLu/19a/n1/70hbzegovzgfFUU5xv1rpnDz&#10;C+dMNyU34JhMIlOd9VMEPNh7N2geYoR9qJ2KfwAih8Tu45FdcQiE47AYj8tiPKGEw1ZeTsZ5oj97&#10;jrbOh6/CKBKFGd2gcOohMcv2tz6gLPyf/GJFb2RbrVspk+K2m6V0ZM9w3eX6orhZxb4R8sJNatIB&#10;8KREB4QzDHGN4YGoLIjweksJk1tsBw8u1X4R7U+LFEug+tI7NawSfelikh/BDe5vu4goVsw3fUgq&#10;MTQrNbwj2T29UdqY6hEX5Uw/wd7ydYv4W+bDPXMYWSDBUoc7fGppAM8MEiWNcX/+dR79MUmwUtJh&#10;BQD99445QYn8pjFjl0VZxp1JSjn5PILiTi2bU4veqaUB7QWeD8uTGP2DfBJrZ9Qv7P4iVoWJaY7a&#10;PcmDsgz9auL14GKxSG7YE8vCrX6wPCaP16zNYhdM3aZxeGZnIA2bksgetjqu4qmevJ5fsvl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6njaIdYAAAAJAQAADwAAAAAAAAABACAAAAAiAAAAZHJzL2Rv&#10;d25yZXYueG1sUEsBAhQAFAAAAAgAh07iQI9ymA91AgAAEQUAAA4AAAAAAAAAAQAgAAAAJQEAAGRy&#10;cy9lMm9Eb2MueG1sUEsFBgAAAAAGAAYAWQEAAAwGAAAAAA==&#10;" path="m0,495300l0,278606c0,158930,97017,61913,216693,61913l1210310,61912,1210310,0,1334135,123825,1210310,247650,1210310,185737,216693,185737c165403,185737,123825,227315,123825,278605l123825,495300xe">
                      <v:path o:connectlocs="1210310,0;1210310,247650;61912,495300;1334135,123825" o:connectangles="247,82,82,0"/>
                      <v:fill on="t" focussize="0,0"/>
                      <v:stroke weight="2pt" color="#1C334E [3204]" joinstyle="round"/>
                      <v:imagedata o:title=""/>
                      <o:lock v:ext="edit" aspectratio="f"/>
                    </v:shape>
                  </w:pict>
                </mc:Fallback>
              </mc:AlternateContent>
            </w:r>
          </w:p>
          <w:p w14:paraId="4595C3B0">
            <w:pPr>
              <w:spacing w:after="0" w:line="240" w:lineRule="auto"/>
              <w:jc w:val="center"/>
              <w:rPr>
                <w:rFonts w:ascii="Times New Roman" w:hAnsi="Times New Roman" w:cs="Times New Roman" w:eastAsiaTheme="minorHAnsi"/>
                <w:sz w:val="24"/>
                <w:szCs w:val="24"/>
                <w:lang w:val="en-IN" w:bidi="ar-SA"/>
              </w:rPr>
            </w:pPr>
          </w:p>
          <w:p w14:paraId="7AAFBC7F">
            <w:pPr>
              <w:spacing w:after="0" w:line="240" w:lineRule="auto"/>
              <w:jc w:val="center"/>
              <w:rPr>
                <w:rFonts w:ascii="Times New Roman" w:hAnsi="Times New Roman" w:cs="Times New Roman" w:eastAsiaTheme="minorHAnsi"/>
                <w:sz w:val="24"/>
                <w:szCs w:val="24"/>
                <w:lang w:val="en-IN" w:bidi="ar-SA"/>
              </w:rPr>
            </w:pPr>
          </w:p>
          <w:p w14:paraId="1401DB37">
            <w:pPr>
              <w:spacing w:after="0" w:line="240" w:lineRule="auto"/>
              <w:jc w:val="center"/>
              <w:rPr>
                <w:rFonts w:ascii="Times New Roman" w:hAnsi="Times New Roman" w:cs="Times New Roman" w:eastAsiaTheme="minorHAnsi"/>
                <w:sz w:val="24"/>
                <w:szCs w:val="24"/>
                <w:lang w:val="en-IN" w:bidi="ar-SA"/>
              </w:rPr>
            </w:pPr>
          </w:p>
          <w:p w14:paraId="34B3CBA5">
            <w:pPr>
              <w:spacing w:after="0" w:line="240" w:lineRule="auto"/>
              <w:jc w:val="center"/>
              <w:rPr>
                <w:rFonts w:ascii="Times New Roman" w:hAnsi="Times New Roman" w:cs="Times New Roman" w:eastAsiaTheme="minorHAnsi"/>
                <w:sz w:val="24"/>
                <w:szCs w:val="24"/>
                <w:lang w:val="en-IN" w:bidi="ar-SA"/>
              </w:rPr>
            </w:pPr>
            <w:r>
              <w:rPr>
                <w:rFonts w:ascii="Times New Roman" w:hAnsi="Times New Roman" w:cs="Times New Roman" w:eastAsiaTheme="minorHAnsi"/>
                <w:sz w:val="24"/>
                <w:szCs w:val="24"/>
                <w:lang w:val="en-IN" w:bidi="ar-SA"/>
              </w:rPr>
              <w:t>‘Silpa Disha’, mobile app</w:t>
            </w:r>
          </w:p>
        </w:tc>
        <w:tc>
          <w:tcPr>
            <w:tcW w:w="6600" w:type="dxa"/>
            <w:tcBorders>
              <w:bottom w:val="single" w:color="auto" w:sz="4" w:space="0"/>
            </w:tcBorders>
          </w:tcPr>
          <w:p w14:paraId="7098370E">
            <w:pPr>
              <w:pStyle w:val="9"/>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ensure one touch solution  of the entrepreneurs for sorting out any business related issues;</w:t>
            </w:r>
          </w:p>
          <w:p w14:paraId="1A85042E">
            <w:pPr>
              <w:pStyle w:val="9"/>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MSME entrepreneurs can submit its grievances through this app and can easily track the status of the issue.</w:t>
            </w:r>
          </w:p>
        </w:tc>
      </w:tr>
      <w:tr w14:paraId="0DEB62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28" w:type="dxa"/>
          </w:tcPr>
          <w:p w14:paraId="5064297A">
            <w:pPr>
              <w:pStyle w:val="2"/>
              <w:spacing w:beforeAutospacing="0" w:after="63" w:afterAutospacing="0" w:line="401" w:lineRule="atLeast"/>
              <w:jc w:val="center"/>
              <w:rPr>
                <w:sz w:val="24"/>
                <w:szCs w:val="24"/>
                <w:lang w:val="en-IN" w:bidi="ar-SA"/>
              </w:rPr>
            </w:pPr>
            <w:r>
              <w:rPr>
                <w:sz w:val="24"/>
                <w:szCs w:val="24"/>
                <w:lang w:val="en-IN" w:bidi="ar-SA"/>
              </w:rPr>
              <mc:AlternateContent>
                <mc:Choice Requires="wps">
                  <w:drawing>
                    <wp:anchor distT="0" distB="0" distL="114300" distR="114300" simplePos="0" relativeHeight="251663360" behindDoc="0" locked="0" layoutInCell="1" allowOverlap="1">
                      <wp:simplePos x="0" y="0"/>
                      <wp:positionH relativeFrom="column">
                        <wp:posOffset>188595</wp:posOffset>
                      </wp:positionH>
                      <wp:positionV relativeFrom="paragraph">
                        <wp:posOffset>55880</wp:posOffset>
                      </wp:positionV>
                      <wp:extent cx="1708150" cy="730250"/>
                      <wp:effectExtent l="0" t="0" r="25400" b="12700"/>
                      <wp:wrapNone/>
                      <wp:docPr id="759626322" name="Scroll: Horizontal 6"/>
                      <wp:cNvGraphicFramePr/>
                      <a:graphic xmlns:a="http://schemas.openxmlformats.org/drawingml/2006/main">
                        <a:graphicData uri="http://schemas.microsoft.com/office/word/2010/wordprocessingShape">
                          <wps:wsp>
                            <wps:cNvSpPr/>
                            <wps:spPr>
                              <a:xfrm>
                                <a:off x="0" y="0"/>
                                <a:ext cx="1708150" cy="730250"/>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Scroll: Horizontal 6" o:spid="_x0000_s1026" o:spt="98" type="#_x0000_t98" style="position:absolute;left:0pt;margin-left:14.85pt;margin-top:4.4pt;height:57.5pt;width:134.5pt;z-index:251663360;v-text-anchor:middle;mso-width-relative:page;mso-height-relative:page;" fillcolor="#4F81BD [3204]" filled="t" stroked="t" coordsize="21600,21600" o:gfxdata="UEsDBAoAAAAAAIdO4kAAAAAAAAAAAAAAAAAEAAAAZHJzL1BLAwQUAAAACACHTuJA6zE2YtcAAAAI&#10;AQAADwAAAGRycy9kb3ducmV2LnhtbE2PQU+DQBSE7yb+h80z8WaXYmIBWZrGpBdNja1cvC3sK5Cy&#10;b5HdUvz3Pk/1OJnJzDf5era9mHD0nSMFy0UEAql2pqNGQfm5fUhA+KDJ6N4RKvhBD+vi9ibXmXEX&#10;2uN0CI3gEvKZVtCGMGRS+rpFq/3CDUjsHd1odWA5NtKM+sLltpdxFD1JqzvihVYP+NJifTqcrYKv&#10;bvNd7jYf2/30Vr7u5lX6bqtUqfu7ZfQMIuAcrmH4w2d0KJipcmcyXvQK4nTFSQUJH2A7ThPWFefi&#10;xwRkkcv/B4pfUEsDBBQAAAAIAIdO4kCPG86NeQIAAB4FAAAOAAAAZHJzL2Uyb0RvYy54bWytVMlu&#10;2zAQvRfoPxC811q8JUbkwLXrtkDQBHCLnmmKtAhwK0lbTr4+Q0px7LSHHHqRZjjre5zhze1RSXRg&#10;zgujK1wMcoyYpqYWelfhXz/Xn64w8oHomkijWYUfmce3848fblo7Y6VpjKyZQ5BE+1lrK9yEYGdZ&#10;5mnDFPEDY5kGIzdOkQCq22W1Iy1kVzIr83yStcbV1hnKvIfTVWfEfUb3noSGc0HZytC9Yjp0WR2T&#10;JAAk3wjr8Tx1yzmj4Z5zzwKSFQakIX2hCMjb+M3mN2S2c8Q2gvYtkPe08AaTIkJD0VOqFQkE7Z34&#10;K5US1BlveBhQo7IOSGIEUBT5G242DbEsYQGqvT2R7v9fWvrj8OCQqCs8HV9PysmwLDHSRMHFb6BT&#10;KWfom3HiyehAJJpEvlrrZxC2sQ+u1zyIEfyROxX/AAsdE8ePJ47ZMSAKh8U0vyrGQD8F23SYlyBD&#10;muw12jofvjKjUBQA6al811CimRzufOjCXtxjYW+kqNdCyqS43XYpHToQuPvR+qr4vOorXbhJjdoK&#10;l+NRHpsiMNEcJglEZYEVr3cYEbmDVaHBpdoX0f68SLEcDkdfOqeG1KwrDWghddds757wXuSJKFbE&#10;N11IMvUhUoN35LxjOUpbUz/CrTnTjbO3dC0g/o748EAczC8ggQ0P9/Dh0gA800sYAZ1P/zqP/ons&#10;J4xa2AeA/mdPHMNIftcwcNfFaARpQ1JG42kJiju3bM8teq+WBmgv4C2xNInRP8gXkTujfsNDsIhV&#10;wUQ0hc46kntlGbo9haeEssUiucHSWBLu9MbSmDxeszaLfTBcpHF4ZacnDdYmkd2veNzLcz15vT5r&#10;82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rMTZi1wAAAAgBAAAPAAAAAAAAAAEAIAAAACIAAABk&#10;cnMvZG93bnJldi54bWxQSwECFAAUAAAACACHTuJAjxvOjXkCAAAeBQAADgAAAAAAAAABACAAAAAm&#10;AQAAZHJzL2Uyb0RvYy54bWxQSwUGAAAAAAYABgBZAQAAEQYAAAAA&#10;" adj="2700">
                      <v:fill on="t" focussize="0,0"/>
                      <v:stroke weight="2pt" color="#1C334E [3204]" joinstyle="round"/>
                      <v:imagedata o:title=""/>
                      <o:lock v:ext="edit" aspectratio="f"/>
                    </v:shape>
                  </w:pict>
                </mc:Fallback>
              </mc:AlternateContent>
            </w:r>
          </w:p>
          <w:p w14:paraId="3DE14FD9">
            <w:pPr>
              <w:pStyle w:val="2"/>
              <w:spacing w:beforeAutospacing="0" w:after="63" w:afterAutospacing="0" w:line="401" w:lineRule="atLeast"/>
              <w:jc w:val="center"/>
              <w:rPr>
                <w:sz w:val="24"/>
                <w:szCs w:val="24"/>
                <w:lang w:val="en-IN" w:bidi="ar-SA"/>
              </w:rPr>
            </w:pPr>
          </w:p>
          <w:p w14:paraId="605F2E7B">
            <w:pPr>
              <w:pStyle w:val="2"/>
              <w:spacing w:beforeAutospacing="0" w:after="63" w:afterAutospacing="0" w:line="401" w:lineRule="atLeast"/>
              <w:jc w:val="center"/>
              <w:rPr>
                <w:color w:val="003991"/>
                <w:sz w:val="24"/>
                <w:szCs w:val="24"/>
                <w:lang w:val="en-IN" w:bidi="ar-SA"/>
              </w:rPr>
            </w:pPr>
            <w:r>
              <w:rPr>
                <w:sz w:val="24"/>
                <w:szCs w:val="24"/>
                <w:lang w:val="en-IN" w:bidi="ar-SA"/>
              </w:rPr>
              <w:t>‘</w:t>
            </w:r>
            <w:r>
              <w:rPr>
                <w:b w:val="0"/>
                <w:bCs w:val="0"/>
                <w:sz w:val="24"/>
                <w:szCs w:val="24"/>
                <w:lang w:val="en-IN" w:bidi="ar-SA"/>
              </w:rPr>
              <w:t>Silpa Sathi</w:t>
            </w:r>
          </w:p>
          <w:p w14:paraId="3E87159A">
            <w:pPr>
              <w:spacing w:after="0" w:line="240" w:lineRule="auto"/>
              <w:jc w:val="both"/>
              <w:rPr>
                <w:rFonts w:ascii="Times New Roman" w:hAnsi="Times New Roman" w:cs="Times New Roman" w:eastAsiaTheme="minorHAnsi"/>
                <w:sz w:val="24"/>
                <w:szCs w:val="24"/>
                <w:lang w:val="en-IN" w:bidi="ar-SA"/>
              </w:rPr>
            </w:pPr>
          </w:p>
        </w:tc>
        <w:tc>
          <w:tcPr>
            <w:tcW w:w="6600" w:type="dxa"/>
          </w:tcPr>
          <w:p w14:paraId="165F532F">
            <w:pPr>
              <w:pStyle w:val="9"/>
              <w:spacing w:after="0" w:line="240" w:lineRule="auto"/>
              <w:ind w:left="360"/>
              <w:jc w:val="both"/>
              <w:rPr>
                <w:rFonts w:ascii="Times New Roman" w:hAnsi="Times New Roman" w:cs="Times New Roman"/>
                <w:sz w:val="24"/>
                <w:szCs w:val="24"/>
              </w:rPr>
            </w:pPr>
          </w:p>
          <w:p w14:paraId="3DF48025">
            <w:pPr>
              <w:pStyle w:val="9"/>
              <w:spacing w:after="0" w:line="240" w:lineRule="auto"/>
              <w:ind w:left="360"/>
              <w:jc w:val="both"/>
              <w:rPr>
                <w:rFonts w:ascii="Times New Roman" w:hAnsi="Times New Roman" w:cs="Times New Roman"/>
                <w:sz w:val="24"/>
                <w:szCs w:val="24"/>
              </w:rPr>
            </w:pPr>
          </w:p>
          <w:p w14:paraId="5F548484">
            <w:pPr>
              <w:pStyle w:val="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 online single window portal to run business in West Bengal;</w:t>
            </w:r>
          </w:p>
          <w:p w14:paraId="486CB869">
            <w:pPr>
              <w:pStyle w:val="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support investors to intend their investment plan in small scale businesses.</w:t>
            </w:r>
          </w:p>
        </w:tc>
      </w:tr>
    </w:tbl>
    <w:p w14:paraId="1A3521C0">
      <w:pPr>
        <w:jc w:val="both"/>
        <w:rPr>
          <w:rFonts w:ascii="Times New Roman" w:hAnsi="Times New Roman" w:cs="Times New Roman"/>
          <w:sz w:val="24"/>
          <w:szCs w:val="24"/>
          <w:lang w:val="en-IN"/>
        </w:rPr>
      </w:pPr>
      <w:r>
        <w:rPr>
          <w:rFonts w:ascii="Times New Roman" w:hAnsi="Times New Roman" w:cs="Times New Roman"/>
          <w:sz w:val="24"/>
          <w:szCs w:val="24"/>
        </w:rPr>
        <w:t xml:space="preserve"> </w:t>
      </w:r>
    </w:p>
    <w:p w14:paraId="035C7E3F">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In case of employing female workers in MSMEs, West Bengal ranked first with 29, 01,324 female workers (Source: Dey, 2021). The numbers of women MSME entrepreneurs are 12% more than of male counterpart in West Bengal. This indicates that in new normal the women MSME entrepreneur can play a vital role to generate employment and to boost up the economy. </w:t>
      </w:r>
    </w:p>
    <w:p w14:paraId="0E63F2E8">
      <w:pPr>
        <w:jc w:val="both"/>
        <w:rPr>
          <w:rFonts w:ascii="Times New Roman" w:hAnsi="Times New Roman" w:cs="Times New Roman"/>
          <w:b/>
          <w:bCs/>
          <w:color w:val="333333"/>
          <w:sz w:val="24"/>
          <w:szCs w:val="24"/>
          <w:shd w:val="clear" w:color="auto" w:fill="FFFFFF"/>
        </w:rPr>
      </w:pPr>
    </w:p>
    <w:p w14:paraId="2B6A74B7">
      <w:pPr>
        <w:jc w:val="both"/>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CONCLUSIONS:</w:t>
      </w:r>
    </w:p>
    <w:p w14:paraId="2E0C606E">
      <w:pPr>
        <w:jc w:val="both"/>
        <w:rPr>
          <w:rFonts w:ascii="Times New Roman" w:hAnsi="Times New Roman" w:cs="Times New Roman"/>
          <w:b/>
          <w:bCs/>
          <w:color w:val="333333"/>
          <w:sz w:val="24"/>
          <w:szCs w:val="24"/>
          <w:shd w:val="clear" w:color="auto" w:fill="FFFFFF"/>
        </w:rPr>
      </w:pPr>
      <w:r>
        <w:rPr>
          <w:rFonts w:ascii="Times New Roman" w:hAnsi="Times New Roman" w:cs="Times New Roman"/>
          <w:sz w:val="24"/>
          <w:szCs w:val="24"/>
          <w:lang w:val="en-IN"/>
        </w:rPr>
        <w:t xml:space="preserve">The COVID 19 pandemic has impacted negatively on all the sectors of the economy and especially the MSME sector where a number of women entrepreneurs are involved. In ‘New Normal’, women MSME entrepreneurs could play an active role to foster the growth of employment generation and to enhance per capita income of the household. Though the present scenario of India in terms participation of women MSME entrepreneurship is disappointing; in West Bengal, the position is just reverse. Govt. of India implemented Atmanirbhar Scheme to boost up the economy. Govt. of West Bengal has also implemented a number of schemes including ‘Silpa Disha’ and ‘Silpa Sathi’ to promote the women MSME entrepreneurs to combat against all adversity and to sustain in ‘New Normal’.  </w:t>
      </w:r>
    </w:p>
    <w:p w14:paraId="2BDC2E89">
      <w:pPr>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BIBLIOGRAPHY:</w:t>
      </w:r>
    </w:p>
    <w:p w14:paraId="38F1F7B1">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Begum A and Yaseen Dr.F. (2021) </w:t>
      </w:r>
      <w:r>
        <w:rPr>
          <w:rFonts w:ascii="Times New Roman" w:hAnsi="Times New Roman" w:cs="Times New Roman"/>
          <w:i/>
          <w:iCs/>
          <w:sz w:val="24"/>
          <w:szCs w:val="24"/>
        </w:rPr>
        <w:t>‘Exploring the factors influencing women micro entrepreneurs and its impact on their personality development with special reference to South Chennai’</w:t>
      </w:r>
      <w:r>
        <w:rPr>
          <w:rFonts w:ascii="Times New Roman" w:hAnsi="Times New Roman" w:cs="Times New Roman"/>
          <w:sz w:val="24"/>
          <w:szCs w:val="24"/>
        </w:rPr>
        <w:t>. Journal of emerging technologies and innovative research (JETIR): volume 8, issue 12, ISSN: 2349-5162.</w:t>
      </w:r>
    </w:p>
    <w:p w14:paraId="35B80470">
      <w:pPr>
        <w:pStyle w:val="9"/>
        <w:jc w:val="both"/>
        <w:rPr>
          <w:rFonts w:ascii="Times New Roman" w:hAnsi="Times New Roman" w:cs="Times New Roman"/>
          <w:sz w:val="24"/>
          <w:szCs w:val="24"/>
        </w:rPr>
      </w:pPr>
      <w:r>
        <w:rPr>
          <w:rFonts w:ascii="Times New Roman" w:hAnsi="Times New Roman" w:cs="Times New Roman"/>
          <w:sz w:val="24"/>
          <w:szCs w:val="24"/>
        </w:rPr>
        <w:t xml:space="preserve">Available at: </w:t>
      </w:r>
      <w:r>
        <w:fldChar w:fldCharType="begin"/>
      </w:r>
      <w:r>
        <w:instrText xml:space="preserve"> HYPERLINK "http://www.jetir.org" </w:instrText>
      </w:r>
      <w:r>
        <w:fldChar w:fldCharType="separate"/>
      </w:r>
      <w:r>
        <w:rPr>
          <w:rStyle w:val="7"/>
          <w:rFonts w:ascii="Times New Roman" w:hAnsi="Times New Roman" w:cs="Times New Roman"/>
          <w:color w:val="auto"/>
          <w:sz w:val="24"/>
          <w:szCs w:val="24"/>
          <w:u w:val="none"/>
        </w:rPr>
        <w:t>www.jetir.org</w:t>
      </w:r>
      <w:r>
        <w:rPr>
          <w:rStyle w:val="7"/>
          <w:rFonts w:ascii="Times New Roman" w:hAnsi="Times New Roman" w:cs="Times New Roman"/>
          <w:color w:val="auto"/>
          <w:sz w:val="24"/>
          <w:szCs w:val="24"/>
          <w:u w:val="none"/>
        </w:rPr>
        <w:fldChar w:fldCharType="end"/>
      </w:r>
    </w:p>
    <w:p w14:paraId="6F8F0CEF">
      <w:pPr>
        <w:pStyle w:val="9"/>
        <w:numPr>
          <w:ilvl w:val="0"/>
          <w:numId w:val="9"/>
        </w:numPr>
        <w:jc w:val="both"/>
        <w:rPr>
          <w:rFonts w:ascii="Times New Roman" w:hAnsi="Times New Roman" w:cs="Times New Roman"/>
          <w:sz w:val="24"/>
          <w:szCs w:val="24"/>
        </w:rPr>
      </w:pPr>
      <w:r>
        <w:fldChar w:fldCharType="begin"/>
      </w:r>
      <w:r>
        <w:instrText xml:space="preserve"> HYPERLINK "https://karmasathi.wb.gov.in/home.html" </w:instrText>
      </w:r>
      <w:r>
        <w:fldChar w:fldCharType="separate"/>
      </w:r>
      <w:r>
        <w:rPr>
          <w:rStyle w:val="7"/>
          <w:rFonts w:ascii="Times New Roman" w:hAnsi="Times New Roman" w:cs="Times New Roman"/>
          <w:color w:val="auto"/>
          <w:sz w:val="24"/>
          <w:szCs w:val="24"/>
          <w:u w:val="none"/>
        </w:rPr>
        <w:t>https://karmasathi.wb.gov.in/home.html</w:t>
      </w:r>
      <w:r>
        <w:rPr>
          <w:rStyle w:val="7"/>
          <w:rFonts w:ascii="Times New Roman" w:hAnsi="Times New Roman" w:cs="Times New Roman"/>
          <w:color w:val="auto"/>
          <w:sz w:val="24"/>
          <w:szCs w:val="24"/>
          <w:u w:val="none"/>
        </w:rPr>
        <w:fldChar w:fldCharType="end"/>
      </w:r>
    </w:p>
    <w:p w14:paraId="5DF01B44">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https://read.oecd-ilibrary.org/view/?ref=119_119680-di6h3qgi4x&amp;title=Covid-19_SME_Policy_Responses</w:t>
      </w:r>
    </w:p>
    <w:p w14:paraId="5F52F603">
      <w:pPr>
        <w:pStyle w:val="9"/>
        <w:numPr>
          <w:ilvl w:val="0"/>
          <w:numId w:val="9"/>
        </w:numPr>
        <w:jc w:val="both"/>
        <w:rPr>
          <w:rFonts w:ascii="Times New Roman" w:hAnsi="Times New Roman" w:cs="Times New Roman"/>
          <w:sz w:val="24"/>
          <w:szCs w:val="24"/>
        </w:rPr>
      </w:pPr>
      <w:r>
        <w:fldChar w:fldCharType="begin"/>
      </w:r>
      <w:r>
        <w:instrText xml:space="preserve"> HYPERLINK "https://silpasathi.in/" </w:instrText>
      </w:r>
      <w:r>
        <w:fldChar w:fldCharType="separate"/>
      </w:r>
      <w:r>
        <w:rPr>
          <w:rStyle w:val="7"/>
          <w:rFonts w:ascii="Times New Roman" w:hAnsi="Times New Roman" w:cs="Times New Roman"/>
          <w:color w:val="auto"/>
          <w:sz w:val="24"/>
          <w:szCs w:val="24"/>
          <w:u w:val="none"/>
        </w:rPr>
        <w:t>https://silpasathi.in/#</w:t>
      </w:r>
      <w:r>
        <w:rPr>
          <w:rStyle w:val="7"/>
          <w:rFonts w:ascii="Times New Roman" w:hAnsi="Times New Roman" w:cs="Times New Roman"/>
          <w:color w:val="auto"/>
          <w:sz w:val="24"/>
          <w:szCs w:val="24"/>
          <w:u w:val="none"/>
        </w:rPr>
        <w:fldChar w:fldCharType="end"/>
      </w:r>
    </w:p>
    <w:p w14:paraId="0CB4CA07">
      <w:pPr>
        <w:pStyle w:val="9"/>
        <w:numPr>
          <w:ilvl w:val="0"/>
          <w:numId w:val="9"/>
        </w:numPr>
        <w:jc w:val="both"/>
        <w:rPr>
          <w:rFonts w:ascii="Times New Roman" w:hAnsi="Times New Roman" w:cs="Times New Roman"/>
          <w:sz w:val="24"/>
          <w:szCs w:val="24"/>
        </w:rPr>
      </w:pPr>
      <w:r>
        <w:fldChar w:fldCharType="begin"/>
      </w:r>
      <w:r>
        <w:instrText xml:space="preserve"> HYPERLINK "https://theprint.in/opinion/2020-lockdown-shut-11-women-msmes-only-1-got-back-on-feet-with-govt-help-finds-study/666319/" </w:instrText>
      </w:r>
      <w:r>
        <w:fldChar w:fldCharType="separate"/>
      </w:r>
      <w:r>
        <w:rPr>
          <w:rStyle w:val="7"/>
          <w:rFonts w:ascii="Times New Roman" w:hAnsi="Times New Roman" w:cs="Times New Roman"/>
          <w:color w:val="auto"/>
          <w:sz w:val="24"/>
          <w:szCs w:val="24"/>
          <w:u w:val="none"/>
        </w:rPr>
        <w:t>https://theprint.in/opinion/2020-lockdown-shut-11-women-msmes-only-1-got-back-on-feet-with-govt-help-finds-study/666319/</w:t>
      </w:r>
      <w:r>
        <w:rPr>
          <w:rStyle w:val="7"/>
          <w:rFonts w:ascii="Times New Roman" w:hAnsi="Times New Roman" w:cs="Times New Roman"/>
          <w:color w:val="auto"/>
          <w:sz w:val="24"/>
          <w:szCs w:val="24"/>
          <w:u w:val="none"/>
        </w:rPr>
        <w:fldChar w:fldCharType="end"/>
      </w:r>
    </w:p>
    <w:p w14:paraId="0EB72877">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http://udyamregistration.gov.in/Government-India/Ministry-MSME-registration.htm</w:t>
      </w:r>
    </w:p>
    <w:p w14:paraId="2398205E">
      <w:pPr>
        <w:pStyle w:val="9"/>
        <w:numPr>
          <w:ilvl w:val="0"/>
          <w:numId w:val="9"/>
        </w:numPr>
        <w:jc w:val="both"/>
        <w:rPr>
          <w:rFonts w:ascii="Times New Roman" w:hAnsi="Times New Roman" w:cs="Times New Roman"/>
          <w:sz w:val="24"/>
          <w:szCs w:val="24"/>
        </w:rPr>
      </w:pPr>
      <w:r>
        <w:fldChar w:fldCharType="begin"/>
      </w:r>
      <w:r>
        <w:instrText xml:space="preserve"> HYPERLINK "https://wbmsmet.gov.in/" </w:instrText>
      </w:r>
      <w:r>
        <w:fldChar w:fldCharType="separate"/>
      </w:r>
      <w:r>
        <w:rPr>
          <w:rStyle w:val="7"/>
          <w:rFonts w:ascii="Times New Roman" w:hAnsi="Times New Roman" w:cs="Times New Roman"/>
          <w:color w:val="auto"/>
          <w:sz w:val="24"/>
          <w:szCs w:val="24"/>
          <w:u w:val="none"/>
        </w:rPr>
        <w:t>https://wbmsmet.gov.in/</w:t>
      </w:r>
      <w:r>
        <w:rPr>
          <w:rStyle w:val="7"/>
          <w:rFonts w:ascii="Times New Roman" w:hAnsi="Times New Roman" w:cs="Times New Roman"/>
          <w:color w:val="auto"/>
          <w:sz w:val="24"/>
          <w:szCs w:val="24"/>
          <w:u w:val="none"/>
        </w:rPr>
        <w:fldChar w:fldCharType="end"/>
      </w:r>
    </w:p>
    <w:p w14:paraId="1E1E8666">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https://wbmsme.gov.in/sites/all/themes/anonymous/pdf/SAIP%202020_Notification.pdf</w:t>
      </w:r>
    </w:p>
    <w:p w14:paraId="1416BF24">
      <w:pPr>
        <w:pStyle w:val="9"/>
        <w:numPr>
          <w:ilvl w:val="0"/>
          <w:numId w:val="9"/>
        </w:numPr>
        <w:jc w:val="both"/>
        <w:rPr>
          <w:rFonts w:ascii="Times New Roman" w:hAnsi="Times New Roman" w:cs="Times New Roman"/>
          <w:sz w:val="24"/>
          <w:szCs w:val="24"/>
        </w:rPr>
      </w:pPr>
      <w:r>
        <w:fldChar w:fldCharType="begin"/>
      </w:r>
      <w:r>
        <w:instrText xml:space="preserve"> HYPERLINK "https://wbmsme.gov.in/sites/all/themes/anonymous/pdf/SILPA_DISHA_Leaflet.pdf" </w:instrText>
      </w:r>
      <w:r>
        <w:fldChar w:fldCharType="separate"/>
      </w:r>
      <w:r>
        <w:rPr>
          <w:rStyle w:val="7"/>
          <w:rFonts w:ascii="Times New Roman" w:hAnsi="Times New Roman" w:cs="Times New Roman"/>
          <w:color w:val="auto"/>
          <w:sz w:val="24"/>
          <w:szCs w:val="24"/>
          <w:u w:val="none"/>
        </w:rPr>
        <w:t>https://wbmsme.gov.in/sites/all/themes/anonymous/pdf/SILPA_DISHA_Leaflet.pdf</w:t>
      </w:r>
      <w:r>
        <w:rPr>
          <w:rStyle w:val="7"/>
          <w:rFonts w:ascii="Times New Roman" w:hAnsi="Times New Roman" w:cs="Times New Roman"/>
          <w:color w:val="auto"/>
          <w:sz w:val="24"/>
          <w:szCs w:val="24"/>
          <w:u w:val="none"/>
        </w:rPr>
        <w:fldChar w:fldCharType="end"/>
      </w:r>
    </w:p>
    <w:p w14:paraId="47AF7183">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http://www.eicbma.com/circulars/BANGLASHREE%20SCHEME.pdf</w:t>
      </w:r>
    </w:p>
    <w:p w14:paraId="30A29997">
      <w:pPr>
        <w:pStyle w:val="9"/>
        <w:numPr>
          <w:ilvl w:val="0"/>
          <w:numId w:val="9"/>
        </w:numPr>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https://www.getbengal.com/details/women-entrepreneurs-in-bengals-msme</w:t>
      </w:r>
    </w:p>
    <w:p w14:paraId="68EAF804">
      <w:pPr>
        <w:pStyle w:val="9"/>
        <w:numPr>
          <w:ilvl w:val="0"/>
          <w:numId w:val="9"/>
        </w:numPr>
        <w:jc w:val="both"/>
        <w:rPr>
          <w:rFonts w:ascii="Times New Roman" w:hAnsi="Times New Roman" w:cs="Times New Roman"/>
          <w:sz w:val="24"/>
          <w:szCs w:val="24"/>
        </w:rPr>
      </w:pPr>
      <w:r>
        <w:fldChar w:fldCharType="begin"/>
      </w:r>
      <w:r>
        <w:instrText xml:space="preserve"> HYPERLINK "http://www.millenniumpost.in/sundaypost/in-retrospect/let-a-hundred-flowers-bloom-435604" </w:instrText>
      </w:r>
      <w:r>
        <w:fldChar w:fldCharType="separate"/>
      </w:r>
      <w:r>
        <w:rPr>
          <w:rStyle w:val="7"/>
          <w:rFonts w:ascii="Times New Roman" w:hAnsi="Times New Roman" w:cs="Times New Roman"/>
          <w:color w:val="auto"/>
          <w:sz w:val="24"/>
          <w:szCs w:val="24"/>
          <w:u w:val="none"/>
        </w:rPr>
        <w:t>http://www.millenniumpost.in/sundaypost/in-retrospect/let-a-hundred-flowers-bloom-435604</w:t>
      </w:r>
      <w:r>
        <w:rPr>
          <w:rStyle w:val="7"/>
          <w:rFonts w:ascii="Times New Roman" w:hAnsi="Times New Roman" w:cs="Times New Roman"/>
          <w:color w:val="auto"/>
          <w:sz w:val="24"/>
          <w:szCs w:val="24"/>
          <w:u w:val="none"/>
        </w:rPr>
        <w:fldChar w:fldCharType="end"/>
      </w:r>
    </w:p>
    <w:p w14:paraId="19399A35">
      <w:pPr>
        <w:pStyle w:val="9"/>
        <w:numPr>
          <w:ilvl w:val="0"/>
          <w:numId w:val="9"/>
        </w:numPr>
        <w:jc w:val="both"/>
        <w:rPr>
          <w:rFonts w:ascii="Times New Roman" w:hAnsi="Times New Roman" w:cs="Times New Roman"/>
          <w:sz w:val="24"/>
          <w:szCs w:val="24"/>
        </w:rPr>
      </w:pPr>
      <w:r>
        <w:fldChar w:fldCharType="begin"/>
      </w:r>
      <w:r>
        <w:instrText xml:space="preserve"> HYPERLINK "https://www.msme.gov.in/women-entrepreneurs" </w:instrText>
      </w:r>
      <w:r>
        <w:fldChar w:fldCharType="separate"/>
      </w:r>
      <w:r>
        <w:rPr>
          <w:rStyle w:val="7"/>
          <w:rFonts w:ascii="Times New Roman" w:hAnsi="Times New Roman" w:cs="Times New Roman"/>
          <w:color w:val="auto"/>
          <w:sz w:val="24"/>
          <w:szCs w:val="24"/>
          <w:u w:val="none"/>
        </w:rPr>
        <w:t>https://www.msme.gov.in/women-entrepreneurs</w:t>
      </w:r>
      <w:r>
        <w:rPr>
          <w:rStyle w:val="7"/>
          <w:rFonts w:ascii="Times New Roman" w:hAnsi="Times New Roman" w:cs="Times New Roman"/>
          <w:color w:val="auto"/>
          <w:sz w:val="24"/>
          <w:szCs w:val="24"/>
          <w:u w:val="none"/>
        </w:rPr>
        <w:fldChar w:fldCharType="end"/>
      </w:r>
    </w:p>
    <w:p w14:paraId="51DD942E">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Ilahi Dr.S. (2018) </w:t>
      </w:r>
      <w:r>
        <w:rPr>
          <w:rFonts w:ascii="Times New Roman" w:hAnsi="Times New Roman" w:cs="Times New Roman"/>
          <w:i/>
          <w:iCs/>
          <w:sz w:val="24"/>
          <w:szCs w:val="24"/>
        </w:rPr>
        <w:t>‘An overview of female entrepreneurs in Indian MSME sector’</w:t>
      </w:r>
      <w:r>
        <w:rPr>
          <w:rFonts w:ascii="Times New Roman" w:hAnsi="Times New Roman" w:cs="Times New Roman"/>
          <w:sz w:val="24"/>
          <w:szCs w:val="24"/>
        </w:rPr>
        <w:t>. Saudi Journal of Business and Management Studies (SJBMS): Scholars Middle East Publishers, Dubai, United Arab Emirates, ISSN: 2415-6663 (Print), ISSN: 2415-6671 (Online).</w:t>
      </w:r>
    </w:p>
    <w:p w14:paraId="3C8A9A01">
      <w:pPr>
        <w:pStyle w:val="9"/>
        <w:jc w:val="both"/>
        <w:rPr>
          <w:rFonts w:ascii="Times New Roman" w:hAnsi="Times New Roman" w:cs="Times New Roman"/>
          <w:sz w:val="24"/>
          <w:szCs w:val="24"/>
        </w:rPr>
      </w:pPr>
      <w:r>
        <w:rPr>
          <w:rFonts w:ascii="Times New Roman" w:hAnsi="Times New Roman" w:cs="Times New Roman"/>
          <w:sz w:val="24"/>
          <w:szCs w:val="24"/>
        </w:rPr>
        <w:t>Available at: http://scholarsmepub.com/</w:t>
      </w:r>
    </w:p>
    <w:p w14:paraId="2C42E46B">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Kamath S, Kamath R and Salins P. (2020) </w:t>
      </w:r>
      <w:r>
        <w:rPr>
          <w:rFonts w:ascii="Times New Roman" w:hAnsi="Times New Roman" w:cs="Times New Roman"/>
          <w:i/>
          <w:iCs/>
          <w:sz w:val="24"/>
          <w:szCs w:val="24"/>
        </w:rPr>
        <w:t>‘Covid-19 pandemic in India: challenges and silver linings’</w:t>
      </w:r>
      <w:r>
        <w:rPr>
          <w:rFonts w:ascii="Times New Roman" w:hAnsi="Times New Roman" w:cs="Times New Roman"/>
          <w:sz w:val="24"/>
          <w:szCs w:val="24"/>
        </w:rPr>
        <w:t>. BMJ Journals: volume 96, no.1137.</w:t>
      </w:r>
    </w:p>
    <w:p w14:paraId="1D419E5C">
      <w:pPr>
        <w:pStyle w:val="9"/>
        <w:jc w:val="both"/>
        <w:rPr>
          <w:rFonts w:ascii="Times New Roman" w:hAnsi="Times New Roman" w:cs="Times New Roman"/>
          <w:sz w:val="24"/>
          <w:szCs w:val="24"/>
        </w:rPr>
      </w:pPr>
      <w:r>
        <w:rPr>
          <w:rFonts w:ascii="Times New Roman" w:hAnsi="Times New Roman" w:cs="Times New Roman"/>
          <w:sz w:val="24"/>
          <w:szCs w:val="24"/>
        </w:rPr>
        <w:t xml:space="preserve">Available at: </w:t>
      </w:r>
      <w:r>
        <w:fldChar w:fldCharType="begin"/>
      </w:r>
      <w:r>
        <w:instrText xml:space="preserve"> HYPERLINK "https://pmj.bmj.com/content/96/1137/422" </w:instrText>
      </w:r>
      <w:r>
        <w:fldChar w:fldCharType="separate"/>
      </w:r>
      <w:r>
        <w:rPr>
          <w:rStyle w:val="7"/>
          <w:rFonts w:ascii="Times New Roman" w:hAnsi="Times New Roman" w:cs="Times New Roman"/>
          <w:color w:val="auto"/>
          <w:sz w:val="24"/>
          <w:szCs w:val="24"/>
          <w:u w:val="none"/>
        </w:rPr>
        <w:t>https://pmj.bmj.com/content/96/1137/422</w:t>
      </w:r>
      <w:r>
        <w:rPr>
          <w:rStyle w:val="7"/>
          <w:rFonts w:ascii="Times New Roman" w:hAnsi="Times New Roman" w:cs="Times New Roman"/>
          <w:color w:val="auto"/>
          <w:sz w:val="24"/>
          <w:szCs w:val="24"/>
          <w:u w:val="none"/>
        </w:rPr>
        <w:fldChar w:fldCharType="end"/>
      </w:r>
    </w:p>
    <w:p w14:paraId="7964FFD1">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Korreck S. (2019) </w:t>
      </w:r>
      <w:r>
        <w:rPr>
          <w:rFonts w:ascii="Times New Roman" w:hAnsi="Times New Roman" w:cs="Times New Roman"/>
          <w:i/>
          <w:iCs/>
          <w:sz w:val="24"/>
          <w:szCs w:val="24"/>
        </w:rPr>
        <w:t>‘Women entrepreneurs in India: what is holding them back?’</w:t>
      </w:r>
      <w:r>
        <w:rPr>
          <w:rFonts w:ascii="Times New Roman" w:hAnsi="Times New Roman" w:cs="Times New Roman"/>
          <w:sz w:val="24"/>
          <w:szCs w:val="24"/>
        </w:rPr>
        <w:t xml:space="preserve"> ORF Issue Brief: Observer Research Foundation, Issue No.317, ISBN 978-93-89094-87-9.</w:t>
      </w:r>
    </w:p>
    <w:p w14:paraId="32B6F14F">
      <w:pPr>
        <w:pStyle w:val="9"/>
        <w:jc w:val="both"/>
        <w:rPr>
          <w:rFonts w:ascii="Times New Roman" w:hAnsi="Times New Roman" w:cs="Times New Roman"/>
          <w:sz w:val="24"/>
          <w:szCs w:val="24"/>
        </w:rPr>
      </w:pPr>
      <w:r>
        <w:rPr>
          <w:rFonts w:ascii="Times New Roman" w:hAnsi="Times New Roman" w:cs="Times New Roman"/>
          <w:sz w:val="24"/>
          <w:szCs w:val="24"/>
        </w:rPr>
        <w:t>Available at: https://www.orfonline.org/research/women-entrepreneurs-in-india-what-is-holding-them-back-55852/</w:t>
      </w:r>
    </w:p>
    <w:p w14:paraId="2F542B42">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Laksmanawati J</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Yuniawan A</w:t>
      </w:r>
      <w:r>
        <w:rPr>
          <w:rFonts w:ascii="Times New Roman" w:hAnsi="Times New Roman" w:cs="Times New Roman"/>
          <w:sz w:val="24"/>
          <w:szCs w:val="24"/>
          <w:vertAlign w:val="superscript"/>
        </w:rPr>
        <w:t>2</w:t>
      </w:r>
      <w:r>
        <w:rPr>
          <w:rFonts w:ascii="Times New Roman" w:hAnsi="Times New Roman" w:cs="Times New Roman"/>
          <w:sz w:val="24"/>
          <w:szCs w:val="24"/>
        </w:rPr>
        <w:t xml:space="preserve">. (2021) </w:t>
      </w:r>
      <w:r>
        <w:rPr>
          <w:rFonts w:ascii="Times New Roman" w:hAnsi="Times New Roman" w:cs="Times New Roman"/>
          <w:i/>
          <w:iCs/>
          <w:sz w:val="24"/>
          <w:szCs w:val="24"/>
        </w:rPr>
        <w:t>‘Women and the digitalization strategies of Micro, Small and Medium Enterprises in the new normal era’</w:t>
      </w:r>
      <w:r>
        <w:rPr>
          <w:rFonts w:ascii="Times New Roman" w:hAnsi="Times New Roman" w:cs="Times New Roman"/>
          <w:sz w:val="24"/>
          <w:szCs w:val="24"/>
        </w:rPr>
        <w:t>. Petra International journal of business studies: E-ISSN 2621-6426, volume 4, no.1 (55-64).</w:t>
      </w:r>
    </w:p>
    <w:p w14:paraId="4B0C485C">
      <w:pPr>
        <w:pStyle w:val="9"/>
        <w:jc w:val="both"/>
        <w:rPr>
          <w:rFonts w:ascii="Times New Roman" w:hAnsi="Times New Roman" w:cs="Times New Roman"/>
          <w:sz w:val="24"/>
          <w:szCs w:val="24"/>
        </w:rPr>
      </w:pPr>
      <w:r>
        <w:rPr>
          <w:rFonts w:ascii="Times New Roman" w:hAnsi="Times New Roman" w:cs="Times New Roman"/>
          <w:sz w:val="24"/>
          <w:szCs w:val="24"/>
        </w:rPr>
        <w:t xml:space="preserve">Available at: </w:t>
      </w:r>
      <w:r>
        <w:fldChar w:fldCharType="begin"/>
      </w:r>
      <w:r>
        <w:instrText xml:space="preserve"> HYPERLINK "http://ijbs.petra.ac.id/index.php/ijbs/article/view/165" </w:instrText>
      </w:r>
      <w:r>
        <w:fldChar w:fldCharType="separate"/>
      </w:r>
      <w:r>
        <w:rPr>
          <w:rStyle w:val="7"/>
          <w:rFonts w:ascii="Times New Roman" w:hAnsi="Times New Roman" w:cs="Times New Roman"/>
          <w:color w:val="auto"/>
          <w:sz w:val="24"/>
          <w:szCs w:val="24"/>
          <w:u w:val="none"/>
        </w:rPr>
        <w:t>http://ijbs.petra.ac.id/index.php/ijbs/article/view/165</w:t>
      </w:r>
      <w:r>
        <w:rPr>
          <w:rStyle w:val="7"/>
          <w:rFonts w:ascii="Times New Roman" w:hAnsi="Times New Roman" w:cs="Times New Roman"/>
          <w:color w:val="auto"/>
          <w:sz w:val="24"/>
          <w:szCs w:val="24"/>
          <w:u w:val="none"/>
        </w:rPr>
        <w:fldChar w:fldCharType="end"/>
      </w:r>
    </w:p>
    <w:p w14:paraId="3140D2E8">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MSME Annual Report, 2020-21</w:t>
      </w:r>
    </w:p>
    <w:p w14:paraId="1EE7CDD3">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msme.gov.in</w:t>
      </w:r>
    </w:p>
    <w:p w14:paraId="3DCFCC54">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Nair Dr.S and Nair M. (2020) </w:t>
      </w:r>
      <w:r>
        <w:rPr>
          <w:rFonts w:ascii="Times New Roman" w:hAnsi="Times New Roman" w:cs="Times New Roman"/>
          <w:i/>
          <w:iCs/>
          <w:sz w:val="24"/>
          <w:szCs w:val="24"/>
        </w:rPr>
        <w:t>‘A study on covid-19 and its impact on Indian economy’</w:t>
      </w:r>
      <w:r>
        <w:rPr>
          <w:rFonts w:ascii="Times New Roman" w:hAnsi="Times New Roman" w:cs="Times New Roman"/>
          <w:sz w:val="24"/>
          <w:szCs w:val="24"/>
        </w:rPr>
        <w:t>. International journal of science and research (IJSR): ISSN 2319-7064, volume 9 issue 7.</w:t>
      </w:r>
    </w:p>
    <w:p w14:paraId="67DE8097">
      <w:pPr>
        <w:pStyle w:val="9"/>
        <w:jc w:val="both"/>
        <w:rPr>
          <w:rFonts w:ascii="Times New Roman" w:hAnsi="Times New Roman" w:cs="Times New Roman"/>
          <w:sz w:val="24"/>
          <w:szCs w:val="24"/>
        </w:rPr>
      </w:pPr>
      <w:r>
        <w:rPr>
          <w:rFonts w:ascii="Times New Roman" w:hAnsi="Times New Roman" w:cs="Times New Roman"/>
          <w:sz w:val="24"/>
          <w:szCs w:val="24"/>
        </w:rPr>
        <w:t>Available at:https://www.ijsr.net/get_abstract.php?paper_id=SR20625121526</w:t>
      </w:r>
    </w:p>
    <w:p w14:paraId="5DF80508">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Rao G. (2016) </w:t>
      </w:r>
      <w:r>
        <w:rPr>
          <w:rFonts w:ascii="Times New Roman" w:hAnsi="Times New Roman" w:cs="Times New Roman"/>
          <w:i/>
          <w:iCs/>
          <w:sz w:val="24"/>
          <w:szCs w:val="24"/>
        </w:rPr>
        <w:t>‘Status of women entrepreneurship in India’</w:t>
      </w:r>
      <w:r>
        <w:rPr>
          <w:rFonts w:ascii="Times New Roman" w:hAnsi="Times New Roman" w:cs="Times New Roman"/>
          <w:sz w:val="24"/>
          <w:szCs w:val="24"/>
        </w:rPr>
        <w:t>. International journal of multidisciplinary: Educational Research, ISSN: 2277-7881, volume 5, Issue 5(2).</w:t>
      </w:r>
    </w:p>
    <w:p w14:paraId="0EE5FE7E">
      <w:pPr>
        <w:pStyle w:val="9"/>
        <w:jc w:val="both"/>
        <w:rPr>
          <w:rFonts w:ascii="Times New Roman" w:hAnsi="Times New Roman" w:cs="Times New Roman"/>
          <w:sz w:val="24"/>
          <w:szCs w:val="24"/>
        </w:rPr>
      </w:pPr>
      <w:r>
        <w:rPr>
          <w:rFonts w:ascii="Times New Roman" w:hAnsi="Times New Roman" w:cs="Times New Roman"/>
          <w:sz w:val="24"/>
          <w:szCs w:val="24"/>
        </w:rPr>
        <w:t xml:space="preserve">Available at: </w:t>
      </w:r>
      <w:r>
        <w:fldChar w:fldCharType="begin"/>
      </w:r>
      <w:r>
        <w:instrText xml:space="preserve"> HYPERLINK "http://www.ijmer.in" </w:instrText>
      </w:r>
      <w:r>
        <w:fldChar w:fldCharType="separate"/>
      </w:r>
      <w:r>
        <w:rPr>
          <w:rStyle w:val="7"/>
          <w:rFonts w:ascii="Times New Roman" w:hAnsi="Times New Roman" w:cs="Times New Roman"/>
          <w:color w:val="auto"/>
          <w:sz w:val="24"/>
          <w:szCs w:val="24"/>
          <w:u w:val="none"/>
        </w:rPr>
        <w:t>www.ijmer.in</w:t>
      </w:r>
      <w:r>
        <w:rPr>
          <w:rStyle w:val="7"/>
          <w:rFonts w:ascii="Times New Roman" w:hAnsi="Times New Roman" w:cs="Times New Roman"/>
          <w:color w:val="auto"/>
          <w:sz w:val="24"/>
          <w:szCs w:val="24"/>
          <w:u w:val="none"/>
        </w:rPr>
        <w:fldChar w:fldCharType="end"/>
      </w:r>
    </w:p>
    <w:p w14:paraId="2860E18B">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Sharma Ms.Y. (2013) </w:t>
      </w:r>
      <w:r>
        <w:rPr>
          <w:rFonts w:ascii="Times New Roman" w:hAnsi="Times New Roman" w:cs="Times New Roman"/>
          <w:i/>
          <w:iCs/>
          <w:sz w:val="24"/>
          <w:szCs w:val="24"/>
        </w:rPr>
        <w:t>‘Women entrepreneur in India’</w:t>
      </w:r>
      <w:r>
        <w:rPr>
          <w:rFonts w:ascii="Times New Roman" w:hAnsi="Times New Roman" w:cs="Times New Roman"/>
          <w:sz w:val="24"/>
          <w:szCs w:val="24"/>
        </w:rPr>
        <w:t>. IOSR Journal of Business and Management (IOSR-JBM): e-ISSN: 2278-487X, p-ISSN: 2319-7668, volume 15, Issue 3, pp 09-14.</w:t>
      </w:r>
    </w:p>
    <w:p w14:paraId="27B96D0F">
      <w:pPr>
        <w:pStyle w:val="9"/>
        <w:jc w:val="both"/>
        <w:rPr>
          <w:rFonts w:ascii="Times New Roman" w:hAnsi="Times New Roman" w:cs="Times New Roman"/>
          <w:sz w:val="24"/>
          <w:szCs w:val="24"/>
        </w:rPr>
      </w:pPr>
      <w:r>
        <w:rPr>
          <w:rFonts w:ascii="Times New Roman" w:hAnsi="Times New Roman" w:cs="Times New Roman"/>
          <w:sz w:val="24"/>
          <w:szCs w:val="24"/>
        </w:rPr>
        <w:t>Available at:</w:t>
      </w:r>
      <w:r>
        <w:fldChar w:fldCharType="begin"/>
      </w:r>
      <w:r>
        <w:instrText xml:space="preserve"> HYPERLINK "http://www.iosrjpurnals.org" </w:instrText>
      </w:r>
      <w:r>
        <w:fldChar w:fldCharType="separate"/>
      </w:r>
      <w:r>
        <w:rPr>
          <w:rStyle w:val="7"/>
          <w:rFonts w:ascii="Times New Roman" w:hAnsi="Times New Roman" w:cs="Times New Roman"/>
          <w:color w:val="auto"/>
          <w:sz w:val="24"/>
          <w:szCs w:val="24"/>
          <w:u w:val="none"/>
        </w:rPr>
        <w:t>www.iosrjpurnals.org</w:t>
      </w:r>
      <w:r>
        <w:rPr>
          <w:rStyle w:val="7"/>
          <w:rFonts w:ascii="Times New Roman" w:hAnsi="Times New Roman" w:cs="Times New Roman"/>
          <w:color w:val="auto"/>
          <w:sz w:val="24"/>
          <w:szCs w:val="24"/>
          <w:u w:val="none"/>
        </w:rPr>
        <w:fldChar w:fldCharType="end"/>
      </w:r>
    </w:p>
    <w:p w14:paraId="0F99B0F1">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Tiwari N. (2017) </w:t>
      </w:r>
      <w:r>
        <w:rPr>
          <w:rFonts w:ascii="Times New Roman" w:hAnsi="Times New Roman" w:cs="Times New Roman"/>
          <w:i/>
          <w:iCs/>
          <w:sz w:val="24"/>
          <w:szCs w:val="24"/>
        </w:rPr>
        <w:t>‘Women entrepreneurship in India: A literature review’</w:t>
      </w:r>
      <w:r>
        <w:rPr>
          <w:rFonts w:ascii="Times New Roman" w:hAnsi="Times New Roman" w:cs="Times New Roman"/>
          <w:sz w:val="24"/>
          <w:szCs w:val="24"/>
        </w:rPr>
        <w:t>. Amity Journal of Entrepreneurship: volume 2, issue 1, (47-60).</w:t>
      </w:r>
    </w:p>
    <w:p w14:paraId="1625D4E3">
      <w:pPr>
        <w:pStyle w:val="9"/>
        <w:jc w:val="both"/>
        <w:rPr>
          <w:rFonts w:ascii="Times New Roman" w:hAnsi="Times New Roman" w:cs="Times New Roman"/>
          <w:sz w:val="24"/>
          <w:szCs w:val="24"/>
        </w:rPr>
      </w:pPr>
      <w:r>
        <w:rPr>
          <w:rFonts w:ascii="Times New Roman" w:hAnsi="Times New Roman" w:cs="Times New Roman"/>
          <w:sz w:val="24"/>
          <w:szCs w:val="24"/>
        </w:rPr>
        <w:t xml:space="preserve">Available at: </w:t>
      </w:r>
      <w:r>
        <w:fldChar w:fldCharType="begin"/>
      </w:r>
      <w:r>
        <w:instrText xml:space="preserve"> HYPERLINK "https://amity.edu/UserFiles/admaa/725c210091.pdf" </w:instrText>
      </w:r>
      <w:r>
        <w:fldChar w:fldCharType="separate"/>
      </w:r>
      <w:r>
        <w:rPr>
          <w:rStyle w:val="7"/>
          <w:rFonts w:ascii="Times New Roman" w:hAnsi="Times New Roman" w:cs="Times New Roman"/>
          <w:color w:val="auto"/>
          <w:sz w:val="24"/>
          <w:szCs w:val="24"/>
          <w:u w:val="none"/>
        </w:rPr>
        <w:t>https://amity.edu/UserFiles/admaa/725c210091.pdf</w:t>
      </w:r>
      <w:r>
        <w:rPr>
          <w:rStyle w:val="7"/>
          <w:rFonts w:ascii="Times New Roman" w:hAnsi="Times New Roman" w:cs="Times New Roman"/>
          <w:color w:val="auto"/>
          <w:sz w:val="24"/>
          <w:szCs w:val="24"/>
          <w:u w:val="none"/>
        </w:rPr>
        <w:fldChar w:fldCharType="end"/>
      </w:r>
    </w:p>
    <w:p w14:paraId="4464B8F2">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Vinesh. (2014) </w:t>
      </w:r>
      <w:r>
        <w:rPr>
          <w:rFonts w:ascii="Times New Roman" w:hAnsi="Times New Roman" w:cs="Times New Roman"/>
          <w:i/>
          <w:iCs/>
          <w:sz w:val="24"/>
          <w:szCs w:val="24"/>
        </w:rPr>
        <w:t>‘Role of women entrepreneurs in India’</w:t>
      </w:r>
      <w:r>
        <w:rPr>
          <w:rFonts w:ascii="Times New Roman" w:hAnsi="Times New Roman" w:cs="Times New Roman"/>
          <w:sz w:val="24"/>
          <w:szCs w:val="24"/>
        </w:rPr>
        <w:t>. Global journal of finance and management: Research India publications, ISSN 0975-6477, volume 6, number 5, pp.473-480.</w:t>
      </w:r>
    </w:p>
    <w:p w14:paraId="6717E365">
      <w:pPr>
        <w:pStyle w:val="9"/>
        <w:jc w:val="both"/>
        <w:rPr>
          <w:rFonts w:ascii="Times New Roman" w:hAnsi="Times New Roman" w:cs="Times New Roman"/>
          <w:sz w:val="24"/>
          <w:szCs w:val="24"/>
        </w:rPr>
      </w:pPr>
      <w:r>
        <w:rPr>
          <w:rFonts w:ascii="Times New Roman" w:hAnsi="Times New Roman" w:cs="Times New Roman"/>
          <w:sz w:val="24"/>
          <w:szCs w:val="24"/>
        </w:rPr>
        <w:t xml:space="preserve">Available at: </w:t>
      </w:r>
      <w:r>
        <w:fldChar w:fldCharType="begin"/>
      </w:r>
      <w:r>
        <w:instrText xml:space="preserve"> HYPERLINK "http://www.ripublication.com" </w:instrText>
      </w:r>
      <w:r>
        <w:fldChar w:fldCharType="separate"/>
      </w:r>
      <w:r>
        <w:rPr>
          <w:rStyle w:val="7"/>
          <w:rFonts w:ascii="Times New Roman" w:hAnsi="Times New Roman" w:cs="Times New Roman"/>
          <w:color w:val="auto"/>
          <w:sz w:val="24"/>
          <w:szCs w:val="24"/>
          <w:u w:val="none"/>
        </w:rPr>
        <w:t>http://www.ripublication.com</w:t>
      </w:r>
      <w:r>
        <w:rPr>
          <w:rStyle w:val="7"/>
          <w:rFonts w:ascii="Times New Roman" w:hAnsi="Times New Roman" w:cs="Times New Roman"/>
          <w:color w:val="auto"/>
          <w:sz w:val="24"/>
          <w:szCs w:val="24"/>
          <w:u w:val="none"/>
        </w:rPr>
        <w:fldChar w:fldCharType="end"/>
      </w:r>
    </w:p>
    <w:p w14:paraId="1A7B7E79">
      <w:pPr>
        <w:pStyle w:val="9"/>
        <w:numPr>
          <w:ilvl w:val="0"/>
          <w:numId w:val="9"/>
        </w:numPr>
        <w:jc w:val="both"/>
        <w:rPr>
          <w:rFonts w:ascii="Times New Roman" w:hAnsi="Times New Roman" w:cs="Times New Roman"/>
          <w:sz w:val="24"/>
          <w:szCs w:val="24"/>
        </w:rPr>
      </w:pPr>
      <w:r>
        <w:rPr>
          <w:rFonts w:ascii="Times New Roman" w:hAnsi="Times New Roman" w:cs="Times New Roman"/>
          <w:sz w:val="24"/>
          <w:szCs w:val="24"/>
        </w:rPr>
        <w:t>Write up in Rajya Sabha today by Shri Narayan Rane, Union Minister for MSME</w:t>
      </w:r>
    </w:p>
    <w:p w14:paraId="0EAFA733">
      <w:pPr>
        <w:pStyle w:val="9"/>
        <w:numPr>
          <w:ilvl w:val="0"/>
          <w:numId w:val="9"/>
        </w:numPr>
        <w:jc w:val="both"/>
        <w:rPr>
          <w:rFonts w:ascii="Times New Roman" w:hAnsi="Times New Roman" w:cs="Times New Roman"/>
          <w:sz w:val="24"/>
          <w:szCs w:val="24"/>
        </w:rPr>
      </w:pPr>
      <w:r>
        <w:fldChar w:fldCharType="begin"/>
      </w:r>
      <w:r>
        <w:instrText xml:space="preserve"> HYPERLINK "https://www.indiaonlinepages.com/population/west-bengal-population.html" </w:instrText>
      </w:r>
      <w:r>
        <w:fldChar w:fldCharType="separate"/>
      </w:r>
      <w:r>
        <w:rPr>
          <w:rStyle w:val="7"/>
          <w:rFonts w:ascii="Times New Roman" w:hAnsi="Times New Roman" w:cs="Times New Roman"/>
          <w:color w:val="auto"/>
          <w:sz w:val="24"/>
          <w:szCs w:val="24"/>
          <w:u w:val="none"/>
        </w:rPr>
        <w:t>www.indiaonlinepages.com</w:t>
      </w:r>
      <w:r>
        <w:rPr>
          <w:rStyle w:val="7"/>
          <w:rFonts w:ascii="Times New Roman" w:hAnsi="Times New Roman" w:cs="Times New Roman"/>
          <w:color w:val="auto"/>
          <w:sz w:val="24"/>
          <w:szCs w:val="24"/>
          <w:u w:val="none"/>
        </w:rPr>
        <w:fldChar w:fldCharType="end"/>
      </w:r>
    </w:p>
    <w:p w14:paraId="03AE0EB2">
      <w:pPr>
        <w:pStyle w:val="9"/>
        <w:numPr>
          <w:ilvl w:val="0"/>
          <w:numId w:val="9"/>
        </w:numPr>
        <w:jc w:val="both"/>
        <w:rPr>
          <w:rFonts w:ascii="Times New Roman" w:hAnsi="Times New Roman" w:cs="Times New Roman"/>
          <w:sz w:val="24"/>
          <w:szCs w:val="24"/>
        </w:rPr>
      </w:pPr>
      <w:r>
        <w:fldChar w:fldCharType="begin"/>
      </w:r>
      <w:r>
        <w:instrText xml:space="preserve"> HYPERLINK "http://www.worldometers.info" </w:instrText>
      </w:r>
      <w:r>
        <w:fldChar w:fldCharType="separate"/>
      </w:r>
      <w:r>
        <w:rPr>
          <w:rStyle w:val="7"/>
          <w:rFonts w:ascii="Times New Roman" w:hAnsi="Times New Roman" w:cs="Times New Roman"/>
          <w:color w:val="auto"/>
          <w:sz w:val="24"/>
          <w:szCs w:val="24"/>
          <w:u w:val="none"/>
        </w:rPr>
        <w:t>www.worldometers.info</w:t>
      </w:r>
      <w:r>
        <w:rPr>
          <w:rStyle w:val="7"/>
          <w:rFonts w:ascii="Times New Roman" w:hAnsi="Times New Roman" w:cs="Times New Roman"/>
          <w:color w:val="auto"/>
          <w:sz w:val="24"/>
          <w:szCs w:val="24"/>
          <w:u w:val="none"/>
        </w:rPr>
        <w:fldChar w:fldCharType="end"/>
      </w:r>
    </w:p>
    <w:p w14:paraId="47767ADC">
      <w:pPr>
        <w:rPr>
          <w:rFonts w:ascii="Times New Roman" w:hAnsi="Times New Roman" w:cs="Times New Roman"/>
          <w:sz w:val="24"/>
          <w:szCs w:val="24"/>
          <w:lang w:val="en-IN"/>
        </w:rPr>
      </w:pPr>
    </w:p>
    <w:p w14:paraId="27542C9B">
      <w:pPr>
        <w:tabs>
          <w:tab w:val="left" w:pos="1185"/>
        </w:tabs>
        <w:rPr>
          <w:rFonts w:ascii="Times New Roman" w:hAnsi="Times New Roman" w:cs="Times New Roman"/>
          <w:sz w:val="24"/>
          <w:szCs w:val="24"/>
          <w:lang w:val="en-IN"/>
        </w:rPr>
      </w:pPr>
      <w:r>
        <w:rPr>
          <w:rFonts w:ascii="Times New Roman" w:hAnsi="Times New Roman" w:cs="Times New Roman"/>
          <w:sz w:val="24"/>
          <w:szCs w:val="24"/>
          <w:lang w:val="en-IN"/>
        </w:rPr>
        <w:tab/>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rinda">
    <w:altName w:val="Segoe Print"/>
    <w:panose1 w:val="000004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354268"/>
      <w:docPartObj>
        <w:docPartGallery w:val="AutoText"/>
      </w:docPartObj>
    </w:sdtPr>
    <w:sdtContent>
      <w:p w14:paraId="41FC8952">
        <w:pPr>
          <w:pStyle w:val="5"/>
          <w:jc w:val="right"/>
        </w:pPr>
        <w:r>
          <w:fldChar w:fldCharType="begin"/>
        </w:r>
        <w:r>
          <w:instrText xml:space="preserve"> PAGE   \* MERGEFORMAT </w:instrText>
        </w:r>
        <w:r>
          <w:fldChar w:fldCharType="separate"/>
        </w:r>
        <w:r>
          <w:t>2</w:t>
        </w:r>
        <w:r>
          <w:fldChar w:fldCharType="end"/>
        </w:r>
      </w:p>
    </w:sdtContent>
  </w:sdt>
  <w:p w14:paraId="7E69E90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B658">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56B9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F8FC">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36F6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E1A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C6053"/>
    <w:multiLevelType w:val="multilevel"/>
    <w:tmpl w:val="01AC605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61D2784"/>
    <w:multiLevelType w:val="multilevel"/>
    <w:tmpl w:val="061D278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0FF13B6E"/>
    <w:multiLevelType w:val="multilevel"/>
    <w:tmpl w:val="0FF13B6E"/>
    <w:lvl w:ilvl="0" w:tentative="0">
      <w:start w:val="1"/>
      <w:numFmt w:val="decimal"/>
      <w:lvlText w:val="%1."/>
      <w:lvlJc w:val="left"/>
      <w:pPr>
        <w:ind w:left="360" w:hanging="360"/>
      </w:pPr>
      <w:rPr>
        <w:rFonts w:ascii="Times New Roman" w:hAnsi="Times New Roman" w:cs="Times New Roman" w:eastAsiaTheme="minorHAnsi"/>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A7C3727"/>
    <w:multiLevelType w:val="multilevel"/>
    <w:tmpl w:val="1A7C3727"/>
    <w:lvl w:ilvl="0" w:tentative="0">
      <w:start w:val="1"/>
      <w:numFmt w:val="lowerRoman"/>
      <w:lvlText w:val="%1)"/>
      <w:lvlJc w:val="left"/>
      <w:pPr>
        <w:ind w:left="720" w:hanging="720"/>
      </w:pPr>
      <w:rPr>
        <w:rFonts w:hint="default"/>
        <w:b w:val="0"/>
        <w:bCs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AE8541F"/>
    <w:multiLevelType w:val="multilevel"/>
    <w:tmpl w:val="2AE8541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FFF0B5E"/>
    <w:multiLevelType w:val="multilevel"/>
    <w:tmpl w:val="2FFF0B5E"/>
    <w:lvl w:ilvl="0" w:tentative="0">
      <w:start w:val="1"/>
      <w:numFmt w:val="low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48AA5E5A"/>
    <w:multiLevelType w:val="multilevel"/>
    <w:tmpl w:val="48AA5E5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56960397"/>
    <w:multiLevelType w:val="multilevel"/>
    <w:tmpl w:val="5696039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58917032"/>
    <w:multiLevelType w:val="multilevel"/>
    <w:tmpl w:val="58917032"/>
    <w:lvl w:ilvl="0" w:tentative="0">
      <w:start w:val="1"/>
      <w:numFmt w:val="decimal"/>
      <w:lvlText w:val="%1."/>
      <w:lvlJc w:val="left"/>
      <w:pPr>
        <w:ind w:left="720" w:hanging="360"/>
      </w:pPr>
      <w:rPr>
        <w:rFonts w:ascii="Times New Roman" w:hAnsi="Times New Roman" w:cs="Times New Roman" w:eastAsiaTheme="minorEastAsia"/>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7"/>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C55"/>
    <w:rsid w:val="000042C5"/>
    <w:rsid w:val="00006EC4"/>
    <w:rsid w:val="00016AD9"/>
    <w:rsid w:val="00022B5B"/>
    <w:rsid w:val="00025905"/>
    <w:rsid w:val="0002613B"/>
    <w:rsid w:val="00026724"/>
    <w:rsid w:val="00032ADC"/>
    <w:rsid w:val="0003589C"/>
    <w:rsid w:val="00043727"/>
    <w:rsid w:val="0005051E"/>
    <w:rsid w:val="00052FC1"/>
    <w:rsid w:val="00054B8A"/>
    <w:rsid w:val="000619D3"/>
    <w:rsid w:val="0006567A"/>
    <w:rsid w:val="00077567"/>
    <w:rsid w:val="00090A8E"/>
    <w:rsid w:val="000A2E1E"/>
    <w:rsid w:val="000A3651"/>
    <w:rsid w:val="000A382E"/>
    <w:rsid w:val="000A39CB"/>
    <w:rsid w:val="000C167D"/>
    <w:rsid w:val="000D0C55"/>
    <w:rsid w:val="000E1E99"/>
    <w:rsid w:val="000E3720"/>
    <w:rsid w:val="00114705"/>
    <w:rsid w:val="00124A78"/>
    <w:rsid w:val="00125688"/>
    <w:rsid w:val="001308B5"/>
    <w:rsid w:val="00133C2D"/>
    <w:rsid w:val="0015049A"/>
    <w:rsid w:val="00151EC4"/>
    <w:rsid w:val="0015468C"/>
    <w:rsid w:val="0015592D"/>
    <w:rsid w:val="001561BE"/>
    <w:rsid w:val="00160749"/>
    <w:rsid w:val="00161CB0"/>
    <w:rsid w:val="00164BD0"/>
    <w:rsid w:val="001839F2"/>
    <w:rsid w:val="00187352"/>
    <w:rsid w:val="001935B3"/>
    <w:rsid w:val="00194156"/>
    <w:rsid w:val="001A0353"/>
    <w:rsid w:val="001A5032"/>
    <w:rsid w:val="001B12C9"/>
    <w:rsid w:val="001B30BE"/>
    <w:rsid w:val="001C1D11"/>
    <w:rsid w:val="001C3D54"/>
    <w:rsid w:val="001D4B3F"/>
    <w:rsid w:val="001F17E7"/>
    <w:rsid w:val="00204DE6"/>
    <w:rsid w:val="002356C2"/>
    <w:rsid w:val="00243383"/>
    <w:rsid w:val="00243E14"/>
    <w:rsid w:val="00252540"/>
    <w:rsid w:val="00261C0B"/>
    <w:rsid w:val="00265173"/>
    <w:rsid w:val="002652BE"/>
    <w:rsid w:val="00267209"/>
    <w:rsid w:val="00267647"/>
    <w:rsid w:val="00272FBA"/>
    <w:rsid w:val="0028021C"/>
    <w:rsid w:val="00283940"/>
    <w:rsid w:val="002A2B41"/>
    <w:rsid w:val="002A71C7"/>
    <w:rsid w:val="002D0C55"/>
    <w:rsid w:val="002D2E9D"/>
    <w:rsid w:val="002E17C1"/>
    <w:rsid w:val="002F48F9"/>
    <w:rsid w:val="002F6CF7"/>
    <w:rsid w:val="00300101"/>
    <w:rsid w:val="00301616"/>
    <w:rsid w:val="00302E98"/>
    <w:rsid w:val="00304E10"/>
    <w:rsid w:val="0031081C"/>
    <w:rsid w:val="00314177"/>
    <w:rsid w:val="00315350"/>
    <w:rsid w:val="003316F7"/>
    <w:rsid w:val="00340B05"/>
    <w:rsid w:val="00345B5D"/>
    <w:rsid w:val="00362813"/>
    <w:rsid w:val="00362927"/>
    <w:rsid w:val="003651CE"/>
    <w:rsid w:val="003743A3"/>
    <w:rsid w:val="00376638"/>
    <w:rsid w:val="003773B9"/>
    <w:rsid w:val="003801BC"/>
    <w:rsid w:val="00396CEB"/>
    <w:rsid w:val="003B2ABB"/>
    <w:rsid w:val="003C1E49"/>
    <w:rsid w:val="003C3560"/>
    <w:rsid w:val="003D5CCD"/>
    <w:rsid w:val="003E442F"/>
    <w:rsid w:val="003E4EF8"/>
    <w:rsid w:val="004053D3"/>
    <w:rsid w:val="00406158"/>
    <w:rsid w:val="004069B5"/>
    <w:rsid w:val="00411CEC"/>
    <w:rsid w:val="004141DC"/>
    <w:rsid w:val="00442ACE"/>
    <w:rsid w:val="00442E80"/>
    <w:rsid w:val="00443687"/>
    <w:rsid w:val="00444A21"/>
    <w:rsid w:val="00445395"/>
    <w:rsid w:val="00445FC3"/>
    <w:rsid w:val="0045714C"/>
    <w:rsid w:val="00464389"/>
    <w:rsid w:val="00477424"/>
    <w:rsid w:val="004802F4"/>
    <w:rsid w:val="00486033"/>
    <w:rsid w:val="004863E0"/>
    <w:rsid w:val="004868AE"/>
    <w:rsid w:val="0049065F"/>
    <w:rsid w:val="00496DFE"/>
    <w:rsid w:val="004B416F"/>
    <w:rsid w:val="004B4A75"/>
    <w:rsid w:val="004D05A4"/>
    <w:rsid w:val="004D2C1A"/>
    <w:rsid w:val="004D511E"/>
    <w:rsid w:val="004D5424"/>
    <w:rsid w:val="004D5AD6"/>
    <w:rsid w:val="004D7B9B"/>
    <w:rsid w:val="004E4172"/>
    <w:rsid w:val="004E423A"/>
    <w:rsid w:val="004F22E6"/>
    <w:rsid w:val="00504E26"/>
    <w:rsid w:val="00512B15"/>
    <w:rsid w:val="00514DEA"/>
    <w:rsid w:val="00515E9E"/>
    <w:rsid w:val="005169E1"/>
    <w:rsid w:val="0052023C"/>
    <w:rsid w:val="00524499"/>
    <w:rsid w:val="0053458D"/>
    <w:rsid w:val="00535102"/>
    <w:rsid w:val="00555F8E"/>
    <w:rsid w:val="00562B33"/>
    <w:rsid w:val="005677B9"/>
    <w:rsid w:val="00587F41"/>
    <w:rsid w:val="00591575"/>
    <w:rsid w:val="005921BC"/>
    <w:rsid w:val="00593315"/>
    <w:rsid w:val="00597A09"/>
    <w:rsid w:val="00597B83"/>
    <w:rsid w:val="005A018D"/>
    <w:rsid w:val="005A31B8"/>
    <w:rsid w:val="005E0AA1"/>
    <w:rsid w:val="005E4DA2"/>
    <w:rsid w:val="005F2E2F"/>
    <w:rsid w:val="005F3708"/>
    <w:rsid w:val="006016AE"/>
    <w:rsid w:val="00602523"/>
    <w:rsid w:val="006061AC"/>
    <w:rsid w:val="006075C7"/>
    <w:rsid w:val="006107AF"/>
    <w:rsid w:val="00620606"/>
    <w:rsid w:val="00623684"/>
    <w:rsid w:val="00632D19"/>
    <w:rsid w:val="00635BDB"/>
    <w:rsid w:val="00636476"/>
    <w:rsid w:val="006507F3"/>
    <w:rsid w:val="00660764"/>
    <w:rsid w:val="0066369C"/>
    <w:rsid w:val="00674CDE"/>
    <w:rsid w:val="00675CB6"/>
    <w:rsid w:val="00676864"/>
    <w:rsid w:val="00676969"/>
    <w:rsid w:val="00677D22"/>
    <w:rsid w:val="0068246E"/>
    <w:rsid w:val="0069029E"/>
    <w:rsid w:val="006A0DF7"/>
    <w:rsid w:val="006A119D"/>
    <w:rsid w:val="006C1595"/>
    <w:rsid w:val="006C4F5D"/>
    <w:rsid w:val="006D39C6"/>
    <w:rsid w:val="006D47F1"/>
    <w:rsid w:val="006E1E2A"/>
    <w:rsid w:val="006F4282"/>
    <w:rsid w:val="00706AE7"/>
    <w:rsid w:val="00707B7D"/>
    <w:rsid w:val="007204D3"/>
    <w:rsid w:val="00732ED0"/>
    <w:rsid w:val="00737056"/>
    <w:rsid w:val="00750909"/>
    <w:rsid w:val="0075233E"/>
    <w:rsid w:val="00761968"/>
    <w:rsid w:val="0076445A"/>
    <w:rsid w:val="0077318A"/>
    <w:rsid w:val="0077773C"/>
    <w:rsid w:val="00792215"/>
    <w:rsid w:val="00792C32"/>
    <w:rsid w:val="007943CB"/>
    <w:rsid w:val="007964C3"/>
    <w:rsid w:val="007B170C"/>
    <w:rsid w:val="007B389D"/>
    <w:rsid w:val="007B5E87"/>
    <w:rsid w:val="007C5C0F"/>
    <w:rsid w:val="007F6C90"/>
    <w:rsid w:val="008003CF"/>
    <w:rsid w:val="0081178A"/>
    <w:rsid w:val="0081267A"/>
    <w:rsid w:val="00817470"/>
    <w:rsid w:val="0083788E"/>
    <w:rsid w:val="00841FB2"/>
    <w:rsid w:val="00845367"/>
    <w:rsid w:val="008521AF"/>
    <w:rsid w:val="00853D4C"/>
    <w:rsid w:val="00856D1D"/>
    <w:rsid w:val="00857A36"/>
    <w:rsid w:val="00871B92"/>
    <w:rsid w:val="008724C9"/>
    <w:rsid w:val="008B4872"/>
    <w:rsid w:val="008B7C4B"/>
    <w:rsid w:val="008C0B47"/>
    <w:rsid w:val="008D1C82"/>
    <w:rsid w:val="008E2460"/>
    <w:rsid w:val="008E7BEF"/>
    <w:rsid w:val="008F395A"/>
    <w:rsid w:val="00915ADE"/>
    <w:rsid w:val="00920031"/>
    <w:rsid w:val="0093686C"/>
    <w:rsid w:val="00937D4D"/>
    <w:rsid w:val="00943336"/>
    <w:rsid w:val="009503C9"/>
    <w:rsid w:val="0096751E"/>
    <w:rsid w:val="00967B6E"/>
    <w:rsid w:val="009763A2"/>
    <w:rsid w:val="00991B55"/>
    <w:rsid w:val="00996A33"/>
    <w:rsid w:val="009B4E2F"/>
    <w:rsid w:val="009B7A81"/>
    <w:rsid w:val="009D289D"/>
    <w:rsid w:val="009D2F78"/>
    <w:rsid w:val="009D3F22"/>
    <w:rsid w:val="009E439A"/>
    <w:rsid w:val="00A11CF9"/>
    <w:rsid w:val="00A22723"/>
    <w:rsid w:val="00A31BD1"/>
    <w:rsid w:val="00A333ED"/>
    <w:rsid w:val="00A348DD"/>
    <w:rsid w:val="00A47B31"/>
    <w:rsid w:val="00A5104F"/>
    <w:rsid w:val="00A632F9"/>
    <w:rsid w:val="00A652A8"/>
    <w:rsid w:val="00A66ABF"/>
    <w:rsid w:val="00A83330"/>
    <w:rsid w:val="00A84D89"/>
    <w:rsid w:val="00A90A0C"/>
    <w:rsid w:val="00A910BA"/>
    <w:rsid w:val="00A95D4B"/>
    <w:rsid w:val="00AA1018"/>
    <w:rsid w:val="00AA6F56"/>
    <w:rsid w:val="00AB7408"/>
    <w:rsid w:val="00AC2438"/>
    <w:rsid w:val="00AD248D"/>
    <w:rsid w:val="00AD694D"/>
    <w:rsid w:val="00AE5435"/>
    <w:rsid w:val="00AE79CE"/>
    <w:rsid w:val="00B00C8F"/>
    <w:rsid w:val="00B01187"/>
    <w:rsid w:val="00B0371F"/>
    <w:rsid w:val="00B05CED"/>
    <w:rsid w:val="00B1068D"/>
    <w:rsid w:val="00B13503"/>
    <w:rsid w:val="00B20EEB"/>
    <w:rsid w:val="00B21C50"/>
    <w:rsid w:val="00B4271D"/>
    <w:rsid w:val="00B47ACE"/>
    <w:rsid w:val="00B54E6C"/>
    <w:rsid w:val="00B5597B"/>
    <w:rsid w:val="00B561BE"/>
    <w:rsid w:val="00B65BD6"/>
    <w:rsid w:val="00B704AC"/>
    <w:rsid w:val="00B73164"/>
    <w:rsid w:val="00B74727"/>
    <w:rsid w:val="00B7670B"/>
    <w:rsid w:val="00B80BDD"/>
    <w:rsid w:val="00B86463"/>
    <w:rsid w:val="00B86A71"/>
    <w:rsid w:val="00B86C99"/>
    <w:rsid w:val="00B87327"/>
    <w:rsid w:val="00B90541"/>
    <w:rsid w:val="00B95769"/>
    <w:rsid w:val="00BA1F7A"/>
    <w:rsid w:val="00BA467D"/>
    <w:rsid w:val="00BC59E3"/>
    <w:rsid w:val="00BC74B9"/>
    <w:rsid w:val="00BD4CE2"/>
    <w:rsid w:val="00BE187B"/>
    <w:rsid w:val="00BE6DC1"/>
    <w:rsid w:val="00BF1824"/>
    <w:rsid w:val="00BF537D"/>
    <w:rsid w:val="00C00480"/>
    <w:rsid w:val="00C11FC5"/>
    <w:rsid w:val="00C125EB"/>
    <w:rsid w:val="00C12B5C"/>
    <w:rsid w:val="00C16337"/>
    <w:rsid w:val="00C17C48"/>
    <w:rsid w:val="00C24C02"/>
    <w:rsid w:val="00C3283F"/>
    <w:rsid w:val="00C347B3"/>
    <w:rsid w:val="00C40726"/>
    <w:rsid w:val="00C43864"/>
    <w:rsid w:val="00C46806"/>
    <w:rsid w:val="00C56F61"/>
    <w:rsid w:val="00C70E6F"/>
    <w:rsid w:val="00C94AE3"/>
    <w:rsid w:val="00C95AE7"/>
    <w:rsid w:val="00C9650D"/>
    <w:rsid w:val="00C96CA2"/>
    <w:rsid w:val="00CA12CE"/>
    <w:rsid w:val="00CA3B1C"/>
    <w:rsid w:val="00CA550D"/>
    <w:rsid w:val="00CB3CAB"/>
    <w:rsid w:val="00CD35C2"/>
    <w:rsid w:val="00CD3969"/>
    <w:rsid w:val="00CE17A1"/>
    <w:rsid w:val="00CE722E"/>
    <w:rsid w:val="00CF2BD7"/>
    <w:rsid w:val="00D05261"/>
    <w:rsid w:val="00D053FF"/>
    <w:rsid w:val="00D20C5A"/>
    <w:rsid w:val="00D24B4A"/>
    <w:rsid w:val="00D26C4D"/>
    <w:rsid w:val="00D31938"/>
    <w:rsid w:val="00D33AF3"/>
    <w:rsid w:val="00D42620"/>
    <w:rsid w:val="00D42955"/>
    <w:rsid w:val="00D54E7E"/>
    <w:rsid w:val="00D5713C"/>
    <w:rsid w:val="00D61B5F"/>
    <w:rsid w:val="00D644CB"/>
    <w:rsid w:val="00D65420"/>
    <w:rsid w:val="00D80C19"/>
    <w:rsid w:val="00D80D43"/>
    <w:rsid w:val="00D825F6"/>
    <w:rsid w:val="00D91892"/>
    <w:rsid w:val="00D927D2"/>
    <w:rsid w:val="00DA6D05"/>
    <w:rsid w:val="00DC023E"/>
    <w:rsid w:val="00DC6B78"/>
    <w:rsid w:val="00DE0522"/>
    <w:rsid w:val="00DE6F72"/>
    <w:rsid w:val="00DF3163"/>
    <w:rsid w:val="00E104BE"/>
    <w:rsid w:val="00E11AE8"/>
    <w:rsid w:val="00E14528"/>
    <w:rsid w:val="00E262B5"/>
    <w:rsid w:val="00E41B49"/>
    <w:rsid w:val="00E517FD"/>
    <w:rsid w:val="00E54D0F"/>
    <w:rsid w:val="00E55178"/>
    <w:rsid w:val="00E75EE9"/>
    <w:rsid w:val="00E82CC0"/>
    <w:rsid w:val="00E85A5C"/>
    <w:rsid w:val="00E92A01"/>
    <w:rsid w:val="00E93B3D"/>
    <w:rsid w:val="00E93FC2"/>
    <w:rsid w:val="00E94496"/>
    <w:rsid w:val="00E97E83"/>
    <w:rsid w:val="00EA6D11"/>
    <w:rsid w:val="00EB3660"/>
    <w:rsid w:val="00ED0B81"/>
    <w:rsid w:val="00EE09D7"/>
    <w:rsid w:val="00F011A8"/>
    <w:rsid w:val="00F033A2"/>
    <w:rsid w:val="00F072DC"/>
    <w:rsid w:val="00F12B0E"/>
    <w:rsid w:val="00F14482"/>
    <w:rsid w:val="00F2281E"/>
    <w:rsid w:val="00F2564E"/>
    <w:rsid w:val="00F301EA"/>
    <w:rsid w:val="00F364EC"/>
    <w:rsid w:val="00F47499"/>
    <w:rsid w:val="00F47CFF"/>
    <w:rsid w:val="00F543DD"/>
    <w:rsid w:val="00F7432C"/>
    <w:rsid w:val="00F76CF8"/>
    <w:rsid w:val="00FA3CB1"/>
    <w:rsid w:val="00FA5746"/>
    <w:rsid w:val="00FA7CA7"/>
    <w:rsid w:val="00FB7378"/>
    <w:rsid w:val="00FC0019"/>
    <w:rsid w:val="00FD0076"/>
    <w:rsid w:val="00FD341B"/>
    <w:rsid w:val="00FE58CD"/>
    <w:rsid w:val="00FF2275"/>
    <w:rsid w:val="04053B78"/>
    <w:rsid w:val="04F05A45"/>
    <w:rsid w:val="08326375"/>
    <w:rsid w:val="0CAF21F3"/>
    <w:rsid w:val="0D004C93"/>
    <w:rsid w:val="0D2E7A52"/>
    <w:rsid w:val="0DCB6F7B"/>
    <w:rsid w:val="17375756"/>
    <w:rsid w:val="177469AA"/>
    <w:rsid w:val="19D21766"/>
    <w:rsid w:val="1BB235FD"/>
    <w:rsid w:val="1CBA4E5F"/>
    <w:rsid w:val="1EB61A58"/>
    <w:rsid w:val="1F43738D"/>
    <w:rsid w:val="278247CB"/>
    <w:rsid w:val="2D844CF6"/>
    <w:rsid w:val="354831A1"/>
    <w:rsid w:val="36EE7787"/>
    <w:rsid w:val="39F03816"/>
    <w:rsid w:val="3B9D79CE"/>
    <w:rsid w:val="3FA6130D"/>
    <w:rsid w:val="45A10ABC"/>
    <w:rsid w:val="462C3E28"/>
    <w:rsid w:val="48C540C0"/>
    <w:rsid w:val="50C320EA"/>
    <w:rsid w:val="585D2567"/>
    <w:rsid w:val="5DA0439E"/>
    <w:rsid w:val="63163A3E"/>
    <w:rsid w:val="67256946"/>
    <w:rsid w:val="69587C1F"/>
    <w:rsid w:val="6A4C294C"/>
    <w:rsid w:val="6E027099"/>
    <w:rsid w:val="6EF015E7"/>
    <w:rsid w:val="6F525DFE"/>
    <w:rsid w:val="71B73C7C"/>
    <w:rsid w:val="75596A9F"/>
    <w:rsid w:val="758E56B6"/>
    <w:rsid w:val="766A7ED1"/>
    <w:rsid w:val="77F02658"/>
    <w:rsid w:val="79C842E0"/>
    <w:rsid w:val="7DAC5273"/>
    <w:rsid w:val="7DBD2FDC"/>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cs="Vrinda" w:asciiTheme="minorHAnsi" w:hAnsiTheme="minorHAnsi" w:eastAsiaTheme="minorEastAsia"/>
      <w:sz w:val="22"/>
      <w:szCs w:val="28"/>
      <w:lang w:val="en-US" w:eastAsia="en-US" w:bidi="bn-IN"/>
    </w:rPr>
  </w:style>
  <w:style w:type="paragraph" w:styleId="2">
    <w:name w:val="heading 2"/>
    <w:basedOn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513"/>
        <w:tab w:val="right" w:pos="9026"/>
      </w:tabs>
      <w:spacing w:after="0" w:line="240" w:lineRule="auto"/>
    </w:pPr>
  </w:style>
  <w:style w:type="paragraph" w:styleId="6">
    <w:name w:val="header"/>
    <w:basedOn w:val="1"/>
    <w:link w:val="11"/>
    <w:unhideWhenUsed/>
    <w:qFormat/>
    <w:uiPriority w:val="99"/>
    <w:pPr>
      <w:tabs>
        <w:tab w:val="center" w:pos="4513"/>
        <w:tab w:val="right" w:pos="9026"/>
      </w:tabs>
      <w:spacing w:after="0" w:line="240" w:lineRule="auto"/>
    </w:pPr>
  </w:style>
  <w:style w:type="character" w:styleId="7">
    <w:name w:val="Hyperlink"/>
    <w:basedOn w:val="3"/>
    <w:unhideWhenUsed/>
    <w:qFormat/>
    <w:uiPriority w:val="99"/>
    <w:rPr>
      <w:color w:val="0000FF" w:themeColor="hyperlink"/>
      <w:u w:val="single"/>
      <w14:textFill>
        <w14:solidFill>
          <w14:schemeClr w14:val="hlink"/>
        </w14:solidFill>
      </w14:textFill>
    </w:rPr>
  </w:style>
  <w:style w:type="table" w:styleId="8">
    <w:name w:val="Table Grid"/>
    <w:basedOn w:val="4"/>
    <w:qFormat/>
    <w:uiPriority w:val="59"/>
    <w:pPr>
      <w:spacing w:after="0" w:line="240" w:lineRule="auto"/>
    </w:pPr>
    <w:rPr>
      <w:rFonts w:eastAsiaTheme="minorHAnsi"/>
      <w:szCs w:val="22"/>
      <w:lang w:val="en-IN" w:bidi="ar-S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List Paragraph"/>
    <w:basedOn w:val="1"/>
    <w:qFormat/>
    <w:uiPriority w:val="34"/>
    <w:pPr>
      <w:ind w:left="720"/>
      <w:contextualSpacing/>
    </w:pPr>
    <w:rPr>
      <w:rFonts w:eastAsiaTheme="minorHAnsi" w:cstheme="minorBidi"/>
      <w:szCs w:val="22"/>
      <w:lang w:val="en-IN" w:bidi="ar-SA"/>
    </w:rPr>
  </w:style>
  <w:style w:type="character" w:customStyle="1" w:styleId="10">
    <w:name w:val="Heading 2 Char"/>
    <w:basedOn w:val="3"/>
    <w:link w:val="2"/>
    <w:qFormat/>
    <w:uiPriority w:val="9"/>
    <w:rPr>
      <w:rFonts w:ascii="Times New Roman" w:hAnsi="Times New Roman" w:eastAsia="Times New Roman" w:cs="Times New Roman"/>
      <w:b/>
      <w:bCs/>
      <w:sz w:val="36"/>
      <w:szCs w:val="36"/>
    </w:rPr>
  </w:style>
  <w:style w:type="character" w:customStyle="1" w:styleId="11">
    <w:name w:val="Header Char"/>
    <w:basedOn w:val="3"/>
    <w:link w:val="6"/>
    <w:qFormat/>
    <w:uiPriority w:val="99"/>
    <w:rPr>
      <w:rFonts w:cs="Vrinda"/>
    </w:rPr>
  </w:style>
  <w:style w:type="character" w:customStyle="1" w:styleId="12">
    <w:name w:val="Footer Char"/>
    <w:basedOn w:val="3"/>
    <w:link w:val="5"/>
    <w:qFormat/>
    <w:uiPriority w:val="99"/>
    <w:rPr>
      <w:rFonts w:cs="Vrind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microsoft.com/office/2007/relationships/diagramDrawing" Target="diagrams/drawing1.xml"/><Relationship Id="rId2" Type="http://schemas.openxmlformats.org/officeDocument/2006/relationships/settings" Target="settings.xml"/><Relationship Id="rId19" Type="http://schemas.openxmlformats.org/officeDocument/2006/relationships/diagramColors" Target="diagrams/colors1.xml"/><Relationship Id="rId18" Type="http://schemas.openxmlformats.org/officeDocument/2006/relationships/diagramQuickStyle" Target="diagrams/quickStyle1.xml"/><Relationship Id="rId17" Type="http://schemas.openxmlformats.org/officeDocument/2006/relationships/diagramLayout" Target="diagrams/layout1.xml"/><Relationship Id="rId16" Type="http://schemas.openxmlformats.org/officeDocument/2006/relationships/diagramData" Target="diagrams/data1.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er\OneDrive\Desktop\JOURNAL_RELATED\Women_MSMEs_India.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User\OneDrive\Desktop\JOURNAL_RELATED\Women_MSMEs_India.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User\OneDrive\Desktop\JOURNAL_RELATED\Women_MSMEs_India.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User\OneDrive\Desktop\JOURNAL_RELATED\Women_MSMEs_Ind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0" normalizeH="0" baseline="0">
                <a:solidFill>
                  <a:schemeClr val="dk1">
                    <a:lumMod val="50000"/>
                    <a:lumOff val="50000"/>
                  </a:schemeClr>
                </a:solidFill>
                <a:latin typeface="+mj-lt"/>
                <a:ea typeface="+mj-ea"/>
                <a:cs typeface="+mj-cs"/>
              </a:defRPr>
            </a:pPr>
            <a:r>
              <a:rPr lang="en-IN"/>
              <a:t>TOTAL</a:t>
            </a:r>
            <a:r>
              <a:rPr lang="en-IN" baseline="0"/>
              <a:t> MSMEs</a:t>
            </a:r>
            <a:endParaRPr lang="en-IN"/>
          </a:p>
        </c:rich>
      </c:tx>
      <c:layout/>
      <c:overlay val="0"/>
      <c:spPr>
        <a:noFill/>
        <a:ln>
          <a:noFill/>
        </a:ln>
        <a:effectLst/>
      </c:spPr>
    </c:title>
    <c:autoTitleDeleted val="0"/>
    <c:view3D>
      <c:rotX val="30"/>
      <c:rotY val="0"/>
      <c:depthPercent val="100"/>
      <c:rAngAx val="0"/>
      <c:perspective val="5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spPr/>
          <c:explosion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cene3d>
                <a:camera prst="orthographicFront"/>
                <a:lightRig rig="threePt" dir="t"/>
              </a:scene3d>
              <a:sp3d contourW="50800">
                <a:contourClr>
                  <a:schemeClr val="lt1"/>
                </a:contourClr>
              </a:sp3d>
            </c:spPr>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cene3d>
                <a:camera prst="orthographicFront"/>
                <a:lightRig rig="threePt" dir="t"/>
              </a:scene3d>
              <a:sp3d contourW="50800">
                <a:contourClr>
                  <a:schemeClr val="lt1"/>
                </a:contourClr>
              </a:sp3d>
            </c:spPr>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cene3d>
                <a:camera prst="orthographicFront"/>
                <a:lightRig rig="threePt" dir="t"/>
              </a:scene3d>
              <a:sp3d contourW="508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Micro</c:v>
                </c:pt>
                <c:pt idx="1">
                  <c:v>Small</c:v>
                </c:pt>
                <c:pt idx="2">
                  <c:v>Medium</c:v>
                </c:pt>
              </c:strCache>
            </c:strRef>
          </c:cat>
          <c:val>
            <c:numRef>
              <c:f>Sheet1!$B$2:$B$4</c:f>
              <c:numCache>
                <c:formatCode>#,##0</c:formatCode>
                <c:ptCount val="3"/>
                <c:pt idx="0">
                  <c:v>5807839</c:v>
                </c:pt>
                <c:pt idx="1">
                  <c:v>305128</c:v>
                </c:pt>
                <c:pt idx="2">
                  <c:v>33602</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a1d435-0360-4b8c-8869-ea861156650d}"/>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cap="all" spc="50" baseline="0">
                <a:solidFill>
                  <a:schemeClr val="tx1">
                    <a:lumMod val="65000"/>
                    <a:lumOff val="35000"/>
                  </a:schemeClr>
                </a:solidFill>
                <a:latin typeface="+mn-lt"/>
                <a:ea typeface="+mn-ea"/>
                <a:cs typeface="+mn-cs"/>
              </a:defRPr>
            </a:pPr>
            <a:r>
              <a:rPr lang="en-US" sz="1200">
                <a:latin typeface="Times New Roman" panose="02020603050405020304" charset="0"/>
                <a:cs typeface="Times New Roman" panose="02020603050405020304" charset="0"/>
              </a:rPr>
              <a:t>Percentage distributions of enterprises owned by Male/ Female entrepreneurs (Category Wise)</a:t>
            </a:r>
            <a:endParaRPr lang="en-IN" sz="1200">
              <a:latin typeface="Times New Roman" panose="02020603050405020304" charset="0"/>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Sheet2!$B$1</c:f>
              <c:strCache>
                <c:ptCount val="1"/>
                <c:pt idx="0">
                  <c:v>Male</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Sheet2!$A$2:$A$4</c:f>
              <c:strCache>
                <c:ptCount val="3"/>
                <c:pt idx="0">
                  <c:v>Micro</c:v>
                </c:pt>
                <c:pt idx="1">
                  <c:v>Small</c:v>
                </c:pt>
                <c:pt idx="2">
                  <c:v>Medium</c:v>
                </c:pt>
              </c:strCache>
            </c:strRef>
          </c:cat>
          <c:val>
            <c:numRef>
              <c:f>Sheet2!$B$2:$B$4</c:f>
              <c:numCache>
                <c:formatCode>General</c:formatCode>
                <c:ptCount val="3"/>
                <c:pt idx="0">
                  <c:v>79.56</c:v>
                </c:pt>
                <c:pt idx="1">
                  <c:v>94.74</c:v>
                </c:pt>
                <c:pt idx="2">
                  <c:v>97.33</c:v>
                </c:pt>
              </c:numCache>
            </c:numRef>
          </c:val>
        </c:ser>
        <c:ser>
          <c:idx val="1"/>
          <c:order val="1"/>
          <c:tx>
            <c:strRef>
              <c:f>Sheet2!$C$1</c:f>
              <c:strCache>
                <c:ptCount val="1"/>
                <c:pt idx="0">
                  <c:v>Female</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Sheet2!$A$2:$A$4</c:f>
              <c:strCache>
                <c:ptCount val="3"/>
                <c:pt idx="0">
                  <c:v>Micro</c:v>
                </c:pt>
                <c:pt idx="1">
                  <c:v>Small</c:v>
                </c:pt>
                <c:pt idx="2">
                  <c:v>Medium</c:v>
                </c:pt>
              </c:strCache>
            </c:strRef>
          </c:cat>
          <c:val>
            <c:numRef>
              <c:f>Sheet2!$C$2:$C$4</c:f>
              <c:numCache>
                <c:formatCode>General</c:formatCode>
                <c:ptCount val="3"/>
                <c:pt idx="0">
                  <c:v>20.44</c:v>
                </c:pt>
                <c:pt idx="1">
                  <c:v>5.26</c:v>
                </c:pt>
                <c:pt idx="2">
                  <c:v>2.67</c:v>
                </c:pt>
              </c:numCache>
            </c:numRef>
          </c:val>
        </c:ser>
        <c:dLbls>
          <c:showLegendKey val="0"/>
          <c:showVal val="0"/>
          <c:showCatName val="0"/>
          <c:showSerName val="0"/>
          <c:showPercent val="0"/>
          <c:showBubbleSize val="0"/>
        </c:dLbls>
        <c:gapWidth val="150"/>
        <c:axId val="1564534367"/>
        <c:axId val="1564531007"/>
      </c:barChart>
      <c:catAx>
        <c:axId val="15645343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564531007"/>
        <c:crosses val="autoZero"/>
        <c:auto val="1"/>
        <c:lblAlgn val="ctr"/>
        <c:lblOffset val="100"/>
        <c:noMultiLvlLbl val="0"/>
      </c:catAx>
      <c:valAx>
        <c:axId val="1564531007"/>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56453436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0002536-3b85-4059-b3cf-7270b8a76998}"/>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40" b="1" i="0" u="none" strike="noStrike" kern="1200" cap="all" spc="150" baseline="0">
                <a:solidFill>
                  <a:schemeClr val="tx1">
                    <a:lumMod val="50000"/>
                    <a:lumOff val="50000"/>
                  </a:schemeClr>
                </a:solidFill>
                <a:latin typeface="Times New Roman" panose="02020603050405020304" charset="0"/>
                <a:ea typeface="+mn-ea"/>
                <a:cs typeface="Times New Roman" panose="02020603050405020304" charset="0"/>
              </a:defRPr>
            </a:pPr>
            <a:r>
              <a:rPr lang="en-US" sz="1100"/>
              <a:t>Percentage distributions of MSMES enterprises owned by Male/ Female entrepreneurs in India (sector wise)</a:t>
            </a:r>
            <a:endParaRPr lang="en-IN" sz="1100"/>
          </a:p>
        </c:rich>
      </c:tx>
      <c:layout/>
      <c:overlay val="0"/>
      <c:spPr>
        <a:noFill/>
        <a:ln>
          <a:noFill/>
        </a:ln>
        <a:effectLst/>
      </c:spPr>
    </c:title>
    <c:autoTitleDeleted val="0"/>
    <c:plotArea>
      <c:layout/>
      <c:barChart>
        <c:barDir val="bar"/>
        <c:grouping val="stacked"/>
        <c:varyColors val="0"/>
        <c:ser>
          <c:idx val="0"/>
          <c:order val="0"/>
          <c:tx>
            <c:strRef>
              <c:f>Sheet3!$A$2</c:f>
              <c:strCache>
                <c:ptCount val="1"/>
                <c:pt idx="0">
                  <c:v>Rural</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lstStyle/>
              <a:p>
                <a:pPr>
                  <a:defRPr lang="en-US"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Sheet3!$B$1:$C$1</c:f>
              <c:strCache>
                <c:ptCount val="2"/>
                <c:pt idx="0">
                  <c:v>Male</c:v>
                </c:pt>
                <c:pt idx="1">
                  <c:v>Female</c:v>
                </c:pt>
              </c:strCache>
            </c:strRef>
          </c:cat>
          <c:val>
            <c:numRef>
              <c:f>Sheet3!$B$2:$C$2</c:f>
              <c:numCache>
                <c:formatCode>General</c:formatCode>
                <c:ptCount val="2"/>
                <c:pt idx="0">
                  <c:v>77.76</c:v>
                </c:pt>
                <c:pt idx="1">
                  <c:v>22.24</c:v>
                </c:pt>
              </c:numCache>
            </c:numRef>
          </c:val>
        </c:ser>
        <c:ser>
          <c:idx val="1"/>
          <c:order val="1"/>
          <c:tx>
            <c:strRef>
              <c:f>Sheet3!$A$3</c:f>
              <c:strCache>
                <c:ptCount val="1"/>
                <c:pt idx="0">
                  <c:v>Urban</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lstStyle/>
              <a:p>
                <a:pPr>
                  <a:defRPr lang="en-US" sz="12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Sheet3!$B$1:$C$1</c:f>
              <c:strCache>
                <c:ptCount val="2"/>
                <c:pt idx="0">
                  <c:v>Male</c:v>
                </c:pt>
                <c:pt idx="1">
                  <c:v>Female</c:v>
                </c:pt>
              </c:strCache>
            </c:strRef>
          </c:cat>
          <c:val>
            <c:numRef>
              <c:f>Sheet3!$B$3:$C$3</c:f>
              <c:numCache>
                <c:formatCode>General</c:formatCode>
                <c:ptCount val="2"/>
                <c:pt idx="0">
                  <c:v>81.58</c:v>
                </c:pt>
                <c:pt idx="1">
                  <c:v>18.42</c:v>
                </c:pt>
              </c:numCache>
            </c:numRef>
          </c:val>
        </c:ser>
        <c:dLbls>
          <c:showLegendKey val="0"/>
          <c:showVal val="0"/>
          <c:showCatName val="0"/>
          <c:showSerName val="0"/>
          <c:showPercent val="0"/>
          <c:showBubbleSize val="0"/>
        </c:dLbls>
        <c:gapWidth val="150"/>
        <c:overlap val="100"/>
        <c:axId val="1644792751"/>
        <c:axId val="1644806191"/>
      </c:barChart>
      <c:catAx>
        <c:axId val="1644792751"/>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644806191"/>
        <c:crosses val="autoZero"/>
        <c:auto val="1"/>
        <c:lblAlgn val="ctr"/>
        <c:lblOffset val="100"/>
        <c:noMultiLvlLbl val="0"/>
      </c:catAx>
      <c:valAx>
        <c:axId val="1644806191"/>
        <c:scaling>
          <c:orientation val="minMax"/>
        </c:scaling>
        <c:delete val="0"/>
        <c:axPos val="b"/>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crossAx val="1644792751"/>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af5b7a58-ecf3-409d-9186-96c52fa90e00}"/>
      </c:ext>
    </c:extLst>
  </c:chart>
  <c:spPr>
    <a:solidFill>
      <a:schemeClr val="bg1"/>
    </a:solidFill>
    <a:ln w="9525" cap="flat" cmpd="sng" algn="ctr">
      <a:solidFill>
        <a:schemeClr val="tx1">
          <a:lumMod val="15000"/>
          <a:lumOff val="85000"/>
        </a:schemeClr>
      </a:solidFill>
      <a:round/>
    </a:ln>
    <a:effectLst/>
  </c:spPr>
  <c:txPr>
    <a:bodyPr/>
    <a:lstStyle/>
    <a:p>
      <a:pPr>
        <a:defRPr lang="en-US" sz="1200">
          <a:latin typeface="Times New Roman" panose="02020603050405020304" charset="0"/>
          <a:cs typeface="Times New Roman" panose="02020603050405020304" charset="0"/>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cap="all" spc="150" baseline="0">
                <a:solidFill>
                  <a:schemeClr val="tx1">
                    <a:lumMod val="50000"/>
                    <a:lumOff val="50000"/>
                  </a:schemeClr>
                </a:solidFill>
                <a:latin typeface="+mn-lt"/>
                <a:ea typeface="+mn-ea"/>
                <a:cs typeface="+mn-cs"/>
              </a:defRPr>
            </a:pPr>
            <a:r>
              <a:rPr lang="en-IN"/>
              <a:t>TOP 10 STATEs</a:t>
            </a:r>
            <a:endParaRPr lang="en-IN"/>
          </a:p>
        </c:rich>
      </c:tx>
      <c:layout/>
      <c:overlay val="0"/>
      <c:spPr>
        <a:noFill/>
        <a:ln>
          <a:noFill/>
        </a:ln>
        <a:effectLst/>
      </c:spPr>
    </c:title>
    <c:autoTitleDeleted val="0"/>
    <c:plotArea>
      <c:layout/>
      <c:barChart>
        <c:barDir val="col"/>
        <c:grouping val="percentStacked"/>
        <c:varyColors val="0"/>
        <c:ser>
          <c:idx val="0"/>
          <c:order val="0"/>
          <c:tx>
            <c:strRef>
              <c:f>Sheet4!$B$1</c:f>
              <c:strCache>
                <c:ptCount val="1"/>
                <c:pt idx="0">
                  <c:v>Male</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Sheet4!$A$2:$A$11</c:f>
              <c:strCache>
                <c:ptCount val="10"/>
                <c:pt idx="0">
                  <c:v>West Bengal</c:v>
                </c:pt>
                <c:pt idx="1">
                  <c:v>Tamil Nadu</c:v>
                </c:pt>
                <c:pt idx="2">
                  <c:v>Telangana</c:v>
                </c:pt>
                <c:pt idx="3">
                  <c:v>Karnataka</c:v>
                </c:pt>
                <c:pt idx="4">
                  <c:v>Uttar Pradesh</c:v>
                </c:pt>
                <c:pt idx="5">
                  <c:v>Andhra Pradesh</c:v>
                </c:pt>
                <c:pt idx="6">
                  <c:v>Gujarat</c:v>
                </c:pt>
                <c:pt idx="7">
                  <c:v>Maharashtra</c:v>
                </c:pt>
                <c:pt idx="8">
                  <c:v>Kerala</c:v>
                </c:pt>
                <c:pt idx="9">
                  <c:v>Rajasthan</c:v>
                </c:pt>
              </c:strCache>
            </c:strRef>
          </c:cat>
          <c:val>
            <c:numRef>
              <c:f>Sheet4!$B$2:$B$11</c:f>
              <c:numCache>
                <c:formatCode>General</c:formatCode>
                <c:ptCount val="10"/>
                <c:pt idx="0">
                  <c:v>5583138</c:v>
                </c:pt>
                <c:pt idx="1">
                  <c:v>3441489</c:v>
                </c:pt>
                <c:pt idx="2">
                  <c:v>1459622</c:v>
                </c:pt>
                <c:pt idx="3">
                  <c:v>2684469</c:v>
                </c:pt>
                <c:pt idx="4">
                  <c:v>8010932</c:v>
                </c:pt>
                <c:pt idx="5">
                  <c:v>2160318</c:v>
                </c:pt>
                <c:pt idx="6">
                  <c:v>2375858</c:v>
                </c:pt>
                <c:pt idx="7">
                  <c:v>3798339</c:v>
                </c:pt>
                <c:pt idx="8">
                  <c:v>1647853</c:v>
                </c:pt>
                <c:pt idx="9">
                  <c:v>2261127</c:v>
                </c:pt>
              </c:numCache>
            </c:numRef>
          </c:val>
        </c:ser>
        <c:ser>
          <c:idx val="1"/>
          <c:order val="1"/>
          <c:tx>
            <c:strRef>
              <c:f>Sheet4!$C$1</c:f>
              <c:strCache>
                <c:ptCount val="1"/>
                <c:pt idx="0">
                  <c:v>Female</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Sheet4!$A$2:$A$11</c:f>
              <c:strCache>
                <c:ptCount val="10"/>
                <c:pt idx="0">
                  <c:v>West Bengal</c:v>
                </c:pt>
                <c:pt idx="1">
                  <c:v>Tamil Nadu</c:v>
                </c:pt>
                <c:pt idx="2">
                  <c:v>Telangana</c:v>
                </c:pt>
                <c:pt idx="3">
                  <c:v>Karnataka</c:v>
                </c:pt>
                <c:pt idx="4">
                  <c:v>Uttar Pradesh</c:v>
                </c:pt>
                <c:pt idx="5">
                  <c:v>Andhra Pradesh</c:v>
                </c:pt>
                <c:pt idx="6">
                  <c:v>Gujarat</c:v>
                </c:pt>
                <c:pt idx="7">
                  <c:v>Maharashtra</c:v>
                </c:pt>
                <c:pt idx="8">
                  <c:v>Kerala</c:v>
                </c:pt>
                <c:pt idx="9">
                  <c:v>Rajasthan</c:v>
                </c:pt>
              </c:strCache>
            </c:strRef>
          </c:cat>
          <c:val>
            <c:numRef>
              <c:f>Sheet4!$C$2:$C$11</c:f>
              <c:numCache>
                <c:formatCode>General</c:formatCode>
                <c:ptCount val="10"/>
                <c:pt idx="0">
                  <c:v>2901324</c:v>
                </c:pt>
                <c:pt idx="1">
                  <c:v>1285263</c:v>
                </c:pt>
                <c:pt idx="2">
                  <c:v>972424</c:v>
                </c:pt>
                <c:pt idx="3">
                  <c:v>936905</c:v>
                </c:pt>
                <c:pt idx="4">
                  <c:v>862796</c:v>
                </c:pt>
                <c:pt idx="5">
                  <c:v>838033</c:v>
                </c:pt>
                <c:pt idx="6">
                  <c:v>826640</c:v>
                </c:pt>
                <c:pt idx="7">
                  <c:v>801197</c:v>
                </c:pt>
                <c:pt idx="8">
                  <c:v>495962</c:v>
                </c:pt>
                <c:pt idx="9">
                  <c:v>380007</c:v>
                </c:pt>
              </c:numCache>
            </c:numRef>
          </c:val>
        </c:ser>
        <c:dLbls>
          <c:showLegendKey val="0"/>
          <c:showVal val="1"/>
          <c:showCatName val="0"/>
          <c:showSerName val="0"/>
          <c:showPercent val="0"/>
          <c:showBubbleSize val="0"/>
        </c:dLbls>
        <c:gapWidth val="160"/>
        <c:overlap val="100"/>
        <c:axId val="1644850831"/>
        <c:axId val="1644821551"/>
      </c:barChart>
      <c:catAx>
        <c:axId val="16448508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44821551"/>
        <c:crosses val="autoZero"/>
        <c:auto val="1"/>
        <c:lblAlgn val="ctr"/>
        <c:lblOffset val="100"/>
        <c:noMultiLvlLbl val="0"/>
      </c:catAx>
      <c:valAx>
        <c:axId val="164482155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644850831"/>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358d93-0382-4061-b76b-f1df5f8a3c9d}"/>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7EBAA8B2-0524-4743-864F-05B779B3A223}" type="doc">
      <dgm:prSet loTypeId="urn:microsoft.com/office/officeart/2005/8/layout/cycle6" loCatId="relationship" qsTypeId="urn:microsoft.com/office/officeart/2005/8/quickstyle/simple1" qsCatId="simple" csTypeId="urn:microsoft.com/office/officeart/2005/8/colors/accent1_2" csCatId="accent1" phldr="1"/>
      <dgm:spPr/>
      <dgm:t>
        <a:bodyPr/>
        <a:p>
          <a:endParaRPr lang="en-IN"/>
        </a:p>
      </dgm:t>
    </dgm:pt>
    <dgm:pt modelId="{75E34B7F-6629-4C98-848D-BC9BEDDBBEB1}">
      <dgm:prSet phldrT="[Text]"/>
      <dgm:spPr/>
      <dgm:t>
        <a:bodyPr/>
        <a:p>
          <a:pPr>
            <a:buNone/>
          </a:pPr>
          <a:r>
            <a:rPr lang="en-US" b="1">
              <a:solidFill>
                <a:sysClr val="windowText" lastClr="000000"/>
              </a:solidFill>
              <a:latin typeface="Times New Roman" panose="02020603050405020304" charset="0"/>
              <a:cs typeface="Times New Roman" panose="02020603050405020304" charset="0"/>
            </a:rPr>
            <a:t>‘ Banglashree’ scheme</a:t>
          </a:r>
          <a:endParaRPr lang="en-IN" b="1">
            <a:solidFill>
              <a:sysClr val="windowText" lastClr="000000"/>
            </a:solidFill>
            <a:latin typeface="Times New Roman" panose="02020603050405020304" charset="0"/>
            <a:cs typeface="Times New Roman" panose="02020603050405020304" charset="0"/>
          </a:endParaRPr>
        </a:p>
      </dgm:t>
    </dgm:pt>
    <dgm:pt modelId="{24F9BD05-8856-4AFC-A4E9-819C6716E8EA}" cxnId="{CEB3EC69-48F0-46D1-BD41-E31C57210938}" type="parTrans">
      <dgm:prSet/>
      <dgm:spPr/>
      <dgm:t>
        <a:bodyPr/>
        <a:p>
          <a:endParaRPr lang="en-IN"/>
        </a:p>
      </dgm:t>
    </dgm:pt>
    <dgm:pt modelId="{5D6E1A3F-812A-4BBE-A596-C1F7602B21A6}" cxnId="{CEB3EC69-48F0-46D1-BD41-E31C57210938}" type="sibTrans">
      <dgm:prSet/>
      <dgm:spPr/>
      <dgm:t>
        <a:bodyPr/>
        <a:p>
          <a:endParaRPr lang="en-IN"/>
        </a:p>
      </dgm:t>
    </dgm:pt>
    <dgm:pt modelId="{FE6C249A-4CF5-41CD-8812-C812527880DC}">
      <dgm:prSet phldrT="[Text]"/>
      <dgm:spPr/>
      <dgm:t>
        <a:bodyPr/>
        <a:p>
          <a:pPr>
            <a:buNone/>
          </a:pPr>
          <a:r>
            <a:rPr lang="en-US" b="1">
              <a:solidFill>
                <a:sysClr val="windowText" lastClr="000000"/>
              </a:solidFill>
              <a:latin typeface="Times New Roman" panose="02020603050405020304" charset="0"/>
              <a:cs typeface="Times New Roman" panose="02020603050405020304" charset="0"/>
            </a:rPr>
            <a:t>‘Karma Sathi Prakalpa’</a:t>
          </a:r>
          <a:endParaRPr lang="en-IN" b="1">
            <a:solidFill>
              <a:sysClr val="windowText" lastClr="000000"/>
            </a:solidFill>
            <a:latin typeface="Times New Roman" panose="02020603050405020304" charset="0"/>
            <a:cs typeface="Times New Roman" panose="02020603050405020304" charset="0"/>
          </a:endParaRPr>
        </a:p>
      </dgm:t>
    </dgm:pt>
    <dgm:pt modelId="{262BEF9B-5D23-4418-945E-F2E0BD6939E1}" cxnId="{81D57504-3F26-4ED0-934B-94E552E9B531}" type="parTrans">
      <dgm:prSet/>
      <dgm:spPr/>
      <dgm:t>
        <a:bodyPr/>
        <a:p>
          <a:endParaRPr lang="en-IN"/>
        </a:p>
      </dgm:t>
    </dgm:pt>
    <dgm:pt modelId="{EDCDB64F-6546-40E9-B31B-1B36492B37EA}" cxnId="{81D57504-3F26-4ED0-934B-94E552E9B531}" type="sibTrans">
      <dgm:prSet/>
      <dgm:spPr/>
      <dgm:t>
        <a:bodyPr/>
        <a:p>
          <a:endParaRPr lang="en-IN"/>
        </a:p>
      </dgm:t>
    </dgm:pt>
    <dgm:pt modelId="{F14A9E65-80AE-47DA-B80C-EB62C1D5367C}">
      <dgm:prSet phldrT="[Text]" custT="1"/>
      <dgm:spPr/>
      <dgm:t>
        <a:bodyPr/>
        <a:p>
          <a:pPr>
            <a:buNone/>
          </a:pPr>
          <a:r>
            <a:rPr lang="en-US" sz="1200" b="1">
              <a:solidFill>
                <a:sysClr val="windowText" lastClr="000000"/>
              </a:solidFill>
              <a:latin typeface="Times New Roman" panose="02020603050405020304" charset="0"/>
              <a:cs typeface="Times New Roman" panose="02020603050405020304" charset="0"/>
            </a:rPr>
            <a:t>‘ West Bengal Incentive Scheme, 2020’</a:t>
          </a:r>
          <a:endParaRPr lang="en-IN" sz="1200" b="1">
            <a:solidFill>
              <a:sysClr val="windowText" lastClr="000000"/>
            </a:solidFill>
            <a:latin typeface="Times New Roman" panose="02020603050405020304" charset="0"/>
            <a:cs typeface="Times New Roman" panose="02020603050405020304" charset="0"/>
          </a:endParaRPr>
        </a:p>
      </dgm:t>
    </dgm:pt>
    <dgm:pt modelId="{A82DC3F4-7099-4732-AC76-BB4AF5279BE0}" cxnId="{20785459-2AA1-41CE-895B-5E23393D6B2C}" type="parTrans">
      <dgm:prSet/>
      <dgm:spPr/>
      <dgm:t>
        <a:bodyPr/>
        <a:p>
          <a:endParaRPr lang="en-IN"/>
        </a:p>
      </dgm:t>
    </dgm:pt>
    <dgm:pt modelId="{66C414AA-4140-413C-90FB-A5781F649DAE}" cxnId="{20785459-2AA1-41CE-895B-5E23393D6B2C}" type="sibTrans">
      <dgm:prSet/>
      <dgm:spPr/>
      <dgm:t>
        <a:bodyPr/>
        <a:p>
          <a:endParaRPr lang="en-IN"/>
        </a:p>
      </dgm:t>
    </dgm:pt>
    <dgm:pt modelId="{E9229321-BDA9-45BD-986B-3DFDD3248651}">
      <dgm:prSet phldrT="[Text]"/>
      <dgm:spPr/>
      <dgm:t>
        <a:bodyPr/>
        <a:p>
          <a:pPr>
            <a:buNone/>
          </a:pPr>
          <a:r>
            <a:rPr lang="en-US" b="1">
              <a:solidFill>
                <a:sysClr val="windowText" lastClr="000000"/>
              </a:solidFill>
              <a:latin typeface="Times New Roman" panose="02020603050405020304" charset="0"/>
              <a:cs typeface="Times New Roman" panose="02020603050405020304" charset="0"/>
            </a:rPr>
            <a:t>‘Silpa Disha’, mobile app</a:t>
          </a:r>
          <a:endParaRPr lang="en-IN" b="1">
            <a:solidFill>
              <a:sysClr val="windowText" lastClr="000000"/>
            </a:solidFill>
            <a:latin typeface="Times New Roman" panose="02020603050405020304" charset="0"/>
            <a:cs typeface="Times New Roman" panose="02020603050405020304" charset="0"/>
          </a:endParaRPr>
        </a:p>
      </dgm:t>
    </dgm:pt>
    <dgm:pt modelId="{149388E1-11BA-4E60-96E0-937A78BEBDD4}" cxnId="{109F212B-9120-4F3B-A1F6-A75A5847F3F1}" type="parTrans">
      <dgm:prSet/>
      <dgm:spPr/>
      <dgm:t>
        <a:bodyPr/>
        <a:p>
          <a:endParaRPr lang="en-IN"/>
        </a:p>
      </dgm:t>
    </dgm:pt>
    <dgm:pt modelId="{36AFE3F8-F92D-4921-9E0E-276229EB1D87}" cxnId="{109F212B-9120-4F3B-A1F6-A75A5847F3F1}" type="sibTrans">
      <dgm:prSet/>
      <dgm:spPr/>
      <dgm:t>
        <a:bodyPr/>
        <a:p>
          <a:endParaRPr lang="en-IN"/>
        </a:p>
      </dgm:t>
    </dgm:pt>
    <dgm:pt modelId="{AEB1244E-5EF3-4359-B68D-ADC450B4B2C4}">
      <dgm:prSet phldrT="[Text]"/>
      <dgm:spPr/>
      <dgm:t>
        <a:bodyPr/>
        <a:p>
          <a:pPr>
            <a:buNone/>
          </a:pPr>
          <a:r>
            <a:rPr lang="en-US" b="1">
              <a:solidFill>
                <a:sysClr val="windowText" lastClr="000000"/>
              </a:solidFill>
              <a:latin typeface="Times New Roman" panose="02020603050405020304" charset="0"/>
              <a:cs typeface="Times New Roman" panose="02020603050405020304" charset="0"/>
            </a:rPr>
            <a:t>‘Silpa Sathi</a:t>
          </a:r>
          <a:endParaRPr lang="en-IN" b="1">
            <a:solidFill>
              <a:sysClr val="windowText" lastClr="000000"/>
            </a:solidFill>
            <a:latin typeface="Times New Roman" panose="02020603050405020304" charset="0"/>
            <a:cs typeface="Times New Roman" panose="02020603050405020304" charset="0"/>
          </a:endParaRPr>
        </a:p>
      </dgm:t>
    </dgm:pt>
    <dgm:pt modelId="{A05D550A-8FAD-4AE2-BFD1-029A6B15D201}" cxnId="{0EF2CCEC-937D-4C0C-8072-A876567BC8A8}" type="parTrans">
      <dgm:prSet/>
      <dgm:spPr/>
      <dgm:t>
        <a:bodyPr/>
        <a:p>
          <a:endParaRPr lang="en-IN"/>
        </a:p>
      </dgm:t>
    </dgm:pt>
    <dgm:pt modelId="{E723F43B-7ADC-46CF-880E-E9E136376CC9}" cxnId="{0EF2CCEC-937D-4C0C-8072-A876567BC8A8}" type="sibTrans">
      <dgm:prSet/>
      <dgm:spPr/>
      <dgm:t>
        <a:bodyPr/>
        <a:p>
          <a:endParaRPr lang="en-IN"/>
        </a:p>
      </dgm:t>
    </dgm:pt>
    <dgm:pt modelId="{AE854966-DFED-4F6C-A11B-6673CE5ADC18}" type="pres">
      <dgm:prSet presAssocID="{7EBAA8B2-0524-4743-864F-05B779B3A223}" presName="cycle" presStyleCnt="0">
        <dgm:presLayoutVars>
          <dgm:dir/>
          <dgm:resizeHandles val="exact"/>
        </dgm:presLayoutVars>
      </dgm:prSet>
      <dgm:spPr/>
    </dgm:pt>
    <dgm:pt modelId="{6050E18F-951B-40C7-9C7C-38D0ECA54F9F}" type="pres">
      <dgm:prSet presAssocID="{75E34B7F-6629-4C98-848D-BC9BEDDBBEB1}" presName="node" presStyleLbl="node1" presStyleIdx="0" presStyleCnt="5">
        <dgm:presLayoutVars>
          <dgm:bulletEnabled val="1"/>
        </dgm:presLayoutVars>
      </dgm:prSet>
      <dgm:spPr/>
    </dgm:pt>
    <dgm:pt modelId="{ACFE26AB-A4DE-4FEE-A871-B1CEE4B543F6}" type="pres">
      <dgm:prSet presAssocID="{75E34B7F-6629-4C98-848D-BC9BEDDBBEB1}" presName="spNode" presStyleCnt="0"/>
      <dgm:spPr/>
    </dgm:pt>
    <dgm:pt modelId="{450D7149-7613-4B9C-9ADA-26663F7E8082}" type="pres">
      <dgm:prSet presAssocID="{5D6E1A3F-812A-4BBE-A596-C1F7602B21A6}" presName="sibTrans" presStyleLbl="sibTrans1D1" presStyleIdx="0" presStyleCnt="5"/>
      <dgm:spPr/>
    </dgm:pt>
    <dgm:pt modelId="{1F7EF9E4-90A0-47D0-BC8E-DCE29817506D}" type="pres">
      <dgm:prSet presAssocID="{FE6C249A-4CF5-41CD-8812-C812527880DC}" presName="node" presStyleLbl="node1" presStyleIdx="1" presStyleCnt="5">
        <dgm:presLayoutVars>
          <dgm:bulletEnabled val="1"/>
        </dgm:presLayoutVars>
      </dgm:prSet>
      <dgm:spPr/>
    </dgm:pt>
    <dgm:pt modelId="{87E602AB-E41E-4AF0-B21A-86800759CCAD}" type="pres">
      <dgm:prSet presAssocID="{FE6C249A-4CF5-41CD-8812-C812527880DC}" presName="spNode" presStyleCnt="0"/>
      <dgm:spPr/>
    </dgm:pt>
    <dgm:pt modelId="{2E2296EA-E4C1-4E44-BD16-B5BDBFB0746A}" type="pres">
      <dgm:prSet presAssocID="{EDCDB64F-6546-40E9-B31B-1B36492B37EA}" presName="sibTrans" presStyleLbl="sibTrans1D1" presStyleIdx="1" presStyleCnt="5"/>
      <dgm:spPr/>
    </dgm:pt>
    <dgm:pt modelId="{0FDCDC59-A903-4D89-AB90-A33B4BCF383B}" type="pres">
      <dgm:prSet presAssocID="{F14A9E65-80AE-47DA-B80C-EB62C1D5367C}" presName="node" presStyleLbl="node1" presStyleIdx="2" presStyleCnt="5" custScaleY="138782">
        <dgm:presLayoutVars>
          <dgm:bulletEnabled val="1"/>
        </dgm:presLayoutVars>
      </dgm:prSet>
      <dgm:spPr/>
    </dgm:pt>
    <dgm:pt modelId="{23304E2B-4904-4DB1-B71A-8401CA252EBA}" type="pres">
      <dgm:prSet presAssocID="{F14A9E65-80AE-47DA-B80C-EB62C1D5367C}" presName="spNode" presStyleCnt="0"/>
      <dgm:spPr/>
    </dgm:pt>
    <dgm:pt modelId="{C1940361-F7E1-4DC8-8D7E-DC5BFFF33647}" type="pres">
      <dgm:prSet presAssocID="{66C414AA-4140-413C-90FB-A5781F649DAE}" presName="sibTrans" presStyleLbl="sibTrans1D1" presStyleIdx="2" presStyleCnt="5"/>
      <dgm:spPr/>
    </dgm:pt>
    <dgm:pt modelId="{FA052438-1B18-4D6C-AAFB-6FDDA884F0AC}" type="pres">
      <dgm:prSet presAssocID="{E9229321-BDA9-45BD-986B-3DFDD3248651}" presName="node" presStyleLbl="node1" presStyleIdx="3" presStyleCnt="5">
        <dgm:presLayoutVars>
          <dgm:bulletEnabled val="1"/>
        </dgm:presLayoutVars>
      </dgm:prSet>
      <dgm:spPr/>
    </dgm:pt>
    <dgm:pt modelId="{4C2A6049-64D9-41D7-A4F0-716594A58054}" type="pres">
      <dgm:prSet presAssocID="{E9229321-BDA9-45BD-986B-3DFDD3248651}" presName="spNode" presStyleCnt="0"/>
      <dgm:spPr/>
    </dgm:pt>
    <dgm:pt modelId="{B5CF6D1C-9011-471A-BD68-FF40189F008C}" type="pres">
      <dgm:prSet presAssocID="{36AFE3F8-F92D-4921-9E0E-276229EB1D87}" presName="sibTrans" presStyleLbl="sibTrans1D1" presStyleIdx="3" presStyleCnt="5"/>
      <dgm:spPr/>
    </dgm:pt>
    <dgm:pt modelId="{7F5C7705-D9E1-427D-A906-17A66D970FFA}" type="pres">
      <dgm:prSet presAssocID="{AEB1244E-5EF3-4359-B68D-ADC450B4B2C4}" presName="node" presStyleLbl="node1" presStyleIdx="4" presStyleCnt="5">
        <dgm:presLayoutVars>
          <dgm:bulletEnabled val="1"/>
        </dgm:presLayoutVars>
      </dgm:prSet>
      <dgm:spPr/>
    </dgm:pt>
    <dgm:pt modelId="{5BEEFC7C-D2FF-4336-993A-35D2AB1789CD}" type="pres">
      <dgm:prSet presAssocID="{AEB1244E-5EF3-4359-B68D-ADC450B4B2C4}" presName="spNode" presStyleCnt="0"/>
      <dgm:spPr/>
    </dgm:pt>
    <dgm:pt modelId="{1C622F2C-AA92-4D0A-8EE2-EA59DE147A88}" type="pres">
      <dgm:prSet presAssocID="{E723F43B-7ADC-46CF-880E-E9E136376CC9}" presName="sibTrans" presStyleLbl="sibTrans1D1" presStyleIdx="4" presStyleCnt="5"/>
      <dgm:spPr/>
    </dgm:pt>
  </dgm:ptLst>
  <dgm:cxnLst>
    <dgm:cxn modelId="{81D57504-3F26-4ED0-934B-94E552E9B531}" srcId="{7EBAA8B2-0524-4743-864F-05B779B3A223}" destId="{FE6C249A-4CF5-41CD-8812-C812527880DC}" srcOrd="1" destOrd="0" parTransId="{262BEF9B-5D23-4418-945E-F2E0BD6939E1}" sibTransId="{EDCDB64F-6546-40E9-B31B-1B36492B37EA}"/>
    <dgm:cxn modelId="{C29A010A-8458-46E0-8D4A-8199B9F467C2}" type="presOf" srcId="{5D6E1A3F-812A-4BBE-A596-C1F7602B21A6}" destId="{450D7149-7613-4B9C-9ADA-26663F7E8082}" srcOrd="0" destOrd="0" presId="urn:microsoft.com/office/officeart/2005/8/layout/cycle6"/>
    <dgm:cxn modelId="{E0839A13-5346-4A09-8854-9BD6DC183E12}" type="presOf" srcId="{E723F43B-7ADC-46CF-880E-E9E136376CC9}" destId="{1C622F2C-AA92-4D0A-8EE2-EA59DE147A88}" srcOrd="0" destOrd="0" presId="urn:microsoft.com/office/officeart/2005/8/layout/cycle6"/>
    <dgm:cxn modelId="{9C3CC622-CAAA-466A-9605-6FF9842DF300}" type="presOf" srcId="{75E34B7F-6629-4C98-848D-BC9BEDDBBEB1}" destId="{6050E18F-951B-40C7-9C7C-38D0ECA54F9F}" srcOrd="0" destOrd="0" presId="urn:microsoft.com/office/officeart/2005/8/layout/cycle6"/>
    <dgm:cxn modelId="{109F212B-9120-4F3B-A1F6-A75A5847F3F1}" srcId="{7EBAA8B2-0524-4743-864F-05B779B3A223}" destId="{E9229321-BDA9-45BD-986B-3DFDD3248651}" srcOrd="3" destOrd="0" parTransId="{149388E1-11BA-4E60-96E0-937A78BEBDD4}" sibTransId="{36AFE3F8-F92D-4921-9E0E-276229EB1D87}"/>
    <dgm:cxn modelId="{2816FB2C-1F7E-4003-BF35-9451C4EC3AEE}" type="presOf" srcId="{AEB1244E-5EF3-4359-B68D-ADC450B4B2C4}" destId="{7F5C7705-D9E1-427D-A906-17A66D970FFA}" srcOrd="0" destOrd="0" presId="urn:microsoft.com/office/officeart/2005/8/layout/cycle6"/>
    <dgm:cxn modelId="{07EAFE32-B245-4A5F-B52A-8375C0ED44EC}" type="presOf" srcId="{36AFE3F8-F92D-4921-9E0E-276229EB1D87}" destId="{B5CF6D1C-9011-471A-BD68-FF40189F008C}" srcOrd="0" destOrd="0" presId="urn:microsoft.com/office/officeart/2005/8/layout/cycle6"/>
    <dgm:cxn modelId="{23297133-C76A-415A-B0FC-06E416F4B9FE}" type="presOf" srcId="{7EBAA8B2-0524-4743-864F-05B779B3A223}" destId="{AE854966-DFED-4F6C-A11B-6673CE5ADC18}" srcOrd="0" destOrd="0" presId="urn:microsoft.com/office/officeart/2005/8/layout/cycle6"/>
    <dgm:cxn modelId="{CEB3EC69-48F0-46D1-BD41-E31C57210938}" srcId="{7EBAA8B2-0524-4743-864F-05B779B3A223}" destId="{75E34B7F-6629-4C98-848D-BC9BEDDBBEB1}" srcOrd="0" destOrd="0" parTransId="{24F9BD05-8856-4AFC-A4E9-819C6716E8EA}" sibTransId="{5D6E1A3F-812A-4BBE-A596-C1F7602B21A6}"/>
    <dgm:cxn modelId="{B9F8674E-AFD8-404B-8C5C-D6C101DFFBE0}" type="presOf" srcId="{EDCDB64F-6546-40E9-B31B-1B36492B37EA}" destId="{2E2296EA-E4C1-4E44-BD16-B5BDBFB0746A}" srcOrd="0" destOrd="0" presId="urn:microsoft.com/office/officeart/2005/8/layout/cycle6"/>
    <dgm:cxn modelId="{20785459-2AA1-41CE-895B-5E23393D6B2C}" srcId="{7EBAA8B2-0524-4743-864F-05B779B3A223}" destId="{F14A9E65-80AE-47DA-B80C-EB62C1D5367C}" srcOrd="2" destOrd="0" parTransId="{A82DC3F4-7099-4732-AC76-BB4AF5279BE0}" sibTransId="{66C414AA-4140-413C-90FB-A5781F649DAE}"/>
    <dgm:cxn modelId="{F0478EBF-FF78-41D5-AC3E-9B28664391FC}" type="presOf" srcId="{F14A9E65-80AE-47DA-B80C-EB62C1D5367C}" destId="{0FDCDC59-A903-4D89-AB90-A33B4BCF383B}" srcOrd="0" destOrd="0" presId="urn:microsoft.com/office/officeart/2005/8/layout/cycle6"/>
    <dgm:cxn modelId="{3AF4F0D3-02E9-4556-8E9F-2B85F307A4E3}" type="presOf" srcId="{66C414AA-4140-413C-90FB-A5781F649DAE}" destId="{C1940361-F7E1-4DC8-8D7E-DC5BFFF33647}" srcOrd="0" destOrd="0" presId="urn:microsoft.com/office/officeart/2005/8/layout/cycle6"/>
    <dgm:cxn modelId="{6D28D4E2-1F1F-413A-82EF-AEA7D3507789}" type="presOf" srcId="{FE6C249A-4CF5-41CD-8812-C812527880DC}" destId="{1F7EF9E4-90A0-47D0-BC8E-DCE29817506D}" srcOrd="0" destOrd="0" presId="urn:microsoft.com/office/officeart/2005/8/layout/cycle6"/>
    <dgm:cxn modelId="{0EF2CCEC-937D-4C0C-8072-A876567BC8A8}" srcId="{7EBAA8B2-0524-4743-864F-05B779B3A223}" destId="{AEB1244E-5EF3-4359-B68D-ADC450B4B2C4}" srcOrd="4" destOrd="0" parTransId="{A05D550A-8FAD-4AE2-BFD1-029A6B15D201}" sibTransId="{E723F43B-7ADC-46CF-880E-E9E136376CC9}"/>
    <dgm:cxn modelId="{14F848F8-2080-4598-8CFD-EC2C028BD288}" type="presOf" srcId="{E9229321-BDA9-45BD-986B-3DFDD3248651}" destId="{FA052438-1B18-4D6C-AAFB-6FDDA884F0AC}" srcOrd="0" destOrd="0" presId="urn:microsoft.com/office/officeart/2005/8/layout/cycle6"/>
    <dgm:cxn modelId="{975AE574-A1FB-4391-A53A-05EB0539E752}" type="presParOf" srcId="{AE854966-DFED-4F6C-A11B-6673CE5ADC18}" destId="{6050E18F-951B-40C7-9C7C-38D0ECA54F9F}" srcOrd="0" destOrd="0" presId="urn:microsoft.com/office/officeart/2005/8/layout/cycle6"/>
    <dgm:cxn modelId="{EF0580B3-B74D-4492-9D1D-E41B3378B066}" type="presParOf" srcId="{AE854966-DFED-4F6C-A11B-6673CE5ADC18}" destId="{ACFE26AB-A4DE-4FEE-A871-B1CEE4B543F6}" srcOrd="1" destOrd="0" presId="urn:microsoft.com/office/officeart/2005/8/layout/cycle6"/>
    <dgm:cxn modelId="{E8989737-5A70-45E0-A249-79F3A6A3763D}" type="presParOf" srcId="{AE854966-DFED-4F6C-A11B-6673CE5ADC18}" destId="{450D7149-7613-4B9C-9ADA-26663F7E8082}" srcOrd="2" destOrd="0" presId="urn:microsoft.com/office/officeart/2005/8/layout/cycle6"/>
    <dgm:cxn modelId="{D31A7184-9E2A-4A55-8667-BFA51021FEB9}" type="presParOf" srcId="{AE854966-DFED-4F6C-A11B-6673CE5ADC18}" destId="{1F7EF9E4-90A0-47D0-BC8E-DCE29817506D}" srcOrd="3" destOrd="0" presId="urn:microsoft.com/office/officeart/2005/8/layout/cycle6"/>
    <dgm:cxn modelId="{14B3FECF-E9AB-48A7-849D-377041DDA467}" type="presParOf" srcId="{AE854966-DFED-4F6C-A11B-6673CE5ADC18}" destId="{87E602AB-E41E-4AF0-B21A-86800759CCAD}" srcOrd="4" destOrd="0" presId="urn:microsoft.com/office/officeart/2005/8/layout/cycle6"/>
    <dgm:cxn modelId="{C78AE057-AAD1-48E7-94EB-C3F2CA755F2B}" type="presParOf" srcId="{AE854966-DFED-4F6C-A11B-6673CE5ADC18}" destId="{2E2296EA-E4C1-4E44-BD16-B5BDBFB0746A}" srcOrd="5" destOrd="0" presId="urn:microsoft.com/office/officeart/2005/8/layout/cycle6"/>
    <dgm:cxn modelId="{8FEFED2F-2E9A-4EF9-96D8-CB73DBFA6035}" type="presParOf" srcId="{AE854966-DFED-4F6C-A11B-6673CE5ADC18}" destId="{0FDCDC59-A903-4D89-AB90-A33B4BCF383B}" srcOrd="6" destOrd="0" presId="urn:microsoft.com/office/officeart/2005/8/layout/cycle6"/>
    <dgm:cxn modelId="{6B376867-1D9B-4752-9C9E-D1A240E47E4A}" type="presParOf" srcId="{AE854966-DFED-4F6C-A11B-6673CE5ADC18}" destId="{23304E2B-4904-4DB1-B71A-8401CA252EBA}" srcOrd="7" destOrd="0" presId="urn:microsoft.com/office/officeart/2005/8/layout/cycle6"/>
    <dgm:cxn modelId="{4F70567B-1686-4CEB-9764-CDC011B59E01}" type="presParOf" srcId="{AE854966-DFED-4F6C-A11B-6673CE5ADC18}" destId="{C1940361-F7E1-4DC8-8D7E-DC5BFFF33647}" srcOrd="8" destOrd="0" presId="urn:microsoft.com/office/officeart/2005/8/layout/cycle6"/>
    <dgm:cxn modelId="{1AC8B3AE-6B7E-410E-BBDD-21EB90D6FD28}" type="presParOf" srcId="{AE854966-DFED-4F6C-A11B-6673CE5ADC18}" destId="{FA052438-1B18-4D6C-AAFB-6FDDA884F0AC}" srcOrd="9" destOrd="0" presId="urn:microsoft.com/office/officeart/2005/8/layout/cycle6"/>
    <dgm:cxn modelId="{D0E516D5-9467-4A6A-B16A-37141A4F97F0}" type="presParOf" srcId="{AE854966-DFED-4F6C-A11B-6673CE5ADC18}" destId="{4C2A6049-64D9-41D7-A4F0-716594A58054}" srcOrd="10" destOrd="0" presId="urn:microsoft.com/office/officeart/2005/8/layout/cycle6"/>
    <dgm:cxn modelId="{5C0318C0-58BA-408C-BD28-1BF90B14E359}" type="presParOf" srcId="{AE854966-DFED-4F6C-A11B-6673CE5ADC18}" destId="{B5CF6D1C-9011-471A-BD68-FF40189F008C}" srcOrd="11" destOrd="0" presId="urn:microsoft.com/office/officeart/2005/8/layout/cycle6"/>
    <dgm:cxn modelId="{30840D3A-22E3-4AAC-9833-83CC225495AC}" type="presParOf" srcId="{AE854966-DFED-4F6C-A11B-6673CE5ADC18}" destId="{7F5C7705-D9E1-427D-A906-17A66D970FFA}" srcOrd="12" destOrd="0" presId="urn:microsoft.com/office/officeart/2005/8/layout/cycle6"/>
    <dgm:cxn modelId="{980A3117-CD3A-4C70-A9F1-508A420898FF}" type="presParOf" srcId="{AE854966-DFED-4F6C-A11B-6673CE5ADC18}" destId="{5BEEFC7C-D2FF-4336-993A-35D2AB1789CD}" srcOrd="13" destOrd="0" presId="urn:microsoft.com/office/officeart/2005/8/layout/cycle6"/>
    <dgm:cxn modelId="{5CF978C4-E1EE-41F4-AFA4-B8A1A4432B3F}" type="presParOf" srcId="{AE854966-DFED-4F6C-A11B-6673CE5ADC18}" destId="{1C622F2C-AA92-4D0A-8EE2-EA59DE147A88}" srcOrd="14" destOrd="0" presId="urn:microsoft.com/office/officeart/2005/8/layout/cycle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486400" cy="3200400"/>
        <a:chOff x="0" y="0"/>
        <a:chExt cx="5486400" cy="3200400"/>
      </a:xfrm>
    </dsp:grpSpPr>
    <dsp:sp modelId="{6050E18F-951B-40C7-9C7C-38D0ECA54F9F}">
      <dsp:nvSpPr>
        <dsp:cNvPr id="3" name="Rounded Rectangle 2"/>
        <dsp:cNvSpPr/>
      </dsp:nvSpPr>
      <dsp:spPr bwMode="white">
        <a:xfrm>
          <a:off x="2216823" y="0"/>
          <a:ext cx="1052755" cy="684291"/>
        </a:xfrm>
        <a:prstGeom prst="roundRect">
          <a:avLst/>
        </a:prstGeom>
      </dsp:spPr>
      <dsp:style>
        <a:lnRef idx="2">
          <a:schemeClr val="lt1"/>
        </a:lnRef>
        <a:fillRef idx="1">
          <a:schemeClr val="accent1"/>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buNone/>
          </a:pPr>
          <a:r>
            <a:rPr lang="en-US" b="1">
              <a:solidFill>
                <a:sysClr val="windowText" lastClr="000000"/>
              </a:solidFill>
              <a:latin typeface="Times New Roman" panose="02020603050405020304" charset="0"/>
              <a:cs typeface="Times New Roman" panose="02020603050405020304" charset="0"/>
            </a:rPr>
            <a:t>‘ Banglashree’ scheme</a:t>
          </a:r>
          <a:endParaRPr lang="en-IN" b="1">
            <a:solidFill>
              <a:sysClr val="windowText" lastClr="000000"/>
            </a:solidFill>
            <a:latin typeface="Times New Roman" panose="02020603050405020304" charset="0"/>
            <a:cs typeface="Times New Roman" panose="02020603050405020304" charset="0"/>
          </a:endParaRPr>
        </a:p>
      </dsp:txBody>
      <dsp:txXfrm>
        <a:off x="2216823" y="0"/>
        <a:ext cx="1052755" cy="684291"/>
      </dsp:txXfrm>
    </dsp:sp>
    <dsp:sp modelId="{450D7149-7613-4B9C-9ADA-26663F7E8082}">
      <dsp:nvSpPr>
        <dsp:cNvPr id="4" name="Arc 3"/>
        <dsp:cNvSpPr/>
      </dsp:nvSpPr>
      <dsp:spPr bwMode="white">
        <a:xfrm>
          <a:off x="1377238" y="342145"/>
          <a:ext cx="2731924" cy="2731924"/>
        </a:xfrm>
        <a:prstGeom prst="arc">
          <a:avLst>
            <a:gd name="adj1" fmla="val 17579926"/>
            <a:gd name="adj2" fmla="val 19538753"/>
          </a:avLst>
        </a:prstGeom>
      </dsp:spPr>
      <dsp:style>
        <a:lnRef idx="1">
          <a:schemeClr val="accent1"/>
        </a:lnRef>
        <a:fillRef idx="0">
          <a:schemeClr val="accent1"/>
        </a:fillRef>
        <a:effectRef idx="0">
          <a:scrgbClr r="0" g="0" b="0"/>
        </a:effectRef>
        <a:fontRef idx="minor"/>
      </dsp:style>
      <dsp:txXfrm>
        <a:off x="1377238" y="342145"/>
        <a:ext cx="2731924" cy="2731924"/>
      </dsp:txXfrm>
    </dsp:sp>
    <dsp:sp modelId="{1F7EF9E4-90A0-47D0-BC8E-DCE29817506D}">
      <dsp:nvSpPr>
        <dsp:cNvPr id="5" name="Rounded Rectangle 4"/>
        <dsp:cNvSpPr/>
      </dsp:nvSpPr>
      <dsp:spPr bwMode="white">
        <a:xfrm>
          <a:off x="3515930" y="943857"/>
          <a:ext cx="1052755" cy="684291"/>
        </a:xfrm>
        <a:prstGeom prst="roundRect">
          <a:avLst/>
        </a:prstGeom>
      </dsp:spPr>
      <dsp:style>
        <a:lnRef idx="2">
          <a:schemeClr val="lt1"/>
        </a:lnRef>
        <a:fillRef idx="1">
          <a:schemeClr val="accent1"/>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buNone/>
          </a:pPr>
          <a:r>
            <a:rPr lang="en-US" b="1">
              <a:solidFill>
                <a:sysClr val="windowText" lastClr="000000"/>
              </a:solidFill>
              <a:latin typeface="Times New Roman" panose="02020603050405020304" charset="0"/>
              <a:cs typeface="Times New Roman" panose="02020603050405020304" charset="0"/>
            </a:rPr>
            <a:t>‘Karma Sathi Prakalpa’</a:t>
          </a:r>
          <a:endParaRPr lang="en-IN" b="1">
            <a:solidFill>
              <a:sysClr val="windowText" lastClr="000000"/>
            </a:solidFill>
            <a:latin typeface="Times New Roman" panose="02020603050405020304" charset="0"/>
            <a:cs typeface="Times New Roman" panose="02020603050405020304" charset="0"/>
          </a:endParaRPr>
        </a:p>
      </dsp:txBody>
      <dsp:txXfrm>
        <a:off x="3515930" y="943857"/>
        <a:ext cx="1052755" cy="684291"/>
      </dsp:txXfrm>
    </dsp:sp>
    <dsp:sp modelId="{2E2296EA-E4C1-4E44-BD16-B5BDBFB0746A}">
      <dsp:nvSpPr>
        <dsp:cNvPr id="6" name="Arc 5"/>
        <dsp:cNvSpPr/>
      </dsp:nvSpPr>
      <dsp:spPr bwMode="white">
        <a:xfrm>
          <a:off x="1377238" y="342145"/>
          <a:ext cx="2731924" cy="2731924"/>
        </a:xfrm>
        <a:prstGeom prst="arc">
          <a:avLst>
            <a:gd name="adj1" fmla="val 21421033"/>
            <a:gd name="adj2" fmla="val 2014897"/>
          </a:avLst>
        </a:prstGeom>
      </dsp:spPr>
      <dsp:style>
        <a:lnRef idx="1">
          <a:schemeClr val="accent1"/>
        </a:lnRef>
        <a:fillRef idx="0">
          <a:schemeClr val="accent1"/>
        </a:fillRef>
        <a:effectRef idx="0">
          <a:scrgbClr r="0" g="0" b="0"/>
        </a:effectRef>
        <a:fontRef idx="minor"/>
      </dsp:style>
      <dsp:txXfrm>
        <a:off x="1377238" y="342145"/>
        <a:ext cx="2731924" cy="2731924"/>
      </dsp:txXfrm>
    </dsp:sp>
    <dsp:sp modelId="{0FDCDC59-A903-4D89-AB90-A33B4BCF383B}">
      <dsp:nvSpPr>
        <dsp:cNvPr id="7" name="Rounded Rectangle 6"/>
        <dsp:cNvSpPr/>
      </dsp:nvSpPr>
      <dsp:spPr bwMode="white">
        <a:xfrm>
          <a:off x="3019715" y="2471049"/>
          <a:ext cx="1052755" cy="684291"/>
        </a:xfrm>
        <a:prstGeom prst="roundRect">
          <a:avLst/>
        </a:prstGeom>
      </dsp:spPr>
      <dsp:style>
        <a:lnRef idx="2">
          <a:schemeClr val="lt1"/>
        </a:lnRef>
        <a:fillRef idx="1">
          <a:schemeClr val="accent1"/>
        </a:fillRef>
        <a:effectRef idx="0">
          <a:scrgbClr r="0" g="0" b="0"/>
        </a:effectRef>
        <a:fontRef idx="minor">
          <a:schemeClr val="lt1"/>
        </a:fontRef>
      </dsp:style>
      <dsp:txBody>
        <a:bodyPr lIns="45719" tIns="45719" rIns="45719" bIns="45719"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buNone/>
          </a:pPr>
          <a:r>
            <a:rPr lang="en-US" sz="1200" b="1">
              <a:solidFill>
                <a:sysClr val="windowText" lastClr="000000"/>
              </a:solidFill>
              <a:latin typeface="Times New Roman" panose="02020603050405020304" charset="0"/>
              <a:cs typeface="Times New Roman" panose="02020603050405020304" charset="0"/>
            </a:rPr>
            <a:t>‘ West Bengal Incentive Scheme, 2020’</a:t>
          </a:r>
          <a:endParaRPr lang="en-IN" sz="1200" b="1">
            <a:solidFill>
              <a:sysClr val="windowText" lastClr="000000"/>
            </a:solidFill>
            <a:latin typeface="Times New Roman" panose="02020603050405020304" charset="0"/>
            <a:cs typeface="Times New Roman" panose="02020603050405020304" charset="0"/>
          </a:endParaRPr>
        </a:p>
      </dsp:txBody>
      <dsp:txXfrm>
        <a:off x="3019715" y="2471049"/>
        <a:ext cx="1052755" cy="684291"/>
      </dsp:txXfrm>
    </dsp:sp>
    <dsp:sp modelId="{C1940361-F7E1-4DC8-8D7E-DC5BFFF33647}">
      <dsp:nvSpPr>
        <dsp:cNvPr id="8" name="Arc 7"/>
        <dsp:cNvSpPr/>
      </dsp:nvSpPr>
      <dsp:spPr bwMode="white">
        <a:xfrm>
          <a:off x="1377238" y="342145"/>
          <a:ext cx="2731924" cy="2731924"/>
        </a:xfrm>
        <a:prstGeom prst="arc">
          <a:avLst>
            <a:gd name="adj1" fmla="val 4713260"/>
            <a:gd name="adj2" fmla="val 6086739"/>
          </a:avLst>
        </a:prstGeom>
      </dsp:spPr>
      <dsp:style>
        <a:lnRef idx="1">
          <a:schemeClr val="accent1"/>
        </a:lnRef>
        <a:fillRef idx="0">
          <a:schemeClr val="accent1"/>
        </a:fillRef>
        <a:effectRef idx="0">
          <a:scrgbClr r="0" g="0" b="0"/>
        </a:effectRef>
        <a:fontRef idx="minor"/>
      </dsp:style>
      <dsp:txXfrm>
        <a:off x="1377238" y="342145"/>
        <a:ext cx="2731924" cy="2731924"/>
      </dsp:txXfrm>
    </dsp:sp>
    <dsp:sp modelId="{FA052438-1B18-4D6C-AAFB-6FDDA884F0AC}">
      <dsp:nvSpPr>
        <dsp:cNvPr id="9" name="Rounded Rectangle 8"/>
        <dsp:cNvSpPr/>
      </dsp:nvSpPr>
      <dsp:spPr bwMode="white">
        <a:xfrm>
          <a:off x="1413930" y="2471049"/>
          <a:ext cx="1052755" cy="684291"/>
        </a:xfrm>
        <a:prstGeom prst="roundRect">
          <a:avLst/>
        </a:prstGeom>
      </dsp:spPr>
      <dsp:style>
        <a:lnRef idx="2">
          <a:schemeClr val="lt1"/>
        </a:lnRef>
        <a:fillRef idx="1">
          <a:schemeClr val="accent1"/>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buNone/>
          </a:pPr>
          <a:r>
            <a:rPr lang="en-US" b="1">
              <a:solidFill>
                <a:sysClr val="windowText" lastClr="000000"/>
              </a:solidFill>
              <a:latin typeface="Times New Roman" panose="02020603050405020304" charset="0"/>
              <a:cs typeface="Times New Roman" panose="02020603050405020304" charset="0"/>
            </a:rPr>
            <a:t>‘Silpa Disha’, mobile app</a:t>
          </a:r>
          <a:endParaRPr lang="en-IN" b="1">
            <a:solidFill>
              <a:sysClr val="windowText" lastClr="000000"/>
            </a:solidFill>
            <a:latin typeface="Times New Roman" panose="02020603050405020304" charset="0"/>
            <a:cs typeface="Times New Roman" panose="02020603050405020304" charset="0"/>
          </a:endParaRPr>
        </a:p>
      </dsp:txBody>
      <dsp:txXfrm>
        <a:off x="1413930" y="2471049"/>
        <a:ext cx="1052755" cy="684291"/>
      </dsp:txXfrm>
    </dsp:sp>
    <dsp:sp modelId="{B5CF6D1C-9011-471A-BD68-FF40189F008C}">
      <dsp:nvSpPr>
        <dsp:cNvPr id="10" name="Arc 9"/>
        <dsp:cNvSpPr/>
      </dsp:nvSpPr>
      <dsp:spPr bwMode="white">
        <a:xfrm>
          <a:off x="1377238" y="342145"/>
          <a:ext cx="2731924" cy="2731924"/>
        </a:xfrm>
        <a:prstGeom prst="arc">
          <a:avLst>
            <a:gd name="adj1" fmla="val 8785102"/>
            <a:gd name="adj2" fmla="val 10978966"/>
          </a:avLst>
        </a:prstGeom>
      </dsp:spPr>
      <dsp:style>
        <a:lnRef idx="1">
          <a:schemeClr val="accent1"/>
        </a:lnRef>
        <a:fillRef idx="0">
          <a:schemeClr val="accent1"/>
        </a:fillRef>
        <a:effectRef idx="0">
          <a:scrgbClr r="0" g="0" b="0"/>
        </a:effectRef>
        <a:fontRef idx="minor"/>
      </dsp:style>
      <dsp:txXfrm>
        <a:off x="1377238" y="342145"/>
        <a:ext cx="2731924" cy="2731924"/>
      </dsp:txXfrm>
    </dsp:sp>
    <dsp:sp modelId="{7F5C7705-D9E1-427D-A906-17A66D970FFA}">
      <dsp:nvSpPr>
        <dsp:cNvPr id="11" name="Rounded Rectangle 10"/>
        <dsp:cNvSpPr/>
      </dsp:nvSpPr>
      <dsp:spPr bwMode="white">
        <a:xfrm>
          <a:off x="917715" y="943857"/>
          <a:ext cx="1052755" cy="684291"/>
        </a:xfrm>
        <a:prstGeom prst="roundRect">
          <a:avLst/>
        </a:prstGeom>
      </dsp:spPr>
      <dsp:style>
        <a:lnRef idx="2">
          <a:schemeClr val="lt1"/>
        </a:lnRef>
        <a:fillRef idx="1">
          <a:schemeClr val="accent1"/>
        </a:fillRef>
        <a:effectRef idx="0">
          <a:scrgbClr r="0" g="0" b="0"/>
        </a:effectRef>
        <a:fontRef idx="minor">
          <a:schemeClr val="lt1"/>
        </a:fontRef>
      </dsp:style>
      <dsp:txBody>
        <a:bodyPr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buNone/>
          </a:pPr>
          <a:r>
            <a:rPr lang="en-US" b="1">
              <a:solidFill>
                <a:sysClr val="windowText" lastClr="000000"/>
              </a:solidFill>
              <a:latin typeface="Times New Roman" panose="02020603050405020304" charset="0"/>
              <a:cs typeface="Times New Roman" panose="02020603050405020304" charset="0"/>
            </a:rPr>
            <a:t>‘Silpa Sathi</a:t>
          </a:r>
          <a:endParaRPr lang="en-IN" b="1">
            <a:solidFill>
              <a:sysClr val="windowText" lastClr="000000"/>
            </a:solidFill>
            <a:latin typeface="Times New Roman" panose="02020603050405020304" charset="0"/>
            <a:cs typeface="Times New Roman" panose="02020603050405020304" charset="0"/>
          </a:endParaRPr>
        </a:p>
      </dsp:txBody>
      <dsp:txXfrm>
        <a:off x="917715" y="943857"/>
        <a:ext cx="1052755" cy="684291"/>
      </dsp:txXfrm>
    </dsp:sp>
    <dsp:sp modelId="{1C622F2C-AA92-4D0A-8EE2-EA59DE147A88}">
      <dsp:nvSpPr>
        <dsp:cNvPr id="12" name="Arc 11"/>
        <dsp:cNvSpPr/>
      </dsp:nvSpPr>
      <dsp:spPr bwMode="white">
        <a:xfrm>
          <a:off x="1377238" y="342145"/>
          <a:ext cx="2731924" cy="2731924"/>
        </a:xfrm>
        <a:prstGeom prst="arc">
          <a:avLst>
            <a:gd name="adj1" fmla="val 12861246"/>
            <a:gd name="adj2" fmla="val 14820073"/>
          </a:avLst>
        </a:prstGeom>
      </dsp:spPr>
      <dsp:style>
        <a:lnRef idx="1">
          <a:schemeClr val="accent1"/>
        </a:lnRef>
        <a:fillRef idx="0">
          <a:schemeClr val="accent1"/>
        </a:fillRef>
        <a:effectRef idx="0">
          <a:scrgbClr r="0" g="0" b="0"/>
        </a:effectRef>
        <a:fontRef idx="minor"/>
      </dsp:style>
      <dsp:txXfrm>
        <a:off x="1377238" y="342145"/>
        <a:ext cx="2731924" cy="2731924"/>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endSty" val="noArr"/>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1599</Words>
  <Characters>8821</Characters>
  <Lines>152</Lines>
  <Paragraphs>43</Paragraphs>
  <TotalTime>36</TotalTime>
  <ScaleCrop>false</ScaleCrop>
  <LinksUpToDate>false</LinksUpToDate>
  <CharactersWithSpaces>10307</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2026-04-24T07:34:00Z</dcterms:created>
  <dc:creator>ADMIN</dc:creator>
  <cp:lastModifiedBy>User</cp:lastModifiedBy>
  <dcterms:modified xsi:type="dcterms:W3CDTF">2026-05-09T12:41:53Z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eyJoZGlkIjoiN2ZkN2U0NTE2ZWZjNGNkOGYwMTY5ODIwZjEyYjUxNGMiLCJ1c2VySWQiOiI1Njc1MzQ3MTIwODcifQ==</vt:lpwstr>
  </property>
  <property fmtid="{D5CDD505-2E9C-101B-9397-08002B2CF9AE}" pid="3" name="KSOProductBuildVer">
    <vt:lpwstr>1033-12.1.0.25862</vt:lpwstr>
  </property>
  <property fmtid="{D5CDD505-2E9C-101B-9397-08002B2CF9AE}" pid="4" name="ICV">
    <vt:lpwstr>449227B7A40040299C93EC4E5B884D21_13</vt:lpwstr>
  </property>
</Properties>
</file>