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7ADAA" w14:textId="77777777" w:rsidR="00A92A97" w:rsidRDefault="00A92A97" w:rsidP="00D02CA3">
      <w:pPr>
        <w:pStyle w:val="NormalWeb"/>
        <w:jc w:val="center"/>
      </w:pPr>
      <w:r>
        <w:rPr>
          <w:rStyle w:val="Strong"/>
          <w:rFonts w:eastAsiaTheme="majorEastAsia"/>
        </w:rPr>
        <w:t xml:space="preserve">Performance Evaluation of </w:t>
      </w:r>
      <w:proofErr w:type="spellStart"/>
      <w:r>
        <w:rPr>
          <w:rStyle w:val="Strong"/>
          <w:rFonts w:eastAsiaTheme="majorEastAsia"/>
        </w:rPr>
        <w:t>Ceno-TiO</w:t>
      </w:r>
      <w:proofErr w:type="spellEnd"/>
      <w:r>
        <w:rPr>
          <w:rStyle w:val="Strong"/>
          <w:rFonts w:eastAsiaTheme="majorEastAsia"/>
        </w:rPr>
        <w:t>₂/Al Electrodes in Continuous Electrocoagulation of Automobile Wash Wastewater</w:t>
      </w:r>
    </w:p>
    <w:p w14:paraId="6D76BEEE" w14:textId="39979F3E" w:rsidR="00A92A97" w:rsidRPr="00D02CA3" w:rsidRDefault="00B37E1A" w:rsidP="00D02CA3">
      <w:pPr>
        <w:jc w:val="center"/>
        <w:rPr>
          <w:rFonts w:ascii="Times New Roman" w:hAnsi="Times New Roman" w:cs="Times New Roman"/>
          <w:sz w:val="20"/>
          <w:szCs w:val="20"/>
        </w:rPr>
      </w:pPr>
      <w:r w:rsidRPr="00D02CA3">
        <w:rPr>
          <w:rFonts w:ascii="Times New Roman" w:hAnsi="Times New Roman" w:cs="Times New Roman"/>
          <w:sz w:val="20"/>
          <w:szCs w:val="20"/>
        </w:rPr>
        <w:t>Mr. Anurag Chandravans</w:t>
      </w:r>
      <w:r w:rsidR="00D02CA3" w:rsidRPr="00D02CA3">
        <w:rPr>
          <w:rFonts w:ascii="Times New Roman" w:hAnsi="Times New Roman" w:cs="Times New Roman"/>
          <w:sz w:val="20"/>
          <w:szCs w:val="20"/>
        </w:rPr>
        <w:t>h</w:t>
      </w:r>
      <w:r w:rsidRPr="00D02CA3">
        <w:rPr>
          <w:rFonts w:ascii="Times New Roman" w:hAnsi="Times New Roman" w:cs="Times New Roman"/>
          <w:sz w:val="20"/>
          <w:szCs w:val="20"/>
        </w:rPr>
        <w:t>i</w:t>
      </w:r>
      <w:r w:rsidR="00D02CA3" w:rsidRPr="00D02CA3">
        <w:rPr>
          <w:rFonts w:ascii="Times New Roman" w:hAnsi="Times New Roman" w:cs="Times New Roman"/>
          <w:sz w:val="20"/>
          <w:szCs w:val="20"/>
          <w:vertAlign w:val="superscript"/>
        </w:rPr>
        <w:t>1</w:t>
      </w:r>
      <w:r w:rsidR="00D02CA3" w:rsidRPr="00D02CA3">
        <w:rPr>
          <w:rFonts w:ascii="Times New Roman" w:hAnsi="Times New Roman" w:cs="Times New Roman"/>
          <w:sz w:val="20"/>
          <w:szCs w:val="20"/>
        </w:rPr>
        <w:t xml:space="preserve">, </w:t>
      </w:r>
      <w:r w:rsidR="00ED05C3">
        <w:rPr>
          <w:rFonts w:ascii="Times New Roman" w:hAnsi="Times New Roman" w:cs="Times New Roman"/>
          <w:sz w:val="20"/>
          <w:szCs w:val="20"/>
        </w:rPr>
        <w:t>*</w:t>
      </w:r>
      <w:r w:rsidR="00D02CA3" w:rsidRPr="00D02CA3">
        <w:rPr>
          <w:rFonts w:ascii="Times New Roman" w:hAnsi="Times New Roman" w:cs="Times New Roman"/>
          <w:sz w:val="20"/>
          <w:szCs w:val="20"/>
        </w:rPr>
        <w:t>Dr. Ravi Kumar</w:t>
      </w:r>
      <w:r w:rsidR="00D02CA3" w:rsidRPr="00D02CA3">
        <w:rPr>
          <w:rFonts w:ascii="Times New Roman" w:hAnsi="Times New Roman" w:cs="Times New Roman"/>
          <w:sz w:val="20"/>
          <w:szCs w:val="20"/>
          <w:vertAlign w:val="superscript"/>
        </w:rPr>
        <w:t>2</w:t>
      </w:r>
    </w:p>
    <w:p w14:paraId="7C6E5E56" w14:textId="19A4CB92" w:rsidR="00D02CA3" w:rsidRPr="00D02CA3" w:rsidRDefault="00D02CA3" w:rsidP="00D02CA3">
      <w:pPr>
        <w:jc w:val="center"/>
        <w:rPr>
          <w:rFonts w:ascii="Times New Roman" w:hAnsi="Times New Roman" w:cs="Times New Roman"/>
          <w:sz w:val="20"/>
          <w:szCs w:val="20"/>
        </w:rPr>
      </w:pPr>
      <w:r w:rsidRPr="00D02CA3">
        <w:rPr>
          <w:rFonts w:ascii="Times New Roman" w:hAnsi="Times New Roman" w:cs="Times New Roman"/>
          <w:sz w:val="20"/>
          <w:szCs w:val="20"/>
          <w:vertAlign w:val="superscript"/>
        </w:rPr>
        <w:t>1</w:t>
      </w:r>
      <w:r w:rsidRPr="00D02CA3">
        <w:rPr>
          <w:rFonts w:ascii="Times New Roman" w:hAnsi="Times New Roman" w:cs="Times New Roman"/>
          <w:sz w:val="20"/>
          <w:szCs w:val="20"/>
        </w:rPr>
        <w:t xml:space="preserve">Research Scholar, </w:t>
      </w:r>
      <w:r w:rsidRPr="00D02CA3">
        <w:rPr>
          <w:rFonts w:ascii="Times New Roman" w:hAnsi="Times New Roman" w:cs="Times New Roman"/>
          <w:sz w:val="20"/>
          <w:szCs w:val="20"/>
          <w:vertAlign w:val="superscript"/>
        </w:rPr>
        <w:t>2</w:t>
      </w:r>
      <w:r w:rsidRPr="00D02CA3">
        <w:rPr>
          <w:rFonts w:ascii="Times New Roman" w:hAnsi="Times New Roman" w:cs="Times New Roman"/>
          <w:sz w:val="20"/>
          <w:szCs w:val="20"/>
        </w:rPr>
        <w:t xml:space="preserve">Associate Professor, Department of Mechanical Engineering, </w:t>
      </w:r>
      <w:proofErr w:type="spellStart"/>
      <w:r w:rsidRPr="00D02CA3">
        <w:rPr>
          <w:rFonts w:ascii="Times New Roman" w:hAnsi="Times New Roman" w:cs="Times New Roman"/>
          <w:sz w:val="20"/>
          <w:szCs w:val="20"/>
        </w:rPr>
        <w:t>Ramchandra</w:t>
      </w:r>
      <w:proofErr w:type="spellEnd"/>
      <w:r w:rsidRPr="00D02CA3">
        <w:rPr>
          <w:rFonts w:ascii="Times New Roman" w:hAnsi="Times New Roman" w:cs="Times New Roman"/>
          <w:sz w:val="20"/>
          <w:szCs w:val="20"/>
        </w:rPr>
        <w:t xml:space="preserve"> </w:t>
      </w:r>
      <w:proofErr w:type="spellStart"/>
      <w:r w:rsidRPr="00D02CA3">
        <w:rPr>
          <w:rFonts w:ascii="Times New Roman" w:hAnsi="Times New Roman" w:cs="Times New Roman"/>
          <w:sz w:val="20"/>
          <w:szCs w:val="20"/>
        </w:rPr>
        <w:t>Chandravansi</w:t>
      </w:r>
      <w:proofErr w:type="spellEnd"/>
      <w:r w:rsidRPr="00D02CA3">
        <w:rPr>
          <w:rFonts w:ascii="Times New Roman" w:hAnsi="Times New Roman" w:cs="Times New Roman"/>
          <w:sz w:val="20"/>
          <w:szCs w:val="20"/>
        </w:rPr>
        <w:t xml:space="preserve"> University,</w:t>
      </w:r>
    </w:p>
    <w:p w14:paraId="18E7C589" w14:textId="5A254D66" w:rsidR="00DF0FDF" w:rsidRPr="00ED05C3" w:rsidRDefault="00DF0FDF">
      <w:pPr>
        <w:rPr>
          <w:rFonts w:ascii="Times New Roman" w:hAnsi="Times New Roman" w:cs="Times New Roman"/>
          <w:color w:val="1F4E79" w:themeColor="accent5" w:themeShade="80"/>
          <w:sz w:val="36"/>
          <w:szCs w:val="36"/>
        </w:rPr>
      </w:pPr>
      <w:r w:rsidRPr="00ED05C3">
        <w:rPr>
          <w:rFonts w:ascii="Times New Roman" w:hAnsi="Times New Roman" w:cs="Times New Roman"/>
          <w:color w:val="1F4E79" w:themeColor="accent5" w:themeShade="80"/>
          <w:sz w:val="36"/>
          <w:szCs w:val="36"/>
        </w:rPr>
        <w:t>Abstract</w:t>
      </w:r>
    </w:p>
    <w:p w14:paraId="4AF4B0CB" w14:textId="77777777" w:rsidR="005B739F" w:rsidRPr="00ED05C3" w:rsidRDefault="005B739F" w:rsidP="00A92A97">
      <w:pPr>
        <w:pStyle w:val="NormalWeb"/>
        <w:spacing w:line="276" w:lineRule="auto"/>
        <w:jc w:val="both"/>
      </w:pPr>
      <w:r w:rsidRPr="00ED05C3">
        <w:t xml:space="preserve">The increasing generation of fly ash from coal-based power plants poses significant environmental challenges, necessitating sustainable utilization strategies. This study explores the use of modified fly ash </w:t>
      </w:r>
      <w:proofErr w:type="spellStart"/>
      <w:r w:rsidRPr="00ED05C3">
        <w:t>cenospheres</w:t>
      </w:r>
      <w:proofErr w:type="spellEnd"/>
      <w:r w:rsidRPr="00ED05C3">
        <w:t xml:space="preserve"> as eco-friendly and cost-effective materials for wastewater treatment, particularly automobile wash effluent containing high levels of COD, suspended solids, oil, and grease. Various modifications of </w:t>
      </w:r>
      <w:proofErr w:type="spellStart"/>
      <w:r w:rsidRPr="00ED05C3">
        <w:t>cenospheres</w:t>
      </w:r>
      <w:proofErr w:type="spellEnd"/>
      <w:r w:rsidRPr="00ED05C3">
        <w:t xml:space="preserve">, including chitosan coating and </w:t>
      </w:r>
      <w:proofErr w:type="spellStart"/>
      <w:r w:rsidRPr="00ED05C3">
        <w:t>TiO</w:t>
      </w:r>
      <w:proofErr w:type="spellEnd"/>
      <w:r w:rsidRPr="00ED05C3">
        <w:t xml:space="preserve">₂ functionalization, were synthesized and characterized using SEM, EDAX, AFM, XRD, FTIR, and surface area analysis. Electrochemical </w:t>
      </w:r>
      <w:proofErr w:type="spellStart"/>
      <w:r w:rsidRPr="00ED05C3">
        <w:t>behavior</w:t>
      </w:r>
      <w:proofErr w:type="spellEnd"/>
      <w:r w:rsidRPr="00ED05C3">
        <w:t xml:space="preserve"> and physicochemical properties were also evaluated.</w:t>
      </w:r>
    </w:p>
    <w:p w14:paraId="282F27E0" w14:textId="77777777" w:rsidR="005B739F" w:rsidRPr="00ED05C3" w:rsidRDefault="005B739F" w:rsidP="00A92A97">
      <w:pPr>
        <w:pStyle w:val="NormalWeb"/>
        <w:spacing w:line="276" w:lineRule="auto"/>
        <w:jc w:val="both"/>
      </w:pPr>
      <w:r w:rsidRPr="00ED05C3">
        <w:t xml:space="preserve">The performance of modified </w:t>
      </w:r>
      <w:proofErr w:type="spellStart"/>
      <w:r w:rsidRPr="00ED05C3">
        <w:t>cenospheres</w:t>
      </w:r>
      <w:proofErr w:type="spellEnd"/>
      <w:r w:rsidRPr="00ED05C3">
        <w:t xml:space="preserve"> was assessed through electrocoagulation and jar test experiments under optimized conditions. Among the samples, chitosan cross-linked </w:t>
      </w:r>
      <w:proofErr w:type="spellStart"/>
      <w:r w:rsidRPr="00ED05C3">
        <w:t>cenosphere</w:t>
      </w:r>
      <w:proofErr w:type="spellEnd"/>
      <w:r w:rsidRPr="00ED05C3">
        <w:t xml:space="preserve"> (CCP) exhibited superior removal efficiency, faster sedimentation, and higher floc formation compared to other variants. Maximum pollutant removal was achieved at optimized pH and contact time. The findings demonstrate that modified </w:t>
      </w:r>
      <w:proofErr w:type="spellStart"/>
      <w:r w:rsidRPr="00ED05C3">
        <w:t>cenospheres</w:t>
      </w:r>
      <w:proofErr w:type="spellEnd"/>
      <w:r w:rsidRPr="00ED05C3">
        <w:t>, particularly CCP, are effective and sustainable materials for wastewater treatment, offering a promising solution for small-scale industrial applications.</w:t>
      </w:r>
    </w:p>
    <w:p w14:paraId="70C2BF91" w14:textId="6D2C3562" w:rsidR="006A20A6" w:rsidRPr="006A20A6" w:rsidRDefault="00D02CA3" w:rsidP="00A92A97">
      <w:pPr>
        <w:pStyle w:val="NormalWeb"/>
        <w:spacing w:line="276" w:lineRule="auto"/>
        <w:jc w:val="both"/>
        <w:rPr>
          <w:i/>
        </w:rPr>
      </w:pPr>
      <w:r>
        <w:rPr>
          <w:b/>
          <w:i/>
        </w:rPr>
        <w:t>Keyw</w:t>
      </w:r>
      <w:r w:rsidR="006A20A6" w:rsidRPr="00D02CA3">
        <w:rPr>
          <w:b/>
          <w:i/>
        </w:rPr>
        <w:t>ords</w:t>
      </w:r>
      <w:proofErr w:type="gramStart"/>
      <w:r w:rsidR="006A20A6" w:rsidRPr="00D02CA3">
        <w:rPr>
          <w:b/>
          <w:i/>
        </w:rPr>
        <w:t>:-</w:t>
      </w:r>
      <w:proofErr w:type="gramEnd"/>
      <w:r w:rsidR="006A20A6">
        <w:rPr>
          <w:i/>
        </w:rPr>
        <w:t xml:space="preserve"> </w:t>
      </w:r>
      <w:r w:rsidR="00D64D44" w:rsidRPr="00BF2E35">
        <w:rPr>
          <w:i/>
        </w:rPr>
        <w:t>scanning electron microscopy (</w:t>
      </w:r>
      <w:r w:rsidR="006A20A6" w:rsidRPr="00BF2E35">
        <w:rPr>
          <w:i/>
        </w:rPr>
        <w:t>SEM</w:t>
      </w:r>
      <w:r w:rsidR="00D64D44" w:rsidRPr="00BF2E35">
        <w:rPr>
          <w:i/>
        </w:rPr>
        <w:t>)</w:t>
      </w:r>
      <w:r w:rsidR="006A20A6" w:rsidRPr="00BF2E35">
        <w:rPr>
          <w:i/>
        </w:rPr>
        <w:t xml:space="preserve">, </w:t>
      </w:r>
      <w:r w:rsidR="00D64D44" w:rsidRPr="00BF2E35">
        <w:rPr>
          <w:i/>
        </w:rPr>
        <w:t>energy dispersive X-ray spectroscopy (</w:t>
      </w:r>
      <w:r w:rsidR="006A20A6" w:rsidRPr="00BF2E35">
        <w:rPr>
          <w:i/>
        </w:rPr>
        <w:t>EDAX</w:t>
      </w:r>
      <w:r w:rsidR="00D64D44" w:rsidRPr="00BF2E35">
        <w:rPr>
          <w:i/>
        </w:rPr>
        <w:t>)</w:t>
      </w:r>
      <w:r w:rsidR="006A20A6" w:rsidRPr="00BF2E35">
        <w:rPr>
          <w:i/>
        </w:rPr>
        <w:t xml:space="preserve">, </w:t>
      </w:r>
      <w:r w:rsidR="00D64D44" w:rsidRPr="00BF2E35">
        <w:rPr>
          <w:i/>
        </w:rPr>
        <w:t>Atomic Force Microscope (</w:t>
      </w:r>
      <w:r w:rsidR="006A20A6" w:rsidRPr="00BF2E35">
        <w:rPr>
          <w:i/>
        </w:rPr>
        <w:t>AFM</w:t>
      </w:r>
      <w:r w:rsidR="00D64D44" w:rsidRPr="00BF2E35">
        <w:rPr>
          <w:i/>
        </w:rPr>
        <w:t>)</w:t>
      </w:r>
      <w:r w:rsidR="006A20A6" w:rsidRPr="00BF2E35">
        <w:rPr>
          <w:i/>
        </w:rPr>
        <w:t xml:space="preserve">, </w:t>
      </w:r>
      <w:r w:rsidR="00D64D44" w:rsidRPr="00BF2E35">
        <w:rPr>
          <w:i/>
        </w:rPr>
        <w:t>X-ray diffraction (</w:t>
      </w:r>
      <w:r w:rsidR="006A20A6" w:rsidRPr="00BF2E35">
        <w:rPr>
          <w:i/>
        </w:rPr>
        <w:t>XRD</w:t>
      </w:r>
      <w:r w:rsidR="00D64D44" w:rsidRPr="00BF2E35">
        <w:rPr>
          <w:i/>
        </w:rPr>
        <w:t>)</w:t>
      </w:r>
      <w:r w:rsidR="006A20A6" w:rsidRPr="00BF2E35">
        <w:rPr>
          <w:i/>
        </w:rPr>
        <w:t xml:space="preserve">, </w:t>
      </w:r>
      <w:r w:rsidR="00D64D44" w:rsidRPr="00BF2E35">
        <w:rPr>
          <w:i/>
        </w:rPr>
        <w:t>Fourier Transform Infrared Spectroscopy (</w:t>
      </w:r>
      <w:r w:rsidR="006A20A6" w:rsidRPr="00BF2E35">
        <w:rPr>
          <w:i/>
        </w:rPr>
        <w:t>FTIR</w:t>
      </w:r>
      <w:r w:rsidR="00D64D44" w:rsidRPr="00BF2E35">
        <w:rPr>
          <w:i/>
        </w:rPr>
        <w:t>)</w:t>
      </w:r>
    </w:p>
    <w:p w14:paraId="1148872A" w14:textId="2414E7AE" w:rsidR="00DF0FDF" w:rsidRPr="00ED05C3" w:rsidRDefault="00DF0FDF" w:rsidP="00ED05C3">
      <w:pPr>
        <w:pStyle w:val="Heading1"/>
        <w:numPr>
          <w:ilvl w:val="0"/>
          <w:numId w:val="0"/>
        </w:numPr>
        <w:rPr>
          <w:rFonts w:ascii="Times New Roman" w:hAnsi="Times New Roman" w:cs="Times New Roman"/>
          <w:sz w:val="36"/>
          <w:szCs w:val="36"/>
        </w:rPr>
      </w:pPr>
      <w:r w:rsidRPr="00ED05C3">
        <w:rPr>
          <w:rFonts w:ascii="Times New Roman" w:hAnsi="Times New Roman" w:cs="Times New Roman"/>
          <w:sz w:val="36"/>
          <w:szCs w:val="36"/>
        </w:rPr>
        <w:t>Introduction</w:t>
      </w:r>
    </w:p>
    <w:p w14:paraId="5AF3C30D" w14:textId="53F668C6" w:rsidR="00DF0FDF" w:rsidRPr="008A6C4A" w:rsidRDefault="00DF0FDF" w:rsidP="00A92A97">
      <w:pPr>
        <w:spacing w:line="276" w:lineRule="auto"/>
        <w:jc w:val="both"/>
        <w:rPr>
          <w:rFonts w:ascii="Times New Roman" w:hAnsi="Times New Roman" w:cs="Times New Roman"/>
        </w:rPr>
      </w:pPr>
      <w:r w:rsidRPr="008A6C4A">
        <w:rPr>
          <w:rFonts w:ascii="Times New Roman" w:hAnsi="Times New Roman" w:cs="Times New Roman"/>
        </w:rPr>
        <w:t xml:space="preserve">Over the past few decades, India has focused coal-fired power generation to accommodate its rapidly increasing energy consumption. Coal use rises as a result of increasing electricity output. According to a recent assessment, fly ash produced by burning coal was projected to be seven hundred and eighty million metric </w:t>
      </w:r>
      <w:proofErr w:type="spellStart"/>
      <w:r w:rsidRPr="008A6C4A">
        <w:rPr>
          <w:rFonts w:ascii="Times New Roman" w:hAnsi="Times New Roman" w:cs="Times New Roman"/>
        </w:rPr>
        <w:t>tonnes</w:t>
      </w:r>
      <w:proofErr w:type="spellEnd"/>
      <w:r w:rsidRPr="008A6C4A">
        <w:rPr>
          <w:rFonts w:ascii="Times New Roman" w:hAnsi="Times New Roman" w:cs="Times New Roman"/>
        </w:rPr>
        <w:t xml:space="preserve"> (MMT) globally. China (395 MMT), North America (118 MMT), India (105 MMT), Europe (52.6 MMT), and Africa (31.1 MMT) are the main contributors to this. Additionally, just a small portion of its manufacturing comes from the Middle East (</w:t>
      </w:r>
      <w:proofErr w:type="spellStart"/>
      <w:r w:rsidRPr="008A6C4A">
        <w:rPr>
          <w:rFonts w:ascii="Times New Roman" w:hAnsi="Times New Roman" w:cs="Times New Roman"/>
        </w:rPr>
        <w:t>Sutcu</w:t>
      </w:r>
      <w:proofErr w:type="spellEnd"/>
      <w:r w:rsidRPr="008A6C4A">
        <w:rPr>
          <w:rFonts w:ascii="Times New Roman" w:hAnsi="Times New Roman" w:cs="Times New Roman"/>
        </w:rPr>
        <w:t xml:space="preserve"> et al. 2019). In the next years, it's possible that fly ash production would rise along with coal usage. This enormous amount of fly ash needs to be stored in a big space and disposed of in a way that is both safe and efficient. Fly ash is a waste product from coal-based </w:t>
      </w:r>
      <w:r w:rsidRPr="008A6C4A">
        <w:rPr>
          <w:rFonts w:ascii="Times New Roman" w:hAnsi="Times New Roman" w:cs="Times New Roman"/>
        </w:rPr>
        <w:lastRenderedPageBreak/>
        <w:t xml:space="preserve">thermoelectric power plants that is high in </w:t>
      </w:r>
      <w:proofErr w:type="spellStart"/>
      <w:r w:rsidRPr="008A6C4A">
        <w:rPr>
          <w:rFonts w:ascii="Times New Roman" w:hAnsi="Times New Roman" w:cs="Times New Roman"/>
        </w:rPr>
        <w:t>aluminosilicates</w:t>
      </w:r>
      <w:proofErr w:type="spellEnd"/>
      <w:r w:rsidRPr="008A6C4A">
        <w:rPr>
          <w:rFonts w:ascii="Times New Roman" w:hAnsi="Times New Roman" w:cs="Times New Roman"/>
        </w:rPr>
        <w:t xml:space="preserve">. Both a wet separation approach in fly ash ponds and a dry separation method utilizing an electrostatic precipitator were used to collect the produced fly ash. There are several biological and environmental issues with fly ash disposal (Wang et al. 2003; </w:t>
      </w:r>
      <w:proofErr w:type="spellStart"/>
      <w:r w:rsidRPr="008A6C4A">
        <w:rPr>
          <w:rFonts w:ascii="Times New Roman" w:hAnsi="Times New Roman" w:cs="Times New Roman"/>
        </w:rPr>
        <w:t>Hirajima</w:t>
      </w:r>
      <w:proofErr w:type="spellEnd"/>
      <w:r w:rsidRPr="008A6C4A">
        <w:rPr>
          <w:rFonts w:ascii="Times New Roman" w:hAnsi="Times New Roman" w:cs="Times New Roman"/>
        </w:rPr>
        <w:t xml:space="preserve"> et al. 2010; </w:t>
      </w:r>
      <w:proofErr w:type="spellStart"/>
      <w:r w:rsidRPr="008A6C4A">
        <w:rPr>
          <w:rFonts w:ascii="Times New Roman" w:hAnsi="Times New Roman" w:cs="Times New Roman"/>
        </w:rPr>
        <w:t>Haque</w:t>
      </w:r>
      <w:proofErr w:type="spellEnd"/>
      <w:r w:rsidRPr="008A6C4A">
        <w:rPr>
          <w:rFonts w:ascii="Times New Roman" w:hAnsi="Times New Roman" w:cs="Times New Roman"/>
        </w:rPr>
        <w:t xml:space="preserve">, 2013). Due to the termination of surface tension, the pulverized coal is burned at a high temperature in the combustion chamber, producing tiny, spherical particles. The </w:t>
      </w:r>
      <w:proofErr w:type="spellStart"/>
      <w:r w:rsidRPr="008A6C4A">
        <w:rPr>
          <w:rFonts w:ascii="Times New Roman" w:hAnsi="Times New Roman" w:cs="Times New Roman"/>
        </w:rPr>
        <w:t>cenosphere</w:t>
      </w:r>
      <w:proofErr w:type="spellEnd"/>
      <w:r w:rsidRPr="008A6C4A">
        <w:rPr>
          <w:rFonts w:ascii="Times New Roman" w:hAnsi="Times New Roman" w:cs="Times New Roman"/>
        </w:rPr>
        <w:t xml:space="preserve">, an outcome of fly ash with a density of less than or equal to 1 g/cm3, is a spherical hollow particle. Because of its exceptional qualities, including its low density and light weight, it floats on the water's surface (Ho et al. 2001; </w:t>
      </w:r>
      <w:proofErr w:type="spellStart"/>
      <w:r w:rsidRPr="008A6C4A">
        <w:rPr>
          <w:rFonts w:ascii="Times New Roman" w:hAnsi="Times New Roman" w:cs="Times New Roman"/>
        </w:rPr>
        <w:t>Blissett</w:t>
      </w:r>
      <w:proofErr w:type="spellEnd"/>
      <w:r w:rsidRPr="008A6C4A">
        <w:rPr>
          <w:rFonts w:ascii="Times New Roman" w:hAnsi="Times New Roman" w:cs="Times New Roman"/>
        </w:rPr>
        <w:t xml:space="preserve"> &amp; </w:t>
      </w:r>
      <w:proofErr w:type="spellStart"/>
      <w:r w:rsidRPr="008A6C4A">
        <w:rPr>
          <w:rFonts w:ascii="Times New Roman" w:hAnsi="Times New Roman" w:cs="Times New Roman"/>
        </w:rPr>
        <w:t>Rowson</w:t>
      </w:r>
      <w:proofErr w:type="spellEnd"/>
      <w:r w:rsidRPr="008A6C4A">
        <w:rPr>
          <w:rFonts w:ascii="Times New Roman" w:hAnsi="Times New Roman" w:cs="Times New Roman"/>
        </w:rPr>
        <w:t xml:space="preserve">, 2012). In order to enhance the amount of recovered particles at marginal density, </w:t>
      </w:r>
      <w:proofErr w:type="spellStart"/>
      <w:r w:rsidRPr="008A6C4A">
        <w:rPr>
          <w:rFonts w:ascii="Times New Roman" w:hAnsi="Times New Roman" w:cs="Times New Roman"/>
        </w:rPr>
        <w:t>cenosphere</w:t>
      </w:r>
      <w:proofErr w:type="spellEnd"/>
      <w:r w:rsidRPr="008A6C4A">
        <w:rPr>
          <w:rFonts w:ascii="Times New Roman" w:hAnsi="Times New Roman" w:cs="Times New Roman"/>
        </w:rPr>
        <w:t xml:space="preserve"> particles were separated from the more important portion of fly ash utilizing the sink-float method from fly ash pond. According to Sarkar et al. (2006), the </w:t>
      </w:r>
      <w:proofErr w:type="spellStart"/>
      <w:r w:rsidRPr="008A6C4A">
        <w:rPr>
          <w:rFonts w:ascii="Times New Roman" w:hAnsi="Times New Roman" w:cs="Times New Roman"/>
        </w:rPr>
        <w:t>cenosphere</w:t>
      </w:r>
      <w:proofErr w:type="spellEnd"/>
      <w:r w:rsidRPr="008A6C4A">
        <w:rPr>
          <w:rFonts w:ascii="Times New Roman" w:hAnsi="Times New Roman" w:cs="Times New Roman"/>
        </w:rPr>
        <w:t xml:space="preserve"> has hollow spheres that range in size from 80 to 120 µm with a comparatively smooth surface. Waste material is produced as a result of the massive raw material consumption, which has a significant negative impact on the environment. Additionally, the </w:t>
      </w:r>
      <w:proofErr w:type="spellStart"/>
      <w:r w:rsidRPr="008A6C4A">
        <w:rPr>
          <w:rFonts w:ascii="Times New Roman" w:hAnsi="Times New Roman" w:cs="Times New Roman"/>
        </w:rPr>
        <w:t>cenosphere</w:t>
      </w:r>
      <w:proofErr w:type="spellEnd"/>
      <w:r w:rsidRPr="008A6C4A">
        <w:rPr>
          <w:rFonts w:ascii="Times New Roman" w:hAnsi="Times New Roman" w:cs="Times New Roman"/>
        </w:rPr>
        <w:t xml:space="preserve"> of disposable fly ash causes certain unanticipated problems (Li et al. 2013). Reusing these waste materials will reduce energy consumption and environmental risks. The possible use of Fly Ash atmosphere (FAC) can prevent the coal-based power plant's solid waste disposal issue (Grace et al. 2016). Numerous industrial and environmental applications, particularly in civil engineering, result from the improved quality of the </w:t>
      </w:r>
      <w:proofErr w:type="spellStart"/>
      <w:r w:rsidRPr="008A6C4A">
        <w:rPr>
          <w:rFonts w:ascii="Times New Roman" w:hAnsi="Times New Roman" w:cs="Times New Roman"/>
        </w:rPr>
        <w:t>cenosphere</w:t>
      </w:r>
      <w:proofErr w:type="spellEnd"/>
      <w:r w:rsidRPr="008A6C4A">
        <w:rPr>
          <w:rFonts w:ascii="Times New Roman" w:hAnsi="Times New Roman" w:cs="Times New Roman"/>
        </w:rPr>
        <w:t xml:space="preserve">, which includes compact size, good preservation factor, </w:t>
      </w:r>
      <w:proofErr w:type="gramStart"/>
      <w:r w:rsidRPr="008A6C4A">
        <w:rPr>
          <w:rFonts w:ascii="Times New Roman" w:hAnsi="Times New Roman" w:cs="Times New Roman"/>
        </w:rPr>
        <w:t>higher</w:t>
      </w:r>
      <w:proofErr w:type="gramEnd"/>
      <w:r w:rsidRPr="008A6C4A">
        <w:rPr>
          <w:rFonts w:ascii="Times New Roman" w:hAnsi="Times New Roman" w:cs="Times New Roman"/>
        </w:rPr>
        <w:t xml:space="preserve"> strength during compression, non-toxic, suitable carrier, and chemical inertness (</w:t>
      </w:r>
      <w:proofErr w:type="spellStart"/>
      <w:r w:rsidRPr="008A6C4A">
        <w:rPr>
          <w:rFonts w:ascii="Times New Roman" w:hAnsi="Times New Roman" w:cs="Times New Roman"/>
        </w:rPr>
        <w:t>Deepthi</w:t>
      </w:r>
      <w:proofErr w:type="spellEnd"/>
      <w:r w:rsidRPr="008A6C4A">
        <w:rPr>
          <w:rFonts w:ascii="Times New Roman" w:hAnsi="Times New Roman" w:cs="Times New Roman"/>
        </w:rPr>
        <w:t xml:space="preserve"> et al. 2010; Hoy et al. 2016). The fly ash </w:t>
      </w:r>
      <w:proofErr w:type="spellStart"/>
      <w:r w:rsidRPr="008A6C4A">
        <w:rPr>
          <w:rFonts w:ascii="Times New Roman" w:hAnsi="Times New Roman" w:cs="Times New Roman"/>
        </w:rPr>
        <w:t>cenosphere</w:t>
      </w:r>
      <w:proofErr w:type="spellEnd"/>
      <w:r w:rsidRPr="008A6C4A">
        <w:rPr>
          <w:rFonts w:ascii="Times New Roman" w:hAnsi="Times New Roman" w:cs="Times New Roman"/>
        </w:rPr>
        <w:t xml:space="preserve"> is recognized as a raw or processed material for a variety of industrial applications and an option for environmental usage due to its beneficial qualities. FAC may be readily extracted from fly ash and used as a catalyst (Lu et al. 2013) and customized low-cost adsorbed (</w:t>
      </w:r>
      <w:proofErr w:type="spellStart"/>
      <w:r w:rsidRPr="008A6C4A">
        <w:rPr>
          <w:rFonts w:ascii="Times New Roman" w:hAnsi="Times New Roman" w:cs="Times New Roman"/>
        </w:rPr>
        <w:t>Novais</w:t>
      </w:r>
      <w:proofErr w:type="spellEnd"/>
      <w:r w:rsidRPr="008A6C4A">
        <w:rPr>
          <w:rFonts w:ascii="Times New Roman" w:hAnsi="Times New Roman" w:cs="Times New Roman"/>
        </w:rPr>
        <w:t xml:space="preserve"> et al. 2016) for the treatment of wastewater. Ten percent or so of the ash particles are used in several commercial applications. To lessen the amount of garbage that accumulates in the environment, fly ash </w:t>
      </w:r>
      <w:proofErr w:type="spellStart"/>
      <w:r w:rsidRPr="008A6C4A">
        <w:rPr>
          <w:rFonts w:ascii="Times New Roman" w:hAnsi="Times New Roman" w:cs="Times New Roman"/>
        </w:rPr>
        <w:t>cenosphere</w:t>
      </w:r>
      <w:proofErr w:type="spellEnd"/>
      <w:r w:rsidRPr="008A6C4A">
        <w:rPr>
          <w:rFonts w:ascii="Times New Roman" w:hAnsi="Times New Roman" w:cs="Times New Roman"/>
        </w:rPr>
        <w:t xml:space="preserve"> is used. There are dangerous pollutants in the car wash water discharge. </w:t>
      </w:r>
      <w:r w:rsidR="003E24AE" w:rsidRPr="008A6C4A">
        <w:rPr>
          <w:rFonts w:ascii="Times New Roman" w:hAnsi="Times New Roman" w:cs="Times New Roman"/>
        </w:rPr>
        <w:t>A</w:t>
      </w:r>
      <w:r w:rsidRPr="008A6C4A">
        <w:rPr>
          <w:rFonts w:ascii="Times New Roman" w:hAnsi="Times New Roman" w:cs="Times New Roman"/>
        </w:rPr>
        <w:t xml:space="preserve"> car service station typically produces 1000 L of wash water, varying according to the kind of vehicle, washing methods, and number of vehicles (Rodriguez </w:t>
      </w:r>
      <w:proofErr w:type="spellStart"/>
      <w:r w:rsidRPr="008A6C4A">
        <w:rPr>
          <w:rFonts w:ascii="Times New Roman" w:hAnsi="Times New Roman" w:cs="Times New Roman"/>
        </w:rPr>
        <w:t>Boluarte</w:t>
      </w:r>
      <w:proofErr w:type="spellEnd"/>
      <w:r w:rsidRPr="008A6C4A">
        <w:rPr>
          <w:rFonts w:ascii="Times New Roman" w:hAnsi="Times New Roman" w:cs="Times New Roman"/>
        </w:rPr>
        <w:t xml:space="preserve"> et al. 2016). The majority of vehicle repair shops in India dumped their effluent into the city sewage drains. These direct wastewater discharges have an impact on groundwater, drinking water supplies, agricultural output, human health, and aquatic ecosystems (</w:t>
      </w:r>
      <w:proofErr w:type="spellStart"/>
      <w:r w:rsidRPr="008A6C4A">
        <w:rPr>
          <w:rFonts w:ascii="Times New Roman" w:hAnsi="Times New Roman" w:cs="Times New Roman"/>
        </w:rPr>
        <w:t>Mallick</w:t>
      </w:r>
      <w:proofErr w:type="spellEnd"/>
      <w:r w:rsidRPr="008A6C4A">
        <w:rPr>
          <w:rFonts w:ascii="Times New Roman" w:hAnsi="Times New Roman" w:cs="Times New Roman"/>
        </w:rPr>
        <w:t xml:space="preserve"> and Chakraborty, 2019). </w:t>
      </w:r>
      <w:proofErr w:type="spellStart"/>
      <w:r w:rsidRPr="008A6C4A">
        <w:rPr>
          <w:rFonts w:ascii="Times New Roman" w:hAnsi="Times New Roman" w:cs="Times New Roman"/>
        </w:rPr>
        <w:t>Yasin</w:t>
      </w:r>
      <w:proofErr w:type="spellEnd"/>
      <w:r w:rsidRPr="008A6C4A">
        <w:rPr>
          <w:rFonts w:ascii="Times New Roman" w:hAnsi="Times New Roman" w:cs="Times New Roman"/>
        </w:rPr>
        <w:t xml:space="preserve"> et al. (2012) looked at the pollutants that an auto repair shop released into the environment. According to this assessment, the levels of indicators like BOD five times, COD seven times, oil and grease 107 times, iron, and settled solids were twice as high as Pakistan's national environmental quality guidelines. The parameters for the measurement of BOD, COD, and suspended particles concentration of the generated wash water wastewater should be restricted to 10 mg/L, 50 mg/L, and 5 mg/L, respectively, according to the study of Tang et al. (2007).</w:t>
      </w:r>
    </w:p>
    <w:p w14:paraId="4A0307AB" w14:textId="3D45AAD3" w:rsidR="00DF0FDF" w:rsidRPr="008A6C4A" w:rsidRDefault="00DF0FDF" w:rsidP="00A92A97">
      <w:pPr>
        <w:spacing w:line="276" w:lineRule="auto"/>
        <w:jc w:val="both"/>
        <w:rPr>
          <w:rFonts w:ascii="Times New Roman" w:hAnsi="Times New Roman" w:cs="Times New Roman"/>
        </w:rPr>
      </w:pPr>
      <w:r w:rsidRPr="008A6C4A">
        <w:rPr>
          <w:rFonts w:ascii="Times New Roman" w:hAnsi="Times New Roman" w:cs="Times New Roman"/>
        </w:rPr>
        <w:t xml:space="preserve">The present study investigates the efficacy of electrocoagulation (ECT) utilizing modified fly ash </w:t>
      </w:r>
      <w:proofErr w:type="spellStart"/>
      <w:r w:rsidRPr="008A6C4A">
        <w:rPr>
          <w:rFonts w:ascii="Times New Roman" w:hAnsi="Times New Roman" w:cs="Times New Roman"/>
        </w:rPr>
        <w:t>cenosphere</w:t>
      </w:r>
      <w:proofErr w:type="spellEnd"/>
      <w:r w:rsidRPr="008A6C4A">
        <w:rPr>
          <w:rFonts w:ascii="Times New Roman" w:hAnsi="Times New Roman" w:cs="Times New Roman"/>
        </w:rPr>
        <w:t xml:space="preserve"> as an eco-friendly and cost-effective electrode material for treating wastewater </w:t>
      </w:r>
      <w:r w:rsidRPr="008A6C4A">
        <w:rPr>
          <w:rFonts w:ascii="Times New Roman" w:hAnsi="Times New Roman" w:cs="Times New Roman"/>
        </w:rPr>
        <w:lastRenderedPageBreak/>
        <w:t xml:space="preserve">generated from automobile wash processes. The research encompasses the characterization and modification of fly ash </w:t>
      </w:r>
      <w:proofErr w:type="spellStart"/>
      <w:r w:rsidRPr="008A6C4A">
        <w:rPr>
          <w:rFonts w:ascii="Times New Roman" w:hAnsi="Times New Roman" w:cs="Times New Roman"/>
        </w:rPr>
        <w:t>cenosphere</w:t>
      </w:r>
      <w:proofErr w:type="spellEnd"/>
      <w:r w:rsidRPr="008A6C4A">
        <w:rPr>
          <w:rFonts w:ascii="Times New Roman" w:hAnsi="Times New Roman" w:cs="Times New Roman"/>
        </w:rPr>
        <w:t xml:space="preserve"> waste from thermal power plants, development of novel electrode configurations, and evaluation of operational parameters such as current density, electrode spacing, pH, and flow rate in both batch and continuous electrocoagulation systems. The study aims to optimize treatment conditions to maximize removal efficiency of pollutants such as COD, suspended solids, oils, grease, and metals, thereby advancing sustainable wastewater management practices. The incorporation of waste materials aligns with environmental conservation goals and highlights the potential for cost-effective solutions in small-scale industrial settings.</w:t>
      </w:r>
    </w:p>
    <w:p w14:paraId="59BFEEA1" w14:textId="4B80E9B9" w:rsidR="00DF0FDF" w:rsidRPr="00ED05C3" w:rsidRDefault="00696532" w:rsidP="00ED05C3">
      <w:pPr>
        <w:pStyle w:val="Heading1"/>
        <w:numPr>
          <w:ilvl w:val="0"/>
          <w:numId w:val="0"/>
        </w:numPr>
        <w:rPr>
          <w:rFonts w:ascii="Times New Roman" w:hAnsi="Times New Roman" w:cs="Times New Roman"/>
          <w:sz w:val="36"/>
          <w:szCs w:val="36"/>
        </w:rPr>
      </w:pPr>
      <w:r w:rsidRPr="00ED05C3">
        <w:rPr>
          <w:rFonts w:ascii="Times New Roman" w:hAnsi="Times New Roman" w:cs="Times New Roman"/>
          <w:sz w:val="36"/>
          <w:szCs w:val="36"/>
        </w:rPr>
        <w:t>Experimental details</w:t>
      </w:r>
    </w:p>
    <w:p w14:paraId="17309E7E" w14:textId="77777777" w:rsidR="00DB2CE7" w:rsidRPr="008A6C4A" w:rsidRDefault="00DB2CE7" w:rsidP="00A92A97">
      <w:pPr>
        <w:spacing w:line="276" w:lineRule="auto"/>
        <w:jc w:val="both"/>
        <w:rPr>
          <w:rFonts w:ascii="Times New Roman" w:hAnsi="Times New Roman" w:cs="Times New Roman"/>
        </w:rPr>
      </w:pPr>
      <w:r w:rsidRPr="008A6C4A">
        <w:rPr>
          <w:rFonts w:ascii="Times New Roman" w:hAnsi="Times New Roman" w:cs="Times New Roman"/>
        </w:rPr>
        <w:t xml:space="preserve">The following analytical methods were used to examine the </w:t>
      </w:r>
      <w:proofErr w:type="spellStart"/>
      <w:r w:rsidRPr="008A6C4A">
        <w:rPr>
          <w:rFonts w:ascii="Times New Roman" w:hAnsi="Times New Roman" w:cs="Times New Roman"/>
        </w:rPr>
        <w:t>physico</w:t>
      </w:r>
      <w:proofErr w:type="spellEnd"/>
      <w:r w:rsidRPr="008A6C4A">
        <w:rPr>
          <w:rFonts w:ascii="Times New Roman" w:hAnsi="Times New Roman" w:cs="Times New Roman"/>
        </w:rPr>
        <w:t xml:space="preserve">-chemical characteristics of the modified </w:t>
      </w:r>
      <w:proofErr w:type="spellStart"/>
      <w:r w:rsidRPr="008A6C4A">
        <w:rPr>
          <w:rFonts w:ascii="Times New Roman" w:hAnsi="Times New Roman" w:cs="Times New Roman"/>
        </w:rPr>
        <w:t>cenosphere</w:t>
      </w:r>
      <w:proofErr w:type="spellEnd"/>
      <w:r w:rsidRPr="008A6C4A">
        <w:rPr>
          <w:rFonts w:ascii="Times New Roman" w:hAnsi="Times New Roman" w:cs="Times New Roman"/>
        </w:rPr>
        <w:t xml:space="preserve"> samples: scanning electron microscopy (SEM), energy dispersive X-ray spectroscopy (EDAX), surface area analysis, X-ray diffraction (XRD) analysis, particle size and zeta potential analysis, Fourier Transform Infrared Spectroscopy (FTIR), and atomic force microscopy (AFM). To identify the transformation of the changed </w:t>
      </w:r>
      <w:proofErr w:type="spellStart"/>
      <w:r w:rsidRPr="008A6C4A">
        <w:rPr>
          <w:rFonts w:ascii="Times New Roman" w:hAnsi="Times New Roman" w:cs="Times New Roman"/>
        </w:rPr>
        <w:t>cenosphere</w:t>
      </w:r>
      <w:proofErr w:type="spellEnd"/>
      <w:r w:rsidRPr="008A6C4A">
        <w:rPr>
          <w:rFonts w:ascii="Times New Roman" w:hAnsi="Times New Roman" w:cs="Times New Roman"/>
        </w:rPr>
        <w:t xml:space="preserve"> samples, advanced analytical tools were utilized. Additionally, the CCP's general characteristics were noted, including its porosity, diameter, mechanical strength, water absorption, and water retention capacity.</w:t>
      </w:r>
    </w:p>
    <w:p w14:paraId="78F69250" w14:textId="77777777" w:rsidR="00DB2CE7" w:rsidRPr="008A6C4A" w:rsidRDefault="00DB2CE7" w:rsidP="00A92A97">
      <w:pPr>
        <w:spacing w:line="276" w:lineRule="auto"/>
        <w:jc w:val="both"/>
        <w:rPr>
          <w:rFonts w:ascii="Times New Roman" w:hAnsi="Times New Roman" w:cs="Times New Roman"/>
        </w:rPr>
      </w:pPr>
      <w:r w:rsidRPr="008A6C4A">
        <w:rPr>
          <w:rFonts w:ascii="Times New Roman" w:hAnsi="Times New Roman" w:cs="Times New Roman"/>
        </w:rPr>
        <w:t>An electrochemical work station was used to monitor the electrode material's electrochemical behavior.</w:t>
      </w:r>
    </w:p>
    <w:p w14:paraId="21D0144E" w14:textId="780F2B21" w:rsidR="00DB2CE7" w:rsidRPr="008A6C4A" w:rsidRDefault="00DB2CE7" w:rsidP="00A92A97">
      <w:pPr>
        <w:spacing w:line="276" w:lineRule="auto"/>
        <w:jc w:val="both"/>
        <w:rPr>
          <w:rFonts w:ascii="Times New Roman" w:hAnsi="Times New Roman" w:cs="Times New Roman"/>
        </w:rPr>
      </w:pPr>
      <w:r w:rsidRPr="008A6C4A">
        <w:rPr>
          <w:rFonts w:ascii="Times New Roman" w:hAnsi="Times New Roman" w:cs="Times New Roman"/>
          <w:b/>
          <w:bCs/>
        </w:rPr>
        <w:t>SEM Analysis</w:t>
      </w:r>
    </w:p>
    <w:p w14:paraId="46A7A710" w14:textId="77777777" w:rsidR="00DB2CE7" w:rsidRPr="008A6C4A" w:rsidRDefault="00DB2CE7" w:rsidP="00A92A97">
      <w:pPr>
        <w:spacing w:line="276" w:lineRule="auto"/>
        <w:jc w:val="both"/>
        <w:rPr>
          <w:rFonts w:ascii="Times New Roman" w:hAnsi="Times New Roman" w:cs="Times New Roman"/>
        </w:rPr>
      </w:pPr>
      <w:r w:rsidRPr="008A6C4A">
        <w:rPr>
          <w:rFonts w:ascii="Times New Roman" w:hAnsi="Times New Roman" w:cs="Times New Roman"/>
        </w:rPr>
        <w:t>The SEM micrograph showed the altered materials' surface shape and texture. Analysis using an electron microscope with scanning capabilities (SIGMA HV-Carl Zeiss) revealed the specifics of the materials' surface morphology.</w:t>
      </w:r>
    </w:p>
    <w:p w14:paraId="28C0E988" w14:textId="77777777" w:rsidR="00DB2CE7" w:rsidRPr="008A6C4A" w:rsidRDefault="00DB2CE7" w:rsidP="00A92A97">
      <w:pPr>
        <w:spacing w:after="200" w:line="276" w:lineRule="auto"/>
        <w:jc w:val="both"/>
        <w:rPr>
          <w:rFonts w:ascii="Times New Roman" w:hAnsi="Times New Roman" w:cs="Times New Roman"/>
          <w:b/>
          <w:bCs/>
        </w:rPr>
      </w:pPr>
      <w:r w:rsidRPr="008A6C4A">
        <w:rPr>
          <w:rFonts w:ascii="Times New Roman" w:hAnsi="Times New Roman" w:cs="Times New Roman"/>
          <w:b/>
          <w:bCs/>
        </w:rPr>
        <w:t>EDAX Analysis</w:t>
      </w:r>
    </w:p>
    <w:p w14:paraId="2FE5BC33" w14:textId="77777777" w:rsidR="00DB2CE7" w:rsidRPr="008A6C4A" w:rsidRDefault="00DB2CE7" w:rsidP="00A92A97">
      <w:pPr>
        <w:spacing w:line="276" w:lineRule="auto"/>
        <w:jc w:val="both"/>
        <w:rPr>
          <w:rFonts w:ascii="Times New Roman" w:hAnsi="Times New Roman" w:cs="Times New Roman"/>
        </w:rPr>
      </w:pPr>
      <w:r w:rsidRPr="008A6C4A">
        <w:rPr>
          <w:rFonts w:ascii="Times New Roman" w:hAnsi="Times New Roman" w:cs="Times New Roman"/>
        </w:rPr>
        <w:t xml:space="preserve">The elements' existence was examined using the Bruker </w:t>
      </w:r>
      <w:proofErr w:type="spellStart"/>
      <w:r w:rsidRPr="008A6C4A">
        <w:rPr>
          <w:rFonts w:ascii="Times New Roman" w:hAnsi="Times New Roman" w:cs="Times New Roman"/>
        </w:rPr>
        <w:t>Quantax</w:t>
      </w:r>
      <w:proofErr w:type="spellEnd"/>
      <w:r w:rsidRPr="008A6C4A">
        <w:rPr>
          <w:rFonts w:ascii="Times New Roman" w:hAnsi="Times New Roman" w:cs="Times New Roman"/>
        </w:rPr>
        <w:t xml:space="preserve"> 200-Z10 EDAX detector.</w:t>
      </w:r>
    </w:p>
    <w:p w14:paraId="2202E0A3" w14:textId="7CB46724" w:rsidR="00DB2CE7" w:rsidRPr="008A6C4A" w:rsidRDefault="00DB2CE7" w:rsidP="00A92A97">
      <w:pPr>
        <w:spacing w:line="276" w:lineRule="auto"/>
        <w:jc w:val="both"/>
        <w:rPr>
          <w:rFonts w:ascii="Times New Roman" w:hAnsi="Times New Roman" w:cs="Times New Roman"/>
        </w:rPr>
      </w:pPr>
      <w:r w:rsidRPr="008A6C4A">
        <w:rPr>
          <w:rFonts w:ascii="Times New Roman" w:hAnsi="Times New Roman" w:cs="Times New Roman"/>
          <w:b/>
          <w:bCs/>
        </w:rPr>
        <w:t>AFM Studies</w:t>
      </w:r>
    </w:p>
    <w:p w14:paraId="637095D2" w14:textId="77777777" w:rsidR="00DB2CE7" w:rsidRPr="008A6C4A" w:rsidRDefault="00DB2CE7" w:rsidP="00A92A97">
      <w:pPr>
        <w:spacing w:line="276" w:lineRule="auto"/>
        <w:jc w:val="both"/>
        <w:rPr>
          <w:rFonts w:ascii="Times New Roman" w:hAnsi="Times New Roman" w:cs="Times New Roman"/>
        </w:rPr>
      </w:pPr>
      <w:r w:rsidRPr="008A6C4A">
        <w:rPr>
          <w:rFonts w:ascii="Times New Roman" w:hAnsi="Times New Roman" w:cs="Times New Roman"/>
        </w:rPr>
        <w:t xml:space="preserve">Using an Atomic Force Microscope (AFM-XE7, Park Systems) in noncontact head mode, the surface topography of MMC was examined. Propane-2-ol was used to </w:t>
      </w:r>
      <w:proofErr w:type="spellStart"/>
      <w:r w:rsidRPr="008A6C4A">
        <w:rPr>
          <w:rFonts w:ascii="Times New Roman" w:hAnsi="Times New Roman" w:cs="Times New Roman"/>
        </w:rPr>
        <w:t>ultrasonicate</w:t>
      </w:r>
      <w:proofErr w:type="spellEnd"/>
      <w:r w:rsidRPr="008A6C4A">
        <w:rPr>
          <w:rFonts w:ascii="Times New Roman" w:hAnsi="Times New Roman" w:cs="Times New Roman"/>
        </w:rPr>
        <w:t xml:space="preserve"> the material for ten minutes at room temperature. Using a programmed spin coater (SPINNXG-P1), the dispersed MMC was evenly coated on an unscratched smooth glass slide. The coated sample was then analyzed right away. AFM-XPI software produced the 3D picture at an acquisition rate of 0.5 Hz.</w:t>
      </w:r>
    </w:p>
    <w:p w14:paraId="71307380" w14:textId="77777777" w:rsidR="00DB2CE7" w:rsidRPr="008A6C4A" w:rsidRDefault="00DB2CE7" w:rsidP="00A92A97">
      <w:pPr>
        <w:spacing w:after="200" w:line="276" w:lineRule="auto"/>
        <w:jc w:val="both"/>
        <w:rPr>
          <w:rFonts w:ascii="Times New Roman" w:hAnsi="Times New Roman" w:cs="Times New Roman"/>
          <w:b/>
          <w:bCs/>
        </w:rPr>
      </w:pPr>
      <w:r w:rsidRPr="008A6C4A">
        <w:rPr>
          <w:rFonts w:ascii="Times New Roman" w:hAnsi="Times New Roman" w:cs="Times New Roman"/>
          <w:b/>
          <w:bCs/>
        </w:rPr>
        <w:t>Surface Area Analysis</w:t>
      </w:r>
    </w:p>
    <w:p w14:paraId="3CE8ED09" w14:textId="48F2E5FA" w:rsidR="00DF0FDF" w:rsidRPr="008A6C4A" w:rsidRDefault="00DB2CE7" w:rsidP="00A92A97">
      <w:pPr>
        <w:spacing w:line="276" w:lineRule="auto"/>
        <w:jc w:val="both"/>
        <w:rPr>
          <w:rFonts w:ascii="Times New Roman" w:hAnsi="Times New Roman" w:cs="Times New Roman"/>
        </w:rPr>
      </w:pPr>
      <w:r w:rsidRPr="008A6C4A">
        <w:rPr>
          <w:rFonts w:ascii="Times New Roman" w:hAnsi="Times New Roman" w:cs="Times New Roman"/>
        </w:rPr>
        <w:lastRenderedPageBreak/>
        <w:t xml:space="preserve">Using a surface area analyzer (BEL SORP Mini II, </w:t>
      </w:r>
      <w:proofErr w:type="spellStart"/>
      <w:r w:rsidRPr="008A6C4A">
        <w:rPr>
          <w:rFonts w:ascii="Times New Roman" w:hAnsi="Times New Roman" w:cs="Times New Roman"/>
        </w:rPr>
        <w:t>Metrohm</w:t>
      </w:r>
      <w:proofErr w:type="spellEnd"/>
      <w:r w:rsidRPr="008A6C4A">
        <w:rPr>
          <w:rFonts w:ascii="Times New Roman" w:hAnsi="Times New Roman" w:cs="Times New Roman"/>
        </w:rPr>
        <w:t xml:space="preserve">) and BEL master software analysis, nitrogen gas adsorption or desorption observation at the temperatures of liquid nitrogen was used to calculate the particular circumference of the </w:t>
      </w:r>
      <w:proofErr w:type="spellStart"/>
      <w:r w:rsidRPr="008A6C4A">
        <w:rPr>
          <w:rFonts w:ascii="Times New Roman" w:hAnsi="Times New Roman" w:cs="Times New Roman"/>
        </w:rPr>
        <w:t>cenosphere</w:t>
      </w:r>
      <w:proofErr w:type="spellEnd"/>
      <w:r w:rsidRPr="008A6C4A">
        <w:rPr>
          <w:rFonts w:ascii="Times New Roman" w:hAnsi="Times New Roman" w:cs="Times New Roman"/>
        </w:rPr>
        <w:t xml:space="preserve"> samples. The pretreatment was done before the measurements in order to eliminate surface moisture and get the most accurate results. The samples, weighing about 0.2 g, were placed in a Pyrex glass cell and processed for three hours at 30°C with N2 gas. At the conclusion of the pretreatment, the sample weight was precisely determined, and the samples were loaded for analysis in the normal manner with liquid nitrogen acting as a chilling medium.</w:t>
      </w:r>
      <w:r w:rsidRPr="008A6C4A">
        <w:rPr>
          <w:rFonts w:ascii="Times New Roman" w:hAnsi="Times New Roman" w:cs="Times New Roman"/>
          <w:noProof/>
          <w:lang w:eastAsia="en-IN"/>
        </w:rPr>
        <w:t xml:space="preserve">   </w:t>
      </w:r>
      <w:r w:rsidRPr="008A6C4A">
        <w:rPr>
          <w:rFonts w:ascii="Times New Roman" w:hAnsi="Times New Roman" w:cs="Times New Roman"/>
          <w:noProof/>
          <w:lang w:eastAsia="en-IN"/>
        </w:rPr>
        <w:tab/>
      </w:r>
    </w:p>
    <w:p w14:paraId="16634619" w14:textId="3F79E83E" w:rsidR="00DF0FDF" w:rsidRPr="008A6C4A" w:rsidRDefault="00F84CC0">
      <w:pPr>
        <w:rPr>
          <w:rFonts w:ascii="Times New Roman" w:hAnsi="Times New Roman" w:cs="Times New Roman"/>
        </w:rPr>
      </w:pPr>
      <w:r w:rsidRPr="008A6C4A">
        <w:rPr>
          <w:rFonts w:ascii="Times New Roman" w:hAnsi="Times New Roman" w:cs="Times New Roman"/>
          <w:noProof/>
        </w:rPr>
        <w:drawing>
          <wp:anchor distT="0" distB="0" distL="0" distR="0" simplePos="0" relativeHeight="251659264" behindDoc="1" locked="0" layoutInCell="1" allowOverlap="1" wp14:anchorId="39BB61DE" wp14:editId="6FF6A04C">
            <wp:simplePos x="0" y="0"/>
            <wp:positionH relativeFrom="page">
              <wp:posOffset>1116330</wp:posOffset>
            </wp:positionH>
            <wp:positionV relativeFrom="paragraph">
              <wp:posOffset>19685</wp:posOffset>
            </wp:positionV>
            <wp:extent cx="5751830" cy="3338195"/>
            <wp:effectExtent l="0" t="0" r="1270" b="0"/>
            <wp:wrapTight wrapText="bothSides">
              <wp:wrapPolygon edited="0">
                <wp:start x="0" y="0"/>
                <wp:lineTo x="0" y="21448"/>
                <wp:lineTo x="21533" y="21448"/>
                <wp:lineTo x="21533" y="0"/>
                <wp:lineTo x="0" y="0"/>
              </wp:wrapPolygon>
            </wp:wrapTight>
            <wp:docPr id="46"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stretch>
                      <a:fillRect/>
                    </a:stretch>
                  </pic:blipFill>
                  <pic:spPr>
                    <a:xfrm>
                      <a:off x="0" y="0"/>
                      <a:ext cx="5751830" cy="3338195"/>
                    </a:xfrm>
                    <a:prstGeom prst="rect">
                      <a:avLst/>
                    </a:prstGeom>
                  </pic:spPr>
                </pic:pic>
              </a:graphicData>
            </a:graphic>
            <wp14:sizeRelH relativeFrom="margin">
              <wp14:pctWidth>0</wp14:pctWidth>
            </wp14:sizeRelH>
            <wp14:sizeRelV relativeFrom="margin">
              <wp14:pctHeight>0</wp14:pctHeight>
            </wp14:sizeRelV>
          </wp:anchor>
        </w:drawing>
      </w:r>
    </w:p>
    <w:p w14:paraId="513CBA8A" w14:textId="77777777" w:rsidR="00DB2CE7" w:rsidRPr="008A6C4A" w:rsidRDefault="00DB2CE7" w:rsidP="00DB2CE7">
      <w:pPr>
        <w:spacing w:line="360" w:lineRule="auto"/>
        <w:jc w:val="both"/>
        <w:rPr>
          <w:rFonts w:ascii="Times New Roman" w:hAnsi="Times New Roman" w:cs="Times New Roman"/>
        </w:rPr>
      </w:pPr>
    </w:p>
    <w:p w14:paraId="52A12BB1" w14:textId="77777777" w:rsidR="00DB2CE7" w:rsidRPr="008A6C4A" w:rsidRDefault="00DB2CE7" w:rsidP="00DB2CE7">
      <w:pPr>
        <w:spacing w:line="360" w:lineRule="auto"/>
        <w:jc w:val="both"/>
        <w:rPr>
          <w:rFonts w:ascii="Times New Roman" w:hAnsi="Times New Roman" w:cs="Times New Roman"/>
        </w:rPr>
      </w:pPr>
    </w:p>
    <w:p w14:paraId="434E7539" w14:textId="085EFF6F" w:rsidR="00DB2CE7" w:rsidRPr="008A6C4A" w:rsidRDefault="00DB2CE7" w:rsidP="00DB2CE7">
      <w:pPr>
        <w:spacing w:line="360" w:lineRule="auto"/>
        <w:jc w:val="both"/>
        <w:rPr>
          <w:rFonts w:ascii="Times New Roman" w:hAnsi="Times New Roman" w:cs="Times New Roman"/>
        </w:rPr>
      </w:pPr>
    </w:p>
    <w:p w14:paraId="300A4E67" w14:textId="77777777" w:rsidR="00DB2CE7" w:rsidRPr="008A6C4A" w:rsidRDefault="00DB2CE7" w:rsidP="00DB2CE7">
      <w:pPr>
        <w:spacing w:line="360" w:lineRule="auto"/>
        <w:jc w:val="both"/>
        <w:rPr>
          <w:rFonts w:ascii="Times New Roman" w:hAnsi="Times New Roman" w:cs="Times New Roman"/>
        </w:rPr>
      </w:pPr>
    </w:p>
    <w:p w14:paraId="298ABF0F" w14:textId="77777777" w:rsidR="00DB2CE7" w:rsidRPr="008A6C4A" w:rsidRDefault="00DB2CE7" w:rsidP="00DB2CE7">
      <w:pPr>
        <w:spacing w:line="360" w:lineRule="auto"/>
        <w:jc w:val="both"/>
        <w:rPr>
          <w:rFonts w:ascii="Times New Roman" w:hAnsi="Times New Roman" w:cs="Times New Roman"/>
        </w:rPr>
      </w:pPr>
    </w:p>
    <w:p w14:paraId="3A9EDBAB" w14:textId="77777777" w:rsidR="00DB2CE7" w:rsidRPr="008A6C4A" w:rsidRDefault="00DB2CE7" w:rsidP="00DB2CE7">
      <w:pPr>
        <w:spacing w:line="360" w:lineRule="auto"/>
        <w:jc w:val="both"/>
        <w:rPr>
          <w:rFonts w:ascii="Times New Roman" w:hAnsi="Times New Roman" w:cs="Times New Roman"/>
        </w:rPr>
      </w:pPr>
    </w:p>
    <w:p w14:paraId="210EA1C1" w14:textId="77777777" w:rsidR="00AA7148" w:rsidRDefault="00AA7148" w:rsidP="009F009D">
      <w:pPr>
        <w:spacing w:line="360" w:lineRule="auto"/>
        <w:ind w:left="720" w:firstLine="720"/>
        <w:jc w:val="both"/>
        <w:rPr>
          <w:rFonts w:ascii="Times New Roman" w:hAnsi="Times New Roman" w:cs="Times New Roman"/>
          <w:color w:val="1F4E79" w:themeColor="accent5" w:themeShade="80"/>
        </w:rPr>
      </w:pPr>
    </w:p>
    <w:p w14:paraId="4960292D" w14:textId="77777777" w:rsidR="00AA7148" w:rsidRDefault="00AA7148" w:rsidP="009F009D">
      <w:pPr>
        <w:spacing w:line="360" w:lineRule="auto"/>
        <w:ind w:left="720" w:firstLine="720"/>
        <w:jc w:val="both"/>
        <w:rPr>
          <w:rFonts w:ascii="Times New Roman" w:hAnsi="Times New Roman" w:cs="Times New Roman"/>
          <w:color w:val="1F4E79" w:themeColor="accent5" w:themeShade="80"/>
        </w:rPr>
      </w:pPr>
    </w:p>
    <w:p w14:paraId="33FE5EFE" w14:textId="28CA0C2D" w:rsidR="009F009D" w:rsidRPr="001D5114" w:rsidRDefault="009F009D" w:rsidP="009F009D">
      <w:pPr>
        <w:spacing w:line="360" w:lineRule="auto"/>
        <w:ind w:left="720" w:firstLine="720"/>
        <w:jc w:val="both"/>
        <w:rPr>
          <w:rFonts w:ascii="Times New Roman" w:hAnsi="Times New Roman" w:cs="Times New Roman"/>
          <w:color w:val="1F4E79" w:themeColor="accent5" w:themeShade="80"/>
        </w:rPr>
      </w:pPr>
      <w:r w:rsidRPr="001D5114">
        <w:rPr>
          <w:rFonts w:ascii="Times New Roman" w:hAnsi="Times New Roman" w:cs="Times New Roman"/>
          <w:color w:val="1F4E79" w:themeColor="accent5" w:themeShade="80"/>
        </w:rPr>
        <w:t xml:space="preserve">Figure </w:t>
      </w:r>
      <w:r w:rsidR="0067313D" w:rsidRPr="001D5114">
        <w:rPr>
          <w:rFonts w:ascii="Times New Roman" w:hAnsi="Times New Roman" w:cs="Times New Roman"/>
          <w:color w:val="1F4E79" w:themeColor="accent5" w:themeShade="80"/>
        </w:rPr>
        <w:t xml:space="preserve">1 </w:t>
      </w:r>
      <w:r w:rsidRPr="001D5114">
        <w:rPr>
          <w:rFonts w:ascii="Times New Roman" w:hAnsi="Times New Roman" w:cs="Times New Roman"/>
          <w:color w:val="1F4E79" w:themeColor="accent5" w:themeShade="80"/>
        </w:rPr>
        <w:t>Method and procedure for TiO</w:t>
      </w:r>
      <w:r w:rsidRPr="001D5114">
        <w:rPr>
          <w:rFonts w:ascii="Times New Roman" w:hAnsi="Times New Roman" w:cs="Times New Roman"/>
          <w:color w:val="1F4E79" w:themeColor="accent5" w:themeShade="80"/>
          <w:vertAlign w:val="subscript"/>
        </w:rPr>
        <w:t>2</w:t>
      </w:r>
      <w:r w:rsidRPr="001D5114">
        <w:rPr>
          <w:rFonts w:ascii="Times New Roman" w:hAnsi="Times New Roman" w:cs="Times New Roman"/>
          <w:color w:val="1F4E79" w:themeColor="accent5" w:themeShade="80"/>
        </w:rPr>
        <w:t xml:space="preserve"> coated </w:t>
      </w:r>
      <w:proofErr w:type="spellStart"/>
      <w:r w:rsidRPr="001D5114">
        <w:rPr>
          <w:rFonts w:ascii="Times New Roman" w:hAnsi="Times New Roman" w:cs="Times New Roman"/>
          <w:color w:val="1F4E79" w:themeColor="accent5" w:themeShade="80"/>
        </w:rPr>
        <w:t>cenosphere</w:t>
      </w:r>
      <w:proofErr w:type="spellEnd"/>
      <w:r w:rsidR="001D5114">
        <w:rPr>
          <w:rFonts w:ascii="Times New Roman" w:hAnsi="Times New Roman" w:cs="Times New Roman"/>
          <w:color w:val="1F4E79" w:themeColor="accent5" w:themeShade="80"/>
        </w:rPr>
        <w:t>.</w:t>
      </w:r>
    </w:p>
    <w:p w14:paraId="49088447" w14:textId="2C1A2C3C" w:rsidR="00DB2CE7" w:rsidRPr="008A6C4A" w:rsidRDefault="00DB2CE7" w:rsidP="00A92A97">
      <w:pPr>
        <w:spacing w:line="276" w:lineRule="auto"/>
        <w:jc w:val="both"/>
        <w:rPr>
          <w:rFonts w:ascii="Times New Roman" w:hAnsi="Times New Roman" w:cs="Times New Roman"/>
        </w:rPr>
      </w:pPr>
      <w:r w:rsidRPr="008A6C4A">
        <w:rPr>
          <w:rFonts w:ascii="Times New Roman" w:hAnsi="Times New Roman" w:cs="Times New Roman"/>
        </w:rPr>
        <w:t xml:space="preserve">The modified </w:t>
      </w:r>
      <w:proofErr w:type="spellStart"/>
      <w:r w:rsidRPr="008A6C4A">
        <w:rPr>
          <w:rFonts w:ascii="Times New Roman" w:hAnsi="Times New Roman" w:cs="Times New Roman"/>
        </w:rPr>
        <w:t>cenosphere</w:t>
      </w:r>
      <w:proofErr w:type="spellEnd"/>
      <w:r w:rsidRPr="008A6C4A">
        <w:rPr>
          <w:rFonts w:ascii="Times New Roman" w:hAnsi="Times New Roman" w:cs="Times New Roman"/>
        </w:rPr>
        <w:t xml:space="preserve"> samples' surface charge density was calculated using the pH of the point of zero charge (</w:t>
      </w:r>
      <w:proofErr w:type="spellStart"/>
      <w:r w:rsidRPr="008A6C4A">
        <w:rPr>
          <w:rFonts w:ascii="Times New Roman" w:hAnsi="Times New Roman" w:cs="Times New Roman"/>
        </w:rPr>
        <w:t>pHpzc</w:t>
      </w:r>
      <w:proofErr w:type="spellEnd"/>
      <w:r w:rsidRPr="008A6C4A">
        <w:rPr>
          <w:rFonts w:ascii="Times New Roman" w:hAnsi="Times New Roman" w:cs="Times New Roman"/>
        </w:rPr>
        <w:t>)</w:t>
      </w:r>
      <w:r w:rsidR="00A82C48">
        <w:rPr>
          <w:rFonts w:ascii="Times New Roman" w:hAnsi="Times New Roman" w:cs="Times New Roman"/>
        </w:rPr>
        <w:t xml:space="preserve"> shown in Figure 1</w:t>
      </w:r>
      <w:r w:rsidRPr="008A6C4A">
        <w:rPr>
          <w:rFonts w:ascii="Times New Roman" w:hAnsi="Times New Roman" w:cs="Times New Roman"/>
        </w:rPr>
        <w:t xml:space="preserve">. To do this, 50 milliliters of a 0.01 M </w:t>
      </w:r>
      <w:proofErr w:type="spellStart"/>
      <w:r w:rsidRPr="008A6C4A">
        <w:rPr>
          <w:rFonts w:ascii="Times New Roman" w:hAnsi="Times New Roman" w:cs="Times New Roman"/>
        </w:rPr>
        <w:t>NaCl</w:t>
      </w:r>
      <w:proofErr w:type="spellEnd"/>
      <w:r w:rsidRPr="008A6C4A">
        <w:rPr>
          <w:rFonts w:ascii="Times New Roman" w:hAnsi="Times New Roman" w:cs="Times New Roman"/>
        </w:rPr>
        <w:t xml:space="preserve"> solution were placed in a conical flask, and the solution's initial pH (</w:t>
      </w:r>
      <w:proofErr w:type="spellStart"/>
      <w:r w:rsidRPr="008A6C4A">
        <w:rPr>
          <w:rFonts w:ascii="Times New Roman" w:hAnsi="Times New Roman" w:cs="Times New Roman"/>
        </w:rPr>
        <w:t>pH</w:t>
      </w:r>
      <w:r w:rsidRPr="008A6C4A">
        <w:rPr>
          <w:rFonts w:ascii="Times New Roman" w:hAnsi="Times New Roman" w:cs="Times New Roman"/>
          <w:vertAlign w:val="subscript"/>
        </w:rPr>
        <w:t>i</w:t>
      </w:r>
      <w:proofErr w:type="spellEnd"/>
      <w:r w:rsidRPr="008A6C4A">
        <w:rPr>
          <w:rFonts w:ascii="Times New Roman" w:hAnsi="Times New Roman" w:cs="Times New Roman"/>
        </w:rPr>
        <w:t xml:space="preserve">) was changed from 2 to 12. 0.1 N </w:t>
      </w:r>
      <w:proofErr w:type="spellStart"/>
      <w:r w:rsidRPr="008A6C4A">
        <w:rPr>
          <w:rFonts w:ascii="Times New Roman" w:hAnsi="Times New Roman" w:cs="Times New Roman"/>
        </w:rPr>
        <w:t>NaOH</w:t>
      </w:r>
      <w:proofErr w:type="spellEnd"/>
      <w:r w:rsidRPr="008A6C4A">
        <w:rPr>
          <w:rFonts w:ascii="Times New Roman" w:hAnsi="Times New Roman" w:cs="Times New Roman"/>
        </w:rPr>
        <w:t xml:space="preserve"> or 0.1 N </w:t>
      </w:r>
      <w:proofErr w:type="spellStart"/>
      <w:r w:rsidRPr="008A6C4A">
        <w:rPr>
          <w:rFonts w:ascii="Times New Roman" w:hAnsi="Times New Roman" w:cs="Times New Roman"/>
        </w:rPr>
        <w:t>HCl</w:t>
      </w:r>
      <w:proofErr w:type="spellEnd"/>
      <w:r w:rsidRPr="008A6C4A">
        <w:rPr>
          <w:rFonts w:ascii="Times New Roman" w:hAnsi="Times New Roman" w:cs="Times New Roman"/>
        </w:rPr>
        <w:t xml:space="preserve"> were used to adjust the pH of the mixture. The conical flask was filled with around 150 mg of the improved </w:t>
      </w:r>
      <w:proofErr w:type="spellStart"/>
      <w:r w:rsidRPr="008A6C4A">
        <w:rPr>
          <w:rFonts w:ascii="Times New Roman" w:hAnsi="Times New Roman" w:cs="Times New Roman"/>
        </w:rPr>
        <w:t>cenosphere</w:t>
      </w:r>
      <w:proofErr w:type="spellEnd"/>
      <w:r w:rsidRPr="008A6C4A">
        <w:rPr>
          <w:rFonts w:ascii="Times New Roman" w:hAnsi="Times New Roman" w:cs="Times New Roman"/>
        </w:rPr>
        <w:t xml:space="preserve"> sample, and it </w:t>
      </w:r>
      <w:proofErr w:type="gramStart"/>
      <w:r w:rsidRPr="008A6C4A">
        <w:rPr>
          <w:rFonts w:ascii="Times New Roman" w:hAnsi="Times New Roman" w:cs="Times New Roman"/>
        </w:rPr>
        <w:t>were</w:t>
      </w:r>
      <w:proofErr w:type="gramEnd"/>
      <w:r w:rsidRPr="008A6C4A">
        <w:rPr>
          <w:rFonts w:ascii="Times New Roman" w:hAnsi="Times New Roman" w:cs="Times New Roman"/>
        </w:rPr>
        <w:t xml:space="preserve"> shaken vigorously for 24 hours at a constant speed of 200 rpm at 25°C.</w:t>
      </w:r>
    </w:p>
    <w:p w14:paraId="0DB2E6EA" w14:textId="0B24F5D5" w:rsidR="00696532" w:rsidRPr="008A6C4A" w:rsidRDefault="00DB2CE7" w:rsidP="00A92A97">
      <w:pPr>
        <w:spacing w:line="276" w:lineRule="auto"/>
        <w:jc w:val="both"/>
        <w:rPr>
          <w:rFonts w:ascii="Times New Roman" w:hAnsi="Times New Roman" w:cs="Times New Roman"/>
        </w:rPr>
      </w:pPr>
      <w:r w:rsidRPr="008A6C4A">
        <w:rPr>
          <w:rFonts w:ascii="Times New Roman" w:hAnsi="Times New Roman" w:cs="Times New Roman"/>
        </w:rPr>
        <w:t>The solution's final pH (</w:t>
      </w:r>
      <w:proofErr w:type="spellStart"/>
      <w:r w:rsidRPr="008A6C4A">
        <w:rPr>
          <w:rFonts w:ascii="Times New Roman" w:hAnsi="Times New Roman" w:cs="Times New Roman"/>
        </w:rPr>
        <w:t>pH</w:t>
      </w:r>
      <w:r w:rsidRPr="008A6C4A">
        <w:rPr>
          <w:rFonts w:ascii="Times New Roman" w:hAnsi="Times New Roman" w:cs="Times New Roman"/>
          <w:vertAlign w:val="subscript"/>
        </w:rPr>
        <w:t>f</w:t>
      </w:r>
      <w:proofErr w:type="spellEnd"/>
      <w:r w:rsidRPr="008A6C4A">
        <w:rPr>
          <w:rFonts w:ascii="Times New Roman" w:hAnsi="Times New Roman" w:cs="Times New Roman"/>
        </w:rPr>
        <w:t>) was measured, and the difference between it and the beginning pH (</w:t>
      </w:r>
      <w:proofErr w:type="spellStart"/>
      <w:r w:rsidRPr="008A6C4A">
        <w:rPr>
          <w:rFonts w:ascii="Times New Roman" w:hAnsi="Times New Roman" w:cs="Times New Roman"/>
        </w:rPr>
        <w:t>pH</w:t>
      </w:r>
      <w:r w:rsidRPr="008A6C4A">
        <w:rPr>
          <w:rFonts w:ascii="Times New Roman" w:hAnsi="Times New Roman" w:cs="Times New Roman"/>
          <w:vertAlign w:val="subscript"/>
        </w:rPr>
        <w:t>i</w:t>
      </w:r>
      <w:proofErr w:type="spellEnd"/>
      <w:r w:rsidRPr="008A6C4A">
        <w:rPr>
          <w:rFonts w:ascii="Times New Roman" w:hAnsi="Times New Roman" w:cs="Times New Roman"/>
        </w:rPr>
        <w:t>) was displayed. The pH of the changed samples' point of zero charge is indicated when the final pH is equal to the starting pH (</w:t>
      </w:r>
      <w:proofErr w:type="spellStart"/>
      <w:r w:rsidRPr="008A6C4A">
        <w:rPr>
          <w:rFonts w:ascii="Times New Roman" w:hAnsi="Times New Roman" w:cs="Times New Roman"/>
        </w:rPr>
        <w:t>pH</w:t>
      </w:r>
      <w:r w:rsidRPr="008A6C4A">
        <w:rPr>
          <w:rFonts w:ascii="Times New Roman" w:hAnsi="Times New Roman" w:cs="Times New Roman"/>
          <w:vertAlign w:val="subscript"/>
        </w:rPr>
        <w:t>i</w:t>
      </w:r>
      <w:proofErr w:type="spellEnd"/>
      <w:r w:rsidRPr="008A6C4A">
        <w:rPr>
          <w:rFonts w:ascii="Times New Roman" w:hAnsi="Times New Roman" w:cs="Times New Roman"/>
        </w:rPr>
        <w:t xml:space="preserve"> = </w:t>
      </w:r>
      <w:proofErr w:type="spellStart"/>
      <w:r w:rsidRPr="008A6C4A">
        <w:rPr>
          <w:rFonts w:ascii="Times New Roman" w:hAnsi="Times New Roman" w:cs="Times New Roman"/>
        </w:rPr>
        <w:t>pH</w:t>
      </w:r>
      <w:r w:rsidRPr="008A6C4A">
        <w:rPr>
          <w:rFonts w:ascii="Times New Roman" w:hAnsi="Times New Roman" w:cs="Times New Roman"/>
          <w:vertAlign w:val="subscript"/>
        </w:rPr>
        <w:t>f</w:t>
      </w:r>
      <w:proofErr w:type="spellEnd"/>
      <w:r w:rsidRPr="008A6C4A">
        <w:rPr>
          <w:rFonts w:ascii="Times New Roman" w:hAnsi="Times New Roman" w:cs="Times New Roman"/>
        </w:rPr>
        <w:t>) (</w:t>
      </w:r>
      <w:proofErr w:type="spellStart"/>
      <w:r w:rsidRPr="008A6C4A">
        <w:rPr>
          <w:rFonts w:ascii="Times New Roman" w:hAnsi="Times New Roman" w:cs="Times New Roman"/>
        </w:rPr>
        <w:t>Leng</w:t>
      </w:r>
      <w:proofErr w:type="spellEnd"/>
      <w:r w:rsidRPr="008A6C4A">
        <w:rPr>
          <w:rFonts w:ascii="Times New Roman" w:hAnsi="Times New Roman" w:cs="Times New Roman"/>
        </w:rPr>
        <w:t xml:space="preserve"> et al. 2015).</w:t>
      </w:r>
    </w:p>
    <w:p w14:paraId="6D3B230B" w14:textId="77777777" w:rsidR="00696532" w:rsidRPr="00792B84" w:rsidRDefault="00DF0FDF" w:rsidP="00A92A97">
      <w:pPr>
        <w:pStyle w:val="Heading1"/>
        <w:spacing w:before="0" w:after="0" w:line="276" w:lineRule="auto"/>
        <w:rPr>
          <w:sz w:val="28"/>
          <w:szCs w:val="28"/>
        </w:rPr>
      </w:pPr>
      <w:r w:rsidRPr="00792B84">
        <w:rPr>
          <w:sz w:val="28"/>
          <w:szCs w:val="28"/>
        </w:rPr>
        <w:lastRenderedPageBreak/>
        <w:t xml:space="preserve">Result &amp; Discussion </w:t>
      </w:r>
    </w:p>
    <w:p w14:paraId="246D518C" w14:textId="693D2FD8" w:rsidR="002E426E" w:rsidRPr="002E426E" w:rsidRDefault="002E426E" w:rsidP="00A92A97">
      <w:pPr>
        <w:spacing w:line="276" w:lineRule="auto"/>
        <w:jc w:val="both"/>
        <w:rPr>
          <w:rFonts w:ascii="Times New Roman" w:hAnsi="Times New Roman" w:cs="Times New Roman"/>
        </w:rPr>
      </w:pPr>
      <w:r w:rsidRPr="008A6C4A">
        <w:rPr>
          <w:rFonts w:ascii="Times New Roman" w:hAnsi="Times New Roman" w:cs="Times New Roman"/>
        </w:rPr>
        <w:t xml:space="preserve">The rise in surface roughness and a decrease in average size </w:t>
      </w:r>
      <w:proofErr w:type="gramStart"/>
      <w:r w:rsidRPr="008A6C4A">
        <w:rPr>
          <w:rFonts w:ascii="Times New Roman" w:hAnsi="Times New Roman" w:cs="Times New Roman"/>
        </w:rPr>
        <w:t>is</w:t>
      </w:r>
      <w:proofErr w:type="gramEnd"/>
      <w:r w:rsidRPr="008A6C4A">
        <w:rPr>
          <w:rFonts w:ascii="Times New Roman" w:hAnsi="Times New Roman" w:cs="Times New Roman"/>
        </w:rPr>
        <w:t xml:space="preserve"> revealed. Sharma (2012) verified that mechanical manipulation altered the FAC's size and enhanced its surface roughness. The surface microstructure of PMC and CCP was shown in Figures </w:t>
      </w:r>
      <w:r>
        <w:rPr>
          <w:rFonts w:ascii="Times New Roman" w:hAnsi="Times New Roman" w:cs="Times New Roman"/>
        </w:rPr>
        <w:t>2.</w:t>
      </w:r>
    </w:p>
    <w:p w14:paraId="3BCF7FC1" w14:textId="45C24416" w:rsidR="002E426E" w:rsidRDefault="002E426E" w:rsidP="00A92A97">
      <w:pPr>
        <w:spacing w:line="276" w:lineRule="auto"/>
        <w:jc w:val="center"/>
        <w:rPr>
          <w:rFonts w:ascii="Times New Roman" w:hAnsi="Times New Roman" w:cs="Times New Roman"/>
          <w:bCs/>
          <w:color w:val="1F4E79" w:themeColor="accent5" w:themeShade="80"/>
        </w:rPr>
      </w:pPr>
      <w:r w:rsidRPr="008A6C4A">
        <w:rPr>
          <w:rFonts w:ascii="Times New Roman" w:hAnsi="Times New Roman" w:cs="Times New Roman"/>
          <w:noProof/>
        </w:rPr>
        <w:drawing>
          <wp:anchor distT="0" distB="0" distL="0" distR="0" simplePos="0" relativeHeight="251671552" behindDoc="1" locked="0" layoutInCell="1" allowOverlap="1" wp14:anchorId="34BCC869" wp14:editId="3F5DFA03">
            <wp:simplePos x="0" y="0"/>
            <wp:positionH relativeFrom="page">
              <wp:posOffset>903605</wp:posOffset>
            </wp:positionH>
            <wp:positionV relativeFrom="paragraph">
              <wp:posOffset>466090</wp:posOffset>
            </wp:positionV>
            <wp:extent cx="6294120" cy="4018915"/>
            <wp:effectExtent l="0" t="0" r="0" b="635"/>
            <wp:wrapTopAndBottom/>
            <wp:docPr id="13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6294120" cy="4018915"/>
                    </a:xfrm>
                    <a:prstGeom prst="rect">
                      <a:avLst/>
                    </a:prstGeom>
                  </pic:spPr>
                </pic:pic>
              </a:graphicData>
            </a:graphic>
            <wp14:sizeRelH relativeFrom="margin">
              <wp14:pctWidth>0</wp14:pctWidth>
            </wp14:sizeRelH>
            <wp14:sizeRelV relativeFrom="margin">
              <wp14:pctHeight>0</wp14:pctHeight>
            </wp14:sizeRelV>
          </wp:anchor>
        </w:drawing>
      </w:r>
      <w:r w:rsidR="001D5114" w:rsidRPr="001D5114">
        <w:rPr>
          <w:rFonts w:ascii="Times New Roman" w:hAnsi="Times New Roman" w:cs="Times New Roman"/>
          <w:bCs/>
          <w:color w:val="1F4E79" w:themeColor="accent5" w:themeShade="80"/>
        </w:rPr>
        <w:t xml:space="preserve">Figure </w:t>
      </w:r>
      <w:r w:rsidR="001D5114">
        <w:rPr>
          <w:rFonts w:ascii="Times New Roman" w:hAnsi="Times New Roman" w:cs="Times New Roman"/>
          <w:bCs/>
          <w:color w:val="1F4E79" w:themeColor="accent5" w:themeShade="80"/>
        </w:rPr>
        <w:t>2</w:t>
      </w:r>
      <w:r w:rsidR="001D5114" w:rsidRPr="001D5114">
        <w:rPr>
          <w:rFonts w:ascii="Times New Roman" w:hAnsi="Times New Roman" w:cs="Times New Roman"/>
          <w:bCs/>
          <w:color w:val="1F4E79" w:themeColor="accent5" w:themeShade="80"/>
        </w:rPr>
        <w:t xml:space="preserve"> SEM micro image of (a) FAC (b) CMC (c) MMC (d) PMC (e) CCP (f) TiO</w:t>
      </w:r>
      <w:r w:rsidR="001D5114" w:rsidRPr="001D5114">
        <w:rPr>
          <w:rFonts w:ascii="Times New Roman" w:hAnsi="Times New Roman" w:cs="Times New Roman"/>
          <w:bCs/>
          <w:color w:val="1F4E79" w:themeColor="accent5" w:themeShade="80"/>
          <w:vertAlign w:val="subscript"/>
        </w:rPr>
        <w:t>2</w:t>
      </w:r>
    </w:p>
    <w:p w14:paraId="5BC1E265" w14:textId="4B7601F5" w:rsidR="002E426E" w:rsidRDefault="002E426E" w:rsidP="002E426E">
      <w:pPr>
        <w:spacing w:line="360" w:lineRule="auto"/>
        <w:jc w:val="center"/>
        <w:rPr>
          <w:rFonts w:ascii="Times New Roman" w:hAnsi="Times New Roman" w:cs="Times New Roman"/>
          <w:bCs/>
          <w:color w:val="1F4E79" w:themeColor="accent5" w:themeShade="80"/>
        </w:rPr>
      </w:pPr>
      <w:proofErr w:type="gramStart"/>
      <w:r w:rsidRPr="001D5114">
        <w:rPr>
          <w:rFonts w:ascii="Times New Roman" w:hAnsi="Times New Roman" w:cs="Times New Roman"/>
          <w:bCs/>
          <w:color w:val="1F4E79" w:themeColor="accent5" w:themeShade="80"/>
        </w:rPr>
        <w:t>coated</w:t>
      </w:r>
      <w:proofErr w:type="gramEnd"/>
      <w:r w:rsidRPr="001D5114">
        <w:rPr>
          <w:rFonts w:ascii="Times New Roman" w:hAnsi="Times New Roman" w:cs="Times New Roman"/>
          <w:bCs/>
          <w:color w:val="1F4E79" w:themeColor="accent5" w:themeShade="80"/>
        </w:rPr>
        <w:t xml:space="preserve"> </w:t>
      </w:r>
      <w:proofErr w:type="spellStart"/>
      <w:r w:rsidRPr="001D5114">
        <w:rPr>
          <w:rFonts w:ascii="Times New Roman" w:hAnsi="Times New Roman" w:cs="Times New Roman"/>
          <w:bCs/>
          <w:color w:val="1F4E79" w:themeColor="accent5" w:themeShade="80"/>
        </w:rPr>
        <w:t>cenosphere</w:t>
      </w:r>
      <w:proofErr w:type="spellEnd"/>
    </w:p>
    <w:p w14:paraId="38335F92" w14:textId="6F717A1E" w:rsidR="00696532" w:rsidRPr="008A6C4A" w:rsidRDefault="001D5114" w:rsidP="00A92A97">
      <w:pPr>
        <w:spacing w:line="276" w:lineRule="auto"/>
        <w:jc w:val="both"/>
        <w:rPr>
          <w:rFonts w:ascii="Times New Roman" w:hAnsi="Times New Roman" w:cs="Times New Roman"/>
        </w:rPr>
      </w:pPr>
      <w:r w:rsidRPr="001D5114">
        <w:rPr>
          <w:rFonts w:ascii="Times New Roman" w:hAnsi="Times New Roman" w:cs="Times New Roman"/>
          <w:bCs/>
          <w:color w:val="1F4E79" w:themeColor="accent5" w:themeShade="80"/>
        </w:rPr>
        <w:t xml:space="preserve"> </w:t>
      </w:r>
      <w:r w:rsidRPr="008A6C4A">
        <w:rPr>
          <w:rFonts w:ascii="Times New Roman" w:hAnsi="Times New Roman" w:cs="Times New Roman"/>
        </w:rPr>
        <w:t xml:space="preserve">The efficiency of </w:t>
      </w:r>
      <w:r w:rsidR="00696532" w:rsidRPr="008A6C4A">
        <w:rPr>
          <w:rFonts w:ascii="Times New Roman" w:hAnsi="Times New Roman" w:cs="Times New Roman"/>
        </w:rPr>
        <w:t xml:space="preserve">modification was demonstrated by the surface alterations of FAC with a growing amount of surface irregularity and coarseness. </w:t>
      </w:r>
      <w:r w:rsidR="00884EF3" w:rsidRPr="008A6C4A">
        <w:rPr>
          <w:rFonts w:ascii="Times New Roman" w:hAnsi="Times New Roman" w:cs="Times New Roman"/>
        </w:rPr>
        <w:t>The</w:t>
      </w:r>
      <w:r w:rsidR="00884EF3">
        <w:rPr>
          <w:rFonts w:ascii="Times New Roman" w:hAnsi="Times New Roman" w:cs="Times New Roman"/>
        </w:rPr>
        <w:t xml:space="preserve"> </w:t>
      </w:r>
      <w:r w:rsidR="00696532" w:rsidRPr="008A6C4A">
        <w:rPr>
          <w:rFonts w:ascii="Times New Roman" w:hAnsi="Times New Roman" w:cs="Times New Roman"/>
        </w:rPr>
        <w:t xml:space="preserve">increased size of the transformed </w:t>
      </w:r>
      <w:proofErr w:type="spellStart"/>
      <w:r w:rsidR="00696532" w:rsidRPr="008A6C4A">
        <w:rPr>
          <w:rFonts w:ascii="Times New Roman" w:hAnsi="Times New Roman" w:cs="Times New Roman"/>
        </w:rPr>
        <w:t>cenosphere</w:t>
      </w:r>
      <w:proofErr w:type="spellEnd"/>
      <w:r w:rsidR="00696532" w:rsidRPr="008A6C4A">
        <w:rPr>
          <w:rFonts w:ascii="Times New Roman" w:hAnsi="Times New Roman" w:cs="Times New Roman"/>
        </w:rPr>
        <w:t xml:space="preserve"> was found to be indicative of a consistent and continuous chitosan coating. The rough texture of CCP showed that effective crosslinking had formed a connection between the chitosan and the utilized FAC particles. The TiO2 coating on the </w:t>
      </w:r>
      <w:proofErr w:type="spellStart"/>
      <w:r w:rsidR="00696532" w:rsidRPr="008A6C4A">
        <w:rPr>
          <w:rFonts w:ascii="Times New Roman" w:hAnsi="Times New Roman" w:cs="Times New Roman"/>
        </w:rPr>
        <w:t>cenosphere's</w:t>
      </w:r>
      <w:proofErr w:type="spellEnd"/>
      <w:r w:rsidR="00696532" w:rsidRPr="008A6C4A">
        <w:rPr>
          <w:rFonts w:ascii="Times New Roman" w:hAnsi="Times New Roman" w:cs="Times New Roman"/>
        </w:rPr>
        <w:t xml:space="preserve"> surface was verified by the SEM micro image in Figure </w:t>
      </w:r>
      <w:r>
        <w:rPr>
          <w:rFonts w:ascii="Times New Roman" w:hAnsi="Times New Roman" w:cs="Times New Roman"/>
        </w:rPr>
        <w:t>2</w:t>
      </w:r>
      <w:r w:rsidR="00AB1BB3">
        <w:rPr>
          <w:rFonts w:ascii="Times New Roman" w:hAnsi="Times New Roman" w:cs="Times New Roman"/>
        </w:rPr>
        <w:t>.</w:t>
      </w:r>
      <w:r>
        <w:rPr>
          <w:rFonts w:ascii="Times New Roman" w:hAnsi="Times New Roman" w:cs="Times New Roman"/>
        </w:rPr>
        <w:t xml:space="preserve"> </w:t>
      </w:r>
      <w:proofErr w:type="gramStart"/>
      <w:r w:rsidR="00696532" w:rsidRPr="008A6C4A">
        <w:rPr>
          <w:rFonts w:ascii="Times New Roman" w:hAnsi="Times New Roman" w:cs="Times New Roman"/>
        </w:rPr>
        <w:t xml:space="preserve">It shown that TiO2 particles of varying thickness cover the </w:t>
      </w:r>
      <w:proofErr w:type="spellStart"/>
      <w:r w:rsidR="00696532" w:rsidRPr="008A6C4A">
        <w:rPr>
          <w:rFonts w:ascii="Times New Roman" w:hAnsi="Times New Roman" w:cs="Times New Roman"/>
        </w:rPr>
        <w:t>cenosphere's</w:t>
      </w:r>
      <w:proofErr w:type="spellEnd"/>
      <w:r w:rsidR="00696532" w:rsidRPr="008A6C4A">
        <w:rPr>
          <w:rFonts w:ascii="Times New Roman" w:hAnsi="Times New Roman" w:cs="Times New Roman"/>
        </w:rPr>
        <w:t xml:space="preserve"> surface.</w:t>
      </w:r>
      <w:proofErr w:type="gramEnd"/>
      <w:r w:rsidR="00696532" w:rsidRPr="008A6C4A">
        <w:rPr>
          <w:rFonts w:ascii="Times New Roman" w:hAnsi="Times New Roman" w:cs="Times New Roman"/>
        </w:rPr>
        <w:t xml:space="preserve"> According to Gao et al. (2017) and </w:t>
      </w:r>
      <w:proofErr w:type="spellStart"/>
      <w:r w:rsidR="00696532" w:rsidRPr="008A6C4A">
        <w:rPr>
          <w:rFonts w:ascii="Times New Roman" w:hAnsi="Times New Roman" w:cs="Times New Roman"/>
        </w:rPr>
        <w:t>Ketegenov</w:t>
      </w:r>
      <w:proofErr w:type="spellEnd"/>
      <w:r w:rsidR="00696532" w:rsidRPr="008A6C4A">
        <w:rPr>
          <w:rFonts w:ascii="Times New Roman" w:hAnsi="Times New Roman" w:cs="Times New Roman"/>
        </w:rPr>
        <w:t xml:space="preserve"> et al. (2019), it may differ on the wavelength spectrum (9–45 nm). On the surface of FAC, the chitosan and TiO2 metal oxides were evenly and consistently covered. As a result, the </w:t>
      </w:r>
      <w:proofErr w:type="spellStart"/>
      <w:r w:rsidR="00696532" w:rsidRPr="008A6C4A">
        <w:rPr>
          <w:rFonts w:ascii="Times New Roman" w:hAnsi="Times New Roman" w:cs="Times New Roman"/>
        </w:rPr>
        <w:t>cenosphere's</w:t>
      </w:r>
      <w:proofErr w:type="spellEnd"/>
      <w:r w:rsidR="00696532" w:rsidRPr="008A6C4A">
        <w:rPr>
          <w:rFonts w:ascii="Times New Roman" w:hAnsi="Times New Roman" w:cs="Times New Roman"/>
        </w:rPr>
        <w:t xml:space="preserve"> surface developed functional components and became a composite with enhanced </w:t>
      </w:r>
      <w:proofErr w:type="spellStart"/>
      <w:r w:rsidR="00696532" w:rsidRPr="008A6C4A">
        <w:rPr>
          <w:rFonts w:ascii="Times New Roman" w:hAnsi="Times New Roman" w:cs="Times New Roman"/>
        </w:rPr>
        <w:t>qualities.The</w:t>
      </w:r>
      <w:proofErr w:type="spellEnd"/>
      <w:r w:rsidR="00696532" w:rsidRPr="008A6C4A">
        <w:rPr>
          <w:rFonts w:ascii="Times New Roman" w:hAnsi="Times New Roman" w:cs="Times New Roman"/>
        </w:rPr>
        <w:t xml:space="preserve"> information on the topography of the MMC </w:t>
      </w:r>
      <w:proofErr w:type="gramStart"/>
      <w:r w:rsidR="00696532" w:rsidRPr="008A6C4A">
        <w:rPr>
          <w:rFonts w:ascii="Times New Roman" w:hAnsi="Times New Roman" w:cs="Times New Roman"/>
        </w:rPr>
        <w:t>particles was</w:t>
      </w:r>
      <w:proofErr w:type="gramEnd"/>
      <w:r w:rsidR="00696532" w:rsidRPr="008A6C4A">
        <w:rPr>
          <w:rFonts w:ascii="Times New Roman" w:hAnsi="Times New Roman" w:cs="Times New Roman"/>
        </w:rPr>
        <w:t xml:space="preserve"> shown by the AFM experiments. The cluster of MMC particles may be seen in Figure 4.2's acquired 3D topographical picture. For the </w:t>
      </w:r>
      <w:r w:rsidR="00696532" w:rsidRPr="008A6C4A">
        <w:rPr>
          <w:rFonts w:ascii="Times New Roman" w:hAnsi="Times New Roman" w:cs="Times New Roman"/>
        </w:rPr>
        <w:lastRenderedPageBreak/>
        <w:t>cluster of MMC particles inside the 5 µm × 5 µm surface area, the three most significant roughness parameters—square average roughness (</w:t>
      </w:r>
      <w:proofErr w:type="spellStart"/>
      <w:r w:rsidR="00696532" w:rsidRPr="008A6C4A">
        <w:rPr>
          <w:rFonts w:ascii="Times New Roman" w:hAnsi="Times New Roman" w:cs="Times New Roman"/>
        </w:rPr>
        <w:t>Rq</w:t>
      </w:r>
      <w:proofErr w:type="spellEnd"/>
      <w:r w:rsidR="00696532" w:rsidRPr="008A6C4A">
        <w:rPr>
          <w:rFonts w:ascii="Times New Roman" w:hAnsi="Times New Roman" w:cs="Times New Roman"/>
        </w:rPr>
        <w:t>), arithmetic mean roughness (Ra), and mean depth (</w:t>
      </w:r>
      <w:proofErr w:type="spellStart"/>
      <w:r w:rsidR="00696532" w:rsidRPr="008A6C4A">
        <w:rPr>
          <w:rFonts w:ascii="Times New Roman" w:hAnsi="Times New Roman" w:cs="Times New Roman"/>
        </w:rPr>
        <w:t>Rz</w:t>
      </w:r>
      <w:proofErr w:type="spellEnd"/>
      <w:r w:rsidR="00696532" w:rsidRPr="008A6C4A">
        <w:rPr>
          <w:rFonts w:ascii="Times New Roman" w:hAnsi="Times New Roman" w:cs="Times New Roman"/>
        </w:rPr>
        <w:t>)—were calculated to be 13.47 nm, 10.95 nm, and 89.74 nm, respectively. Furthermore, XEI software analysis revealed that the cluster of MMC particles' skewness (</w:t>
      </w:r>
      <w:proofErr w:type="spellStart"/>
      <w:r w:rsidR="00696532" w:rsidRPr="008A6C4A">
        <w:rPr>
          <w:rFonts w:ascii="Times New Roman" w:hAnsi="Times New Roman" w:cs="Times New Roman"/>
        </w:rPr>
        <w:t>Rsk</w:t>
      </w:r>
      <w:proofErr w:type="spellEnd"/>
      <w:r w:rsidR="00696532" w:rsidRPr="008A6C4A">
        <w:rPr>
          <w:rFonts w:ascii="Times New Roman" w:hAnsi="Times New Roman" w:cs="Times New Roman"/>
        </w:rPr>
        <w:t>) and kurtosis (</w:t>
      </w:r>
      <w:proofErr w:type="spellStart"/>
      <w:r w:rsidR="00696532" w:rsidRPr="008A6C4A">
        <w:rPr>
          <w:rFonts w:ascii="Times New Roman" w:hAnsi="Times New Roman" w:cs="Times New Roman"/>
        </w:rPr>
        <w:t>Rku</w:t>
      </w:r>
      <w:proofErr w:type="spellEnd"/>
      <w:r w:rsidR="00696532" w:rsidRPr="008A6C4A">
        <w:rPr>
          <w:rFonts w:ascii="Times New Roman" w:hAnsi="Times New Roman" w:cs="Times New Roman"/>
        </w:rPr>
        <w:t xml:space="preserve">) were 0.343 and 2.59, respectively. The existence of an uneven size distribution of surplus crystalline, fine material was indicated by the positive skewness score. The MMC particles had a </w:t>
      </w:r>
      <w:proofErr w:type="spellStart"/>
      <w:r w:rsidR="00696532" w:rsidRPr="008A6C4A">
        <w:rPr>
          <w:rFonts w:ascii="Times New Roman" w:hAnsi="Times New Roman" w:cs="Times New Roman"/>
        </w:rPr>
        <w:t>platykurtic</w:t>
      </w:r>
      <w:proofErr w:type="spellEnd"/>
      <w:r w:rsidR="00696532" w:rsidRPr="008A6C4A">
        <w:rPr>
          <w:rFonts w:ascii="Times New Roman" w:hAnsi="Times New Roman" w:cs="Times New Roman"/>
        </w:rPr>
        <w:t xml:space="preserve"> distribution, as indicated by the kurtosis (</w:t>
      </w:r>
      <w:proofErr w:type="spellStart"/>
      <w:r w:rsidR="00696532" w:rsidRPr="008A6C4A">
        <w:rPr>
          <w:rFonts w:ascii="Times New Roman" w:hAnsi="Times New Roman" w:cs="Times New Roman"/>
        </w:rPr>
        <w:t>Rku</w:t>
      </w:r>
      <w:proofErr w:type="spellEnd"/>
      <w:r w:rsidR="00696532" w:rsidRPr="008A6C4A">
        <w:rPr>
          <w:rFonts w:ascii="Times New Roman" w:hAnsi="Times New Roman" w:cs="Times New Roman"/>
        </w:rPr>
        <w:t>) value &lt;</w:t>
      </w:r>
      <w:r w:rsidR="00884EF3">
        <w:rPr>
          <w:rFonts w:ascii="Times New Roman" w:hAnsi="Times New Roman" w:cs="Times New Roman"/>
        </w:rPr>
        <w:t xml:space="preserve"> </w:t>
      </w:r>
      <w:r w:rsidR="00696532" w:rsidRPr="008A6C4A">
        <w:rPr>
          <w:rFonts w:ascii="Times New Roman" w:hAnsi="Times New Roman" w:cs="Times New Roman"/>
        </w:rPr>
        <w:t xml:space="preserve">3. According to Rajesh Kumar and </w:t>
      </w:r>
      <w:proofErr w:type="spellStart"/>
      <w:r w:rsidR="00696532" w:rsidRPr="008A6C4A">
        <w:rPr>
          <w:rFonts w:ascii="Times New Roman" w:hAnsi="Times New Roman" w:cs="Times New Roman"/>
        </w:rPr>
        <w:t>Subba</w:t>
      </w:r>
      <w:proofErr w:type="spellEnd"/>
      <w:r w:rsidR="00696532" w:rsidRPr="008A6C4A">
        <w:rPr>
          <w:rFonts w:ascii="Times New Roman" w:hAnsi="Times New Roman" w:cs="Times New Roman"/>
        </w:rPr>
        <w:t xml:space="preserve"> Rao (2012), the alteration of FAC as MMC was proven by the unpredictability in shape, the level of roughness of the surface, and the loss of its uniform size</w:t>
      </w:r>
      <w:r w:rsidR="002E426E">
        <w:rPr>
          <w:rFonts w:ascii="Times New Roman" w:hAnsi="Times New Roman" w:cs="Times New Roman"/>
        </w:rPr>
        <w:t>.</w:t>
      </w:r>
    </w:p>
    <w:p w14:paraId="792675CA" w14:textId="48573C94" w:rsidR="00DF0FDF" w:rsidRPr="008A6C4A" w:rsidRDefault="002C4D38" w:rsidP="00696532">
      <w:pPr>
        <w:pStyle w:val="Heading1"/>
        <w:numPr>
          <w:ilvl w:val="0"/>
          <w:numId w:val="0"/>
        </w:numPr>
        <w:rPr>
          <w:rFonts w:ascii="Times New Roman" w:hAnsi="Times New Roman" w:cs="Times New Roman"/>
        </w:rPr>
      </w:pPr>
      <w:r w:rsidRPr="008A6C4A">
        <w:rPr>
          <w:rFonts w:ascii="Times New Roman" w:hAnsi="Times New Roman" w:cs="Times New Roman"/>
          <w:noProof/>
        </w:rPr>
        <w:drawing>
          <wp:anchor distT="0" distB="0" distL="0" distR="0" simplePos="0" relativeHeight="251669504" behindDoc="0" locked="0" layoutInCell="1" allowOverlap="1" wp14:anchorId="4F1F5508" wp14:editId="2F965075">
            <wp:simplePos x="0" y="0"/>
            <wp:positionH relativeFrom="page">
              <wp:posOffset>1679944</wp:posOffset>
            </wp:positionH>
            <wp:positionV relativeFrom="paragraph">
              <wp:posOffset>-128447</wp:posOffset>
            </wp:positionV>
            <wp:extent cx="4253023" cy="2530549"/>
            <wp:effectExtent l="0" t="0" r="0" b="3175"/>
            <wp:wrapNone/>
            <wp:docPr id="131"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11" cstate="print"/>
                    <a:srcRect l="3861" t="3317" r="2848" b="4736"/>
                    <a:stretch>
                      <a:fillRect/>
                    </a:stretch>
                  </pic:blipFill>
                  <pic:spPr bwMode="auto">
                    <a:xfrm>
                      <a:off x="0" y="0"/>
                      <a:ext cx="4252595" cy="25302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8B25EE" w14:textId="77777777" w:rsidR="00696532" w:rsidRPr="008A6C4A" w:rsidRDefault="00696532" w:rsidP="00696532">
      <w:pPr>
        <w:rPr>
          <w:rFonts w:ascii="Times New Roman" w:hAnsi="Times New Roman" w:cs="Times New Roman"/>
        </w:rPr>
      </w:pPr>
    </w:p>
    <w:p w14:paraId="5148559C" w14:textId="77777777" w:rsidR="00696532" w:rsidRPr="008A6C4A" w:rsidRDefault="00696532" w:rsidP="00696532">
      <w:pPr>
        <w:rPr>
          <w:rFonts w:ascii="Times New Roman" w:hAnsi="Times New Roman" w:cs="Times New Roman"/>
        </w:rPr>
      </w:pPr>
    </w:p>
    <w:p w14:paraId="7A4EFAC9" w14:textId="3210C4B6" w:rsidR="00696532" w:rsidRPr="008A6C4A" w:rsidRDefault="00696532" w:rsidP="00696532">
      <w:pPr>
        <w:rPr>
          <w:rFonts w:ascii="Times New Roman" w:hAnsi="Times New Roman" w:cs="Times New Roman"/>
        </w:rPr>
      </w:pPr>
    </w:p>
    <w:p w14:paraId="3ACBC207" w14:textId="77777777" w:rsidR="00696532" w:rsidRPr="008A6C4A" w:rsidRDefault="00696532" w:rsidP="00696532">
      <w:pPr>
        <w:rPr>
          <w:rFonts w:ascii="Times New Roman" w:hAnsi="Times New Roman" w:cs="Times New Roman"/>
        </w:rPr>
      </w:pPr>
    </w:p>
    <w:p w14:paraId="53175D14" w14:textId="2357DE0B" w:rsidR="00696532" w:rsidRPr="008A6C4A" w:rsidRDefault="00696532" w:rsidP="00696532">
      <w:pPr>
        <w:rPr>
          <w:rFonts w:ascii="Times New Roman" w:hAnsi="Times New Roman" w:cs="Times New Roman"/>
        </w:rPr>
      </w:pPr>
    </w:p>
    <w:p w14:paraId="225B4B5A" w14:textId="77777777" w:rsidR="002C4D38" w:rsidRDefault="002C4D38" w:rsidP="002E426E">
      <w:pPr>
        <w:spacing w:line="360" w:lineRule="auto"/>
        <w:jc w:val="center"/>
        <w:rPr>
          <w:rFonts w:ascii="Times New Roman" w:hAnsi="Times New Roman" w:cs="Times New Roman"/>
          <w:color w:val="1F4E79" w:themeColor="accent5" w:themeShade="80"/>
        </w:rPr>
      </w:pPr>
    </w:p>
    <w:p w14:paraId="4E1CEF1D" w14:textId="4F6F92BC" w:rsidR="008A6C4A" w:rsidRDefault="00A92A97" w:rsidP="00A92A97">
      <w:pPr>
        <w:spacing w:line="276" w:lineRule="auto"/>
        <w:jc w:val="center"/>
        <w:rPr>
          <w:rFonts w:ascii="Times New Roman" w:hAnsi="Times New Roman" w:cs="Times New Roman"/>
          <w:color w:val="1F4E79" w:themeColor="accent5" w:themeShade="80"/>
        </w:rPr>
      </w:pPr>
      <w:r w:rsidRPr="008A6C4A">
        <w:rPr>
          <w:rFonts w:ascii="Times New Roman" w:hAnsi="Times New Roman" w:cs="Times New Roman"/>
          <w:noProof/>
        </w:rPr>
        <w:drawing>
          <wp:anchor distT="0" distB="0" distL="0" distR="0" simplePos="0" relativeHeight="251673600" behindDoc="0" locked="0" layoutInCell="1" allowOverlap="1" wp14:anchorId="591E3CA7" wp14:editId="776FA8BE">
            <wp:simplePos x="0" y="0"/>
            <wp:positionH relativeFrom="page">
              <wp:posOffset>1148316</wp:posOffset>
            </wp:positionH>
            <wp:positionV relativeFrom="paragraph">
              <wp:posOffset>209299</wp:posOffset>
            </wp:positionV>
            <wp:extent cx="5964865" cy="4008474"/>
            <wp:effectExtent l="0" t="0" r="0" b="0"/>
            <wp:wrapNone/>
            <wp:docPr id="133"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5964652" cy="4008331"/>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696532" w:rsidRPr="001D5114">
        <w:rPr>
          <w:rFonts w:ascii="Times New Roman" w:hAnsi="Times New Roman" w:cs="Times New Roman"/>
          <w:color w:val="1F4E79" w:themeColor="accent5" w:themeShade="80"/>
        </w:rPr>
        <w:t xml:space="preserve">Figure </w:t>
      </w:r>
      <w:r w:rsidR="001D5114" w:rsidRPr="001D5114">
        <w:rPr>
          <w:rFonts w:ascii="Times New Roman" w:hAnsi="Times New Roman" w:cs="Times New Roman"/>
          <w:color w:val="1F4E79" w:themeColor="accent5" w:themeShade="80"/>
        </w:rPr>
        <w:t>3</w:t>
      </w:r>
      <w:r w:rsidR="001D5114">
        <w:rPr>
          <w:rFonts w:ascii="Times New Roman" w:hAnsi="Times New Roman" w:cs="Times New Roman"/>
          <w:color w:val="1F4E79" w:themeColor="accent5" w:themeShade="80"/>
        </w:rPr>
        <w:t>.</w:t>
      </w:r>
      <w:proofErr w:type="gramEnd"/>
      <w:r w:rsidR="00696532" w:rsidRPr="001D5114">
        <w:rPr>
          <w:rFonts w:ascii="Times New Roman" w:hAnsi="Times New Roman" w:cs="Times New Roman"/>
          <w:color w:val="1F4E79" w:themeColor="accent5" w:themeShade="80"/>
        </w:rPr>
        <w:t xml:space="preserve"> 3D topographical image of MMC</w:t>
      </w:r>
    </w:p>
    <w:p w14:paraId="5A3CFC93" w14:textId="77777777" w:rsidR="00A92A97" w:rsidRDefault="00A92A97" w:rsidP="00A92A97">
      <w:pPr>
        <w:spacing w:line="276" w:lineRule="auto"/>
        <w:jc w:val="center"/>
        <w:rPr>
          <w:rFonts w:ascii="Times New Roman" w:hAnsi="Times New Roman" w:cs="Times New Roman"/>
          <w:color w:val="1F4E79" w:themeColor="accent5" w:themeShade="80"/>
        </w:rPr>
      </w:pPr>
    </w:p>
    <w:p w14:paraId="2542F360" w14:textId="77777777" w:rsidR="00A92A97" w:rsidRDefault="00A92A97" w:rsidP="00A92A97">
      <w:pPr>
        <w:spacing w:line="276" w:lineRule="auto"/>
        <w:jc w:val="center"/>
        <w:rPr>
          <w:rFonts w:ascii="Times New Roman" w:hAnsi="Times New Roman" w:cs="Times New Roman"/>
          <w:color w:val="1F4E79" w:themeColor="accent5" w:themeShade="80"/>
        </w:rPr>
      </w:pPr>
    </w:p>
    <w:p w14:paraId="147F77E1" w14:textId="77777777" w:rsidR="00A92A97" w:rsidRDefault="00A92A97" w:rsidP="00A92A97">
      <w:pPr>
        <w:spacing w:line="276" w:lineRule="auto"/>
        <w:jc w:val="center"/>
        <w:rPr>
          <w:rFonts w:ascii="Times New Roman" w:hAnsi="Times New Roman" w:cs="Times New Roman"/>
          <w:color w:val="1F4E79" w:themeColor="accent5" w:themeShade="80"/>
        </w:rPr>
      </w:pPr>
    </w:p>
    <w:p w14:paraId="7926A995" w14:textId="77777777" w:rsidR="00A92A97" w:rsidRDefault="00A92A97" w:rsidP="00A92A97">
      <w:pPr>
        <w:spacing w:line="276" w:lineRule="auto"/>
        <w:jc w:val="center"/>
        <w:rPr>
          <w:rFonts w:ascii="Times New Roman" w:hAnsi="Times New Roman" w:cs="Times New Roman"/>
          <w:color w:val="1F4E79" w:themeColor="accent5" w:themeShade="80"/>
        </w:rPr>
      </w:pPr>
    </w:p>
    <w:p w14:paraId="5B44B7D5" w14:textId="77777777" w:rsidR="00A92A97" w:rsidRDefault="00A92A97" w:rsidP="00A92A97">
      <w:pPr>
        <w:spacing w:line="276" w:lineRule="auto"/>
        <w:jc w:val="center"/>
        <w:rPr>
          <w:rFonts w:ascii="Times New Roman" w:hAnsi="Times New Roman" w:cs="Times New Roman"/>
          <w:color w:val="1F4E79" w:themeColor="accent5" w:themeShade="80"/>
        </w:rPr>
      </w:pPr>
    </w:p>
    <w:p w14:paraId="764D4636" w14:textId="77777777" w:rsidR="00A92A97" w:rsidRDefault="00A92A97" w:rsidP="00A92A97">
      <w:pPr>
        <w:spacing w:line="276" w:lineRule="auto"/>
        <w:jc w:val="center"/>
        <w:rPr>
          <w:rFonts w:ascii="Times New Roman" w:hAnsi="Times New Roman" w:cs="Times New Roman"/>
          <w:color w:val="1F4E79" w:themeColor="accent5" w:themeShade="80"/>
        </w:rPr>
      </w:pPr>
    </w:p>
    <w:p w14:paraId="0D8B6BAC" w14:textId="77777777" w:rsidR="00A92A97" w:rsidRDefault="00A92A97" w:rsidP="00A92A97">
      <w:pPr>
        <w:spacing w:line="276" w:lineRule="auto"/>
        <w:jc w:val="center"/>
        <w:rPr>
          <w:rFonts w:ascii="Times New Roman" w:hAnsi="Times New Roman" w:cs="Times New Roman"/>
          <w:color w:val="1F4E79" w:themeColor="accent5" w:themeShade="80"/>
        </w:rPr>
      </w:pPr>
    </w:p>
    <w:p w14:paraId="38AE683F" w14:textId="77777777" w:rsidR="00A92A97" w:rsidRDefault="00A92A97" w:rsidP="00A92A97">
      <w:pPr>
        <w:spacing w:line="276" w:lineRule="auto"/>
        <w:jc w:val="center"/>
        <w:rPr>
          <w:rFonts w:ascii="Times New Roman" w:hAnsi="Times New Roman" w:cs="Times New Roman"/>
          <w:color w:val="1F4E79" w:themeColor="accent5" w:themeShade="80"/>
        </w:rPr>
      </w:pPr>
    </w:p>
    <w:p w14:paraId="15E20CA9" w14:textId="77777777" w:rsidR="00A92A97" w:rsidRDefault="00A92A97" w:rsidP="00A92A97">
      <w:pPr>
        <w:spacing w:line="276" w:lineRule="auto"/>
        <w:jc w:val="center"/>
        <w:rPr>
          <w:rFonts w:ascii="Times New Roman" w:hAnsi="Times New Roman" w:cs="Times New Roman"/>
          <w:color w:val="1F4E79" w:themeColor="accent5" w:themeShade="80"/>
        </w:rPr>
      </w:pPr>
    </w:p>
    <w:p w14:paraId="1C0C65B8" w14:textId="77777777" w:rsidR="00A92A97" w:rsidRDefault="00A92A97" w:rsidP="00A92A97">
      <w:pPr>
        <w:spacing w:line="276" w:lineRule="auto"/>
        <w:jc w:val="center"/>
        <w:rPr>
          <w:rFonts w:ascii="Times New Roman" w:hAnsi="Times New Roman" w:cs="Times New Roman"/>
          <w:color w:val="1F4E79" w:themeColor="accent5" w:themeShade="80"/>
        </w:rPr>
      </w:pPr>
    </w:p>
    <w:p w14:paraId="22A711C5" w14:textId="77777777" w:rsidR="00A92A97" w:rsidRDefault="00A92A97" w:rsidP="00A92A97">
      <w:pPr>
        <w:spacing w:line="276" w:lineRule="auto"/>
        <w:jc w:val="center"/>
        <w:rPr>
          <w:rFonts w:ascii="Times New Roman" w:hAnsi="Times New Roman" w:cs="Times New Roman"/>
          <w:color w:val="1F4E79" w:themeColor="accent5" w:themeShade="80"/>
        </w:rPr>
      </w:pPr>
    </w:p>
    <w:p w14:paraId="1D285359" w14:textId="77777777" w:rsidR="00A92A97" w:rsidRPr="001D5114" w:rsidRDefault="00A92A97" w:rsidP="00A92A97">
      <w:pPr>
        <w:spacing w:line="276" w:lineRule="auto"/>
        <w:jc w:val="center"/>
        <w:rPr>
          <w:rFonts w:ascii="Times New Roman" w:hAnsi="Times New Roman" w:cs="Times New Roman"/>
          <w:color w:val="1F4E79" w:themeColor="accent5" w:themeShade="80"/>
        </w:rPr>
      </w:pPr>
      <w:proofErr w:type="gramStart"/>
      <w:r w:rsidRPr="001D5114">
        <w:rPr>
          <w:rFonts w:ascii="Times New Roman" w:hAnsi="Times New Roman" w:cs="Times New Roman"/>
          <w:color w:val="1F4E79" w:themeColor="accent5" w:themeShade="80"/>
        </w:rPr>
        <w:lastRenderedPageBreak/>
        <w:t>Figure 4.</w:t>
      </w:r>
      <w:proofErr w:type="gramEnd"/>
      <w:r w:rsidRPr="001D5114">
        <w:rPr>
          <w:rFonts w:ascii="Times New Roman" w:hAnsi="Times New Roman" w:cs="Times New Roman"/>
          <w:color w:val="1F4E79" w:themeColor="accent5" w:themeShade="80"/>
        </w:rPr>
        <w:t xml:space="preserve"> EDAX spectra for (a) FAC (b) MMC (c) CMC</w:t>
      </w:r>
    </w:p>
    <w:p w14:paraId="47A83036" w14:textId="04C098AF" w:rsidR="00A92A97" w:rsidRDefault="008A6C4A" w:rsidP="00A92A97">
      <w:pPr>
        <w:spacing w:line="276" w:lineRule="auto"/>
        <w:jc w:val="both"/>
        <w:rPr>
          <w:rFonts w:ascii="Times New Roman" w:hAnsi="Times New Roman" w:cs="Times New Roman"/>
          <w:color w:val="1F4E79" w:themeColor="accent5" w:themeShade="80"/>
        </w:rPr>
      </w:pPr>
      <w:r w:rsidRPr="008A6C4A">
        <w:rPr>
          <w:rFonts w:ascii="Times New Roman" w:hAnsi="Times New Roman" w:cs="Times New Roman"/>
        </w:rPr>
        <w:t>Figures 3</w:t>
      </w:r>
      <w:r w:rsidR="001D5114">
        <w:rPr>
          <w:rFonts w:ascii="Times New Roman" w:hAnsi="Times New Roman" w:cs="Times New Roman"/>
        </w:rPr>
        <w:t>&amp; 4</w:t>
      </w:r>
      <w:r w:rsidRPr="008A6C4A">
        <w:rPr>
          <w:rFonts w:ascii="Times New Roman" w:hAnsi="Times New Roman" w:cs="Times New Roman"/>
        </w:rPr>
        <w:t xml:space="preserve"> display the EDAX spectrum for </w:t>
      </w:r>
      <w:proofErr w:type="spellStart"/>
      <w:r w:rsidRPr="008A6C4A">
        <w:rPr>
          <w:rFonts w:ascii="Times New Roman" w:hAnsi="Times New Roman" w:cs="Times New Roman"/>
        </w:rPr>
        <w:t>cenosphere</w:t>
      </w:r>
      <w:proofErr w:type="spellEnd"/>
      <w:r w:rsidRPr="008A6C4A">
        <w:rPr>
          <w:rFonts w:ascii="Times New Roman" w:hAnsi="Times New Roman" w:cs="Times New Roman"/>
        </w:rPr>
        <w:t xml:space="preserve"> samples. The main components in FAC have atomic percentages of Si (13%), Al (10.78%), Fe (1.14%), and O (65.28%). It suggests that the oxides of important elements like Al, Si, and Fe make up the majority of the FAC particles, with smaller amounts of other elements like K, Mg, and Ti. The functional compound's alteration of FAC was validated by the percentage changes in its functional parts. Fe2+ and Fe3+ are two of the iron ion states found in FAC. When </w:t>
      </w:r>
      <w:proofErr w:type="spellStart"/>
      <w:r w:rsidRPr="008A6C4A">
        <w:rPr>
          <w:rFonts w:ascii="Times New Roman" w:hAnsi="Times New Roman" w:cs="Times New Roman"/>
        </w:rPr>
        <w:t>aluminosilicate</w:t>
      </w:r>
      <w:proofErr w:type="spellEnd"/>
      <w:r w:rsidRPr="008A6C4A">
        <w:rPr>
          <w:rFonts w:ascii="Times New Roman" w:hAnsi="Times New Roman" w:cs="Times New Roman"/>
        </w:rPr>
        <w:t xml:space="preserve"> glass is used to distribute iron ion particles, the superparamagnetic phase is present.</w:t>
      </w:r>
    </w:p>
    <w:p w14:paraId="7BE4CB61" w14:textId="6AA8A3C4" w:rsidR="008A6C4A" w:rsidRPr="008A6C4A" w:rsidRDefault="001D5114" w:rsidP="00A92A97">
      <w:pPr>
        <w:spacing w:line="276" w:lineRule="auto"/>
        <w:jc w:val="both"/>
        <w:rPr>
          <w:rFonts w:ascii="Times New Roman" w:hAnsi="Times New Roman" w:cs="Times New Roman"/>
        </w:rPr>
      </w:pPr>
      <w:r>
        <w:rPr>
          <w:rFonts w:ascii="Times New Roman" w:hAnsi="Times New Roman" w:cs="Times New Roman"/>
        </w:rPr>
        <w:t>T</w:t>
      </w:r>
      <w:r w:rsidR="008A6C4A" w:rsidRPr="008A6C4A">
        <w:rPr>
          <w:rFonts w:ascii="Times New Roman" w:hAnsi="Times New Roman" w:cs="Times New Roman"/>
        </w:rPr>
        <w:t xml:space="preserve">he mechanical modification enhanced the Fe ion content in MMC and decreased the size of FAC that destroys the </w:t>
      </w:r>
      <w:proofErr w:type="spellStart"/>
      <w:r w:rsidR="008A6C4A" w:rsidRPr="008A6C4A">
        <w:rPr>
          <w:rFonts w:ascii="Times New Roman" w:hAnsi="Times New Roman" w:cs="Times New Roman"/>
        </w:rPr>
        <w:t>aluminosilicate</w:t>
      </w:r>
      <w:proofErr w:type="spellEnd"/>
      <w:r w:rsidR="008A6C4A" w:rsidRPr="008A6C4A">
        <w:rPr>
          <w:rFonts w:ascii="Times New Roman" w:hAnsi="Times New Roman" w:cs="Times New Roman"/>
        </w:rPr>
        <w:t xml:space="preserve"> glass. The </w:t>
      </w:r>
      <w:proofErr w:type="spellStart"/>
      <w:r w:rsidR="008A6C4A" w:rsidRPr="008A6C4A">
        <w:rPr>
          <w:rFonts w:ascii="Times New Roman" w:hAnsi="Times New Roman" w:cs="Times New Roman"/>
        </w:rPr>
        <w:t>NaOH</w:t>
      </w:r>
      <w:proofErr w:type="spellEnd"/>
      <w:r w:rsidR="008A6C4A" w:rsidRPr="008A6C4A">
        <w:rPr>
          <w:rFonts w:ascii="Times New Roman" w:hAnsi="Times New Roman" w:cs="Times New Roman"/>
        </w:rPr>
        <w:t xml:space="preserve">-modified </w:t>
      </w:r>
      <w:proofErr w:type="spellStart"/>
      <w:r w:rsidR="008A6C4A" w:rsidRPr="008A6C4A">
        <w:rPr>
          <w:rFonts w:ascii="Times New Roman" w:hAnsi="Times New Roman" w:cs="Times New Roman"/>
        </w:rPr>
        <w:t>cenosphere</w:t>
      </w:r>
      <w:proofErr w:type="spellEnd"/>
      <w:r w:rsidR="008A6C4A" w:rsidRPr="008A6C4A">
        <w:rPr>
          <w:rFonts w:ascii="Times New Roman" w:hAnsi="Times New Roman" w:cs="Times New Roman"/>
        </w:rPr>
        <w:t xml:space="preserve"> was illustrated by the detection of Na in </w:t>
      </w:r>
      <w:r>
        <w:rPr>
          <w:rFonts w:ascii="Times New Roman" w:hAnsi="Times New Roman" w:cs="Times New Roman"/>
        </w:rPr>
        <w:t xml:space="preserve">shown in </w:t>
      </w:r>
      <w:r w:rsidR="008A6C4A" w:rsidRPr="008A6C4A">
        <w:rPr>
          <w:rFonts w:ascii="Times New Roman" w:hAnsi="Times New Roman" w:cs="Times New Roman"/>
        </w:rPr>
        <w:t xml:space="preserve">Figure 4 CMC. The success of the alteration was demonstrated by the rising proportion of components shown in Figure 4 of the changed </w:t>
      </w:r>
      <w:proofErr w:type="spellStart"/>
      <w:r w:rsidR="008A6C4A" w:rsidRPr="008A6C4A">
        <w:rPr>
          <w:rFonts w:ascii="Times New Roman" w:hAnsi="Times New Roman" w:cs="Times New Roman"/>
        </w:rPr>
        <w:t>cenosphere</w:t>
      </w:r>
      <w:proofErr w:type="spellEnd"/>
      <w:r w:rsidR="008A6C4A" w:rsidRPr="008A6C4A">
        <w:rPr>
          <w:rFonts w:ascii="Times New Roman" w:hAnsi="Times New Roman" w:cs="Times New Roman"/>
        </w:rPr>
        <w:t xml:space="preserve"> samples.</w:t>
      </w:r>
    </w:p>
    <w:p w14:paraId="135B3B2E" w14:textId="70EC6B06" w:rsidR="008A6C4A" w:rsidRPr="008A6C4A" w:rsidRDefault="008A6C4A" w:rsidP="00A92A97">
      <w:pPr>
        <w:spacing w:line="276" w:lineRule="auto"/>
        <w:jc w:val="both"/>
        <w:rPr>
          <w:rFonts w:ascii="Times New Roman" w:hAnsi="Times New Roman" w:cs="Times New Roman"/>
        </w:rPr>
      </w:pPr>
      <w:r w:rsidRPr="008A6C4A">
        <w:rPr>
          <w:rFonts w:ascii="Times New Roman" w:hAnsi="Times New Roman" w:cs="Times New Roman"/>
        </w:rPr>
        <w:t xml:space="preserve">The improved </w:t>
      </w:r>
      <w:proofErr w:type="spellStart"/>
      <w:r w:rsidRPr="008A6C4A">
        <w:rPr>
          <w:rFonts w:ascii="Times New Roman" w:hAnsi="Times New Roman" w:cs="Times New Roman"/>
        </w:rPr>
        <w:t>cenosphere</w:t>
      </w:r>
      <w:proofErr w:type="spellEnd"/>
      <w:r w:rsidRPr="008A6C4A">
        <w:rPr>
          <w:rFonts w:ascii="Times New Roman" w:hAnsi="Times New Roman" w:cs="Times New Roman"/>
        </w:rPr>
        <w:t xml:space="preserve">-chitosan cross-linking with </w:t>
      </w:r>
      <w:proofErr w:type="spellStart"/>
      <w:r w:rsidRPr="008A6C4A">
        <w:rPr>
          <w:rFonts w:ascii="Times New Roman" w:hAnsi="Times New Roman" w:cs="Times New Roman"/>
        </w:rPr>
        <w:t>NaOH</w:t>
      </w:r>
      <w:proofErr w:type="spellEnd"/>
      <w:r w:rsidRPr="008A6C4A">
        <w:rPr>
          <w:rFonts w:ascii="Times New Roman" w:hAnsi="Times New Roman" w:cs="Times New Roman"/>
        </w:rPr>
        <w:t xml:space="preserve"> was verified by the amount of Na in CCP (Figure </w:t>
      </w:r>
      <w:r w:rsidR="003E24AE">
        <w:rPr>
          <w:rFonts w:ascii="Times New Roman" w:hAnsi="Times New Roman" w:cs="Times New Roman"/>
        </w:rPr>
        <w:t>5</w:t>
      </w:r>
      <w:r w:rsidRPr="008A6C4A">
        <w:rPr>
          <w:rFonts w:ascii="Times New Roman" w:hAnsi="Times New Roman" w:cs="Times New Roman"/>
        </w:rPr>
        <w:t xml:space="preserve">). The efficiency of TiO2 modification and the dominance of a greater proportion of Ti and O on the </w:t>
      </w:r>
      <w:proofErr w:type="spellStart"/>
      <w:r w:rsidRPr="008A6C4A">
        <w:rPr>
          <w:rFonts w:ascii="Times New Roman" w:hAnsi="Times New Roman" w:cs="Times New Roman"/>
        </w:rPr>
        <w:t>cenosphere's</w:t>
      </w:r>
      <w:proofErr w:type="spellEnd"/>
      <w:r w:rsidRPr="008A6C4A">
        <w:rPr>
          <w:rFonts w:ascii="Times New Roman" w:hAnsi="Times New Roman" w:cs="Times New Roman"/>
        </w:rPr>
        <w:t xml:space="preserve"> surface were shown in Figure </w:t>
      </w:r>
      <w:r w:rsidR="00F95318">
        <w:rPr>
          <w:rFonts w:ascii="Times New Roman" w:hAnsi="Times New Roman" w:cs="Times New Roman"/>
        </w:rPr>
        <w:t>5</w:t>
      </w:r>
      <w:r w:rsidRPr="008A6C4A">
        <w:rPr>
          <w:rFonts w:ascii="Times New Roman" w:hAnsi="Times New Roman" w:cs="Times New Roman"/>
        </w:rPr>
        <w:t xml:space="preserve"> (Lee et al. 2019). Therefore, the data obtained verified that the essential elements were successfully coated and altered on the </w:t>
      </w:r>
      <w:proofErr w:type="spellStart"/>
      <w:r w:rsidRPr="008A6C4A">
        <w:rPr>
          <w:rFonts w:ascii="Times New Roman" w:hAnsi="Times New Roman" w:cs="Times New Roman"/>
        </w:rPr>
        <w:t>cenosphere's</w:t>
      </w:r>
      <w:proofErr w:type="spellEnd"/>
      <w:r w:rsidRPr="008A6C4A">
        <w:rPr>
          <w:rFonts w:ascii="Times New Roman" w:hAnsi="Times New Roman" w:cs="Times New Roman"/>
        </w:rPr>
        <w:t xml:space="preserve"> surface.</w:t>
      </w:r>
    </w:p>
    <w:p w14:paraId="099B9293" w14:textId="1977936C" w:rsidR="008A6C4A" w:rsidRPr="008A6C4A" w:rsidRDefault="00A92A97" w:rsidP="008A6C4A">
      <w:pPr>
        <w:rPr>
          <w:rFonts w:ascii="Times New Roman" w:hAnsi="Times New Roman" w:cs="Times New Roman"/>
        </w:rPr>
      </w:pPr>
      <w:r w:rsidRPr="008A6C4A">
        <w:rPr>
          <w:rFonts w:ascii="Times New Roman" w:hAnsi="Times New Roman" w:cs="Times New Roman"/>
          <w:noProof/>
        </w:rPr>
        <w:drawing>
          <wp:anchor distT="0" distB="0" distL="0" distR="0" simplePos="0" relativeHeight="251667456" behindDoc="0" locked="0" layoutInCell="1" allowOverlap="1" wp14:anchorId="65EFC776" wp14:editId="7158A51A">
            <wp:simplePos x="0" y="0"/>
            <wp:positionH relativeFrom="page">
              <wp:posOffset>1201479</wp:posOffset>
            </wp:positionH>
            <wp:positionV relativeFrom="paragraph">
              <wp:posOffset>6128</wp:posOffset>
            </wp:positionV>
            <wp:extent cx="5528930" cy="3870251"/>
            <wp:effectExtent l="0" t="0" r="0" b="0"/>
            <wp:wrapNone/>
            <wp:docPr id="132"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stretch>
                      <a:fillRect/>
                    </a:stretch>
                  </pic:blipFill>
                  <pic:spPr>
                    <a:xfrm>
                      <a:off x="0" y="0"/>
                      <a:ext cx="5528711" cy="3870098"/>
                    </a:xfrm>
                    <a:prstGeom prst="rect">
                      <a:avLst/>
                    </a:prstGeom>
                  </pic:spPr>
                </pic:pic>
              </a:graphicData>
            </a:graphic>
            <wp14:sizeRelH relativeFrom="margin">
              <wp14:pctWidth>0</wp14:pctWidth>
            </wp14:sizeRelH>
            <wp14:sizeRelV relativeFrom="margin">
              <wp14:pctHeight>0</wp14:pctHeight>
            </wp14:sizeRelV>
          </wp:anchor>
        </w:drawing>
      </w:r>
    </w:p>
    <w:p w14:paraId="09201468" w14:textId="4F28BA39" w:rsidR="008A6C4A" w:rsidRPr="008A6C4A" w:rsidRDefault="008A6C4A" w:rsidP="008A6C4A">
      <w:pPr>
        <w:rPr>
          <w:rFonts w:ascii="Times New Roman" w:hAnsi="Times New Roman" w:cs="Times New Roman"/>
        </w:rPr>
      </w:pPr>
    </w:p>
    <w:p w14:paraId="6DF899B2" w14:textId="38D16BB5" w:rsidR="008A6C4A" w:rsidRPr="008A6C4A" w:rsidRDefault="008A6C4A" w:rsidP="008A6C4A">
      <w:pPr>
        <w:rPr>
          <w:rFonts w:ascii="Times New Roman" w:hAnsi="Times New Roman" w:cs="Times New Roman"/>
        </w:rPr>
      </w:pPr>
    </w:p>
    <w:p w14:paraId="61E34ED0" w14:textId="77777777" w:rsidR="008A6C4A" w:rsidRPr="008A6C4A" w:rsidRDefault="008A6C4A" w:rsidP="008A6C4A">
      <w:pPr>
        <w:rPr>
          <w:rFonts w:ascii="Times New Roman" w:hAnsi="Times New Roman" w:cs="Times New Roman"/>
        </w:rPr>
      </w:pPr>
    </w:p>
    <w:p w14:paraId="6095D3B6" w14:textId="77777777" w:rsidR="008A6C4A" w:rsidRPr="008A6C4A" w:rsidRDefault="008A6C4A" w:rsidP="008A6C4A">
      <w:pPr>
        <w:rPr>
          <w:rFonts w:ascii="Times New Roman" w:hAnsi="Times New Roman" w:cs="Times New Roman"/>
        </w:rPr>
      </w:pPr>
    </w:p>
    <w:p w14:paraId="4CC2B6EF" w14:textId="77777777" w:rsidR="008A6C4A" w:rsidRPr="008A6C4A" w:rsidRDefault="008A6C4A" w:rsidP="008A6C4A">
      <w:pPr>
        <w:rPr>
          <w:rFonts w:ascii="Times New Roman" w:hAnsi="Times New Roman" w:cs="Times New Roman"/>
        </w:rPr>
      </w:pPr>
    </w:p>
    <w:p w14:paraId="0579E5FC" w14:textId="38D2A7AA" w:rsidR="008A6C4A" w:rsidRPr="008A6C4A" w:rsidRDefault="008A6C4A" w:rsidP="008A6C4A">
      <w:pPr>
        <w:rPr>
          <w:rFonts w:ascii="Times New Roman" w:hAnsi="Times New Roman" w:cs="Times New Roman"/>
        </w:rPr>
      </w:pPr>
    </w:p>
    <w:p w14:paraId="1EC48C03" w14:textId="77777777" w:rsidR="008A6C4A" w:rsidRPr="008A6C4A" w:rsidRDefault="008A6C4A" w:rsidP="008A6C4A">
      <w:pPr>
        <w:rPr>
          <w:rFonts w:ascii="Times New Roman" w:hAnsi="Times New Roman" w:cs="Times New Roman"/>
        </w:rPr>
      </w:pPr>
    </w:p>
    <w:p w14:paraId="1AB9C0A9" w14:textId="139D6D52" w:rsidR="008A6C4A" w:rsidRPr="008A6C4A" w:rsidRDefault="008A6C4A" w:rsidP="008A6C4A">
      <w:pPr>
        <w:rPr>
          <w:rFonts w:ascii="Times New Roman" w:hAnsi="Times New Roman" w:cs="Times New Roman"/>
        </w:rPr>
      </w:pPr>
    </w:p>
    <w:p w14:paraId="7D011918" w14:textId="77777777" w:rsidR="008A6C4A" w:rsidRPr="008A6C4A" w:rsidRDefault="008A6C4A" w:rsidP="008A6C4A">
      <w:pPr>
        <w:rPr>
          <w:rFonts w:ascii="Times New Roman" w:hAnsi="Times New Roman" w:cs="Times New Roman"/>
        </w:rPr>
      </w:pPr>
    </w:p>
    <w:p w14:paraId="7F86F19A" w14:textId="77777777" w:rsidR="008A6C4A" w:rsidRPr="008A6C4A" w:rsidRDefault="008A6C4A" w:rsidP="008A6C4A">
      <w:pPr>
        <w:rPr>
          <w:rFonts w:ascii="Times New Roman" w:hAnsi="Times New Roman" w:cs="Times New Roman"/>
        </w:rPr>
      </w:pPr>
    </w:p>
    <w:p w14:paraId="63EBCA9E" w14:textId="77777777" w:rsidR="008A6C4A" w:rsidRPr="008A6C4A" w:rsidRDefault="008A6C4A" w:rsidP="008A6C4A">
      <w:pPr>
        <w:rPr>
          <w:rFonts w:ascii="Times New Roman" w:hAnsi="Times New Roman" w:cs="Times New Roman"/>
        </w:rPr>
      </w:pPr>
    </w:p>
    <w:p w14:paraId="2676E37B" w14:textId="77777777" w:rsidR="008A6C4A" w:rsidRPr="008A6C4A" w:rsidRDefault="008A6C4A" w:rsidP="008A6C4A">
      <w:pPr>
        <w:rPr>
          <w:rFonts w:ascii="Times New Roman" w:hAnsi="Times New Roman" w:cs="Times New Roman"/>
        </w:rPr>
      </w:pPr>
    </w:p>
    <w:p w14:paraId="6F9D12E5" w14:textId="2A2D899B" w:rsidR="008A6C4A" w:rsidRPr="001D5114" w:rsidRDefault="008A6C4A" w:rsidP="001D5114">
      <w:pPr>
        <w:spacing w:line="360" w:lineRule="auto"/>
        <w:ind w:firstLine="720"/>
        <w:jc w:val="center"/>
        <w:rPr>
          <w:rFonts w:ascii="Times New Roman" w:hAnsi="Times New Roman" w:cs="Times New Roman"/>
          <w:color w:val="1F4E79" w:themeColor="accent5" w:themeShade="80"/>
        </w:rPr>
      </w:pPr>
      <w:r w:rsidRPr="001D5114">
        <w:rPr>
          <w:rFonts w:ascii="Times New Roman" w:hAnsi="Times New Roman" w:cs="Times New Roman"/>
          <w:color w:val="1F4E79" w:themeColor="accent5" w:themeShade="80"/>
        </w:rPr>
        <w:t xml:space="preserve">Figure </w:t>
      </w:r>
      <w:r w:rsidR="001D5114" w:rsidRPr="001D5114">
        <w:rPr>
          <w:rFonts w:ascii="Times New Roman" w:hAnsi="Times New Roman" w:cs="Times New Roman"/>
          <w:color w:val="1F4E79" w:themeColor="accent5" w:themeShade="80"/>
        </w:rPr>
        <w:t>5</w:t>
      </w:r>
      <w:r w:rsidRPr="001D5114">
        <w:rPr>
          <w:rFonts w:ascii="Times New Roman" w:hAnsi="Times New Roman" w:cs="Times New Roman"/>
          <w:color w:val="1F4E79" w:themeColor="accent5" w:themeShade="80"/>
        </w:rPr>
        <w:t xml:space="preserve"> EDAX spectra for (a) PMC (b) CCP (c) TiO</w:t>
      </w:r>
      <w:r w:rsidRPr="001D5114">
        <w:rPr>
          <w:rFonts w:ascii="Times New Roman" w:hAnsi="Times New Roman" w:cs="Times New Roman"/>
          <w:color w:val="1F4E79" w:themeColor="accent5" w:themeShade="80"/>
          <w:vertAlign w:val="subscript"/>
        </w:rPr>
        <w:t>2</w:t>
      </w:r>
      <w:r w:rsidRPr="001D5114">
        <w:rPr>
          <w:rFonts w:ascii="Times New Roman" w:hAnsi="Times New Roman" w:cs="Times New Roman"/>
          <w:color w:val="1F4E79" w:themeColor="accent5" w:themeShade="80"/>
        </w:rPr>
        <w:t xml:space="preserve"> coated </w:t>
      </w:r>
      <w:proofErr w:type="spellStart"/>
      <w:r w:rsidRPr="001D5114">
        <w:rPr>
          <w:rFonts w:ascii="Times New Roman" w:hAnsi="Times New Roman" w:cs="Times New Roman"/>
          <w:color w:val="1F4E79" w:themeColor="accent5" w:themeShade="80"/>
        </w:rPr>
        <w:t>cenosphere</w:t>
      </w:r>
      <w:proofErr w:type="spellEnd"/>
    </w:p>
    <w:p w14:paraId="50628AA3" w14:textId="2C5729F0" w:rsidR="008A6C4A" w:rsidRPr="00ED05C3" w:rsidRDefault="008A6C4A" w:rsidP="00A92A97">
      <w:pPr>
        <w:spacing w:line="276" w:lineRule="auto"/>
        <w:rPr>
          <w:rFonts w:ascii="Times New Roman" w:hAnsi="Times New Roman" w:cs="Times New Roman"/>
          <w:color w:val="1F4E79" w:themeColor="accent5" w:themeShade="80"/>
          <w:sz w:val="36"/>
          <w:szCs w:val="36"/>
        </w:rPr>
      </w:pPr>
      <w:r w:rsidRPr="00ED05C3">
        <w:rPr>
          <w:rFonts w:ascii="Times New Roman" w:hAnsi="Times New Roman" w:cs="Times New Roman"/>
          <w:color w:val="1F4E79" w:themeColor="accent5" w:themeShade="80"/>
          <w:sz w:val="36"/>
          <w:szCs w:val="36"/>
        </w:rPr>
        <w:lastRenderedPageBreak/>
        <w:t>Conclusion</w:t>
      </w:r>
    </w:p>
    <w:p w14:paraId="02CF1892" w14:textId="77777777" w:rsidR="008A6C4A" w:rsidRPr="008A6C4A" w:rsidRDefault="008A6C4A" w:rsidP="00A92A97">
      <w:pPr>
        <w:pStyle w:val="ListParagraph"/>
        <w:numPr>
          <w:ilvl w:val="0"/>
          <w:numId w:val="4"/>
        </w:numPr>
        <w:spacing w:after="200" w:line="276" w:lineRule="auto"/>
        <w:jc w:val="both"/>
        <w:rPr>
          <w:rFonts w:ascii="Times New Roman" w:hAnsi="Times New Roman" w:cs="Times New Roman"/>
        </w:rPr>
      </w:pPr>
      <w:r w:rsidRPr="008A6C4A">
        <w:rPr>
          <w:rFonts w:ascii="Times New Roman" w:hAnsi="Times New Roman" w:cs="Times New Roman"/>
        </w:rPr>
        <w:t xml:space="preserve">To determine the efficacy of modification, the performance of the altered </w:t>
      </w:r>
      <w:proofErr w:type="spellStart"/>
      <w:r w:rsidRPr="008A6C4A">
        <w:rPr>
          <w:rFonts w:ascii="Times New Roman" w:hAnsi="Times New Roman" w:cs="Times New Roman"/>
        </w:rPr>
        <w:t>cenosphere</w:t>
      </w:r>
      <w:proofErr w:type="spellEnd"/>
      <w:r w:rsidRPr="008A6C4A">
        <w:rPr>
          <w:rFonts w:ascii="Times New Roman" w:hAnsi="Times New Roman" w:cs="Times New Roman"/>
        </w:rPr>
        <w:t xml:space="preserve"> samples was examined. In the jar test, modified </w:t>
      </w:r>
      <w:proofErr w:type="spellStart"/>
      <w:r w:rsidRPr="008A6C4A">
        <w:rPr>
          <w:rFonts w:ascii="Times New Roman" w:hAnsi="Times New Roman" w:cs="Times New Roman"/>
        </w:rPr>
        <w:t>cenosphere</w:t>
      </w:r>
      <w:proofErr w:type="spellEnd"/>
      <w:r w:rsidRPr="008A6C4A">
        <w:rPr>
          <w:rFonts w:ascii="Times New Roman" w:hAnsi="Times New Roman" w:cs="Times New Roman"/>
        </w:rPr>
        <w:t xml:space="preserve"> samples like CMC, PMC, and CCP were used. Compared to CMC and PMC, CCP required a lower dose for effective elimination. CCP and PMC achieved rapid COD elimination at 40 minutes of contact time, whereas CMC achieved it at 50 minutes. When compared to CMC and PMC, the CCP had a higher density and floc production rate. For CCP, the entire sedimentation process was completed in 20 minutes, whereas it took twice as long for CMC and PMC.</w:t>
      </w:r>
    </w:p>
    <w:p w14:paraId="72532649" w14:textId="77777777" w:rsidR="008A6C4A" w:rsidRPr="008A6C4A" w:rsidRDefault="008A6C4A" w:rsidP="00A92A97">
      <w:pPr>
        <w:pStyle w:val="ListParagraph"/>
        <w:numPr>
          <w:ilvl w:val="0"/>
          <w:numId w:val="4"/>
        </w:numPr>
        <w:spacing w:after="200" w:line="276" w:lineRule="auto"/>
        <w:jc w:val="both"/>
        <w:rPr>
          <w:rFonts w:ascii="Times New Roman" w:hAnsi="Times New Roman" w:cs="Times New Roman"/>
        </w:rPr>
      </w:pPr>
      <w:r w:rsidRPr="008A6C4A">
        <w:rPr>
          <w:rFonts w:ascii="Times New Roman" w:hAnsi="Times New Roman" w:cs="Times New Roman"/>
        </w:rPr>
        <w:t xml:space="preserve">Because of its effective adsorptive ability, the maximum COD removal was achieved for CCP and PMC even at the higher agitation speed (150 rpm). Additionally, for the modified </w:t>
      </w:r>
      <w:proofErr w:type="spellStart"/>
      <w:r w:rsidRPr="008A6C4A">
        <w:rPr>
          <w:rFonts w:ascii="Times New Roman" w:hAnsi="Times New Roman" w:cs="Times New Roman"/>
        </w:rPr>
        <w:t>cenosphere</w:t>
      </w:r>
      <w:proofErr w:type="spellEnd"/>
      <w:r w:rsidRPr="008A6C4A">
        <w:rPr>
          <w:rFonts w:ascii="Times New Roman" w:hAnsi="Times New Roman" w:cs="Times New Roman"/>
        </w:rPr>
        <w:t xml:space="preserve"> samples, such as CMC, PMC, and CCP, the highest contamination clearance was attained at an optimized pH of 5, 5, and 6, respectively. The CMC, PMC, and CCP were found to have </w:t>
      </w:r>
      <w:proofErr w:type="spellStart"/>
      <w:r w:rsidRPr="008A6C4A">
        <w:rPr>
          <w:rFonts w:ascii="Times New Roman" w:hAnsi="Times New Roman" w:cs="Times New Roman"/>
        </w:rPr>
        <w:t>pHpzc</w:t>
      </w:r>
      <w:proofErr w:type="spellEnd"/>
      <w:r w:rsidRPr="008A6C4A">
        <w:rPr>
          <w:rFonts w:ascii="Times New Roman" w:hAnsi="Times New Roman" w:cs="Times New Roman"/>
        </w:rPr>
        <w:t xml:space="preserve"> values of 7.4, 6.67, and 7.3, respectively.</w:t>
      </w:r>
    </w:p>
    <w:p w14:paraId="3E9BC948" w14:textId="77777777" w:rsidR="008A6C4A" w:rsidRPr="008A6C4A" w:rsidRDefault="008A6C4A" w:rsidP="00A92A97">
      <w:pPr>
        <w:pStyle w:val="ListParagraph"/>
        <w:numPr>
          <w:ilvl w:val="0"/>
          <w:numId w:val="4"/>
        </w:numPr>
        <w:spacing w:after="200" w:line="276" w:lineRule="auto"/>
        <w:jc w:val="both"/>
        <w:rPr>
          <w:rFonts w:ascii="Times New Roman" w:hAnsi="Times New Roman" w:cs="Times New Roman"/>
        </w:rPr>
      </w:pPr>
      <w:r w:rsidRPr="008A6C4A">
        <w:rPr>
          <w:rFonts w:ascii="Times New Roman" w:hAnsi="Times New Roman" w:cs="Times New Roman"/>
        </w:rPr>
        <w:t xml:space="preserve">According to the performance analysis, the CCP performed better at removing COD from the car wash water effluent than the two modified </w:t>
      </w:r>
      <w:proofErr w:type="spellStart"/>
      <w:r w:rsidRPr="008A6C4A">
        <w:rPr>
          <w:rFonts w:ascii="Times New Roman" w:hAnsi="Times New Roman" w:cs="Times New Roman"/>
        </w:rPr>
        <w:t>cenosphere</w:t>
      </w:r>
      <w:proofErr w:type="spellEnd"/>
      <w:r w:rsidRPr="008A6C4A">
        <w:rPr>
          <w:rFonts w:ascii="Times New Roman" w:hAnsi="Times New Roman" w:cs="Times New Roman"/>
        </w:rPr>
        <w:t xml:space="preserve"> samples, such as CMC and PMC. FTIR analysis was used to track the functional changes prior to as well as following the treatment.</w:t>
      </w:r>
    </w:p>
    <w:p w14:paraId="6EA1A660" w14:textId="6E048629" w:rsidR="008A6C4A" w:rsidRDefault="008A6C4A" w:rsidP="00A92A97">
      <w:pPr>
        <w:pStyle w:val="ListParagraph"/>
        <w:numPr>
          <w:ilvl w:val="0"/>
          <w:numId w:val="4"/>
        </w:numPr>
        <w:spacing w:after="200" w:line="276" w:lineRule="auto"/>
        <w:jc w:val="both"/>
        <w:rPr>
          <w:rFonts w:ascii="Times New Roman" w:hAnsi="Times New Roman" w:cs="Times New Roman"/>
        </w:rPr>
      </w:pPr>
      <w:r w:rsidRPr="008A6C4A">
        <w:rPr>
          <w:rFonts w:ascii="Times New Roman" w:hAnsi="Times New Roman" w:cs="Times New Roman"/>
        </w:rPr>
        <w:t>The CCP was shown to be an efficient modified environmental sample for electrocoagulation treatment of car wash water effluent. The CCP's general characteristics were observed.</w:t>
      </w:r>
    </w:p>
    <w:p w14:paraId="30582F94" w14:textId="1156E654" w:rsidR="008A6C4A" w:rsidRPr="00ED05C3" w:rsidRDefault="008A6C4A" w:rsidP="00A92A97">
      <w:pPr>
        <w:spacing w:line="276" w:lineRule="auto"/>
        <w:rPr>
          <w:rFonts w:ascii="Times New Roman" w:hAnsi="Times New Roman" w:cs="Times New Roman"/>
          <w:i/>
          <w:color w:val="1F4E79" w:themeColor="accent5" w:themeShade="80"/>
          <w:sz w:val="36"/>
          <w:szCs w:val="36"/>
        </w:rPr>
      </w:pPr>
      <w:r w:rsidRPr="00ED05C3">
        <w:rPr>
          <w:rFonts w:ascii="Times New Roman" w:hAnsi="Times New Roman" w:cs="Times New Roman"/>
          <w:i/>
          <w:color w:val="1F4E79" w:themeColor="accent5" w:themeShade="80"/>
          <w:sz w:val="36"/>
          <w:szCs w:val="36"/>
        </w:rPr>
        <w:t>Reference</w:t>
      </w:r>
    </w:p>
    <w:p w14:paraId="6FF79C39" w14:textId="77777777" w:rsidR="00F81E3C" w:rsidRPr="00A92A97" w:rsidRDefault="00F81E3C" w:rsidP="00F81E3C">
      <w:pPr>
        <w:numPr>
          <w:ilvl w:val="0"/>
          <w:numId w:val="6"/>
        </w:numPr>
        <w:spacing w:after="200" w:line="276" w:lineRule="auto"/>
        <w:jc w:val="both"/>
        <w:rPr>
          <w:rFonts w:ascii="Times New Roman" w:hAnsi="Times New Roman" w:cs="Times New Roman"/>
          <w:i/>
          <w:sz w:val="20"/>
          <w:szCs w:val="20"/>
        </w:rPr>
      </w:pPr>
      <w:proofErr w:type="spellStart"/>
      <w:r w:rsidRPr="00A92A97">
        <w:rPr>
          <w:rFonts w:ascii="Times New Roman" w:hAnsi="Times New Roman" w:cs="Times New Roman"/>
          <w:i/>
          <w:sz w:val="20"/>
          <w:szCs w:val="20"/>
        </w:rPr>
        <w:t>Blissett</w:t>
      </w:r>
      <w:proofErr w:type="spellEnd"/>
      <w:r w:rsidRPr="00A92A97">
        <w:rPr>
          <w:rFonts w:ascii="Times New Roman" w:hAnsi="Times New Roman" w:cs="Times New Roman"/>
          <w:i/>
          <w:sz w:val="20"/>
          <w:szCs w:val="20"/>
        </w:rPr>
        <w:t xml:space="preserve">, RS &amp; </w:t>
      </w:r>
      <w:proofErr w:type="spellStart"/>
      <w:r w:rsidRPr="00A92A97">
        <w:rPr>
          <w:rFonts w:ascii="Times New Roman" w:hAnsi="Times New Roman" w:cs="Times New Roman"/>
          <w:i/>
          <w:sz w:val="20"/>
          <w:szCs w:val="20"/>
        </w:rPr>
        <w:t>Rowson</w:t>
      </w:r>
      <w:proofErr w:type="spellEnd"/>
      <w:r w:rsidRPr="00A92A97">
        <w:rPr>
          <w:rFonts w:ascii="Times New Roman" w:hAnsi="Times New Roman" w:cs="Times New Roman"/>
          <w:i/>
          <w:sz w:val="20"/>
          <w:szCs w:val="20"/>
        </w:rPr>
        <w:t xml:space="preserve">, NA 2012, ‘A review of the multi-component </w:t>
      </w:r>
      <w:proofErr w:type="spellStart"/>
      <w:r w:rsidRPr="00A92A97">
        <w:rPr>
          <w:rFonts w:ascii="Times New Roman" w:hAnsi="Times New Roman" w:cs="Times New Roman"/>
          <w:i/>
          <w:sz w:val="20"/>
          <w:szCs w:val="20"/>
        </w:rPr>
        <w:t>utilisation</w:t>
      </w:r>
      <w:proofErr w:type="spellEnd"/>
      <w:r w:rsidRPr="00A92A97">
        <w:rPr>
          <w:rFonts w:ascii="Times New Roman" w:hAnsi="Times New Roman" w:cs="Times New Roman"/>
          <w:i/>
          <w:sz w:val="20"/>
          <w:szCs w:val="20"/>
        </w:rPr>
        <w:t xml:space="preserve"> of coal fly ash’, Fuel, vol. 97, no. 7, pp. 1–23</w:t>
      </w:r>
    </w:p>
    <w:p w14:paraId="40875538" w14:textId="77777777" w:rsidR="00F81E3C" w:rsidRPr="00A92A97" w:rsidRDefault="00F81E3C" w:rsidP="00F81E3C">
      <w:pPr>
        <w:numPr>
          <w:ilvl w:val="0"/>
          <w:numId w:val="6"/>
        </w:numPr>
        <w:spacing w:after="200" w:line="276" w:lineRule="auto"/>
        <w:jc w:val="both"/>
        <w:rPr>
          <w:rFonts w:ascii="Times New Roman" w:hAnsi="Times New Roman" w:cs="Times New Roman"/>
          <w:i/>
          <w:sz w:val="20"/>
          <w:szCs w:val="20"/>
        </w:rPr>
      </w:pPr>
      <w:proofErr w:type="spellStart"/>
      <w:r w:rsidRPr="00A92A97">
        <w:rPr>
          <w:rFonts w:ascii="Times New Roman" w:hAnsi="Times New Roman" w:cs="Times New Roman"/>
          <w:i/>
          <w:sz w:val="20"/>
          <w:szCs w:val="20"/>
        </w:rPr>
        <w:t>Deepthi</w:t>
      </w:r>
      <w:proofErr w:type="spellEnd"/>
      <w:r w:rsidRPr="00A92A97">
        <w:rPr>
          <w:rFonts w:ascii="Times New Roman" w:hAnsi="Times New Roman" w:cs="Times New Roman"/>
          <w:i/>
          <w:sz w:val="20"/>
          <w:szCs w:val="20"/>
        </w:rPr>
        <w:t xml:space="preserve">, MV, Sharma, M, </w:t>
      </w:r>
      <w:proofErr w:type="spellStart"/>
      <w:r w:rsidRPr="00A92A97">
        <w:rPr>
          <w:rFonts w:ascii="Times New Roman" w:hAnsi="Times New Roman" w:cs="Times New Roman"/>
          <w:i/>
          <w:sz w:val="20"/>
          <w:szCs w:val="20"/>
        </w:rPr>
        <w:t>Sailaja</w:t>
      </w:r>
      <w:proofErr w:type="spellEnd"/>
      <w:r w:rsidRPr="00A92A97">
        <w:rPr>
          <w:rFonts w:ascii="Times New Roman" w:hAnsi="Times New Roman" w:cs="Times New Roman"/>
          <w:i/>
          <w:sz w:val="20"/>
          <w:szCs w:val="20"/>
        </w:rPr>
        <w:t xml:space="preserve">, RRN, </w:t>
      </w:r>
      <w:proofErr w:type="spellStart"/>
      <w:r w:rsidRPr="00A92A97">
        <w:rPr>
          <w:rFonts w:ascii="Times New Roman" w:hAnsi="Times New Roman" w:cs="Times New Roman"/>
          <w:i/>
          <w:sz w:val="20"/>
          <w:szCs w:val="20"/>
        </w:rPr>
        <w:t>Anantha</w:t>
      </w:r>
      <w:proofErr w:type="spellEnd"/>
      <w:r w:rsidRPr="00A92A97">
        <w:rPr>
          <w:rFonts w:ascii="Times New Roman" w:hAnsi="Times New Roman" w:cs="Times New Roman"/>
          <w:i/>
          <w:sz w:val="20"/>
          <w:szCs w:val="20"/>
        </w:rPr>
        <w:t xml:space="preserve">, P, </w:t>
      </w:r>
      <w:proofErr w:type="spellStart"/>
      <w:r w:rsidRPr="00A92A97">
        <w:rPr>
          <w:rFonts w:ascii="Times New Roman" w:hAnsi="Times New Roman" w:cs="Times New Roman"/>
          <w:i/>
          <w:sz w:val="20"/>
          <w:szCs w:val="20"/>
        </w:rPr>
        <w:t>Sampathkumaran</w:t>
      </w:r>
      <w:proofErr w:type="spellEnd"/>
      <w:r w:rsidRPr="00A92A97">
        <w:rPr>
          <w:rFonts w:ascii="Times New Roman" w:hAnsi="Times New Roman" w:cs="Times New Roman"/>
          <w:i/>
          <w:sz w:val="20"/>
          <w:szCs w:val="20"/>
        </w:rPr>
        <w:t xml:space="preserve">, P &amp; </w:t>
      </w:r>
      <w:proofErr w:type="spellStart"/>
      <w:r w:rsidRPr="00A92A97">
        <w:rPr>
          <w:rFonts w:ascii="Times New Roman" w:hAnsi="Times New Roman" w:cs="Times New Roman"/>
          <w:i/>
          <w:sz w:val="20"/>
          <w:szCs w:val="20"/>
        </w:rPr>
        <w:t>Seetharamu</w:t>
      </w:r>
      <w:proofErr w:type="spellEnd"/>
      <w:r w:rsidRPr="00A92A97">
        <w:rPr>
          <w:rFonts w:ascii="Times New Roman" w:hAnsi="Times New Roman" w:cs="Times New Roman"/>
          <w:i/>
          <w:sz w:val="20"/>
          <w:szCs w:val="20"/>
        </w:rPr>
        <w:t xml:space="preserve">, S 2010, ‘Mechanical and thermal characteristics of high density polyethylene-fly ash </w:t>
      </w:r>
      <w:proofErr w:type="spellStart"/>
      <w:r w:rsidRPr="00A92A97">
        <w:rPr>
          <w:rFonts w:ascii="Times New Roman" w:hAnsi="Times New Roman" w:cs="Times New Roman"/>
          <w:i/>
          <w:sz w:val="20"/>
          <w:szCs w:val="20"/>
        </w:rPr>
        <w:t>Cenospheres</w:t>
      </w:r>
      <w:proofErr w:type="spellEnd"/>
      <w:r w:rsidRPr="00A92A97">
        <w:rPr>
          <w:rFonts w:ascii="Times New Roman" w:hAnsi="Times New Roman" w:cs="Times New Roman"/>
          <w:i/>
          <w:sz w:val="20"/>
          <w:szCs w:val="20"/>
        </w:rPr>
        <w:t xml:space="preserve"> composites’, Materials and Design, vol. 31, no. 4, pp. 2051–2060.</w:t>
      </w:r>
    </w:p>
    <w:p w14:paraId="17474828" w14:textId="77777777" w:rsidR="00F81E3C" w:rsidRPr="00A92A97" w:rsidRDefault="00F81E3C" w:rsidP="00F81E3C">
      <w:pPr>
        <w:numPr>
          <w:ilvl w:val="0"/>
          <w:numId w:val="6"/>
        </w:numPr>
        <w:spacing w:after="200" w:line="276" w:lineRule="auto"/>
        <w:jc w:val="both"/>
        <w:rPr>
          <w:rFonts w:ascii="Times New Roman" w:hAnsi="Times New Roman" w:cs="Times New Roman"/>
          <w:i/>
          <w:sz w:val="20"/>
          <w:szCs w:val="20"/>
        </w:rPr>
      </w:pPr>
      <w:r w:rsidRPr="00A92A97">
        <w:rPr>
          <w:rFonts w:ascii="Times New Roman" w:hAnsi="Times New Roman" w:cs="Times New Roman"/>
          <w:i/>
          <w:sz w:val="20"/>
          <w:szCs w:val="20"/>
        </w:rPr>
        <w:t xml:space="preserve">Gao, X, Dai, Y, Zhang, Y, </w:t>
      </w:r>
      <w:proofErr w:type="spellStart"/>
      <w:r w:rsidRPr="00A92A97">
        <w:rPr>
          <w:rFonts w:ascii="Times New Roman" w:hAnsi="Times New Roman" w:cs="Times New Roman"/>
          <w:i/>
          <w:sz w:val="20"/>
          <w:szCs w:val="20"/>
        </w:rPr>
        <w:t>Zhai</w:t>
      </w:r>
      <w:proofErr w:type="spellEnd"/>
      <w:r w:rsidRPr="00A92A97">
        <w:rPr>
          <w:rFonts w:ascii="Times New Roman" w:hAnsi="Times New Roman" w:cs="Times New Roman"/>
          <w:i/>
          <w:sz w:val="20"/>
          <w:szCs w:val="20"/>
        </w:rPr>
        <w:t xml:space="preserve">, X &amp; Fu, F 2016, ‘Effective dye removal from waste water using a novel low-cost </w:t>
      </w:r>
      <w:proofErr w:type="spellStart"/>
      <w:r w:rsidRPr="00A92A97">
        <w:rPr>
          <w:rFonts w:ascii="Times New Roman" w:hAnsi="Times New Roman" w:cs="Times New Roman"/>
          <w:i/>
          <w:sz w:val="20"/>
          <w:szCs w:val="20"/>
        </w:rPr>
        <w:t>NaOH</w:t>
      </w:r>
      <w:proofErr w:type="spellEnd"/>
      <w:r w:rsidRPr="00A92A97">
        <w:rPr>
          <w:rFonts w:ascii="Times New Roman" w:hAnsi="Times New Roman" w:cs="Times New Roman"/>
          <w:i/>
          <w:sz w:val="20"/>
          <w:szCs w:val="20"/>
        </w:rPr>
        <w:t>-modified fly ash’, Clays and Clay Minerals, vol. 64, no. 6, pp. 695–705.</w:t>
      </w:r>
    </w:p>
    <w:p w14:paraId="56383256" w14:textId="77777777" w:rsidR="00F81E3C" w:rsidRPr="00A92A97" w:rsidRDefault="00F81E3C" w:rsidP="00F81E3C">
      <w:pPr>
        <w:numPr>
          <w:ilvl w:val="0"/>
          <w:numId w:val="6"/>
        </w:numPr>
        <w:spacing w:after="200" w:line="276" w:lineRule="auto"/>
        <w:jc w:val="both"/>
        <w:rPr>
          <w:rFonts w:ascii="Times New Roman" w:hAnsi="Times New Roman" w:cs="Times New Roman"/>
          <w:i/>
          <w:sz w:val="20"/>
          <w:szCs w:val="20"/>
        </w:rPr>
      </w:pPr>
      <w:r w:rsidRPr="00A92A97">
        <w:rPr>
          <w:rFonts w:ascii="Times New Roman" w:hAnsi="Times New Roman" w:cs="Times New Roman"/>
          <w:i/>
          <w:sz w:val="20"/>
          <w:szCs w:val="20"/>
        </w:rPr>
        <w:t>Grace, MA, Clifford, E &amp; Healy, MG 2016, ‘The potential for the use of waste products from a variety of sectors in water treatment processes’, Journal of Cleaner Production, vol. 137, no. 28, pp. 788–802.</w:t>
      </w:r>
    </w:p>
    <w:p w14:paraId="45F35A99" w14:textId="77777777" w:rsidR="00F81E3C" w:rsidRPr="00A92A97" w:rsidRDefault="00F81E3C" w:rsidP="00F81E3C">
      <w:pPr>
        <w:numPr>
          <w:ilvl w:val="0"/>
          <w:numId w:val="6"/>
        </w:numPr>
        <w:spacing w:after="200" w:line="276" w:lineRule="auto"/>
        <w:jc w:val="both"/>
        <w:rPr>
          <w:rFonts w:ascii="Times New Roman" w:hAnsi="Times New Roman" w:cs="Times New Roman"/>
          <w:i/>
          <w:sz w:val="20"/>
          <w:szCs w:val="20"/>
        </w:rPr>
      </w:pPr>
      <w:proofErr w:type="spellStart"/>
      <w:r w:rsidRPr="00A92A97">
        <w:rPr>
          <w:rFonts w:ascii="Times New Roman" w:hAnsi="Times New Roman" w:cs="Times New Roman"/>
          <w:i/>
          <w:sz w:val="20"/>
          <w:szCs w:val="20"/>
        </w:rPr>
        <w:t>Haque</w:t>
      </w:r>
      <w:proofErr w:type="spellEnd"/>
      <w:r w:rsidRPr="00A92A97">
        <w:rPr>
          <w:rFonts w:ascii="Times New Roman" w:hAnsi="Times New Roman" w:cs="Times New Roman"/>
          <w:i/>
          <w:sz w:val="20"/>
          <w:szCs w:val="20"/>
        </w:rPr>
        <w:t>, ME 2013, ‘Indian Fly-Ash: Production and Consumption Scenario’, International Journal of Waste Resources, vol. 3, no. 1, pp. 22–25.</w:t>
      </w:r>
    </w:p>
    <w:p w14:paraId="02385544" w14:textId="77777777" w:rsidR="00F81E3C" w:rsidRPr="00A92A97" w:rsidRDefault="00F81E3C" w:rsidP="00F81E3C">
      <w:pPr>
        <w:numPr>
          <w:ilvl w:val="0"/>
          <w:numId w:val="6"/>
        </w:numPr>
        <w:spacing w:after="200" w:line="276" w:lineRule="auto"/>
        <w:jc w:val="both"/>
        <w:rPr>
          <w:rFonts w:ascii="Times New Roman" w:hAnsi="Times New Roman" w:cs="Times New Roman"/>
          <w:i/>
          <w:sz w:val="20"/>
          <w:szCs w:val="20"/>
        </w:rPr>
      </w:pPr>
      <w:proofErr w:type="spellStart"/>
      <w:r w:rsidRPr="00A92A97">
        <w:rPr>
          <w:rFonts w:ascii="Times New Roman" w:hAnsi="Times New Roman" w:cs="Times New Roman"/>
          <w:i/>
          <w:sz w:val="20"/>
          <w:szCs w:val="20"/>
        </w:rPr>
        <w:t>Hirajima</w:t>
      </w:r>
      <w:proofErr w:type="spellEnd"/>
      <w:r w:rsidRPr="00A92A97">
        <w:rPr>
          <w:rFonts w:ascii="Times New Roman" w:hAnsi="Times New Roman" w:cs="Times New Roman"/>
          <w:i/>
          <w:sz w:val="20"/>
          <w:szCs w:val="20"/>
        </w:rPr>
        <w:t xml:space="preserve">, T, Petrus, HTBM, </w:t>
      </w:r>
      <w:proofErr w:type="spellStart"/>
      <w:r w:rsidRPr="00A92A97">
        <w:rPr>
          <w:rFonts w:ascii="Times New Roman" w:hAnsi="Times New Roman" w:cs="Times New Roman"/>
          <w:i/>
          <w:sz w:val="20"/>
          <w:szCs w:val="20"/>
        </w:rPr>
        <w:t>Oosako</w:t>
      </w:r>
      <w:proofErr w:type="spellEnd"/>
      <w:r w:rsidRPr="00A92A97">
        <w:rPr>
          <w:rFonts w:ascii="Times New Roman" w:hAnsi="Times New Roman" w:cs="Times New Roman"/>
          <w:i/>
          <w:sz w:val="20"/>
          <w:szCs w:val="20"/>
        </w:rPr>
        <w:t xml:space="preserve">, Y, Nonaka, M, Sasaki, K &amp; Ando, T 2010, ‘Recovery of </w:t>
      </w:r>
      <w:proofErr w:type="spellStart"/>
      <w:r w:rsidRPr="00A92A97">
        <w:rPr>
          <w:rFonts w:ascii="Times New Roman" w:hAnsi="Times New Roman" w:cs="Times New Roman"/>
          <w:i/>
          <w:sz w:val="20"/>
          <w:szCs w:val="20"/>
        </w:rPr>
        <w:t>cenospheres</w:t>
      </w:r>
      <w:proofErr w:type="spellEnd"/>
      <w:r w:rsidRPr="00A92A97">
        <w:rPr>
          <w:rFonts w:ascii="Times New Roman" w:hAnsi="Times New Roman" w:cs="Times New Roman"/>
          <w:i/>
          <w:sz w:val="20"/>
          <w:szCs w:val="20"/>
        </w:rPr>
        <w:t xml:space="preserve"> from coal fly ash using a dry separation process: Separation estimation and potential application’, International Journal of Mineral Processing, vol. 95, no. 1–4, pp. 18–24.</w:t>
      </w:r>
    </w:p>
    <w:p w14:paraId="15108BBB" w14:textId="77777777" w:rsidR="00F81E3C" w:rsidRPr="00A92A97" w:rsidRDefault="00F81E3C" w:rsidP="00F81E3C">
      <w:pPr>
        <w:numPr>
          <w:ilvl w:val="0"/>
          <w:numId w:val="6"/>
        </w:numPr>
        <w:spacing w:after="200" w:line="276" w:lineRule="auto"/>
        <w:jc w:val="both"/>
        <w:rPr>
          <w:rFonts w:ascii="Times New Roman" w:hAnsi="Times New Roman" w:cs="Times New Roman"/>
          <w:i/>
          <w:sz w:val="20"/>
          <w:szCs w:val="20"/>
        </w:rPr>
      </w:pPr>
      <w:r w:rsidRPr="00A92A97">
        <w:rPr>
          <w:rFonts w:ascii="Times New Roman" w:hAnsi="Times New Roman" w:cs="Times New Roman"/>
          <w:i/>
          <w:sz w:val="20"/>
          <w:szCs w:val="20"/>
        </w:rPr>
        <w:lastRenderedPageBreak/>
        <w:t>Ho, YS, Chiang, CC &amp; Hsu, YC 2001, ‘Sorption kinetics for dye removal from aqueous solution using activated clay’, Separation Science and Technology, vol. 36, no. 11, pp. 2473–2488.</w:t>
      </w:r>
    </w:p>
    <w:p w14:paraId="76544189" w14:textId="6D52879D" w:rsidR="00F81E3C" w:rsidRPr="00F81E3C" w:rsidRDefault="00F81E3C" w:rsidP="00F81E3C">
      <w:pPr>
        <w:numPr>
          <w:ilvl w:val="0"/>
          <w:numId w:val="6"/>
        </w:numPr>
        <w:spacing w:after="200" w:line="276" w:lineRule="auto"/>
        <w:jc w:val="both"/>
        <w:rPr>
          <w:rFonts w:ascii="Times New Roman" w:hAnsi="Times New Roman" w:cs="Times New Roman"/>
          <w:i/>
          <w:sz w:val="20"/>
          <w:szCs w:val="20"/>
        </w:rPr>
      </w:pPr>
      <w:proofErr w:type="spellStart"/>
      <w:r w:rsidRPr="00A92A97">
        <w:rPr>
          <w:rFonts w:ascii="Times New Roman" w:hAnsi="Times New Roman" w:cs="Times New Roman"/>
          <w:i/>
          <w:sz w:val="20"/>
          <w:szCs w:val="20"/>
        </w:rPr>
        <w:t>Ketegenov</w:t>
      </w:r>
      <w:proofErr w:type="spellEnd"/>
      <w:r w:rsidRPr="00A92A97">
        <w:rPr>
          <w:rFonts w:ascii="Times New Roman" w:hAnsi="Times New Roman" w:cs="Times New Roman"/>
          <w:i/>
          <w:sz w:val="20"/>
          <w:szCs w:val="20"/>
        </w:rPr>
        <w:t xml:space="preserve">, T, </w:t>
      </w:r>
      <w:proofErr w:type="spellStart"/>
      <w:r w:rsidRPr="00A92A97">
        <w:rPr>
          <w:rFonts w:ascii="Times New Roman" w:hAnsi="Times New Roman" w:cs="Times New Roman"/>
          <w:i/>
          <w:sz w:val="20"/>
          <w:szCs w:val="20"/>
        </w:rPr>
        <w:t>Tyumentseva</w:t>
      </w:r>
      <w:proofErr w:type="spellEnd"/>
      <w:r w:rsidRPr="00A92A97">
        <w:rPr>
          <w:rFonts w:ascii="Times New Roman" w:hAnsi="Times New Roman" w:cs="Times New Roman"/>
          <w:i/>
          <w:sz w:val="20"/>
          <w:szCs w:val="20"/>
        </w:rPr>
        <w:t xml:space="preserve">, O, Khan, N, </w:t>
      </w:r>
      <w:proofErr w:type="spellStart"/>
      <w:r w:rsidRPr="00A92A97">
        <w:rPr>
          <w:rFonts w:ascii="Times New Roman" w:hAnsi="Times New Roman" w:cs="Times New Roman"/>
          <w:i/>
          <w:sz w:val="20"/>
          <w:szCs w:val="20"/>
        </w:rPr>
        <w:t>Karagulanova</w:t>
      </w:r>
      <w:proofErr w:type="spellEnd"/>
      <w:r w:rsidRPr="00A92A97">
        <w:rPr>
          <w:rFonts w:ascii="Times New Roman" w:hAnsi="Times New Roman" w:cs="Times New Roman"/>
          <w:i/>
          <w:sz w:val="20"/>
          <w:szCs w:val="20"/>
        </w:rPr>
        <w:t xml:space="preserve">, A &amp; </w:t>
      </w:r>
      <w:proofErr w:type="spellStart"/>
      <w:r w:rsidRPr="00A92A97">
        <w:rPr>
          <w:rFonts w:ascii="Times New Roman" w:hAnsi="Times New Roman" w:cs="Times New Roman"/>
          <w:i/>
          <w:sz w:val="20"/>
          <w:szCs w:val="20"/>
        </w:rPr>
        <w:t>Myrzabekova</w:t>
      </w:r>
      <w:proofErr w:type="spellEnd"/>
      <w:r w:rsidRPr="00A92A97">
        <w:rPr>
          <w:rFonts w:ascii="Times New Roman" w:hAnsi="Times New Roman" w:cs="Times New Roman"/>
          <w:i/>
          <w:sz w:val="20"/>
          <w:szCs w:val="20"/>
        </w:rPr>
        <w:t xml:space="preserve">, M 2019, ‘New composite fillers on the base of fly-ash </w:t>
      </w:r>
      <w:proofErr w:type="spellStart"/>
      <w:r w:rsidRPr="00A92A97">
        <w:rPr>
          <w:rFonts w:ascii="Times New Roman" w:hAnsi="Times New Roman" w:cs="Times New Roman"/>
          <w:i/>
          <w:sz w:val="20"/>
          <w:szCs w:val="20"/>
        </w:rPr>
        <w:t>cenospheres</w:t>
      </w:r>
      <w:proofErr w:type="spellEnd"/>
      <w:r w:rsidRPr="00A92A97">
        <w:rPr>
          <w:rFonts w:ascii="Times New Roman" w:hAnsi="Times New Roman" w:cs="Times New Roman"/>
          <w:i/>
          <w:sz w:val="20"/>
          <w:szCs w:val="20"/>
        </w:rPr>
        <w:t xml:space="preserve"> modified with titanium dioxide’, Materials Today: Proceedings, vol. 12, no. 1, pp. 128–131.</w:t>
      </w:r>
    </w:p>
    <w:p w14:paraId="78AC74D1" w14:textId="77777777" w:rsidR="00F81E3C" w:rsidRPr="00A92A97" w:rsidRDefault="00F81E3C" w:rsidP="00F81E3C">
      <w:pPr>
        <w:numPr>
          <w:ilvl w:val="0"/>
          <w:numId w:val="6"/>
        </w:numPr>
        <w:spacing w:after="200" w:line="276" w:lineRule="auto"/>
        <w:jc w:val="both"/>
        <w:rPr>
          <w:rFonts w:ascii="Times New Roman" w:hAnsi="Times New Roman" w:cs="Times New Roman"/>
          <w:i/>
          <w:sz w:val="20"/>
          <w:szCs w:val="20"/>
        </w:rPr>
      </w:pPr>
      <w:r w:rsidRPr="00A92A97">
        <w:rPr>
          <w:rFonts w:ascii="Times New Roman" w:hAnsi="Times New Roman" w:cs="Times New Roman"/>
          <w:i/>
          <w:sz w:val="20"/>
          <w:szCs w:val="20"/>
        </w:rPr>
        <w:t xml:space="preserve">Lee, H, </w:t>
      </w:r>
      <w:proofErr w:type="spellStart"/>
      <w:r w:rsidRPr="00A92A97">
        <w:rPr>
          <w:rFonts w:ascii="Times New Roman" w:hAnsi="Times New Roman" w:cs="Times New Roman"/>
          <w:i/>
          <w:sz w:val="20"/>
          <w:szCs w:val="20"/>
        </w:rPr>
        <w:t>Deshmukh</w:t>
      </w:r>
      <w:proofErr w:type="spellEnd"/>
      <w:r w:rsidRPr="00A92A97">
        <w:rPr>
          <w:rFonts w:ascii="Times New Roman" w:hAnsi="Times New Roman" w:cs="Times New Roman"/>
          <w:i/>
          <w:sz w:val="20"/>
          <w:szCs w:val="20"/>
        </w:rPr>
        <w:t xml:space="preserve">, PR, Kim, JH, Hyun, HS, </w:t>
      </w:r>
      <w:proofErr w:type="spellStart"/>
      <w:r w:rsidRPr="00A92A97">
        <w:rPr>
          <w:rFonts w:ascii="Times New Roman" w:hAnsi="Times New Roman" w:cs="Times New Roman"/>
          <w:i/>
          <w:sz w:val="20"/>
          <w:szCs w:val="20"/>
        </w:rPr>
        <w:t>Sohn</w:t>
      </w:r>
      <w:proofErr w:type="spellEnd"/>
      <w:r w:rsidRPr="00A92A97">
        <w:rPr>
          <w:rFonts w:ascii="Times New Roman" w:hAnsi="Times New Roman" w:cs="Times New Roman"/>
          <w:i/>
          <w:sz w:val="20"/>
          <w:szCs w:val="20"/>
        </w:rPr>
        <w:t>, Y &amp; Shin, WG 2019, ‘Spray drying formation of metal oxide (TiO</w:t>
      </w:r>
      <w:r w:rsidRPr="00A92A97">
        <w:rPr>
          <w:rFonts w:ascii="Times New Roman" w:hAnsi="Times New Roman" w:cs="Times New Roman"/>
          <w:i/>
          <w:sz w:val="20"/>
          <w:szCs w:val="20"/>
          <w:vertAlign w:val="subscript"/>
        </w:rPr>
        <w:t>2</w:t>
      </w:r>
      <w:r w:rsidRPr="00A92A97">
        <w:rPr>
          <w:rFonts w:ascii="Times New Roman" w:hAnsi="Times New Roman" w:cs="Times New Roman"/>
          <w:i/>
          <w:sz w:val="20"/>
          <w:szCs w:val="20"/>
        </w:rPr>
        <w:t xml:space="preserve"> or SnO</w:t>
      </w:r>
      <w:r w:rsidRPr="00A92A97">
        <w:rPr>
          <w:rFonts w:ascii="Times New Roman" w:hAnsi="Times New Roman" w:cs="Times New Roman"/>
          <w:i/>
          <w:sz w:val="20"/>
          <w:szCs w:val="20"/>
          <w:vertAlign w:val="subscript"/>
        </w:rPr>
        <w:t>2</w:t>
      </w:r>
      <w:r w:rsidRPr="00A92A97">
        <w:rPr>
          <w:rFonts w:ascii="Times New Roman" w:hAnsi="Times New Roman" w:cs="Times New Roman"/>
          <w:i/>
          <w:sz w:val="20"/>
          <w:szCs w:val="20"/>
        </w:rPr>
        <w:t>) nanoparticle coated boron particles in the form of microspheres and their physicochemical properties’, Journal of Alloys and Compounds, vol. 810, no. 40, pp. 151923.</w:t>
      </w:r>
    </w:p>
    <w:p w14:paraId="28380635" w14:textId="77777777" w:rsidR="00F81E3C" w:rsidRPr="00A92A97" w:rsidRDefault="00F81E3C" w:rsidP="00F81E3C">
      <w:pPr>
        <w:numPr>
          <w:ilvl w:val="0"/>
          <w:numId w:val="6"/>
        </w:numPr>
        <w:spacing w:after="200" w:line="276" w:lineRule="auto"/>
        <w:jc w:val="both"/>
        <w:rPr>
          <w:rFonts w:ascii="Times New Roman" w:hAnsi="Times New Roman" w:cs="Times New Roman"/>
          <w:i/>
          <w:sz w:val="20"/>
          <w:szCs w:val="20"/>
        </w:rPr>
      </w:pPr>
      <w:proofErr w:type="spellStart"/>
      <w:r w:rsidRPr="00A92A97">
        <w:rPr>
          <w:rFonts w:ascii="Times New Roman" w:hAnsi="Times New Roman" w:cs="Times New Roman"/>
          <w:i/>
          <w:sz w:val="20"/>
          <w:szCs w:val="20"/>
        </w:rPr>
        <w:t>Leng</w:t>
      </w:r>
      <w:proofErr w:type="spellEnd"/>
      <w:r w:rsidRPr="00A92A97">
        <w:rPr>
          <w:rFonts w:ascii="Times New Roman" w:hAnsi="Times New Roman" w:cs="Times New Roman"/>
          <w:i/>
          <w:sz w:val="20"/>
          <w:szCs w:val="20"/>
        </w:rPr>
        <w:t>, L, Yuan, X, Zeng, G, Shao, J, Chen, X, Wu, Z, Wang, H &amp; Peng, X 2015, ‘Surface characterization of rice husk bio-char produced by liquefaction and application for cationic dye (Malachite green) adsorption’, Fuel, vol. 155, no. 17, pp.77–85.</w:t>
      </w:r>
    </w:p>
    <w:p w14:paraId="6F1462F4" w14:textId="77777777" w:rsidR="00F81E3C" w:rsidRPr="00A92A97" w:rsidRDefault="00F81E3C" w:rsidP="00F81E3C">
      <w:pPr>
        <w:numPr>
          <w:ilvl w:val="0"/>
          <w:numId w:val="6"/>
        </w:numPr>
        <w:spacing w:after="200" w:line="276" w:lineRule="auto"/>
        <w:jc w:val="both"/>
        <w:rPr>
          <w:rFonts w:ascii="Times New Roman" w:hAnsi="Times New Roman" w:cs="Times New Roman"/>
          <w:i/>
          <w:sz w:val="20"/>
          <w:szCs w:val="20"/>
        </w:rPr>
      </w:pPr>
      <w:r w:rsidRPr="00A92A97">
        <w:rPr>
          <w:rFonts w:ascii="Times New Roman" w:hAnsi="Times New Roman" w:cs="Times New Roman"/>
          <w:i/>
          <w:sz w:val="20"/>
          <w:szCs w:val="20"/>
        </w:rPr>
        <w:t xml:space="preserve">Li, JC, Zheng, LF, Sha, XH &amp; Chen, P 2020, ‘Microstructural and mechanical characteristics of graphene oxide‐fly ash </w:t>
      </w:r>
      <w:proofErr w:type="spellStart"/>
      <w:r w:rsidRPr="00A92A97">
        <w:rPr>
          <w:rFonts w:ascii="Times New Roman" w:hAnsi="Times New Roman" w:cs="Times New Roman"/>
          <w:i/>
          <w:sz w:val="20"/>
          <w:szCs w:val="20"/>
        </w:rPr>
        <w:t>cenosphere</w:t>
      </w:r>
      <w:proofErr w:type="spellEnd"/>
      <w:r w:rsidRPr="00A92A97">
        <w:rPr>
          <w:rFonts w:ascii="Times New Roman" w:hAnsi="Times New Roman" w:cs="Times New Roman"/>
          <w:i/>
          <w:sz w:val="20"/>
          <w:szCs w:val="20"/>
        </w:rPr>
        <w:t xml:space="preserve"> hybrid reinforced epoxy resin composites’, Journal of Applied Polymer Science, vol. 137, no. 2, pp. 47173.</w:t>
      </w:r>
    </w:p>
    <w:p w14:paraId="3634B175" w14:textId="77777777" w:rsidR="00F81E3C" w:rsidRPr="00A92A97" w:rsidRDefault="00F81E3C" w:rsidP="00F81E3C">
      <w:pPr>
        <w:numPr>
          <w:ilvl w:val="0"/>
          <w:numId w:val="6"/>
        </w:numPr>
        <w:spacing w:after="200" w:line="276" w:lineRule="auto"/>
        <w:jc w:val="both"/>
        <w:rPr>
          <w:rFonts w:ascii="Times New Roman" w:hAnsi="Times New Roman" w:cs="Times New Roman"/>
          <w:i/>
          <w:sz w:val="20"/>
          <w:szCs w:val="20"/>
        </w:rPr>
      </w:pPr>
      <w:r w:rsidRPr="00A92A97">
        <w:rPr>
          <w:rFonts w:ascii="Times New Roman" w:hAnsi="Times New Roman" w:cs="Times New Roman"/>
          <w:i/>
          <w:sz w:val="20"/>
          <w:szCs w:val="20"/>
        </w:rPr>
        <w:t>Lu, D, Cheng, W, Zhang, T, Lu, X, Liu, Q, Jiang, J, &amp; Ma, J 2016, ‘Hydrophilic Fe</w:t>
      </w:r>
      <w:r w:rsidRPr="00A92A97">
        <w:rPr>
          <w:rFonts w:ascii="Times New Roman" w:hAnsi="Times New Roman" w:cs="Times New Roman"/>
          <w:i/>
          <w:sz w:val="20"/>
          <w:szCs w:val="20"/>
          <w:vertAlign w:val="subscript"/>
        </w:rPr>
        <w:t>2</w:t>
      </w:r>
      <w:r w:rsidRPr="00A92A97">
        <w:rPr>
          <w:rFonts w:ascii="Times New Roman" w:hAnsi="Times New Roman" w:cs="Times New Roman"/>
          <w:i/>
          <w:sz w:val="20"/>
          <w:szCs w:val="20"/>
        </w:rPr>
        <w:t>O</w:t>
      </w:r>
      <w:r w:rsidRPr="00A92A97">
        <w:rPr>
          <w:rFonts w:ascii="Times New Roman" w:hAnsi="Times New Roman" w:cs="Times New Roman"/>
          <w:i/>
          <w:sz w:val="20"/>
          <w:szCs w:val="20"/>
          <w:vertAlign w:val="subscript"/>
        </w:rPr>
        <w:t>3</w:t>
      </w:r>
      <w:r w:rsidRPr="00A92A97">
        <w:rPr>
          <w:rFonts w:ascii="Times New Roman" w:hAnsi="Times New Roman" w:cs="Times New Roman"/>
          <w:i/>
          <w:sz w:val="20"/>
          <w:szCs w:val="20"/>
        </w:rPr>
        <w:t xml:space="preserve"> dynamic membrane mitigating fouling of support ceramic membrane in ultrafiltration of oil/water emulsion’, Separation and Purification Technology, vol. 165, no. 9, pp. 1–9.</w:t>
      </w:r>
    </w:p>
    <w:p w14:paraId="7E20049A" w14:textId="77777777" w:rsidR="00F81E3C" w:rsidRPr="00A92A97" w:rsidRDefault="00F81E3C" w:rsidP="00F81E3C">
      <w:pPr>
        <w:numPr>
          <w:ilvl w:val="0"/>
          <w:numId w:val="6"/>
        </w:numPr>
        <w:spacing w:after="200" w:line="276" w:lineRule="auto"/>
        <w:jc w:val="both"/>
        <w:rPr>
          <w:rFonts w:ascii="Times New Roman" w:hAnsi="Times New Roman" w:cs="Times New Roman"/>
          <w:i/>
          <w:sz w:val="20"/>
          <w:szCs w:val="20"/>
        </w:rPr>
      </w:pPr>
      <w:proofErr w:type="spellStart"/>
      <w:r w:rsidRPr="00A92A97">
        <w:rPr>
          <w:rFonts w:ascii="Times New Roman" w:hAnsi="Times New Roman" w:cs="Times New Roman"/>
          <w:i/>
          <w:sz w:val="20"/>
          <w:szCs w:val="20"/>
        </w:rPr>
        <w:t>Novais</w:t>
      </w:r>
      <w:proofErr w:type="spellEnd"/>
      <w:r w:rsidRPr="00A92A97">
        <w:rPr>
          <w:rFonts w:ascii="Times New Roman" w:hAnsi="Times New Roman" w:cs="Times New Roman"/>
          <w:i/>
          <w:sz w:val="20"/>
          <w:szCs w:val="20"/>
        </w:rPr>
        <w:t xml:space="preserve">, RM, </w:t>
      </w:r>
      <w:proofErr w:type="spellStart"/>
      <w:r w:rsidRPr="00A92A97">
        <w:rPr>
          <w:rFonts w:ascii="Times New Roman" w:hAnsi="Times New Roman" w:cs="Times New Roman"/>
          <w:i/>
          <w:sz w:val="20"/>
          <w:szCs w:val="20"/>
        </w:rPr>
        <w:t>Buruberri</w:t>
      </w:r>
      <w:proofErr w:type="spellEnd"/>
      <w:r w:rsidRPr="00A92A97">
        <w:rPr>
          <w:rFonts w:ascii="Times New Roman" w:hAnsi="Times New Roman" w:cs="Times New Roman"/>
          <w:i/>
          <w:sz w:val="20"/>
          <w:szCs w:val="20"/>
        </w:rPr>
        <w:t xml:space="preserve">, LH, </w:t>
      </w:r>
      <w:proofErr w:type="spellStart"/>
      <w:r w:rsidRPr="00A92A97">
        <w:rPr>
          <w:rFonts w:ascii="Times New Roman" w:hAnsi="Times New Roman" w:cs="Times New Roman"/>
          <w:i/>
          <w:sz w:val="20"/>
          <w:szCs w:val="20"/>
        </w:rPr>
        <w:t>Seabra</w:t>
      </w:r>
      <w:proofErr w:type="spellEnd"/>
      <w:r w:rsidRPr="00A92A97">
        <w:rPr>
          <w:rFonts w:ascii="Times New Roman" w:hAnsi="Times New Roman" w:cs="Times New Roman"/>
          <w:i/>
          <w:sz w:val="20"/>
          <w:szCs w:val="20"/>
        </w:rPr>
        <w:t xml:space="preserve">, MP &amp; </w:t>
      </w:r>
      <w:proofErr w:type="spellStart"/>
      <w:r w:rsidRPr="00A92A97">
        <w:rPr>
          <w:rFonts w:ascii="Times New Roman" w:hAnsi="Times New Roman" w:cs="Times New Roman"/>
          <w:i/>
          <w:sz w:val="20"/>
          <w:szCs w:val="20"/>
        </w:rPr>
        <w:t>Labrincha</w:t>
      </w:r>
      <w:proofErr w:type="spellEnd"/>
      <w:r w:rsidRPr="00A92A97">
        <w:rPr>
          <w:rFonts w:ascii="Times New Roman" w:hAnsi="Times New Roman" w:cs="Times New Roman"/>
          <w:i/>
          <w:sz w:val="20"/>
          <w:szCs w:val="20"/>
        </w:rPr>
        <w:t xml:space="preserve">, JA 2016, ‘Novel porous fly-ash containing </w:t>
      </w:r>
      <w:proofErr w:type="spellStart"/>
      <w:r w:rsidRPr="00A92A97">
        <w:rPr>
          <w:rFonts w:ascii="Times New Roman" w:hAnsi="Times New Roman" w:cs="Times New Roman"/>
          <w:i/>
          <w:sz w:val="20"/>
          <w:szCs w:val="20"/>
        </w:rPr>
        <w:t>geopolymer</w:t>
      </w:r>
      <w:proofErr w:type="spellEnd"/>
      <w:r w:rsidRPr="00A92A97">
        <w:rPr>
          <w:rFonts w:ascii="Times New Roman" w:hAnsi="Times New Roman" w:cs="Times New Roman"/>
          <w:i/>
          <w:sz w:val="20"/>
          <w:szCs w:val="20"/>
        </w:rPr>
        <w:t xml:space="preserve"> monoliths for lead adsorption from wastewaters’, Journal of Hazardous Materials, vol. 318, no. 18, pp. 631–640.</w:t>
      </w:r>
    </w:p>
    <w:p w14:paraId="5C8EE5ED" w14:textId="77777777" w:rsidR="00F81E3C" w:rsidRPr="00A92A97" w:rsidRDefault="00F81E3C" w:rsidP="00F81E3C">
      <w:pPr>
        <w:numPr>
          <w:ilvl w:val="0"/>
          <w:numId w:val="6"/>
        </w:numPr>
        <w:spacing w:after="200" w:line="276" w:lineRule="auto"/>
        <w:jc w:val="both"/>
        <w:rPr>
          <w:rFonts w:ascii="Times New Roman" w:hAnsi="Times New Roman" w:cs="Times New Roman"/>
          <w:i/>
          <w:sz w:val="20"/>
          <w:szCs w:val="20"/>
        </w:rPr>
      </w:pPr>
      <w:r w:rsidRPr="00A92A97">
        <w:rPr>
          <w:rFonts w:ascii="Times New Roman" w:hAnsi="Times New Roman" w:cs="Times New Roman"/>
          <w:i/>
          <w:sz w:val="20"/>
          <w:szCs w:val="20"/>
        </w:rPr>
        <w:t xml:space="preserve">Sarkar, A, </w:t>
      </w:r>
      <w:proofErr w:type="spellStart"/>
      <w:r w:rsidRPr="00A92A97">
        <w:rPr>
          <w:rFonts w:ascii="Times New Roman" w:hAnsi="Times New Roman" w:cs="Times New Roman"/>
          <w:i/>
          <w:sz w:val="20"/>
          <w:szCs w:val="20"/>
        </w:rPr>
        <w:t>Rano</w:t>
      </w:r>
      <w:proofErr w:type="spellEnd"/>
      <w:r w:rsidRPr="00A92A97">
        <w:rPr>
          <w:rFonts w:ascii="Times New Roman" w:hAnsi="Times New Roman" w:cs="Times New Roman"/>
          <w:i/>
          <w:sz w:val="20"/>
          <w:szCs w:val="20"/>
        </w:rPr>
        <w:t xml:space="preserve">, R, </w:t>
      </w:r>
      <w:proofErr w:type="spellStart"/>
      <w:r w:rsidRPr="00A92A97">
        <w:rPr>
          <w:rFonts w:ascii="Times New Roman" w:hAnsi="Times New Roman" w:cs="Times New Roman"/>
          <w:i/>
          <w:sz w:val="20"/>
          <w:szCs w:val="20"/>
        </w:rPr>
        <w:t>Udaybhanu</w:t>
      </w:r>
      <w:proofErr w:type="spellEnd"/>
      <w:r w:rsidRPr="00A92A97">
        <w:rPr>
          <w:rFonts w:ascii="Times New Roman" w:hAnsi="Times New Roman" w:cs="Times New Roman"/>
          <w:i/>
          <w:sz w:val="20"/>
          <w:szCs w:val="20"/>
        </w:rPr>
        <w:t xml:space="preserve">, G &amp; </w:t>
      </w:r>
      <w:proofErr w:type="spellStart"/>
      <w:r w:rsidRPr="00A92A97">
        <w:rPr>
          <w:rFonts w:ascii="Times New Roman" w:hAnsi="Times New Roman" w:cs="Times New Roman"/>
          <w:i/>
          <w:sz w:val="20"/>
          <w:szCs w:val="20"/>
        </w:rPr>
        <w:t>Basu</w:t>
      </w:r>
      <w:proofErr w:type="spellEnd"/>
      <w:r w:rsidRPr="00A92A97">
        <w:rPr>
          <w:rFonts w:ascii="Times New Roman" w:hAnsi="Times New Roman" w:cs="Times New Roman"/>
          <w:i/>
          <w:sz w:val="20"/>
          <w:szCs w:val="20"/>
        </w:rPr>
        <w:t xml:space="preserve">, AK 2006, ‘A comprehensive </w:t>
      </w:r>
      <w:proofErr w:type="spellStart"/>
      <w:r w:rsidRPr="00A92A97">
        <w:rPr>
          <w:rFonts w:ascii="Times New Roman" w:hAnsi="Times New Roman" w:cs="Times New Roman"/>
          <w:i/>
          <w:sz w:val="20"/>
          <w:szCs w:val="20"/>
        </w:rPr>
        <w:t>characterisation</w:t>
      </w:r>
      <w:proofErr w:type="spellEnd"/>
      <w:r w:rsidRPr="00A92A97">
        <w:rPr>
          <w:rFonts w:ascii="Times New Roman" w:hAnsi="Times New Roman" w:cs="Times New Roman"/>
          <w:i/>
          <w:sz w:val="20"/>
          <w:szCs w:val="20"/>
        </w:rPr>
        <w:t xml:space="preserve"> of fly ash from a thermal power plant in Eastern India’, Fuel Processing Technology, vol. 87, no. 3, pp. 258–277.</w:t>
      </w:r>
    </w:p>
    <w:p w14:paraId="34260D12" w14:textId="77777777" w:rsidR="00F81E3C" w:rsidRPr="00A92A97" w:rsidRDefault="00F81E3C" w:rsidP="00F81E3C">
      <w:pPr>
        <w:numPr>
          <w:ilvl w:val="0"/>
          <w:numId w:val="6"/>
        </w:numPr>
        <w:spacing w:after="200" w:line="276" w:lineRule="auto"/>
        <w:jc w:val="both"/>
        <w:rPr>
          <w:rFonts w:ascii="Times New Roman" w:hAnsi="Times New Roman" w:cs="Times New Roman"/>
          <w:i/>
          <w:sz w:val="20"/>
          <w:szCs w:val="20"/>
        </w:rPr>
      </w:pPr>
      <w:r w:rsidRPr="00A92A97">
        <w:rPr>
          <w:rFonts w:ascii="Times New Roman" w:hAnsi="Times New Roman" w:cs="Times New Roman"/>
          <w:i/>
          <w:sz w:val="20"/>
          <w:szCs w:val="20"/>
        </w:rPr>
        <w:t xml:space="preserve">Sharma, A, Srivastava, K, </w:t>
      </w:r>
      <w:proofErr w:type="spellStart"/>
      <w:r w:rsidRPr="00A92A97">
        <w:rPr>
          <w:rFonts w:ascii="Times New Roman" w:hAnsi="Times New Roman" w:cs="Times New Roman"/>
          <w:i/>
          <w:sz w:val="20"/>
          <w:szCs w:val="20"/>
        </w:rPr>
        <w:t>Devra</w:t>
      </w:r>
      <w:proofErr w:type="spellEnd"/>
      <w:r w:rsidRPr="00A92A97">
        <w:rPr>
          <w:rFonts w:ascii="Times New Roman" w:hAnsi="Times New Roman" w:cs="Times New Roman"/>
          <w:i/>
          <w:sz w:val="20"/>
          <w:szCs w:val="20"/>
        </w:rPr>
        <w:t>, V, &amp; Rani, A 2012, ‘Modification in Properties of Fly Ash through Mechanical and Chemical Activation’, American Chemical Science Journal, vol. 2, no. 4, pp. 177–187.</w:t>
      </w:r>
    </w:p>
    <w:p w14:paraId="78E60438" w14:textId="77777777" w:rsidR="00F81E3C" w:rsidRPr="00A92A97" w:rsidRDefault="00F81E3C" w:rsidP="00F81E3C">
      <w:pPr>
        <w:pStyle w:val="ListParagraph"/>
        <w:numPr>
          <w:ilvl w:val="0"/>
          <w:numId w:val="6"/>
        </w:numPr>
        <w:spacing w:after="200" w:line="276" w:lineRule="auto"/>
        <w:jc w:val="both"/>
        <w:rPr>
          <w:rFonts w:ascii="Times New Roman" w:hAnsi="Times New Roman" w:cs="Times New Roman"/>
          <w:i/>
          <w:sz w:val="20"/>
          <w:szCs w:val="20"/>
        </w:rPr>
      </w:pPr>
      <w:proofErr w:type="spellStart"/>
      <w:r w:rsidRPr="00A92A97">
        <w:rPr>
          <w:rFonts w:ascii="Times New Roman" w:hAnsi="Times New Roman" w:cs="Times New Roman"/>
          <w:i/>
          <w:sz w:val="20"/>
          <w:szCs w:val="20"/>
        </w:rPr>
        <w:t>Sutcu</w:t>
      </w:r>
      <w:proofErr w:type="spellEnd"/>
      <w:r w:rsidRPr="00A92A97">
        <w:rPr>
          <w:rFonts w:ascii="Times New Roman" w:hAnsi="Times New Roman" w:cs="Times New Roman"/>
          <w:i/>
          <w:sz w:val="20"/>
          <w:szCs w:val="20"/>
        </w:rPr>
        <w:t xml:space="preserve">, M, </w:t>
      </w:r>
      <w:proofErr w:type="spellStart"/>
      <w:r w:rsidRPr="00A92A97">
        <w:rPr>
          <w:rFonts w:ascii="Times New Roman" w:hAnsi="Times New Roman" w:cs="Times New Roman"/>
          <w:i/>
          <w:sz w:val="20"/>
          <w:szCs w:val="20"/>
        </w:rPr>
        <w:t>Erdogmus</w:t>
      </w:r>
      <w:proofErr w:type="spellEnd"/>
      <w:r w:rsidRPr="00A92A97">
        <w:rPr>
          <w:rFonts w:ascii="Times New Roman" w:hAnsi="Times New Roman" w:cs="Times New Roman"/>
          <w:i/>
          <w:sz w:val="20"/>
          <w:szCs w:val="20"/>
        </w:rPr>
        <w:t xml:space="preserve">, E, </w:t>
      </w:r>
      <w:proofErr w:type="spellStart"/>
      <w:r w:rsidRPr="00A92A97">
        <w:rPr>
          <w:rFonts w:ascii="Times New Roman" w:hAnsi="Times New Roman" w:cs="Times New Roman"/>
          <w:i/>
          <w:sz w:val="20"/>
          <w:szCs w:val="20"/>
        </w:rPr>
        <w:t>Gencel</w:t>
      </w:r>
      <w:proofErr w:type="spellEnd"/>
      <w:r w:rsidRPr="00A92A97">
        <w:rPr>
          <w:rFonts w:ascii="Times New Roman" w:hAnsi="Times New Roman" w:cs="Times New Roman"/>
          <w:i/>
          <w:sz w:val="20"/>
          <w:szCs w:val="20"/>
        </w:rPr>
        <w:t xml:space="preserve">, O, </w:t>
      </w:r>
      <w:proofErr w:type="spellStart"/>
      <w:r w:rsidRPr="00A92A97">
        <w:rPr>
          <w:rFonts w:ascii="Times New Roman" w:hAnsi="Times New Roman" w:cs="Times New Roman"/>
          <w:i/>
          <w:sz w:val="20"/>
          <w:szCs w:val="20"/>
        </w:rPr>
        <w:t>Gholampour</w:t>
      </w:r>
      <w:proofErr w:type="spellEnd"/>
      <w:r w:rsidRPr="00A92A97">
        <w:rPr>
          <w:rFonts w:ascii="Times New Roman" w:hAnsi="Times New Roman" w:cs="Times New Roman"/>
          <w:i/>
          <w:sz w:val="20"/>
          <w:szCs w:val="20"/>
        </w:rPr>
        <w:t xml:space="preserve">, A, </w:t>
      </w:r>
      <w:proofErr w:type="spellStart"/>
      <w:r w:rsidRPr="00A92A97">
        <w:rPr>
          <w:rFonts w:ascii="Times New Roman" w:hAnsi="Times New Roman" w:cs="Times New Roman"/>
          <w:i/>
          <w:sz w:val="20"/>
          <w:szCs w:val="20"/>
        </w:rPr>
        <w:t>Atan</w:t>
      </w:r>
      <w:proofErr w:type="spellEnd"/>
      <w:r w:rsidRPr="00A92A97">
        <w:rPr>
          <w:rFonts w:ascii="Times New Roman" w:hAnsi="Times New Roman" w:cs="Times New Roman"/>
          <w:i/>
          <w:sz w:val="20"/>
          <w:szCs w:val="20"/>
        </w:rPr>
        <w:t xml:space="preserve">, E &amp; </w:t>
      </w:r>
      <w:proofErr w:type="spellStart"/>
      <w:r w:rsidRPr="00A92A97">
        <w:rPr>
          <w:rFonts w:ascii="Times New Roman" w:hAnsi="Times New Roman" w:cs="Times New Roman"/>
          <w:i/>
          <w:sz w:val="20"/>
          <w:szCs w:val="20"/>
        </w:rPr>
        <w:t>Ozbakkaloglu</w:t>
      </w:r>
      <w:proofErr w:type="spellEnd"/>
      <w:r w:rsidRPr="00A92A97">
        <w:rPr>
          <w:rFonts w:ascii="Times New Roman" w:hAnsi="Times New Roman" w:cs="Times New Roman"/>
          <w:i/>
          <w:sz w:val="20"/>
          <w:szCs w:val="20"/>
        </w:rPr>
        <w:t>, T 2019, ‘Recycling of bottom ash and fly ash wastes in eco-friendly clay brick production’, Journal of Cleaner Production, vol. 233, no. 28, pp. 753–764.</w:t>
      </w:r>
    </w:p>
    <w:p w14:paraId="57E7BAD7" w14:textId="353FEA77" w:rsidR="00F81E3C" w:rsidRPr="00F81E3C" w:rsidRDefault="00F81E3C" w:rsidP="00F81E3C">
      <w:pPr>
        <w:numPr>
          <w:ilvl w:val="0"/>
          <w:numId w:val="6"/>
        </w:numPr>
        <w:spacing w:after="200" w:line="276" w:lineRule="auto"/>
        <w:jc w:val="both"/>
        <w:rPr>
          <w:rFonts w:ascii="Times New Roman" w:hAnsi="Times New Roman" w:cs="Times New Roman"/>
          <w:i/>
          <w:sz w:val="20"/>
          <w:szCs w:val="20"/>
        </w:rPr>
      </w:pPr>
      <w:r w:rsidRPr="00A92A97">
        <w:rPr>
          <w:rFonts w:ascii="Times New Roman" w:hAnsi="Times New Roman" w:cs="Times New Roman"/>
          <w:i/>
          <w:sz w:val="20"/>
          <w:szCs w:val="20"/>
        </w:rPr>
        <w:t>Tang, L, Tan, XJ, Cui, FY, Zhou, Q &amp; Yin, J 2007, ‘Reuse of carwash wastewater with hollow fiber membrane aided by enhanced coagulation and activated carbon treatments’, Water Science and Technology, vol. 56, no. 12, pp. 111–118.</w:t>
      </w:r>
      <w:bookmarkStart w:id="0" w:name="_GoBack"/>
      <w:bookmarkEnd w:id="0"/>
    </w:p>
    <w:p w14:paraId="0503CE9B" w14:textId="77777777" w:rsidR="008A6C4A" w:rsidRPr="00A92A97" w:rsidRDefault="008A6C4A" w:rsidP="00A92A97">
      <w:pPr>
        <w:numPr>
          <w:ilvl w:val="0"/>
          <w:numId w:val="6"/>
        </w:numPr>
        <w:spacing w:after="200" w:line="276" w:lineRule="auto"/>
        <w:jc w:val="both"/>
        <w:rPr>
          <w:rFonts w:ascii="Times New Roman" w:hAnsi="Times New Roman" w:cs="Times New Roman"/>
          <w:i/>
          <w:sz w:val="20"/>
          <w:szCs w:val="20"/>
        </w:rPr>
      </w:pPr>
      <w:r w:rsidRPr="00A92A97">
        <w:rPr>
          <w:rFonts w:ascii="Times New Roman" w:hAnsi="Times New Roman" w:cs="Times New Roman"/>
          <w:i/>
          <w:sz w:val="20"/>
          <w:szCs w:val="20"/>
        </w:rPr>
        <w:t xml:space="preserve">Wang, D, Zhang, Y, Dong, A, Tang, Y, Wang, Y, Xia, J &amp; Ren, N 2003, ‘Conversion of fly ash </w:t>
      </w:r>
      <w:proofErr w:type="spellStart"/>
      <w:r w:rsidRPr="00A92A97">
        <w:rPr>
          <w:rFonts w:ascii="Times New Roman" w:hAnsi="Times New Roman" w:cs="Times New Roman"/>
          <w:i/>
          <w:sz w:val="20"/>
          <w:szCs w:val="20"/>
        </w:rPr>
        <w:t>cenosphere</w:t>
      </w:r>
      <w:proofErr w:type="spellEnd"/>
      <w:r w:rsidRPr="00A92A97">
        <w:rPr>
          <w:rFonts w:ascii="Times New Roman" w:hAnsi="Times New Roman" w:cs="Times New Roman"/>
          <w:i/>
          <w:sz w:val="20"/>
          <w:szCs w:val="20"/>
        </w:rPr>
        <w:t xml:space="preserve"> to hollow microspheres with zeolite/</w:t>
      </w:r>
      <w:proofErr w:type="spellStart"/>
      <w:r w:rsidRPr="00A92A97">
        <w:rPr>
          <w:rFonts w:ascii="Times New Roman" w:hAnsi="Times New Roman" w:cs="Times New Roman"/>
          <w:i/>
          <w:sz w:val="20"/>
          <w:szCs w:val="20"/>
        </w:rPr>
        <w:t>mullite</w:t>
      </w:r>
      <w:proofErr w:type="spellEnd"/>
      <w:r w:rsidRPr="00A92A97">
        <w:rPr>
          <w:rFonts w:ascii="Times New Roman" w:hAnsi="Times New Roman" w:cs="Times New Roman"/>
          <w:i/>
          <w:sz w:val="20"/>
          <w:szCs w:val="20"/>
        </w:rPr>
        <w:t xml:space="preserve"> composite shells’, Advanced Functional Materials, vol. 13, no. 7, pp. 563–567.</w:t>
      </w:r>
    </w:p>
    <w:p w14:paraId="7BE5E9CC" w14:textId="77777777" w:rsidR="008A6C4A" w:rsidRDefault="008A6C4A" w:rsidP="008A6C4A">
      <w:pPr>
        <w:rPr>
          <w:rFonts w:ascii="Times New Roman" w:hAnsi="Times New Roman" w:cs="Times New Roman"/>
        </w:rPr>
      </w:pPr>
    </w:p>
    <w:p w14:paraId="59E4B56A" w14:textId="77777777" w:rsidR="00DD683F" w:rsidRDefault="00DD683F" w:rsidP="008A6C4A">
      <w:pPr>
        <w:rPr>
          <w:rFonts w:ascii="Times New Roman" w:hAnsi="Times New Roman" w:cs="Times New Roman"/>
        </w:rPr>
      </w:pPr>
    </w:p>
    <w:sectPr w:rsidR="00DD683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A7830A" w14:textId="77777777" w:rsidR="00875973" w:rsidRDefault="00875973" w:rsidP="00696532">
      <w:pPr>
        <w:spacing w:after="0" w:line="240" w:lineRule="auto"/>
      </w:pPr>
      <w:r>
        <w:separator/>
      </w:r>
    </w:p>
  </w:endnote>
  <w:endnote w:type="continuationSeparator" w:id="0">
    <w:p w14:paraId="7034DC2F" w14:textId="77777777" w:rsidR="00875973" w:rsidRDefault="00875973" w:rsidP="00696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79B85A" w14:textId="77777777" w:rsidR="00875973" w:rsidRDefault="00875973" w:rsidP="00696532">
      <w:pPr>
        <w:spacing w:after="0" w:line="240" w:lineRule="auto"/>
      </w:pPr>
      <w:r>
        <w:separator/>
      </w:r>
    </w:p>
  </w:footnote>
  <w:footnote w:type="continuationSeparator" w:id="0">
    <w:p w14:paraId="21CB424F" w14:textId="77777777" w:rsidR="00875973" w:rsidRDefault="00875973" w:rsidP="006965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50301"/>
    <w:multiLevelType w:val="hybridMultilevel"/>
    <w:tmpl w:val="D2F8F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8C1178"/>
    <w:multiLevelType w:val="multilevel"/>
    <w:tmpl w:val="C82600C0"/>
    <w:lvl w:ilvl="0">
      <w:start w:val="3"/>
      <w:numFmt w:val="decimal"/>
      <w:lvlText w:val="%1"/>
      <w:lvlJc w:val="left"/>
      <w:pPr>
        <w:ind w:left="1454" w:hanging="1138"/>
        <w:jc w:val="left"/>
      </w:pPr>
      <w:rPr>
        <w:rFonts w:hint="default"/>
        <w:lang w:val="en-US" w:eastAsia="en-US" w:bidi="ar-SA"/>
      </w:rPr>
    </w:lvl>
    <w:lvl w:ilvl="1">
      <w:start w:val="5"/>
      <w:numFmt w:val="decimal"/>
      <w:lvlText w:val="%1.%2"/>
      <w:lvlJc w:val="left"/>
      <w:pPr>
        <w:ind w:left="1454" w:hanging="1138"/>
        <w:jc w:val="left"/>
      </w:pPr>
      <w:rPr>
        <w:rFonts w:ascii="Times New Roman" w:eastAsia="Times New Roman" w:hAnsi="Times New Roman" w:cs="Times New Roman" w:hint="default"/>
        <w:b/>
        <w:bCs/>
        <w:i w:val="0"/>
        <w:iCs w:val="0"/>
        <w:spacing w:val="0"/>
        <w:w w:val="100"/>
        <w:sz w:val="26"/>
        <w:szCs w:val="26"/>
        <w:lang w:val="en-US" w:eastAsia="en-US" w:bidi="ar-SA"/>
      </w:rPr>
    </w:lvl>
    <w:lvl w:ilvl="2">
      <w:start w:val="1"/>
      <w:numFmt w:val="decimal"/>
      <w:lvlText w:val="%1.%2.%3"/>
      <w:lvlJc w:val="left"/>
      <w:pPr>
        <w:ind w:left="1454" w:hanging="1138"/>
        <w:jc w:val="left"/>
      </w:pPr>
      <w:rPr>
        <w:rFonts w:ascii="Times New Roman" w:eastAsia="Times New Roman" w:hAnsi="Times New Roman" w:cs="Times New Roman" w:hint="default"/>
        <w:b/>
        <w:bCs/>
        <w:i w:val="0"/>
        <w:iCs w:val="0"/>
        <w:spacing w:val="-2"/>
        <w:w w:val="100"/>
        <w:sz w:val="26"/>
        <w:szCs w:val="26"/>
        <w:lang w:val="en-US" w:eastAsia="en-US" w:bidi="ar-SA"/>
      </w:rPr>
    </w:lvl>
    <w:lvl w:ilvl="3">
      <w:start w:val="1"/>
      <w:numFmt w:val="decimal"/>
      <w:lvlText w:val="%1.%2.%3.%4"/>
      <w:lvlJc w:val="left"/>
      <w:pPr>
        <w:ind w:left="1454" w:hanging="1138"/>
        <w:jc w:val="left"/>
      </w:pPr>
      <w:rPr>
        <w:rFonts w:ascii="Times New Roman" w:eastAsia="Times New Roman" w:hAnsi="Times New Roman" w:cs="Times New Roman" w:hint="default"/>
        <w:b/>
        <w:bCs/>
        <w:i w:val="0"/>
        <w:iCs w:val="0"/>
        <w:spacing w:val="-2"/>
        <w:w w:val="100"/>
        <w:sz w:val="26"/>
        <w:szCs w:val="26"/>
        <w:lang w:val="en-US" w:eastAsia="en-US" w:bidi="ar-SA"/>
      </w:rPr>
    </w:lvl>
    <w:lvl w:ilvl="4">
      <w:numFmt w:val="bullet"/>
      <w:lvlText w:val=""/>
      <w:lvlJc w:val="left"/>
      <w:pPr>
        <w:ind w:left="786" w:hanging="360"/>
      </w:pPr>
      <w:rPr>
        <w:rFonts w:ascii="Symbol" w:eastAsia="Symbol" w:hAnsi="Symbol" w:cs="Symbol" w:hint="default"/>
        <w:b w:val="0"/>
        <w:bCs w:val="0"/>
        <w:i w:val="0"/>
        <w:iCs w:val="0"/>
        <w:spacing w:val="0"/>
        <w:w w:val="100"/>
        <w:sz w:val="26"/>
        <w:szCs w:val="26"/>
        <w:lang w:val="en-US" w:eastAsia="en-US" w:bidi="ar-SA"/>
      </w:rPr>
    </w:lvl>
    <w:lvl w:ilvl="5">
      <w:numFmt w:val="bullet"/>
      <w:lvlText w:val="•"/>
      <w:lvlJc w:val="left"/>
      <w:pPr>
        <w:ind w:left="4822" w:hanging="360"/>
      </w:pPr>
      <w:rPr>
        <w:rFonts w:hint="default"/>
        <w:lang w:val="en-US" w:eastAsia="en-US" w:bidi="ar-SA"/>
      </w:rPr>
    </w:lvl>
    <w:lvl w:ilvl="6">
      <w:numFmt w:val="bullet"/>
      <w:lvlText w:val="•"/>
      <w:lvlJc w:val="left"/>
      <w:pPr>
        <w:ind w:left="5587" w:hanging="360"/>
      </w:pPr>
      <w:rPr>
        <w:rFonts w:hint="default"/>
        <w:lang w:val="en-US" w:eastAsia="en-US" w:bidi="ar-SA"/>
      </w:rPr>
    </w:lvl>
    <w:lvl w:ilvl="7">
      <w:numFmt w:val="bullet"/>
      <w:lvlText w:val="•"/>
      <w:lvlJc w:val="left"/>
      <w:pPr>
        <w:ind w:left="6353" w:hanging="360"/>
      </w:pPr>
      <w:rPr>
        <w:rFonts w:hint="default"/>
        <w:lang w:val="en-US" w:eastAsia="en-US" w:bidi="ar-SA"/>
      </w:rPr>
    </w:lvl>
    <w:lvl w:ilvl="8">
      <w:numFmt w:val="bullet"/>
      <w:lvlText w:val="•"/>
      <w:lvlJc w:val="left"/>
      <w:pPr>
        <w:ind w:left="7118" w:hanging="360"/>
      </w:pPr>
      <w:rPr>
        <w:rFonts w:hint="default"/>
        <w:lang w:val="en-US" w:eastAsia="en-US" w:bidi="ar-SA"/>
      </w:rPr>
    </w:lvl>
  </w:abstractNum>
  <w:abstractNum w:abstractNumId="2">
    <w:nsid w:val="287F4B95"/>
    <w:multiLevelType w:val="hybridMultilevel"/>
    <w:tmpl w:val="4984E40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4C3F3C"/>
    <w:multiLevelType w:val="hybridMultilevel"/>
    <w:tmpl w:val="2892DF16"/>
    <w:lvl w:ilvl="0" w:tplc="E2E28CA8">
      <w:start w:val="1"/>
      <w:numFmt w:val="decimal"/>
      <w:lvlText w:val="%1."/>
      <w:lvlJc w:val="left"/>
      <w:pPr>
        <w:ind w:left="1036" w:hanging="540"/>
        <w:jc w:val="left"/>
      </w:pPr>
      <w:rPr>
        <w:rFonts w:hint="default"/>
        <w:spacing w:val="0"/>
        <w:w w:val="100"/>
        <w:lang w:val="en-US" w:eastAsia="en-US" w:bidi="ar-SA"/>
      </w:rPr>
    </w:lvl>
    <w:lvl w:ilvl="1" w:tplc="B5367BEC">
      <w:numFmt w:val="bullet"/>
      <w:lvlText w:val="•"/>
      <w:lvlJc w:val="left"/>
      <w:pPr>
        <w:ind w:left="1800" w:hanging="540"/>
      </w:pPr>
      <w:rPr>
        <w:rFonts w:hint="default"/>
        <w:lang w:val="en-US" w:eastAsia="en-US" w:bidi="ar-SA"/>
      </w:rPr>
    </w:lvl>
    <w:lvl w:ilvl="2" w:tplc="7988EFD6">
      <w:numFmt w:val="bullet"/>
      <w:lvlText w:val="•"/>
      <w:lvlJc w:val="left"/>
      <w:pPr>
        <w:ind w:left="2561" w:hanging="540"/>
      </w:pPr>
      <w:rPr>
        <w:rFonts w:hint="default"/>
        <w:lang w:val="en-US" w:eastAsia="en-US" w:bidi="ar-SA"/>
      </w:rPr>
    </w:lvl>
    <w:lvl w:ilvl="3" w:tplc="9C1EAFA6">
      <w:numFmt w:val="bullet"/>
      <w:lvlText w:val="•"/>
      <w:lvlJc w:val="left"/>
      <w:pPr>
        <w:ind w:left="3322" w:hanging="540"/>
      </w:pPr>
      <w:rPr>
        <w:rFonts w:hint="default"/>
        <w:lang w:val="en-US" w:eastAsia="en-US" w:bidi="ar-SA"/>
      </w:rPr>
    </w:lvl>
    <w:lvl w:ilvl="4" w:tplc="20443462">
      <w:numFmt w:val="bullet"/>
      <w:lvlText w:val="•"/>
      <w:lvlJc w:val="left"/>
      <w:pPr>
        <w:ind w:left="4083" w:hanging="540"/>
      </w:pPr>
      <w:rPr>
        <w:rFonts w:hint="default"/>
        <w:lang w:val="en-US" w:eastAsia="en-US" w:bidi="ar-SA"/>
      </w:rPr>
    </w:lvl>
    <w:lvl w:ilvl="5" w:tplc="23700D0E">
      <w:numFmt w:val="bullet"/>
      <w:lvlText w:val="•"/>
      <w:lvlJc w:val="left"/>
      <w:pPr>
        <w:ind w:left="4844" w:hanging="540"/>
      </w:pPr>
      <w:rPr>
        <w:rFonts w:hint="default"/>
        <w:lang w:val="en-US" w:eastAsia="en-US" w:bidi="ar-SA"/>
      </w:rPr>
    </w:lvl>
    <w:lvl w:ilvl="6" w:tplc="2DF8110E">
      <w:numFmt w:val="bullet"/>
      <w:lvlText w:val="•"/>
      <w:lvlJc w:val="left"/>
      <w:pPr>
        <w:ind w:left="5605" w:hanging="540"/>
      </w:pPr>
      <w:rPr>
        <w:rFonts w:hint="default"/>
        <w:lang w:val="en-US" w:eastAsia="en-US" w:bidi="ar-SA"/>
      </w:rPr>
    </w:lvl>
    <w:lvl w:ilvl="7" w:tplc="83B431EC">
      <w:numFmt w:val="bullet"/>
      <w:lvlText w:val="•"/>
      <w:lvlJc w:val="left"/>
      <w:pPr>
        <w:ind w:left="6366" w:hanging="540"/>
      </w:pPr>
      <w:rPr>
        <w:rFonts w:hint="default"/>
        <w:lang w:val="en-US" w:eastAsia="en-US" w:bidi="ar-SA"/>
      </w:rPr>
    </w:lvl>
    <w:lvl w:ilvl="8" w:tplc="A6EC381C">
      <w:numFmt w:val="bullet"/>
      <w:lvlText w:val="•"/>
      <w:lvlJc w:val="left"/>
      <w:pPr>
        <w:ind w:left="7127" w:hanging="540"/>
      </w:pPr>
      <w:rPr>
        <w:rFonts w:hint="default"/>
        <w:lang w:val="en-US" w:eastAsia="en-US" w:bidi="ar-SA"/>
      </w:rPr>
    </w:lvl>
  </w:abstractNum>
  <w:abstractNum w:abstractNumId="4">
    <w:nsid w:val="49807F49"/>
    <w:multiLevelType w:val="multilevel"/>
    <w:tmpl w:val="874014E4"/>
    <w:lvl w:ilvl="0">
      <w:start w:val="5"/>
      <w:numFmt w:val="decimal"/>
      <w:lvlText w:val="%1"/>
      <w:lvlJc w:val="left"/>
      <w:pPr>
        <w:ind w:left="1454" w:hanging="1138"/>
        <w:jc w:val="left"/>
      </w:pPr>
      <w:rPr>
        <w:rFonts w:hint="default"/>
        <w:lang w:val="en-US" w:eastAsia="en-US" w:bidi="ar-SA"/>
      </w:rPr>
    </w:lvl>
    <w:lvl w:ilvl="1">
      <w:start w:val="1"/>
      <w:numFmt w:val="decimal"/>
      <w:lvlText w:val="%1.%2"/>
      <w:lvlJc w:val="left"/>
      <w:pPr>
        <w:ind w:left="1454" w:hanging="1138"/>
        <w:jc w:val="left"/>
      </w:pPr>
      <w:rPr>
        <w:rFonts w:ascii="Times New Roman" w:eastAsia="Times New Roman" w:hAnsi="Times New Roman" w:cs="Times New Roman" w:hint="default"/>
        <w:b/>
        <w:bCs/>
        <w:i w:val="0"/>
        <w:iCs w:val="0"/>
        <w:spacing w:val="0"/>
        <w:w w:val="100"/>
        <w:sz w:val="26"/>
        <w:szCs w:val="26"/>
        <w:lang w:val="en-US" w:eastAsia="en-US" w:bidi="ar-SA"/>
      </w:rPr>
    </w:lvl>
    <w:lvl w:ilvl="2">
      <w:numFmt w:val="bullet"/>
      <w:lvlText w:val=""/>
      <w:lvlJc w:val="left"/>
      <w:pPr>
        <w:ind w:left="1756" w:hanging="360"/>
      </w:pPr>
      <w:rPr>
        <w:rFonts w:ascii="Symbol" w:eastAsia="Symbol" w:hAnsi="Symbol" w:cs="Symbol" w:hint="default"/>
        <w:b w:val="0"/>
        <w:bCs w:val="0"/>
        <w:i w:val="0"/>
        <w:iCs w:val="0"/>
        <w:spacing w:val="0"/>
        <w:w w:val="100"/>
        <w:sz w:val="26"/>
        <w:szCs w:val="26"/>
        <w:lang w:val="en-US" w:eastAsia="en-US" w:bidi="ar-SA"/>
      </w:rPr>
    </w:lvl>
    <w:lvl w:ilvl="3">
      <w:numFmt w:val="bullet"/>
      <w:lvlText w:val="•"/>
      <w:lvlJc w:val="left"/>
      <w:pPr>
        <w:ind w:left="3322" w:hanging="360"/>
      </w:pPr>
      <w:rPr>
        <w:rFonts w:hint="default"/>
        <w:lang w:val="en-US" w:eastAsia="en-US" w:bidi="ar-SA"/>
      </w:rPr>
    </w:lvl>
    <w:lvl w:ilvl="4">
      <w:numFmt w:val="bullet"/>
      <w:lvlText w:val="•"/>
      <w:lvlJc w:val="left"/>
      <w:pPr>
        <w:ind w:left="4103" w:hanging="360"/>
      </w:pPr>
      <w:rPr>
        <w:rFonts w:hint="default"/>
        <w:lang w:val="en-US" w:eastAsia="en-US" w:bidi="ar-SA"/>
      </w:rPr>
    </w:lvl>
    <w:lvl w:ilvl="5">
      <w:numFmt w:val="bullet"/>
      <w:lvlText w:val="•"/>
      <w:lvlJc w:val="left"/>
      <w:pPr>
        <w:ind w:left="4885" w:hanging="360"/>
      </w:pPr>
      <w:rPr>
        <w:rFonts w:hint="default"/>
        <w:lang w:val="en-US" w:eastAsia="en-US" w:bidi="ar-SA"/>
      </w:rPr>
    </w:lvl>
    <w:lvl w:ilvl="6">
      <w:numFmt w:val="bullet"/>
      <w:lvlText w:val="•"/>
      <w:lvlJc w:val="left"/>
      <w:pPr>
        <w:ind w:left="5666" w:hanging="360"/>
      </w:pPr>
      <w:rPr>
        <w:rFonts w:hint="default"/>
        <w:lang w:val="en-US" w:eastAsia="en-US" w:bidi="ar-SA"/>
      </w:rPr>
    </w:lvl>
    <w:lvl w:ilvl="7">
      <w:numFmt w:val="bullet"/>
      <w:lvlText w:val="•"/>
      <w:lvlJc w:val="left"/>
      <w:pPr>
        <w:ind w:left="6447" w:hanging="360"/>
      </w:pPr>
      <w:rPr>
        <w:rFonts w:hint="default"/>
        <w:lang w:val="en-US" w:eastAsia="en-US" w:bidi="ar-SA"/>
      </w:rPr>
    </w:lvl>
    <w:lvl w:ilvl="8">
      <w:numFmt w:val="bullet"/>
      <w:lvlText w:val="•"/>
      <w:lvlJc w:val="left"/>
      <w:pPr>
        <w:ind w:left="7229" w:hanging="360"/>
      </w:pPr>
      <w:rPr>
        <w:rFonts w:hint="default"/>
        <w:lang w:val="en-US" w:eastAsia="en-US" w:bidi="ar-SA"/>
      </w:rPr>
    </w:lvl>
  </w:abstractNum>
  <w:abstractNum w:abstractNumId="5">
    <w:nsid w:val="5FF75C2C"/>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5"/>
  </w:num>
  <w:num w:numId="2">
    <w:abstractNumId w:val="1"/>
  </w:num>
  <w:num w:numId="3">
    <w:abstractNumId w:val="4"/>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FDF"/>
    <w:rsid w:val="00016CE6"/>
    <w:rsid w:val="00082296"/>
    <w:rsid w:val="001D5114"/>
    <w:rsid w:val="002C2489"/>
    <w:rsid w:val="002C4D38"/>
    <w:rsid w:val="002E426E"/>
    <w:rsid w:val="003E24AE"/>
    <w:rsid w:val="005B739F"/>
    <w:rsid w:val="005F5122"/>
    <w:rsid w:val="0067313D"/>
    <w:rsid w:val="00696532"/>
    <w:rsid w:val="006A20A6"/>
    <w:rsid w:val="006E5384"/>
    <w:rsid w:val="006E6211"/>
    <w:rsid w:val="007272C3"/>
    <w:rsid w:val="00792B84"/>
    <w:rsid w:val="00875973"/>
    <w:rsid w:val="00884EF3"/>
    <w:rsid w:val="008A6C4A"/>
    <w:rsid w:val="009F009D"/>
    <w:rsid w:val="009F3FE7"/>
    <w:rsid w:val="00A82C48"/>
    <w:rsid w:val="00A92A97"/>
    <w:rsid w:val="00AA7148"/>
    <w:rsid w:val="00AB1BB3"/>
    <w:rsid w:val="00B03716"/>
    <w:rsid w:val="00B37E1A"/>
    <w:rsid w:val="00BF2E35"/>
    <w:rsid w:val="00D02CA3"/>
    <w:rsid w:val="00D43883"/>
    <w:rsid w:val="00D64D44"/>
    <w:rsid w:val="00DB2CE7"/>
    <w:rsid w:val="00DD683F"/>
    <w:rsid w:val="00DF0FDF"/>
    <w:rsid w:val="00E4746D"/>
    <w:rsid w:val="00ED05C3"/>
    <w:rsid w:val="00F361AD"/>
    <w:rsid w:val="00F739F4"/>
    <w:rsid w:val="00F81E3C"/>
    <w:rsid w:val="00F84CC0"/>
    <w:rsid w:val="00F95318"/>
    <w:rsid w:val="00FC19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25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F0FDF"/>
    <w:pPr>
      <w:keepNext/>
      <w:keepLines/>
      <w:numPr>
        <w:numId w:val="1"/>
      </w:numPr>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F0FDF"/>
    <w:pPr>
      <w:keepNext/>
      <w:keepLines/>
      <w:numPr>
        <w:ilvl w:val="1"/>
        <w:numId w:val="1"/>
      </w:numPr>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F0FDF"/>
    <w:pPr>
      <w:keepNext/>
      <w:keepLines/>
      <w:numPr>
        <w:ilvl w:val="2"/>
        <w:numId w:val="1"/>
      </w:numPr>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F0FDF"/>
    <w:pPr>
      <w:keepNext/>
      <w:keepLines/>
      <w:numPr>
        <w:ilvl w:val="3"/>
        <w:numId w:val="1"/>
      </w:numPr>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F0FDF"/>
    <w:pPr>
      <w:keepNext/>
      <w:keepLines/>
      <w:numPr>
        <w:ilvl w:val="4"/>
        <w:numId w:val="1"/>
      </w:numPr>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F0FDF"/>
    <w:pPr>
      <w:keepNext/>
      <w:keepLines/>
      <w:numPr>
        <w:ilvl w:val="5"/>
        <w:numId w:val="1"/>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0FDF"/>
    <w:pPr>
      <w:keepNext/>
      <w:keepLines/>
      <w:numPr>
        <w:ilvl w:val="6"/>
        <w:numId w:val="1"/>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0FDF"/>
    <w:pPr>
      <w:keepNext/>
      <w:keepLines/>
      <w:numPr>
        <w:ilvl w:val="7"/>
        <w:numId w:val="1"/>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0FDF"/>
    <w:pPr>
      <w:keepNext/>
      <w:keepLines/>
      <w:numPr>
        <w:ilvl w:val="8"/>
        <w:numId w:val="1"/>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0FD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F0FD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F0FD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F0FD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F0FD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F0F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0F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0F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0FDF"/>
    <w:rPr>
      <w:rFonts w:eastAsiaTheme="majorEastAsia" w:cstheme="majorBidi"/>
      <w:color w:val="272727" w:themeColor="text1" w:themeTint="D8"/>
    </w:rPr>
  </w:style>
  <w:style w:type="paragraph" w:styleId="Title">
    <w:name w:val="Title"/>
    <w:basedOn w:val="Normal"/>
    <w:next w:val="Normal"/>
    <w:link w:val="TitleChar"/>
    <w:uiPriority w:val="10"/>
    <w:qFormat/>
    <w:rsid w:val="00DF0F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0F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0F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0F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0FDF"/>
    <w:pPr>
      <w:spacing w:before="160"/>
      <w:jc w:val="center"/>
    </w:pPr>
    <w:rPr>
      <w:i/>
      <w:iCs/>
      <w:color w:val="404040" w:themeColor="text1" w:themeTint="BF"/>
    </w:rPr>
  </w:style>
  <w:style w:type="character" w:customStyle="1" w:styleId="QuoteChar">
    <w:name w:val="Quote Char"/>
    <w:basedOn w:val="DefaultParagraphFont"/>
    <w:link w:val="Quote"/>
    <w:uiPriority w:val="29"/>
    <w:rsid w:val="00DF0FDF"/>
    <w:rPr>
      <w:i/>
      <w:iCs/>
      <w:color w:val="404040" w:themeColor="text1" w:themeTint="BF"/>
    </w:rPr>
  </w:style>
  <w:style w:type="paragraph" w:styleId="ListParagraph">
    <w:name w:val="List Paragraph"/>
    <w:basedOn w:val="Normal"/>
    <w:uiPriority w:val="34"/>
    <w:qFormat/>
    <w:rsid w:val="00DF0FDF"/>
    <w:pPr>
      <w:ind w:left="720"/>
      <w:contextualSpacing/>
    </w:pPr>
  </w:style>
  <w:style w:type="character" w:styleId="IntenseEmphasis">
    <w:name w:val="Intense Emphasis"/>
    <w:basedOn w:val="DefaultParagraphFont"/>
    <w:uiPriority w:val="21"/>
    <w:qFormat/>
    <w:rsid w:val="00DF0FDF"/>
    <w:rPr>
      <w:i/>
      <w:iCs/>
      <w:color w:val="2F5496" w:themeColor="accent1" w:themeShade="BF"/>
    </w:rPr>
  </w:style>
  <w:style w:type="paragraph" w:styleId="IntenseQuote">
    <w:name w:val="Intense Quote"/>
    <w:basedOn w:val="Normal"/>
    <w:next w:val="Normal"/>
    <w:link w:val="IntenseQuoteChar"/>
    <w:uiPriority w:val="30"/>
    <w:qFormat/>
    <w:rsid w:val="00DF0FD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F0FDF"/>
    <w:rPr>
      <w:i/>
      <w:iCs/>
      <w:color w:val="2F5496" w:themeColor="accent1" w:themeShade="BF"/>
    </w:rPr>
  </w:style>
  <w:style w:type="character" w:styleId="IntenseReference">
    <w:name w:val="Intense Reference"/>
    <w:basedOn w:val="DefaultParagraphFont"/>
    <w:uiPriority w:val="32"/>
    <w:qFormat/>
    <w:rsid w:val="00DF0FDF"/>
    <w:rPr>
      <w:b/>
      <w:bCs/>
      <w:smallCaps/>
      <w:color w:val="2F5496" w:themeColor="accent1" w:themeShade="BF"/>
      <w:spacing w:val="5"/>
    </w:rPr>
  </w:style>
  <w:style w:type="table" w:styleId="TableGrid">
    <w:name w:val="Table Grid"/>
    <w:basedOn w:val="TableNormal"/>
    <w:uiPriority w:val="39"/>
    <w:rsid w:val="00DF0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965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532"/>
  </w:style>
  <w:style w:type="paragraph" w:styleId="Footer">
    <w:name w:val="footer"/>
    <w:basedOn w:val="Normal"/>
    <w:link w:val="FooterChar"/>
    <w:uiPriority w:val="99"/>
    <w:unhideWhenUsed/>
    <w:rsid w:val="006965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532"/>
  </w:style>
  <w:style w:type="paragraph" w:styleId="NormalWeb">
    <w:name w:val="Normal (Web)"/>
    <w:basedOn w:val="Normal"/>
    <w:uiPriority w:val="99"/>
    <w:semiHidden/>
    <w:unhideWhenUsed/>
    <w:rsid w:val="005B739F"/>
    <w:pPr>
      <w:spacing w:before="100" w:beforeAutospacing="1" w:after="100" w:afterAutospacing="1" w:line="240" w:lineRule="auto"/>
    </w:pPr>
    <w:rPr>
      <w:rFonts w:ascii="Times New Roman" w:eastAsia="Times New Roman" w:hAnsi="Times New Roman" w:cs="Times New Roman"/>
      <w:kern w:val="0"/>
      <w:lang w:val="en-IN" w:eastAsia="en-IN"/>
      <w14:ligatures w14:val="none"/>
    </w:rPr>
  </w:style>
  <w:style w:type="character" w:styleId="Strong">
    <w:name w:val="Strong"/>
    <w:basedOn w:val="DefaultParagraphFont"/>
    <w:uiPriority w:val="22"/>
    <w:qFormat/>
    <w:rsid w:val="00DD683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F0FDF"/>
    <w:pPr>
      <w:keepNext/>
      <w:keepLines/>
      <w:numPr>
        <w:numId w:val="1"/>
      </w:numPr>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F0FDF"/>
    <w:pPr>
      <w:keepNext/>
      <w:keepLines/>
      <w:numPr>
        <w:ilvl w:val="1"/>
        <w:numId w:val="1"/>
      </w:numPr>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F0FDF"/>
    <w:pPr>
      <w:keepNext/>
      <w:keepLines/>
      <w:numPr>
        <w:ilvl w:val="2"/>
        <w:numId w:val="1"/>
      </w:numPr>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F0FDF"/>
    <w:pPr>
      <w:keepNext/>
      <w:keepLines/>
      <w:numPr>
        <w:ilvl w:val="3"/>
        <w:numId w:val="1"/>
      </w:numPr>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F0FDF"/>
    <w:pPr>
      <w:keepNext/>
      <w:keepLines/>
      <w:numPr>
        <w:ilvl w:val="4"/>
        <w:numId w:val="1"/>
      </w:numPr>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F0FDF"/>
    <w:pPr>
      <w:keepNext/>
      <w:keepLines/>
      <w:numPr>
        <w:ilvl w:val="5"/>
        <w:numId w:val="1"/>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0FDF"/>
    <w:pPr>
      <w:keepNext/>
      <w:keepLines/>
      <w:numPr>
        <w:ilvl w:val="6"/>
        <w:numId w:val="1"/>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0FDF"/>
    <w:pPr>
      <w:keepNext/>
      <w:keepLines/>
      <w:numPr>
        <w:ilvl w:val="7"/>
        <w:numId w:val="1"/>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0FDF"/>
    <w:pPr>
      <w:keepNext/>
      <w:keepLines/>
      <w:numPr>
        <w:ilvl w:val="8"/>
        <w:numId w:val="1"/>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0FD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F0FD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F0FD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F0FD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F0FD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F0F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0F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0F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0FDF"/>
    <w:rPr>
      <w:rFonts w:eastAsiaTheme="majorEastAsia" w:cstheme="majorBidi"/>
      <w:color w:val="272727" w:themeColor="text1" w:themeTint="D8"/>
    </w:rPr>
  </w:style>
  <w:style w:type="paragraph" w:styleId="Title">
    <w:name w:val="Title"/>
    <w:basedOn w:val="Normal"/>
    <w:next w:val="Normal"/>
    <w:link w:val="TitleChar"/>
    <w:uiPriority w:val="10"/>
    <w:qFormat/>
    <w:rsid w:val="00DF0F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0F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0F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0F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0FDF"/>
    <w:pPr>
      <w:spacing w:before="160"/>
      <w:jc w:val="center"/>
    </w:pPr>
    <w:rPr>
      <w:i/>
      <w:iCs/>
      <w:color w:val="404040" w:themeColor="text1" w:themeTint="BF"/>
    </w:rPr>
  </w:style>
  <w:style w:type="character" w:customStyle="1" w:styleId="QuoteChar">
    <w:name w:val="Quote Char"/>
    <w:basedOn w:val="DefaultParagraphFont"/>
    <w:link w:val="Quote"/>
    <w:uiPriority w:val="29"/>
    <w:rsid w:val="00DF0FDF"/>
    <w:rPr>
      <w:i/>
      <w:iCs/>
      <w:color w:val="404040" w:themeColor="text1" w:themeTint="BF"/>
    </w:rPr>
  </w:style>
  <w:style w:type="paragraph" w:styleId="ListParagraph">
    <w:name w:val="List Paragraph"/>
    <w:basedOn w:val="Normal"/>
    <w:uiPriority w:val="34"/>
    <w:qFormat/>
    <w:rsid w:val="00DF0FDF"/>
    <w:pPr>
      <w:ind w:left="720"/>
      <w:contextualSpacing/>
    </w:pPr>
  </w:style>
  <w:style w:type="character" w:styleId="IntenseEmphasis">
    <w:name w:val="Intense Emphasis"/>
    <w:basedOn w:val="DefaultParagraphFont"/>
    <w:uiPriority w:val="21"/>
    <w:qFormat/>
    <w:rsid w:val="00DF0FDF"/>
    <w:rPr>
      <w:i/>
      <w:iCs/>
      <w:color w:val="2F5496" w:themeColor="accent1" w:themeShade="BF"/>
    </w:rPr>
  </w:style>
  <w:style w:type="paragraph" w:styleId="IntenseQuote">
    <w:name w:val="Intense Quote"/>
    <w:basedOn w:val="Normal"/>
    <w:next w:val="Normal"/>
    <w:link w:val="IntenseQuoteChar"/>
    <w:uiPriority w:val="30"/>
    <w:qFormat/>
    <w:rsid w:val="00DF0FD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F0FDF"/>
    <w:rPr>
      <w:i/>
      <w:iCs/>
      <w:color w:val="2F5496" w:themeColor="accent1" w:themeShade="BF"/>
    </w:rPr>
  </w:style>
  <w:style w:type="character" w:styleId="IntenseReference">
    <w:name w:val="Intense Reference"/>
    <w:basedOn w:val="DefaultParagraphFont"/>
    <w:uiPriority w:val="32"/>
    <w:qFormat/>
    <w:rsid w:val="00DF0FDF"/>
    <w:rPr>
      <w:b/>
      <w:bCs/>
      <w:smallCaps/>
      <w:color w:val="2F5496" w:themeColor="accent1" w:themeShade="BF"/>
      <w:spacing w:val="5"/>
    </w:rPr>
  </w:style>
  <w:style w:type="table" w:styleId="TableGrid">
    <w:name w:val="Table Grid"/>
    <w:basedOn w:val="TableNormal"/>
    <w:uiPriority w:val="39"/>
    <w:rsid w:val="00DF0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965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532"/>
  </w:style>
  <w:style w:type="paragraph" w:styleId="Footer">
    <w:name w:val="footer"/>
    <w:basedOn w:val="Normal"/>
    <w:link w:val="FooterChar"/>
    <w:uiPriority w:val="99"/>
    <w:unhideWhenUsed/>
    <w:rsid w:val="006965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532"/>
  </w:style>
  <w:style w:type="paragraph" w:styleId="NormalWeb">
    <w:name w:val="Normal (Web)"/>
    <w:basedOn w:val="Normal"/>
    <w:uiPriority w:val="99"/>
    <w:semiHidden/>
    <w:unhideWhenUsed/>
    <w:rsid w:val="005B739F"/>
    <w:pPr>
      <w:spacing w:before="100" w:beforeAutospacing="1" w:after="100" w:afterAutospacing="1" w:line="240" w:lineRule="auto"/>
    </w:pPr>
    <w:rPr>
      <w:rFonts w:ascii="Times New Roman" w:eastAsia="Times New Roman" w:hAnsi="Times New Roman" w:cs="Times New Roman"/>
      <w:kern w:val="0"/>
      <w:lang w:val="en-IN" w:eastAsia="en-IN"/>
      <w14:ligatures w14:val="none"/>
    </w:rPr>
  </w:style>
  <w:style w:type="character" w:styleId="Strong">
    <w:name w:val="Strong"/>
    <w:basedOn w:val="DefaultParagraphFont"/>
    <w:uiPriority w:val="22"/>
    <w:qFormat/>
    <w:rsid w:val="00DD68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344472">
      <w:bodyDiv w:val="1"/>
      <w:marLeft w:val="0"/>
      <w:marRight w:val="0"/>
      <w:marTop w:val="0"/>
      <w:marBottom w:val="0"/>
      <w:divBdr>
        <w:top w:val="none" w:sz="0" w:space="0" w:color="auto"/>
        <w:left w:val="none" w:sz="0" w:space="0" w:color="auto"/>
        <w:bottom w:val="none" w:sz="0" w:space="0" w:color="auto"/>
        <w:right w:val="none" w:sz="0" w:space="0" w:color="auto"/>
      </w:divBdr>
    </w:div>
    <w:div w:id="2130971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0FBE8-96C0-4339-9762-AF785FCAD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9</Pages>
  <Words>2905</Words>
  <Characters>16564</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QD4480</dc:creator>
  <cp:keywords/>
  <dc:description/>
  <cp:lastModifiedBy>Rudra</cp:lastModifiedBy>
  <cp:revision>30</cp:revision>
  <dcterms:created xsi:type="dcterms:W3CDTF">2026-04-07T12:18:00Z</dcterms:created>
  <dcterms:modified xsi:type="dcterms:W3CDTF">2026-04-25T14:14:00Z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5fe1e5aa-831b-4aea-bd18-77cbad5be98b</vt:lpwstr>
  </property>
</Properties>
</file>