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A0B0" w14:textId="77777777" w:rsidR="00E56CB1" w:rsidRPr="004F0CB7" w:rsidRDefault="00E56CB1" w:rsidP="002932F1">
      <w:pPr>
        <w:spacing w:line="240" w:lineRule="auto"/>
        <w:jc w:val="center"/>
        <w:rPr>
          <w:rFonts w:ascii="Times New Roman" w:hAnsi="Times New Roman" w:cs="Times New Roman"/>
          <w:b/>
          <w:bCs/>
          <w:sz w:val="28"/>
          <w:szCs w:val="28"/>
        </w:rPr>
      </w:pPr>
      <w:r w:rsidRPr="004F0CB7">
        <w:rPr>
          <w:rFonts w:ascii="Times New Roman" w:hAnsi="Times New Roman" w:cs="Times New Roman"/>
          <w:b/>
          <w:bCs/>
          <w:sz w:val="28"/>
          <w:szCs w:val="28"/>
        </w:rPr>
        <w:t>PUBLIC TRUST AND POLICE LEGITIMACY: COMMUNITY PERCEPTION OF LAW ENFORCEMENT PRACTICES IN BARANGAY ESTEFANIA, BACOLOD CITY, NEGROS OCCIDENTAL</w:t>
      </w:r>
    </w:p>
    <w:p w14:paraId="166374AE" w14:textId="77777777" w:rsidR="00E56CB1" w:rsidRPr="004F0CB7" w:rsidRDefault="00E56CB1" w:rsidP="002932F1">
      <w:pPr>
        <w:spacing w:line="240" w:lineRule="auto"/>
        <w:jc w:val="center"/>
        <w:rPr>
          <w:rFonts w:ascii="Times New Roman" w:hAnsi="Times New Roman" w:cs="Times New Roman"/>
          <w:sz w:val="24"/>
          <w:szCs w:val="24"/>
        </w:rPr>
      </w:pPr>
      <w:proofErr w:type="spellStart"/>
      <w:r w:rsidRPr="004F0CB7">
        <w:rPr>
          <w:rFonts w:ascii="Times New Roman" w:hAnsi="Times New Roman" w:cs="Times New Roman"/>
          <w:b/>
          <w:bCs/>
          <w:sz w:val="24"/>
          <w:szCs w:val="24"/>
        </w:rPr>
        <w:t>Felimon</w:t>
      </w:r>
      <w:proofErr w:type="spellEnd"/>
      <w:r w:rsidRPr="004F0CB7">
        <w:rPr>
          <w:rFonts w:ascii="Times New Roman" w:hAnsi="Times New Roman" w:cs="Times New Roman"/>
          <w:b/>
          <w:bCs/>
          <w:sz w:val="24"/>
          <w:szCs w:val="24"/>
        </w:rPr>
        <w:t xml:space="preserve"> S. </w:t>
      </w:r>
      <w:proofErr w:type="spellStart"/>
      <w:r w:rsidRPr="004F0CB7">
        <w:rPr>
          <w:rFonts w:ascii="Times New Roman" w:hAnsi="Times New Roman" w:cs="Times New Roman"/>
          <w:b/>
          <w:bCs/>
          <w:sz w:val="24"/>
          <w:szCs w:val="24"/>
        </w:rPr>
        <w:t>Caingcoy</w:t>
      </w:r>
      <w:proofErr w:type="spellEnd"/>
      <w:r w:rsidRPr="004F0CB7">
        <w:rPr>
          <w:rFonts w:ascii="Times New Roman" w:hAnsi="Times New Roman" w:cs="Times New Roman"/>
          <w:sz w:val="24"/>
          <w:szCs w:val="24"/>
        </w:rPr>
        <w:br/>
        <w:t>Philippine National Police / Central Philippine State University</w:t>
      </w:r>
      <w:r w:rsidRPr="004F0CB7">
        <w:rPr>
          <w:rFonts w:ascii="Times New Roman" w:hAnsi="Times New Roman" w:cs="Times New Roman"/>
          <w:sz w:val="24"/>
          <w:szCs w:val="24"/>
        </w:rPr>
        <w:br/>
      </w:r>
      <w:r w:rsidRPr="004F0CB7">
        <w:rPr>
          <w:rFonts w:ascii="Times New Roman" w:hAnsi="Times New Roman" w:cs="Times New Roman"/>
          <w:i/>
          <w:sz w:val="24"/>
          <w:szCs w:val="24"/>
        </w:rPr>
        <w:t>Email: Caingcoyreignryo88@gmail.com</w:t>
      </w:r>
    </w:p>
    <w:p w14:paraId="007FEAB1" w14:textId="77777777" w:rsidR="00E56CB1" w:rsidRPr="004F0CB7" w:rsidRDefault="008F2C0D" w:rsidP="002932F1">
      <w:pPr>
        <w:spacing w:line="240" w:lineRule="auto"/>
        <w:jc w:val="center"/>
        <w:rPr>
          <w:rFonts w:ascii="Times New Roman" w:hAnsi="Times New Roman" w:cs="Times New Roman"/>
          <w:sz w:val="24"/>
          <w:szCs w:val="24"/>
        </w:rPr>
      </w:pPr>
      <w:r>
        <w:rPr>
          <w:rFonts w:ascii="Times New Roman" w:hAnsi="Times New Roman" w:cs="Times New Roman"/>
          <w:sz w:val="24"/>
          <w:szCs w:val="24"/>
        </w:rPr>
        <w:pict w14:anchorId="6E7762EC">
          <v:rect id="_x0000_i1025" style="width:0;height:1.5pt" o:hralign="center" o:hrstd="t" o:hr="t" fillcolor="#a0a0a0" stroked="f"/>
        </w:pict>
      </w:r>
    </w:p>
    <w:p w14:paraId="465B339C" w14:textId="77777777" w:rsidR="00E56CB1" w:rsidRPr="004F0CB7" w:rsidRDefault="00E56CB1"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t>ABSTRACT</w:t>
      </w:r>
    </w:p>
    <w:p w14:paraId="3D0FA0C7" w14:textId="77777777" w:rsidR="00057567" w:rsidRPr="004F0CB7" w:rsidRDefault="00057567"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This study examined public trust and perceived police legitimacy among residents of Barangay Estefania, Bacolod City, and identified key policing factors influencing these perceptions. A total of 400 respondents participated in the study using a validated questionnaire with high reliability (Cronbach’s alpha = 0.814–0.883). Results revealed very high levels of public trust (M = 4.70, SD = 0.30) and police legitimacy (M = 4.71, SD = 0.39), consistently observed across demographic groups. Pearson correlation analysis indicated a significant strong positive relationship between trust and legitimacy (r = 0.62, p &lt; .01). Multiple regression analysis further revealed that professionalism and behavior were the strongest predictors of both public trust and legitimacy, followed by police visibility and crime prevention. The models explained 43% and 55% of the variance, respectively. Findings highlight that ethical conduct, fairness, visibility, and community engagement are critical determinants of effective policing. The study reinforces procedural justice theory, emphasizing that legitimacy is built not only through law enforcement outcomes but through respectful and transparent police-community interactions.</w:t>
      </w:r>
    </w:p>
    <w:p w14:paraId="77165C80" w14:textId="7AF8FD05" w:rsidR="00E56CB1" w:rsidRPr="004F0CB7" w:rsidRDefault="00E56CB1" w:rsidP="002932F1">
      <w:pPr>
        <w:spacing w:line="240" w:lineRule="auto"/>
        <w:rPr>
          <w:rFonts w:ascii="Times New Roman" w:hAnsi="Times New Roman" w:cs="Times New Roman"/>
          <w:sz w:val="24"/>
          <w:szCs w:val="24"/>
        </w:rPr>
      </w:pPr>
      <w:r w:rsidRPr="004F0CB7">
        <w:rPr>
          <w:rFonts w:ascii="Times New Roman" w:hAnsi="Times New Roman" w:cs="Times New Roman"/>
          <w:b/>
          <w:bCs/>
          <w:sz w:val="24"/>
          <w:szCs w:val="24"/>
        </w:rPr>
        <w:t>Keywords</w:t>
      </w:r>
      <w:r w:rsidRPr="004F0CB7">
        <w:rPr>
          <w:rFonts w:ascii="Times New Roman" w:hAnsi="Times New Roman" w:cs="Times New Roman"/>
          <w:bCs/>
          <w:sz w:val="24"/>
          <w:szCs w:val="24"/>
        </w:rPr>
        <w:t>:</w:t>
      </w:r>
      <w:r w:rsidRPr="004F0CB7">
        <w:rPr>
          <w:rFonts w:ascii="Times New Roman" w:hAnsi="Times New Roman" w:cs="Times New Roman"/>
          <w:sz w:val="24"/>
          <w:szCs w:val="24"/>
        </w:rPr>
        <w:t xml:space="preserve"> Public trust, police legitimacy, procedural justice, police practices, Bacolod City</w:t>
      </w:r>
    </w:p>
    <w:p w14:paraId="2FE7849A" w14:textId="77777777" w:rsidR="00E56CB1" w:rsidRPr="004F0CB7" w:rsidRDefault="008F2C0D" w:rsidP="002932F1">
      <w:pPr>
        <w:spacing w:line="240" w:lineRule="auto"/>
        <w:rPr>
          <w:rFonts w:ascii="Times New Roman" w:hAnsi="Times New Roman" w:cs="Times New Roman"/>
        </w:rPr>
      </w:pPr>
      <w:r>
        <w:rPr>
          <w:rFonts w:ascii="Times New Roman" w:hAnsi="Times New Roman" w:cs="Times New Roman"/>
          <w:sz w:val="20"/>
          <w:szCs w:val="20"/>
        </w:rPr>
        <w:pict w14:anchorId="751AF40A">
          <v:rect id="_x0000_i1026" style="width:0;height:1.5pt" o:hralign="center" o:hrstd="t" o:hr="t" fillcolor="#a0a0a0" stroked="f"/>
        </w:pict>
      </w:r>
    </w:p>
    <w:p w14:paraId="5FD6C336" w14:textId="77777777" w:rsidR="00E56CB1" w:rsidRPr="004F0CB7" w:rsidRDefault="00E56CB1"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t>I. INTRODUCTION</w:t>
      </w:r>
    </w:p>
    <w:p w14:paraId="4D0BE275" w14:textId="77777777" w:rsidR="00E56CB1" w:rsidRPr="004F0CB7" w:rsidRDefault="00E56CB1"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Public trust and police legitimacy are central to effective law enforcement globally. Contemporary policing has shifted from a state-centered approach toward a citizen-centered model emphasizing fairness, transparency, and community engagement. According to Tyler (2006), police effectiveness depends on public consent, which is strengthened through procedural justice.</w:t>
      </w:r>
    </w:p>
    <w:p w14:paraId="5BFB754C" w14:textId="77777777" w:rsidR="00E56CB1" w:rsidRPr="004F0CB7" w:rsidRDefault="00E56CB1"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In the Philippines, trust in the Philippine National Police (PNP) has faced challenges due to issues involving misconduct and human rights concerns. In response, reforms such as the P.A.T.R.O.L. Plan 2030 emphasize professionalism, accountability, and community engagement.</w:t>
      </w:r>
    </w:p>
    <w:p w14:paraId="58CFD9CC" w14:textId="77777777" w:rsidR="00E56CB1" w:rsidRPr="004F0CB7" w:rsidRDefault="00E56CB1"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Barangay Estefania in Bacolod City presents a diverse urban setting where policing practices and community perceptions may vary across zones. Despite ongoing initiatives such as increased patrols and surveillance systems, limited data exist on residents’ perceptions of police fairness and legitimacy.</w:t>
      </w:r>
    </w:p>
    <w:p w14:paraId="38E3443F" w14:textId="77777777" w:rsidR="00E56CB1" w:rsidRPr="004F0CB7" w:rsidRDefault="00E56CB1"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This study aims to assess public trust, examine perceptions of police legitimacy, determine their relationship, and identify key policing practices influencing these perceptions.</w:t>
      </w:r>
    </w:p>
    <w:p w14:paraId="01BDF643" w14:textId="77777777" w:rsidR="00E56CB1" w:rsidRPr="004F0CB7" w:rsidRDefault="008F2C0D" w:rsidP="002932F1">
      <w:pPr>
        <w:spacing w:line="240" w:lineRule="auto"/>
        <w:jc w:val="both"/>
        <w:rPr>
          <w:rFonts w:ascii="Times New Roman" w:hAnsi="Times New Roman" w:cs="Times New Roman"/>
        </w:rPr>
      </w:pPr>
      <w:r>
        <w:rPr>
          <w:rFonts w:ascii="Times New Roman" w:hAnsi="Times New Roman" w:cs="Times New Roman"/>
          <w:sz w:val="24"/>
          <w:szCs w:val="24"/>
        </w:rPr>
        <w:pict w14:anchorId="26110AA9">
          <v:rect id="_x0000_i1027" style="width:0;height:1.5pt" o:hralign="center" o:hrstd="t" o:hr="t" fillcolor="#a0a0a0" stroked="f"/>
        </w:pict>
      </w:r>
    </w:p>
    <w:p w14:paraId="4FE88DF2" w14:textId="77777777" w:rsidR="002D48E0" w:rsidRPr="004F0CB7" w:rsidRDefault="002D48E0" w:rsidP="002932F1">
      <w:pPr>
        <w:spacing w:line="240" w:lineRule="auto"/>
        <w:rPr>
          <w:rFonts w:ascii="Times New Roman" w:hAnsi="Times New Roman" w:cs="Times New Roman"/>
          <w:b/>
          <w:bCs/>
          <w:sz w:val="24"/>
          <w:szCs w:val="24"/>
        </w:rPr>
      </w:pPr>
    </w:p>
    <w:p w14:paraId="6F9D25DA" w14:textId="5E1B1459" w:rsidR="00E56CB1" w:rsidRPr="004F0CB7" w:rsidRDefault="00E56CB1"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lastRenderedPageBreak/>
        <w:t>II. METHODOLOGY</w:t>
      </w:r>
    </w:p>
    <w:p w14:paraId="7AC22144" w14:textId="77777777" w:rsidR="00E56CB1" w:rsidRPr="004F0CB7" w:rsidRDefault="00E56CB1"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t>Research Design</w:t>
      </w:r>
    </w:p>
    <w:p w14:paraId="2045532E" w14:textId="36DA7E69" w:rsidR="000046C9" w:rsidRPr="004F0CB7" w:rsidRDefault="00E56CB1"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A quantitative descriptive-correlational design was employed to analyze public trust and police legitimacy and their relationship.</w:t>
      </w:r>
    </w:p>
    <w:p w14:paraId="38A46219" w14:textId="77777777" w:rsidR="00E56CB1" w:rsidRPr="004F0CB7" w:rsidRDefault="00E56CB1" w:rsidP="002932F1">
      <w:pPr>
        <w:spacing w:line="240" w:lineRule="auto"/>
        <w:jc w:val="both"/>
        <w:rPr>
          <w:rFonts w:ascii="Times New Roman" w:hAnsi="Times New Roman" w:cs="Times New Roman"/>
          <w:b/>
          <w:bCs/>
          <w:sz w:val="24"/>
          <w:szCs w:val="24"/>
        </w:rPr>
      </w:pPr>
      <w:r w:rsidRPr="004F0CB7">
        <w:rPr>
          <w:rFonts w:ascii="Times New Roman" w:hAnsi="Times New Roman" w:cs="Times New Roman"/>
          <w:b/>
          <w:bCs/>
          <w:sz w:val="24"/>
          <w:szCs w:val="24"/>
        </w:rPr>
        <w:t>Participants</w:t>
      </w:r>
    </w:p>
    <w:p w14:paraId="115A715B" w14:textId="279A612C" w:rsidR="002932F1" w:rsidRPr="004F0CB7" w:rsidRDefault="000046C9"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The study involved 400 residents selected through purposive sampling.</w:t>
      </w:r>
    </w:p>
    <w:p w14:paraId="56E81F4C" w14:textId="773041D5" w:rsidR="00E56CB1" w:rsidRPr="004F0CB7" w:rsidRDefault="00E56CB1" w:rsidP="002932F1">
      <w:pPr>
        <w:spacing w:line="240" w:lineRule="auto"/>
        <w:jc w:val="both"/>
        <w:rPr>
          <w:rFonts w:ascii="Times New Roman" w:hAnsi="Times New Roman" w:cs="Times New Roman"/>
          <w:b/>
          <w:bCs/>
          <w:sz w:val="24"/>
          <w:szCs w:val="24"/>
        </w:rPr>
      </w:pPr>
      <w:r w:rsidRPr="004F0CB7">
        <w:rPr>
          <w:rFonts w:ascii="Times New Roman" w:hAnsi="Times New Roman" w:cs="Times New Roman"/>
          <w:b/>
          <w:bCs/>
          <w:sz w:val="24"/>
          <w:szCs w:val="24"/>
        </w:rPr>
        <w:t>Research Instrument</w:t>
      </w:r>
    </w:p>
    <w:p w14:paraId="218A24E4" w14:textId="77777777" w:rsidR="000046C9" w:rsidRPr="004F0CB7" w:rsidRDefault="000046C9" w:rsidP="002932F1">
      <w:pPr>
        <w:spacing w:line="240" w:lineRule="auto"/>
        <w:jc w:val="both"/>
        <w:rPr>
          <w:rFonts w:ascii="Times New Roman" w:hAnsi="Times New Roman" w:cs="Times New Roman"/>
          <w:sz w:val="24"/>
          <w:szCs w:val="24"/>
        </w:rPr>
      </w:pPr>
      <w:r w:rsidRPr="004F0CB7">
        <w:rPr>
          <w:rFonts w:ascii="Times New Roman" w:hAnsi="Times New Roman" w:cs="Times New Roman"/>
          <w:sz w:val="24"/>
          <w:szCs w:val="24"/>
        </w:rPr>
        <w:t>A validated questionnaire based on procedural justice theory was used (α = 0.814–0.883).</w:t>
      </w:r>
    </w:p>
    <w:p w14:paraId="4AC6CECC" w14:textId="6E648689" w:rsidR="00E56CB1" w:rsidRPr="004F0CB7" w:rsidRDefault="00E56CB1" w:rsidP="002932F1">
      <w:pPr>
        <w:spacing w:line="240" w:lineRule="auto"/>
        <w:jc w:val="both"/>
        <w:rPr>
          <w:rFonts w:ascii="Times New Roman" w:hAnsi="Times New Roman" w:cs="Times New Roman"/>
          <w:b/>
          <w:bCs/>
          <w:sz w:val="24"/>
          <w:szCs w:val="24"/>
        </w:rPr>
      </w:pPr>
      <w:r w:rsidRPr="004F0CB7">
        <w:rPr>
          <w:rFonts w:ascii="Times New Roman" w:hAnsi="Times New Roman" w:cs="Times New Roman"/>
          <w:b/>
          <w:bCs/>
          <w:sz w:val="24"/>
          <w:szCs w:val="24"/>
        </w:rPr>
        <w:t>Data Collection</w:t>
      </w:r>
    </w:p>
    <w:p w14:paraId="27420162" w14:textId="77777777" w:rsidR="000046C9" w:rsidRPr="004F0CB7" w:rsidRDefault="000046C9" w:rsidP="002932F1">
      <w:pPr>
        <w:spacing w:line="240" w:lineRule="auto"/>
        <w:rPr>
          <w:rFonts w:ascii="Times New Roman" w:hAnsi="Times New Roman" w:cs="Times New Roman"/>
          <w:sz w:val="24"/>
          <w:szCs w:val="24"/>
        </w:rPr>
      </w:pPr>
      <w:r w:rsidRPr="004F0CB7">
        <w:rPr>
          <w:rFonts w:ascii="Times New Roman" w:hAnsi="Times New Roman" w:cs="Times New Roman"/>
          <w:sz w:val="24"/>
          <w:szCs w:val="24"/>
        </w:rPr>
        <w:t>Data were gathered through Google Forms and face-to-face surveys across four zones of Barangay Estefania.</w:t>
      </w:r>
    </w:p>
    <w:p w14:paraId="1D11D5E8" w14:textId="23B9BADA" w:rsidR="00E56CB1" w:rsidRPr="004F0CB7" w:rsidRDefault="00E56CB1"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t>Data Analysis</w:t>
      </w:r>
    </w:p>
    <w:p w14:paraId="5047D409" w14:textId="77777777" w:rsidR="00E56CB1" w:rsidRPr="004F0CB7" w:rsidRDefault="00E56CB1" w:rsidP="002932F1">
      <w:pPr>
        <w:spacing w:line="240" w:lineRule="auto"/>
        <w:rPr>
          <w:rFonts w:ascii="Times New Roman" w:hAnsi="Times New Roman" w:cs="Times New Roman"/>
          <w:sz w:val="24"/>
          <w:szCs w:val="24"/>
        </w:rPr>
      </w:pPr>
      <w:r w:rsidRPr="004F0CB7">
        <w:rPr>
          <w:rFonts w:ascii="Times New Roman" w:hAnsi="Times New Roman" w:cs="Times New Roman"/>
          <w:sz w:val="24"/>
          <w:szCs w:val="24"/>
        </w:rPr>
        <w:t>Data were analyzed using SPSS. Statistical tools included:</w:t>
      </w:r>
    </w:p>
    <w:p w14:paraId="6E9E444B" w14:textId="77777777" w:rsidR="00E56CB1" w:rsidRPr="004F0CB7" w:rsidRDefault="00E56CB1" w:rsidP="002932F1">
      <w:pPr>
        <w:numPr>
          <w:ilvl w:val="0"/>
          <w:numId w:val="7"/>
        </w:numPr>
        <w:spacing w:line="240" w:lineRule="auto"/>
        <w:rPr>
          <w:rFonts w:ascii="Times New Roman" w:hAnsi="Times New Roman" w:cs="Times New Roman"/>
          <w:sz w:val="24"/>
          <w:szCs w:val="24"/>
        </w:rPr>
      </w:pPr>
      <w:r w:rsidRPr="004F0CB7">
        <w:rPr>
          <w:rFonts w:ascii="Times New Roman" w:hAnsi="Times New Roman" w:cs="Times New Roman"/>
          <w:sz w:val="24"/>
          <w:szCs w:val="24"/>
        </w:rPr>
        <w:t xml:space="preserve">Descriptive statistics (mean, SD) </w:t>
      </w:r>
    </w:p>
    <w:p w14:paraId="48AEE815" w14:textId="77777777" w:rsidR="00E56CB1" w:rsidRPr="004F0CB7" w:rsidRDefault="00E56CB1" w:rsidP="002932F1">
      <w:pPr>
        <w:numPr>
          <w:ilvl w:val="0"/>
          <w:numId w:val="7"/>
        </w:numPr>
        <w:spacing w:line="240" w:lineRule="auto"/>
        <w:rPr>
          <w:rFonts w:ascii="Times New Roman" w:hAnsi="Times New Roman" w:cs="Times New Roman"/>
          <w:sz w:val="24"/>
          <w:szCs w:val="24"/>
        </w:rPr>
      </w:pPr>
      <w:r w:rsidRPr="004F0CB7">
        <w:rPr>
          <w:rFonts w:ascii="Times New Roman" w:hAnsi="Times New Roman" w:cs="Times New Roman"/>
          <w:sz w:val="24"/>
          <w:szCs w:val="24"/>
        </w:rPr>
        <w:t xml:space="preserve">Pearson correlation </w:t>
      </w:r>
    </w:p>
    <w:p w14:paraId="790A4AC3" w14:textId="77777777" w:rsidR="00E56CB1" w:rsidRPr="004F0CB7" w:rsidRDefault="00E56CB1" w:rsidP="002932F1">
      <w:pPr>
        <w:numPr>
          <w:ilvl w:val="0"/>
          <w:numId w:val="7"/>
        </w:numPr>
        <w:spacing w:line="240" w:lineRule="auto"/>
        <w:rPr>
          <w:rFonts w:ascii="Times New Roman" w:hAnsi="Times New Roman" w:cs="Times New Roman"/>
          <w:sz w:val="24"/>
          <w:szCs w:val="24"/>
        </w:rPr>
      </w:pPr>
      <w:r w:rsidRPr="004F0CB7">
        <w:rPr>
          <w:rFonts w:ascii="Times New Roman" w:hAnsi="Times New Roman" w:cs="Times New Roman"/>
          <w:sz w:val="24"/>
          <w:szCs w:val="24"/>
        </w:rPr>
        <w:t xml:space="preserve">Multiple linear regression </w:t>
      </w:r>
    </w:p>
    <w:p w14:paraId="1AE31294" w14:textId="77777777" w:rsidR="00E56CB1" w:rsidRPr="004F0CB7" w:rsidRDefault="008F2C0D" w:rsidP="002932F1">
      <w:pPr>
        <w:spacing w:line="240" w:lineRule="auto"/>
        <w:rPr>
          <w:rFonts w:ascii="Times New Roman" w:hAnsi="Times New Roman" w:cs="Times New Roman"/>
        </w:rPr>
      </w:pPr>
      <w:r>
        <w:rPr>
          <w:rFonts w:ascii="Times New Roman" w:hAnsi="Times New Roman" w:cs="Times New Roman"/>
          <w:sz w:val="24"/>
          <w:szCs w:val="24"/>
        </w:rPr>
        <w:pict w14:anchorId="76D2C5F0">
          <v:rect id="_x0000_i1028" style="width:0;height:1.5pt" o:hralign="center" o:hrstd="t" o:hr="t" fillcolor="#a0a0a0" stroked="f"/>
        </w:pict>
      </w:r>
    </w:p>
    <w:p w14:paraId="72BE581B" w14:textId="6C0E420D" w:rsidR="00FD314F" w:rsidRPr="004F0CB7" w:rsidRDefault="00E56CB1"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t>III. RESULTS AND DISCUSSION</w:t>
      </w:r>
    </w:p>
    <w:p w14:paraId="7A08D997" w14:textId="483F43A2" w:rsidR="005C5E81" w:rsidRPr="004F0CB7" w:rsidRDefault="005C5E81"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t>Level of Public Trust in the Police</w:t>
      </w:r>
    </w:p>
    <w:p w14:paraId="162FD46A" w14:textId="05E9F275" w:rsidR="00282A09" w:rsidRPr="004F0CB7" w:rsidRDefault="00282A09" w:rsidP="002932F1">
      <w:pPr>
        <w:spacing w:before="100" w:beforeAutospacing="1" w:after="100" w:afterAutospacing="1" w:line="240" w:lineRule="auto"/>
        <w:jc w:val="both"/>
        <w:outlineLvl w:val="1"/>
        <w:rPr>
          <w:rFonts w:ascii="Times New Roman" w:eastAsia="Times New Roman" w:hAnsi="Times New Roman" w:cs="Times New Roman"/>
          <w:color w:val="000000"/>
          <w:kern w:val="2"/>
          <w:sz w:val="24"/>
          <w:szCs w:val="24"/>
          <w14:ligatures w14:val="standardContextual"/>
        </w:rPr>
      </w:pPr>
      <w:r w:rsidRPr="004F0CB7">
        <w:rPr>
          <w:rFonts w:ascii="Times New Roman" w:eastAsia="Times New Roman" w:hAnsi="Times New Roman" w:cs="Times New Roman"/>
          <w:bCs/>
          <w:color w:val="000000"/>
          <w:kern w:val="2"/>
          <w:sz w:val="24"/>
          <w:szCs w:val="24"/>
          <w14:ligatures w14:val="standardContextual"/>
        </w:rPr>
        <w:t>Table 1</w:t>
      </w:r>
      <w:r w:rsidRPr="004F0CB7">
        <w:rPr>
          <w:rFonts w:ascii="Times New Roman" w:eastAsia="Times New Roman" w:hAnsi="Times New Roman" w:cs="Times New Roman"/>
          <w:color w:val="000000"/>
          <w:kern w:val="2"/>
          <w:sz w:val="24"/>
          <w:szCs w:val="24"/>
          <w14:ligatures w14:val="standardContextual"/>
        </w:rPr>
        <w:t xml:space="preserve"> presents the level of public trust in the police among residents of Barangay Estefania, Bacolod City. The overall mean score of </w:t>
      </w:r>
      <w:r w:rsidRPr="004F0CB7">
        <w:rPr>
          <w:rFonts w:ascii="Times New Roman" w:eastAsia="Times New Roman" w:hAnsi="Times New Roman" w:cs="Times New Roman"/>
          <w:bCs/>
          <w:color w:val="000000"/>
          <w:kern w:val="2"/>
          <w:sz w:val="24"/>
          <w:szCs w:val="24"/>
          <w14:ligatures w14:val="standardContextual"/>
        </w:rPr>
        <w:t>4.70 (SD = 0.30)</w:t>
      </w:r>
      <w:r w:rsidRPr="004F0CB7">
        <w:rPr>
          <w:rFonts w:ascii="Times New Roman" w:eastAsia="Times New Roman" w:hAnsi="Times New Roman" w:cs="Times New Roman"/>
          <w:color w:val="000000"/>
          <w:kern w:val="2"/>
          <w:sz w:val="24"/>
          <w:szCs w:val="24"/>
          <w14:ligatures w14:val="standardContextual"/>
        </w:rPr>
        <w:t xml:space="preserve"> indicates a </w:t>
      </w:r>
      <w:r w:rsidRPr="004F0CB7">
        <w:rPr>
          <w:rFonts w:ascii="Times New Roman" w:eastAsia="Times New Roman" w:hAnsi="Times New Roman" w:cs="Times New Roman"/>
          <w:bCs/>
          <w:color w:val="000000"/>
          <w:kern w:val="2"/>
          <w:sz w:val="24"/>
          <w:szCs w:val="24"/>
          <w14:ligatures w14:val="standardContextual"/>
        </w:rPr>
        <w:t>very high level of public trust</w:t>
      </w:r>
      <w:r w:rsidRPr="004F0CB7">
        <w:rPr>
          <w:rFonts w:ascii="Times New Roman" w:eastAsia="Times New Roman" w:hAnsi="Times New Roman" w:cs="Times New Roman"/>
          <w:color w:val="000000"/>
          <w:kern w:val="2"/>
          <w:sz w:val="24"/>
          <w:szCs w:val="24"/>
          <w14:ligatures w14:val="standardContextual"/>
        </w:rPr>
        <w:t>.</w:t>
      </w:r>
    </w:p>
    <w:p w14:paraId="00F87743" w14:textId="42222CCC" w:rsidR="00D323CF" w:rsidRPr="004F0CB7" w:rsidRDefault="00D323CF" w:rsidP="002932F1">
      <w:pPr>
        <w:autoSpaceDE w:val="0"/>
        <w:autoSpaceDN w:val="0"/>
        <w:adjustRightInd w:val="0"/>
        <w:spacing w:after="0" w:line="240" w:lineRule="auto"/>
        <w:rPr>
          <w:rFonts w:ascii="Times New Roman" w:hAnsi="Times New Roman" w:cs="Times New Roman"/>
          <w:b/>
          <w:sz w:val="24"/>
          <w:szCs w:val="24"/>
          <w:lang w:val="en-PH"/>
        </w:rPr>
      </w:pPr>
      <w:r w:rsidRPr="004F0CB7">
        <w:rPr>
          <w:rFonts w:ascii="Times New Roman" w:hAnsi="Times New Roman" w:cs="Times New Roman"/>
          <w:b/>
          <w:sz w:val="24"/>
          <w:szCs w:val="24"/>
        </w:rPr>
        <w:t xml:space="preserve">Table 1. </w:t>
      </w:r>
      <w:r w:rsidRPr="004F0CB7">
        <w:rPr>
          <w:rFonts w:ascii="Times New Roman" w:hAnsi="Times New Roman" w:cs="Times New Roman"/>
          <w:b/>
          <w:sz w:val="24"/>
          <w:szCs w:val="24"/>
          <w:lang w:val="en-PH"/>
        </w:rPr>
        <w:t>Level of Public Trust in the Police Among Residents of Barangay Estefania, Bacolod City.</w:t>
      </w:r>
      <w:r w:rsidR="00BB727E" w:rsidRPr="004F0CB7">
        <w:rPr>
          <w:rFonts w:ascii="Times New Roman" w:hAnsi="Times New Roman" w:cs="Times New Roman"/>
          <w:b/>
          <w:sz w:val="24"/>
          <w:szCs w:val="24"/>
          <w:lang w:val="en-PH"/>
        </w:rPr>
        <w:t xml:space="preserve"> </w:t>
      </w:r>
    </w:p>
    <w:p w14:paraId="341D59A3" w14:textId="77777777" w:rsidR="009D2D77" w:rsidRPr="004F0CB7" w:rsidRDefault="009D2D77" w:rsidP="002932F1">
      <w:pPr>
        <w:autoSpaceDE w:val="0"/>
        <w:autoSpaceDN w:val="0"/>
        <w:adjustRightInd w:val="0"/>
        <w:spacing w:after="0" w:line="240" w:lineRule="auto"/>
        <w:rPr>
          <w:rFonts w:ascii="Times New Roman" w:hAnsi="Times New Roman" w:cs="Times New Roman"/>
          <w:b/>
          <w:sz w:val="20"/>
          <w:szCs w:val="20"/>
          <w:lang w:val="en-PH"/>
        </w:rPr>
      </w:pPr>
    </w:p>
    <w:tbl>
      <w:tblPr>
        <w:tblW w:w="949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76"/>
        <w:gridCol w:w="1911"/>
        <w:gridCol w:w="777"/>
        <w:gridCol w:w="993"/>
        <w:gridCol w:w="850"/>
        <w:gridCol w:w="1843"/>
        <w:gridCol w:w="1843"/>
      </w:tblGrid>
      <w:tr w:rsidR="009D2D77" w:rsidRPr="004F0CB7" w14:paraId="5183160E" w14:textId="7DA17FF6" w:rsidTr="009D2D77">
        <w:trPr>
          <w:cantSplit/>
          <w:jc w:val="center"/>
        </w:trPr>
        <w:tc>
          <w:tcPr>
            <w:tcW w:w="3187" w:type="dxa"/>
            <w:gridSpan w:val="2"/>
            <w:tcBorders>
              <w:top w:val="single" w:sz="4" w:space="0" w:color="auto"/>
              <w:bottom w:val="single" w:sz="4" w:space="0" w:color="auto"/>
            </w:tcBorders>
            <w:vAlign w:val="center"/>
          </w:tcPr>
          <w:p w14:paraId="57040866" w14:textId="6DB71D3D" w:rsidR="009D2D77" w:rsidRPr="004F0CB7" w:rsidRDefault="009D2D77" w:rsidP="002932F1">
            <w:pPr>
              <w:autoSpaceDE w:val="0"/>
              <w:autoSpaceDN w:val="0"/>
              <w:adjustRightInd w:val="0"/>
              <w:spacing w:after="0" w:line="240" w:lineRule="auto"/>
              <w:ind w:left="-630" w:hanging="90"/>
              <w:rPr>
                <w:rFonts w:ascii="Times New Roman" w:hAnsi="Times New Roman" w:cs="Times New Roman"/>
                <w:b/>
                <w:bCs/>
                <w:lang w:val="en-PH"/>
              </w:rPr>
            </w:pPr>
            <w:proofErr w:type="spellStart"/>
            <w:r w:rsidRPr="004F0CB7">
              <w:rPr>
                <w:rFonts w:ascii="Times New Roman" w:hAnsi="Times New Roman" w:cs="Times New Roman"/>
                <w:b/>
                <w:bCs/>
                <w:lang w:val="en-PH"/>
              </w:rPr>
              <w:t>Variabl</w:t>
            </w:r>
            <w:proofErr w:type="spellEnd"/>
            <w:r w:rsidRPr="004F0CB7">
              <w:rPr>
                <w:rFonts w:ascii="Times New Roman" w:hAnsi="Times New Roman" w:cs="Times New Roman"/>
                <w:b/>
                <w:bCs/>
                <w:lang w:val="en-PH"/>
              </w:rPr>
              <w:t xml:space="preserve"> Variable          Category</w:t>
            </w:r>
          </w:p>
        </w:tc>
        <w:tc>
          <w:tcPr>
            <w:tcW w:w="777" w:type="dxa"/>
            <w:tcBorders>
              <w:top w:val="single" w:sz="4" w:space="0" w:color="auto"/>
              <w:bottom w:val="single" w:sz="4" w:space="0" w:color="auto"/>
            </w:tcBorders>
            <w:vAlign w:val="center"/>
          </w:tcPr>
          <w:p w14:paraId="50C320B3" w14:textId="77777777" w:rsidR="009D2D77" w:rsidRPr="004F0CB7" w:rsidRDefault="009D2D77" w:rsidP="002932F1">
            <w:pPr>
              <w:autoSpaceDE w:val="0"/>
              <w:autoSpaceDN w:val="0"/>
              <w:adjustRightInd w:val="0"/>
              <w:spacing w:after="0" w:line="240" w:lineRule="auto"/>
              <w:rPr>
                <w:rFonts w:ascii="Times New Roman" w:hAnsi="Times New Roman" w:cs="Times New Roman"/>
                <w:b/>
                <w:bCs/>
                <w:lang w:val="en-PH"/>
              </w:rPr>
            </w:pPr>
            <w:r w:rsidRPr="004F0CB7">
              <w:rPr>
                <w:rFonts w:ascii="Times New Roman" w:hAnsi="Times New Roman" w:cs="Times New Roman"/>
                <w:b/>
                <w:bCs/>
                <w:lang w:val="en-PH"/>
              </w:rPr>
              <w:t>n</w:t>
            </w:r>
          </w:p>
        </w:tc>
        <w:tc>
          <w:tcPr>
            <w:tcW w:w="993" w:type="dxa"/>
            <w:tcBorders>
              <w:top w:val="single" w:sz="4" w:space="0" w:color="auto"/>
              <w:bottom w:val="single" w:sz="4" w:space="0" w:color="auto"/>
            </w:tcBorders>
            <w:vAlign w:val="center"/>
          </w:tcPr>
          <w:p w14:paraId="68CA4AB1" w14:textId="77777777" w:rsidR="009D2D77" w:rsidRPr="004F0CB7" w:rsidRDefault="009D2D77" w:rsidP="002932F1">
            <w:pPr>
              <w:autoSpaceDE w:val="0"/>
              <w:autoSpaceDN w:val="0"/>
              <w:adjustRightInd w:val="0"/>
              <w:spacing w:after="0" w:line="240" w:lineRule="auto"/>
              <w:rPr>
                <w:rFonts w:ascii="Times New Roman" w:hAnsi="Times New Roman" w:cs="Times New Roman"/>
                <w:b/>
                <w:bCs/>
                <w:lang w:val="en-PH"/>
              </w:rPr>
            </w:pPr>
            <w:r w:rsidRPr="004F0CB7">
              <w:rPr>
                <w:rFonts w:ascii="Times New Roman" w:hAnsi="Times New Roman" w:cs="Times New Roman"/>
                <w:b/>
                <w:bCs/>
                <w:lang w:val="en-PH"/>
              </w:rPr>
              <w:t>Mean</w:t>
            </w:r>
          </w:p>
        </w:tc>
        <w:tc>
          <w:tcPr>
            <w:tcW w:w="850" w:type="dxa"/>
            <w:tcBorders>
              <w:top w:val="single" w:sz="4" w:space="0" w:color="auto"/>
              <w:bottom w:val="single" w:sz="4" w:space="0" w:color="auto"/>
            </w:tcBorders>
            <w:vAlign w:val="center"/>
          </w:tcPr>
          <w:p w14:paraId="33A05612" w14:textId="77777777" w:rsidR="009D2D77" w:rsidRPr="004F0CB7" w:rsidRDefault="009D2D77" w:rsidP="002932F1">
            <w:pPr>
              <w:autoSpaceDE w:val="0"/>
              <w:autoSpaceDN w:val="0"/>
              <w:adjustRightInd w:val="0"/>
              <w:spacing w:after="0" w:line="240" w:lineRule="auto"/>
              <w:rPr>
                <w:rFonts w:ascii="Times New Roman" w:hAnsi="Times New Roman" w:cs="Times New Roman"/>
                <w:b/>
                <w:bCs/>
                <w:lang w:val="en-PH"/>
              </w:rPr>
            </w:pPr>
            <w:r w:rsidRPr="004F0CB7">
              <w:rPr>
                <w:rFonts w:ascii="Times New Roman" w:hAnsi="Times New Roman" w:cs="Times New Roman"/>
                <w:b/>
                <w:bCs/>
                <w:lang w:val="en-PH"/>
              </w:rPr>
              <w:t>SD</w:t>
            </w:r>
          </w:p>
        </w:tc>
        <w:tc>
          <w:tcPr>
            <w:tcW w:w="1843" w:type="dxa"/>
            <w:tcBorders>
              <w:top w:val="single" w:sz="4" w:space="0" w:color="auto"/>
              <w:bottom w:val="single" w:sz="4" w:space="0" w:color="auto"/>
            </w:tcBorders>
            <w:vAlign w:val="center"/>
          </w:tcPr>
          <w:p w14:paraId="2912CE5A" w14:textId="77777777" w:rsidR="009D2D77" w:rsidRPr="004F0CB7" w:rsidRDefault="009D2D77" w:rsidP="002932F1">
            <w:pPr>
              <w:autoSpaceDE w:val="0"/>
              <w:autoSpaceDN w:val="0"/>
              <w:adjustRightInd w:val="0"/>
              <w:spacing w:after="0" w:line="240" w:lineRule="auto"/>
              <w:rPr>
                <w:rFonts w:ascii="Times New Roman" w:hAnsi="Times New Roman" w:cs="Times New Roman"/>
                <w:b/>
                <w:bCs/>
                <w:lang w:val="en-PH"/>
              </w:rPr>
            </w:pPr>
            <w:r w:rsidRPr="004F0CB7">
              <w:rPr>
                <w:rFonts w:ascii="Times New Roman" w:hAnsi="Times New Roman" w:cs="Times New Roman"/>
                <w:b/>
                <w:bCs/>
                <w:lang w:val="en-PH"/>
              </w:rPr>
              <w:t>Verbal Description</w:t>
            </w:r>
          </w:p>
        </w:tc>
        <w:tc>
          <w:tcPr>
            <w:tcW w:w="1843" w:type="dxa"/>
            <w:tcBorders>
              <w:top w:val="single" w:sz="4" w:space="0" w:color="auto"/>
              <w:bottom w:val="single" w:sz="4" w:space="0" w:color="auto"/>
            </w:tcBorders>
          </w:tcPr>
          <w:p w14:paraId="37B70A63" w14:textId="77777777" w:rsidR="009D2D77" w:rsidRPr="004F0CB7" w:rsidRDefault="009D2D77" w:rsidP="002932F1">
            <w:pPr>
              <w:autoSpaceDE w:val="0"/>
              <w:autoSpaceDN w:val="0"/>
              <w:adjustRightInd w:val="0"/>
              <w:spacing w:after="0" w:line="240" w:lineRule="auto"/>
              <w:rPr>
                <w:rFonts w:ascii="Times New Roman" w:hAnsi="Times New Roman" w:cs="Times New Roman"/>
                <w:b/>
                <w:bCs/>
                <w:sz w:val="20"/>
                <w:szCs w:val="20"/>
                <w:lang w:val="en-PH"/>
              </w:rPr>
            </w:pPr>
          </w:p>
        </w:tc>
      </w:tr>
      <w:tr w:rsidR="009D2D77" w:rsidRPr="004F0CB7" w14:paraId="1243D339" w14:textId="041641EC" w:rsidTr="009D2D77">
        <w:trPr>
          <w:cantSplit/>
          <w:jc w:val="center"/>
        </w:trPr>
        <w:tc>
          <w:tcPr>
            <w:tcW w:w="1276" w:type="dxa"/>
          </w:tcPr>
          <w:p w14:paraId="166228D7" w14:textId="77777777" w:rsidR="009D2D77" w:rsidRPr="004F0CB7" w:rsidRDefault="009D2D77" w:rsidP="002932F1">
            <w:pPr>
              <w:autoSpaceDE w:val="0"/>
              <w:autoSpaceDN w:val="0"/>
              <w:adjustRightInd w:val="0"/>
              <w:spacing w:after="0" w:line="240" w:lineRule="auto"/>
              <w:rPr>
                <w:rFonts w:ascii="Times New Roman" w:hAnsi="Times New Roman" w:cs="Times New Roman"/>
                <w:iCs/>
                <w:lang w:val="en-PH"/>
              </w:rPr>
            </w:pPr>
            <w:r w:rsidRPr="004F0CB7">
              <w:rPr>
                <w:rFonts w:ascii="Times New Roman" w:hAnsi="Times New Roman" w:cs="Times New Roman"/>
                <w:iCs/>
                <w:lang w:val="en-PH"/>
              </w:rPr>
              <w:t>Public Trust</w:t>
            </w:r>
          </w:p>
          <w:p w14:paraId="480FFFBC" w14:textId="6F8BA551" w:rsidR="009D2D77" w:rsidRPr="004F0CB7" w:rsidRDefault="002932F1" w:rsidP="002932F1">
            <w:pPr>
              <w:autoSpaceDE w:val="0"/>
              <w:autoSpaceDN w:val="0"/>
              <w:adjustRightInd w:val="0"/>
              <w:spacing w:after="0" w:line="240" w:lineRule="auto"/>
              <w:rPr>
                <w:rFonts w:ascii="Times New Roman" w:hAnsi="Times New Roman" w:cs="Times New Roman"/>
                <w:iCs/>
                <w:lang w:val="en-PH"/>
              </w:rPr>
            </w:pPr>
            <w:r w:rsidRPr="004F0CB7">
              <w:rPr>
                <w:rFonts w:ascii="Times New Roman" w:hAnsi="Times New Roman" w:cs="Times New Roman"/>
                <w:iCs/>
                <w:lang w:val="en-PH"/>
              </w:rPr>
              <w:t>in Police</w:t>
            </w:r>
          </w:p>
        </w:tc>
        <w:tc>
          <w:tcPr>
            <w:tcW w:w="1911" w:type="dxa"/>
          </w:tcPr>
          <w:p w14:paraId="28D2A984" w14:textId="27645169" w:rsidR="009D2D77" w:rsidRPr="004F0CB7" w:rsidRDefault="009D2D77" w:rsidP="002932F1">
            <w:pPr>
              <w:autoSpaceDE w:val="0"/>
              <w:autoSpaceDN w:val="0"/>
              <w:adjustRightInd w:val="0"/>
              <w:spacing w:after="0" w:line="240" w:lineRule="auto"/>
              <w:rPr>
                <w:rFonts w:ascii="Times New Roman" w:hAnsi="Times New Roman" w:cs="Times New Roman"/>
                <w:iCs/>
                <w:lang w:val="en-PH"/>
              </w:rPr>
            </w:pPr>
            <w:r w:rsidRPr="004F0CB7">
              <w:rPr>
                <w:rFonts w:ascii="Times New Roman" w:hAnsi="Times New Roman" w:cs="Times New Roman"/>
                <w:iCs/>
                <w:lang w:val="en-PH"/>
              </w:rPr>
              <w:t>Overall</w:t>
            </w:r>
          </w:p>
        </w:tc>
        <w:tc>
          <w:tcPr>
            <w:tcW w:w="777" w:type="dxa"/>
          </w:tcPr>
          <w:p w14:paraId="34BDEBBE" w14:textId="77777777" w:rsidR="009D2D77" w:rsidRPr="004F0CB7" w:rsidRDefault="009D2D77" w:rsidP="002932F1">
            <w:pPr>
              <w:autoSpaceDE w:val="0"/>
              <w:autoSpaceDN w:val="0"/>
              <w:adjustRightInd w:val="0"/>
              <w:spacing w:after="0" w:line="240" w:lineRule="auto"/>
              <w:rPr>
                <w:rFonts w:ascii="Times New Roman" w:hAnsi="Times New Roman" w:cs="Times New Roman"/>
                <w:iCs/>
                <w:lang w:val="en-PH"/>
              </w:rPr>
            </w:pPr>
            <w:r w:rsidRPr="004F0CB7">
              <w:rPr>
                <w:rFonts w:ascii="Times New Roman" w:hAnsi="Times New Roman" w:cs="Times New Roman"/>
                <w:iCs/>
                <w:lang w:val="en-PH"/>
              </w:rPr>
              <w:t>400</w:t>
            </w:r>
          </w:p>
        </w:tc>
        <w:tc>
          <w:tcPr>
            <w:tcW w:w="993" w:type="dxa"/>
          </w:tcPr>
          <w:p w14:paraId="7509BA1A" w14:textId="77777777" w:rsidR="009D2D77" w:rsidRPr="004F0CB7" w:rsidRDefault="009D2D77" w:rsidP="002932F1">
            <w:pPr>
              <w:autoSpaceDE w:val="0"/>
              <w:autoSpaceDN w:val="0"/>
              <w:adjustRightInd w:val="0"/>
              <w:spacing w:after="0" w:line="240" w:lineRule="auto"/>
              <w:rPr>
                <w:rFonts w:ascii="Times New Roman" w:hAnsi="Times New Roman" w:cs="Times New Roman"/>
                <w:iCs/>
                <w:lang w:val="en-PH"/>
              </w:rPr>
            </w:pPr>
            <w:r w:rsidRPr="004F0CB7">
              <w:rPr>
                <w:rFonts w:ascii="Times New Roman" w:hAnsi="Times New Roman" w:cs="Times New Roman"/>
                <w:iCs/>
                <w:lang w:val="en-PH"/>
              </w:rPr>
              <w:t>4.70</w:t>
            </w:r>
          </w:p>
        </w:tc>
        <w:tc>
          <w:tcPr>
            <w:tcW w:w="850" w:type="dxa"/>
          </w:tcPr>
          <w:p w14:paraId="11356EBC" w14:textId="77777777" w:rsidR="009D2D77" w:rsidRPr="004F0CB7" w:rsidRDefault="009D2D77" w:rsidP="002932F1">
            <w:pPr>
              <w:autoSpaceDE w:val="0"/>
              <w:autoSpaceDN w:val="0"/>
              <w:adjustRightInd w:val="0"/>
              <w:spacing w:after="0" w:line="240" w:lineRule="auto"/>
              <w:rPr>
                <w:rFonts w:ascii="Times New Roman" w:hAnsi="Times New Roman" w:cs="Times New Roman"/>
                <w:iCs/>
                <w:lang w:val="en-PH"/>
              </w:rPr>
            </w:pPr>
            <w:r w:rsidRPr="004F0CB7">
              <w:rPr>
                <w:rFonts w:ascii="Times New Roman" w:hAnsi="Times New Roman" w:cs="Times New Roman"/>
                <w:iCs/>
                <w:lang w:val="en-PH"/>
              </w:rPr>
              <w:t>.30</w:t>
            </w:r>
          </w:p>
        </w:tc>
        <w:tc>
          <w:tcPr>
            <w:tcW w:w="1843" w:type="dxa"/>
          </w:tcPr>
          <w:p w14:paraId="57B111C8" w14:textId="77777777" w:rsidR="009D2D77" w:rsidRPr="004F0CB7" w:rsidRDefault="009D2D77" w:rsidP="002932F1">
            <w:pPr>
              <w:autoSpaceDE w:val="0"/>
              <w:autoSpaceDN w:val="0"/>
              <w:adjustRightInd w:val="0"/>
              <w:spacing w:after="0" w:line="240" w:lineRule="auto"/>
              <w:rPr>
                <w:rFonts w:ascii="Times New Roman" w:hAnsi="Times New Roman" w:cs="Times New Roman"/>
                <w:iCs/>
                <w:lang w:val="en-PH"/>
              </w:rPr>
            </w:pPr>
            <w:r w:rsidRPr="004F0CB7">
              <w:rPr>
                <w:rFonts w:ascii="Times New Roman" w:hAnsi="Times New Roman" w:cs="Times New Roman"/>
                <w:iCs/>
                <w:lang w:val="en-PH"/>
              </w:rPr>
              <w:t>Very High</w:t>
            </w:r>
          </w:p>
          <w:p w14:paraId="49E5DC5E" w14:textId="4DE4A595" w:rsidR="009D2D77" w:rsidRPr="004F0CB7" w:rsidRDefault="009D2D77" w:rsidP="002932F1">
            <w:pPr>
              <w:autoSpaceDE w:val="0"/>
              <w:autoSpaceDN w:val="0"/>
              <w:adjustRightInd w:val="0"/>
              <w:spacing w:after="0" w:line="240" w:lineRule="auto"/>
              <w:rPr>
                <w:rFonts w:ascii="Times New Roman" w:hAnsi="Times New Roman" w:cs="Times New Roman"/>
                <w:iCs/>
                <w:lang w:val="en-PH"/>
              </w:rPr>
            </w:pPr>
          </w:p>
        </w:tc>
        <w:tc>
          <w:tcPr>
            <w:tcW w:w="1843" w:type="dxa"/>
          </w:tcPr>
          <w:p w14:paraId="64EBB8EC" w14:textId="77777777" w:rsidR="009D2D77" w:rsidRPr="004F0CB7" w:rsidRDefault="009D2D77" w:rsidP="002932F1">
            <w:pPr>
              <w:autoSpaceDE w:val="0"/>
              <w:autoSpaceDN w:val="0"/>
              <w:adjustRightInd w:val="0"/>
              <w:spacing w:after="0" w:line="240" w:lineRule="auto"/>
              <w:rPr>
                <w:rFonts w:ascii="Times New Roman" w:hAnsi="Times New Roman" w:cs="Times New Roman"/>
                <w:iCs/>
                <w:sz w:val="20"/>
                <w:szCs w:val="20"/>
                <w:lang w:val="en-PH"/>
              </w:rPr>
            </w:pPr>
          </w:p>
        </w:tc>
      </w:tr>
    </w:tbl>
    <w:p w14:paraId="0ACC99CA" w14:textId="4F2D1A27" w:rsidR="009D2D77" w:rsidRPr="004F0CB7" w:rsidRDefault="00D323CF" w:rsidP="002932F1">
      <w:pPr>
        <w:autoSpaceDE w:val="0"/>
        <w:autoSpaceDN w:val="0"/>
        <w:adjustRightInd w:val="0"/>
        <w:spacing w:after="0" w:line="240" w:lineRule="auto"/>
        <w:rPr>
          <w:rFonts w:ascii="Times New Roman" w:hAnsi="Times New Roman" w:cs="Times New Roman"/>
          <w:iCs/>
          <w:sz w:val="18"/>
          <w:szCs w:val="18"/>
          <w:lang w:val="en-PH"/>
        </w:rPr>
      </w:pPr>
      <w:r w:rsidRPr="004F0CB7">
        <w:rPr>
          <w:rFonts w:ascii="Times New Roman" w:hAnsi="Times New Roman" w:cs="Times New Roman"/>
          <w:iCs/>
          <w:sz w:val="18"/>
          <w:szCs w:val="18"/>
          <w:lang w:val="en-PH"/>
        </w:rPr>
        <w:t>Note: 4.51-5.00 Very high; 3.51-4.50 High; 2.51-3.50 Moderate; 1.51-2.50 Low; 1.00-1.50 Very low</w:t>
      </w:r>
    </w:p>
    <w:p w14:paraId="08CE6720" w14:textId="77777777" w:rsidR="009D2D77" w:rsidRPr="004F0CB7" w:rsidRDefault="009D2D77" w:rsidP="002932F1">
      <w:pPr>
        <w:autoSpaceDE w:val="0"/>
        <w:autoSpaceDN w:val="0"/>
        <w:adjustRightInd w:val="0"/>
        <w:spacing w:after="0" w:line="240" w:lineRule="auto"/>
        <w:rPr>
          <w:rFonts w:ascii="Times New Roman" w:hAnsi="Times New Roman" w:cs="Times New Roman"/>
          <w:iCs/>
          <w:sz w:val="18"/>
          <w:szCs w:val="18"/>
          <w:lang w:val="en-PH"/>
        </w:rPr>
      </w:pPr>
    </w:p>
    <w:p w14:paraId="23AA17A9" w14:textId="1B24AF3F" w:rsidR="00BC46E7" w:rsidRPr="004F0CB7" w:rsidRDefault="00BC46E7" w:rsidP="002932F1">
      <w:pPr>
        <w:autoSpaceDE w:val="0"/>
        <w:autoSpaceDN w:val="0"/>
        <w:adjustRightInd w:val="0"/>
        <w:spacing w:after="0" w:line="240" w:lineRule="auto"/>
        <w:rPr>
          <w:rFonts w:ascii="Times New Roman" w:hAnsi="Times New Roman" w:cs="Times New Roman"/>
          <w:bCs/>
          <w:color w:val="000000" w:themeColor="text1"/>
          <w:sz w:val="24"/>
          <w:szCs w:val="24"/>
        </w:rPr>
      </w:pPr>
      <w:r w:rsidRPr="004F0CB7">
        <w:rPr>
          <w:rFonts w:ascii="Times New Roman" w:hAnsi="Times New Roman" w:cs="Times New Roman"/>
          <w:bCs/>
          <w:iCs/>
          <w:color w:val="000000" w:themeColor="text1"/>
          <w:sz w:val="24"/>
          <w:szCs w:val="24"/>
        </w:rPr>
        <w:t>Interpretation:</w:t>
      </w:r>
      <w:r w:rsidRPr="004F0CB7">
        <w:rPr>
          <w:rFonts w:ascii="Times New Roman" w:hAnsi="Times New Roman" w:cs="Times New Roman"/>
          <w:bCs/>
          <w:color w:val="000000" w:themeColor="text1"/>
          <w:sz w:val="24"/>
          <w:szCs w:val="24"/>
        </w:rPr>
        <w:br/>
        <w:t>The findings reveal that residents of Barangay Estefania exhibit a very high level of trust in the police. This suggests that the community consistently perceives police officers as reliable, responsive, and effective in maintaining peace and order.</w:t>
      </w:r>
    </w:p>
    <w:p w14:paraId="6963B93C" w14:textId="77777777" w:rsidR="005C5E81" w:rsidRPr="004F0CB7" w:rsidRDefault="005C5E81" w:rsidP="002932F1">
      <w:pPr>
        <w:autoSpaceDE w:val="0"/>
        <w:autoSpaceDN w:val="0"/>
        <w:adjustRightInd w:val="0"/>
        <w:spacing w:after="0" w:line="240" w:lineRule="auto"/>
        <w:rPr>
          <w:rFonts w:ascii="Times New Roman" w:hAnsi="Times New Roman" w:cs="Times New Roman"/>
          <w:b/>
          <w:bCs/>
          <w:color w:val="000000" w:themeColor="text1"/>
          <w:sz w:val="24"/>
          <w:szCs w:val="24"/>
        </w:rPr>
      </w:pPr>
    </w:p>
    <w:p w14:paraId="3F49A636" w14:textId="77777777" w:rsidR="002D48E0" w:rsidRPr="004F0CB7" w:rsidRDefault="002D48E0" w:rsidP="002932F1">
      <w:pPr>
        <w:autoSpaceDE w:val="0"/>
        <w:autoSpaceDN w:val="0"/>
        <w:adjustRightInd w:val="0"/>
        <w:spacing w:after="0" w:line="240" w:lineRule="auto"/>
        <w:rPr>
          <w:rFonts w:ascii="Times New Roman" w:hAnsi="Times New Roman" w:cs="Times New Roman"/>
          <w:b/>
          <w:iCs/>
          <w:sz w:val="24"/>
          <w:szCs w:val="24"/>
        </w:rPr>
      </w:pPr>
    </w:p>
    <w:p w14:paraId="4323FE93" w14:textId="688E89CF" w:rsidR="005C5E81" w:rsidRPr="004F0CB7" w:rsidRDefault="005C5E81" w:rsidP="002932F1">
      <w:pPr>
        <w:autoSpaceDE w:val="0"/>
        <w:autoSpaceDN w:val="0"/>
        <w:adjustRightInd w:val="0"/>
        <w:spacing w:after="0" w:line="240" w:lineRule="auto"/>
        <w:rPr>
          <w:rFonts w:ascii="Times New Roman" w:hAnsi="Times New Roman" w:cs="Times New Roman"/>
          <w:b/>
          <w:iCs/>
          <w:sz w:val="24"/>
          <w:szCs w:val="24"/>
          <w:lang w:val="en-PH"/>
        </w:rPr>
      </w:pPr>
      <w:r w:rsidRPr="004F0CB7">
        <w:rPr>
          <w:rFonts w:ascii="Times New Roman" w:hAnsi="Times New Roman" w:cs="Times New Roman"/>
          <w:b/>
          <w:iCs/>
          <w:sz w:val="24"/>
          <w:szCs w:val="24"/>
        </w:rPr>
        <w:t>Perceived Police Legitimacy</w:t>
      </w:r>
    </w:p>
    <w:p w14:paraId="5EDB9AF5" w14:textId="2FF14412" w:rsidR="00BC46E7" w:rsidRPr="004F0CB7" w:rsidRDefault="00BC46E7" w:rsidP="002932F1">
      <w:pPr>
        <w:spacing w:before="100" w:beforeAutospacing="1" w:after="100" w:afterAutospacing="1" w:line="240" w:lineRule="auto"/>
        <w:jc w:val="both"/>
        <w:outlineLvl w:val="1"/>
        <w:rPr>
          <w:rFonts w:ascii="Times New Roman" w:eastAsia="Times New Roman" w:hAnsi="Times New Roman" w:cs="Times New Roman"/>
          <w:color w:val="000000"/>
          <w:kern w:val="2"/>
          <w:sz w:val="24"/>
          <w:szCs w:val="24"/>
          <w14:ligatures w14:val="standardContextual"/>
        </w:rPr>
      </w:pPr>
      <w:r w:rsidRPr="004F0CB7">
        <w:rPr>
          <w:rFonts w:ascii="Times New Roman" w:eastAsia="Times New Roman" w:hAnsi="Times New Roman" w:cs="Times New Roman"/>
          <w:bCs/>
          <w:color w:val="000000"/>
          <w:kern w:val="2"/>
          <w:sz w:val="24"/>
          <w:szCs w:val="24"/>
          <w14:ligatures w14:val="standardContextual"/>
        </w:rPr>
        <w:t>Table 2</w:t>
      </w:r>
      <w:r w:rsidRPr="004F0CB7">
        <w:rPr>
          <w:rFonts w:ascii="Times New Roman" w:eastAsia="Times New Roman" w:hAnsi="Times New Roman" w:cs="Times New Roman"/>
          <w:color w:val="000000"/>
          <w:kern w:val="2"/>
          <w:sz w:val="24"/>
          <w:szCs w:val="24"/>
          <w14:ligatures w14:val="standardContextual"/>
        </w:rPr>
        <w:t xml:space="preserve"> shows the residents’ perception of police legitimacy in terms of fairness, accountability, and effectiveness. The overall mean score of </w:t>
      </w:r>
      <w:r w:rsidRPr="004F0CB7">
        <w:rPr>
          <w:rFonts w:ascii="Times New Roman" w:eastAsia="Times New Roman" w:hAnsi="Times New Roman" w:cs="Times New Roman"/>
          <w:bCs/>
          <w:color w:val="000000"/>
          <w:kern w:val="2"/>
          <w:sz w:val="24"/>
          <w:szCs w:val="24"/>
          <w14:ligatures w14:val="standardContextual"/>
        </w:rPr>
        <w:t>4.71 (SD = 0.39)</w:t>
      </w:r>
      <w:r w:rsidRPr="004F0CB7">
        <w:rPr>
          <w:rFonts w:ascii="Times New Roman" w:eastAsia="Times New Roman" w:hAnsi="Times New Roman" w:cs="Times New Roman"/>
          <w:color w:val="000000"/>
          <w:kern w:val="2"/>
          <w:sz w:val="24"/>
          <w:szCs w:val="24"/>
          <w14:ligatures w14:val="standardContextual"/>
        </w:rPr>
        <w:t xml:space="preserve"> indicates a </w:t>
      </w:r>
      <w:r w:rsidRPr="004F0CB7">
        <w:rPr>
          <w:rFonts w:ascii="Times New Roman" w:eastAsia="Times New Roman" w:hAnsi="Times New Roman" w:cs="Times New Roman"/>
          <w:bCs/>
          <w:color w:val="000000"/>
          <w:kern w:val="2"/>
          <w:sz w:val="24"/>
          <w:szCs w:val="24"/>
          <w14:ligatures w14:val="standardContextual"/>
        </w:rPr>
        <w:t>very high level of perceived police legitimacy</w:t>
      </w:r>
      <w:r w:rsidRPr="004F0CB7">
        <w:rPr>
          <w:rFonts w:ascii="Times New Roman" w:eastAsia="Times New Roman" w:hAnsi="Times New Roman" w:cs="Times New Roman"/>
          <w:color w:val="000000"/>
          <w:kern w:val="2"/>
          <w:sz w:val="24"/>
          <w:szCs w:val="24"/>
          <w14:ligatures w14:val="standardContextual"/>
        </w:rPr>
        <w:t>.</w:t>
      </w:r>
    </w:p>
    <w:p w14:paraId="2E57BDAB" w14:textId="7AEF16C6" w:rsidR="00273179" w:rsidRPr="004F0CB7" w:rsidRDefault="00273179" w:rsidP="002932F1">
      <w:pPr>
        <w:spacing w:after="0" w:line="240" w:lineRule="auto"/>
        <w:rPr>
          <w:rFonts w:ascii="Times New Roman" w:eastAsia="Calibri" w:hAnsi="Times New Roman" w:cs="Times New Roman"/>
          <w:b/>
          <w:color w:val="000000"/>
          <w:kern w:val="2"/>
          <w:sz w:val="24"/>
          <w:szCs w:val="24"/>
          <w14:ligatures w14:val="standardContextual"/>
        </w:rPr>
      </w:pPr>
      <w:r w:rsidRPr="004F0CB7">
        <w:rPr>
          <w:rFonts w:ascii="Times New Roman" w:eastAsia="Calibri" w:hAnsi="Times New Roman" w:cs="Times New Roman"/>
          <w:b/>
          <w:color w:val="000000"/>
          <w:kern w:val="2"/>
          <w:sz w:val="24"/>
          <w:szCs w:val="24"/>
          <w14:ligatures w14:val="standardContextual"/>
        </w:rPr>
        <w:t>Table 2. Residents’ Level of Perception towards Police Legitimacy</w:t>
      </w:r>
    </w:p>
    <w:p w14:paraId="17497CC3" w14:textId="77777777" w:rsidR="009D2D77" w:rsidRPr="004F0CB7" w:rsidRDefault="009D2D77" w:rsidP="002932F1">
      <w:pPr>
        <w:spacing w:after="0" w:line="240" w:lineRule="auto"/>
        <w:rPr>
          <w:rFonts w:ascii="Times New Roman" w:eastAsia="Calibri" w:hAnsi="Times New Roman" w:cs="Times New Roman"/>
          <w:color w:val="000000"/>
          <w:kern w:val="2"/>
          <w:sz w:val="20"/>
          <w:szCs w:val="20"/>
          <w14:ligatures w14:val="standardContextual"/>
        </w:rPr>
      </w:pPr>
    </w:p>
    <w:tbl>
      <w:tblPr>
        <w:tblW w:w="94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76"/>
        <w:gridCol w:w="1911"/>
        <w:gridCol w:w="777"/>
        <w:gridCol w:w="993"/>
        <w:gridCol w:w="850"/>
        <w:gridCol w:w="1843"/>
        <w:gridCol w:w="1843"/>
      </w:tblGrid>
      <w:tr w:rsidR="009D2D77" w:rsidRPr="004F0CB7" w14:paraId="69BFEBCB" w14:textId="50065DB5" w:rsidTr="00B02DB6">
        <w:trPr>
          <w:cantSplit/>
        </w:trPr>
        <w:tc>
          <w:tcPr>
            <w:tcW w:w="3187" w:type="dxa"/>
            <w:gridSpan w:val="2"/>
            <w:tcBorders>
              <w:top w:val="single" w:sz="4" w:space="0" w:color="auto"/>
              <w:bottom w:val="single" w:sz="4" w:space="0" w:color="auto"/>
            </w:tcBorders>
            <w:vAlign w:val="center"/>
          </w:tcPr>
          <w:p w14:paraId="706A74BC" w14:textId="7F2B0468" w:rsidR="009D2D77" w:rsidRPr="004F0CB7" w:rsidRDefault="009D2D77" w:rsidP="002932F1">
            <w:pPr>
              <w:spacing w:after="0" w:line="240" w:lineRule="auto"/>
              <w:rPr>
                <w:rFonts w:ascii="Times New Roman" w:eastAsia="Calibri" w:hAnsi="Times New Roman" w:cs="Times New Roman"/>
                <w:b/>
                <w:bCs/>
                <w:iCs/>
                <w:kern w:val="2"/>
                <w:lang w:val="en-PH"/>
                <w14:ligatures w14:val="standardContextual"/>
              </w:rPr>
            </w:pPr>
            <w:r w:rsidRPr="004F0CB7">
              <w:rPr>
                <w:rFonts w:ascii="Times New Roman" w:eastAsia="Calibri" w:hAnsi="Times New Roman" w:cs="Times New Roman"/>
                <w:b/>
                <w:bCs/>
                <w:iCs/>
                <w:kern w:val="2"/>
                <w:lang w:val="en-PH"/>
                <w14:ligatures w14:val="standardContextual"/>
              </w:rPr>
              <w:t xml:space="preserve"> </w:t>
            </w:r>
          </w:p>
          <w:p w14:paraId="77140B0E" w14:textId="3AEBD908" w:rsidR="009D2D77" w:rsidRPr="004F0CB7" w:rsidRDefault="009D2D77" w:rsidP="002932F1">
            <w:pPr>
              <w:spacing w:after="0" w:line="240" w:lineRule="auto"/>
              <w:rPr>
                <w:rFonts w:ascii="Times New Roman" w:eastAsia="Calibri" w:hAnsi="Times New Roman" w:cs="Times New Roman"/>
                <w:b/>
                <w:bCs/>
                <w:iCs/>
                <w:kern w:val="2"/>
                <w:lang w:val="en-PH"/>
                <w14:ligatures w14:val="standardContextual"/>
              </w:rPr>
            </w:pPr>
            <w:r w:rsidRPr="004F0CB7">
              <w:rPr>
                <w:rFonts w:ascii="Times New Roman" w:eastAsia="Calibri" w:hAnsi="Times New Roman" w:cs="Times New Roman"/>
                <w:b/>
                <w:bCs/>
                <w:iCs/>
                <w:kern w:val="2"/>
                <w:lang w:val="en-PH"/>
                <w14:ligatures w14:val="standardContextual"/>
              </w:rPr>
              <w:t>Variable             Category</w:t>
            </w:r>
          </w:p>
        </w:tc>
        <w:tc>
          <w:tcPr>
            <w:tcW w:w="777" w:type="dxa"/>
            <w:tcBorders>
              <w:top w:val="single" w:sz="4" w:space="0" w:color="auto"/>
              <w:bottom w:val="single" w:sz="4" w:space="0" w:color="auto"/>
            </w:tcBorders>
            <w:vAlign w:val="center"/>
          </w:tcPr>
          <w:p w14:paraId="56F9124B" w14:textId="77777777" w:rsidR="009D2D77" w:rsidRPr="004F0CB7" w:rsidRDefault="009D2D77" w:rsidP="002932F1">
            <w:pPr>
              <w:spacing w:after="0" w:line="240" w:lineRule="auto"/>
              <w:rPr>
                <w:rFonts w:ascii="Times New Roman" w:eastAsia="Calibri" w:hAnsi="Times New Roman" w:cs="Times New Roman"/>
                <w:b/>
                <w:bCs/>
                <w:iCs/>
                <w:kern w:val="2"/>
                <w:lang w:val="en-PH"/>
                <w14:ligatures w14:val="standardContextual"/>
              </w:rPr>
            </w:pPr>
            <w:r w:rsidRPr="004F0CB7">
              <w:rPr>
                <w:rFonts w:ascii="Times New Roman" w:eastAsia="Calibri" w:hAnsi="Times New Roman" w:cs="Times New Roman"/>
                <w:b/>
                <w:bCs/>
                <w:iCs/>
                <w:kern w:val="2"/>
                <w:lang w:val="en-PH"/>
                <w14:ligatures w14:val="standardContextual"/>
              </w:rPr>
              <w:t>n</w:t>
            </w:r>
          </w:p>
        </w:tc>
        <w:tc>
          <w:tcPr>
            <w:tcW w:w="993" w:type="dxa"/>
            <w:tcBorders>
              <w:top w:val="single" w:sz="4" w:space="0" w:color="auto"/>
              <w:bottom w:val="single" w:sz="4" w:space="0" w:color="auto"/>
            </w:tcBorders>
            <w:vAlign w:val="center"/>
          </w:tcPr>
          <w:p w14:paraId="2C3FAAFA" w14:textId="77777777" w:rsidR="009D2D77" w:rsidRPr="004F0CB7" w:rsidRDefault="009D2D77" w:rsidP="002932F1">
            <w:pPr>
              <w:spacing w:after="0" w:line="240" w:lineRule="auto"/>
              <w:rPr>
                <w:rFonts w:ascii="Times New Roman" w:eastAsia="Calibri" w:hAnsi="Times New Roman" w:cs="Times New Roman"/>
                <w:b/>
                <w:bCs/>
                <w:iCs/>
                <w:kern w:val="2"/>
                <w:lang w:val="en-PH"/>
                <w14:ligatures w14:val="standardContextual"/>
              </w:rPr>
            </w:pPr>
            <w:r w:rsidRPr="004F0CB7">
              <w:rPr>
                <w:rFonts w:ascii="Times New Roman" w:eastAsia="Calibri" w:hAnsi="Times New Roman" w:cs="Times New Roman"/>
                <w:b/>
                <w:bCs/>
                <w:iCs/>
                <w:kern w:val="2"/>
                <w:lang w:val="en-PH"/>
                <w14:ligatures w14:val="standardContextual"/>
              </w:rPr>
              <w:t>Mean</w:t>
            </w:r>
          </w:p>
        </w:tc>
        <w:tc>
          <w:tcPr>
            <w:tcW w:w="850" w:type="dxa"/>
            <w:tcBorders>
              <w:top w:val="single" w:sz="4" w:space="0" w:color="auto"/>
              <w:bottom w:val="single" w:sz="4" w:space="0" w:color="auto"/>
            </w:tcBorders>
            <w:vAlign w:val="center"/>
          </w:tcPr>
          <w:p w14:paraId="218F0998" w14:textId="77777777" w:rsidR="009D2D77" w:rsidRPr="004F0CB7" w:rsidRDefault="009D2D77" w:rsidP="002932F1">
            <w:pPr>
              <w:spacing w:after="0" w:line="240" w:lineRule="auto"/>
              <w:rPr>
                <w:rFonts w:ascii="Times New Roman" w:eastAsia="Calibri" w:hAnsi="Times New Roman" w:cs="Times New Roman"/>
                <w:b/>
                <w:bCs/>
                <w:iCs/>
                <w:kern w:val="2"/>
                <w:lang w:val="en-PH"/>
                <w14:ligatures w14:val="standardContextual"/>
              </w:rPr>
            </w:pPr>
            <w:r w:rsidRPr="004F0CB7">
              <w:rPr>
                <w:rFonts w:ascii="Times New Roman" w:eastAsia="Calibri" w:hAnsi="Times New Roman" w:cs="Times New Roman"/>
                <w:b/>
                <w:bCs/>
                <w:iCs/>
                <w:kern w:val="2"/>
                <w:lang w:val="en-PH"/>
                <w14:ligatures w14:val="standardContextual"/>
              </w:rPr>
              <w:t>SD</w:t>
            </w:r>
          </w:p>
        </w:tc>
        <w:tc>
          <w:tcPr>
            <w:tcW w:w="1843" w:type="dxa"/>
            <w:tcBorders>
              <w:top w:val="single" w:sz="4" w:space="0" w:color="auto"/>
              <w:bottom w:val="single" w:sz="4" w:space="0" w:color="auto"/>
            </w:tcBorders>
            <w:vAlign w:val="center"/>
          </w:tcPr>
          <w:p w14:paraId="076FDEB8" w14:textId="77777777" w:rsidR="009D2D77" w:rsidRPr="004F0CB7" w:rsidRDefault="009D2D77" w:rsidP="002932F1">
            <w:pPr>
              <w:spacing w:after="0" w:line="240" w:lineRule="auto"/>
              <w:rPr>
                <w:rFonts w:ascii="Times New Roman" w:eastAsia="Calibri" w:hAnsi="Times New Roman" w:cs="Times New Roman"/>
                <w:b/>
                <w:bCs/>
                <w:iCs/>
                <w:kern w:val="2"/>
                <w:lang w:val="en-PH"/>
                <w14:ligatures w14:val="standardContextual"/>
              </w:rPr>
            </w:pPr>
            <w:r w:rsidRPr="004F0CB7">
              <w:rPr>
                <w:rFonts w:ascii="Times New Roman" w:eastAsia="Calibri" w:hAnsi="Times New Roman" w:cs="Times New Roman"/>
                <w:b/>
                <w:bCs/>
                <w:iCs/>
                <w:kern w:val="2"/>
                <w:lang w:val="en-PH"/>
                <w14:ligatures w14:val="standardContextual"/>
              </w:rPr>
              <w:t>Verbal Description</w:t>
            </w:r>
          </w:p>
        </w:tc>
        <w:tc>
          <w:tcPr>
            <w:tcW w:w="1843" w:type="dxa"/>
            <w:tcBorders>
              <w:top w:val="single" w:sz="4" w:space="0" w:color="auto"/>
              <w:bottom w:val="single" w:sz="4" w:space="0" w:color="auto"/>
            </w:tcBorders>
          </w:tcPr>
          <w:p w14:paraId="1F45BCAD" w14:textId="77777777" w:rsidR="009D2D77" w:rsidRPr="004F0CB7" w:rsidRDefault="009D2D77" w:rsidP="002932F1">
            <w:pPr>
              <w:spacing w:after="0" w:line="240" w:lineRule="auto"/>
              <w:rPr>
                <w:rFonts w:ascii="Times New Roman" w:eastAsia="Calibri" w:hAnsi="Times New Roman" w:cs="Times New Roman"/>
                <w:bCs/>
                <w:iCs/>
                <w:kern w:val="2"/>
                <w:sz w:val="20"/>
                <w:szCs w:val="20"/>
                <w:lang w:val="en-PH"/>
                <w14:ligatures w14:val="standardContextual"/>
              </w:rPr>
            </w:pPr>
          </w:p>
        </w:tc>
      </w:tr>
      <w:tr w:rsidR="009D2D77" w:rsidRPr="004F0CB7" w14:paraId="2C1995B4" w14:textId="5163FD1B" w:rsidTr="00B02DB6">
        <w:trPr>
          <w:cantSplit/>
        </w:trPr>
        <w:tc>
          <w:tcPr>
            <w:tcW w:w="1276" w:type="dxa"/>
          </w:tcPr>
          <w:p w14:paraId="5E9DC59F" w14:textId="77777777"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r w:rsidRPr="004F0CB7">
              <w:rPr>
                <w:rFonts w:ascii="Times New Roman" w:eastAsia="Calibri" w:hAnsi="Times New Roman" w:cs="Times New Roman"/>
                <w:kern w:val="2"/>
                <w:lang w:val="en-PH"/>
                <w14:ligatures w14:val="standardContextual"/>
              </w:rPr>
              <w:t xml:space="preserve">Police </w:t>
            </w:r>
          </w:p>
          <w:p w14:paraId="761F9E7E" w14:textId="52BBAF4F"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r w:rsidRPr="004F0CB7">
              <w:rPr>
                <w:rFonts w:ascii="Times New Roman" w:eastAsia="Calibri" w:hAnsi="Times New Roman" w:cs="Times New Roman"/>
                <w:kern w:val="2"/>
                <w:lang w:val="en-PH"/>
                <w14:ligatures w14:val="standardContextual"/>
              </w:rPr>
              <w:t>Legitimacy</w:t>
            </w:r>
          </w:p>
        </w:tc>
        <w:tc>
          <w:tcPr>
            <w:tcW w:w="1911" w:type="dxa"/>
          </w:tcPr>
          <w:p w14:paraId="36103BC3" w14:textId="690EC254"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r w:rsidRPr="004F0CB7">
              <w:rPr>
                <w:rFonts w:ascii="Times New Roman" w:eastAsia="Calibri" w:hAnsi="Times New Roman" w:cs="Times New Roman"/>
                <w:kern w:val="2"/>
                <w:lang w:val="en-PH"/>
                <w14:ligatures w14:val="standardContextual"/>
              </w:rPr>
              <w:t>Overall</w:t>
            </w:r>
          </w:p>
        </w:tc>
        <w:tc>
          <w:tcPr>
            <w:tcW w:w="777" w:type="dxa"/>
          </w:tcPr>
          <w:p w14:paraId="27D18893" w14:textId="77777777"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r w:rsidRPr="004F0CB7">
              <w:rPr>
                <w:rFonts w:ascii="Times New Roman" w:eastAsia="Calibri" w:hAnsi="Times New Roman" w:cs="Times New Roman"/>
                <w:kern w:val="2"/>
                <w:lang w:val="en-PH"/>
                <w14:ligatures w14:val="standardContextual"/>
              </w:rPr>
              <w:t>400</w:t>
            </w:r>
          </w:p>
        </w:tc>
        <w:tc>
          <w:tcPr>
            <w:tcW w:w="993" w:type="dxa"/>
          </w:tcPr>
          <w:p w14:paraId="2C7135FC" w14:textId="77777777"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r w:rsidRPr="004F0CB7">
              <w:rPr>
                <w:rFonts w:ascii="Times New Roman" w:eastAsia="Calibri" w:hAnsi="Times New Roman" w:cs="Times New Roman"/>
                <w:kern w:val="2"/>
                <w:lang w:val="en-PH"/>
                <w14:ligatures w14:val="standardContextual"/>
              </w:rPr>
              <w:t>4.71</w:t>
            </w:r>
          </w:p>
        </w:tc>
        <w:tc>
          <w:tcPr>
            <w:tcW w:w="850" w:type="dxa"/>
            <w:shd w:val="clear" w:color="auto" w:fill="FFFFFF"/>
          </w:tcPr>
          <w:p w14:paraId="0E30E26F" w14:textId="77777777"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r w:rsidRPr="004F0CB7">
              <w:rPr>
                <w:rFonts w:ascii="Times New Roman" w:eastAsia="Calibri" w:hAnsi="Times New Roman" w:cs="Times New Roman"/>
                <w:kern w:val="2"/>
                <w:lang w:val="en-PH"/>
                <w14:ligatures w14:val="standardContextual"/>
              </w:rPr>
              <w:t>.39</w:t>
            </w:r>
          </w:p>
        </w:tc>
        <w:tc>
          <w:tcPr>
            <w:tcW w:w="1843" w:type="dxa"/>
          </w:tcPr>
          <w:p w14:paraId="184DF9CE" w14:textId="77777777"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r w:rsidRPr="004F0CB7">
              <w:rPr>
                <w:rFonts w:ascii="Times New Roman" w:eastAsia="Calibri" w:hAnsi="Times New Roman" w:cs="Times New Roman"/>
                <w:kern w:val="2"/>
                <w:lang w:val="en-PH"/>
                <w14:ligatures w14:val="standardContextual"/>
              </w:rPr>
              <w:t>Very High</w:t>
            </w:r>
          </w:p>
          <w:p w14:paraId="046B86A8" w14:textId="007EB763" w:rsidR="009D2D77" w:rsidRPr="004F0CB7" w:rsidRDefault="009D2D77" w:rsidP="002932F1">
            <w:pPr>
              <w:spacing w:after="0" w:line="240" w:lineRule="auto"/>
              <w:rPr>
                <w:rFonts w:ascii="Times New Roman" w:eastAsia="Calibri" w:hAnsi="Times New Roman" w:cs="Times New Roman"/>
                <w:kern w:val="2"/>
                <w:lang w:val="en-PH"/>
                <w14:ligatures w14:val="standardContextual"/>
              </w:rPr>
            </w:pPr>
          </w:p>
        </w:tc>
        <w:tc>
          <w:tcPr>
            <w:tcW w:w="1843" w:type="dxa"/>
          </w:tcPr>
          <w:p w14:paraId="03F1E0DC" w14:textId="77777777" w:rsidR="009D2D77" w:rsidRPr="004F0CB7" w:rsidRDefault="009D2D77" w:rsidP="002932F1">
            <w:pPr>
              <w:spacing w:after="0" w:line="240" w:lineRule="auto"/>
              <w:rPr>
                <w:rFonts w:ascii="Times New Roman" w:eastAsia="Calibri" w:hAnsi="Times New Roman" w:cs="Times New Roman"/>
                <w:kern w:val="2"/>
                <w:sz w:val="20"/>
                <w:szCs w:val="20"/>
                <w:lang w:val="en-PH"/>
                <w14:ligatures w14:val="standardContextual"/>
              </w:rPr>
            </w:pPr>
          </w:p>
        </w:tc>
      </w:tr>
    </w:tbl>
    <w:p w14:paraId="6C90D67B" w14:textId="72FE0C65" w:rsidR="00273179" w:rsidRPr="004F0CB7" w:rsidRDefault="005C5E81" w:rsidP="002932F1">
      <w:pPr>
        <w:spacing w:after="0" w:line="240" w:lineRule="auto"/>
        <w:rPr>
          <w:rFonts w:ascii="Times New Roman" w:eastAsia="Calibri" w:hAnsi="Times New Roman" w:cs="Times New Roman"/>
          <w:iCs/>
          <w:kern w:val="2"/>
          <w:sz w:val="18"/>
          <w:szCs w:val="18"/>
          <w:lang w:val="en-PH"/>
          <w14:ligatures w14:val="standardContextual"/>
        </w:rPr>
      </w:pPr>
      <w:r w:rsidRPr="004F0CB7">
        <w:rPr>
          <w:rFonts w:ascii="Times New Roman" w:eastAsia="Calibri" w:hAnsi="Times New Roman" w:cs="Times New Roman"/>
          <w:kern w:val="2"/>
          <w:sz w:val="18"/>
          <w:szCs w:val="18"/>
          <w:lang w:val="en-PH"/>
          <w14:ligatures w14:val="standardContextual"/>
        </w:rPr>
        <w:t xml:space="preserve"> </w:t>
      </w:r>
      <w:r w:rsidR="00273179" w:rsidRPr="004F0CB7">
        <w:rPr>
          <w:rFonts w:ascii="Times New Roman" w:eastAsia="Calibri" w:hAnsi="Times New Roman" w:cs="Times New Roman"/>
          <w:kern w:val="2"/>
          <w:sz w:val="18"/>
          <w:szCs w:val="18"/>
          <w:lang w:val="en-PH"/>
          <w14:ligatures w14:val="standardContextual"/>
        </w:rPr>
        <w:t xml:space="preserve">Note: </w:t>
      </w:r>
      <w:r w:rsidR="00273179" w:rsidRPr="004F0CB7">
        <w:rPr>
          <w:rFonts w:ascii="Times New Roman" w:eastAsia="Calibri" w:hAnsi="Times New Roman" w:cs="Times New Roman"/>
          <w:iCs/>
          <w:kern w:val="2"/>
          <w:sz w:val="18"/>
          <w:szCs w:val="18"/>
          <w:lang w:val="en-PH"/>
          <w14:ligatures w14:val="standardContextual"/>
        </w:rPr>
        <w:t>4.51-5.00 Very high; 3.51-4.50 High; 2.51-3.50 Moderate; 1.51-2.50 Low; 1.00-1.50 Very low</w:t>
      </w:r>
    </w:p>
    <w:p w14:paraId="3E26FA12" w14:textId="77777777" w:rsidR="005C5E81" w:rsidRPr="004F0CB7" w:rsidRDefault="00BC46E7" w:rsidP="002932F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F0CB7">
        <w:rPr>
          <w:rFonts w:ascii="Times New Roman" w:hAnsi="Times New Roman" w:cs="Times New Roman"/>
          <w:bCs/>
          <w:iCs/>
          <w:color w:val="000000" w:themeColor="text1"/>
          <w:sz w:val="24"/>
          <w:szCs w:val="24"/>
        </w:rPr>
        <w:t>Interpretation</w:t>
      </w:r>
      <w:r w:rsidRPr="004F0CB7">
        <w:rPr>
          <w:rFonts w:ascii="Times New Roman" w:hAnsi="Times New Roman" w:cs="Times New Roman"/>
          <w:bCs/>
          <w:i/>
          <w:iCs/>
          <w:color w:val="000000" w:themeColor="text1"/>
          <w:sz w:val="24"/>
          <w:szCs w:val="24"/>
        </w:rPr>
        <w:t>:</w:t>
      </w:r>
      <w:r w:rsidRPr="004F0CB7">
        <w:rPr>
          <w:rFonts w:ascii="Times New Roman" w:hAnsi="Times New Roman" w:cs="Times New Roman"/>
          <w:bCs/>
          <w:color w:val="000000" w:themeColor="text1"/>
          <w:sz w:val="24"/>
          <w:szCs w:val="24"/>
        </w:rPr>
        <w:br/>
        <w:t>The result implies that residents strongly accept and recognize police authority. This high level of perceived legitimacy reflects confidence in the fairness of police procedures, accountability in service delivery, and effectiveness in law enforcement.</w:t>
      </w:r>
      <w:r w:rsidR="005C5E81" w:rsidRPr="004F0CB7">
        <w:rPr>
          <w:rFonts w:ascii="Times New Roman" w:eastAsia="Times New Roman" w:hAnsi="Times New Roman" w:cs="Times New Roman"/>
          <w:b/>
          <w:bCs/>
          <w:sz w:val="24"/>
          <w:szCs w:val="24"/>
        </w:rPr>
        <w:t xml:space="preserve"> </w:t>
      </w:r>
    </w:p>
    <w:p w14:paraId="723467D2" w14:textId="179B5C0C" w:rsidR="005C5E81" w:rsidRPr="004F0CB7" w:rsidRDefault="005C5E81" w:rsidP="002932F1">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r w:rsidRPr="004F0CB7">
        <w:rPr>
          <w:rFonts w:ascii="Times New Roman" w:hAnsi="Times New Roman" w:cs="Times New Roman"/>
          <w:b/>
          <w:bCs/>
          <w:color w:val="000000" w:themeColor="text1"/>
          <w:sz w:val="24"/>
          <w:szCs w:val="24"/>
        </w:rPr>
        <w:t>Relationship Between Public Trust and Police Legitimacy</w:t>
      </w:r>
    </w:p>
    <w:p w14:paraId="5F7FE058" w14:textId="77777777" w:rsidR="005C5E81" w:rsidRPr="004F0CB7" w:rsidRDefault="005C5E81" w:rsidP="002932F1">
      <w:pPr>
        <w:spacing w:before="100" w:beforeAutospacing="1" w:after="100" w:afterAutospacing="1" w:line="240" w:lineRule="auto"/>
        <w:jc w:val="both"/>
        <w:outlineLvl w:val="1"/>
        <w:rPr>
          <w:rFonts w:ascii="Times New Roman" w:hAnsi="Times New Roman" w:cs="Times New Roman"/>
          <w:bCs/>
          <w:color w:val="000000" w:themeColor="text1"/>
          <w:sz w:val="24"/>
          <w:szCs w:val="24"/>
        </w:rPr>
      </w:pPr>
      <w:r w:rsidRPr="004F0CB7">
        <w:rPr>
          <w:rFonts w:ascii="Times New Roman" w:hAnsi="Times New Roman" w:cs="Times New Roman"/>
          <w:bCs/>
          <w:color w:val="000000" w:themeColor="text1"/>
          <w:sz w:val="24"/>
          <w:szCs w:val="24"/>
        </w:rPr>
        <w:t>Table 3 presents the correlation between public trust and perceived police legitimacy.</w:t>
      </w:r>
    </w:p>
    <w:p w14:paraId="170DD63A" w14:textId="79440666" w:rsidR="00273179" w:rsidRPr="004F0CB7" w:rsidRDefault="00273179" w:rsidP="002932F1">
      <w:pPr>
        <w:spacing w:after="0" w:line="240" w:lineRule="auto"/>
        <w:rPr>
          <w:rFonts w:ascii="Times New Roman" w:eastAsia="Calibri" w:hAnsi="Times New Roman" w:cs="Times New Roman"/>
          <w:b/>
          <w:kern w:val="2"/>
          <w:sz w:val="24"/>
          <w:szCs w:val="24"/>
          <w14:ligatures w14:val="standardContextual"/>
        </w:rPr>
      </w:pPr>
      <w:r w:rsidRPr="004F0CB7">
        <w:rPr>
          <w:rFonts w:ascii="Times New Roman" w:eastAsia="Calibri" w:hAnsi="Times New Roman" w:cs="Times New Roman"/>
          <w:b/>
          <w:kern w:val="2"/>
          <w:sz w:val="24"/>
          <w:szCs w:val="24"/>
          <w14:ligatures w14:val="standardContextual"/>
        </w:rPr>
        <w:t>Table 3.</w:t>
      </w:r>
      <w:r w:rsidRPr="004F0CB7">
        <w:rPr>
          <w:rFonts w:ascii="Times New Roman" w:eastAsia="Calibri" w:hAnsi="Times New Roman" w:cs="Times New Roman"/>
          <w:b/>
          <w:kern w:val="2"/>
          <w:sz w:val="24"/>
          <w:szCs w:val="24"/>
          <w14:ligatures w14:val="standardContextual"/>
        </w:rPr>
        <w:tab/>
        <w:t>Relationship between Public Trust and Perceived Police Legitimacy</w:t>
      </w:r>
    </w:p>
    <w:p w14:paraId="41B674C9" w14:textId="77777777" w:rsidR="009D2D77" w:rsidRPr="004F0CB7" w:rsidRDefault="009D2D77" w:rsidP="002932F1">
      <w:pPr>
        <w:spacing w:after="0" w:line="240" w:lineRule="auto"/>
        <w:rPr>
          <w:rFonts w:ascii="Times New Roman" w:eastAsia="Calibri" w:hAnsi="Times New Roman" w:cs="Times New Roman"/>
          <w:b/>
          <w:kern w:val="2"/>
          <w:sz w:val="20"/>
          <w:szCs w:val="20"/>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955"/>
        <w:gridCol w:w="1947"/>
        <w:gridCol w:w="1864"/>
        <w:gridCol w:w="1864"/>
      </w:tblGrid>
      <w:tr w:rsidR="00B02DB6" w:rsidRPr="004F0CB7" w14:paraId="660E3B6E" w14:textId="1FF7A053" w:rsidTr="00B02DB6">
        <w:tc>
          <w:tcPr>
            <w:tcW w:w="1730" w:type="dxa"/>
            <w:tcBorders>
              <w:top w:val="single" w:sz="4" w:space="0" w:color="auto"/>
              <w:bottom w:val="single" w:sz="4" w:space="0" w:color="auto"/>
            </w:tcBorders>
          </w:tcPr>
          <w:p w14:paraId="08E0356F"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Variable</w:t>
            </w:r>
          </w:p>
        </w:tc>
        <w:tc>
          <w:tcPr>
            <w:tcW w:w="1955" w:type="dxa"/>
            <w:tcBorders>
              <w:top w:val="single" w:sz="4" w:space="0" w:color="auto"/>
              <w:bottom w:val="single" w:sz="4" w:space="0" w:color="auto"/>
            </w:tcBorders>
          </w:tcPr>
          <w:p w14:paraId="1C6E85F2" w14:textId="6F6FD92A" w:rsidR="00B02DB6" w:rsidRPr="004F0CB7"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r                   p-value</w:t>
            </w:r>
          </w:p>
        </w:tc>
        <w:tc>
          <w:tcPr>
            <w:tcW w:w="1947" w:type="dxa"/>
            <w:tcBorders>
              <w:top w:val="single" w:sz="4" w:space="0" w:color="auto"/>
              <w:bottom w:val="single" w:sz="4" w:space="0" w:color="auto"/>
            </w:tcBorders>
          </w:tcPr>
          <w:p w14:paraId="5715453E" w14:textId="0C644818" w:rsidR="00B02DB6" w:rsidRPr="004F0CB7"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Interpretation</w:t>
            </w:r>
          </w:p>
        </w:tc>
        <w:tc>
          <w:tcPr>
            <w:tcW w:w="1864" w:type="dxa"/>
            <w:tcBorders>
              <w:top w:val="single" w:sz="4" w:space="0" w:color="auto"/>
              <w:bottom w:val="single" w:sz="4" w:space="0" w:color="auto"/>
            </w:tcBorders>
          </w:tcPr>
          <w:p w14:paraId="0DC6074B"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b/>
                <w:bCs/>
                <w:sz w:val="20"/>
                <w:szCs w:val="20"/>
              </w:rPr>
            </w:pPr>
          </w:p>
        </w:tc>
        <w:tc>
          <w:tcPr>
            <w:tcW w:w="1864" w:type="dxa"/>
            <w:tcBorders>
              <w:top w:val="single" w:sz="4" w:space="0" w:color="auto"/>
              <w:bottom w:val="single" w:sz="4" w:space="0" w:color="auto"/>
            </w:tcBorders>
          </w:tcPr>
          <w:p w14:paraId="79CE43DA"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b/>
                <w:bCs/>
                <w:sz w:val="20"/>
                <w:szCs w:val="20"/>
              </w:rPr>
            </w:pPr>
          </w:p>
        </w:tc>
      </w:tr>
      <w:tr w:rsidR="00B02DB6" w:rsidRPr="004F0CB7" w14:paraId="546A6F96" w14:textId="790DE8C5" w:rsidTr="00B02DB6">
        <w:tc>
          <w:tcPr>
            <w:tcW w:w="1730" w:type="dxa"/>
            <w:tcBorders>
              <w:top w:val="single" w:sz="4" w:space="0" w:color="auto"/>
            </w:tcBorders>
          </w:tcPr>
          <w:p w14:paraId="4B0AD7FB" w14:textId="03F6740B"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Trust vs.</w:t>
            </w:r>
          </w:p>
        </w:tc>
        <w:tc>
          <w:tcPr>
            <w:tcW w:w="1955" w:type="dxa"/>
            <w:tcBorders>
              <w:top w:val="single" w:sz="4" w:space="0" w:color="auto"/>
            </w:tcBorders>
          </w:tcPr>
          <w:p w14:paraId="7A0C9D09" w14:textId="735CCCB0"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 xml:space="preserve">0.62               &lt;0.01            </w:t>
            </w:r>
          </w:p>
        </w:tc>
        <w:tc>
          <w:tcPr>
            <w:tcW w:w="1947" w:type="dxa"/>
            <w:tcBorders>
              <w:top w:val="single" w:sz="4" w:space="0" w:color="auto"/>
            </w:tcBorders>
          </w:tcPr>
          <w:p w14:paraId="50F14ED7" w14:textId="0460C296"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 xml:space="preserve">Significant, Strong </w:t>
            </w:r>
          </w:p>
        </w:tc>
        <w:tc>
          <w:tcPr>
            <w:tcW w:w="1864" w:type="dxa"/>
            <w:tcBorders>
              <w:top w:val="single" w:sz="4" w:space="0" w:color="auto"/>
            </w:tcBorders>
          </w:tcPr>
          <w:p w14:paraId="3CCDDDA1"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c>
          <w:tcPr>
            <w:tcW w:w="1864" w:type="dxa"/>
            <w:tcBorders>
              <w:top w:val="single" w:sz="4" w:space="0" w:color="auto"/>
            </w:tcBorders>
          </w:tcPr>
          <w:p w14:paraId="25A7C108"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r>
      <w:tr w:rsidR="00B02DB6" w:rsidRPr="004F0CB7" w14:paraId="265B58E8" w14:textId="2FA5264D" w:rsidTr="00B02DB6">
        <w:tc>
          <w:tcPr>
            <w:tcW w:w="1730" w:type="dxa"/>
          </w:tcPr>
          <w:p w14:paraId="1247B366"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Legitimacy</w:t>
            </w:r>
          </w:p>
        </w:tc>
        <w:tc>
          <w:tcPr>
            <w:tcW w:w="1955" w:type="dxa"/>
          </w:tcPr>
          <w:p w14:paraId="63BA04BA" w14:textId="4F76DFF5"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2"/>
                <w:szCs w:val="22"/>
              </w:rPr>
            </w:pPr>
          </w:p>
        </w:tc>
        <w:tc>
          <w:tcPr>
            <w:tcW w:w="1947" w:type="dxa"/>
          </w:tcPr>
          <w:p w14:paraId="72544802" w14:textId="4ADFA221"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Positive</w:t>
            </w:r>
          </w:p>
        </w:tc>
        <w:tc>
          <w:tcPr>
            <w:tcW w:w="1864" w:type="dxa"/>
          </w:tcPr>
          <w:p w14:paraId="120823CD"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c>
          <w:tcPr>
            <w:tcW w:w="1864" w:type="dxa"/>
          </w:tcPr>
          <w:p w14:paraId="6DBB1C01" w14:textId="77777777" w:rsidR="00B02DB6" w:rsidRPr="004F0CB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r>
    </w:tbl>
    <w:p w14:paraId="3C11B0A5" w14:textId="77777777" w:rsidR="00E14723" w:rsidRPr="004F0CB7" w:rsidRDefault="00E14723" w:rsidP="002932F1">
      <w:pPr>
        <w:spacing w:line="240" w:lineRule="auto"/>
        <w:jc w:val="both"/>
        <w:rPr>
          <w:rFonts w:ascii="Times New Roman" w:hAnsi="Times New Roman" w:cs="Times New Roman"/>
          <w:bCs/>
          <w:iCs/>
          <w:color w:val="000000" w:themeColor="text1"/>
          <w:sz w:val="20"/>
          <w:szCs w:val="20"/>
        </w:rPr>
      </w:pPr>
    </w:p>
    <w:p w14:paraId="479785AD" w14:textId="222D39DE" w:rsidR="00FD314F" w:rsidRPr="004F0CB7" w:rsidRDefault="00BC46E7" w:rsidP="002932F1">
      <w:pPr>
        <w:spacing w:line="240" w:lineRule="auto"/>
        <w:jc w:val="both"/>
        <w:rPr>
          <w:rFonts w:ascii="Times New Roman" w:hAnsi="Times New Roman" w:cs="Times New Roman"/>
          <w:bCs/>
          <w:i/>
          <w:color w:val="000000" w:themeColor="text1"/>
          <w:sz w:val="24"/>
          <w:szCs w:val="24"/>
        </w:rPr>
      </w:pPr>
      <w:r w:rsidRPr="004F0CB7">
        <w:rPr>
          <w:rFonts w:ascii="Times New Roman" w:hAnsi="Times New Roman" w:cs="Times New Roman"/>
          <w:bCs/>
          <w:iCs/>
          <w:color w:val="000000" w:themeColor="text1"/>
          <w:sz w:val="24"/>
          <w:szCs w:val="24"/>
        </w:rPr>
        <w:t>Interpretation:</w:t>
      </w:r>
      <w:r w:rsidRPr="004F0CB7">
        <w:rPr>
          <w:rFonts w:ascii="Times New Roman" w:hAnsi="Times New Roman" w:cs="Times New Roman"/>
          <w:bCs/>
          <w:i/>
          <w:color w:val="000000" w:themeColor="text1"/>
          <w:sz w:val="24"/>
          <w:szCs w:val="24"/>
        </w:rPr>
        <w:br/>
      </w:r>
      <w:r w:rsidRPr="004F0CB7">
        <w:rPr>
          <w:rFonts w:ascii="Times New Roman" w:hAnsi="Times New Roman" w:cs="Times New Roman"/>
          <w:bCs/>
          <w:color w:val="000000" w:themeColor="text1"/>
          <w:sz w:val="24"/>
          <w:szCs w:val="24"/>
        </w:rPr>
        <w:t>The results show a significant strong positive relationship (r = 0.62, p &lt; 0.01) between public trust and perceived police legitimacy. This indicates that higher levels of trust in the police are associated with stronger perceptions of legitimacy. As trust increases, residents are more likely to view police authority as justified and acceptable.</w:t>
      </w:r>
    </w:p>
    <w:p w14:paraId="0DE4F30A" w14:textId="0FAB1512" w:rsidR="00BC46E7" w:rsidRPr="004F0CB7" w:rsidRDefault="00BC46E7" w:rsidP="002932F1">
      <w:pPr>
        <w:spacing w:after="0" w:line="240" w:lineRule="auto"/>
        <w:rPr>
          <w:rFonts w:ascii="Times New Roman" w:eastAsia="Calibri" w:hAnsi="Times New Roman" w:cs="Times New Roman"/>
          <w:b/>
          <w:bCs/>
          <w:kern w:val="2"/>
          <w:sz w:val="24"/>
          <w:szCs w:val="24"/>
          <w14:ligatures w14:val="standardContextual"/>
        </w:rPr>
      </w:pPr>
      <w:r w:rsidRPr="004F0CB7">
        <w:rPr>
          <w:rFonts w:ascii="Times New Roman" w:eastAsia="Calibri" w:hAnsi="Times New Roman" w:cs="Times New Roman"/>
          <w:b/>
          <w:bCs/>
          <w:kern w:val="2"/>
          <w:sz w:val="24"/>
          <w:szCs w:val="24"/>
          <w14:ligatures w14:val="standardContextual"/>
        </w:rPr>
        <w:t>4.1 Predictors of Public Trust in the Police</w:t>
      </w:r>
    </w:p>
    <w:p w14:paraId="3154030B" w14:textId="77777777" w:rsidR="009D2D77" w:rsidRPr="004F0CB7" w:rsidRDefault="009D2D77" w:rsidP="002932F1">
      <w:pPr>
        <w:spacing w:after="0" w:line="240" w:lineRule="auto"/>
        <w:rPr>
          <w:rFonts w:ascii="Times New Roman" w:eastAsia="Calibri" w:hAnsi="Times New Roman" w:cs="Times New Roman"/>
          <w:b/>
          <w:bCs/>
          <w:kern w:val="2"/>
          <w:sz w:val="24"/>
          <w:szCs w:val="24"/>
          <w14:ligatures w14:val="standardContextual"/>
        </w:rPr>
      </w:pPr>
    </w:p>
    <w:p w14:paraId="234C8F8A" w14:textId="77777777" w:rsidR="00BC46E7" w:rsidRPr="004F0CB7" w:rsidRDefault="00BC46E7" w:rsidP="002932F1">
      <w:pPr>
        <w:spacing w:after="0" w:line="240" w:lineRule="auto"/>
        <w:rPr>
          <w:rFonts w:ascii="Times New Roman" w:eastAsia="Calibri" w:hAnsi="Times New Roman" w:cs="Times New Roman"/>
          <w:bCs/>
          <w:kern w:val="2"/>
          <w:sz w:val="24"/>
          <w:szCs w:val="24"/>
          <w14:ligatures w14:val="standardContextual"/>
        </w:rPr>
      </w:pPr>
      <w:r w:rsidRPr="004F0CB7">
        <w:rPr>
          <w:rFonts w:ascii="Times New Roman" w:eastAsia="Calibri" w:hAnsi="Times New Roman" w:cs="Times New Roman"/>
          <w:bCs/>
          <w:kern w:val="2"/>
          <w:sz w:val="24"/>
          <w:szCs w:val="24"/>
          <w14:ligatures w14:val="standardContextual"/>
        </w:rPr>
        <w:t>Table 4 presents the multiple linear regression analysis predicting public trust based on police practices.</w:t>
      </w:r>
    </w:p>
    <w:p w14:paraId="7595F6A7" w14:textId="77777777" w:rsidR="00273179" w:rsidRPr="004F0CB7" w:rsidRDefault="00273179" w:rsidP="002932F1">
      <w:pPr>
        <w:spacing w:after="0" w:line="240" w:lineRule="auto"/>
        <w:jc w:val="both"/>
        <w:rPr>
          <w:rFonts w:ascii="Times New Roman" w:eastAsia="Times New Roman" w:hAnsi="Times New Roman" w:cs="Times New Roman"/>
          <w:kern w:val="2"/>
          <w:sz w:val="24"/>
          <w:szCs w:val="24"/>
          <w14:ligatures w14:val="standardContextual"/>
        </w:rPr>
      </w:pPr>
    </w:p>
    <w:p w14:paraId="152454EA" w14:textId="7F059CFA" w:rsidR="00273179" w:rsidRPr="004F0CB7" w:rsidRDefault="00273179" w:rsidP="002932F1">
      <w:pPr>
        <w:spacing w:after="0" w:line="240" w:lineRule="auto"/>
        <w:jc w:val="both"/>
        <w:rPr>
          <w:rFonts w:ascii="Times New Roman" w:eastAsia="Times New Roman" w:hAnsi="Times New Roman" w:cs="Times New Roman"/>
          <w:b/>
          <w:iCs/>
          <w:kern w:val="2"/>
          <w:sz w:val="20"/>
          <w:szCs w:val="20"/>
          <w14:ligatures w14:val="standardContextual"/>
        </w:rPr>
      </w:pPr>
      <w:r w:rsidRPr="004F0CB7">
        <w:rPr>
          <w:rFonts w:ascii="Times New Roman" w:eastAsia="Times New Roman" w:hAnsi="Times New Roman" w:cs="Times New Roman"/>
          <w:b/>
          <w:kern w:val="2"/>
          <w:sz w:val="24"/>
          <w:szCs w:val="24"/>
          <w14:ligatures w14:val="standardContextual"/>
        </w:rPr>
        <w:t>Table 4.</w:t>
      </w:r>
      <w:r w:rsidRPr="004F0CB7">
        <w:rPr>
          <w:rFonts w:ascii="Times New Roman" w:eastAsia="Times New Roman" w:hAnsi="Times New Roman" w:cs="Times New Roman"/>
          <w:b/>
          <w:kern w:val="2"/>
          <w:sz w:val="24"/>
          <w:szCs w:val="24"/>
          <w14:ligatures w14:val="standardContextual"/>
        </w:rPr>
        <w:tab/>
        <w:t xml:space="preserve"> </w:t>
      </w:r>
      <w:r w:rsidRPr="004F0CB7">
        <w:rPr>
          <w:rFonts w:ascii="Times New Roman" w:eastAsia="Times New Roman" w:hAnsi="Times New Roman" w:cs="Times New Roman"/>
          <w:b/>
          <w:iCs/>
          <w:kern w:val="2"/>
          <w:sz w:val="24"/>
          <w:szCs w:val="24"/>
          <w14:ligatures w14:val="standardContextual"/>
        </w:rPr>
        <w:t>Multiple Linear Regression Predicting Public Trust from Police Practices</w:t>
      </w:r>
      <w:bookmarkStart w:id="0" w:name="_Hlk226188700"/>
    </w:p>
    <w:p w14:paraId="156416D0" w14:textId="77777777" w:rsidR="009D2D77" w:rsidRPr="004F0CB7" w:rsidRDefault="009D2D77" w:rsidP="002932F1">
      <w:pPr>
        <w:spacing w:after="0" w:line="240" w:lineRule="auto"/>
        <w:jc w:val="both"/>
        <w:rPr>
          <w:rFonts w:ascii="Times New Roman" w:eastAsia="Times New Roman" w:hAnsi="Times New Roman" w:cs="Times New Roman"/>
          <w:i/>
          <w:iCs/>
          <w:kern w:val="2"/>
          <w:sz w:val="20"/>
          <w:szCs w:val="20"/>
          <w14:ligatures w14:val="standardContextual"/>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1103"/>
        <w:gridCol w:w="1103"/>
        <w:gridCol w:w="963"/>
        <w:gridCol w:w="969"/>
        <w:gridCol w:w="1242"/>
        <w:gridCol w:w="1218"/>
      </w:tblGrid>
      <w:tr w:rsidR="00B02DB6" w:rsidRPr="004F0CB7" w14:paraId="79AEC441" w14:textId="4EAC14FF" w:rsidTr="00B02DB6">
        <w:tc>
          <w:tcPr>
            <w:tcW w:w="2762" w:type="dxa"/>
            <w:tcBorders>
              <w:top w:val="single" w:sz="4" w:space="0" w:color="auto"/>
              <w:bottom w:val="single" w:sz="4" w:space="0" w:color="auto"/>
            </w:tcBorders>
          </w:tcPr>
          <w:bookmarkEnd w:id="0"/>
          <w:p w14:paraId="2DDA4C62" w14:textId="77777777" w:rsidR="00B02DB6" w:rsidRPr="004F0CB7" w:rsidRDefault="00B02DB6"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Predictor</w:t>
            </w:r>
          </w:p>
        </w:tc>
        <w:tc>
          <w:tcPr>
            <w:tcW w:w="1103" w:type="dxa"/>
            <w:tcBorders>
              <w:top w:val="single" w:sz="4" w:space="0" w:color="auto"/>
              <w:bottom w:val="single" w:sz="4" w:space="0" w:color="auto"/>
            </w:tcBorders>
          </w:tcPr>
          <w:p w14:paraId="2AB107FF" w14:textId="169AF382" w:rsidR="00B02DB6" w:rsidRPr="004F0CB7" w:rsidRDefault="00B02DB6"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 xml:space="preserve"> B</w:t>
            </w:r>
          </w:p>
        </w:tc>
        <w:tc>
          <w:tcPr>
            <w:tcW w:w="1103" w:type="dxa"/>
            <w:tcBorders>
              <w:top w:val="single" w:sz="4" w:space="0" w:color="auto"/>
              <w:bottom w:val="single" w:sz="4" w:space="0" w:color="auto"/>
            </w:tcBorders>
          </w:tcPr>
          <w:p w14:paraId="648C848C" w14:textId="0A36D6F4" w:rsidR="00B02DB6" w:rsidRPr="004F0CB7" w:rsidRDefault="00B02DB6"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SE</w:t>
            </w:r>
          </w:p>
        </w:tc>
        <w:tc>
          <w:tcPr>
            <w:tcW w:w="963" w:type="dxa"/>
            <w:tcBorders>
              <w:top w:val="single" w:sz="4" w:space="0" w:color="auto"/>
              <w:bottom w:val="single" w:sz="4" w:space="0" w:color="auto"/>
            </w:tcBorders>
          </w:tcPr>
          <w:p w14:paraId="7DC5D090" w14:textId="4E5A3EB2" w:rsidR="00B02DB6" w:rsidRPr="004F0CB7" w:rsidRDefault="00B02DB6"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β</w:t>
            </w:r>
          </w:p>
        </w:tc>
        <w:tc>
          <w:tcPr>
            <w:tcW w:w="969" w:type="dxa"/>
            <w:tcBorders>
              <w:top w:val="single" w:sz="4" w:space="0" w:color="auto"/>
              <w:bottom w:val="single" w:sz="4" w:space="0" w:color="auto"/>
            </w:tcBorders>
          </w:tcPr>
          <w:p w14:paraId="28DF1F1F" w14:textId="77777777" w:rsidR="00B02DB6" w:rsidRPr="004F0CB7" w:rsidRDefault="00B02DB6"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t</w:t>
            </w:r>
          </w:p>
        </w:tc>
        <w:tc>
          <w:tcPr>
            <w:tcW w:w="1242" w:type="dxa"/>
            <w:tcBorders>
              <w:top w:val="single" w:sz="4" w:space="0" w:color="auto"/>
              <w:bottom w:val="single" w:sz="4" w:space="0" w:color="auto"/>
            </w:tcBorders>
          </w:tcPr>
          <w:p w14:paraId="12B9B704" w14:textId="77777777" w:rsidR="00B02DB6" w:rsidRPr="004F0CB7" w:rsidRDefault="00B02DB6"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p</w:t>
            </w:r>
          </w:p>
        </w:tc>
        <w:tc>
          <w:tcPr>
            <w:tcW w:w="1218" w:type="dxa"/>
            <w:tcBorders>
              <w:top w:val="single" w:sz="4" w:space="0" w:color="auto"/>
              <w:bottom w:val="single" w:sz="4" w:space="0" w:color="auto"/>
            </w:tcBorders>
          </w:tcPr>
          <w:p w14:paraId="3AAE4FFB" w14:textId="77777777" w:rsidR="00B02DB6" w:rsidRPr="004F0CB7" w:rsidRDefault="00B02DB6" w:rsidP="002932F1">
            <w:pPr>
              <w:jc w:val="both"/>
              <w:rPr>
                <w:rFonts w:ascii="Times New Roman" w:eastAsia="Times New Roman" w:hAnsi="Times New Roman" w:cs="Times New Roman"/>
                <w:b/>
                <w:bCs/>
                <w:sz w:val="20"/>
                <w:szCs w:val="20"/>
              </w:rPr>
            </w:pPr>
          </w:p>
        </w:tc>
      </w:tr>
      <w:tr w:rsidR="00B02DB6" w:rsidRPr="004F0CB7" w14:paraId="7A5195E2" w14:textId="4C3F25C0" w:rsidTr="00B02DB6">
        <w:tc>
          <w:tcPr>
            <w:tcW w:w="2762" w:type="dxa"/>
          </w:tcPr>
          <w:p w14:paraId="12B2152B"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Police Visibility and Presence</w:t>
            </w:r>
          </w:p>
        </w:tc>
        <w:tc>
          <w:tcPr>
            <w:tcW w:w="1103" w:type="dxa"/>
          </w:tcPr>
          <w:p w14:paraId="54E2CD84"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0.16</w:t>
            </w:r>
          </w:p>
        </w:tc>
        <w:tc>
          <w:tcPr>
            <w:tcW w:w="1103" w:type="dxa"/>
          </w:tcPr>
          <w:p w14:paraId="1BF311F4"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0.05</w:t>
            </w:r>
          </w:p>
        </w:tc>
        <w:tc>
          <w:tcPr>
            <w:tcW w:w="963" w:type="dxa"/>
          </w:tcPr>
          <w:p w14:paraId="57047EAD"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.22</w:t>
            </w:r>
          </w:p>
        </w:tc>
        <w:tc>
          <w:tcPr>
            <w:tcW w:w="969" w:type="dxa"/>
          </w:tcPr>
          <w:p w14:paraId="627CA629"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3.53</w:t>
            </w:r>
          </w:p>
        </w:tc>
        <w:tc>
          <w:tcPr>
            <w:tcW w:w="1242" w:type="dxa"/>
          </w:tcPr>
          <w:p w14:paraId="62FF61A3"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&lt;.001</w:t>
            </w:r>
          </w:p>
        </w:tc>
        <w:tc>
          <w:tcPr>
            <w:tcW w:w="1218" w:type="dxa"/>
          </w:tcPr>
          <w:p w14:paraId="2D982139" w14:textId="77777777" w:rsidR="00B02DB6" w:rsidRPr="004F0CB7" w:rsidRDefault="00B02DB6" w:rsidP="002932F1">
            <w:pPr>
              <w:jc w:val="both"/>
              <w:rPr>
                <w:rFonts w:ascii="Times New Roman" w:eastAsia="Times New Roman" w:hAnsi="Times New Roman" w:cs="Times New Roman"/>
                <w:iCs/>
                <w:sz w:val="20"/>
                <w:szCs w:val="20"/>
              </w:rPr>
            </w:pPr>
          </w:p>
        </w:tc>
      </w:tr>
      <w:tr w:rsidR="00B02DB6" w:rsidRPr="004F0CB7" w14:paraId="06398226" w14:textId="403F65D1" w:rsidTr="00B02DB6">
        <w:tc>
          <w:tcPr>
            <w:tcW w:w="2762" w:type="dxa"/>
          </w:tcPr>
          <w:p w14:paraId="26EFFFFB"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Crime Prevention and Control</w:t>
            </w:r>
          </w:p>
        </w:tc>
        <w:tc>
          <w:tcPr>
            <w:tcW w:w="1103" w:type="dxa"/>
          </w:tcPr>
          <w:p w14:paraId="603C03D8"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0.12</w:t>
            </w:r>
          </w:p>
        </w:tc>
        <w:tc>
          <w:tcPr>
            <w:tcW w:w="1103" w:type="dxa"/>
          </w:tcPr>
          <w:p w14:paraId="796C5021"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0.05</w:t>
            </w:r>
          </w:p>
        </w:tc>
        <w:tc>
          <w:tcPr>
            <w:tcW w:w="963" w:type="dxa"/>
          </w:tcPr>
          <w:p w14:paraId="4B4AF9F3"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.16</w:t>
            </w:r>
          </w:p>
        </w:tc>
        <w:tc>
          <w:tcPr>
            <w:tcW w:w="969" w:type="dxa"/>
          </w:tcPr>
          <w:p w14:paraId="1663B1C7"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2.49</w:t>
            </w:r>
          </w:p>
        </w:tc>
        <w:tc>
          <w:tcPr>
            <w:tcW w:w="1242" w:type="dxa"/>
          </w:tcPr>
          <w:p w14:paraId="09A7D23F"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.013</w:t>
            </w:r>
          </w:p>
        </w:tc>
        <w:tc>
          <w:tcPr>
            <w:tcW w:w="1218" w:type="dxa"/>
          </w:tcPr>
          <w:p w14:paraId="5B31E229" w14:textId="77777777" w:rsidR="00B02DB6" w:rsidRPr="004F0CB7" w:rsidRDefault="00B02DB6" w:rsidP="002932F1">
            <w:pPr>
              <w:jc w:val="both"/>
              <w:rPr>
                <w:rFonts w:ascii="Times New Roman" w:eastAsia="Times New Roman" w:hAnsi="Times New Roman" w:cs="Times New Roman"/>
                <w:iCs/>
                <w:sz w:val="20"/>
                <w:szCs w:val="20"/>
              </w:rPr>
            </w:pPr>
          </w:p>
        </w:tc>
      </w:tr>
      <w:tr w:rsidR="00B02DB6" w:rsidRPr="004F0CB7" w14:paraId="3864CB8E" w14:textId="23BE1391" w:rsidTr="00B02DB6">
        <w:tc>
          <w:tcPr>
            <w:tcW w:w="2762" w:type="dxa"/>
          </w:tcPr>
          <w:p w14:paraId="67429550"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Professionalism and Behavior</w:t>
            </w:r>
          </w:p>
        </w:tc>
        <w:tc>
          <w:tcPr>
            <w:tcW w:w="1103" w:type="dxa"/>
          </w:tcPr>
          <w:p w14:paraId="00671008"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0.28</w:t>
            </w:r>
          </w:p>
        </w:tc>
        <w:tc>
          <w:tcPr>
            <w:tcW w:w="1103" w:type="dxa"/>
          </w:tcPr>
          <w:p w14:paraId="0CDEC0F3"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0.05</w:t>
            </w:r>
          </w:p>
        </w:tc>
        <w:tc>
          <w:tcPr>
            <w:tcW w:w="963" w:type="dxa"/>
          </w:tcPr>
          <w:p w14:paraId="589CED0A"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.35</w:t>
            </w:r>
          </w:p>
        </w:tc>
        <w:tc>
          <w:tcPr>
            <w:tcW w:w="969" w:type="dxa"/>
          </w:tcPr>
          <w:p w14:paraId="173E7AC8"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6.13</w:t>
            </w:r>
          </w:p>
        </w:tc>
        <w:tc>
          <w:tcPr>
            <w:tcW w:w="1242" w:type="dxa"/>
          </w:tcPr>
          <w:p w14:paraId="52F91343" w14:textId="77777777" w:rsidR="00B02DB6" w:rsidRPr="004F0CB7" w:rsidRDefault="00B02DB6" w:rsidP="002932F1">
            <w:pPr>
              <w:jc w:val="both"/>
              <w:rPr>
                <w:rFonts w:ascii="Times New Roman" w:eastAsia="Times New Roman" w:hAnsi="Times New Roman" w:cs="Times New Roman"/>
                <w:iCs/>
                <w:sz w:val="22"/>
                <w:szCs w:val="22"/>
              </w:rPr>
            </w:pPr>
            <w:r w:rsidRPr="004F0CB7">
              <w:rPr>
                <w:rFonts w:ascii="Times New Roman" w:eastAsia="Times New Roman" w:hAnsi="Times New Roman" w:cs="Times New Roman"/>
                <w:iCs/>
                <w:sz w:val="22"/>
                <w:szCs w:val="22"/>
              </w:rPr>
              <w:t>&lt;.001</w:t>
            </w:r>
          </w:p>
        </w:tc>
        <w:tc>
          <w:tcPr>
            <w:tcW w:w="1218" w:type="dxa"/>
          </w:tcPr>
          <w:p w14:paraId="4E015EE4" w14:textId="77777777" w:rsidR="00B02DB6" w:rsidRPr="004F0CB7" w:rsidRDefault="00B02DB6" w:rsidP="002932F1">
            <w:pPr>
              <w:jc w:val="both"/>
              <w:rPr>
                <w:rFonts w:ascii="Times New Roman" w:eastAsia="Times New Roman" w:hAnsi="Times New Roman" w:cs="Times New Roman"/>
                <w:iCs/>
                <w:sz w:val="20"/>
                <w:szCs w:val="20"/>
              </w:rPr>
            </w:pPr>
          </w:p>
        </w:tc>
      </w:tr>
    </w:tbl>
    <w:p w14:paraId="0DE1D4BD" w14:textId="322AC019" w:rsidR="00273179" w:rsidRPr="004F0CB7" w:rsidRDefault="00273179" w:rsidP="002932F1">
      <w:pPr>
        <w:spacing w:after="0" w:line="240" w:lineRule="auto"/>
        <w:ind w:firstLine="720"/>
        <w:jc w:val="both"/>
        <w:rPr>
          <w:rFonts w:ascii="Times New Roman" w:eastAsia="Times New Roman" w:hAnsi="Times New Roman" w:cs="Times New Roman"/>
          <w:iCs/>
          <w:kern w:val="2"/>
          <w:sz w:val="20"/>
          <w:szCs w:val="20"/>
          <w:lang w:val="en-PH"/>
          <w14:ligatures w14:val="standardContextual"/>
        </w:rPr>
      </w:pPr>
      <w:r w:rsidRPr="004F0CB7">
        <w:rPr>
          <w:rFonts w:ascii="Times New Roman" w:eastAsia="Times New Roman" w:hAnsi="Times New Roman" w:cs="Times New Roman"/>
          <w:iCs/>
          <w:kern w:val="2"/>
          <w:sz w:val="20"/>
          <w:szCs w:val="20"/>
          <w14:ligatures w14:val="standardContextual"/>
        </w:rPr>
        <w:t xml:space="preserve">Model Summary: R = </w:t>
      </w:r>
      <w:r w:rsidR="00282A09" w:rsidRPr="004F0CB7">
        <w:rPr>
          <w:rFonts w:ascii="Times New Roman" w:eastAsia="Times New Roman" w:hAnsi="Times New Roman" w:cs="Times New Roman"/>
          <w:iCs/>
          <w:kern w:val="2"/>
          <w:sz w:val="20"/>
          <w:szCs w:val="20"/>
          <w14:ligatures w14:val="standardContextual"/>
        </w:rPr>
        <w:t>0</w:t>
      </w:r>
      <w:r w:rsidRPr="004F0CB7">
        <w:rPr>
          <w:rFonts w:ascii="Times New Roman" w:eastAsia="Times New Roman" w:hAnsi="Times New Roman" w:cs="Times New Roman"/>
          <w:iCs/>
          <w:kern w:val="2"/>
          <w:sz w:val="20"/>
          <w:szCs w:val="20"/>
          <w14:ligatures w14:val="standardContextual"/>
        </w:rPr>
        <w:t>.66, R² =</w:t>
      </w:r>
      <w:r w:rsidR="00282A09" w:rsidRPr="004F0CB7">
        <w:rPr>
          <w:rFonts w:ascii="Times New Roman" w:eastAsia="Times New Roman" w:hAnsi="Times New Roman" w:cs="Times New Roman"/>
          <w:iCs/>
          <w:kern w:val="2"/>
          <w:sz w:val="20"/>
          <w:szCs w:val="20"/>
          <w14:ligatures w14:val="standardContextual"/>
        </w:rPr>
        <w:t>0</w:t>
      </w:r>
      <w:r w:rsidRPr="004F0CB7">
        <w:rPr>
          <w:rFonts w:ascii="Times New Roman" w:eastAsia="Times New Roman" w:hAnsi="Times New Roman" w:cs="Times New Roman"/>
          <w:iCs/>
          <w:kern w:val="2"/>
          <w:sz w:val="20"/>
          <w:szCs w:val="20"/>
          <w14:ligatures w14:val="standardContextual"/>
        </w:rPr>
        <w:t>.</w:t>
      </w:r>
      <w:r w:rsidR="00E86176" w:rsidRPr="004F0CB7">
        <w:rPr>
          <w:rFonts w:ascii="Times New Roman" w:eastAsia="Times New Roman" w:hAnsi="Times New Roman" w:cs="Times New Roman"/>
          <w:iCs/>
          <w:kern w:val="2"/>
          <w:sz w:val="20"/>
          <w:szCs w:val="20"/>
          <w14:ligatures w14:val="standardContextual"/>
        </w:rPr>
        <w:t>43, F</w:t>
      </w:r>
      <w:r w:rsidRPr="004F0CB7">
        <w:rPr>
          <w:rFonts w:ascii="Times New Roman" w:eastAsia="Times New Roman" w:hAnsi="Times New Roman" w:cs="Times New Roman"/>
          <w:iCs/>
          <w:kern w:val="2"/>
          <w:sz w:val="20"/>
          <w:szCs w:val="20"/>
          <w14:ligatures w14:val="standardContextual"/>
        </w:rPr>
        <w:t xml:space="preserve"> (3, 396) = 99.44, p &lt; .001</w:t>
      </w:r>
    </w:p>
    <w:p w14:paraId="5E48B483" w14:textId="77777777" w:rsidR="00273179" w:rsidRPr="004F0CB7" w:rsidRDefault="00273179" w:rsidP="002932F1">
      <w:pPr>
        <w:spacing w:after="0" w:line="240" w:lineRule="auto"/>
        <w:jc w:val="both"/>
        <w:rPr>
          <w:rFonts w:ascii="Times New Roman" w:eastAsia="Times New Roman" w:hAnsi="Times New Roman" w:cs="Times New Roman"/>
          <w:i/>
          <w:iCs/>
          <w:kern w:val="2"/>
          <w:sz w:val="20"/>
          <w:szCs w:val="20"/>
          <w14:ligatures w14:val="standardContextual"/>
        </w:rPr>
      </w:pPr>
    </w:p>
    <w:p w14:paraId="5B1D21E8" w14:textId="5F794876" w:rsidR="00BC46E7" w:rsidRPr="004F0CB7" w:rsidRDefault="00BC46E7" w:rsidP="002932F1">
      <w:pPr>
        <w:spacing w:line="240" w:lineRule="auto"/>
        <w:jc w:val="both"/>
        <w:rPr>
          <w:rFonts w:ascii="Times New Roman" w:hAnsi="Times New Roman" w:cs="Times New Roman"/>
          <w:bCs/>
          <w:color w:val="000000" w:themeColor="text1"/>
          <w:sz w:val="24"/>
          <w:szCs w:val="24"/>
        </w:rPr>
      </w:pPr>
      <w:r w:rsidRPr="004F0CB7">
        <w:rPr>
          <w:rFonts w:ascii="Times New Roman" w:hAnsi="Times New Roman" w:cs="Times New Roman"/>
          <w:bCs/>
          <w:iCs/>
          <w:color w:val="000000" w:themeColor="text1"/>
          <w:sz w:val="24"/>
          <w:szCs w:val="24"/>
        </w:rPr>
        <w:t>Interpretation:</w:t>
      </w:r>
      <w:r w:rsidRPr="004F0CB7">
        <w:rPr>
          <w:rFonts w:ascii="Times New Roman" w:hAnsi="Times New Roman" w:cs="Times New Roman"/>
          <w:bCs/>
          <w:color w:val="000000" w:themeColor="text1"/>
          <w:sz w:val="24"/>
          <w:szCs w:val="24"/>
        </w:rPr>
        <w:br/>
        <w:t>The regression model explains 43% of the variance in public trust, indicating a substantial explanatory power. All predictors significantly influence public trust. Among them, professionalism and behavior (β = 0.35) emerged as the strongest predictor, suggesting that respectful and ethical conduct of police officers plays a crucial role in building public trust.</w:t>
      </w:r>
    </w:p>
    <w:p w14:paraId="172D804C" w14:textId="785469D7" w:rsidR="00E86176" w:rsidRPr="004F0CB7" w:rsidRDefault="00BC46E7" w:rsidP="002932F1">
      <w:pPr>
        <w:spacing w:line="240" w:lineRule="auto"/>
        <w:rPr>
          <w:rFonts w:ascii="Times New Roman" w:hAnsi="Times New Roman" w:cs="Times New Roman"/>
          <w:b/>
          <w:bCs/>
          <w:color w:val="000000" w:themeColor="text1"/>
          <w:sz w:val="24"/>
          <w:szCs w:val="24"/>
        </w:rPr>
      </w:pPr>
      <w:r w:rsidRPr="004F0CB7">
        <w:rPr>
          <w:rFonts w:ascii="Times New Roman" w:hAnsi="Times New Roman" w:cs="Times New Roman"/>
          <w:b/>
          <w:bCs/>
          <w:color w:val="000000" w:themeColor="text1"/>
          <w:sz w:val="24"/>
          <w:szCs w:val="24"/>
        </w:rPr>
        <w:t>4.2 Predictors of Perceived Police Legitimacy</w:t>
      </w:r>
    </w:p>
    <w:p w14:paraId="596D4D1F" w14:textId="5D93B5DD" w:rsidR="005C5E81" w:rsidRPr="004F0CB7" w:rsidRDefault="005C5E81" w:rsidP="002932F1">
      <w:pPr>
        <w:spacing w:line="240" w:lineRule="auto"/>
        <w:rPr>
          <w:rFonts w:ascii="Times New Roman" w:hAnsi="Times New Roman" w:cs="Times New Roman"/>
          <w:bCs/>
          <w:color w:val="000000" w:themeColor="text1"/>
          <w:sz w:val="24"/>
          <w:szCs w:val="24"/>
        </w:rPr>
      </w:pPr>
      <w:r w:rsidRPr="004F0CB7">
        <w:rPr>
          <w:rFonts w:ascii="Times New Roman" w:hAnsi="Times New Roman" w:cs="Times New Roman"/>
          <w:bCs/>
          <w:color w:val="000000" w:themeColor="text1"/>
          <w:sz w:val="24"/>
          <w:szCs w:val="24"/>
        </w:rPr>
        <w:t>Table 5 presents the multiple linear regression analysis predicting perceived police legitimacy.</w:t>
      </w:r>
    </w:p>
    <w:p w14:paraId="7B35D7D6" w14:textId="3AF6FAA8" w:rsidR="00C03B85" w:rsidRPr="004F0CB7" w:rsidRDefault="00C03B85" w:rsidP="002932F1">
      <w:pPr>
        <w:spacing w:after="0" w:line="240" w:lineRule="auto"/>
        <w:jc w:val="both"/>
        <w:rPr>
          <w:rFonts w:ascii="Times New Roman" w:eastAsia="Times New Roman" w:hAnsi="Times New Roman" w:cs="Times New Roman"/>
          <w:b/>
          <w:kern w:val="2"/>
          <w:sz w:val="24"/>
          <w:szCs w:val="24"/>
          <w14:ligatures w14:val="standardContextual"/>
        </w:rPr>
      </w:pPr>
      <w:r w:rsidRPr="004F0CB7">
        <w:rPr>
          <w:rFonts w:ascii="Times New Roman" w:eastAsia="Times New Roman" w:hAnsi="Times New Roman" w:cs="Times New Roman"/>
          <w:b/>
          <w:kern w:val="2"/>
          <w:sz w:val="24"/>
          <w:szCs w:val="24"/>
          <w14:ligatures w14:val="standardContextual"/>
        </w:rPr>
        <w:t xml:space="preserve">Table 5. Regression Predicting Perceived Police Legitimacy </w:t>
      </w:r>
    </w:p>
    <w:p w14:paraId="2FFACC95" w14:textId="77777777" w:rsidR="009D2D77" w:rsidRPr="004F0CB7" w:rsidRDefault="009D2D77" w:rsidP="002932F1">
      <w:pPr>
        <w:spacing w:after="0" w:line="240" w:lineRule="auto"/>
        <w:jc w:val="both"/>
        <w:rPr>
          <w:rFonts w:ascii="Times New Roman" w:eastAsia="Times New Roman" w:hAnsi="Times New Roman" w:cs="Times New Roman"/>
          <w:kern w:val="2"/>
          <w:sz w:val="20"/>
          <w:szCs w:val="20"/>
          <w14:ligatures w14:val="standardContextual"/>
        </w:rPr>
      </w:pP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102"/>
        <w:gridCol w:w="1108"/>
        <w:gridCol w:w="963"/>
        <w:gridCol w:w="968"/>
        <w:gridCol w:w="1242"/>
        <w:gridCol w:w="1216"/>
      </w:tblGrid>
      <w:tr w:rsidR="00E14723" w:rsidRPr="004F0CB7" w14:paraId="1D5FC2BD" w14:textId="773660A5" w:rsidTr="00E14723">
        <w:tc>
          <w:tcPr>
            <w:tcW w:w="2761" w:type="dxa"/>
            <w:tcBorders>
              <w:top w:val="single" w:sz="4" w:space="0" w:color="auto"/>
              <w:bottom w:val="single" w:sz="4" w:space="0" w:color="auto"/>
            </w:tcBorders>
          </w:tcPr>
          <w:p w14:paraId="5BA62719" w14:textId="77777777" w:rsidR="00E14723" w:rsidRPr="004F0CB7" w:rsidRDefault="00E14723"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Predictor</w:t>
            </w:r>
          </w:p>
        </w:tc>
        <w:tc>
          <w:tcPr>
            <w:tcW w:w="1102" w:type="dxa"/>
            <w:tcBorders>
              <w:top w:val="single" w:sz="4" w:space="0" w:color="auto"/>
              <w:bottom w:val="single" w:sz="4" w:space="0" w:color="auto"/>
            </w:tcBorders>
          </w:tcPr>
          <w:p w14:paraId="1036DBC0" w14:textId="77777777" w:rsidR="00E14723" w:rsidRPr="004F0CB7" w:rsidRDefault="00E14723"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B</w:t>
            </w:r>
          </w:p>
        </w:tc>
        <w:tc>
          <w:tcPr>
            <w:tcW w:w="1108" w:type="dxa"/>
            <w:tcBorders>
              <w:top w:val="single" w:sz="4" w:space="0" w:color="auto"/>
              <w:bottom w:val="single" w:sz="4" w:space="0" w:color="auto"/>
            </w:tcBorders>
          </w:tcPr>
          <w:p w14:paraId="23991D48" w14:textId="74E0FBE5" w:rsidR="00E14723" w:rsidRPr="004F0CB7" w:rsidRDefault="00E14723"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 xml:space="preserve">SE </w:t>
            </w:r>
          </w:p>
        </w:tc>
        <w:tc>
          <w:tcPr>
            <w:tcW w:w="963" w:type="dxa"/>
            <w:tcBorders>
              <w:top w:val="single" w:sz="4" w:space="0" w:color="auto"/>
              <w:bottom w:val="single" w:sz="4" w:space="0" w:color="auto"/>
            </w:tcBorders>
          </w:tcPr>
          <w:p w14:paraId="44052667" w14:textId="2E528E88" w:rsidR="00E14723" w:rsidRPr="004F0CB7" w:rsidRDefault="00E14723"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 xml:space="preserve"> β</w:t>
            </w:r>
          </w:p>
        </w:tc>
        <w:tc>
          <w:tcPr>
            <w:tcW w:w="968" w:type="dxa"/>
            <w:tcBorders>
              <w:top w:val="single" w:sz="4" w:space="0" w:color="auto"/>
              <w:bottom w:val="single" w:sz="4" w:space="0" w:color="auto"/>
            </w:tcBorders>
          </w:tcPr>
          <w:p w14:paraId="149F0FB1" w14:textId="77777777" w:rsidR="00E14723" w:rsidRPr="004F0CB7" w:rsidRDefault="00E14723"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 xml:space="preserve">  t</w:t>
            </w:r>
          </w:p>
        </w:tc>
        <w:tc>
          <w:tcPr>
            <w:tcW w:w="1242" w:type="dxa"/>
            <w:tcBorders>
              <w:top w:val="single" w:sz="4" w:space="0" w:color="auto"/>
              <w:bottom w:val="single" w:sz="4" w:space="0" w:color="auto"/>
            </w:tcBorders>
          </w:tcPr>
          <w:p w14:paraId="3529BDB6" w14:textId="77777777" w:rsidR="00E14723" w:rsidRPr="004F0CB7" w:rsidRDefault="00E14723" w:rsidP="002932F1">
            <w:pPr>
              <w:jc w:val="both"/>
              <w:rPr>
                <w:rFonts w:ascii="Times New Roman" w:eastAsia="Times New Roman" w:hAnsi="Times New Roman" w:cs="Times New Roman"/>
                <w:b/>
                <w:bCs/>
                <w:sz w:val="22"/>
                <w:szCs w:val="22"/>
              </w:rPr>
            </w:pPr>
            <w:r w:rsidRPr="004F0CB7">
              <w:rPr>
                <w:rFonts w:ascii="Times New Roman" w:eastAsia="Times New Roman" w:hAnsi="Times New Roman" w:cs="Times New Roman"/>
                <w:b/>
                <w:bCs/>
                <w:sz w:val="22"/>
                <w:szCs w:val="22"/>
              </w:rPr>
              <w:t xml:space="preserve">     p</w:t>
            </w:r>
          </w:p>
        </w:tc>
        <w:tc>
          <w:tcPr>
            <w:tcW w:w="1216" w:type="dxa"/>
            <w:tcBorders>
              <w:top w:val="single" w:sz="4" w:space="0" w:color="auto"/>
              <w:bottom w:val="single" w:sz="4" w:space="0" w:color="auto"/>
            </w:tcBorders>
          </w:tcPr>
          <w:p w14:paraId="7C2683E3" w14:textId="77777777" w:rsidR="00E14723" w:rsidRPr="004F0CB7" w:rsidRDefault="00E14723" w:rsidP="002932F1">
            <w:pPr>
              <w:jc w:val="both"/>
              <w:rPr>
                <w:rFonts w:ascii="Times New Roman" w:eastAsia="Times New Roman" w:hAnsi="Times New Roman" w:cs="Times New Roman"/>
                <w:b/>
                <w:bCs/>
                <w:sz w:val="20"/>
                <w:szCs w:val="20"/>
              </w:rPr>
            </w:pPr>
          </w:p>
        </w:tc>
      </w:tr>
      <w:tr w:rsidR="00E14723" w:rsidRPr="004F0CB7" w14:paraId="06BEF658" w14:textId="6C9E95AC" w:rsidTr="00E14723">
        <w:tc>
          <w:tcPr>
            <w:tcW w:w="2761" w:type="dxa"/>
          </w:tcPr>
          <w:p w14:paraId="6BB1E319"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Police Visibility and Presence</w:t>
            </w:r>
          </w:p>
        </w:tc>
        <w:tc>
          <w:tcPr>
            <w:tcW w:w="1102" w:type="dxa"/>
          </w:tcPr>
          <w:p w14:paraId="22622128"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0.26</w:t>
            </w:r>
          </w:p>
        </w:tc>
        <w:tc>
          <w:tcPr>
            <w:tcW w:w="1108" w:type="dxa"/>
          </w:tcPr>
          <w:p w14:paraId="299EC4BD"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0.005</w:t>
            </w:r>
          </w:p>
        </w:tc>
        <w:tc>
          <w:tcPr>
            <w:tcW w:w="963" w:type="dxa"/>
          </w:tcPr>
          <w:p w14:paraId="4AEE4BE5"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.27</w:t>
            </w:r>
          </w:p>
        </w:tc>
        <w:tc>
          <w:tcPr>
            <w:tcW w:w="968" w:type="dxa"/>
          </w:tcPr>
          <w:p w14:paraId="32E263BD"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4.87</w:t>
            </w:r>
          </w:p>
        </w:tc>
        <w:tc>
          <w:tcPr>
            <w:tcW w:w="1242" w:type="dxa"/>
          </w:tcPr>
          <w:p w14:paraId="32191171"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&lt;.001</w:t>
            </w:r>
          </w:p>
        </w:tc>
        <w:tc>
          <w:tcPr>
            <w:tcW w:w="1216" w:type="dxa"/>
          </w:tcPr>
          <w:p w14:paraId="1AE0CB37" w14:textId="77777777" w:rsidR="00E14723" w:rsidRPr="004F0CB7" w:rsidRDefault="00E14723" w:rsidP="002932F1">
            <w:pPr>
              <w:jc w:val="both"/>
              <w:rPr>
                <w:rFonts w:ascii="Times New Roman" w:eastAsia="Times New Roman" w:hAnsi="Times New Roman" w:cs="Times New Roman"/>
                <w:sz w:val="20"/>
                <w:szCs w:val="20"/>
              </w:rPr>
            </w:pPr>
          </w:p>
        </w:tc>
      </w:tr>
      <w:tr w:rsidR="00E14723" w:rsidRPr="004F0CB7" w14:paraId="0DD9C2A7" w14:textId="3CE0CDD4" w:rsidTr="00E14723">
        <w:tc>
          <w:tcPr>
            <w:tcW w:w="2761" w:type="dxa"/>
          </w:tcPr>
          <w:p w14:paraId="66FD3CB9"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Crime Prevention and Control</w:t>
            </w:r>
          </w:p>
        </w:tc>
        <w:tc>
          <w:tcPr>
            <w:tcW w:w="1102" w:type="dxa"/>
          </w:tcPr>
          <w:p w14:paraId="1C0F6C3C"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0.19</w:t>
            </w:r>
          </w:p>
        </w:tc>
        <w:tc>
          <w:tcPr>
            <w:tcW w:w="1108" w:type="dxa"/>
          </w:tcPr>
          <w:p w14:paraId="16B80A46"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0.006</w:t>
            </w:r>
          </w:p>
        </w:tc>
        <w:tc>
          <w:tcPr>
            <w:tcW w:w="963" w:type="dxa"/>
          </w:tcPr>
          <w:p w14:paraId="2D6ED60E"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.19</w:t>
            </w:r>
          </w:p>
        </w:tc>
        <w:tc>
          <w:tcPr>
            <w:tcW w:w="968" w:type="dxa"/>
          </w:tcPr>
          <w:p w14:paraId="10169A86"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3.33</w:t>
            </w:r>
          </w:p>
        </w:tc>
        <w:tc>
          <w:tcPr>
            <w:tcW w:w="1242" w:type="dxa"/>
          </w:tcPr>
          <w:p w14:paraId="4E32CC70"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0.001</w:t>
            </w:r>
          </w:p>
        </w:tc>
        <w:tc>
          <w:tcPr>
            <w:tcW w:w="1216" w:type="dxa"/>
          </w:tcPr>
          <w:p w14:paraId="1745177C" w14:textId="77777777" w:rsidR="00E14723" w:rsidRPr="004F0CB7" w:rsidRDefault="00E14723" w:rsidP="002932F1">
            <w:pPr>
              <w:jc w:val="both"/>
              <w:rPr>
                <w:rFonts w:ascii="Times New Roman" w:eastAsia="Times New Roman" w:hAnsi="Times New Roman" w:cs="Times New Roman"/>
                <w:sz w:val="20"/>
                <w:szCs w:val="20"/>
              </w:rPr>
            </w:pPr>
          </w:p>
        </w:tc>
      </w:tr>
      <w:tr w:rsidR="00E14723" w:rsidRPr="004F0CB7" w14:paraId="34C2EE88" w14:textId="50A29EE0" w:rsidTr="00E14723">
        <w:tc>
          <w:tcPr>
            <w:tcW w:w="2761" w:type="dxa"/>
          </w:tcPr>
          <w:p w14:paraId="760D2B99"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Professionalism and Behavior</w:t>
            </w:r>
          </w:p>
        </w:tc>
        <w:tc>
          <w:tcPr>
            <w:tcW w:w="1102" w:type="dxa"/>
          </w:tcPr>
          <w:p w14:paraId="724E8FDB"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0.39</w:t>
            </w:r>
          </w:p>
        </w:tc>
        <w:tc>
          <w:tcPr>
            <w:tcW w:w="1108" w:type="dxa"/>
          </w:tcPr>
          <w:p w14:paraId="4AF1A764"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0.05</w:t>
            </w:r>
          </w:p>
        </w:tc>
        <w:tc>
          <w:tcPr>
            <w:tcW w:w="963" w:type="dxa"/>
          </w:tcPr>
          <w:p w14:paraId="33AF7149"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.37</w:t>
            </w:r>
          </w:p>
        </w:tc>
        <w:tc>
          <w:tcPr>
            <w:tcW w:w="968" w:type="dxa"/>
          </w:tcPr>
          <w:p w14:paraId="6C99BBB5"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7.24</w:t>
            </w:r>
          </w:p>
        </w:tc>
        <w:tc>
          <w:tcPr>
            <w:tcW w:w="1242" w:type="dxa"/>
          </w:tcPr>
          <w:p w14:paraId="60C305D0" w14:textId="77777777" w:rsidR="00E14723" w:rsidRPr="004F0CB7" w:rsidRDefault="00E14723" w:rsidP="002932F1">
            <w:pPr>
              <w:jc w:val="both"/>
              <w:rPr>
                <w:rFonts w:ascii="Times New Roman" w:eastAsia="Times New Roman" w:hAnsi="Times New Roman" w:cs="Times New Roman"/>
                <w:sz w:val="22"/>
                <w:szCs w:val="22"/>
              </w:rPr>
            </w:pPr>
            <w:r w:rsidRPr="004F0CB7">
              <w:rPr>
                <w:rFonts w:ascii="Times New Roman" w:eastAsia="Times New Roman" w:hAnsi="Times New Roman" w:cs="Times New Roman"/>
                <w:sz w:val="22"/>
                <w:szCs w:val="22"/>
              </w:rPr>
              <w:t>&lt;.001</w:t>
            </w:r>
          </w:p>
        </w:tc>
        <w:tc>
          <w:tcPr>
            <w:tcW w:w="1216" w:type="dxa"/>
          </w:tcPr>
          <w:p w14:paraId="09B5E560" w14:textId="77777777" w:rsidR="00E14723" w:rsidRPr="004F0CB7" w:rsidRDefault="00E14723" w:rsidP="002932F1">
            <w:pPr>
              <w:jc w:val="both"/>
              <w:rPr>
                <w:rFonts w:ascii="Times New Roman" w:eastAsia="Times New Roman" w:hAnsi="Times New Roman" w:cs="Times New Roman"/>
                <w:sz w:val="20"/>
                <w:szCs w:val="20"/>
              </w:rPr>
            </w:pPr>
          </w:p>
        </w:tc>
      </w:tr>
    </w:tbl>
    <w:p w14:paraId="2327A606" w14:textId="2FB927D8" w:rsidR="00E86176" w:rsidRPr="004F0CB7" w:rsidRDefault="00C03B85" w:rsidP="002932F1">
      <w:pPr>
        <w:spacing w:after="0" w:line="240" w:lineRule="auto"/>
        <w:ind w:firstLine="720"/>
        <w:jc w:val="both"/>
        <w:rPr>
          <w:rFonts w:ascii="Times New Roman" w:eastAsia="Times New Roman" w:hAnsi="Times New Roman" w:cs="Times New Roman"/>
          <w:kern w:val="2"/>
          <w:sz w:val="20"/>
          <w:szCs w:val="20"/>
          <w:lang w:val="en-PH"/>
          <w14:ligatures w14:val="standardContextual"/>
        </w:rPr>
      </w:pPr>
      <w:r w:rsidRPr="004F0CB7">
        <w:rPr>
          <w:rFonts w:ascii="Times New Roman" w:eastAsia="Times New Roman" w:hAnsi="Times New Roman" w:cs="Times New Roman"/>
          <w:kern w:val="2"/>
          <w:sz w:val="20"/>
          <w:szCs w:val="20"/>
          <w:lang w:val="en-PH"/>
          <w14:ligatures w14:val="standardContextual"/>
        </w:rPr>
        <w:t>Model Summary: R = .74, R² = .55, (3, 396) = 161.08, p &lt; .001</w:t>
      </w:r>
    </w:p>
    <w:p w14:paraId="6D3A5A8A" w14:textId="77777777" w:rsidR="005C5E81" w:rsidRPr="004F0CB7" w:rsidRDefault="005C5E81" w:rsidP="002932F1">
      <w:pPr>
        <w:spacing w:after="0" w:line="240" w:lineRule="auto"/>
        <w:ind w:firstLine="720"/>
        <w:jc w:val="both"/>
        <w:rPr>
          <w:rFonts w:ascii="Times New Roman" w:eastAsia="Times New Roman" w:hAnsi="Times New Roman" w:cs="Times New Roman"/>
          <w:kern w:val="2"/>
          <w:sz w:val="20"/>
          <w:szCs w:val="20"/>
          <w:lang w:val="en-PH"/>
          <w14:ligatures w14:val="standardContextual"/>
        </w:rPr>
      </w:pPr>
    </w:p>
    <w:p w14:paraId="4326423B" w14:textId="2E479592" w:rsidR="00BC46E7" w:rsidRDefault="00005DE2" w:rsidP="002D48E0">
      <w:pPr>
        <w:spacing w:line="240" w:lineRule="auto"/>
        <w:jc w:val="both"/>
        <w:rPr>
          <w:rFonts w:ascii="Times New Roman" w:hAnsi="Times New Roman" w:cs="Times New Roman"/>
          <w:bCs/>
          <w:color w:val="000000" w:themeColor="text1"/>
          <w:sz w:val="24"/>
          <w:szCs w:val="24"/>
        </w:rPr>
      </w:pPr>
      <w:r w:rsidRPr="004F0CB7">
        <w:rPr>
          <w:rFonts w:ascii="Times New Roman" w:hAnsi="Times New Roman" w:cs="Times New Roman"/>
          <w:bCs/>
          <w:iCs/>
          <w:color w:val="000000" w:themeColor="text1"/>
          <w:sz w:val="24"/>
          <w:szCs w:val="24"/>
        </w:rPr>
        <w:t>I</w:t>
      </w:r>
      <w:r w:rsidR="00BC46E7" w:rsidRPr="004F0CB7">
        <w:rPr>
          <w:rFonts w:ascii="Times New Roman" w:hAnsi="Times New Roman" w:cs="Times New Roman"/>
          <w:bCs/>
          <w:iCs/>
          <w:color w:val="000000" w:themeColor="text1"/>
          <w:sz w:val="24"/>
          <w:szCs w:val="24"/>
        </w:rPr>
        <w:t>nterpretation</w:t>
      </w:r>
      <w:r w:rsidR="00BC46E7" w:rsidRPr="004F0CB7">
        <w:rPr>
          <w:rFonts w:ascii="Times New Roman" w:hAnsi="Times New Roman" w:cs="Times New Roman"/>
          <w:bCs/>
          <w:i/>
          <w:iCs/>
          <w:color w:val="000000" w:themeColor="text1"/>
          <w:sz w:val="24"/>
          <w:szCs w:val="24"/>
        </w:rPr>
        <w:t>:</w:t>
      </w:r>
      <w:r w:rsidR="00BC46E7" w:rsidRPr="004F0CB7">
        <w:rPr>
          <w:rFonts w:ascii="Times New Roman" w:hAnsi="Times New Roman" w:cs="Times New Roman"/>
          <w:bCs/>
          <w:color w:val="000000" w:themeColor="text1"/>
          <w:sz w:val="24"/>
          <w:szCs w:val="24"/>
        </w:rPr>
        <w:br/>
        <w:t xml:space="preserve">The model explains 55% of the variance in perceived police legitimacy, indicating a strong predictive capacity. All variables significantly contribute to legitimacy perceptions. Among these, professionalism and behavior (β = 0.37) </w:t>
      </w:r>
      <w:proofErr w:type="gramStart"/>
      <w:r w:rsidR="00BC46E7" w:rsidRPr="004F0CB7">
        <w:rPr>
          <w:rFonts w:ascii="Times New Roman" w:hAnsi="Times New Roman" w:cs="Times New Roman"/>
          <w:bCs/>
          <w:color w:val="000000" w:themeColor="text1"/>
          <w:sz w:val="24"/>
          <w:szCs w:val="24"/>
        </w:rPr>
        <w:t>is</w:t>
      </w:r>
      <w:proofErr w:type="gramEnd"/>
      <w:r w:rsidR="00BC46E7" w:rsidRPr="004F0CB7">
        <w:rPr>
          <w:rFonts w:ascii="Times New Roman" w:hAnsi="Times New Roman" w:cs="Times New Roman"/>
          <w:bCs/>
          <w:color w:val="000000" w:themeColor="text1"/>
          <w:sz w:val="24"/>
          <w:szCs w:val="24"/>
        </w:rPr>
        <w:t xml:space="preserve"> the most influential factor, highlighting that respectful and ethical police conduct strongly enhances public perception of legitimacy</w:t>
      </w:r>
      <w:r w:rsidRPr="004F0CB7">
        <w:rPr>
          <w:rFonts w:ascii="Times New Roman" w:hAnsi="Times New Roman" w:cs="Times New Roman"/>
          <w:bCs/>
          <w:color w:val="000000" w:themeColor="text1"/>
          <w:sz w:val="24"/>
          <w:szCs w:val="24"/>
        </w:rPr>
        <w:t>.</w:t>
      </w:r>
    </w:p>
    <w:p w14:paraId="0B41DC7B" w14:textId="77777777" w:rsidR="00715E01" w:rsidRDefault="00715E01" w:rsidP="002D48E0">
      <w:pPr>
        <w:spacing w:line="240" w:lineRule="auto"/>
        <w:jc w:val="both"/>
        <w:rPr>
          <w:rFonts w:ascii="Times New Roman" w:hAnsi="Times New Roman" w:cs="Times New Roman"/>
          <w:bCs/>
          <w:color w:val="000000" w:themeColor="text1"/>
          <w:sz w:val="24"/>
          <w:szCs w:val="24"/>
        </w:rPr>
      </w:pPr>
    </w:p>
    <w:p w14:paraId="2CE1B01C" w14:textId="5A152D9C" w:rsidR="00715E01" w:rsidRPr="00715E01" w:rsidRDefault="00715E01" w:rsidP="00715E01">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IV. </w:t>
      </w:r>
      <w:r w:rsidRPr="00715E01">
        <w:rPr>
          <w:rFonts w:ascii="Times New Roman" w:hAnsi="Times New Roman" w:cs="Times New Roman"/>
          <w:b/>
          <w:color w:val="000000" w:themeColor="text1"/>
          <w:sz w:val="24"/>
          <w:szCs w:val="24"/>
        </w:rPr>
        <w:t>LIMITATIONS OF THE STUDY</w:t>
      </w:r>
    </w:p>
    <w:p w14:paraId="397A1742" w14:textId="692DF4F7" w:rsidR="00715E01" w:rsidRDefault="00715E01" w:rsidP="00715E01">
      <w:pPr>
        <w:spacing w:line="240" w:lineRule="auto"/>
        <w:jc w:val="both"/>
        <w:rPr>
          <w:rFonts w:ascii="Times New Roman" w:hAnsi="Times New Roman" w:cs="Times New Roman"/>
          <w:bCs/>
          <w:color w:val="000000" w:themeColor="text1"/>
          <w:sz w:val="24"/>
          <w:szCs w:val="24"/>
        </w:rPr>
      </w:pPr>
      <w:r w:rsidRPr="00715E01">
        <w:rPr>
          <w:rFonts w:ascii="Times New Roman" w:hAnsi="Times New Roman" w:cs="Times New Roman"/>
          <w:bCs/>
          <w:color w:val="000000" w:themeColor="text1"/>
          <w:sz w:val="24"/>
          <w:szCs w:val="24"/>
        </w:rPr>
        <w:t>While this study provides robust empirical findings, several limitations must be acknowledged. First, the study is geographically restricted to a single locale (Barangay Estefania), which limits the broader generalizability of the findings. Second, the use of purposive sampling may introduce selection bias, potentially affecting sample representativeness. Third, data collection relied on self-reported questionnaires, which are susceptible to social desirability bias, especially given the very high scores reported. The study also lacks qualitative insights that could provide a deeper understanding of community perceptions. Furthermore, external factors such as political climate or recent policing events were not considered, and the study lacks a comparative analysis with other regions or national-level data for deeper contextual depth.</w:t>
      </w:r>
    </w:p>
    <w:p w14:paraId="3D9EEF41" w14:textId="77777777" w:rsidR="00715E01" w:rsidRPr="004F0CB7" w:rsidRDefault="00715E01" w:rsidP="002D48E0">
      <w:pPr>
        <w:spacing w:line="240" w:lineRule="auto"/>
        <w:jc w:val="both"/>
        <w:rPr>
          <w:rFonts w:ascii="Times New Roman" w:hAnsi="Times New Roman" w:cs="Times New Roman"/>
          <w:bCs/>
          <w:color w:val="000000" w:themeColor="text1"/>
          <w:sz w:val="24"/>
          <w:szCs w:val="24"/>
        </w:rPr>
      </w:pPr>
    </w:p>
    <w:p w14:paraId="453AC3BD" w14:textId="0D185254" w:rsidR="004F0CB7" w:rsidRPr="004F0CB7" w:rsidRDefault="004F0CB7" w:rsidP="004F0CB7">
      <w:pPr>
        <w:spacing w:line="240" w:lineRule="auto"/>
        <w:jc w:val="both"/>
        <w:rPr>
          <w:rFonts w:ascii="Times New Roman" w:hAnsi="Times New Roman" w:cs="Times New Roman"/>
          <w:b/>
          <w:bCs/>
          <w:sz w:val="24"/>
          <w:szCs w:val="24"/>
        </w:rPr>
      </w:pPr>
      <w:r w:rsidRPr="004F0CB7">
        <w:rPr>
          <w:rFonts w:ascii="Times New Roman" w:hAnsi="Times New Roman" w:cs="Times New Roman"/>
          <w:b/>
          <w:bCs/>
          <w:sz w:val="24"/>
          <w:szCs w:val="24"/>
        </w:rPr>
        <w:t>V. CONCLUSION</w:t>
      </w:r>
    </w:p>
    <w:p w14:paraId="0B89E205" w14:textId="77777777" w:rsidR="004F0CB7" w:rsidRPr="004F0CB7" w:rsidRDefault="004F0CB7" w:rsidP="004F0CB7">
      <w:pPr>
        <w:spacing w:line="240" w:lineRule="auto"/>
        <w:jc w:val="both"/>
        <w:rPr>
          <w:rFonts w:ascii="Times New Roman" w:hAnsi="Times New Roman" w:cs="Times New Roman"/>
          <w:bCs/>
          <w:sz w:val="24"/>
          <w:szCs w:val="24"/>
        </w:rPr>
      </w:pPr>
      <w:r w:rsidRPr="004F0CB7">
        <w:rPr>
          <w:rFonts w:ascii="Times New Roman" w:hAnsi="Times New Roman" w:cs="Times New Roman"/>
          <w:bCs/>
          <w:sz w:val="24"/>
          <w:szCs w:val="24"/>
        </w:rPr>
        <w:t>This study concludes that residents of Barangay Estefania, Bacolod City, demonstrate a very high level of public trust and perceive the police as legitimate authorities. The findings reveal a strong and significant relationship between public trust and police legitimacy, indicating that both constructs are closely interconnected within the community context. This relationship is primarily influenced by police professionalism, visibility, and proactive community engagement. The results affirm that effective policing extends beyond crime reduction outcomes and is largely determined by the quality of police–community interactions.</w:t>
      </w:r>
    </w:p>
    <w:p w14:paraId="43B08593" w14:textId="77777777" w:rsidR="004F0CB7" w:rsidRPr="004F0CB7" w:rsidRDefault="004F0CB7" w:rsidP="004F0CB7">
      <w:pPr>
        <w:spacing w:line="240" w:lineRule="auto"/>
        <w:jc w:val="both"/>
        <w:rPr>
          <w:rFonts w:ascii="Times New Roman" w:hAnsi="Times New Roman" w:cs="Times New Roman"/>
          <w:bCs/>
          <w:sz w:val="24"/>
          <w:szCs w:val="24"/>
        </w:rPr>
      </w:pPr>
      <w:r w:rsidRPr="004F0CB7">
        <w:rPr>
          <w:rFonts w:ascii="Times New Roman" w:hAnsi="Times New Roman" w:cs="Times New Roman"/>
          <w:bCs/>
          <w:sz w:val="24"/>
          <w:szCs w:val="24"/>
        </w:rPr>
        <w:t>The study further emphasizes the importance of procedural justice as a central framework in sustaining positive police–community relations. Fairness, transparency, respect, and consistent ethical conduct in police practices contribute significantly to strengthening public confidence and legitimacy perceptions. When applied effectively, procedural justice enhances cooperation between law enforcement and the community, thereby reinforcing social order and trust.</w:t>
      </w:r>
    </w:p>
    <w:p w14:paraId="6601353D" w14:textId="77777777" w:rsidR="004F0CB7" w:rsidRPr="004F0CB7" w:rsidRDefault="004F0CB7" w:rsidP="004F0CB7">
      <w:pPr>
        <w:spacing w:line="240" w:lineRule="auto"/>
        <w:jc w:val="both"/>
        <w:rPr>
          <w:rFonts w:ascii="Times New Roman" w:hAnsi="Times New Roman" w:cs="Times New Roman"/>
          <w:bCs/>
          <w:sz w:val="24"/>
          <w:szCs w:val="24"/>
        </w:rPr>
      </w:pPr>
      <w:r w:rsidRPr="004F0CB7">
        <w:rPr>
          <w:rFonts w:ascii="Times New Roman" w:hAnsi="Times New Roman" w:cs="Times New Roman"/>
          <w:bCs/>
          <w:sz w:val="24"/>
          <w:szCs w:val="24"/>
        </w:rPr>
        <w:t>Methodologically, the study is considered sound and reliable. The use of a validated research instrument with high internal consistency (Cronbach’s alpha ranging from 0.814 to 0.883) ensured the credibility and reliability of the data gathered. The sample size of 400 respondents provided sufficient statistical power and strengthened the robustness of the findings, supporting its generalizability within the study locale. The application of appropriate statistical tools, including descriptive analysis, Pearson correlation, and multiple regression analysis, allowed for a comprehensive examination of relationships among variables.</w:t>
      </w:r>
    </w:p>
    <w:p w14:paraId="2D8029C9" w14:textId="4E9D63D8" w:rsidR="004F0CB7" w:rsidRPr="004F0CB7" w:rsidRDefault="004F0CB7" w:rsidP="004F0CB7">
      <w:pPr>
        <w:spacing w:line="240" w:lineRule="auto"/>
        <w:jc w:val="both"/>
        <w:rPr>
          <w:rFonts w:ascii="Times New Roman" w:hAnsi="Times New Roman" w:cs="Times New Roman"/>
          <w:bCs/>
          <w:sz w:val="24"/>
          <w:szCs w:val="24"/>
        </w:rPr>
      </w:pPr>
      <w:r w:rsidRPr="004F0CB7">
        <w:rPr>
          <w:rFonts w:ascii="Times New Roman" w:hAnsi="Times New Roman" w:cs="Times New Roman"/>
          <w:bCs/>
          <w:sz w:val="24"/>
          <w:szCs w:val="24"/>
        </w:rPr>
        <w:t>Moreover, the findings were clearly presented and demonstrated strong statistical significance with meaningful interpretation. The integration of procedural justice theory with empirical results further strengthened the theoretical foundation of the study. In terms of practical relevance, the study identifies key determinants such as police professionalism, visibility, and behavior as significant predictors of public trust and legitimacy. These findings provide valuable empirical evidence that may guide the enhancement of community policing strategies and policy formulation</w:t>
      </w:r>
      <w:r w:rsidRPr="004F0CB7">
        <w:rPr>
          <w:rFonts w:ascii="Times New Roman" w:hAnsi="Times New Roman" w:cs="Times New Roman"/>
          <w:b/>
          <w:bCs/>
          <w:sz w:val="24"/>
          <w:szCs w:val="24"/>
        </w:rPr>
        <w:t xml:space="preserve"> </w:t>
      </w:r>
      <w:r w:rsidRPr="004F0CB7">
        <w:rPr>
          <w:rFonts w:ascii="Times New Roman" w:hAnsi="Times New Roman" w:cs="Times New Roman"/>
          <w:bCs/>
          <w:sz w:val="24"/>
          <w:szCs w:val="24"/>
        </w:rPr>
        <w:t>aimed at improving police–community relations.</w:t>
      </w:r>
    </w:p>
    <w:p w14:paraId="7C14346E" w14:textId="791B27FE" w:rsidR="00C63BF3" w:rsidRPr="00C63BF3" w:rsidRDefault="00E56CB1" w:rsidP="00C63BF3">
      <w:pPr>
        <w:spacing w:line="240" w:lineRule="auto"/>
        <w:jc w:val="both"/>
        <w:rPr>
          <w:rFonts w:ascii="Times New Roman" w:hAnsi="Times New Roman" w:cs="Times New Roman"/>
          <w:b/>
          <w:bCs/>
          <w:sz w:val="24"/>
          <w:szCs w:val="24"/>
        </w:rPr>
      </w:pPr>
      <w:r w:rsidRPr="004F0CB7">
        <w:rPr>
          <w:rFonts w:ascii="Times New Roman" w:hAnsi="Times New Roman" w:cs="Times New Roman"/>
          <w:b/>
          <w:bCs/>
          <w:sz w:val="24"/>
          <w:szCs w:val="24"/>
        </w:rPr>
        <w:t>V</w:t>
      </w:r>
      <w:r w:rsidR="00715E01">
        <w:rPr>
          <w:rFonts w:ascii="Times New Roman" w:hAnsi="Times New Roman" w:cs="Times New Roman"/>
          <w:b/>
          <w:bCs/>
          <w:sz w:val="24"/>
          <w:szCs w:val="24"/>
        </w:rPr>
        <w:t>I</w:t>
      </w:r>
      <w:r w:rsidRPr="004F0CB7">
        <w:rPr>
          <w:rFonts w:ascii="Times New Roman" w:hAnsi="Times New Roman" w:cs="Times New Roman"/>
          <w:b/>
          <w:bCs/>
          <w:sz w:val="24"/>
          <w:szCs w:val="24"/>
        </w:rPr>
        <w:t>. RECOMMENDATIONS</w:t>
      </w:r>
    </w:p>
    <w:p w14:paraId="2E2C6183" w14:textId="77777777" w:rsidR="00C63BF3" w:rsidRPr="00C63BF3" w:rsidRDefault="00C63BF3" w:rsidP="00C63BF3">
      <w:pPr>
        <w:spacing w:line="240" w:lineRule="auto"/>
        <w:jc w:val="both"/>
        <w:rPr>
          <w:rFonts w:ascii="Times New Roman" w:hAnsi="Times New Roman" w:cs="Times New Roman"/>
          <w:sz w:val="24"/>
          <w:szCs w:val="24"/>
        </w:rPr>
      </w:pPr>
      <w:r w:rsidRPr="00C63BF3">
        <w:rPr>
          <w:rFonts w:ascii="Times New Roman" w:hAnsi="Times New Roman" w:cs="Times New Roman"/>
          <w:sz w:val="24"/>
          <w:szCs w:val="24"/>
        </w:rPr>
        <w:t>This study recommends that, in order to further strengthen police–community relationships and sustain high levels of public trust and perceived legitimacy, police organizations should prioritize continuous training programs aimed at enhancing professionalism and ethical conduct among officers. Increasing police visibility and intensifying community engagement activities are also essential in fostering stronger relationships with residents and improving mutual understanding. Crime prevention strategies should be further enhanced through proactive, collaborative, and community-based approaches. Moreover, encouraging active community participation in policing programs will promote shared responsibility in maintaining peace and order. The consistent application of procedural justice principles in all police–community interactions is likewise crucial in ensuring fairness, transparency, and respect. Finally, regular assessments of public perception should be conducted to monitor trust levels and guide evidence-based improvements in policing practices.</w:t>
      </w:r>
    </w:p>
    <w:p w14:paraId="08B99926" w14:textId="51778FEE" w:rsidR="00E56CB1" w:rsidRPr="004F0CB7" w:rsidRDefault="00C63BF3" w:rsidP="00C63BF3">
      <w:pPr>
        <w:spacing w:line="240" w:lineRule="auto"/>
        <w:jc w:val="both"/>
        <w:rPr>
          <w:rFonts w:ascii="Times New Roman" w:hAnsi="Times New Roman" w:cs="Times New Roman"/>
          <w:sz w:val="24"/>
          <w:szCs w:val="24"/>
        </w:rPr>
      </w:pPr>
      <w:r w:rsidRPr="00C63BF3">
        <w:rPr>
          <w:rFonts w:ascii="Times New Roman" w:hAnsi="Times New Roman" w:cs="Times New Roman"/>
          <w:sz w:val="24"/>
          <w:szCs w:val="24"/>
        </w:rPr>
        <w:t>For future research, it is recommended that studies expand their coverage to multiple barangays or cities to improve generalizability. The use of random sampling techniques is also encouraged to enhance representativeness and reduce sampling bias. Incorporating qualitative methods, such as interviews and focus group discussions, may provide richer and more in-depth insights into public perceptions of the police. A longitudinal research design is likewise suggested to examine changes in public trust and police legitimacy over time. Comparative studies with other regions or national benchmarks would further strengthen contextual understanding. Researchers should also improve data presentation and formatting to enhance clarity and readability. Lastly, considering external influencing factors such as media exposure and policy environment, as well as triangulating multiple data sources, would contribute to a more comprehensive evaluation of police–community relationships.</w:t>
      </w:r>
    </w:p>
    <w:p w14:paraId="05298EE8" w14:textId="342A49E5" w:rsidR="00005DE2" w:rsidRPr="004F0CB7" w:rsidRDefault="00005DE2" w:rsidP="002932F1">
      <w:pPr>
        <w:spacing w:line="240" w:lineRule="auto"/>
        <w:rPr>
          <w:rFonts w:ascii="Times New Roman" w:hAnsi="Times New Roman" w:cs="Times New Roman"/>
          <w:b/>
          <w:bCs/>
          <w:sz w:val="24"/>
          <w:szCs w:val="24"/>
        </w:rPr>
      </w:pPr>
      <w:r w:rsidRPr="004F0CB7">
        <w:rPr>
          <w:rFonts w:ascii="Times New Roman" w:hAnsi="Times New Roman" w:cs="Times New Roman"/>
          <w:b/>
          <w:bCs/>
          <w:sz w:val="24"/>
          <w:szCs w:val="24"/>
        </w:rPr>
        <w:t>REFERENCES (APA STYLE – IJRSI FORMAT)</w:t>
      </w:r>
    </w:p>
    <w:p w14:paraId="265C0777" w14:textId="77777777" w:rsidR="00005DE2" w:rsidRPr="004F0CB7" w:rsidRDefault="00005DE2" w:rsidP="002932F1">
      <w:pPr>
        <w:spacing w:line="240" w:lineRule="auto"/>
        <w:rPr>
          <w:rFonts w:ascii="Times New Roman" w:hAnsi="Times New Roman" w:cs="Times New Roman"/>
          <w:bCs/>
          <w:sz w:val="24"/>
          <w:szCs w:val="24"/>
        </w:rPr>
      </w:pPr>
      <w:proofErr w:type="spellStart"/>
      <w:r w:rsidRPr="004F0CB7">
        <w:rPr>
          <w:rFonts w:ascii="Times New Roman" w:hAnsi="Times New Roman" w:cs="Times New Roman"/>
          <w:bCs/>
          <w:sz w:val="24"/>
          <w:szCs w:val="24"/>
        </w:rPr>
        <w:t>Basco</w:t>
      </w:r>
      <w:proofErr w:type="spellEnd"/>
      <w:r w:rsidRPr="004F0CB7">
        <w:rPr>
          <w:rFonts w:ascii="Times New Roman" w:hAnsi="Times New Roman" w:cs="Times New Roman"/>
          <w:bCs/>
          <w:sz w:val="24"/>
          <w:szCs w:val="24"/>
        </w:rPr>
        <w:t xml:space="preserve"> </w:t>
      </w:r>
      <w:proofErr w:type="spellStart"/>
      <w:r w:rsidRPr="004F0CB7">
        <w:rPr>
          <w:rFonts w:ascii="Times New Roman" w:hAnsi="Times New Roman" w:cs="Times New Roman"/>
          <w:bCs/>
          <w:sz w:val="24"/>
          <w:szCs w:val="24"/>
        </w:rPr>
        <w:t>Galangco</w:t>
      </w:r>
      <w:proofErr w:type="spellEnd"/>
      <w:r w:rsidRPr="004F0CB7">
        <w:rPr>
          <w:rFonts w:ascii="Times New Roman" w:hAnsi="Times New Roman" w:cs="Times New Roman"/>
          <w:bCs/>
          <w:sz w:val="24"/>
          <w:szCs w:val="24"/>
        </w:rPr>
        <w:t xml:space="preserve">, R., &amp; </w:t>
      </w:r>
      <w:proofErr w:type="spellStart"/>
      <w:r w:rsidRPr="004F0CB7">
        <w:rPr>
          <w:rFonts w:ascii="Times New Roman" w:hAnsi="Times New Roman" w:cs="Times New Roman"/>
          <w:bCs/>
          <w:sz w:val="24"/>
          <w:szCs w:val="24"/>
        </w:rPr>
        <w:t>Chinayo</w:t>
      </w:r>
      <w:proofErr w:type="spellEnd"/>
      <w:r w:rsidRPr="004F0CB7">
        <w:rPr>
          <w:rFonts w:ascii="Times New Roman" w:hAnsi="Times New Roman" w:cs="Times New Roman"/>
          <w:bCs/>
          <w:sz w:val="24"/>
          <w:szCs w:val="24"/>
        </w:rPr>
        <w:t xml:space="preserve">, A. (2022). Public trust and police performance in the Philippines. </w:t>
      </w:r>
      <w:r w:rsidRPr="004F0CB7">
        <w:rPr>
          <w:rFonts w:ascii="Times New Roman" w:hAnsi="Times New Roman" w:cs="Times New Roman"/>
          <w:bCs/>
          <w:i/>
          <w:iCs/>
          <w:sz w:val="24"/>
          <w:szCs w:val="24"/>
        </w:rPr>
        <w:t>Philippine Journal of Criminology, 45</w:t>
      </w:r>
      <w:r w:rsidRPr="004F0CB7">
        <w:rPr>
          <w:rFonts w:ascii="Times New Roman" w:hAnsi="Times New Roman" w:cs="Times New Roman"/>
          <w:bCs/>
          <w:sz w:val="24"/>
          <w:szCs w:val="24"/>
        </w:rPr>
        <w:t>(1), 45–60.</w:t>
      </w:r>
    </w:p>
    <w:p w14:paraId="33972803" w14:textId="77777777" w:rsidR="00005DE2" w:rsidRPr="004F0CB7" w:rsidRDefault="00005DE2" w:rsidP="002932F1">
      <w:pPr>
        <w:spacing w:line="240" w:lineRule="auto"/>
        <w:rPr>
          <w:rFonts w:ascii="Times New Roman" w:hAnsi="Times New Roman" w:cs="Times New Roman"/>
          <w:bCs/>
          <w:sz w:val="24"/>
          <w:szCs w:val="24"/>
        </w:rPr>
      </w:pPr>
      <w:r w:rsidRPr="004F0CB7">
        <w:rPr>
          <w:rFonts w:ascii="Times New Roman" w:hAnsi="Times New Roman" w:cs="Times New Roman"/>
          <w:bCs/>
          <w:sz w:val="24"/>
          <w:szCs w:val="24"/>
        </w:rPr>
        <w:t xml:space="preserve">Hough, M., &amp; Jackson, J. (2007). Policing and the social contract. In T. R. Tyler (Ed.), </w:t>
      </w:r>
      <w:r w:rsidRPr="004F0CB7">
        <w:rPr>
          <w:rFonts w:ascii="Times New Roman" w:hAnsi="Times New Roman" w:cs="Times New Roman"/>
          <w:bCs/>
          <w:i/>
          <w:iCs/>
          <w:sz w:val="24"/>
          <w:szCs w:val="24"/>
        </w:rPr>
        <w:t>Legitimacy and criminal justice</w:t>
      </w:r>
      <w:r w:rsidRPr="004F0CB7">
        <w:rPr>
          <w:rFonts w:ascii="Times New Roman" w:hAnsi="Times New Roman" w:cs="Times New Roman"/>
          <w:bCs/>
          <w:sz w:val="24"/>
          <w:szCs w:val="24"/>
        </w:rPr>
        <w:t>. Russell Sage Foundation.</w:t>
      </w:r>
    </w:p>
    <w:p w14:paraId="48E6D561" w14:textId="77777777" w:rsidR="00005DE2" w:rsidRPr="004F0CB7" w:rsidRDefault="00005DE2" w:rsidP="002932F1">
      <w:pPr>
        <w:spacing w:line="240" w:lineRule="auto"/>
        <w:rPr>
          <w:rFonts w:ascii="Times New Roman" w:hAnsi="Times New Roman" w:cs="Times New Roman"/>
          <w:bCs/>
          <w:sz w:val="24"/>
          <w:szCs w:val="24"/>
        </w:rPr>
      </w:pPr>
      <w:r w:rsidRPr="004F0CB7">
        <w:rPr>
          <w:rFonts w:ascii="Times New Roman" w:hAnsi="Times New Roman" w:cs="Times New Roman"/>
          <w:bCs/>
          <w:sz w:val="24"/>
          <w:szCs w:val="24"/>
        </w:rPr>
        <w:t xml:space="preserve">Jackson, J., Bradford, B., Stanko, E., &amp; </w:t>
      </w:r>
      <w:proofErr w:type="spellStart"/>
      <w:r w:rsidRPr="004F0CB7">
        <w:rPr>
          <w:rFonts w:ascii="Times New Roman" w:hAnsi="Times New Roman" w:cs="Times New Roman"/>
          <w:bCs/>
          <w:sz w:val="24"/>
          <w:szCs w:val="24"/>
        </w:rPr>
        <w:t>Hohl</w:t>
      </w:r>
      <w:proofErr w:type="spellEnd"/>
      <w:r w:rsidRPr="004F0CB7">
        <w:rPr>
          <w:rFonts w:ascii="Times New Roman" w:hAnsi="Times New Roman" w:cs="Times New Roman"/>
          <w:bCs/>
          <w:sz w:val="24"/>
          <w:szCs w:val="24"/>
        </w:rPr>
        <w:t xml:space="preserve">, K. (2012). </w:t>
      </w:r>
      <w:r w:rsidRPr="004F0CB7">
        <w:rPr>
          <w:rFonts w:ascii="Times New Roman" w:hAnsi="Times New Roman" w:cs="Times New Roman"/>
          <w:bCs/>
          <w:i/>
          <w:iCs/>
          <w:sz w:val="24"/>
          <w:szCs w:val="24"/>
        </w:rPr>
        <w:t>Just authority? Trust in the police in England and Wales</w:t>
      </w:r>
      <w:r w:rsidRPr="004F0CB7">
        <w:rPr>
          <w:rFonts w:ascii="Times New Roman" w:hAnsi="Times New Roman" w:cs="Times New Roman"/>
          <w:bCs/>
          <w:sz w:val="24"/>
          <w:szCs w:val="24"/>
        </w:rPr>
        <w:t>. Routledge.</w:t>
      </w:r>
    </w:p>
    <w:p w14:paraId="5A94BF5B" w14:textId="77777777" w:rsidR="00005DE2" w:rsidRPr="004F0CB7" w:rsidRDefault="00005DE2" w:rsidP="002932F1">
      <w:pPr>
        <w:spacing w:line="240" w:lineRule="auto"/>
        <w:rPr>
          <w:rFonts w:ascii="Times New Roman" w:hAnsi="Times New Roman" w:cs="Times New Roman"/>
          <w:bCs/>
          <w:sz w:val="24"/>
          <w:szCs w:val="24"/>
        </w:rPr>
      </w:pPr>
      <w:r w:rsidRPr="004F0CB7">
        <w:rPr>
          <w:rFonts w:ascii="Times New Roman" w:hAnsi="Times New Roman" w:cs="Times New Roman"/>
          <w:bCs/>
          <w:sz w:val="24"/>
          <w:szCs w:val="24"/>
        </w:rPr>
        <w:t xml:space="preserve">Mazerolle, L., Bennett, S., Davis, J., </w:t>
      </w:r>
      <w:proofErr w:type="spellStart"/>
      <w:r w:rsidRPr="004F0CB7">
        <w:rPr>
          <w:rFonts w:ascii="Times New Roman" w:hAnsi="Times New Roman" w:cs="Times New Roman"/>
          <w:bCs/>
          <w:sz w:val="24"/>
          <w:szCs w:val="24"/>
        </w:rPr>
        <w:t>Sargeant</w:t>
      </w:r>
      <w:proofErr w:type="spellEnd"/>
      <w:r w:rsidRPr="004F0CB7">
        <w:rPr>
          <w:rFonts w:ascii="Times New Roman" w:hAnsi="Times New Roman" w:cs="Times New Roman"/>
          <w:bCs/>
          <w:sz w:val="24"/>
          <w:szCs w:val="24"/>
        </w:rPr>
        <w:t xml:space="preserve">, E., &amp; Manning, M. (2014). </w:t>
      </w:r>
      <w:r w:rsidRPr="004F0CB7">
        <w:rPr>
          <w:rFonts w:ascii="Times New Roman" w:hAnsi="Times New Roman" w:cs="Times New Roman"/>
          <w:bCs/>
          <w:i/>
          <w:iCs/>
          <w:sz w:val="24"/>
          <w:szCs w:val="24"/>
        </w:rPr>
        <w:t>Procedural justice and police legitimacy</w:t>
      </w:r>
      <w:r w:rsidRPr="004F0CB7">
        <w:rPr>
          <w:rFonts w:ascii="Times New Roman" w:hAnsi="Times New Roman" w:cs="Times New Roman"/>
          <w:bCs/>
          <w:sz w:val="24"/>
          <w:szCs w:val="24"/>
        </w:rPr>
        <w:t>. Springer.</w:t>
      </w:r>
    </w:p>
    <w:p w14:paraId="177DED16" w14:textId="77777777" w:rsidR="00005DE2" w:rsidRPr="004F0CB7" w:rsidRDefault="00005DE2" w:rsidP="002932F1">
      <w:pPr>
        <w:spacing w:line="240" w:lineRule="auto"/>
        <w:rPr>
          <w:rFonts w:ascii="Times New Roman" w:hAnsi="Times New Roman" w:cs="Times New Roman"/>
          <w:bCs/>
          <w:sz w:val="24"/>
          <w:szCs w:val="24"/>
        </w:rPr>
      </w:pPr>
      <w:r w:rsidRPr="004F0CB7">
        <w:rPr>
          <w:rFonts w:ascii="Times New Roman" w:hAnsi="Times New Roman" w:cs="Times New Roman"/>
          <w:bCs/>
          <w:sz w:val="24"/>
          <w:szCs w:val="24"/>
        </w:rPr>
        <w:t xml:space="preserve">Philippine National Police. (2010). </w:t>
      </w:r>
      <w:r w:rsidRPr="004F0CB7">
        <w:rPr>
          <w:rFonts w:ascii="Times New Roman" w:hAnsi="Times New Roman" w:cs="Times New Roman"/>
          <w:bCs/>
          <w:i/>
          <w:iCs/>
          <w:sz w:val="24"/>
          <w:szCs w:val="24"/>
        </w:rPr>
        <w:t>PNP P.A.T.R.O.L. Plan 2030</w:t>
      </w:r>
      <w:r w:rsidRPr="004F0CB7">
        <w:rPr>
          <w:rFonts w:ascii="Times New Roman" w:hAnsi="Times New Roman" w:cs="Times New Roman"/>
          <w:bCs/>
          <w:sz w:val="24"/>
          <w:szCs w:val="24"/>
        </w:rPr>
        <w:t>. Philippine National Police.</w:t>
      </w:r>
    </w:p>
    <w:p w14:paraId="54FD3577" w14:textId="77777777" w:rsidR="00005DE2" w:rsidRPr="004F0CB7" w:rsidRDefault="00005DE2" w:rsidP="002932F1">
      <w:pPr>
        <w:spacing w:line="240" w:lineRule="auto"/>
        <w:rPr>
          <w:rFonts w:ascii="Times New Roman" w:hAnsi="Times New Roman" w:cs="Times New Roman"/>
          <w:bCs/>
          <w:sz w:val="24"/>
          <w:szCs w:val="24"/>
        </w:rPr>
      </w:pPr>
      <w:r w:rsidRPr="004F0CB7">
        <w:rPr>
          <w:rFonts w:ascii="Times New Roman" w:hAnsi="Times New Roman" w:cs="Times New Roman"/>
          <w:bCs/>
          <w:sz w:val="24"/>
          <w:szCs w:val="24"/>
        </w:rPr>
        <w:t xml:space="preserve">Republic of the Philippines. (1990). </w:t>
      </w:r>
      <w:r w:rsidRPr="004F0CB7">
        <w:rPr>
          <w:rFonts w:ascii="Times New Roman" w:hAnsi="Times New Roman" w:cs="Times New Roman"/>
          <w:bCs/>
          <w:i/>
          <w:iCs/>
          <w:sz w:val="24"/>
          <w:szCs w:val="24"/>
        </w:rPr>
        <w:t>Republic Act No. 6975: Department of the Interior and Local Government Act of 1990</w:t>
      </w:r>
      <w:r w:rsidRPr="004F0CB7">
        <w:rPr>
          <w:rFonts w:ascii="Times New Roman" w:hAnsi="Times New Roman" w:cs="Times New Roman"/>
          <w:bCs/>
          <w:sz w:val="24"/>
          <w:szCs w:val="24"/>
        </w:rPr>
        <w:t>.</w:t>
      </w:r>
    </w:p>
    <w:p w14:paraId="10F8F338" w14:textId="77777777" w:rsidR="00005DE2" w:rsidRPr="004F0CB7" w:rsidRDefault="00005DE2" w:rsidP="002932F1">
      <w:pPr>
        <w:spacing w:line="240" w:lineRule="auto"/>
        <w:rPr>
          <w:rFonts w:ascii="Times New Roman" w:hAnsi="Times New Roman" w:cs="Times New Roman"/>
          <w:bCs/>
          <w:sz w:val="24"/>
          <w:szCs w:val="24"/>
        </w:rPr>
      </w:pPr>
      <w:r w:rsidRPr="004F0CB7">
        <w:rPr>
          <w:rFonts w:ascii="Times New Roman" w:hAnsi="Times New Roman" w:cs="Times New Roman"/>
          <w:bCs/>
          <w:sz w:val="24"/>
          <w:szCs w:val="24"/>
        </w:rPr>
        <w:t xml:space="preserve">Republic of the Philippines. (1998). </w:t>
      </w:r>
      <w:r w:rsidRPr="004F0CB7">
        <w:rPr>
          <w:rFonts w:ascii="Times New Roman" w:hAnsi="Times New Roman" w:cs="Times New Roman"/>
          <w:bCs/>
          <w:i/>
          <w:iCs/>
          <w:sz w:val="24"/>
          <w:szCs w:val="24"/>
        </w:rPr>
        <w:t>Republic Act No. 8551: Philippine National Police Reform and Reorganization Act of 1998</w:t>
      </w:r>
      <w:r w:rsidRPr="004F0CB7">
        <w:rPr>
          <w:rFonts w:ascii="Times New Roman" w:hAnsi="Times New Roman" w:cs="Times New Roman"/>
          <w:bCs/>
          <w:sz w:val="24"/>
          <w:szCs w:val="24"/>
        </w:rPr>
        <w:t>.</w:t>
      </w:r>
    </w:p>
    <w:p w14:paraId="39976EC8" w14:textId="77777777" w:rsidR="00005DE2" w:rsidRPr="004F0CB7" w:rsidRDefault="00005DE2" w:rsidP="002932F1">
      <w:pPr>
        <w:spacing w:line="240" w:lineRule="auto"/>
        <w:rPr>
          <w:rFonts w:ascii="Times New Roman" w:hAnsi="Times New Roman" w:cs="Times New Roman"/>
          <w:bCs/>
          <w:color w:val="000000" w:themeColor="text1"/>
          <w:sz w:val="24"/>
          <w:szCs w:val="24"/>
        </w:rPr>
      </w:pPr>
      <w:r w:rsidRPr="004F0CB7">
        <w:rPr>
          <w:rFonts w:ascii="Times New Roman" w:hAnsi="Times New Roman" w:cs="Times New Roman"/>
          <w:bCs/>
          <w:sz w:val="24"/>
          <w:szCs w:val="24"/>
        </w:rPr>
        <w:t xml:space="preserve">Sunshine, J., &amp; Tyler, T. R. (2003). The role of procedural justice and legitimacy in shaping public support for policing. </w:t>
      </w:r>
      <w:r w:rsidRPr="004F0CB7">
        <w:rPr>
          <w:rFonts w:ascii="Times New Roman" w:hAnsi="Times New Roman" w:cs="Times New Roman"/>
          <w:bCs/>
          <w:i/>
          <w:iCs/>
          <w:sz w:val="24"/>
          <w:szCs w:val="24"/>
        </w:rPr>
        <w:t>Law &amp; Society Review, 37</w:t>
      </w:r>
      <w:r w:rsidRPr="004F0CB7">
        <w:rPr>
          <w:rFonts w:ascii="Times New Roman" w:hAnsi="Times New Roman" w:cs="Times New Roman"/>
          <w:bCs/>
          <w:sz w:val="24"/>
          <w:szCs w:val="24"/>
        </w:rPr>
        <w:t xml:space="preserve">(3), 513–548. </w:t>
      </w:r>
      <w:hyperlink r:id="rId7" w:tgtFrame="_new" w:history="1">
        <w:r w:rsidRPr="004F0CB7">
          <w:rPr>
            <w:rStyle w:val="Hyperlink"/>
            <w:rFonts w:ascii="Times New Roman" w:hAnsi="Times New Roman" w:cs="Times New Roman"/>
            <w:bCs/>
            <w:color w:val="000000" w:themeColor="text1"/>
            <w:sz w:val="24"/>
            <w:szCs w:val="24"/>
          </w:rPr>
          <w:t>https://doi.org/10.1111/1540-5893.3703002</w:t>
        </w:r>
      </w:hyperlink>
    </w:p>
    <w:p w14:paraId="0181B46B" w14:textId="77777777" w:rsidR="00005DE2" w:rsidRPr="004F0CB7" w:rsidRDefault="00005DE2" w:rsidP="002932F1">
      <w:pPr>
        <w:spacing w:line="240" w:lineRule="auto"/>
        <w:rPr>
          <w:rFonts w:ascii="Times New Roman" w:hAnsi="Times New Roman" w:cs="Times New Roman"/>
          <w:bCs/>
          <w:sz w:val="24"/>
          <w:szCs w:val="24"/>
        </w:rPr>
      </w:pPr>
      <w:r w:rsidRPr="004F0CB7">
        <w:rPr>
          <w:rFonts w:ascii="Times New Roman" w:hAnsi="Times New Roman" w:cs="Times New Roman"/>
          <w:bCs/>
          <w:sz w:val="24"/>
          <w:szCs w:val="24"/>
        </w:rPr>
        <w:t xml:space="preserve">Tyler, T. R. (2006). </w:t>
      </w:r>
      <w:r w:rsidRPr="004F0CB7">
        <w:rPr>
          <w:rFonts w:ascii="Times New Roman" w:hAnsi="Times New Roman" w:cs="Times New Roman"/>
          <w:bCs/>
          <w:i/>
          <w:iCs/>
          <w:sz w:val="24"/>
          <w:szCs w:val="24"/>
        </w:rPr>
        <w:t>Why people obey the law</w:t>
      </w:r>
      <w:r w:rsidRPr="004F0CB7">
        <w:rPr>
          <w:rFonts w:ascii="Times New Roman" w:hAnsi="Times New Roman" w:cs="Times New Roman"/>
          <w:bCs/>
          <w:sz w:val="24"/>
          <w:szCs w:val="24"/>
        </w:rPr>
        <w:t xml:space="preserve"> (2nd ed.). Princeton University Press.</w:t>
      </w:r>
    </w:p>
    <w:p w14:paraId="228E1C50" w14:textId="20921285" w:rsidR="00E56CB1" w:rsidRPr="004F0CB7" w:rsidRDefault="00E56CB1" w:rsidP="002932F1">
      <w:pPr>
        <w:spacing w:line="240" w:lineRule="auto"/>
        <w:rPr>
          <w:rFonts w:ascii="Times New Roman" w:hAnsi="Times New Roman" w:cs="Times New Roman"/>
          <w:sz w:val="24"/>
          <w:szCs w:val="24"/>
        </w:rPr>
      </w:pPr>
    </w:p>
    <w:p w14:paraId="247E5488" w14:textId="72D973B3" w:rsidR="00FE678E" w:rsidRPr="004F0CB7" w:rsidRDefault="00FE678E" w:rsidP="002932F1">
      <w:pPr>
        <w:spacing w:line="240" w:lineRule="auto"/>
        <w:rPr>
          <w:rFonts w:ascii="Times New Roman" w:hAnsi="Times New Roman" w:cs="Times New Roman"/>
          <w:sz w:val="24"/>
          <w:szCs w:val="24"/>
        </w:rPr>
      </w:pPr>
    </w:p>
    <w:sectPr w:rsidR="00FE678E" w:rsidRPr="004F0CB7" w:rsidSect="00AB64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B9CD" w14:textId="77777777" w:rsidR="008F2C0D" w:rsidRDefault="008F2C0D" w:rsidP="009C6B1C">
      <w:pPr>
        <w:spacing w:after="0" w:line="240" w:lineRule="auto"/>
      </w:pPr>
      <w:r>
        <w:separator/>
      </w:r>
    </w:p>
  </w:endnote>
  <w:endnote w:type="continuationSeparator" w:id="0">
    <w:p w14:paraId="3E976025" w14:textId="77777777" w:rsidR="008F2C0D" w:rsidRDefault="008F2C0D" w:rsidP="009C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BE73" w14:textId="77777777" w:rsidR="008F2C0D" w:rsidRDefault="008F2C0D" w:rsidP="009C6B1C">
      <w:pPr>
        <w:spacing w:after="0" w:line="240" w:lineRule="auto"/>
      </w:pPr>
      <w:r>
        <w:separator/>
      </w:r>
    </w:p>
  </w:footnote>
  <w:footnote w:type="continuationSeparator" w:id="0">
    <w:p w14:paraId="7C9F5E90" w14:textId="77777777" w:rsidR="008F2C0D" w:rsidRDefault="008F2C0D" w:rsidP="009C6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4F"/>
    <w:multiLevelType w:val="multilevel"/>
    <w:tmpl w:val="677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A7D32"/>
    <w:multiLevelType w:val="multilevel"/>
    <w:tmpl w:val="946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37C55"/>
    <w:multiLevelType w:val="multilevel"/>
    <w:tmpl w:val="486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3F9F"/>
    <w:multiLevelType w:val="multilevel"/>
    <w:tmpl w:val="E220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05CF7"/>
    <w:multiLevelType w:val="multilevel"/>
    <w:tmpl w:val="95A4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D7510"/>
    <w:multiLevelType w:val="multilevel"/>
    <w:tmpl w:val="778A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F2095"/>
    <w:multiLevelType w:val="multilevel"/>
    <w:tmpl w:val="44A2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0107A"/>
    <w:multiLevelType w:val="multilevel"/>
    <w:tmpl w:val="838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65393"/>
    <w:multiLevelType w:val="multilevel"/>
    <w:tmpl w:val="DE9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10198"/>
    <w:multiLevelType w:val="multilevel"/>
    <w:tmpl w:val="AA88B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53ABD"/>
    <w:multiLevelType w:val="multilevel"/>
    <w:tmpl w:val="544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E4CAE"/>
    <w:multiLevelType w:val="multilevel"/>
    <w:tmpl w:val="F5C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C6961"/>
    <w:multiLevelType w:val="multilevel"/>
    <w:tmpl w:val="1792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4707C"/>
    <w:multiLevelType w:val="multilevel"/>
    <w:tmpl w:val="0F520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96B4F"/>
    <w:multiLevelType w:val="multilevel"/>
    <w:tmpl w:val="E68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F1C90"/>
    <w:multiLevelType w:val="multilevel"/>
    <w:tmpl w:val="0A6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85024"/>
    <w:multiLevelType w:val="multilevel"/>
    <w:tmpl w:val="83A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01F97"/>
    <w:multiLevelType w:val="multilevel"/>
    <w:tmpl w:val="28C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24E80"/>
    <w:multiLevelType w:val="multilevel"/>
    <w:tmpl w:val="B0F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0"/>
  </w:num>
  <w:num w:numId="4">
    <w:abstractNumId w:val="4"/>
  </w:num>
  <w:num w:numId="5">
    <w:abstractNumId w:val="9"/>
  </w:num>
  <w:num w:numId="6">
    <w:abstractNumId w:val="5"/>
  </w:num>
  <w:num w:numId="7">
    <w:abstractNumId w:val="7"/>
  </w:num>
  <w:num w:numId="8">
    <w:abstractNumId w:val="8"/>
  </w:num>
  <w:num w:numId="9">
    <w:abstractNumId w:val="10"/>
  </w:num>
  <w:num w:numId="10">
    <w:abstractNumId w:val="6"/>
  </w:num>
  <w:num w:numId="11">
    <w:abstractNumId w:val="3"/>
  </w:num>
  <w:num w:numId="12">
    <w:abstractNumId w:val="1"/>
  </w:num>
  <w:num w:numId="13">
    <w:abstractNumId w:val="13"/>
  </w:num>
  <w:num w:numId="14">
    <w:abstractNumId w:val="16"/>
  </w:num>
  <w:num w:numId="15">
    <w:abstractNumId w:val="17"/>
  </w:num>
  <w:num w:numId="16">
    <w:abstractNumId w:val="2"/>
  </w:num>
  <w:num w:numId="17">
    <w:abstractNumId w:val="11"/>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B1"/>
    <w:rsid w:val="000046C9"/>
    <w:rsid w:val="00005DE2"/>
    <w:rsid w:val="00043A07"/>
    <w:rsid w:val="00057567"/>
    <w:rsid w:val="000A334D"/>
    <w:rsid w:val="00210C6D"/>
    <w:rsid w:val="0024025E"/>
    <w:rsid w:val="00273179"/>
    <w:rsid w:val="002800DA"/>
    <w:rsid w:val="00282A09"/>
    <w:rsid w:val="002932F1"/>
    <w:rsid w:val="002D48E0"/>
    <w:rsid w:val="002F21F2"/>
    <w:rsid w:val="00350D62"/>
    <w:rsid w:val="00433AD2"/>
    <w:rsid w:val="004F0CB7"/>
    <w:rsid w:val="005967FD"/>
    <w:rsid w:val="005C5E81"/>
    <w:rsid w:val="005E3E59"/>
    <w:rsid w:val="00630E19"/>
    <w:rsid w:val="00655800"/>
    <w:rsid w:val="00677E2F"/>
    <w:rsid w:val="00705242"/>
    <w:rsid w:val="00715E01"/>
    <w:rsid w:val="0080290E"/>
    <w:rsid w:val="00807A1F"/>
    <w:rsid w:val="00877D0B"/>
    <w:rsid w:val="008F2C0D"/>
    <w:rsid w:val="00936ECA"/>
    <w:rsid w:val="009C6B1C"/>
    <w:rsid w:val="009D2D77"/>
    <w:rsid w:val="00A30980"/>
    <w:rsid w:val="00A822EB"/>
    <w:rsid w:val="00AB0299"/>
    <w:rsid w:val="00AB6463"/>
    <w:rsid w:val="00B02DB6"/>
    <w:rsid w:val="00BA581E"/>
    <w:rsid w:val="00BB727E"/>
    <w:rsid w:val="00BC46E7"/>
    <w:rsid w:val="00C03B85"/>
    <w:rsid w:val="00C2019C"/>
    <w:rsid w:val="00C611CA"/>
    <w:rsid w:val="00C63BF3"/>
    <w:rsid w:val="00CD5250"/>
    <w:rsid w:val="00D323CF"/>
    <w:rsid w:val="00D73F0D"/>
    <w:rsid w:val="00E00B05"/>
    <w:rsid w:val="00E14723"/>
    <w:rsid w:val="00E23305"/>
    <w:rsid w:val="00E56CB1"/>
    <w:rsid w:val="00E86176"/>
    <w:rsid w:val="00EC1C26"/>
    <w:rsid w:val="00F94D7E"/>
    <w:rsid w:val="00FD314F"/>
    <w:rsid w:val="00FE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501C"/>
  <w15:chartTrackingRefBased/>
  <w15:docId w15:val="{C7D38FAE-413D-4D2B-8736-4CB0D193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E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3179"/>
    <w:rPr>
      <w:b/>
      <w:bCs/>
    </w:rPr>
  </w:style>
  <w:style w:type="table" w:styleId="TableGrid">
    <w:name w:val="Table Grid"/>
    <w:basedOn w:val="TableNormal"/>
    <w:uiPriority w:val="39"/>
    <w:rsid w:val="0027317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317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3B8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46E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5C5E8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05DE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05DE2"/>
    <w:rPr>
      <w:color w:val="0563C1" w:themeColor="hyperlink"/>
      <w:u w:val="single"/>
    </w:rPr>
  </w:style>
  <w:style w:type="character" w:styleId="UnresolvedMention">
    <w:name w:val="Unresolved Mention"/>
    <w:basedOn w:val="DefaultParagraphFont"/>
    <w:uiPriority w:val="99"/>
    <w:semiHidden/>
    <w:unhideWhenUsed/>
    <w:rsid w:val="00005DE2"/>
    <w:rPr>
      <w:color w:val="605E5C"/>
      <w:shd w:val="clear" w:color="auto" w:fill="E1DFDD"/>
    </w:rPr>
  </w:style>
  <w:style w:type="paragraph" w:customStyle="1" w:styleId="isselectedend">
    <w:name w:val="isselectedend"/>
    <w:basedOn w:val="Normal"/>
    <w:rsid w:val="00FE67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6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B1C"/>
  </w:style>
  <w:style w:type="paragraph" w:styleId="Footer">
    <w:name w:val="footer"/>
    <w:basedOn w:val="Normal"/>
    <w:link w:val="FooterChar"/>
    <w:uiPriority w:val="99"/>
    <w:unhideWhenUsed/>
    <w:rsid w:val="009C6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822">
      <w:bodyDiv w:val="1"/>
      <w:marLeft w:val="0"/>
      <w:marRight w:val="0"/>
      <w:marTop w:val="0"/>
      <w:marBottom w:val="0"/>
      <w:divBdr>
        <w:top w:val="none" w:sz="0" w:space="0" w:color="auto"/>
        <w:left w:val="none" w:sz="0" w:space="0" w:color="auto"/>
        <w:bottom w:val="none" w:sz="0" w:space="0" w:color="auto"/>
        <w:right w:val="none" w:sz="0" w:space="0" w:color="auto"/>
      </w:divBdr>
      <w:divsChild>
        <w:div w:id="62993792">
          <w:marLeft w:val="0"/>
          <w:marRight w:val="0"/>
          <w:marTop w:val="0"/>
          <w:marBottom w:val="0"/>
          <w:divBdr>
            <w:top w:val="none" w:sz="0" w:space="0" w:color="auto"/>
            <w:left w:val="none" w:sz="0" w:space="0" w:color="auto"/>
            <w:bottom w:val="none" w:sz="0" w:space="0" w:color="auto"/>
            <w:right w:val="none" w:sz="0" w:space="0" w:color="auto"/>
          </w:divBdr>
          <w:divsChild>
            <w:div w:id="14269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5463">
      <w:bodyDiv w:val="1"/>
      <w:marLeft w:val="0"/>
      <w:marRight w:val="0"/>
      <w:marTop w:val="0"/>
      <w:marBottom w:val="0"/>
      <w:divBdr>
        <w:top w:val="none" w:sz="0" w:space="0" w:color="auto"/>
        <w:left w:val="none" w:sz="0" w:space="0" w:color="auto"/>
        <w:bottom w:val="none" w:sz="0" w:space="0" w:color="auto"/>
        <w:right w:val="none" w:sz="0" w:space="0" w:color="auto"/>
      </w:divBdr>
    </w:div>
    <w:div w:id="117340027">
      <w:bodyDiv w:val="1"/>
      <w:marLeft w:val="0"/>
      <w:marRight w:val="0"/>
      <w:marTop w:val="0"/>
      <w:marBottom w:val="0"/>
      <w:divBdr>
        <w:top w:val="none" w:sz="0" w:space="0" w:color="auto"/>
        <w:left w:val="none" w:sz="0" w:space="0" w:color="auto"/>
        <w:bottom w:val="none" w:sz="0" w:space="0" w:color="auto"/>
        <w:right w:val="none" w:sz="0" w:space="0" w:color="auto"/>
      </w:divBdr>
      <w:divsChild>
        <w:div w:id="1574778580">
          <w:marLeft w:val="0"/>
          <w:marRight w:val="0"/>
          <w:marTop w:val="0"/>
          <w:marBottom w:val="0"/>
          <w:divBdr>
            <w:top w:val="none" w:sz="0" w:space="0" w:color="auto"/>
            <w:left w:val="none" w:sz="0" w:space="0" w:color="auto"/>
            <w:bottom w:val="none" w:sz="0" w:space="0" w:color="auto"/>
            <w:right w:val="none" w:sz="0" w:space="0" w:color="auto"/>
          </w:divBdr>
          <w:divsChild>
            <w:div w:id="1820421690">
              <w:marLeft w:val="0"/>
              <w:marRight w:val="0"/>
              <w:marTop w:val="0"/>
              <w:marBottom w:val="0"/>
              <w:divBdr>
                <w:top w:val="none" w:sz="0" w:space="0" w:color="auto"/>
                <w:left w:val="none" w:sz="0" w:space="0" w:color="auto"/>
                <w:bottom w:val="none" w:sz="0" w:space="0" w:color="auto"/>
                <w:right w:val="none" w:sz="0" w:space="0" w:color="auto"/>
              </w:divBdr>
              <w:divsChild>
                <w:div w:id="36050178">
                  <w:marLeft w:val="0"/>
                  <w:marRight w:val="0"/>
                  <w:marTop w:val="0"/>
                  <w:marBottom w:val="0"/>
                  <w:divBdr>
                    <w:top w:val="none" w:sz="0" w:space="0" w:color="auto"/>
                    <w:left w:val="none" w:sz="0" w:space="0" w:color="auto"/>
                    <w:bottom w:val="none" w:sz="0" w:space="0" w:color="auto"/>
                    <w:right w:val="none" w:sz="0" w:space="0" w:color="auto"/>
                  </w:divBdr>
                  <w:divsChild>
                    <w:div w:id="1854880535">
                      <w:marLeft w:val="0"/>
                      <w:marRight w:val="0"/>
                      <w:marTop w:val="0"/>
                      <w:marBottom w:val="0"/>
                      <w:divBdr>
                        <w:top w:val="none" w:sz="0" w:space="0" w:color="auto"/>
                        <w:left w:val="none" w:sz="0" w:space="0" w:color="auto"/>
                        <w:bottom w:val="none" w:sz="0" w:space="0" w:color="auto"/>
                        <w:right w:val="none" w:sz="0" w:space="0" w:color="auto"/>
                      </w:divBdr>
                      <w:divsChild>
                        <w:div w:id="1599174157">
                          <w:marLeft w:val="0"/>
                          <w:marRight w:val="0"/>
                          <w:marTop w:val="0"/>
                          <w:marBottom w:val="0"/>
                          <w:divBdr>
                            <w:top w:val="none" w:sz="0" w:space="0" w:color="auto"/>
                            <w:left w:val="none" w:sz="0" w:space="0" w:color="auto"/>
                            <w:bottom w:val="none" w:sz="0" w:space="0" w:color="auto"/>
                            <w:right w:val="none" w:sz="0" w:space="0" w:color="auto"/>
                          </w:divBdr>
                          <w:divsChild>
                            <w:div w:id="5491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728279">
      <w:bodyDiv w:val="1"/>
      <w:marLeft w:val="0"/>
      <w:marRight w:val="0"/>
      <w:marTop w:val="0"/>
      <w:marBottom w:val="0"/>
      <w:divBdr>
        <w:top w:val="none" w:sz="0" w:space="0" w:color="auto"/>
        <w:left w:val="none" w:sz="0" w:space="0" w:color="auto"/>
        <w:bottom w:val="none" w:sz="0" w:space="0" w:color="auto"/>
        <w:right w:val="none" w:sz="0" w:space="0" w:color="auto"/>
      </w:divBdr>
      <w:divsChild>
        <w:div w:id="1393196588">
          <w:marLeft w:val="0"/>
          <w:marRight w:val="0"/>
          <w:marTop w:val="0"/>
          <w:marBottom w:val="0"/>
          <w:divBdr>
            <w:top w:val="none" w:sz="0" w:space="0" w:color="auto"/>
            <w:left w:val="none" w:sz="0" w:space="0" w:color="auto"/>
            <w:bottom w:val="none" w:sz="0" w:space="0" w:color="auto"/>
            <w:right w:val="none" w:sz="0" w:space="0" w:color="auto"/>
          </w:divBdr>
          <w:divsChild>
            <w:div w:id="491332225">
              <w:marLeft w:val="0"/>
              <w:marRight w:val="0"/>
              <w:marTop w:val="0"/>
              <w:marBottom w:val="0"/>
              <w:divBdr>
                <w:top w:val="none" w:sz="0" w:space="0" w:color="auto"/>
                <w:left w:val="none" w:sz="0" w:space="0" w:color="auto"/>
                <w:bottom w:val="none" w:sz="0" w:space="0" w:color="auto"/>
                <w:right w:val="none" w:sz="0" w:space="0" w:color="auto"/>
              </w:divBdr>
              <w:divsChild>
                <w:div w:id="750394681">
                  <w:marLeft w:val="0"/>
                  <w:marRight w:val="0"/>
                  <w:marTop w:val="0"/>
                  <w:marBottom w:val="0"/>
                  <w:divBdr>
                    <w:top w:val="none" w:sz="0" w:space="0" w:color="auto"/>
                    <w:left w:val="none" w:sz="0" w:space="0" w:color="auto"/>
                    <w:bottom w:val="none" w:sz="0" w:space="0" w:color="auto"/>
                    <w:right w:val="none" w:sz="0" w:space="0" w:color="auto"/>
                  </w:divBdr>
                  <w:divsChild>
                    <w:div w:id="1377662118">
                      <w:marLeft w:val="0"/>
                      <w:marRight w:val="0"/>
                      <w:marTop w:val="0"/>
                      <w:marBottom w:val="0"/>
                      <w:divBdr>
                        <w:top w:val="none" w:sz="0" w:space="0" w:color="auto"/>
                        <w:left w:val="none" w:sz="0" w:space="0" w:color="auto"/>
                        <w:bottom w:val="none" w:sz="0" w:space="0" w:color="auto"/>
                        <w:right w:val="none" w:sz="0" w:space="0" w:color="auto"/>
                      </w:divBdr>
                      <w:divsChild>
                        <w:div w:id="746149362">
                          <w:marLeft w:val="0"/>
                          <w:marRight w:val="0"/>
                          <w:marTop w:val="0"/>
                          <w:marBottom w:val="0"/>
                          <w:divBdr>
                            <w:top w:val="none" w:sz="0" w:space="0" w:color="auto"/>
                            <w:left w:val="none" w:sz="0" w:space="0" w:color="auto"/>
                            <w:bottom w:val="none" w:sz="0" w:space="0" w:color="auto"/>
                            <w:right w:val="none" w:sz="0" w:space="0" w:color="auto"/>
                          </w:divBdr>
                          <w:divsChild>
                            <w:div w:id="444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99838">
      <w:bodyDiv w:val="1"/>
      <w:marLeft w:val="0"/>
      <w:marRight w:val="0"/>
      <w:marTop w:val="0"/>
      <w:marBottom w:val="0"/>
      <w:divBdr>
        <w:top w:val="none" w:sz="0" w:space="0" w:color="auto"/>
        <w:left w:val="none" w:sz="0" w:space="0" w:color="auto"/>
        <w:bottom w:val="none" w:sz="0" w:space="0" w:color="auto"/>
        <w:right w:val="none" w:sz="0" w:space="0" w:color="auto"/>
      </w:divBdr>
      <w:divsChild>
        <w:div w:id="626425695">
          <w:marLeft w:val="0"/>
          <w:marRight w:val="0"/>
          <w:marTop w:val="0"/>
          <w:marBottom w:val="0"/>
          <w:divBdr>
            <w:top w:val="none" w:sz="0" w:space="0" w:color="auto"/>
            <w:left w:val="none" w:sz="0" w:space="0" w:color="auto"/>
            <w:bottom w:val="none" w:sz="0" w:space="0" w:color="auto"/>
            <w:right w:val="none" w:sz="0" w:space="0" w:color="auto"/>
          </w:divBdr>
          <w:divsChild>
            <w:div w:id="1500385462">
              <w:marLeft w:val="0"/>
              <w:marRight w:val="0"/>
              <w:marTop w:val="0"/>
              <w:marBottom w:val="0"/>
              <w:divBdr>
                <w:top w:val="none" w:sz="0" w:space="0" w:color="auto"/>
                <w:left w:val="none" w:sz="0" w:space="0" w:color="auto"/>
                <w:bottom w:val="none" w:sz="0" w:space="0" w:color="auto"/>
                <w:right w:val="none" w:sz="0" w:space="0" w:color="auto"/>
              </w:divBdr>
              <w:divsChild>
                <w:div w:id="672873952">
                  <w:marLeft w:val="0"/>
                  <w:marRight w:val="0"/>
                  <w:marTop w:val="0"/>
                  <w:marBottom w:val="0"/>
                  <w:divBdr>
                    <w:top w:val="none" w:sz="0" w:space="0" w:color="auto"/>
                    <w:left w:val="none" w:sz="0" w:space="0" w:color="auto"/>
                    <w:bottom w:val="none" w:sz="0" w:space="0" w:color="auto"/>
                    <w:right w:val="none" w:sz="0" w:space="0" w:color="auto"/>
                  </w:divBdr>
                  <w:divsChild>
                    <w:div w:id="1633100887">
                      <w:marLeft w:val="0"/>
                      <w:marRight w:val="0"/>
                      <w:marTop w:val="0"/>
                      <w:marBottom w:val="0"/>
                      <w:divBdr>
                        <w:top w:val="none" w:sz="0" w:space="0" w:color="auto"/>
                        <w:left w:val="none" w:sz="0" w:space="0" w:color="auto"/>
                        <w:bottom w:val="none" w:sz="0" w:space="0" w:color="auto"/>
                        <w:right w:val="none" w:sz="0" w:space="0" w:color="auto"/>
                      </w:divBdr>
                      <w:divsChild>
                        <w:div w:id="288319765">
                          <w:marLeft w:val="0"/>
                          <w:marRight w:val="0"/>
                          <w:marTop w:val="0"/>
                          <w:marBottom w:val="0"/>
                          <w:divBdr>
                            <w:top w:val="none" w:sz="0" w:space="0" w:color="auto"/>
                            <w:left w:val="none" w:sz="0" w:space="0" w:color="auto"/>
                            <w:bottom w:val="none" w:sz="0" w:space="0" w:color="auto"/>
                            <w:right w:val="none" w:sz="0" w:space="0" w:color="auto"/>
                          </w:divBdr>
                          <w:divsChild>
                            <w:div w:id="4218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89301">
      <w:bodyDiv w:val="1"/>
      <w:marLeft w:val="0"/>
      <w:marRight w:val="0"/>
      <w:marTop w:val="0"/>
      <w:marBottom w:val="0"/>
      <w:divBdr>
        <w:top w:val="none" w:sz="0" w:space="0" w:color="auto"/>
        <w:left w:val="none" w:sz="0" w:space="0" w:color="auto"/>
        <w:bottom w:val="none" w:sz="0" w:space="0" w:color="auto"/>
        <w:right w:val="none" w:sz="0" w:space="0" w:color="auto"/>
      </w:divBdr>
      <w:divsChild>
        <w:div w:id="283463946">
          <w:marLeft w:val="0"/>
          <w:marRight w:val="0"/>
          <w:marTop w:val="0"/>
          <w:marBottom w:val="0"/>
          <w:divBdr>
            <w:top w:val="none" w:sz="0" w:space="0" w:color="auto"/>
            <w:left w:val="none" w:sz="0" w:space="0" w:color="auto"/>
            <w:bottom w:val="none" w:sz="0" w:space="0" w:color="auto"/>
            <w:right w:val="none" w:sz="0" w:space="0" w:color="auto"/>
          </w:divBdr>
          <w:divsChild>
            <w:div w:id="128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4061">
      <w:bodyDiv w:val="1"/>
      <w:marLeft w:val="0"/>
      <w:marRight w:val="0"/>
      <w:marTop w:val="0"/>
      <w:marBottom w:val="0"/>
      <w:divBdr>
        <w:top w:val="none" w:sz="0" w:space="0" w:color="auto"/>
        <w:left w:val="none" w:sz="0" w:space="0" w:color="auto"/>
        <w:bottom w:val="none" w:sz="0" w:space="0" w:color="auto"/>
        <w:right w:val="none" w:sz="0" w:space="0" w:color="auto"/>
      </w:divBdr>
    </w:div>
    <w:div w:id="590049245">
      <w:bodyDiv w:val="1"/>
      <w:marLeft w:val="0"/>
      <w:marRight w:val="0"/>
      <w:marTop w:val="0"/>
      <w:marBottom w:val="0"/>
      <w:divBdr>
        <w:top w:val="none" w:sz="0" w:space="0" w:color="auto"/>
        <w:left w:val="none" w:sz="0" w:space="0" w:color="auto"/>
        <w:bottom w:val="none" w:sz="0" w:space="0" w:color="auto"/>
        <w:right w:val="none" w:sz="0" w:space="0" w:color="auto"/>
      </w:divBdr>
    </w:div>
    <w:div w:id="603003649">
      <w:bodyDiv w:val="1"/>
      <w:marLeft w:val="0"/>
      <w:marRight w:val="0"/>
      <w:marTop w:val="0"/>
      <w:marBottom w:val="0"/>
      <w:divBdr>
        <w:top w:val="none" w:sz="0" w:space="0" w:color="auto"/>
        <w:left w:val="none" w:sz="0" w:space="0" w:color="auto"/>
        <w:bottom w:val="none" w:sz="0" w:space="0" w:color="auto"/>
        <w:right w:val="none" w:sz="0" w:space="0" w:color="auto"/>
      </w:divBdr>
    </w:div>
    <w:div w:id="633948067">
      <w:bodyDiv w:val="1"/>
      <w:marLeft w:val="0"/>
      <w:marRight w:val="0"/>
      <w:marTop w:val="0"/>
      <w:marBottom w:val="0"/>
      <w:divBdr>
        <w:top w:val="none" w:sz="0" w:space="0" w:color="auto"/>
        <w:left w:val="none" w:sz="0" w:space="0" w:color="auto"/>
        <w:bottom w:val="none" w:sz="0" w:space="0" w:color="auto"/>
        <w:right w:val="none" w:sz="0" w:space="0" w:color="auto"/>
      </w:divBdr>
    </w:div>
    <w:div w:id="731928184">
      <w:bodyDiv w:val="1"/>
      <w:marLeft w:val="0"/>
      <w:marRight w:val="0"/>
      <w:marTop w:val="0"/>
      <w:marBottom w:val="0"/>
      <w:divBdr>
        <w:top w:val="none" w:sz="0" w:space="0" w:color="auto"/>
        <w:left w:val="none" w:sz="0" w:space="0" w:color="auto"/>
        <w:bottom w:val="none" w:sz="0" w:space="0" w:color="auto"/>
        <w:right w:val="none" w:sz="0" w:space="0" w:color="auto"/>
      </w:divBdr>
    </w:div>
    <w:div w:id="866020024">
      <w:bodyDiv w:val="1"/>
      <w:marLeft w:val="0"/>
      <w:marRight w:val="0"/>
      <w:marTop w:val="0"/>
      <w:marBottom w:val="0"/>
      <w:divBdr>
        <w:top w:val="none" w:sz="0" w:space="0" w:color="auto"/>
        <w:left w:val="none" w:sz="0" w:space="0" w:color="auto"/>
        <w:bottom w:val="none" w:sz="0" w:space="0" w:color="auto"/>
        <w:right w:val="none" w:sz="0" w:space="0" w:color="auto"/>
      </w:divBdr>
    </w:div>
    <w:div w:id="1069619460">
      <w:bodyDiv w:val="1"/>
      <w:marLeft w:val="0"/>
      <w:marRight w:val="0"/>
      <w:marTop w:val="0"/>
      <w:marBottom w:val="0"/>
      <w:divBdr>
        <w:top w:val="none" w:sz="0" w:space="0" w:color="auto"/>
        <w:left w:val="none" w:sz="0" w:space="0" w:color="auto"/>
        <w:bottom w:val="none" w:sz="0" w:space="0" w:color="auto"/>
        <w:right w:val="none" w:sz="0" w:space="0" w:color="auto"/>
      </w:divBdr>
    </w:div>
    <w:div w:id="1086804486">
      <w:bodyDiv w:val="1"/>
      <w:marLeft w:val="0"/>
      <w:marRight w:val="0"/>
      <w:marTop w:val="0"/>
      <w:marBottom w:val="0"/>
      <w:divBdr>
        <w:top w:val="none" w:sz="0" w:space="0" w:color="auto"/>
        <w:left w:val="none" w:sz="0" w:space="0" w:color="auto"/>
        <w:bottom w:val="none" w:sz="0" w:space="0" w:color="auto"/>
        <w:right w:val="none" w:sz="0" w:space="0" w:color="auto"/>
      </w:divBdr>
    </w:div>
    <w:div w:id="1143348048">
      <w:bodyDiv w:val="1"/>
      <w:marLeft w:val="0"/>
      <w:marRight w:val="0"/>
      <w:marTop w:val="0"/>
      <w:marBottom w:val="0"/>
      <w:divBdr>
        <w:top w:val="none" w:sz="0" w:space="0" w:color="auto"/>
        <w:left w:val="none" w:sz="0" w:space="0" w:color="auto"/>
        <w:bottom w:val="none" w:sz="0" w:space="0" w:color="auto"/>
        <w:right w:val="none" w:sz="0" w:space="0" w:color="auto"/>
      </w:divBdr>
    </w:div>
    <w:div w:id="1178734167">
      <w:bodyDiv w:val="1"/>
      <w:marLeft w:val="0"/>
      <w:marRight w:val="0"/>
      <w:marTop w:val="0"/>
      <w:marBottom w:val="0"/>
      <w:divBdr>
        <w:top w:val="none" w:sz="0" w:space="0" w:color="auto"/>
        <w:left w:val="none" w:sz="0" w:space="0" w:color="auto"/>
        <w:bottom w:val="none" w:sz="0" w:space="0" w:color="auto"/>
        <w:right w:val="none" w:sz="0" w:space="0" w:color="auto"/>
      </w:divBdr>
    </w:div>
    <w:div w:id="1375933941">
      <w:bodyDiv w:val="1"/>
      <w:marLeft w:val="0"/>
      <w:marRight w:val="0"/>
      <w:marTop w:val="0"/>
      <w:marBottom w:val="0"/>
      <w:divBdr>
        <w:top w:val="none" w:sz="0" w:space="0" w:color="auto"/>
        <w:left w:val="none" w:sz="0" w:space="0" w:color="auto"/>
        <w:bottom w:val="none" w:sz="0" w:space="0" w:color="auto"/>
        <w:right w:val="none" w:sz="0" w:space="0" w:color="auto"/>
      </w:divBdr>
      <w:divsChild>
        <w:div w:id="894121289">
          <w:marLeft w:val="0"/>
          <w:marRight w:val="0"/>
          <w:marTop w:val="0"/>
          <w:marBottom w:val="0"/>
          <w:divBdr>
            <w:top w:val="none" w:sz="0" w:space="0" w:color="auto"/>
            <w:left w:val="none" w:sz="0" w:space="0" w:color="auto"/>
            <w:bottom w:val="none" w:sz="0" w:space="0" w:color="auto"/>
            <w:right w:val="none" w:sz="0" w:space="0" w:color="auto"/>
          </w:divBdr>
          <w:divsChild>
            <w:div w:id="916136397">
              <w:marLeft w:val="0"/>
              <w:marRight w:val="0"/>
              <w:marTop w:val="0"/>
              <w:marBottom w:val="0"/>
              <w:divBdr>
                <w:top w:val="none" w:sz="0" w:space="0" w:color="auto"/>
                <w:left w:val="none" w:sz="0" w:space="0" w:color="auto"/>
                <w:bottom w:val="none" w:sz="0" w:space="0" w:color="auto"/>
                <w:right w:val="none" w:sz="0" w:space="0" w:color="auto"/>
              </w:divBdr>
              <w:divsChild>
                <w:div w:id="1090010651">
                  <w:marLeft w:val="0"/>
                  <w:marRight w:val="0"/>
                  <w:marTop w:val="0"/>
                  <w:marBottom w:val="0"/>
                  <w:divBdr>
                    <w:top w:val="none" w:sz="0" w:space="0" w:color="auto"/>
                    <w:left w:val="none" w:sz="0" w:space="0" w:color="auto"/>
                    <w:bottom w:val="none" w:sz="0" w:space="0" w:color="auto"/>
                    <w:right w:val="none" w:sz="0" w:space="0" w:color="auto"/>
                  </w:divBdr>
                  <w:divsChild>
                    <w:div w:id="444157909">
                      <w:marLeft w:val="0"/>
                      <w:marRight w:val="0"/>
                      <w:marTop w:val="0"/>
                      <w:marBottom w:val="0"/>
                      <w:divBdr>
                        <w:top w:val="none" w:sz="0" w:space="0" w:color="auto"/>
                        <w:left w:val="none" w:sz="0" w:space="0" w:color="auto"/>
                        <w:bottom w:val="none" w:sz="0" w:space="0" w:color="auto"/>
                        <w:right w:val="none" w:sz="0" w:space="0" w:color="auto"/>
                      </w:divBdr>
                      <w:divsChild>
                        <w:div w:id="539561108">
                          <w:marLeft w:val="0"/>
                          <w:marRight w:val="0"/>
                          <w:marTop w:val="0"/>
                          <w:marBottom w:val="0"/>
                          <w:divBdr>
                            <w:top w:val="none" w:sz="0" w:space="0" w:color="auto"/>
                            <w:left w:val="none" w:sz="0" w:space="0" w:color="auto"/>
                            <w:bottom w:val="none" w:sz="0" w:space="0" w:color="auto"/>
                            <w:right w:val="none" w:sz="0" w:space="0" w:color="auto"/>
                          </w:divBdr>
                          <w:divsChild>
                            <w:div w:id="1980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6102">
      <w:bodyDiv w:val="1"/>
      <w:marLeft w:val="0"/>
      <w:marRight w:val="0"/>
      <w:marTop w:val="0"/>
      <w:marBottom w:val="0"/>
      <w:divBdr>
        <w:top w:val="none" w:sz="0" w:space="0" w:color="auto"/>
        <w:left w:val="none" w:sz="0" w:space="0" w:color="auto"/>
        <w:bottom w:val="none" w:sz="0" w:space="0" w:color="auto"/>
        <w:right w:val="none" w:sz="0" w:space="0" w:color="auto"/>
      </w:divBdr>
      <w:divsChild>
        <w:div w:id="1288198942">
          <w:marLeft w:val="0"/>
          <w:marRight w:val="0"/>
          <w:marTop w:val="0"/>
          <w:marBottom w:val="0"/>
          <w:divBdr>
            <w:top w:val="none" w:sz="0" w:space="0" w:color="auto"/>
            <w:left w:val="none" w:sz="0" w:space="0" w:color="auto"/>
            <w:bottom w:val="none" w:sz="0" w:space="0" w:color="auto"/>
            <w:right w:val="none" w:sz="0" w:space="0" w:color="auto"/>
          </w:divBdr>
          <w:divsChild>
            <w:div w:id="682433807">
              <w:marLeft w:val="0"/>
              <w:marRight w:val="0"/>
              <w:marTop w:val="0"/>
              <w:marBottom w:val="0"/>
              <w:divBdr>
                <w:top w:val="none" w:sz="0" w:space="0" w:color="auto"/>
                <w:left w:val="none" w:sz="0" w:space="0" w:color="auto"/>
                <w:bottom w:val="none" w:sz="0" w:space="0" w:color="auto"/>
                <w:right w:val="none" w:sz="0" w:space="0" w:color="auto"/>
              </w:divBdr>
              <w:divsChild>
                <w:div w:id="1236625323">
                  <w:marLeft w:val="0"/>
                  <w:marRight w:val="0"/>
                  <w:marTop w:val="0"/>
                  <w:marBottom w:val="0"/>
                  <w:divBdr>
                    <w:top w:val="none" w:sz="0" w:space="0" w:color="auto"/>
                    <w:left w:val="none" w:sz="0" w:space="0" w:color="auto"/>
                    <w:bottom w:val="none" w:sz="0" w:space="0" w:color="auto"/>
                    <w:right w:val="none" w:sz="0" w:space="0" w:color="auto"/>
                  </w:divBdr>
                  <w:divsChild>
                    <w:div w:id="1260797164">
                      <w:marLeft w:val="0"/>
                      <w:marRight w:val="0"/>
                      <w:marTop w:val="0"/>
                      <w:marBottom w:val="0"/>
                      <w:divBdr>
                        <w:top w:val="none" w:sz="0" w:space="0" w:color="auto"/>
                        <w:left w:val="none" w:sz="0" w:space="0" w:color="auto"/>
                        <w:bottom w:val="none" w:sz="0" w:space="0" w:color="auto"/>
                        <w:right w:val="none" w:sz="0" w:space="0" w:color="auto"/>
                      </w:divBdr>
                      <w:divsChild>
                        <w:div w:id="1764375715">
                          <w:marLeft w:val="0"/>
                          <w:marRight w:val="0"/>
                          <w:marTop w:val="0"/>
                          <w:marBottom w:val="0"/>
                          <w:divBdr>
                            <w:top w:val="none" w:sz="0" w:space="0" w:color="auto"/>
                            <w:left w:val="none" w:sz="0" w:space="0" w:color="auto"/>
                            <w:bottom w:val="none" w:sz="0" w:space="0" w:color="auto"/>
                            <w:right w:val="none" w:sz="0" w:space="0" w:color="auto"/>
                          </w:divBdr>
                          <w:divsChild>
                            <w:div w:id="1839417068">
                              <w:marLeft w:val="0"/>
                              <w:marRight w:val="0"/>
                              <w:marTop w:val="0"/>
                              <w:marBottom w:val="0"/>
                              <w:divBdr>
                                <w:top w:val="none" w:sz="0" w:space="0" w:color="auto"/>
                                <w:left w:val="none" w:sz="0" w:space="0" w:color="auto"/>
                                <w:bottom w:val="none" w:sz="0" w:space="0" w:color="auto"/>
                                <w:right w:val="none" w:sz="0" w:space="0" w:color="auto"/>
                              </w:divBdr>
                              <w:divsChild>
                                <w:div w:id="1911882591">
                                  <w:marLeft w:val="0"/>
                                  <w:marRight w:val="0"/>
                                  <w:marTop w:val="0"/>
                                  <w:marBottom w:val="0"/>
                                  <w:divBdr>
                                    <w:top w:val="none" w:sz="0" w:space="0" w:color="auto"/>
                                    <w:left w:val="none" w:sz="0" w:space="0" w:color="auto"/>
                                    <w:bottom w:val="none" w:sz="0" w:space="0" w:color="auto"/>
                                    <w:right w:val="none" w:sz="0" w:space="0" w:color="auto"/>
                                  </w:divBdr>
                                  <w:divsChild>
                                    <w:div w:id="1786541287">
                                      <w:marLeft w:val="0"/>
                                      <w:marRight w:val="0"/>
                                      <w:marTop w:val="0"/>
                                      <w:marBottom w:val="0"/>
                                      <w:divBdr>
                                        <w:top w:val="none" w:sz="0" w:space="0" w:color="auto"/>
                                        <w:left w:val="none" w:sz="0" w:space="0" w:color="auto"/>
                                        <w:bottom w:val="none" w:sz="0" w:space="0" w:color="auto"/>
                                        <w:right w:val="none" w:sz="0" w:space="0" w:color="auto"/>
                                      </w:divBdr>
                                    </w:div>
                                  </w:divsChild>
                                </w:div>
                                <w:div w:id="1570114268">
                                  <w:marLeft w:val="0"/>
                                  <w:marRight w:val="0"/>
                                  <w:marTop w:val="0"/>
                                  <w:marBottom w:val="0"/>
                                  <w:divBdr>
                                    <w:top w:val="none" w:sz="0" w:space="0" w:color="auto"/>
                                    <w:left w:val="none" w:sz="0" w:space="0" w:color="auto"/>
                                    <w:bottom w:val="none" w:sz="0" w:space="0" w:color="auto"/>
                                    <w:right w:val="none" w:sz="0" w:space="0" w:color="auto"/>
                                  </w:divBdr>
                                  <w:divsChild>
                                    <w:div w:id="1632637328">
                                      <w:marLeft w:val="0"/>
                                      <w:marRight w:val="0"/>
                                      <w:marTop w:val="0"/>
                                      <w:marBottom w:val="0"/>
                                      <w:divBdr>
                                        <w:top w:val="none" w:sz="0" w:space="0" w:color="auto"/>
                                        <w:left w:val="none" w:sz="0" w:space="0" w:color="auto"/>
                                        <w:bottom w:val="none" w:sz="0" w:space="0" w:color="auto"/>
                                        <w:right w:val="none" w:sz="0" w:space="0" w:color="auto"/>
                                      </w:divBdr>
                                    </w:div>
                                  </w:divsChild>
                                </w:div>
                                <w:div w:id="2044480520">
                                  <w:marLeft w:val="0"/>
                                  <w:marRight w:val="0"/>
                                  <w:marTop w:val="0"/>
                                  <w:marBottom w:val="0"/>
                                  <w:divBdr>
                                    <w:top w:val="none" w:sz="0" w:space="0" w:color="auto"/>
                                    <w:left w:val="none" w:sz="0" w:space="0" w:color="auto"/>
                                    <w:bottom w:val="none" w:sz="0" w:space="0" w:color="auto"/>
                                    <w:right w:val="none" w:sz="0" w:space="0" w:color="auto"/>
                                  </w:divBdr>
                                  <w:divsChild>
                                    <w:div w:id="413087140">
                                      <w:marLeft w:val="0"/>
                                      <w:marRight w:val="0"/>
                                      <w:marTop w:val="0"/>
                                      <w:marBottom w:val="0"/>
                                      <w:divBdr>
                                        <w:top w:val="none" w:sz="0" w:space="0" w:color="auto"/>
                                        <w:left w:val="none" w:sz="0" w:space="0" w:color="auto"/>
                                        <w:bottom w:val="none" w:sz="0" w:space="0" w:color="auto"/>
                                        <w:right w:val="none" w:sz="0" w:space="0" w:color="auto"/>
                                      </w:divBdr>
                                    </w:div>
                                  </w:divsChild>
                                </w:div>
                                <w:div w:id="1696888199">
                                  <w:marLeft w:val="0"/>
                                  <w:marRight w:val="0"/>
                                  <w:marTop w:val="0"/>
                                  <w:marBottom w:val="0"/>
                                  <w:divBdr>
                                    <w:top w:val="none" w:sz="0" w:space="0" w:color="auto"/>
                                    <w:left w:val="none" w:sz="0" w:space="0" w:color="auto"/>
                                    <w:bottom w:val="none" w:sz="0" w:space="0" w:color="auto"/>
                                    <w:right w:val="none" w:sz="0" w:space="0" w:color="auto"/>
                                  </w:divBdr>
                                  <w:divsChild>
                                    <w:div w:id="1598948608">
                                      <w:marLeft w:val="0"/>
                                      <w:marRight w:val="0"/>
                                      <w:marTop w:val="0"/>
                                      <w:marBottom w:val="0"/>
                                      <w:divBdr>
                                        <w:top w:val="none" w:sz="0" w:space="0" w:color="auto"/>
                                        <w:left w:val="none" w:sz="0" w:space="0" w:color="auto"/>
                                        <w:bottom w:val="none" w:sz="0" w:space="0" w:color="auto"/>
                                        <w:right w:val="none" w:sz="0" w:space="0" w:color="auto"/>
                                      </w:divBdr>
                                    </w:div>
                                  </w:divsChild>
                                </w:div>
                                <w:div w:id="826559112">
                                  <w:marLeft w:val="0"/>
                                  <w:marRight w:val="0"/>
                                  <w:marTop w:val="0"/>
                                  <w:marBottom w:val="0"/>
                                  <w:divBdr>
                                    <w:top w:val="none" w:sz="0" w:space="0" w:color="auto"/>
                                    <w:left w:val="none" w:sz="0" w:space="0" w:color="auto"/>
                                    <w:bottom w:val="none" w:sz="0" w:space="0" w:color="auto"/>
                                    <w:right w:val="none" w:sz="0" w:space="0" w:color="auto"/>
                                  </w:divBdr>
                                  <w:divsChild>
                                    <w:div w:id="799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454218">
          <w:marLeft w:val="0"/>
          <w:marRight w:val="0"/>
          <w:marTop w:val="0"/>
          <w:marBottom w:val="0"/>
          <w:divBdr>
            <w:top w:val="none" w:sz="0" w:space="0" w:color="auto"/>
            <w:left w:val="none" w:sz="0" w:space="0" w:color="auto"/>
            <w:bottom w:val="none" w:sz="0" w:space="0" w:color="auto"/>
            <w:right w:val="none" w:sz="0" w:space="0" w:color="auto"/>
          </w:divBdr>
          <w:divsChild>
            <w:div w:id="176778790">
              <w:marLeft w:val="0"/>
              <w:marRight w:val="0"/>
              <w:marTop w:val="0"/>
              <w:marBottom w:val="0"/>
              <w:divBdr>
                <w:top w:val="none" w:sz="0" w:space="0" w:color="auto"/>
                <w:left w:val="none" w:sz="0" w:space="0" w:color="auto"/>
                <w:bottom w:val="none" w:sz="0" w:space="0" w:color="auto"/>
                <w:right w:val="none" w:sz="0" w:space="0" w:color="auto"/>
              </w:divBdr>
              <w:divsChild>
                <w:div w:id="1599950550">
                  <w:marLeft w:val="0"/>
                  <w:marRight w:val="0"/>
                  <w:marTop w:val="0"/>
                  <w:marBottom w:val="0"/>
                  <w:divBdr>
                    <w:top w:val="none" w:sz="0" w:space="0" w:color="auto"/>
                    <w:left w:val="none" w:sz="0" w:space="0" w:color="auto"/>
                    <w:bottom w:val="none" w:sz="0" w:space="0" w:color="auto"/>
                    <w:right w:val="none" w:sz="0" w:space="0" w:color="auto"/>
                  </w:divBdr>
                  <w:divsChild>
                    <w:div w:id="1750805463">
                      <w:marLeft w:val="0"/>
                      <w:marRight w:val="0"/>
                      <w:marTop w:val="0"/>
                      <w:marBottom w:val="0"/>
                      <w:divBdr>
                        <w:top w:val="none" w:sz="0" w:space="0" w:color="auto"/>
                        <w:left w:val="none" w:sz="0" w:space="0" w:color="auto"/>
                        <w:bottom w:val="none" w:sz="0" w:space="0" w:color="auto"/>
                        <w:right w:val="none" w:sz="0" w:space="0" w:color="auto"/>
                      </w:divBdr>
                      <w:divsChild>
                        <w:div w:id="1801728343">
                          <w:marLeft w:val="0"/>
                          <w:marRight w:val="0"/>
                          <w:marTop w:val="0"/>
                          <w:marBottom w:val="0"/>
                          <w:divBdr>
                            <w:top w:val="none" w:sz="0" w:space="0" w:color="auto"/>
                            <w:left w:val="none" w:sz="0" w:space="0" w:color="auto"/>
                            <w:bottom w:val="none" w:sz="0" w:space="0" w:color="auto"/>
                            <w:right w:val="none" w:sz="0" w:space="0" w:color="auto"/>
                          </w:divBdr>
                          <w:divsChild>
                            <w:div w:id="1817061515">
                              <w:marLeft w:val="0"/>
                              <w:marRight w:val="0"/>
                              <w:marTop w:val="0"/>
                              <w:marBottom w:val="0"/>
                              <w:divBdr>
                                <w:top w:val="none" w:sz="0" w:space="0" w:color="auto"/>
                                <w:left w:val="none" w:sz="0" w:space="0" w:color="auto"/>
                                <w:bottom w:val="none" w:sz="0" w:space="0" w:color="auto"/>
                                <w:right w:val="none" w:sz="0" w:space="0" w:color="auto"/>
                              </w:divBdr>
                              <w:divsChild>
                                <w:div w:id="10400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665135">
          <w:marLeft w:val="0"/>
          <w:marRight w:val="0"/>
          <w:marTop w:val="0"/>
          <w:marBottom w:val="0"/>
          <w:divBdr>
            <w:top w:val="none" w:sz="0" w:space="0" w:color="auto"/>
            <w:left w:val="none" w:sz="0" w:space="0" w:color="auto"/>
            <w:bottom w:val="none" w:sz="0" w:space="0" w:color="auto"/>
            <w:right w:val="none" w:sz="0" w:space="0" w:color="auto"/>
          </w:divBdr>
          <w:divsChild>
            <w:div w:id="568076720">
              <w:marLeft w:val="0"/>
              <w:marRight w:val="0"/>
              <w:marTop w:val="0"/>
              <w:marBottom w:val="0"/>
              <w:divBdr>
                <w:top w:val="none" w:sz="0" w:space="0" w:color="auto"/>
                <w:left w:val="none" w:sz="0" w:space="0" w:color="auto"/>
                <w:bottom w:val="none" w:sz="0" w:space="0" w:color="auto"/>
                <w:right w:val="none" w:sz="0" w:space="0" w:color="auto"/>
              </w:divBdr>
              <w:divsChild>
                <w:div w:id="1731735139">
                  <w:marLeft w:val="0"/>
                  <w:marRight w:val="0"/>
                  <w:marTop w:val="0"/>
                  <w:marBottom w:val="0"/>
                  <w:divBdr>
                    <w:top w:val="none" w:sz="0" w:space="0" w:color="auto"/>
                    <w:left w:val="none" w:sz="0" w:space="0" w:color="auto"/>
                    <w:bottom w:val="none" w:sz="0" w:space="0" w:color="auto"/>
                    <w:right w:val="none" w:sz="0" w:space="0" w:color="auto"/>
                  </w:divBdr>
                  <w:divsChild>
                    <w:div w:id="480345586">
                      <w:marLeft w:val="0"/>
                      <w:marRight w:val="0"/>
                      <w:marTop w:val="0"/>
                      <w:marBottom w:val="0"/>
                      <w:divBdr>
                        <w:top w:val="none" w:sz="0" w:space="0" w:color="auto"/>
                        <w:left w:val="none" w:sz="0" w:space="0" w:color="auto"/>
                        <w:bottom w:val="none" w:sz="0" w:space="0" w:color="auto"/>
                        <w:right w:val="none" w:sz="0" w:space="0" w:color="auto"/>
                      </w:divBdr>
                      <w:divsChild>
                        <w:div w:id="740756795">
                          <w:marLeft w:val="0"/>
                          <w:marRight w:val="0"/>
                          <w:marTop w:val="0"/>
                          <w:marBottom w:val="0"/>
                          <w:divBdr>
                            <w:top w:val="none" w:sz="0" w:space="0" w:color="auto"/>
                            <w:left w:val="none" w:sz="0" w:space="0" w:color="auto"/>
                            <w:bottom w:val="none" w:sz="0" w:space="0" w:color="auto"/>
                            <w:right w:val="none" w:sz="0" w:space="0" w:color="auto"/>
                          </w:divBdr>
                          <w:divsChild>
                            <w:div w:id="136530410">
                              <w:marLeft w:val="0"/>
                              <w:marRight w:val="0"/>
                              <w:marTop w:val="0"/>
                              <w:marBottom w:val="0"/>
                              <w:divBdr>
                                <w:top w:val="none" w:sz="0" w:space="0" w:color="auto"/>
                                <w:left w:val="none" w:sz="0" w:space="0" w:color="auto"/>
                                <w:bottom w:val="none" w:sz="0" w:space="0" w:color="auto"/>
                                <w:right w:val="none" w:sz="0" w:space="0" w:color="auto"/>
                              </w:divBdr>
                              <w:divsChild>
                                <w:div w:id="450317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11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6636">
      <w:bodyDiv w:val="1"/>
      <w:marLeft w:val="0"/>
      <w:marRight w:val="0"/>
      <w:marTop w:val="0"/>
      <w:marBottom w:val="0"/>
      <w:divBdr>
        <w:top w:val="none" w:sz="0" w:space="0" w:color="auto"/>
        <w:left w:val="none" w:sz="0" w:space="0" w:color="auto"/>
        <w:bottom w:val="none" w:sz="0" w:space="0" w:color="auto"/>
        <w:right w:val="none" w:sz="0" w:space="0" w:color="auto"/>
      </w:divBdr>
    </w:div>
    <w:div w:id="1448088945">
      <w:bodyDiv w:val="1"/>
      <w:marLeft w:val="0"/>
      <w:marRight w:val="0"/>
      <w:marTop w:val="0"/>
      <w:marBottom w:val="0"/>
      <w:divBdr>
        <w:top w:val="none" w:sz="0" w:space="0" w:color="auto"/>
        <w:left w:val="none" w:sz="0" w:space="0" w:color="auto"/>
        <w:bottom w:val="none" w:sz="0" w:space="0" w:color="auto"/>
        <w:right w:val="none" w:sz="0" w:space="0" w:color="auto"/>
      </w:divBdr>
      <w:divsChild>
        <w:div w:id="2082292486">
          <w:marLeft w:val="0"/>
          <w:marRight w:val="0"/>
          <w:marTop w:val="0"/>
          <w:marBottom w:val="0"/>
          <w:divBdr>
            <w:top w:val="none" w:sz="0" w:space="0" w:color="auto"/>
            <w:left w:val="none" w:sz="0" w:space="0" w:color="auto"/>
            <w:bottom w:val="none" w:sz="0" w:space="0" w:color="auto"/>
            <w:right w:val="none" w:sz="0" w:space="0" w:color="auto"/>
          </w:divBdr>
          <w:divsChild>
            <w:div w:id="732393643">
              <w:marLeft w:val="0"/>
              <w:marRight w:val="0"/>
              <w:marTop w:val="0"/>
              <w:marBottom w:val="0"/>
              <w:divBdr>
                <w:top w:val="none" w:sz="0" w:space="0" w:color="auto"/>
                <w:left w:val="none" w:sz="0" w:space="0" w:color="auto"/>
                <w:bottom w:val="none" w:sz="0" w:space="0" w:color="auto"/>
                <w:right w:val="none" w:sz="0" w:space="0" w:color="auto"/>
              </w:divBdr>
              <w:divsChild>
                <w:div w:id="66536667">
                  <w:marLeft w:val="0"/>
                  <w:marRight w:val="0"/>
                  <w:marTop w:val="0"/>
                  <w:marBottom w:val="0"/>
                  <w:divBdr>
                    <w:top w:val="none" w:sz="0" w:space="0" w:color="auto"/>
                    <w:left w:val="none" w:sz="0" w:space="0" w:color="auto"/>
                    <w:bottom w:val="none" w:sz="0" w:space="0" w:color="auto"/>
                    <w:right w:val="none" w:sz="0" w:space="0" w:color="auto"/>
                  </w:divBdr>
                  <w:divsChild>
                    <w:div w:id="1236932830">
                      <w:marLeft w:val="0"/>
                      <w:marRight w:val="0"/>
                      <w:marTop w:val="0"/>
                      <w:marBottom w:val="0"/>
                      <w:divBdr>
                        <w:top w:val="none" w:sz="0" w:space="0" w:color="auto"/>
                        <w:left w:val="none" w:sz="0" w:space="0" w:color="auto"/>
                        <w:bottom w:val="none" w:sz="0" w:space="0" w:color="auto"/>
                        <w:right w:val="none" w:sz="0" w:space="0" w:color="auto"/>
                      </w:divBdr>
                      <w:divsChild>
                        <w:div w:id="720206528">
                          <w:marLeft w:val="0"/>
                          <w:marRight w:val="0"/>
                          <w:marTop w:val="0"/>
                          <w:marBottom w:val="0"/>
                          <w:divBdr>
                            <w:top w:val="none" w:sz="0" w:space="0" w:color="auto"/>
                            <w:left w:val="none" w:sz="0" w:space="0" w:color="auto"/>
                            <w:bottom w:val="none" w:sz="0" w:space="0" w:color="auto"/>
                            <w:right w:val="none" w:sz="0" w:space="0" w:color="auto"/>
                          </w:divBdr>
                          <w:divsChild>
                            <w:div w:id="998846802">
                              <w:marLeft w:val="0"/>
                              <w:marRight w:val="0"/>
                              <w:marTop w:val="0"/>
                              <w:marBottom w:val="0"/>
                              <w:divBdr>
                                <w:top w:val="none" w:sz="0" w:space="0" w:color="auto"/>
                                <w:left w:val="none" w:sz="0" w:space="0" w:color="auto"/>
                                <w:bottom w:val="none" w:sz="0" w:space="0" w:color="auto"/>
                                <w:right w:val="none" w:sz="0" w:space="0" w:color="auto"/>
                              </w:divBdr>
                              <w:divsChild>
                                <w:div w:id="64225341">
                                  <w:marLeft w:val="0"/>
                                  <w:marRight w:val="0"/>
                                  <w:marTop w:val="0"/>
                                  <w:marBottom w:val="0"/>
                                  <w:divBdr>
                                    <w:top w:val="none" w:sz="0" w:space="0" w:color="auto"/>
                                    <w:left w:val="none" w:sz="0" w:space="0" w:color="auto"/>
                                    <w:bottom w:val="none" w:sz="0" w:space="0" w:color="auto"/>
                                    <w:right w:val="none" w:sz="0" w:space="0" w:color="auto"/>
                                  </w:divBdr>
                                  <w:divsChild>
                                    <w:div w:id="1228226558">
                                      <w:marLeft w:val="0"/>
                                      <w:marRight w:val="0"/>
                                      <w:marTop w:val="0"/>
                                      <w:marBottom w:val="0"/>
                                      <w:divBdr>
                                        <w:top w:val="none" w:sz="0" w:space="0" w:color="auto"/>
                                        <w:left w:val="none" w:sz="0" w:space="0" w:color="auto"/>
                                        <w:bottom w:val="none" w:sz="0" w:space="0" w:color="auto"/>
                                        <w:right w:val="none" w:sz="0" w:space="0" w:color="auto"/>
                                      </w:divBdr>
                                    </w:div>
                                  </w:divsChild>
                                </w:div>
                                <w:div w:id="295719703">
                                  <w:marLeft w:val="0"/>
                                  <w:marRight w:val="0"/>
                                  <w:marTop w:val="0"/>
                                  <w:marBottom w:val="0"/>
                                  <w:divBdr>
                                    <w:top w:val="none" w:sz="0" w:space="0" w:color="auto"/>
                                    <w:left w:val="none" w:sz="0" w:space="0" w:color="auto"/>
                                    <w:bottom w:val="none" w:sz="0" w:space="0" w:color="auto"/>
                                    <w:right w:val="none" w:sz="0" w:space="0" w:color="auto"/>
                                  </w:divBdr>
                                  <w:divsChild>
                                    <w:div w:id="133378996">
                                      <w:marLeft w:val="0"/>
                                      <w:marRight w:val="0"/>
                                      <w:marTop w:val="0"/>
                                      <w:marBottom w:val="0"/>
                                      <w:divBdr>
                                        <w:top w:val="none" w:sz="0" w:space="0" w:color="auto"/>
                                        <w:left w:val="none" w:sz="0" w:space="0" w:color="auto"/>
                                        <w:bottom w:val="none" w:sz="0" w:space="0" w:color="auto"/>
                                        <w:right w:val="none" w:sz="0" w:space="0" w:color="auto"/>
                                      </w:divBdr>
                                    </w:div>
                                  </w:divsChild>
                                </w:div>
                                <w:div w:id="1927568515">
                                  <w:marLeft w:val="0"/>
                                  <w:marRight w:val="0"/>
                                  <w:marTop w:val="0"/>
                                  <w:marBottom w:val="0"/>
                                  <w:divBdr>
                                    <w:top w:val="none" w:sz="0" w:space="0" w:color="auto"/>
                                    <w:left w:val="none" w:sz="0" w:space="0" w:color="auto"/>
                                    <w:bottom w:val="none" w:sz="0" w:space="0" w:color="auto"/>
                                    <w:right w:val="none" w:sz="0" w:space="0" w:color="auto"/>
                                  </w:divBdr>
                                  <w:divsChild>
                                    <w:div w:id="341275772">
                                      <w:marLeft w:val="0"/>
                                      <w:marRight w:val="0"/>
                                      <w:marTop w:val="0"/>
                                      <w:marBottom w:val="0"/>
                                      <w:divBdr>
                                        <w:top w:val="none" w:sz="0" w:space="0" w:color="auto"/>
                                        <w:left w:val="none" w:sz="0" w:space="0" w:color="auto"/>
                                        <w:bottom w:val="none" w:sz="0" w:space="0" w:color="auto"/>
                                        <w:right w:val="none" w:sz="0" w:space="0" w:color="auto"/>
                                      </w:divBdr>
                                    </w:div>
                                  </w:divsChild>
                                </w:div>
                                <w:div w:id="880826944">
                                  <w:marLeft w:val="0"/>
                                  <w:marRight w:val="0"/>
                                  <w:marTop w:val="0"/>
                                  <w:marBottom w:val="0"/>
                                  <w:divBdr>
                                    <w:top w:val="none" w:sz="0" w:space="0" w:color="auto"/>
                                    <w:left w:val="none" w:sz="0" w:space="0" w:color="auto"/>
                                    <w:bottom w:val="none" w:sz="0" w:space="0" w:color="auto"/>
                                    <w:right w:val="none" w:sz="0" w:space="0" w:color="auto"/>
                                  </w:divBdr>
                                  <w:divsChild>
                                    <w:div w:id="439615573">
                                      <w:marLeft w:val="0"/>
                                      <w:marRight w:val="0"/>
                                      <w:marTop w:val="0"/>
                                      <w:marBottom w:val="0"/>
                                      <w:divBdr>
                                        <w:top w:val="none" w:sz="0" w:space="0" w:color="auto"/>
                                        <w:left w:val="none" w:sz="0" w:space="0" w:color="auto"/>
                                        <w:bottom w:val="none" w:sz="0" w:space="0" w:color="auto"/>
                                        <w:right w:val="none" w:sz="0" w:space="0" w:color="auto"/>
                                      </w:divBdr>
                                    </w:div>
                                  </w:divsChild>
                                </w:div>
                                <w:div w:id="1780953942">
                                  <w:marLeft w:val="0"/>
                                  <w:marRight w:val="0"/>
                                  <w:marTop w:val="0"/>
                                  <w:marBottom w:val="0"/>
                                  <w:divBdr>
                                    <w:top w:val="none" w:sz="0" w:space="0" w:color="auto"/>
                                    <w:left w:val="none" w:sz="0" w:space="0" w:color="auto"/>
                                    <w:bottom w:val="none" w:sz="0" w:space="0" w:color="auto"/>
                                    <w:right w:val="none" w:sz="0" w:space="0" w:color="auto"/>
                                  </w:divBdr>
                                  <w:divsChild>
                                    <w:div w:id="14969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3685">
          <w:marLeft w:val="0"/>
          <w:marRight w:val="0"/>
          <w:marTop w:val="0"/>
          <w:marBottom w:val="0"/>
          <w:divBdr>
            <w:top w:val="none" w:sz="0" w:space="0" w:color="auto"/>
            <w:left w:val="none" w:sz="0" w:space="0" w:color="auto"/>
            <w:bottom w:val="none" w:sz="0" w:space="0" w:color="auto"/>
            <w:right w:val="none" w:sz="0" w:space="0" w:color="auto"/>
          </w:divBdr>
          <w:divsChild>
            <w:div w:id="492456192">
              <w:marLeft w:val="0"/>
              <w:marRight w:val="0"/>
              <w:marTop w:val="0"/>
              <w:marBottom w:val="0"/>
              <w:divBdr>
                <w:top w:val="none" w:sz="0" w:space="0" w:color="auto"/>
                <w:left w:val="none" w:sz="0" w:space="0" w:color="auto"/>
                <w:bottom w:val="none" w:sz="0" w:space="0" w:color="auto"/>
                <w:right w:val="none" w:sz="0" w:space="0" w:color="auto"/>
              </w:divBdr>
              <w:divsChild>
                <w:div w:id="1629625100">
                  <w:marLeft w:val="0"/>
                  <w:marRight w:val="0"/>
                  <w:marTop w:val="0"/>
                  <w:marBottom w:val="0"/>
                  <w:divBdr>
                    <w:top w:val="none" w:sz="0" w:space="0" w:color="auto"/>
                    <w:left w:val="none" w:sz="0" w:space="0" w:color="auto"/>
                    <w:bottom w:val="none" w:sz="0" w:space="0" w:color="auto"/>
                    <w:right w:val="none" w:sz="0" w:space="0" w:color="auto"/>
                  </w:divBdr>
                  <w:divsChild>
                    <w:div w:id="1571036288">
                      <w:marLeft w:val="0"/>
                      <w:marRight w:val="0"/>
                      <w:marTop w:val="0"/>
                      <w:marBottom w:val="0"/>
                      <w:divBdr>
                        <w:top w:val="none" w:sz="0" w:space="0" w:color="auto"/>
                        <w:left w:val="none" w:sz="0" w:space="0" w:color="auto"/>
                        <w:bottom w:val="none" w:sz="0" w:space="0" w:color="auto"/>
                        <w:right w:val="none" w:sz="0" w:space="0" w:color="auto"/>
                      </w:divBdr>
                      <w:divsChild>
                        <w:div w:id="1477407277">
                          <w:marLeft w:val="0"/>
                          <w:marRight w:val="0"/>
                          <w:marTop w:val="0"/>
                          <w:marBottom w:val="0"/>
                          <w:divBdr>
                            <w:top w:val="none" w:sz="0" w:space="0" w:color="auto"/>
                            <w:left w:val="none" w:sz="0" w:space="0" w:color="auto"/>
                            <w:bottom w:val="none" w:sz="0" w:space="0" w:color="auto"/>
                            <w:right w:val="none" w:sz="0" w:space="0" w:color="auto"/>
                          </w:divBdr>
                          <w:divsChild>
                            <w:div w:id="1209342039">
                              <w:marLeft w:val="0"/>
                              <w:marRight w:val="0"/>
                              <w:marTop w:val="0"/>
                              <w:marBottom w:val="0"/>
                              <w:divBdr>
                                <w:top w:val="none" w:sz="0" w:space="0" w:color="auto"/>
                                <w:left w:val="none" w:sz="0" w:space="0" w:color="auto"/>
                                <w:bottom w:val="none" w:sz="0" w:space="0" w:color="auto"/>
                                <w:right w:val="none" w:sz="0" w:space="0" w:color="auto"/>
                              </w:divBdr>
                              <w:divsChild>
                                <w:div w:id="15205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572137">
          <w:marLeft w:val="0"/>
          <w:marRight w:val="0"/>
          <w:marTop w:val="0"/>
          <w:marBottom w:val="0"/>
          <w:divBdr>
            <w:top w:val="none" w:sz="0" w:space="0" w:color="auto"/>
            <w:left w:val="none" w:sz="0" w:space="0" w:color="auto"/>
            <w:bottom w:val="none" w:sz="0" w:space="0" w:color="auto"/>
            <w:right w:val="none" w:sz="0" w:space="0" w:color="auto"/>
          </w:divBdr>
          <w:divsChild>
            <w:div w:id="1908151406">
              <w:marLeft w:val="0"/>
              <w:marRight w:val="0"/>
              <w:marTop w:val="0"/>
              <w:marBottom w:val="0"/>
              <w:divBdr>
                <w:top w:val="none" w:sz="0" w:space="0" w:color="auto"/>
                <w:left w:val="none" w:sz="0" w:space="0" w:color="auto"/>
                <w:bottom w:val="none" w:sz="0" w:space="0" w:color="auto"/>
                <w:right w:val="none" w:sz="0" w:space="0" w:color="auto"/>
              </w:divBdr>
              <w:divsChild>
                <w:div w:id="1734086203">
                  <w:marLeft w:val="0"/>
                  <w:marRight w:val="0"/>
                  <w:marTop w:val="0"/>
                  <w:marBottom w:val="0"/>
                  <w:divBdr>
                    <w:top w:val="none" w:sz="0" w:space="0" w:color="auto"/>
                    <w:left w:val="none" w:sz="0" w:space="0" w:color="auto"/>
                    <w:bottom w:val="none" w:sz="0" w:space="0" w:color="auto"/>
                    <w:right w:val="none" w:sz="0" w:space="0" w:color="auto"/>
                  </w:divBdr>
                  <w:divsChild>
                    <w:div w:id="898587700">
                      <w:marLeft w:val="0"/>
                      <w:marRight w:val="0"/>
                      <w:marTop w:val="0"/>
                      <w:marBottom w:val="0"/>
                      <w:divBdr>
                        <w:top w:val="none" w:sz="0" w:space="0" w:color="auto"/>
                        <w:left w:val="none" w:sz="0" w:space="0" w:color="auto"/>
                        <w:bottom w:val="none" w:sz="0" w:space="0" w:color="auto"/>
                        <w:right w:val="none" w:sz="0" w:space="0" w:color="auto"/>
                      </w:divBdr>
                      <w:divsChild>
                        <w:div w:id="1764910569">
                          <w:marLeft w:val="0"/>
                          <w:marRight w:val="0"/>
                          <w:marTop w:val="0"/>
                          <w:marBottom w:val="0"/>
                          <w:divBdr>
                            <w:top w:val="none" w:sz="0" w:space="0" w:color="auto"/>
                            <w:left w:val="none" w:sz="0" w:space="0" w:color="auto"/>
                            <w:bottom w:val="none" w:sz="0" w:space="0" w:color="auto"/>
                            <w:right w:val="none" w:sz="0" w:space="0" w:color="auto"/>
                          </w:divBdr>
                          <w:divsChild>
                            <w:div w:id="800611370">
                              <w:marLeft w:val="0"/>
                              <w:marRight w:val="0"/>
                              <w:marTop w:val="0"/>
                              <w:marBottom w:val="0"/>
                              <w:divBdr>
                                <w:top w:val="none" w:sz="0" w:space="0" w:color="auto"/>
                                <w:left w:val="none" w:sz="0" w:space="0" w:color="auto"/>
                                <w:bottom w:val="none" w:sz="0" w:space="0" w:color="auto"/>
                                <w:right w:val="none" w:sz="0" w:space="0" w:color="auto"/>
                              </w:divBdr>
                              <w:divsChild>
                                <w:div w:id="1976637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545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90804">
      <w:bodyDiv w:val="1"/>
      <w:marLeft w:val="0"/>
      <w:marRight w:val="0"/>
      <w:marTop w:val="0"/>
      <w:marBottom w:val="0"/>
      <w:divBdr>
        <w:top w:val="none" w:sz="0" w:space="0" w:color="auto"/>
        <w:left w:val="none" w:sz="0" w:space="0" w:color="auto"/>
        <w:bottom w:val="none" w:sz="0" w:space="0" w:color="auto"/>
        <w:right w:val="none" w:sz="0" w:space="0" w:color="auto"/>
      </w:divBdr>
    </w:div>
    <w:div w:id="1600680309">
      <w:bodyDiv w:val="1"/>
      <w:marLeft w:val="0"/>
      <w:marRight w:val="0"/>
      <w:marTop w:val="0"/>
      <w:marBottom w:val="0"/>
      <w:divBdr>
        <w:top w:val="none" w:sz="0" w:space="0" w:color="auto"/>
        <w:left w:val="none" w:sz="0" w:space="0" w:color="auto"/>
        <w:bottom w:val="none" w:sz="0" w:space="0" w:color="auto"/>
        <w:right w:val="none" w:sz="0" w:space="0" w:color="auto"/>
      </w:divBdr>
      <w:divsChild>
        <w:div w:id="1561746020">
          <w:marLeft w:val="0"/>
          <w:marRight w:val="0"/>
          <w:marTop w:val="0"/>
          <w:marBottom w:val="0"/>
          <w:divBdr>
            <w:top w:val="none" w:sz="0" w:space="0" w:color="auto"/>
            <w:left w:val="none" w:sz="0" w:space="0" w:color="auto"/>
            <w:bottom w:val="none" w:sz="0" w:space="0" w:color="auto"/>
            <w:right w:val="none" w:sz="0" w:space="0" w:color="auto"/>
          </w:divBdr>
          <w:divsChild>
            <w:div w:id="8433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4027">
      <w:bodyDiv w:val="1"/>
      <w:marLeft w:val="0"/>
      <w:marRight w:val="0"/>
      <w:marTop w:val="0"/>
      <w:marBottom w:val="0"/>
      <w:divBdr>
        <w:top w:val="none" w:sz="0" w:space="0" w:color="auto"/>
        <w:left w:val="none" w:sz="0" w:space="0" w:color="auto"/>
        <w:bottom w:val="none" w:sz="0" w:space="0" w:color="auto"/>
        <w:right w:val="none" w:sz="0" w:space="0" w:color="auto"/>
      </w:divBdr>
    </w:div>
    <w:div w:id="1674599372">
      <w:bodyDiv w:val="1"/>
      <w:marLeft w:val="0"/>
      <w:marRight w:val="0"/>
      <w:marTop w:val="0"/>
      <w:marBottom w:val="0"/>
      <w:divBdr>
        <w:top w:val="none" w:sz="0" w:space="0" w:color="auto"/>
        <w:left w:val="none" w:sz="0" w:space="0" w:color="auto"/>
        <w:bottom w:val="none" w:sz="0" w:space="0" w:color="auto"/>
        <w:right w:val="none" w:sz="0" w:space="0" w:color="auto"/>
      </w:divBdr>
    </w:div>
    <w:div w:id="1681810254">
      <w:bodyDiv w:val="1"/>
      <w:marLeft w:val="0"/>
      <w:marRight w:val="0"/>
      <w:marTop w:val="0"/>
      <w:marBottom w:val="0"/>
      <w:divBdr>
        <w:top w:val="none" w:sz="0" w:space="0" w:color="auto"/>
        <w:left w:val="none" w:sz="0" w:space="0" w:color="auto"/>
        <w:bottom w:val="none" w:sz="0" w:space="0" w:color="auto"/>
        <w:right w:val="none" w:sz="0" w:space="0" w:color="auto"/>
      </w:divBdr>
      <w:divsChild>
        <w:div w:id="169419824">
          <w:marLeft w:val="0"/>
          <w:marRight w:val="0"/>
          <w:marTop w:val="0"/>
          <w:marBottom w:val="0"/>
          <w:divBdr>
            <w:top w:val="none" w:sz="0" w:space="0" w:color="auto"/>
            <w:left w:val="none" w:sz="0" w:space="0" w:color="auto"/>
            <w:bottom w:val="none" w:sz="0" w:space="0" w:color="auto"/>
            <w:right w:val="none" w:sz="0" w:space="0" w:color="auto"/>
          </w:divBdr>
          <w:divsChild>
            <w:div w:id="743337818">
              <w:marLeft w:val="0"/>
              <w:marRight w:val="0"/>
              <w:marTop w:val="0"/>
              <w:marBottom w:val="0"/>
              <w:divBdr>
                <w:top w:val="none" w:sz="0" w:space="0" w:color="auto"/>
                <w:left w:val="none" w:sz="0" w:space="0" w:color="auto"/>
                <w:bottom w:val="none" w:sz="0" w:space="0" w:color="auto"/>
                <w:right w:val="none" w:sz="0" w:space="0" w:color="auto"/>
              </w:divBdr>
              <w:divsChild>
                <w:div w:id="557672400">
                  <w:marLeft w:val="0"/>
                  <w:marRight w:val="0"/>
                  <w:marTop w:val="0"/>
                  <w:marBottom w:val="0"/>
                  <w:divBdr>
                    <w:top w:val="none" w:sz="0" w:space="0" w:color="auto"/>
                    <w:left w:val="none" w:sz="0" w:space="0" w:color="auto"/>
                    <w:bottom w:val="none" w:sz="0" w:space="0" w:color="auto"/>
                    <w:right w:val="none" w:sz="0" w:space="0" w:color="auto"/>
                  </w:divBdr>
                  <w:divsChild>
                    <w:div w:id="919098978">
                      <w:marLeft w:val="0"/>
                      <w:marRight w:val="0"/>
                      <w:marTop w:val="0"/>
                      <w:marBottom w:val="0"/>
                      <w:divBdr>
                        <w:top w:val="none" w:sz="0" w:space="0" w:color="auto"/>
                        <w:left w:val="none" w:sz="0" w:space="0" w:color="auto"/>
                        <w:bottom w:val="none" w:sz="0" w:space="0" w:color="auto"/>
                        <w:right w:val="none" w:sz="0" w:space="0" w:color="auto"/>
                      </w:divBdr>
                      <w:divsChild>
                        <w:div w:id="1227686890">
                          <w:marLeft w:val="0"/>
                          <w:marRight w:val="0"/>
                          <w:marTop w:val="0"/>
                          <w:marBottom w:val="0"/>
                          <w:divBdr>
                            <w:top w:val="none" w:sz="0" w:space="0" w:color="auto"/>
                            <w:left w:val="none" w:sz="0" w:space="0" w:color="auto"/>
                            <w:bottom w:val="none" w:sz="0" w:space="0" w:color="auto"/>
                            <w:right w:val="none" w:sz="0" w:space="0" w:color="auto"/>
                          </w:divBdr>
                          <w:divsChild>
                            <w:div w:id="57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985">
      <w:bodyDiv w:val="1"/>
      <w:marLeft w:val="0"/>
      <w:marRight w:val="0"/>
      <w:marTop w:val="0"/>
      <w:marBottom w:val="0"/>
      <w:divBdr>
        <w:top w:val="none" w:sz="0" w:space="0" w:color="auto"/>
        <w:left w:val="none" w:sz="0" w:space="0" w:color="auto"/>
        <w:bottom w:val="none" w:sz="0" w:space="0" w:color="auto"/>
        <w:right w:val="none" w:sz="0" w:space="0" w:color="auto"/>
      </w:divBdr>
      <w:divsChild>
        <w:div w:id="1143160147">
          <w:marLeft w:val="0"/>
          <w:marRight w:val="0"/>
          <w:marTop w:val="0"/>
          <w:marBottom w:val="0"/>
          <w:divBdr>
            <w:top w:val="none" w:sz="0" w:space="0" w:color="auto"/>
            <w:left w:val="none" w:sz="0" w:space="0" w:color="auto"/>
            <w:bottom w:val="none" w:sz="0" w:space="0" w:color="auto"/>
            <w:right w:val="none" w:sz="0" w:space="0" w:color="auto"/>
          </w:divBdr>
          <w:divsChild>
            <w:div w:id="1437170825">
              <w:marLeft w:val="0"/>
              <w:marRight w:val="0"/>
              <w:marTop w:val="0"/>
              <w:marBottom w:val="0"/>
              <w:divBdr>
                <w:top w:val="none" w:sz="0" w:space="0" w:color="auto"/>
                <w:left w:val="none" w:sz="0" w:space="0" w:color="auto"/>
                <w:bottom w:val="none" w:sz="0" w:space="0" w:color="auto"/>
                <w:right w:val="none" w:sz="0" w:space="0" w:color="auto"/>
              </w:divBdr>
              <w:divsChild>
                <w:div w:id="186987312">
                  <w:marLeft w:val="0"/>
                  <w:marRight w:val="0"/>
                  <w:marTop w:val="0"/>
                  <w:marBottom w:val="0"/>
                  <w:divBdr>
                    <w:top w:val="none" w:sz="0" w:space="0" w:color="auto"/>
                    <w:left w:val="none" w:sz="0" w:space="0" w:color="auto"/>
                    <w:bottom w:val="none" w:sz="0" w:space="0" w:color="auto"/>
                    <w:right w:val="none" w:sz="0" w:space="0" w:color="auto"/>
                  </w:divBdr>
                  <w:divsChild>
                    <w:div w:id="569003651">
                      <w:marLeft w:val="0"/>
                      <w:marRight w:val="0"/>
                      <w:marTop w:val="0"/>
                      <w:marBottom w:val="0"/>
                      <w:divBdr>
                        <w:top w:val="none" w:sz="0" w:space="0" w:color="auto"/>
                        <w:left w:val="none" w:sz="0" w:space="0" w:color="auto"/>
                        <w:bottom w:val="none" w:sz="0" w:space="0" w:color="auto"/>
                        <w:right w:val="none" w:sz="0" w:space="0" w:color="auto"/>
                      </w:divBdr>
                      <w:divsChild>
                        <w:div w:id="1276055978">
                          <w:marLeft w:val="0"/>
                          <w:marRight w:val="0"/>
                          <w:marTop w:val="0"/>
                          <w:marBottom w:val="0"/>
                          <w:divBdr>
                            <w:top w:val="none" w:sz="0" w:space="0" w:color="auto"/>
                            <w:left w:val="none" w:sz="0" w:space="0" w:color="auto"/>
                            <w:bottom w:val="none" w:sz="0" w:space="0" w:color="auto"/>
                            <w:right w:val="none" w:sz="0" w:space="0" w:color="auto"/>
                          </w:divBdr>
                          <w:divsChild>
                            <w:div w:id="218788877">
                              <w:marLeft w:val="0"/>
                              <w:marRight w:val="0"/>
                              <w:marTop w:val="0"/>
                              <w:marBottom w:val="0"/>
                              <w:divBdr>
                                <w:top w:val="none" w:sz="0" w:space="0" w:color="auto"/>
                                <w:left w:val="none" w:sz="0" w:space="0" w:color="auto"/>
                                <w:bottom w:val="none" w:sz="0" w:space="0" w:color="auto"/>
                                <w:right w:val="none" w:sz="0" w:space="0" w:color="auto"/>
                              </w:divBdr>
                              <w:divsChild>
                                <w:div w:id="1764102659">
                                  <w:marLeft w:val="0"/>
                                  <w:marRight w:val="0"/>
                                  <w:marTop w:val="0"/>
                                  <w:marBottom w:val="0"/>
                                  <w:divBdr>
                                    <w:top w:val="none" w:sz="0" w:space="0" w:color="auto"/>
                                    <w:left w:val="none" w:sz="0" w:space="0" w:color="auto"/>
                                    <w:bottom w:val="none" w:sz="0" w:space="0" w:color="auto"/>
                                    <w:right w:val="none" w:sz="0" w:space="0" w:color="auto"/>
                                  </w:divBdr>
                                  <w:divsChild>
                                    <w:div w:id="291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90583">
          <w:marLeft w:val="0"/>
          <w:marRight w:val="0"/>
          <w:marTop w:val="0"/>
          <w:marBottom w:val="0"/>
          <w:divBdr>
            <w:top w:val="none" w:sz="0" w:space="0" w:color="auto"/>
            <w:left w:val="none" w:sz="0" w:space="0" w:color="auto"/>
            <w:bottom w:val="none" w:sz="0" w:space="0" w:color="auto"/>
            <w:right w:val="none" w:sz="0" w:space="0" w:color="auto"/>
          </w:divBdr>
          <w:divsChild>
            <w:div w:id="650669570">
              <w:marLeft w:val="0"/>
              <w:marRight w:val="0"/>
              <w:marTop w:val="0"/>
              <w:marBottom w:val="0"/>
              <w:divBdr>
                <w:top w:val="none" w:sz="0" w:space="0" w:color="auto"/>
                <w:left w:val="none" w:sz="0" w:space="0" w:color="auto"/>
                <w:bottom w:val="none" w:sz="0" w:space="0" w:color="auto"/>
                <w:right w:val="none" w:sz="0" w:space="0" w:color="auto"/>
              </w:divBdr>
              <w:divsChild>
                <w:div w:id="915019121">
                  <w:marLeft w:val="0"/>
                  <w:marRight w:val="0"/>
                  <w:marTop w:val="0"/>
                  <w:marBottom w:val="0"/>
                  <w:divBdr>
                    <w:top w:val="none" w:sz="0" w:space="0" w:color="auto"/>
                    <w:left w:val="none" w:sz="0" w:space="0" w:color="auto"/>
                    <w:bottom w:val="none" w:sz="0" w:space="0" w:color="auto"/>
                    <w:right w:val="none" w:sz="0" w:space="0" w:color="auto"/>
                  </w:divBdr>
                  <w:divsChild>
                    <w:div w:id="408233681">
                      <w:marLeft w:val="0"/>
                      <w:marRight w:val="0"/>
                      <w:marTop w:val="0"/>
                      <w:marBottom w:val="0"/>
                      <w:divBdr>
                        <w:top w:val="none" w:sz="0" w:space="0" w:color="auto"/>
                        <w:left w:val="none" w:sz="0" w:space="0" w:color="auto"/>
                        <w:bottom w:val="none" w:sz="0" w:space="0" w:color="auto"/>
                        <w:right w:val="none" w:sz="0" w:space="0" w:color="auto"/>
                      </w:divBdr>
                      <w:divsChild>
                        <w:div w:id="1183781379">
                          <w:marLeft w:val="0"/>
                          <w:marRight w:val="0"/>
                          <w:marTop w:val="0"/>
                          <w:marBottom w:val="0"/>
                          <w:divBdr>
                            <w:top w:val="none" w:sz="0" w:space="0" w:color="auto"/>
                            <w:left w:val="none" w:sz="0" w:space="0" w:color="auto"/>
                            <w:bottom w:val="none" w:sz="0" w:space="0" w:color="auto"/>
                            <w:right w:val="none" w:sz="0" w:space="0" w:color="auto"/>
                          </w:divBdr>
                          <w:divsChild>
                            <w:div w:id="1781997462">
                              <w:marLeft w:val="0"/>
                              <w:marRight w:val="0"/>
                              <w:marTop w:val="0"/>
                              <w:marBottom w:val="0"/>
                              <w:divBdr>
                                <w:top w:val="none" w:sz="0" w:space="0" w:color="auto"/>
                                <w:left w:val="none" w:sz="0" w:space="0" w:color="auto"/>
                                <w:bottom w:val="none" w:sz="0" w:space="0" w:color="auto"/>
                                <w:right w:val="none" w:sz="0" w:space="0" w:color="auto"/>
                              </w:divBdr>
                              <w:divsChild>
                                <w:div w:id="1395548943">
                                  <w:marLeft w:val="0"/>
                                  <w:marRight w:val="0"/>
                                  <w:marTop w:val="0"/>
                                  <w:marBottom w:val="0"/>
                                  <w:divBdr>
                                    <w:top w:val="none" w:sz="0" w:space="0" w:color="auto"/>
                                    <w:left w:val="none" w:sz="0" w:space="0" w:color="auto"/>
                                    <w:bottom w:val="none" w:sz="0" w:space="0" w:color="auto"/>
                                    <w:right w:val="none" w:sz="0" w:space="0" w:color="auto"/>
                                  </w:divBdr>
                                  <w:divsChild>
                                    <w:div w:id="1435636456">
                                      <w:marLeft w:val="0"/>
                                      <w:marRight w:val="0"/>
                                      <w:marTop w:val="0"/>
                                      <w:marBottom w:val="0"/>
                                      <w:divBdr>
                                        <w:top w:val="none" w:sz="0" w:space="0" w:color="auto"/>
                                        <w:left w:val="none" w:sz="0" w:space="0" w:color="auto"/>
                                        <w:bottom w:val="none" w:sz="0" w:space="0" w:color="auto"/>
                                        <w:right w:val="none" w:sz="0" w:space="0" w:color="auto"/>
                                      </w:divBdr>
                                      <w:divsChild>
                                        <w:div w:id="751002787">
                                          <w:marLeft w:val="0"/>
                                          <w:marRight w:val="0"/>
                                          <w:marTop w:val="0"/>
                                          <w:marBottom w:val="0"/>
                                          <w:divBdr>
                                            <w:top w:val="none" w:sz="0" w:space="0" w:color="auto"/>
                                            <w:left w:val="none" w:sz="0" w:space="0" w:color="auto"/>
                                            <w:bottom w:val="none" w:sz="0" w:space="0" w:color="auto"/>
                                            <w:right w:val="none" w:sz="0" w:space="0" w:color="auto"/>
                                          </w:divBdr>
                                          <w:divsChild>
                                            <w:div w:id="983312144">
                                              <w:marLeft w:val="0"/>
                                              <w:marRight w:val="0"/>
                                              <w:marTop w:val="0"/>
                                              <w:marBottom w:val="0"/>
                                              <w:divBdr>
                                                <w:top w:val="none" w:sz="0" w:space="0" w:color="auto"/>
                                                <w:left w:val="none" w:sz="0" w:space="0" w:color="auto"/>
                                                <w:bottom w:val="none" w:sz="0" w:space="0" w:color="auto"/>
                                                <w:right w:val="none" w:sz="0" w:space="0" w:color="auto"/>
                                              </w:divBdr>
                                              <w:divsChild>
                                                <w:div w:id="652374472">
                                                  <w:marLeft w:val="0"/>
                                                  <w:marRight w:val="0"/>
                                                  <w:marTop w:val="0"/>
                                                  <w:marBottom w:val="0"/>
                                                  <w:divBdr>
                                                    <w:top w:val="none" w:sz="0" w:space="0" w:color="auto"/>
                                                    <w:left w:val="none" w:sz="0" w:space="0" w:color="auto"/>
                                                    <w:bottom w:val="none" w:sz="0" w:space="0" w:color="auto"/>
                                                    <w:right w:val="none" w:sz="0" w:space="0" w:color="auto"/>
                                                  </w:divBdr>
                                                  <w:divsChild>
                                                    <w:div w:id="934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847026">
      <w:bodyDiv w:val="1"/>
      <w:marLeft w:val="0"/>
      <w:marRight w:val="0"/>
      <w:marTop w:val="0"/>
      <w:marBottom w:val="0"/>
      <w:divBdr>
        <w:top w:val="none" w:sz="0" w:space="0" w:color="auto"/>
        <w:left w:val="none" w:sz="0" w:space="0" w:color="auto"/>
        <w:bottom w:val="none" w:sz="0" w:space="0" w:color="auto"/>
        <w:right w:val="none" w:sz="0" w:space="0" w:color="auto"/>
      </w:divBdr>
    </w:div>
    <w:div w:id="19997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1540-5893.3703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Negros Island Region Regional Headquarters</dc:creator>
  <cp:keywords/>
  <dc:description/>
  <cp:lastModifiedBy>Negros Island Region Regional Headquarters</cp:lastModifiedBy>
  <cp:revision>2</cp:revision>
  <dcterms:created xsi:type="dcterms:W3CDTF">2026-05-04T10:41:00Z</dcterms:created>
  <dcterms:modified xsi:type="dcterms:W3CDTF">2026-05-04T10:41:00Z</dcterms:modified>
</cp:coreProperties>
</file>