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FFF2">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Systematic Review of Professional Development Strategies for Young University Teachers’ Teaching Competence (2021–2025): Implications for Application-Oriented Institutions in China</w:t>
      </w:r>
    </w:p>
    <w:p w14:paraId="2C8CE845">
      <w:pPr>
        <w:jc w:val="center"/>
        <w:rPr>
          <w:rFonts w:hint="default" w:ascii="Times New Roman" w:hAnsi="Times New Roman" w:cs="Times New Roman"/>
          <w:b/>
          <w:bCs/>
          <w:sz w:val="36"/>
          <w:szCs w:val="36"/>
        </w:rPr>
      </w:pPr>
    </w:p>
    <w:p w14:paraId="31CA7D05">
      <w:pPr>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Wang Yue</w:t>
      </w:r>
      <w:r>
        <w:rPr>
          <w:rFonts w:hint="default" w:ascii="Times New Roman" w:hAnsi="Times New Roman" w:cs="Times New Roman" w:eastAsiaTheme="minorEastAsia"/>
          <w:b/>
          <w:bCs/>
          <w:sz w:val="24"/>
          <w:szCs w:val="24"/>
          <w:vertAlign w:val="superscript"/>
          <w:lang w:val="en-US" w:eastAsia="zh-CN"/>
        </w:rPr>
        <w:t>12</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Mohd Syaubari Bin Othman</w:t>
      </w:r>
      <w:r>
        <w:rPr>
          <w:rFonts w:hint="default" w:ascii="Times New Roman" w:hAnsi="Times New Roman" w:cs="Times New Roman" w:eastAsiaTheme="minorEastAsia"/>
          <w:b/>
          <w:bCs/>
          <w:sz w:val="24"/>
          <w:szCs w:val="24"/>
          <w:vertAlign w:val="superscript"/>
          <w:lang w:val="en-US" w:eastAsia="zh-CN"/>
        </w:rPr>
        <w:t>3</w:t>
      </w:r>
    </w:p>
    <w:p w14:paraId="71DEE430">
      <w:pPr>
        <w:jc w:val="center"/>
        <w:rPr>
          <w:rFonts w:hint="default" w:ascii="Times New Roman" w:hAnsi="Times New Roman" w:eastAsia="宋体" w:cs="Times New Roman"/>
          <w:b w:val="0"/>
          <w:bCs/>
          <w:sz w:val="24"/>
          <w:szCs w:val="24"/>
          <w:lang w:val="en-US" w:eastAsia="zh-CN"/>
        </w:rPr>
      </w:pPr>
    </w:p>
    <w:p w14:paraId="005F64A6">
      <w:pPr>
        <w:spacing w:line="360" w:lineRule="auto"/>
        <w:jc w:val="center"/>
        <w:rPr>
          <w:rFonts w:hint="default" w:ascii="Times New Roman" w:hAnsi="Times New Roman" w:cs="Times New Roman"/>
          <w:b/>
          <w:bCs/>
          <w:i/>
          <w:iCs/>
          <w:sz w:val="24"/>
          <w:szCs w:val="32"/>
          <w:lang w:val="en-US" w:eastAsia="zh-CN"/>
        </w:rPr>
      </w:pPr>
      <w:r>
        <w:rPr>
          <w:rFonts w:hint="default" w:ascii="Times New Roman" w:hAnsi="Times New Roman" w:cs="Times New Roman" w:eastAsiaTheme="minorEastAsia"/>
          <w:b/>
          <w:bCs/>
          <w:sz w:val="24"/>
          <w:szCs w:val="32"/>
          <w:vertAlign w:val="superscript"/>
          <w:lang w:val="en-US" w:eastAsia="zh-CN"/>
        </w:rPr>
        <w:t>1</w:t>
      </w:r>
      <w:r>
        <w:rPr>
          <w:rFonts w:hint="default" w:ascii="Times New Roman" w:hAnsi="Times New Roman" w:cs="Times New Roman"/>
          <w:b/>
          <w:bCs/>
          <w:sz w:val="24"/>
          <w:szCs w:val="32"/>
          <w:lang w:val="en-US" w:eastAsia="zh-CN"/>
        </w:rPr>
        <w:t xml:space="preserve">Faculty of Human Development, Sultan Idris Education University, Perak, Malaysia </w:t>
      </w:r>
    </w:p>
    <w:p w14:paraId="3BF19555">
      <w:pPr>
        <w:spacing w:line="360" w:lineRule="auto"/>
        <w:jc w:val="center"/>
        <w:rPr>
          <w:rFonts w:hint="default" w:ascii="Times New Roman" w:hAnsi="Times New Roman" w:cs="Times New Roman"/>
          <w:b/>
          <w:bCs/>
          <w:i w:val="0"/>
          <w:iCs w:val="0"/>
          <w:sz w:val="24"/>
          <w:szCs w:val="32"/>
          <w:lang w:val="en-US" w:eastAsia="zh-CN"/>
        </w:rPr>
      </w:pPr>
      <w:r>
        <w:rPr>
          <w:rFonts w:hint="default" w:ascii="Times New Roman" w:hAnsi="Times New Roman" w:cs="Times New Roman" w:eastAsiaTheme="minorEastAsia"/>
          <w:b/>
          <w:bCs/>
          <w:i w:val="0"/>
          <w:iCs w:val="0"/>
          <w:sz w:val="24"/>
          <w:szCs w:val="32"/>
          <w:vertAlign w:val="superscript"/>
          <w:lang w:val="en-US" w:eastAsia="zh-CN"/>
        </w:rPr>
        <w:t>2</w:t>
      </w:r>
      <w:r>
        <w:rPr>
          <w:rFonts w:hint="default" w:ascii="Times New Roman" w:hAnsi="Times New Roman" w:cs="Times New Roman"/>
          <w:b/>
          <w:bCs/>
          <w:i w:val="0"/>
          <w:iCs w:val="0"/>
          <w:sz w:val="24"/>
          <w:szCs w:val="32"/>
          <w:vertAlign w:val="superscript"/>
          <w:lang w:val="en-US" w:eastAsia="zh-CN"/>
        </w:rPr>
        <w:t xml:space="preserve"> </w:t>
      </w:r>
      <w:r>
        <w:rPr>
          <w:rFonts w:hint="default" w:ascii="Times New Roman" w:hAnsi="Times New Roman" w:cs="Times New Roman"/>
          <w:b/>
          <w:bCs/>
          <w:i w:val="0"/>
          <w:iCs w:val="0"/>
          <w:sz w:val="24"/>
          <w:szCs w:val="32"/>
          <w:vertAlign w:val="baseline"/>
          <w:lang w:val="en-US" w:eastAsia="zh-CN"/>
        </w:rPr>
        <w:t xml:space="preserve">Faculty of General Education, </w:t>
      </w:r>
      <w:r>
        <w:rPr>
          <w:rFonts w:hint="default" w:ascii="Times New Roman" w:hAnsi="Times New Roman" w:cs="Times New Roman"/>
          <w:b/>
          <w:bCs/>
          <w:i w:val="0"/>
          <w:iCs w:val="0"/>
          <w:sz w:val="24"/>
          <w:szCs w:val="32"/>
          <w:lang w:val="en-US" w:eastAsia="zh-CN"/>
        </w:rPr>
        <w:t>Shandong Huayu University of Technology, Dezhou, China</w:t>
      </w:r>
    </w:p>
    <w:p w14:paraId="59DD464D">
      <w:pPr>
        <w:spacing w:line="360" w:lineRule="auto"/>
        <w:jc w:val="center"/>
        <w:rPr>
          <w:rFonts w:hint="default" w:ascii="Times New Roman" w:hAnsi="Times New Roman" w:cs="Times New Roman"/>
          <w:b/>
          <w:bCs/>
          <w:i/>
          <w:iCs/>
          <w:sz w:val="24"/>
          <w:szCs w:val="32"/>
          <w:lang w:val="en-US" w:eastAsia="zh-CN"/>
        </w:rPr>
      </w:pPr>
      <w:r>
        <w:rPr>
          <w:rFonts w:hint="default" w:ascii="Times New Roman" w:hAnsi="Times New Roman" w:cs="Times New Roman" w:eastAsiaTheme="minorEastAsia"/>
          <w:b/>
          <w:bCs/>
          <w:sz w:val="24"/>
          <w:szCs w:val="32"/>
          <w:vertAlign w:val="superscript"/>
          <w:lang w:val="en-US" w:eastAsia="zh-CN"/>
        </w:rPr>
        <w:t>3</w:t>
      </w:r>
      <w:r>
        <w:rPr>
          <w:rFonts w:hint="default" w:ascii="Times New Roman" w:hAnsi="Times New Roman" w:cs="Times New Roman"/>
          <w:b/>
          <w:bCs/>
          <w:sz w:val="24"/>
          <w:szCs w:val="32"/>
          <w:lang w:val="en-US" w:eastAsia="zh-CN"/>
        </w:rPr>
        <w:t>Faculty of Human Development, Sultan Idris Education University, Perak, Malaysia</w:t>
      </w:r>
    </w:p>
    <w:p w14:paraId="23563203">
      <w:pPr>
        <w:spacing w:line="360" w:lineRule="auto"/>
        <w:jc w:val="center"/>
        <w:rPr>
          <w:rFonts w:hint="default" w:ascii="Times New Roman" w:hAnsi="Times New Roman" w:cs="Times New Roman"/>
          <w:b w:val="0"/>
          <w:bCs w:val="0"/>
          <w:i w:val="0"/>
          <w:iCs w:val="0"/>
          <w:sz w:val="24"/>
          <w:szCs w:val="32"/>
          <w:lang w:val="en-US" w:eastAsia="zh-CN"/>
        </w:rPr>
      </w:pPr>
      <w:r>
        <w:rPr>
          <w:rFonts w:hint="default" w:ascii="Times New Roman" w:hAnsi="Times New Roman" w:cs="Times New Roman"/>
          <w:b w:val="0"/>
          <w:bCs w:val="0"/>
          <w:i/>
          <w:iCs/>
          <w:sz w:val="24"/>
          <w:szCs w:val="32"/>
          <w:lang w:val="en-US" w:eastAsia="zh-CN"/>
        </w:rPr>
        <w:t>*</w:t>
      </w:r>
      <w:r>
        <w:rPr>
          <w:rFonts w:hint="default" w:ascii="Times New Roman" w:hAnsi="Times New Roman" w:cs="Times New Roman"/>
          <w:b w:val="0"/>
          <w:bCs w:val="0"/>
          <w:i w:val="0"/>
          <w:iCs w:val="0"/>
          <w:sz w:val="24"/>
          <w:szCs w:val="32"/>
          <w:lang w:val="en-US" w:eastAsia="zh-CN"/>
        </w:rPr>
        <w:t xml:space="preserve">corresponding author: </w:t>
      </w:r>
      <w:r>
        <w:rPr>
          <w:rFonts w:hint="default" w:ascii="Times New Roman" w:hAnsi="Times New Roman" w:eastAsia="宋体" w:cs="Times New Roman"/>
          <w:b w:val="0"/>
          <w:bCs w:val="0"/>
          <w:sz w:val="24"/>
          <w:szCs w:val="24"/>
          <w:lang w:val="en-US" w:eastAsia="zh-CN"/>
        </w:rPr>
        <w:t>Mohd Syaubari Bin Othman</w:t>
      </w:r>
    </w:p>
    <w:p w14:paraId="147B4DD1">
      <w:pPr>
        <w:spacing w:line="360" w:lineRule="auto"/>
        <w:jc w:val="left"/>
        <w:rPr>
          <w:rFonts w:hint="default" w:ascii="Times New Roman" w:hAnsi="Times New Roman" w:cs="Times New Roman"/>
          <w:b w:val="0"/>
          <w:bCs w:val="0"/>
          <w:sz w:val="24"/>
          <w:szCs w:val="32"/>
          <w:lang w:val="en-US" w:eastAsia="zh-CN"/>
        </w:rPr>
      </w:pPr>
    </w:p>
    <w:p w14:paraId="359E85F4">
      <w:pPr>
        <w:keepNext w:val="0"/>
        <w:keepLines w:val="0"/>
        <w:pageBreakBefore w:val="0"/>
        <w:widowControl w:val="0"/>
        <w:kinsoku/>
        <w:wordWrap/>
        <w:overflowPunct/>
        <w:topLinePunct w:val="0"/>
        <w:autoSpaceDE/>
        <w:autoSpaceDN/>
        <w:bidi w:val="0"/>
        <w:adjustRightInd/>
        <w:snapToGrid/>
        <w:spacing w:before="240" w:after="240" w:line="240" w:lineRule="auto"/>
        <w:jc w:val="left"/>
        <w:textAlignment w:val="auto"/>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8"/>
          <w:szCs w:val="28"/>
          <w:lang w:val="en-US" w:eastAsia="zh-CN"/>
        </w:rPr>
        <w:t>Abstract:</w:t>
      </w:r>
      <w:r>
        <w:rPr>
          <w:rFonts w:hint="default" w:ascii="Times New Roman" w:hAnsi="Times New Roman" w:cs="Times New Roman" w:eastAsiaTheme="majorEastAsia"/>
          <w:b/>
          <w:bCs/>
          <w:sz w:val="24"/>
          <w:szCs w:val="24"/>
          <w:lang w:val="en-US" w:eastAsia="zh-CN"/>
        </w:rPr>
        <w:t xml:space="preserve"> </w:t>
      </w:r>
    </w:p>
    <w:p w14:paraId="31ED29F1">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eastAsiaTheme="majorEastAsia"/>
          <w:b w:val="0"/>
          <w:bCs w:val="0"/>
          <w:sz w:val="24"/>
          <w:szCs w:val="24"/>
          <w:lang w:val="en-US" w:eastAsia="zh-CN"/>
        </w:rPr>
      </w:pPr>
      <w:r>
        <w:rPr>
          <w:rFonts w:hint="default" w:ascii="Times New Roman" w:hAnsi="Times New Roman" w:cs="Times New Roman" w:eastAsiaTheme="majorEastAsia"/>
          <w:b w:val="0"/>
          <w:bCs w:val="0"/>
          <w:sz w:val="24"/>
          <w:szCs w:val="24"/>
          <w:lang w:val="en-US" w:eastAsia="zh-CN"/>
        </w:rPr>
        <w:t>Young university teachers play an important role in teaching, curriculum development, and talent cultivation, but many are still at an early career stage and lack sufficient teaching experience. This issue is more evident in application-oriented institutions, where teachers are expected not only to deliver classroom teaching but also to connect teaching with practical training and industry needs. This study systematically reviews professional development strategies for young university teachers’ teaching competence from 2021 to 2025 and discusses their implications for application-oriented institutions in China. Based on the PRISMA framework, studies published between 2021 and 2025 were searched in Scopus and CNKI. After identification, screening, eligibility assessment, and quality appraisal, 23 studies were included for analysis. The findings show four main development paths. First, teacher development is shifting from one-time training to structured and staged systems supported by institutional policies. Second, mentoring, peer collaboration, teaching communities, and organizational support are becoming important for young teachers’ growth. Third, teaching competitions, open classes, curriculum reform, and other real teaching tasks help teachers improve through practice and feedback. Fourth, university–industry collaboration strengthens practical teaching competence by connecting classroom teaching with industry needs. Overall, young teacher development is more effective when training, mentoring, practice, evaluation, and industry engagement work together as a continuous system. For application-oriented institutions, teacher development should move beyond short-term training and focus on long-term, practice-based, and collaborative support. These findings provide practical implications for improving young teacher development and supporting applied talent cultivation.</w:t>
      </w:r>
    </w:p>
    <w:p w14:paraId="35963E9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32"/>
          <w:szCs w:val="40"/>
        </w:rPr>
      </w:pPr>
      <w:r>
        <w:rPr>
          <w:rFonts w:hint="default" w:ascii="Times New Roman" w:hAnsi="Times New Roman" w:cs="Times New Roman" w:eastAsiaTheme="majorEastAsia"/>
          <w:b/>
          <w:bCs/>
          <w:sz w:val="24"/>
          <w:szCs w:val="24"/>
          <w:lang w:val="en-US" w:eastAsia="zh-CN"/>
        </w:rPr>
        <w:t>Keywords:</w:t>
      </w:r>
      <w:r>
        <w:rPr>
          <w:rFonts w:hint="default" w:ascii="Times New Roman" w:hAnsi="Times New Roman" w:cs="Times New Roman" w:eastAsiaTheme="majorEastAsia"/>
          <w:b w:val="0"/>
          <w:bCs w:val="0"/>
          <w:sz w:val="24"/>
          <w:szCs w:val="24"/>
          <w:lang w:val="en-US" w:eastAsia="zh-CN"/>
        </w:rPr>
        <w:t xml:space="preserve"> young university teacher; teaching competence; professional development; application-oriented institutions; systematic literature review</w:t>
      </w:r>
    </w:p>
    <w:p w14:paraId="3B8700D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INTRODUCTION</w:t>
      </w:r>
    </w:p>
    <w:p w14:paraId="6B3BAD0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Higher education is shifting from rapid expansion to a model that focuses more on quality and sustainable development (Moreira et al., 2023). In this context, teaching quality has become one of the key indicators of a university’s overall competitiveness (Muksar et al., 2022). Young university teachers play an important role in teaching and talent cultivation. However, most of them are still at the early stage of their careers, with limited teaching experience, while also facing multiple pressures related to research, teaching responsibilities, and professional development (Liang et al., 2025; Guo &amp; Wei, 2024).</w:t>
      </w:r>
      <w:r>
        <w:rPr>
          <w:rFonts w:hint="default" w:ascii="Times New Roman" w:hAnsi="Times New Roman" w:cs="Times New Roman"/>
          <w:b w:val="0"/>
          <w:bCs w:val="0"/>
          <w:sz w:val="24"/>
          <w:szCs w:val="24"/>
          <w:lang w:val="en-US" w:eastAsia="zh-CN"/>
        </w:rPr>
        <w:t xml:space="preserve"> </w:t>
      </w:r>
    </w:p>
    <w:p w14:paraId="4EDDBD9A">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Previous studies have pointed out that young teachers still face challenges in areas such as instructional design, classroom management, and the use of teaching technologies(Cai, 2025; Zhang et al., 2024). Therefore, how to effectively improve the teaching competence of young university teachers has become an important issue in faculty development in higher education (Zaqiah et al., 2024).</w:t>
      </w:r>
      <w:r>
        <w:rPr>
          <w:rFonts w:hint="default" w:ascii="Times New Roman" w:hAnsi="Times New Roman" w:cs="Times New Roman"/>
          <w:b w:val="0"/>
          <w:bCs w:val="0"/>
          <w:sz w:val="24"/>
          <w:szCs w:val="24"/>
          <w:lang w:val="en-US" w:eastAsia="zh-CN"/>
        </w:rPr>
        <w:t xml:space="preserve"> Some studies focus on training systems, while others examine mentoring, teaching competitions, practical teaching, or university–industry collaboration. However, the relationships among these different strategies have not yet been fully integrated or systematically discussed (Amemasor et al., 2025; Xu &amp; Li, 2025; Sims &amp; Fletcher-Wood, 2021). This issue is even more significant in application-oriented institutions. These institutions not only expect teachers to have strong classroom teaching skills, but also require them to possess practical teaching abilities and an understanding of industry needs. As a result, a single training approach is no longer enough to support the professional development of young teachers.</w:t>
      </w:r>
    </w:p>
    <w:p w14:paraId="3CC9EF0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Based on this background, this study uses the PRISMA systematic review method to examine empirical studies published between 2021 and 2025. The study aims to identify the main pathways for developing the teaching competence of young university teachers and to provide implications for the professional development of young teachers in application-oriented institutions.</w:t>
      </w:r>
    </w:p>
    <w:p w14:paraId="107591E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Core concepts</w:t>
      </w:r>
    </w:p>
    <w:p w14:paraId="6EA07894">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Young university teacher</w:t>
      </w:r>
    </w:p>
    <w:p w14:paraId="7C7413F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concept of young university teacher lacks a universally accepted definition. Previous studies have defined this group based on age, years of teaching experience, academic rank, or career stage. Considering the diversity of definitions, this review adopts a broad perspective and defines young university teachers as faculty members at the early stage of their academic careers, including newly employed teachers, novice teachers, and early-career academics. This definition emphasizes career stage rather than a specific age threshold.</w:t>
      </w:r>
    </w:p>
    <w:p w14:paraId="1C748913">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Teaching competence</w:t>
      </w:r>
    </w:p>
    <w:p w14:paraId="03E4991E">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Teaching competence generally refers to the integrated ability of teachers to effectively plan, organize, implement, evaluate, and improve teaching activities by mobilizing professional knowledge, skills, attitudes, and available resources. In higher education contexts, teaching competence is multidimensional and may include pedagogical competence, practical teaching competence, digital teaching competence, reflective competence, and teaching innovation competence. In this review, teaching competence is treated as a broad construct covering different competence dimensions identified across the included studies.</w:t>
      </w:r>
    </w:p>
    <w:p w14:paraId="5791CEC3">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Professional development strategies</w:t>
      </w:r>
    </w:p>
    <w:p w14:paraId="0423DEE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Professional development strategies refer to organized activities, support mechanisms, and developmental approaches designed to improve teachers’ professional growth and teaching competence. These strategies may include mentoring, structured training systems, collaborative learning, teaching competitions, practical training, and institutional support initiatives. </w:t>
      </w:r>
    </w:p>
    <w:p w14:paraId="6CD002F6">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Application-oriented institution</w:t>
      </w:r>
    </w:p>
    <w:p w14:paraId="794578C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Application-oriented institutions (AOIs) are higher education institutions that emphasize practical education, industry collaboration, and the cultivation of applied talents. Compared with research-intensive universities, AOIs place greater emphasis on integrating theoretical knowledge with practical application and therefore require teachers to possess stronger practice-based teaching competence.</w:t>
      </w:r>
    </w:p>
    <w:p w14:paraId="56ED5461">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METHODOLOGY</w:t>
      </w:r>
    </w:p>
    <w:p w14:paraId="2B20A796">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Research design</w:t>
      </w:r>
    </w:p>
    <w:p w14:paraId="7F38C7E4">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study adopts a systematic review method based on PRISMA. First, we searched Scopus and CNKI for recent studies related to the teaching competence of young university teachers, with a focus on key factors such as the dimensions of teaching competence, development pathways, and organizational support. To make the process rigorous and efficient, we strictly followed the PRISMA guidelines, covering article identification, screening, eligibility assessment, data analysis, and descriptive summary (Rethlefsen et al., 2021; Rethlefsen &amp; Page, 2022).</w:t>
      </w:r>
    </w:p>
    <w:p w14:paraId="0A7637FC">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Identification</w:t>
      </w:r>
    </w:p>
    <w:p w14:paraId="7A3986CA">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After identifying the core concepts and keywords, we expanded the search terms by referring to previous studies and relevant dictionaries, and developed search strings for Scopus and CNKI databases as shown in Table 1. Due to the character limit of the CNKI search interface, time restriction was not directly included in the search string.</w:t>
      </w:r>
      <w:r>
        <w:rPr>
          <w:rFonts w:hint="eastAsia" w:ascii="Times New Roman" w:hAnsi="Times New Roman" w:eastAsia="Times New Roman" w:cs="Times New Roman"/>
          <w:sz w:val="24"/>
          <w:szCs w:val="24"/>
          <w:lang w:val="en-US" w:eastAsia="zh-CN"/>
        </w:rPr>
        <w:t xml:space="preserve"> Instead, publication years were manually restricted during the database screening process to ensure consistency with the predefined inclusion criteria.</w:t>
      </w:r>
    </w:p>
    <w:p w14:paraId="06790FF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eastAsia="Times New Roman" w:cs="Times New Roman"/>
          <w:i w:val="0"/>
          <w:iCs w:val="0"/>
          <w:color w:val="000000"/>
          <w:kern w:val="0"/>
          <w:sz w:val="24"/>
          <w:szCs w:val="24"/>
          <w:u w:val="none"/>
          <w:lang w:val="en-US" w:eastAsia="zh-CN" w:bidi="ar"/>
        </w:rPr>
        <w:t>Table 1: Search strings</w:t>
      </w:r>
    </w:p>
    <w:tbl>
      <w:tblPr>
        <w:tblStyle w:val="6"/>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9"/>
        <w:gridCol w:w="6281"/>
        <w:gridCol w:w="2655"/>
      </w:tblGrid>
      <w:tr w14:paraId="59C6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699" w:type="dxa"/>
            <w:tcBorders>
              <w:top w:val="single" w:color="auto" w:sz="4" w:space="0"/>
              <w:left w:val="nil"/>
              <w:bottom w:val="single" w:color="auto" w:sz="4" w:space="0"/>
              <w:right w:val="nil"/>
              <w:tl2br w:val="nil"/>
            </w:tcBorders>
            <w:shd w:val="clear" w:color="auto" w:fill="FFFFFF"/>
            <w:vAlign w:val="center"/>
          </w:tcPr>
          <w:p w14:paraId="38FECCA0">
            <w:pPr>
              <w:keepNext w:val="0"/>
              <w:keepLines w:val="0"/>
              <w:widowControl/>
              <w:suppressLineNumbers w:val="0"/>
              <w:spacing w:line="240" w:lineRule="auto"/>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Times New Roman" w:cs="Times New Roman"/>
                <w:b w:val="0"/>
                <w:i w:val="0"/>
                <w:iCs w:val="0"/>
                <w:color w:val="000000"/>
                <w:kern w:val="0"/>
                <w:sz w:val="22"/>
                <w:szCs w:val="22"/>
                <w:u w:val="none"/>
                <w:lang w:val="en-US" w:eastAsia="zh-CN" w:bidi="ar"/>
              </w:rPr>
              <w:t>Database</w:t>
            </w:r>
          </w:p>
        </w:tc>
        <w:tc>
          <w:tcPr>
            <w:tcW w:w="6281" w:type="dxa"/>
            <w:tcBorders>
              <w:top w:val="single" w:color="auto" w:sz="4" w:space="0"/>
              <w:left w:val="nil"/>
              <w:bottom w:val="single" w:color="auto" w:sz="4" w:space="0"/>
              <w:right w:val="nil"/>
            </w:tcBorders>
            <w:shd w:val="clear" w:color="auto" w:fill="FFFFFF"/>
            <w:vAlign w:val="center"/>
          </w:tcPr>
          <w:p w14:paraId="247EE903">
            <w:pPr>
              <w:keepNext w:val="0"/>
              <w:keepLines w:val="0"/>
              <w:widowControl/>
              <w:suppressLineNumbers w:val="0"/>
              <w:spacing w:line="240" w:lineRule="auto"/>
              <w:jc w:val="center"/>
              <w:textAlignment w:val="center"/>
              <w:rPr>
                <w:rFonts w:hint="default" w:ascii="Times New Roman" w:hAnsi="Times New Roman" w:eastAsia="Times New Roman" w:cs="Times New Roman"/>
                <w:b w:val="0"/>
                <w:i w:val="0"/>
                <w:iCs w:val="0"/>
                <w:color w:val="000000"/>
                <w:sz w:val="22"/>
                <w:szCs w:val="22"/>
                <w:u w:val="none"/>
                <w:lang w:val="en-US"/>
              </w:rPr>
            </w:pPr>
            <w:r>
              <w:rPr>
                <w:rFonts w:hint="default" w:ascii="Times New Roman" w:hAnsi="Times New Roman" w:eastAsia="Times New Roman" w:cs="Times New Roman"/>
                <w:b w:val="0"/>
                <w:i w:val="0"/>
                <w:iCs w:val="0"/>
                <w:color w:val="000000"/>
                <w:kern w:val="0"/>
                <w:sz w:val="22"/>
                <w:szCs w:val="22"/>
                <w:u w:val="none"/>
                <w:lang w:val="en-US" w:eastAsia="zh-CN" w:bidi="ar"/>
              </w:rPr>
              <w:t>Search strings</w:t>
            </w:r>
          </w:p>
        </w:tc>
        <w:tc>
          <w:tcPr>
            <w:tcW w:w="2655" w:type="dxa"/>
            <w:tcBorders>
              <w:top w:val="single" w:color="auto" w:sz="4" w:space="0"/>
              <w:left w:val="nil"/>
              <w:bottom w:val="single" w:color="auto" w:sz="4" w:space="0"/>
              <w:right w:val="nil"/>
            </w:tcBorders>
            <w:shd w:val="clear" w:color="auto" w:fill="FFFFFF"/>
            <w:vAlign w:val="center"/>
          </w:tcPr>
          <w:p w14:paraId="6EFA2CFD">
            <w:pPr>
              <w:keepNext w:val="0"/>
              <w:keepLines w:val="0"/>
              <w:widowControl/>
              <w:suppressLineNumbers w:val="0"/>
              <w:spacing w:line="240" w:lineRule="auto"/>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Times New Roman" w:cs="Times New Roman"/>
                <w:b w:val="0"/>
                <w:i w:val="0"/>
                <w:iCs w:val="0"/>
                <w:color w:val="000000"/>
                <w:kern w:val="0"/>
                <w:sz w:val="22"/>
                <w:szCs w:val="22"/>
                <w:u w:val="none"/>
                <w:lang w:val="en-US" w:eastAsia="zh-CN" w:bidi="ar"/>
              </w:rPr>
              <w:t>Date of access</w:t>
            </w:r>
          </w:p>
        </w:tc>
      </w:tr>
      <w:tr w14:paraId="561C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6" w:hRule="atLeast"/>
        </w:trPr>
        <w:tc>
          <w:tcPr>
            <w:tcW w:w="1699" w:type="dxa"/>
            <w:tcBorders>
              <w:top w:val="single" w:color="auto" w:sz="4" w:space="0"/>
              <w:left w:val="nil"/>
              <w:bottom w:val="nil"/>
              <w:right w:val="nil"/>
            </w:tcBorders>
            <w:shd w:val="clear" w:color="auto" w:fill="FFFFFF"/>
            <w:vAlign w:val="center"/>
          </w:tcPr>
          <w:p w14:paraId="6AEB608B">
            <w:pPr>
              <w:keepNext w:val="0"/>
              <w:keepLines w:val="0"/>
              <w:widowControl/>
              <w:suppressLineNumbers w:val="0"/>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Scopus</w:t>
            </w:r>
          </w:p>
        </w:tc>
        <w:tc>
          <w:tcPr>
            <w:tcW w:w="6281" w:type="dxa"/>
            <w:tcBorders>
              <w:top w:val="single" w:color="auto" w:sz="4" w:space="0"/>
              <w:left w:val="nil"/>
              <w:bottom w:val="nil"/>
              <w:right w:val="nil"/>
            </w:tcBorders>
            <w:shd w:val="clear" w:color="auto" w:fill="FFFFFF"/>
            <w:vAlign w:val="center"/>
          </w:tcPr>
          <w:p w14:paraId="3516656C">
            <w:pPr>
              <w:keepNext w:val="0"/>
              <w:keepLines w:val="0"/>
              <w:widowControl/>
              <w:suppressLineNumbers w:val="0"/>
              <w:jc w:val="left"/>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TITLE-ABS-KEY((“early career academic*” OR “early career facult*” OR “novice facult*” OR “new facult*” OR “young teacher*” OR “young universit* teacher*” OR “higher education teacher*”</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OR “university teacher*”) AND (“teaching competenc*” OR “pedagogical competenc*” OR “instructional competenc*” OR “teaching abilit*” OR “teaching skill*” OR “</w:t>
            </w:r>
            <w:r>
              <w:rPr>
                <w:rFonts w:hint="eastAsia" w:ascii="Times New Roman" w:hAnsi="Times New Roman" w:eastAsia="宋体" w:cs="Times New Roman"/>
                <w:i w:val="0"/>
                <w:iCs w:val="0"/>
                <w:color w:val="000000"/>
                <w:kern w:val="0"/>
                <w:sz w:val="22"/>
                <w:szCs w:val="22"/>
                <w:u w:val="none"/>
                <w:lang w:val="en-US" w:eastAsia="zh-CN" w:bidi="ar"/>
              </w:rPr>
              <w:t>faculty</w:t>
            </w:r>
            <w:r>
              <w:rPr>
                <w:rFonts w:hint="default" w:ascii="Times New Roman" w:hAnsi="Times New Roman" w:eastAsia="宋体" w:cs="Times New Roman"/>
                <w:i w:val="0"/>
                <w:iCs w:val="0"/>
                <w:color w:val="000000"/>
                <w:kern w:val="0"/>
                <w:sz w:val="22"/>
                <w:szCs w:val="22"/>
                <w:u w:val="none"/>
                <w:lang w:val="en-US" w:eastAsia="zh-CN" w:bidi="ar"/>
              </w:rPr>
              <w:t xml:space="preserve"> development” OR “teaching improvement”)) AND PUBYEAR &gt; 2020 AND PUBYEAR &lt; 2026</w:t>
            </w:r>
          </w:p>
        </w:tc>
        <w:tc>
          <w:tcPr>
            <w:tcW w:w="2655" w:type="dxa"/>
            <w:tcBorders>
              <w:top w:val="single" w:color="auto" w:sz="4" w:space="0"/>
              <w:left w:val="nil"/>
              <w:bottom w:val="nil"/>
              <w:right w:val="nil"/>
            </w:tcBorders>
            <w:shd w:val="clear" w:color="auto" w:fill="FFFFFF"/>
            <w:vAlign w:val="center"/>
          </w:tcPr>
          <w:p w14:paraId="50606E4B">
            <w:pPr>
              <w:keepNext w:val="0"/>
              <w:keepLines w:val="0"/>
              <w:widowControl/>
              <w:suppressLineNumbers w:val="0"/>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December 2025</w:t>
            </w:r>
          </w:p>
        </w:tc>
      </w:tr>
      <w:tr w14:paraId="15B4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1699" w:type="dxa"/>
            <w:tcBorders>
              <w:top w:val="nil"/>
              <w:left w:val="nil"/>
              <w:bottom w:val="single" w:color="auto" w:sz="4" w:space="0"/>
              <w:right w:val="nil"/>
            </w:tcBorders>
            <w:shd w:val="clear" w:color="auto" w:fill="FFFFFF"/>
            <w:vAlign w:val="center"/>
          </w:tcPr>
          <w:p w14:paraId="7725CEF6">
            <w:pPr>
              <w:keepNext w:val="0"/>
              <w:keepLines w:val="0"/>
              <w:widowControl/>
              <w:suppressLineNumbers w:val="0"/>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CNKI</w:t>
            </w:r>
          </w:p>
        </w:tc>
        <w:tc>
          <w:tcPr>
            <w:tcW w:w="6281" w:type="dxa"/>
            <w:tcBorders>
              <w:top w:val="nil"/>
              <w:left w:val="nil"/>
              <w:bottom w:val="single" w:color="auto" w:sz="4" w:space="0"/>
              <w:right w:val="nil"/>
            </w:tcBorders>
            <w:shd w:val="clear" w:color="auto" w:fill="FFFFFF"/>
            <w:vAlign w:val="center"/>
          </w:tcPr>
          <w:p w14:paraId="1ED6292D">
            <w:pPr>
              <w:keepNext w:val="0"/>
              <w:keepLines w:val="0"/>
              <w:widowControl/>
              <w:suppressLineNumbers w:val="0"/>
              <w:jc w:val="left"/>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sz w:val="22"/>
                <w:szCs w:val="22"/>
                <w:u w:val="none"/>
              </w:rPr>
              <w:t>( 青年教师 + 高校青年教师 + 新手教师 + 大学教师) * ( 教学能力 + 教学胜任力 + 教育教学能力 + 实践教学能力 ) * ( 教师发展 + 专业发展 + 教师培训 )</w:t>
            </w:r>
          </w:p>
        </w:tc>
        <w:tc>
          <w:tcPr>
            <w:tcW w:w="2655" w:type="dxa"/>
            <w:tcBorders>
              <w:top w:val="nil"/>
              <w:left w:val="nil"/>
              <w:bottom w:val="single" w:color="auto" w:sz="4" w:space="0"/>
              <w:right w:val="nil"/>
            </w:tcBorders>
            <w:shd w:val="clear" w:color="auto" w:fill="FFFFFF"/>
            <w:vAlign w:val="center"/>
          </w:tcPr>
          <w:p w14:paraId="4BE2C2A0">
            <w:pPr>
              <w:keepNext w:val="0"/>
              <w:keepLines w:val="0"/>
              <w:widowControl/>
              <w:suppressLineNumbers w:val="0"/>
              <w:jc w:val="center"/>
              <w:textAlignment w:val="center"/>
              <w:rPr>
                <w:rFonts w:hint="default" w:ascii="Times New Roman" w:hAnsi="Times New Roman" w:eastAsia="Times New Roman" w:cs="Times New Roman"/>
                <w:b w:val="0"/>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December 2025</w:t>
            </w:r>
          </w:p>
        </w:tc>
      </w:tr>
    </w:tbl>
    <w:p w14:paraId="1E3F3444">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Screening</w:t>
      </w:r>
    </w:p>
    <w:p w14:paraId="19456385">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 total of 1,357 relevant articles were identified through the first round of searching, including 186 from Scopus and 1,171 from CNKI. After applying the time-span filter, 277 CNKI articles remained. Following the first round of screening, 463 articles were retained. Next, we screened the remaining articles based on the inclusion and exclusion criteria listed in Table 2 and 356 articles were retained.</w:t>
      </w:r>
    </w:p>
    <w:p w14:paraId="23C15A36">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i w:val="0"/>
          <w:iCs w:val="0"/>
          <w:color w:val="000000"/>
          <w:kern w:val="0"/>
          <w:sz w:val="24"/>
          <w:szCs w:val="24"/>
          <w:u w:val="none"/>
          <w:lang w:val="en-US" w:eastAsia="zh-CN" w:bidi="ar"/>
        </w:rPr>
      </w:pPr>
      <w:r>
        <w:rPr>
          <w:rFonts w:hint="default" w:ascii="Times New Roman" w:hAnsi="Times New Roman" w:eastAsia="Times New Roman" w:cs="Times New Roman"/>
          <w:i w:val="0"/>
          <w:iCs w:val="0"/>
          <w:color w:val="000000"/>
          <w:kern w:val="0"/>
          <w:sz w:val="24"/>
          <w:szCs w:val="24"/>
          <w:u w:val="none"/>
          <w:lang w:val="en-US" w:eastAsia="zh-CN" w:bidi="ar"/>
        </w:rPr>
        <w:t>Table 2. The selection criterion</w:t>
      </w:r>
    </w:p>
    <w:tbl>
      <w:tblPr>
        <w:tblStyle w:val="6"/>
        <w:tblW w:w="106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8"/>
        <w:gridCol w:w="4767"/>
        <w:gridCol w:w="3714"/>
      </w:tblGrid>
      <w:tr w14:paraId="420D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8" w:type="dxa"/>
            <w:tcBorders>
              <w:top w:val="single" w:color="auto" w:sz="4" w:space="0"/>
              <w:left w:val="nil"/>
              <w:bottom w:val="single" w:color="000000" w:sz="4" w:space="0"/>
              <w:right w:val="nil"/>
            </w:tcBorders>
            <w:shd w:val="clear" w:color="auto" w:fill="auto"/>
            <w:noWrap/>
            <w:vAlign w:val="center"/>
          </w:tcPr>
          <w:p w14:paraId="55C759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Criterion</w:t>
            </w:r>
          </w:p>
        </w:tc>
        <w:tc>
          <w:tcPr>
            <w:tcW w:w="4767" w:type="dxa"/>
            <w:tcBorders>
              <w:top w:val="single" w:color="auto" w:sz="4" w:space="0"/>
              <w:left w:val="nil"/>
              <w:bottom w:val="single" w:color="000000" w:sz="4" w:space="0"/>
              <w:right w:val="nil"/>
            </w:tcBorders>
            <w:shd w:val="clear" w:color="auto" w:fill="auto"/>
            <w:noWrap/>
            <w:vAlign w:val="center"/>
          </w:tcPr>
          <w:p w14:paraId="104706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Inclusion</w:t>
            </w:r>
          </w:p>
        </w:tc>
        <w:tc>
          <w:tcPr>
            <w:tcW w:w="3714" w:type="dxa"/>
            <w:tcBorders>
              <w:top w:val="single" w:color="auto" w:sz="4" w:space="0"/>
              <w:left w:val="nil"/>
              <w:bottom w:val="single" w:color="000000" w:sz="4" w:space="0"/>
              <w:right w:val="nil"/>
            </w:tcBorders>
            <w:shd w:val="clear" w:color="auto" w:fill="auto"/>
            <w:noWrap/>
            <w:vAlign w:val="center"/>
          </w:tcPr>
          <w:p w14:paraId="7DCF42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Exclusion</w:t>
            </w:r>
          </w:p>
        </w:tc>
      </w:tr>
      <w:tr w14:paraId="6CA3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178" w:type="dxa"/>
            <w:tcBorders>
              <w:top w:val="nil"/>
              <w:left w:val="nil"/>
              <w:bottom w:val="nil"/>
              <w:right w:val="nil"/>
            </w:tcBorders>
            <w:shd w:val="clear" w:color="auto" w:fill="auto"/>
            <w:noWrap/>
            <w:vAlign w:val="center"/>
          </w:tcPr>
          <w:p w14:paraId="25D840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Language</w:t>
            </w:r>
          </w:p>
        </w:tc>
        <w:tc>
          <w:tcPr>
            <w:tcW w:w="4767" w:type="dxa"/>
            <w:tcBorders>
              <w:top w:val="nil"/>
              <w:left w:val="nil"/>
              <w:bottom w:val="nil"/>
              <w:right w:val="nil"/>
            </w:tcBorders>
            <w:shd w:val="clear" w:color="auto" w:fill="auto"/>
            <w:noWrap/>
            <w:vAlign w:val="center"/>
          </w:tcPr>
          <w:p w14:paraId="183784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English or Chinese</w:t>
            </w:r>
          </w:p>
        </w:tc>
        <w:tc>
          <w:tcPr>
            <w:tcW w:w="3714" w:type="dxa"/>
            <w:tcBorders>
              <w:top w:val="nil"/>
              <w:left w:val="nil"/>
              <w:bottom w:val="nil"/>
              <w:right w:val="nil"/>
            </w:tcBorders>
            <w:shd w:val="clear" w:color="auto" w:fill="auto"/>
            <w:noWrap/>
            <w:vAlign w:val="center"/>
          </w:tcPr>
          <w:p w14:paraId="11C05F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 languages</w:t>
            </w:r>
          </w:p>
        </w:tc>
      </w:tr>
      <w:tr w14:paraId="58EC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8" w:type="dxa"/>
            <w:tcBorders>
              <w:top w:val="nil"/>
              <w:left w:val="nil"/>
              <w:bottom w:val="nil"/>
              <w:right w:val="nil"/>
            </w:tcBorders>
            <w:shd w:val="clear" w:color="auto" w:fill="auto"/>
            <w:noWrap/>
            <w:vAlign w:val="center"/>
          </w:tcPr>
          <w:p w14:paraId="40DFAE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Timeline</w:t>
            </w:r>
          </w:p>
        </w:tc>
        <w:tc>
          <w:tcPr>
            <w:tcW w:w="4767" w:type="dxa"/>
            <w:tcBorders>
              <w:top w:val="nil"/>
              <w:left w:val="nil"/>
              <w:bottom w:val="nil"/>
              <w:right w:val="nil"/>
            </w:tcBorders>
            <w:shd w:val="clear" w:color="auto" w:fill="auto"/>
            <w:noWrap/>
            <w:vAlign w:val="center"/>
          </w:tcPr>
          <w:p w14:paraId="5AF9FC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2021–2025</w:t>
            </w:r>
          </w:p>
        </w:tc>
        <w:tc>
          <w:tcPr>
            <w:tcW w:w="3714" w:type="dxa"/>
            <w:tcBorders>
              <w:top w:val="nil"/>
              <w:left w:val="nil"/>
              <w:bottom w:val="nil"/>
              <w:right w:val="nil"/>
            </w:tcBorders>
            <w:shd w:val="clear" w:color="auto" w:fill="auto"/>
            <w:noWrap/>
            <w:vAlign w:val="center"/>
          </w:tcPr>
          <w:p w14:paraId="38C532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Outside timeline</w:t>
            </w:r>
          </w:p>
        </w:tc>
      </w:tr>
      <w:tr w14:paraId="175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8" w:type="dxa"/>
            <w:tcBorders>
              <w:top w:val="nil"/>
              <w:left w:val="nil"/>
              <w:bottom w:val="nil"/>
              <w:right w:val="nil"/>
            </w:tcBorders>
            <w:shd w:val="clear" w:color="auto" w:fill="auto"/>
            <w:noWrap/>
            <w:vAlign w:val="center"/>
          </w:tcPr>
          <w:p w14:paraId="2AD8ED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Publication type</w:t>
            </w:r>
          </w:p>
        </w:tc>
        <w:tc>
          <w:tcPr>
            <w:tcW w:w="4767" w:type="dxa"/>
            <w:tcBorders>
              <w:top w:val="nil"/>
              <w:left w:val="nil"/>
              <w:bottom w:val="nil"/>
              <w:right w:val="nil"/>
            </w:tcBorders>
            <w:shd w:val="clear" w:color="auto" w:fill="auto"/>
            <w:noWrap/>
            <w:vAlign w:val="center"/>
          </w:tcPr>
          <w:p w14:paraId="13B97A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Peer-reviewed journal articles</w:t>
            </w:r>
          </w:p>
        </w:tc>
        <w:tc>
          <w:tcPr>
            <w:tcW w:w="3714" w:type="dxa"/>
            <w:tcBorders>
              <w:top w:val="nil"/>
              <w:left w:val="nil"/>
              <w:bottom w:val="nil"/>
              <w:right w:val="nil"/>
            </w:tcBorders>
            <w:shd w:val="clear" w:color="auto" w:fill="auto"/>
            <w:noWrap/>
            <w:vAlign w:val="center"/>
          </w:tcPr>
          <w:p w14:paraId="6892E4B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Conference abstracts, news</w:t>
            </w:r>
          </w:p>
        </w:tc>
      </w:tr>
      <w:tr w14:paraId="699C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8" w:type="dxa"/>
            <w:tcBorders>
              <w:top w:val="nil"/>
              <w:left w:val="nil"/>
              <w:bottom w:val="nil"/>
              <w:right w:val="nil"/>
            </w:tcBorders>
            <w:shd w:val="clear" w:color="auto" w:fill="auto"/>
            <w:noWrap/>
            <w:vAlign w:val="center"/>
          </w:tcPr>
          <w:p w14:paraId="42891B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Publication stage</w:t>
            </w:r>
          </w:p>
        </w:tc>
        <w:tc>
          <w:tcPr>
            <w:tcW w:w="4767" w:type="dxa"/>
            <w:tcBorders>
              <w:top w:val="nil"/>
              <w:left w:val="nil"/>
              <w:bottom w:val="nil"/>
              <w:right w:val="nil"/>
            </w:tcBorders>
            <w:shd w:val="clear" w:color="auto" w:fill="auto"/>
            <w:noWrap/>
            <w:vAlign w:val="center"/>
          </w:tcPr>
          <w:p w14:paraId="2BD0D3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Final</w:t>
            </w:r>
          </w:p>
        </w:tc>
        <w:tc>
          <w:tcPr>
            <w:tcW w:w="3714" w:type="dxa"/>
            <w:tcBorders>
              <w:top w:val="nil"/>
              <w:left w:val="nil"/>
              <w:bottom w:val="nil"/>
              <w:right w:val="nil"/>
            </w:tcBorders>
            <w:shd w:val="clear" w:color="auto" w:fill="auto"/>
            <w:noWrap/>
            <w:vAlign w:val="center"/>
          </w:tcPr>
          <w:p w14:paraId="20D02A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In press</w:t>
            </w:r>
          </w:p>
        </w:tc>
      </w:tr>
      <w:tr w14:paraId="141D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78" w:type="dxa"/>
            <w:tcBorders>
              <w:top w:val="nil"/>
              <w:left w:val="nil"/>
              <w:bottom w:val="nil"/>
              <w:right w:val="nil"/>
            </w:tcBorders>
            <w:shd w:val="clear" w:color="auto" w:fill="auto"/>
            <w:noWrap/>
            <w:vAlign w:val="center"/>
          </w:tcPr>
          <w:p w14:paraId="06D50B0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Accessibility</w:t>
            </w:r>
          </w:p>
        </w:tc>
        <w:tc>
          <w:tcPr>
            <w:tcW w:w="4767" w:type="dxa"/>
            <w:tcBorders>
              <w:top w:val="nil"/>
              <w:left w:val="nil"/>
              <w:bottom w:val="nil"/>
              <w:right w:val="nil"/>
            </w:tcBorders>
            <w:shd w:val="clear" w:color="auto" w:fill="auto"/>
            <w:noWrap/>
            <w:vAlign w:val="center"/>
          </w:tcPr>
          <w:p w14:paraId="2E76E05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Full text available</w:t>
            </w:r>
          </w:p>
        </w:tc>
        <w:tc>
          <w:tcPr>
            <w:tcW w:w="3714" w:type="dxa"/>
            <w:tcBorders>
              <w:top w:val="nil"/>
              <w:left w:val="nil"/>
              <w:bottom w:val="nil"/>
              <w:right w:val="nil"/>
            </w:tcBorders>
            <w:shd w:val="clear" w:color="auto" w:fill="auto"/>
            <w:noWrap/>
            <w:vAlign w:val="center"/>
          </w:tcPr>
          <w:p w14:paraId="51B5778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Full text unavailable</w:t>
            </w:r>
          </w:p>
        </w:tc>
      </w:tr>
      <w:tr w14:paraId="0CD3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178" w:type="dxa"/>
            <w:tcBorders>
              <w:top w:val="nil"/>
              <w:left w:val="nil"/>
              <w:bottom w:val="nil"/>
              <w:right w:val="nil"/>
            </w:tcBorders>
            <w:shd w:val="clear" w:color="auto" w:fill="auto"/>
            <w:noWrap/>
            <w:vAlign w:val="center"/>
          </w:tcPr>
          <w:p w14:paraId="19D6386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Population</w:t>
            </w:r>
          </w:p>
        </w:tc>
        <w:tc>
          <w:tcPr>
            <w:tcW w:w="4767" w:type="dxa"/>
            <w:tcBorders>
              <w:top w:val="nil"/>
              <w:left w:val="nil"/>
              <w:bottom w:val="nil"/>
              <w:right w:val="nil"/>
            </w:tcBorders>
            <w:shd w:val="clear" w:color="auto" w:fill="auto"/>
            <w:noWrap/>
            <w:vAlign w:val="center"/>
          </w:tcPr>
          <w:p w14:paraId="6A458F4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Young university teachers, early-career academics, novice faculty</w:t>
            </w:r>
          </w:p>
        </w:tc>
        <w:tc>
          <w:tcPr>
            <w:tcW w:w="3714" w:type="dxa"/>
            <w:tcBorders>
              <w:top w:val="nil"/>
              <w:left w:val="nil"/>
              <w:bottom w:val="nil"/>
              <w:right w:val="nil"/>
            </w:tcBorders>
            <w:shd w:val="clear" w:color="auto" w:fill="auto"/>
            <w:noWrap/>
            <w:vAlign w:val="center"/>
          </w:tcPr>
          <w:p w14:paraId="53ADB7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K–12 teachers, pre-service teachers</w:t>
            </w:r>
          </w:p>
        </w:tc>
      </w:tr>
      <w:tr w14:paraId="28A4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178" w:type="dxa"/>
            <w:tcBorders>
              <w:top w:val="nil"/>
              <w:left w:val="nil"/>
              <w:bottom w:val="nil"/>
              <w:right w:val="nil"/>
            </w:tcBorders>
            <w:shd w:val="clear" w:color="auto" w:fill="auto"/>
            <w:noWrap/>
            <w:vAlign w:val="center"/>
          </w:tcPr>
          <w:p w14:paraId="7831635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Context</w:t>
            </w:r>
          </w:p>
        </w:tc>
        <w:tc>
          <w:tcPr>
            <w:tcW w:w="4767" w:type="dxa"/>
            <w:tcBorders>
              <w:top w:val="nil"/>
              <w:left w:val="nil"/>
              <w:bottom w:val="nil"/>
              <w:right w:val="nil"/>
            </w:tcBorders>
            <w:shd w:val="clear" w:color="auto" w:fill="auto"/>
            <w:noWrap/>
            <w:vAlign w:val="center"/>
          </w:tcPr>
          <w:p w14:paraId="442C07D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Higher education institutions</w:t>
            </w:r>
          </w:p>
        </w:tc>
        <w:tc>
          <w:tcPr>
            <w:tcW w:w="3714" w:type="dxa"/>
            <w:tcBorders>
              <w:top w:val="nil"/>
              <w:left w:val="nil"/>
              <w:bottom w:val="nil"/>
              <w:right w:val="nil"/>
            </w:tcBorders>
            <w:shd w:val="clear" w:color="auto" w:fill="auto"/>
            <w:noWrap/>
            <w:vAlign w:val="center"/>
          </w:tcPr>
          <w:p w14:paraId="18D3C29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Primary schools, vocational schools</w:t>
            </w:r>
          </w:p>
        </w:tc>
      </w:tr>
      <w:tr w14:paraId="616A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2178" w:type="dxa"/>
            <w:tcBorders>
              <w:top w:val="nil"/>
              <w:left w:val="nil"/>
              <w:bottom w:val="nil"/>
              <w:right w:val="nil"/>
            </w:tcBorders>
            <w:shd w:val="clear" w:color="auto" w:fill="auto"/>
            <w:noWrap/>
            <w:vAlign w:val="center"/>
          </w:tcPr>
          <w:p w14:paraId="419C403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Phenomenon</w:t>
            </w:r>
          </w:p>
        </w:tc>
        <w:tc>
          <w:tcPr>
            <w:tcW w:w="4767" w:type="dxa"/>
            <w:tcBorders>
              <w:top w:val="nil"/>
              <w:left w:val="nil"/>
              <w:bottom w:val="nil"/>
              <w:right w:val="nil"/>
            </w:tcBorders>
            <w:shd w:val="clear" w:color="auto" w:fill="auto"/>
            <w:noWrap/>
            <w:vAlign w:val="center"/>
          </w:tcPr>
          <w:p w14:paraId="70F4AE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Professional development interventions, mechanisms, or structured strategies related to teaching competence enhancement</w:t>
            </w:r>
          </w:p>
        </w:tc>
        <w:tc>
          <w:tcPr>
            <w:tcW w:w="3714" w:type="dxa"/>
            <w:tcBorders>
              <w:top w:val="nil"/>
              <w:left w:val="nil"/>
              <w:bottom w:val="nil"/>
              <w:right w:val="nil"/>
            </w:tcBorders>
            <w:shd w:val="clear" w:color="auto" w:fill="auto"/>
            <w:noWrap/>
            <w:vAlign w:val="center"/>
          </w:tcPr>
          <w:p w14:paraId="70CC7FB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Only status/problem analysis</w:t>
            </w:r>
          </w:p>
        </w:tc>
      </w:tr>
      <w:tr w14:paraId="7103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2178" w:type="dxa"/>
            <w:tcBorders>
              <w:top w:val="nil"/>
              <w:left w:val="nil"/>
              <w:bottom w:val="nil"/>
              <w:right w:val="nil"/>
            </w:tcBorders>
            <w:shd w:val="clear" w:color="auto" w:fill="auto"/>
            <w:noWrap/>
            <w:vAlign w:val="center"/>
          </w:tcPr>
          <w:p w14:paraId="0CE65A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Outcome</w:t>
            </w:r>
          </w:p>
        </w:tc>
        <w:tc>
          <w:tcPr>
            <w:tcW w:w="4767" w:type="dxa"/>
            <w:tcBorders>
              <w:top w:val="nil"/>
              <w:left w:val="nil"/>
              <w:bottom w:val="nil"/>
              <w:right w:val="nil"/>
            </w:tcBorders>
            <w:shd w:val="clear" w:color="auto" w:fill="auto"/>
            <w:noWrap/>
            <w:vAlign w:val="center"/>
          </w:tcPr>
          <w:p w14:paraId="15020FF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Teaching competence, pedagogical competence, digital teaching competence, practical teaching ability</w:t>
            </w:r>
          </w:p>
        </w:tc>
        <w:tc>
          <w:tcPr>
            <w:tcW w:w="3714" w:type="dxa"/>
            <w:tcBorders>
              <w:top w:val="nil"/>
              <w:left w:val="nil"/>
              <w:bottom w:val="nil"/>
              <w:right w:val="nil"/>
            </w:tcBorders>
            <w:shd w:val="clear" w:color="auto" w:fill="auto"/>
            <w:noWrap/>
            <w:vAlign w:val="center"/>
          </w:tcPr>
          <w:p w14:paraId="3CED5B4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Research competence only</w:t>
            </w:r>
          </w:p>
        </w:tc>
      </w:tr>
      <w:tr w14:paraId="1FAA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178" w:type="dxa"/>
            <w:tcBorders>
              <w:top w:val="nil"/>
              <w:left w:val="nil"/>
              <w:bottom w:val="single" w:color="000000" w:sz="4" w:space="0"/>
              <w:right w:val="nil"/>
            </w:tcBorders>
            <w:shd w:val="clear" w:color="auto" w:fill="auto"/>
            <w:noWrap/>
            <w:vAlign w:val="center"/>
          </w:tcPr>
          <w:p w14:paraId="522F427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Study type</w:t>
            </w:r>
          </w:p>
        </w:tc>
        <w:tc>
          <w:tcPr>
            <w:tcW w:w="4767" w:type="dxa"/>
            <w:tcBorders>
              <w:top w:val="nil"/>
              <w:left w:val="nil"/>
              <w:bottom w:val="single" w:color="000000" w:sz="4" w:space="0"/>
              <w:right w:val="nil"/>
            </w:tcBorders>
            <w:shd w:val="clear" w:color="auto" w:fill="auto"/>
            <w:noWrap/>
            <w:vAlign w:val="center"/>
          </w:tcPr>
          <w:p w14:paraId="548C61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Empirical, intervention, conceptual</w:t>
            </w:r>
          </w:p>
        </w:tc>
        <w:tc>
          <w:tcPr>
            <w:tcW w:w="3714" w:type="dxa"/>
            <w:tcBorders>
              <w:top w:val="nil"/>
              <w:left w:val="nil"/>
              <w:bottom w:val="single" w:color="000000" w:sz="4" w:space="0"/>
              <w:right w:val="nil"/>
            </w:tcBorders>
            <w:shd w:val="clear" w:color="auto" w:fill="auto"/>
            <w:noWrap/>
            <w:vAlign w:val="center"/>
          </w:tcPr>
          <w:p w14:paraId="15DC2A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Editorials, comments, review studies</w:t>
            </w:r>
          </w:p>
        </w:tc>
      </w:tr>
    </w:tbl>
    <w:p w14:paraId="5FE54C32">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Eligibility</w:t>
      </w:r>
    </w:p>
    <w:p w14:paraId="5209C61B">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We carefully reviewed the titles and content of all articles to ensure that they matched the aims of this study and met all the criteria listed in Table 2. After a detailed screening process, 329 articles that did not meet the requirements were excluded, while 23 articles were retained for further analysis. The whole process is shown in Figure 1.</w:t>
      </w:r>
    </w:p>
    <w:p w14:paraId="181CCC9F">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Figure 1. Flow diagram of inclusion and exclusion of studies</w:t>
      </w:r>
    </w:p>
    <w:p w14:paraId="0C76A4F7">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center"/>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drawing>
          <wp:inline distT="0" distB="0" distL="114300" distR="114300">
            <wp:extent cx="6770370" cy="6524625"/>
            <wp:effectExtent l="0" t="0" r="11430" b="3175"/>
            <wp:docPr id="1" name="图片 1" descr="小论文1SLR流程图-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论文1SLR流程图-修改"/>
                    <pic:cNvPicPr>
                      <a:picLocks noChangeAspect="1"/>
                    </pic:cNvPicPr>
                  </pic:nvPicPr>
                  <pic:blipFill>
                    <a:blip r:embed="rId4"/>
                    <a:stretch>
                      <a:fillRect/>
                    </a:stretch>
                  </pic:blipFill>
                  <pic:spPr>
                    <a:xfrm>
                      <a:off x="0" y="0"/>
                      <a:ext cx="6770370" cy="6524625"/>
                    </a:xfrm>
                    <a:prstGeom prst="rect">
                      <a:avLst/>
                    </a:prstGeom>
                  </pic:spPr>
                </pic:pic>
              </a:graphicData>
            </a:graphic>
          </wp:inline>
        </w:drawing>
      </w:r>
    </w:p>
    <w:p w14:paraId="24AEBEAC">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Quality appraisal</w:t>
      </w:r>
      <w:bookmarkStart w:id="0" w:name="_GoBack"/>
      <w:bookmarkEnd w:id="0"/>
    </w:p>
    <w:p w14:paraId="456D16BD">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After full-text screening, the included studies were assessed for methodological quality. Since this review included different types of studies (e.g., empirical, conceptual, intervention), a narrative quality assessment approach was used. Included studies were assessed according to research design, sample adequacy, data collection transparency, analytical rigor, and evidence strength. Studies were classified as high, medium, or low quality.</w:t>
      </w:r>
    </w:p>
    <w:p w14:paraId="7FBCB46D">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Two researchers independently evaluated all included studies. Any differences were discussed and resolved through agreement. The results of the quality assessment are presented in Table 3.</w:t>
      </w:r>
    </w:p>
    <w:p w14:paraId="38412E31">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Table 3. Narrative quality appraisal of included studies</w:t>
      </w:r>
    </w:p>
    <w:tbl>
      <w:tblPr>
        <w:tblStyle w:val="6"/>
        <w:tblW w:w="10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1370"/>
        <w:gridCol w:w="1470"/>
        <w:gridCol w:w="3974"/>
        <w:gridCol w:w="1681"/>
        <w:gridCol w:w="1200"/>
      </w:tblGrid>
      <w:tr w14:paraId="0454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040" w:type="dxa"/>
            <w:tcBorders>
              <w:top w:val="single" w:color="000000" w:sz="4" w:space="0"/>
              <w:left w:val="nil"/>
              <w:bottom w:val="single" w:color="000000" w:sz="4" w:space="0"/>
              <w:right w:val="nil"/>
            </w:tcBorders>
            <w:shd w:val="clear" w:color="auto" w:fill="auto"/>
            <w:vAlign w:val="center"/>
          </w:tcPr>
          <w:p w14:paraId="3E34C4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Author</w:t>
            </w:r>
          </w:p>
        </w:tc>
        <w:tc>
          <w:tcPr>
            <w:tcW w:w="1370" w:type="dxa"/>
            <w:tcBorders>
              <w:top w:val="single" w:color="000000" w:sz="4" w:space="0"/>
              <w:left w:val="nil"/>
              <w:bottom w:val="single" w:color="000000" w:sz="4" w:space="0"/>
              <w:right w:val="nil"/>
            </w:tcBorders>
            <w:shd w:val="clear" w:color="auto" w:fill="auto"/>
            <w:vAlign w:val="center"/>
          </w:tcPr>
          <w:p w14:paraId="7917B6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Study type</w:t>
            </w:r>
          </w:p>
        </w:tc>
        <w:tc>
          <w:tcPr>
            <w:tcW w:w="1470" w:type="dxa"/>
            <w:tcBorders>
              <w:top w:val="single" w:color="000000" w:sz="4" w:space="0"/>
              <w:left w:val="nil"/>
              <w:bottom w:val="single" w:color="000000" w:sz="4" w:space="0"/>
              <w:right w:val="nil"/>
            </w:tcBorders>
            <w:shd w:val="clear" w:color="auto" w:fill="auto"/>
            <w:vAlign w:val="center"/>
          </w:tcPr>
          <w:p w14:paraId="570806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Design</w:t>
            </w:r>
          </w:p>
        </w:tc>
        <w:tc>
          <w:tcPr>
            <w:tcW w:w="3974" w:type="dxa"/>
            <w:tcBorders>
              <w:top w:val="single" w:color="000000" w:sz="4" w:space="0"/>
              <w:left w:val="nil"/>
              <w:bottom w:val="single" w:color="000000" w:sz="4" w:space="0"/>
              <w:right w:val="nil"/>
            </w:tcBorders>
            <w:shd w:val="clear" w:color="auto" w:fill="auto"/>
            <w:vAlign w:val="center"/>
          </w:tcPr>
          <w:p w14:paraId="108E3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Methodological characteristics</w:t>
            </w:r>
          </w:p>
        </w:tc>
        <w:tc>
          <w:tcPr>
            <w:tcW w:w="1681" w:type="dxa"/>
            <w:tcBorders>
              <w:top w:val="single" w:color="000000" w:sz="4" w:space="0"/>
              <w:left w:val="nil"/>
              <w:bottom w:val="single" w:color="000000" w:sz="4" w:space="0"/>
              <w:right w:val="nil"/>
            </w:tcBorders>
            <w:shd w:val="clear" w:color="auto" w:fill="auto"/>
            <w:vAlign w:val="center"/>
          </w:tcPr>
          <w:p w14:paraId="633B45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Evidence strength</w:t>
            </w:r>
          </w:p>
        </w:tc>
        <w:tc>
          <w:tcPr>
            <w:tcW w:w="1200" w:type="dxa"/>
            <w:tcBorders>
              <w:top w:val="single" w:color="000000" w:sz="4" w:space="0"/>
              <w:left w:val="nil"/>
              <w:bottom w:val="single" w:color="000000" w:sz="4" w:space="0"/>
              <w:right w:val="nil"/>
            </w:tcBorders>
            <w:shd w:val="clear" w:color="auto" w:fill="auto"/>
            <w:vAlign w:val="center"/>
          </w:tcPr>
          <w:p w14:paraId="31A934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Quality level</w:t>
            </w:r>
          </w:p>
        </w:tc>
      </w:tr>
      <w:tr w14:paraId="4648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1040" w:type="dxa"/>
            <w:tcBorders>
              <w:top w:val="nil"/>
              <w:left w:val="nil"/>
              <w:bottom w:val="nil"/>
              <w:right w:val="nil"/>
            </w:tcBorders>
            <w:shd w:val="clear" w:color="auto" w:fill="auto"/>
            <w:vAlign w:val="center"/>
          </w:tcPr>
          <w:p w14:paraId="7BA783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Cai (2025)</w:t>
            </w:r>
          </w:p>
        </w:tc>
        <w:tc>
          <w:tcPr>
            <w:tcW w:w="1370" w:type="dxa"/>
            <w:tcBorders>
              <w:top w:val="nil"/>
              <w:left w:val="nil"/>
              <w:bottom w:val="nil"/>
              <w:right w:val="nil"/>
            </w:tcBorders>
            <w:shd w:val="clear" w:color="auto" w:fill="auto"/>
            <w:vAlign w:val="center"/>
          </w:tcPr>
          <w:p w14:paraId="58DF29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127B53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interview</w:t>
            </w:r>
          </w:p>
        </w:tc>
        <w:tc>
          <w:tcPr>
            <w:tcW w:w="3974" w:type="dxa"/>
            <w:tcBorders>
              <w:top w:val="nil"/>
              <w:left w:val="nil"/>
              <w:bottom w:val="nil"/>
              <w:right w:val="nil"/>
            </w:tcBorders>
            <w:shd w:val="clear" w:color="auto" w:fill="auto"/>
            <w:vAlign w:val="center"/>
          </w:tcPr>
          <w:p w14:paraId="7BFC15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 valid questionnaires; 10 interviews; sufficient sample; detailed data analysis</w:t>
            </w:r>
          </w:p>
        </w:tc>
        <w:tc>
          <w:tcPr>
            <w:tcW w:w="1681" w:type="dxa"/>
            <w:tcBorders>
              <w:top w:val="nil"/>
              <w:left w:val="nil"/>
              <w:bottom w:val="nil"/>
              <w:right w:val="nil"/>
            </w:tcBorders>
            <w:shd w:val="clear" w:color="auto" w:fill="auto"/>
            <w:vAlign w:val="center"/>
          </w:tcPr>
          <w:p w14:paraId="29DE61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386391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4364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jc w:val="center"/>
        </w:trPr>
        <w:tc>
          <w:tcPr>
            <w:tcW w:w="1040" w:type="dxa"/>
            <w:tcBorders>
              <w:top w:val="nil"/>
              <w:left w:val="nil"/>
              <w:bottom w:val="nil"/>
              <w:right w:val="nil"/>
            </w:tcBorders>
            <w:shd w:val="clear" w:color="auto" w:fill="auto"/>
            <w:vAlign w:val="center"/>
          </w:tcPr>
          <w:p w14:paraId="366E14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Liang et al. (2025)</w:t>
            </w:r>
          </w:p>
        </w:tc>
        <w:tc>
          <w:tcPr>
            <w:tcW w:w="1370" w:type="dxa"/>
            <w:tcBorders>
              <w:top w:val="nil"/>
              <w:left w:val="nil"/>
              <w:bottom w:val="nil"/>
              <w:right w:val="nil"/>
            </w:tcBorders>
            <w:shd w:val="clear" w:color="auto" w:fill="auto"/>
            <w:vAlign w:val="center"/>
          </w:tcPr>
          <w:p w14:paraId="3D2590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23D2C8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description</w:t>
            </w:r>
          </w:p>
        </w:tc>
        <w:tc>
          <w:tcPr>
            <w:tcW w:w="3974" w:type="dxa"/>
            <w:tcBorders>
              <w:top w:val="nil"/>
              <w:left w:val="nil"/>
              <w:bottom w:val="nil"/>
              <w:right w:val="nil"/>
            </w:tcBorders>
            <w:shd w:val="clear" w:color="auto" w:fill="auto"/>
            <w:vAlign w:val="center"/>
          </w:tcPr>
          <w:p w14:paraId="7CBD73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Guangxi University of Science and Technology; “diagnosis-training-supervision-guidance” model; outcome data provided</w:t>
            </w:r>
          </w:p>
        </w:tc>
        <w:tc>
          <w:tcPr>
            <w:tcW w:w="1681" w:type="dxa"/>
            <w:tcBorders>
              <w:top w:val="nil"/>
              <w:left w:val="nil"/>
              <w:bottom w:val="nil"/>
              <w:right w:val="nil"/>
            </w:tcBorders>
            <w:shd w:val="clear" w:color="auto" w:fill="auto"/>
            <w:vAlign w:val="center"/>
          </w:tcPr>
          <w:p w14:paraId="3D92E2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1085A7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53C7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1040" w:type="dxa"/>
            <w:tcBorders>
              <w:top w:val="nil"/>
              <w:left w:val="nil"/>
              <w:bottom w:val="nil"/>
              <w:right w:val="nil"/>
            </w:tcBorders>
            <w:shd w:val="clear" w:color="auto" w:fill="auto"/>
            <w:vAlign w:val="center"/>
          </w:tcPr>
          <w:p w14:paraId="11F675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Wang(2025)</w:t>
            </w:r>
          </w:p>
        </w:tc>
        <w:tc>
          <w:tcPr>
            <w:tcW w:w="1370" w:type="dxa"/>
            <w:tcBorders>
              <w:top w:val="nil"/>
              <w:left w:val="nil"/>
              <w:bottom w:val="nil"/>
              <w:right w:val="nil"/>
            </w:tcBorders>
            <w:shd w:val="clear" w:color="auto" w:fill="auto"/>
            <w:vAlign w:val="center"/>
          </w:tcPr>
          <w:p w14:paraId="45929F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78452F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interview</w:t>
            </w:r>
          </w:p>
        </w:tc>
        <w:tc>
          <w:tcPr>
            <w:tcW w:w="3974" w:type="dxa"/>
            <w:tcBorders>
              <w:top w:val="nil"/>
              <w:left w:val="nil"/>
              <w:bottom w:val="nil"/>
              <w:right w:val="nil"/>
            </w:tcBorders>
            <w:shd w:val="clear" w:color="auto" w:fill="auto"/>
            <w:vAlign w:val="center"/>
          </w:tcPr>
          <w:p w14:paraId="3C73F7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 applied universities surveyed; semi-structured interviews; clear sample size</w:t>
            </w:r>
          </w:p>
        </w:tc>
        <w:tc>
          <w:tcPr>
            <w:tcW w:w="1681" w:type="dxa"/>
            <w:tcBorders>
              <w:top w:val="nil"/>
              <w:left w:val="nil"/>
              <w:bottom w:val="nil"/>
              <w:right w:val="nil"/>
            </w:tcBorders>
            <w:shd w:val="clear" w:color="auto" w:fill="auto"/>
            <w:vAlign w:val="center"/>
          </w:tcPr>
          <w:p w14:paraId="2BF11F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38BE9D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4938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1040" w:type="dxa"/>
            <w:tcBorders>
              <w:top w:val="nil"/>
              <w:left w:val="nil"/>
              <w:bottom w:val="nil"/>
              <w:right w:val="nil"/>
            </w:tcBorders>
            <w:shd w:val="clear" w:color="auto" w:fill="auto"/>
            <w:vAlign w:val="center"/>
          </w:tcPr>
          <w:p w14:paraId="6F8759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Zheng et al. (2025)</w:t>
            </w:r>
          </w:p>
        </w:tc>
        <w:tc>
          <w:tcPr>
            <w:tcW w:w="1370" w:type="dxa"/>
            <w:tcBorders>
              <w:top w:val="nil"/>
              <w:left w:val="nil"/>
              <w:bottom w:val="nil"/>
              <w:right w:val="nil"/>
            </w:tcBorders>
            <w:shd w:val="clear" w:color="auto" w:fill="auto"/>
            <w:vAlign w:val="center"/>
          </w:tcPr>
          <w:p w14:paraId="6F8831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2C020E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case study</w:t>
            </w:r>
          </w:p>
        </w:tc>
        <w:tc>
          <w:tcPr>
            <w:tcW w:w="3974" w:type="dxa"/>
            <w:tcBorders>
              <w:top w:val="nil"/>
              <w:left w:val="nil"/>
              <w:bottom w:val="nil"/>
              <w:right w:val="nil"/>
            </w:tcBorders>
            <w:shd w:val="clear" w:color="auto" w:fill="auto"/>
            <w:vAlign w:val="center"/>
          </w:tcPr>
          <w:p w14:paraId="5FDC9B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competition focus; tiered training framework; lacks systematic empirical data</w:t>
            </w:r>
          </w:p>
        </w:tc>
        <w:tc>
          <w:tcPr>
            <w:tcW w:w="1681" w:type="dxa"/>
            <w:tcBorders>
              <w:top w:val="nil"/>
              <w:left w:val="nil"/>
              <w:bottom w:val="nil"/>
              <w:right w:val="nil"/>
            </w:tcBorders>
            <w:shd w:val="clear" w:color="auto" w:fill="auto"/>
            <w:vAlign w:val="center"/>
          </w:tcPr>
          <w:p w14:paraId="04271C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36AFAC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3222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6ACEDD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Hua &amp; Zhao (2024)</w:t>
            </w:r>
          </w:p>
        </w:tc>
        <w:tc>
          <w:tcPr>
            <w:tcW w:w="1370" w:type="dxa"/>
            <w:tcBorders>
              <w:top w:val="nil"/>
              <w:left w:val="nil"/>
              <w:bottom w:val="nil"/>
              <w:right w:val="nil"/>
            </w:tcBorders>
            <w:shd w:val="clear" w:color="auto" w:fill="auto"/>
            <w:vAlign w:val="center"/>
          </w:tcPr>
          <w:p w14:paraId="7D132F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384AB1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literature review</w:t>
            </w:r>
          </w:p>
        </w:tc>
        <w:tc>
          <w:tcPr>
            <w:tcW w:w="3974" w:type="dxa"/>
            <w:tcBorders>
              <w:top w:val="nil"/>
              <w:left w:val="nil"/>
              <w:bottom w:val="nil"/>
              <w:right w:val="nil"/>
            </w:tcBorders>
            <w:shd w:val="clear" w:color="auto" w:fill="auto"/>
            <w:vAlign w:val="center"/>
          </w:tcPr>
          <w:p w14:paraId="1D52B2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National random sampling; questionnaires &amp; interviews; systematic method; growth standard system built</w:t>
            </w:r>
          </w:p>
        </w:tc>
        <w:tc>
          <w:tcPr>
            <w:tcW w:w="1681" w:type="dxa"/>
            <w:tcBorders>
              <w:top w:val="nil"/>
              <w:left w:val="nil"/>
              <w:bottom w:val="nil"/>
              <w:right w:val="nil"/>
            </w:tcBorders>
            <w:shd w:val="clear" w:color="auto" w:fill="auto"/>
            <w:vAlign w:val="center"/>
          </w:tcPr>
          <w:p w14:paraId="16A5D1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314B8B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4F5B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44BBA3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 et al. (2024)</w:t>
            </w:r>
          </w:p>
        </w:tc>
        <w:tc>
          <w:tcPr>
            <w:tcW w:w="1370" w:type="dxa"/>
            <w:tcBorders>
              <w:top w:val="nil"/>
              <w:left w:val="nil"/>
              <w:bottom w:val="nil"/>
              <w:right w:val="nil"/>
            </w:tcBorders>
            <w:shd w:val="clear" w:color="auto" w:fill="auto"/>
            <w:vAlign w:val="center"/>
          </w:tcPr>
          <w:p w14:paraId="06FF37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3FD279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3974" w:type="dxa"/>
            <w:tcBorders>
              <w:top w:val="nil"/>
              <w:left w:val="nil"/>
              <w:bottom w:val="nil"/>
              <w:right w:val="nil"/>
            </w:tcBorders>
            <w:shd w:val="clear" w:color="auto" w:fill="auto"/>
            <w:vAlign w:val="center"/>
          </w:tcPr>
          <w:p w14:paraId="4E428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“Dual track, three collaboration, four ladder” model; outcome data (awards, course construction)</w:t>
            </w:r>
          </w:p>
        </w:tc>
        <w:tc>
          <w:tcPr>
            <w:tcW w:w="1681" w:type="dxa"/>
            <w:tcBorders>
              <w:top w:val="nil"/>
              <w:left w:val="nil"/>
              <w:bottom w:val="nil"/>
              <w:right w:val="nil"/>
            </w:tcBorders>
            <w:shd w:val="clear" w:color="auto" w:fill="auto"/>
            <w:vAlign w:val="center"/>
          </w:tcPr>
          <w:p w14:paraId="7C67B5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653E6A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4341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1E627E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et al. (2024)</w:t>
            </w:r>
          </w:p>
        </w:tc>
        <w:tc>
          <w:tcPr>
            <w:tcW w:w="1370" w:type="dxa"/>
            <w:tcBorders>
              <w:top w:val="nil"/>
              <w:left w:val="nil"/>
              <w:bottom w:val="nil"/>
              <w:right w:val="nil"/>
            </w:tcBorders>
            <w:shd w:val="clear" w:color="auto" w:fill="auto"/>
            <w:vAlign w:val="center"/>
          </w:tcPr>
          <w:p w14:paraId="060364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746A46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program design</w:t>
            </w:r>
          </w:p>
        </w:tc>
        <w:tc>
          <w:tcPr>
            <w:tcW w:w="3974" w:type="dxa"/>
            <w:tcBorders>
              <w:top w:val="nil"/>
              <w:left w:val="nil"/>
              <w:bottom w:val="nil"/>
              <w:right w:val="nil"/>
            </w:tcBorders>
            <w:shd w:val="clear" w:color="auto" w:fill="auto"/>
            <w:vAlign w:val="center"/>
          </w:tcPr>
          <w:p w14:paraId="1CFE16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Six activities under teaching assistant system; clear logic; no empirical data provided</w:t>
            </w:r>
          </w:p>
        </w:tc>
        <w:tc>
          <w:tcPr>
            <w:tcW w:w="1681" w:type="dxa"/>
            <w:tcBorders>
              <w:top w:val="nil"/>
              <w:left w:val="nil"/>
              <w:bottom w:val="nil"/>
              <w:right w:val="nil"/>
            </w:tcBorders>
            <w:shd w:val="clear" w:color="auto" w:fill="auto"/>
            <w:vAlign w:val="center"/>
          </w:tcPr>
          <w:p w14:paraId="64F9BC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5361D1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09B8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1040" w:type="dxa"/>
            <w:tcBorders>
              <w:top w:val="nil"/>
              <w:left w:val="nil"/>
              <w:bottom w:val="nil"/>
              <w:right w:val="nil"/>
            </w:tcBorders>
            <w:shd w:val="clear" w:color="auto" w:fill="auto"/>
            <w:vAlign w:val="center"/>
          </w:tcPr>
          <w:p w14:paraId="2083EE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Zheng (2024)</w:t>
            </w:r>
          </w:p>
        </w:tc>
        <w:tc>
          <w:tcPr>
            <w:tcW w:w="1370" w:type="dxa"/>
            <w:tcBorders>
              <w:top w:val="nil"/>
              <w:left w:val="nil"/>
              <w:bottom w:val="nil"/>
              <w:right w:val="nil"/>
            </w:tcBorders>
            <w:shd w:val="clear" w:color="auto" w:fill="auto"/>
            <w:vAlign w:val="center"/>
          </w:tcPr>
          <w:p w14:paraId="5F8218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7EE74E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3974" w:type="dxa"/>
            <w:tcBorders>
              <w:top w:val="nil"/>
              <w:left w:val="nil"/>
              <w:bottom w:val="nil"/>
              <w:right w:val="nil"/>
            </w:tcBorders>
            <w:shd w:val="clear" w:color="auto" w:fill="auto"/>
            <w:vAlign w:val="center"/>
          </w:tcPr>
          <w:p w14:paraId="6BD4E7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Private university teacher development; three-level strategy; no empirical validation</w:t>
            </w:r>
          </w:p>
        </w:tc>
        <w:tc>
          <w:tcPr>
            <w:tcW w:w="1681" w:type="dxa"/>
            <w:tcBorders>
              <w:top w:val="nil"/>
              <w:left w:val="nil"/>
              <w:bottom w:val="nil"/>
              <w:right w:val="nil"/>
            </w:tcBorders>
            <w:shd w:val="clear" w:color="auto" w:fill="auto"/>
            <w:vAlign w:val="center"/>
          </w:tcPr>
          <w:p w14:paraId="0AF921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2F1D22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0164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5883AA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Dong &amp; Li (2025)</w:t>
            </w:r>
          </w:p>
        </w:tc>
        <w:tc>
          <w:tcPr>
            <w:tcW w:w="1370" w:type="dxa"/>
            <w:tcBorders>
              <w:top w:val="nil"/>
              <w:left w:val="nil"/>
              <w:bottom w:val="nil"/>
              <w:right w:val="nil"/>
            </w:tcBorders>
            <w:shd w:val="clear" w:color="auto" w:fill="auto"/>
            <w:vAlign w:val="center"/>
          </w:tcPr>
          <w:p w14:paraId="28469D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0C4633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Problem</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analysis + strategy proposal</w:t>
            </w:r>
          </w:p>
        </w:tc>
        <w:tc>
          <w:tcPr>
            <w:tcW w:w="3974" w:type="dxa"/>
            <w:tcBorders>
              <w:top w:val="nil"/>
              <w:left w:val="nil"/>
              <w:bottom w:val="nil"/>
              <w:right w:val="nil"/>
            </w:tcBorders>
            <w:shd w:val="clear" w:color="auto" w:fill="auto"/>
            <w:vAlign w:val="center"/>
          </w:tcPr>
          <w:p w14:paraId="1A8DEC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Big data context; teaching problems analyzed; training &amp; system suggestions; methods broadly described</w:t>
            </w:r>
          </w:p>
        </w:tc>
        <w:tc>
          <w:tcPr>
            <w:tcW w:w="1681" w:type="dxa"/>
            <w:tcBorders>
              <w:top w:val="nil"/>
              <w:left w:val="nil"/>
              <w:bottom w:val="nil"/>
              <w:right w:val="nil"/>
            </w:tcBorders>
            <w:shd w:val="clear" w:color="auto" w:fill="auto"/>
            <w:vAlign w:val="center"/>
          </w:tcPr>
          <w:p w14:paraId="74E5E1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1DD8D5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49AE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214D19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 (2023)</w:t>
            </w:r>
          </w:p>
        </w:tc>
        <w:tc>
          <w:tcPr>
            <w:tcW w:w="1370" w:type="dxa"/>
            <w:tcBorders>
              <w:top w:val="nil"/>
              <w:left w:val="nil"/>
              <w:bottom w:val="nil"/>
              <w:right w:val="nil"/>
            </w:tcBorders>
            <w:shd w:val="clear" w:color="auto" w:fill="auto"/>
            <w:vAlign w:val="center"/>
          </w:tcPr>
          <w:p w14:paraId="2BC3A8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75D90B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self-reflection</w:t>
            </w:r>
          </w:p>
        </w:tc>
        <w:tc>
          <w:tcPr>
            <w:tcW w:w="3974" w:type="dxa"/>
            <w:tcBorders>
              <w:top w:val="nil"/>
              <w:left w:val="nil"/>
              <w:bottom w:val="nil"/>
              <w:right w:val="nil"/>
            </w:tcBorders>
            <w:shd w:val="clear" w:color="auto" w:fill="auto"/>
            <w:vAlign w:val="center"/>
          </w:tcPr>
          <w:p w14:paraId="57B1A2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Engineering education certification context; personal competition &amp; teaching experience; single case</w:t>
            </w:r>
          </w:p>
        </w:tc>
        <w:tc>
          <w:tcPr>
            <w:tcW w:w="1681" w:type="dxa"/>
            <w:tcBorders>
              <w:top w:val="nil"/>
              <w:left w:val="nil"/>
              <w:bottom w:val="nil"/>
              <w:right w:val="nil"/>
            </w:tcBorders>
            <w:shd w:val="clear" w:color="auto" w:fill="auto"/>
            <w:vAlign w:val="center"/>
          </w:tcPr>
          <w:p w14:paraId="330222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empirical support</w:t>
            </w:r>
          </w:p>
        </w:tc>
        <w:tc>
          <w:tcPr>
            <w:tcW w:w="1200" w:type="dxa"/>
            <w:tcBorders>
              <w:top w:val="nil"/>
              <w:left w:val="nil"/>
              <w:bottom w:val="nil"/>
              <w:right w:val="nil"/>
            </w:tcBorders>
            <w:shd w:val="clear" w:color="auto" w:fill="auto"/>
            <w:vAlign w:val="center"/>
          </w:tcPr>
          <w:p w14:paraId="4DF90A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7F8A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jc w:val="center"/>
        </w:trPr>
        <w:tc>
          <w:tcPr>
            <w:tcW w:w="1040" w:type="dxa"/>
            <w:tcBorders>
              <w:top w:val="nil"/>
              <w:left w:val="nil"/>
              <w:bottom w:val="nil"/>
              <w:right w:val="nil"/>
            </w:tcBorders>
            <w:shd w:val="clear" w:color="auto" w:fill="auto"/>
            <w:vAlign w:val="center"/>
          </w:tcPr>
          <w:p w14:paraId="643EF3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 et al. (2023)</w:t>
            </w:r>
          </w:p>
        </w:tc>
        <w:tc>
          <w:tcPr>
            <w:tcW w:w="1370" w:type="dxa"/>
            <w:tcBorders>
              <w:top w:val="nil"/>
              <w:left w:val="nil"/>
              <w:bottom w:val="nil"/>
              <w:right w:val="nil"/>
            </w:tcBorders>
            <w:shd w:val="clear" w:color="auto" w:fill="auto"/>
            <w:vAlign w:val="center"/>
          </w:tcPr>
          <w:p w14:paraId="7EA1BD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3B40C7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3974" w:type="dxa"/>
            <w:tcBorders>
              <w:top w:val="nil"/>
              <w:left w:val="nil"/>
              <w:bottom w:val="nil"/>
              <w:right w:val="nil"/>
            </w:tcBorders>
            <w:shd w:val="clear" w:color="auto" w:fill="auto"/>
            <w:vAlign w:val="center"/>
          </w:tcPr>
          <w:p w14:paraId="4D2B9F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Four teaching competition types (ideological and political education, skills, IT, innovation); outcome data (nearly 500 awardees, resource library built)</w:t>
            </w:r>
          </w:p>
        </w:tc>
        <w:tc>
          <w:tcPr>
            <w:tcW w:w="1681" w:type="dxa"/>
            <w:tcBorders>
              <w:top w:val="nil"/>
              <w:left w:val="nil"/>
              <w:bottom w:val="nil"/>
              <w:right w:val="nil"/>
            </w:tcBorders>
            <w:shd w:val="clear" w:color="auto" w:fill="auto"/>
            <w:vAlign w:val="center"/>
          </w:tcPr>
          <w:p w14:paraId="4DCE8D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00D825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4FB5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063199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Luo (2022)</w:t>
            </w:r>
          </w:p>
        </w:tc>
        <w:tc>
          <w:tcPr>
            <w:tcW w:w="1370" w:type="dxa"/>
            <w:tcBorders>
              <w:top w:val="nil"/>
              <w:left w:val="nil"/>
              <w:bottom w:val="nil"/>
              <w:right w:val="nil"/>
            </w:tcBorders>
            <w:shd w:val="clear" w:color="auto" w:fill="auto"/>
            <w:vAlign w:val="center"/>
          </w:tcPr>
          <w:p w14:paraId="68E3EC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20502C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3974" w:type="dxa"/>
            <w:tcBorders>
              <w:top w:val="nil"/>
              <w:left w:val="nil"/>
              <w:bottom w:val="nil"/>
              <w:right w:val="nil"/>
            </w:tcBorders>
            <w:shd w:val="clear" w:color="auto" w:fill="auto"/>
            <w:vAlign w:val="center"/>
          </w:tcPr>
          <w:p w14:paraId="5F7D0F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Double Ten Thousand Plan context; analyzes requirements and strategies for young teachers; no data</w:t>
            </w:r>
          </w:p>
        </w:tc>
        <w:tc>
          <w:tcPr>
            <w:tcW w:w="1681" w:type="dxa"/>
            <w:tcBorders>
              <w:top w:val="nil"/>
              <w:left w:val="nil"/>
              <w:bottom w:val="nil"/>
              <w:right w:val="nil"/>
            </w:tcBorders>
            <w:shd w:val="clear" w:color="auto" w:fill="auto"/>
            <w:vAlign w:val="center"/>
          </w:tcPr>
          <w:p w14:paraId="2B47BB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5A9D07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66CC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jc w:val="center"/>
        </w:trPr>
        <w:tc>
          <w:tcPr>
            <w:tcW w:w="1040" w:type="dxa"/>
            <w:tcBorders>
              <w:top w:val="nil"/>
              <w:left w:val="nil"/>
              <w:bottom w:val="nil"/>
              <w:right w:val="nil"/>
            </w:tcBorders>
            <w:shd w:val="clear" w:color="auto" w:fill="auto"/>
            <w:vAlign w:val="center"/>
          </w:tcPr>
          <w:p w14:paraId="63D074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Zhao (2022)</w:t>
            </w:r>
          </w:p>
        </w:tc>
        <w:tc>
          <w:tcPr>
            <w:tcW w:w="1370" w:type="dxa"/>
            <w:tcBorders>
              <w:top w:val="nil"/>
              <w:left w:val="nil"/>
              <w:bottom w:val="nil"/>
              <w:right w:val="nil"/>
            </w:tcBorders>
            <w:shd w:val="clear" w:color="auto" w:fill="auto"/>
            <w:vAlign w:val="center"/>
          </w:tcPr>
          <w:p w14:paraId="4CDC0D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58ECE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framework proposal</w:t>
            </w:r>
          </w:p>
        </w:tc>
        <w:tc>
          <w:tcPr>
            <w:tcW w:w="3974" w:type="dxa"/>
            <w:tcBorders>
              <w:top w:val="nil"/>
              <w:left w:val="nil"/>
              <w:bottom w:val="nil"/>
              <w:right w:val="nil"/>
            </w:tcBorders>
            <w:shd w:val="clear" w:color="auto" w:fill="auto"/>
            <w:vAlign w:val="center"/>
          </w:tcPr>
          <w:p w14:paraId="01AB45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Literature-based; proposes “four improvements”, “three stages”, “1+N” training pathways; no empirical validation</w:t>
            </w:r>
          </w:p>
        </w:tc>
        <w:tc>
          <w:tcPr>
            <w:tcW w:w="1681" w:type="dxa"/>
            <w:tcBorders>
              <w:top w:val="nil"/>
              <w:left w:val="nil"/>
              <w:bottom w:val="nil"/>
              <w:right w:val="nil"/>
            </w:tcBorders>
            <w:shd w:val="clear" w:color="auto" w:fill="auto"/>
            <w:vAlign w:val="center"/>
          </w:tcPr>
          <w:p w14:paraId="780CE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05D7DB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2732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0E334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 &amp; Zhang (2021)</w:t>
            </w:r>
          </w:p>
        </w:tc>
        <w:tc>
          <w:tcPr>
            <w:tcW w:w="1370" w:type="dxa"/>
            <w:tcBorders>
              <w:top w:val="nil"/>
              <w:left w:val="nil"/>
              <w:bottom w:val="nil"/>
              <w:right w:val="nil"/>
            </w:tcBorders>
            <w:shd w:val="clear" w:color="auto" w:fill="auto"/>
            <w:vAlign w:val="center"/>
          </w:tcPr>
          <w:p w14:paraId="21E05C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Reflective</w:t>
            </w:r>
          </w:p>
        </w:tc>
        <w:tc>
          <w:tcPr>
            <w:tcW w:w="1470" w:type="dxa"/>
            <w:tcBorders>
              <w:top w:val="nil"/>
              <w:left w:val="nil"/>
              <w:bottom w:val="nil"/>
              <w:right w:val="nil"/>
            </w:tcBorders>
            <w:shd w:val="clear" w:color="auto" w:fill="auto"/>
            <w:vAlign w:val="center"/>
          </w:tcPr>
          <w:p w14:paraId="4D40CC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Experience-based reflection</w:t>
            </w:r>
          </w:p>
        </w:tc>
        <w:tc>
          <w:tcPr>
            <w:tcW w:w="3974" w:type="dxa"/>
            <w:tcBorders>
              <w:top w:val="nil"/>
              <w:left w:val="nil"/>
              <w:bottom w:val="nil"/>
              <w:right w:val="nil"/>
            </w:tcBorders>
            <w:shd w:val="clear" w:color="auto" w:fill="auto"/>
            <w:vAlign w:val="center"/>
          </w:tcPr>
          <w:p w14:paraId="46767B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Based on teaching supervision experience; advice on pace, content, interaction, PPT use; no systematic data</w:t>
            </w:r>
          </w:p>
        </w:tc>
        <w:tc>
          <w:tcPr>
            <w:tcW w:w="1681" w:type="dxa"/>
            <w:tcBorders>
              <w:top w:val="nil"/>
              <w:left w:val="nil"/>
              <w:bottom w:val="nil"/>
              <w:right w:val="nil"/>
            </w:tcBorders>
            <w:shd w:val="clear" w:color="auto" w:fill="auto"/>
            <w:vAlign w:val="center"/>
          </w:tcPr>
          <w:p w14:paraId="7E5E49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Weak evidence (opinion-based)</w:t>
            </w:r>
          </w:p>
        </w:tc>
        <w:tc>
          <w:tcPr>
            <w:tcW w:w="1200" w:type="dxa"/>
            <w:tcBorders>
              <w:top w:val="nil"/>
              <w:left w:val="nil"/>
              <w:bottom w:val="nil"/>
              <w:right w:val="nil"/>
            </w:tcBorders>
            <w:shd w:val="clear" w:color="auto" w:fill="auto"/>
            <w:vAlign w:val="center"/>
          </w:tcPr>
          <w:p w14:paraId="34C499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w:t>
            </w:r>
          </w:p>
        </w:tc>
      </w:tr>
      <w:tr w14:paraId="384C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1040" w:type="dxa"/>
            <w:tcBorders>
              <w:top w:val="nil"/>
              <w:left w:val="nil"/>
              <w:bottom w:val="nil"/>
              <w:right w:val="nil"/>
            </w:tcBorders>
            <w:shd w:val="clear" w:color="auto" w:fill="auto"/>
            <w:vAlign w:val="center"/>
          </w:tcPr>
          <w:p w14:paraId="6F979E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 et al. (2021)</w:t>
            </w:r>
          </w:p>
        </w:tc>
        <w:tc>
          <w:tcPr>
            <w:tcW w:w="1370" w:type="dxa"/>
            <w:tcBorders>
              <w:top w:val="nil"/>
              <w:left w:val="nil"/>
              <w:bottom w:val="nil"/>
              <w:right w:val="nil"/>
            </w:tcBorders>
            <w:shd w:val="clear" w:color="auto" w:fill="auto"/>
            <w:vAlign w:val="center"/>
          </w:tcPr>
          <w:p w14:paraId="6BA5BC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5D658E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case description</w:t>
            </w:r>
          </w:p>
        </w:tc>
        <w:tc>
          <w:tcPr>
            <w:tcW w:w="3974" w:type="dxa"/>
            <w:tcBorders>
              <w:top w:val="nil"/>
              <w:left w:val="nil"/>
              <w:bottom w:val="nil"/>
              <w:right w:val="nil"/>
            </w:tcBorders>
            <w:shd w:val="clear" w:color="auto" w:fill="auto"/>
            <w:vAlign w:val="center"/>
          </w:tcPr>
          <w:p w14:paraId="328716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Problems of class evaluation (no dialogue, passive aphasia); proposes LICC observation framework; brief case example</w:t>
            </w:r>
          </w:p>
        </w:tc>
        <w:tc>
          <w:tcPr>
            <w:tcW w:w="1681" w:type="dxa"/>
            <w:tcBorders>
              <w:top w:val="nil"/>
              <w:left w:val="nil"/>
              <w:bottom w:val="nil"/>
              <w:right w:val="nil"/>
            </w:tcBorders>
            <w:shd w:val="clear" w:color="auto" w:fill="auto"/>
            <w:vAlign w:val="center"/>
          </w:tcPr>
          <w:p w14:paraId="3662FB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214885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40A1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040" w:type="dxa"/>
            <w:tcBorders>
              <w:top w:val="nil"/>
              <w:left w:val="nil"/>
              <w:bottom w:val="nil"/>
              <w:right w:val="nil"/>
            </w:tcBorders>
            <w:shd w:val="clear" w:color="auto" w:fill="auto"/>
            <w:vAlign w:val="center"/>
          </w:tcPr>
          <w:p w14:paraId="02C6D2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&amp; Zhang (2021)</w:t>
            </w:r>
          </w:p>
        </w:tc>
        <w:tc>
          <w:tcPr>
            <w:tcW w:w="1370" w:type="dxa"/>
            <w:tcBorders>
              <w:top w:val="nil"/>
              <w:left w:val="nil"/>
              <w:bottom w:val="nil"/>
              <w:right w:val="nil"/>
            </w:tcBorders>
            <w:shd w:val="clear" w:color="auto" w:fill="auto"/>
            <w:vAlign w:val="center"/>
          </w:tcPr>
          <w:p w14:paraId="6CF6EA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13042C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3974" w:type="dxa"/>
            <w:tcBorders>
              <w:top w:val="nil"/>
              <w:left w:val="nil"/>
              <w:bottom w:val="nil"/>
              <w:right w:val="nil"/>
            </w:tcBorders>
            <w:shd w:val="clear" w:color="auto" w:fill="auto"/>
            <w:vAlign w:val="center"/>
          </w:tcPr>
          <w:p w14:paraId="2867C1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Problem analysis (ethics, skills, practice, innovation); four-dimension development path; no empirical data</w:t>
            </w:r>
          </w:p>
        </w:tc>
        <w:tc>
          <w:tcPr>
            <w:tcW w:w="1681" w:type="dxa"/>
            <w:tcBorders>
              <w:top w:val="nil"/>
              <w:left w:val="nil"/>
              <w:bottom w:val="nil"/>
              <w:right w:val="nil"/>
            </w:tcBorders>
            <w:shd w:val="clear" w:color="auto" w:fill="auto"/>
            <w:vAlign w:val="center"/>
          </w:tcPr>
          <w:p w14:paraId="3A5414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6B3198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1341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jc w:val="center"/>
        </w:trPr>
        <w:tc>
          <w:tcPr>
            <w:tcW w:w="1040" w:type="dxa"/>
            <w:tcBorders>
              <w:top w:val="nil"/>
              <w:left w:val="nil"/>
              <w:bottom w:val="nil"/>
              <w:right w:val="nil"/>
            </w:tcBorders>
            <w:shd w:val="clear" w:color="auto" w:fill="auto"/>
            <w:vAlign w:val="center"/>
          </w:tcPr>
          <w:p w14:paraId="4C1137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et al. (2021)</w:t>
            </w:r>
          </w:p>
        </w:tc>
        <w:tc>
          <w:tcPr>
            <w:tcW w:w="1370" w:type="dxa"/>
            <w:tcBorders>
              <w:top w:val="nil"/>
              <w:left w:val="nil"/>
              <w:bottom w:val="nil"/>
              <w:right w:val="nil"/>
            </w:tcBorders>
            <w:shd w:val="clear" w:color="auto" w:fill="auto"/>
            <w:vAlign w:val="center"/>
          </w:tcPr>
          <w:p w14:paraId="35FA9D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 (claimed)</w:t>
            </w:r>
          </w:p>
        </w:tc>
        <w:tc>
          <w:tcPr>
            <w:tcW w:w="1470" w:type="dxa"/>
            <w:tcBorders>
              <w:top w:val="nil"/>
              <w:left w:val="nil"/>
              <w:bottom w:val="nil"/>
              <w:right w:val="nil"/>
            </w:tcBorders>
            <w:shd w:val="clear" w:color="auto" w:fill="auto"/>
            <w:vAlign w:val="center"/>
          </w:tcPr>
          <w:p w14:paraId="788B96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study</w:t>
            </w:r>
          </w:p>
        </w:tc>
        <w:tc>
          <w:tcPr>
            <w:tcW w:w="3974" w:type="dxa"/>
            <w:tcBorders>
              <w:top w:val="nil"/>
              <w:left w:val="nil"/>
              <w:bottom w:val="nil"/>
              <w:right w:val="nil"/>
            </w:tcBorders>
            <w:shd w:val="clear" w:color="auto" w:fill="auto"/>
            <w:vAlign w:val="center"/>
          </w:tcPr>
          <w:p w14:paraId="4035B4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of 23 applied universities in Jilin Province; but lacks detailed sample/data presentation; mainly conceptual discussion</w:t>
            </w:r>
          </w:p>
        </w:tc>
        <w:tc>
          <w:tcPr>
            <w:tcW w:w="1681" w:type="dxa"/>
            <w:tcBorders>
              <w:top w:val="nil"/>
              <w:left w:val="nil"/>
              <w:bottom w:val="nil"/>
              <w:right w:val="nil"/>
            </w:tcBorders>
            <w:shd w:val="clear" w:color="auto" w:fill="auto"/>
            <w:vAlign w:val="center"/>
          </w:tcPr>
          <w:p w14:paraId="37553C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Weak empirical support (insufficient data)</w:t>
            </w:r>
          </w:p>
        </w:tc>
        <w:tc>
          <w:tcPr>
            <w:tcW w:w="1200" w:type="dxa"/>
            <w:tcBorders>
              <w:top w:val="nil"/>
              <w:left w:val="nil"/>
              <w:bottom w:val="nil"/>
              <w:right w:val="nil"/>
            </w:tcBorders>
            <w:shd w:val="clear" w:color="auto" w:fill="auto"/>
            <w:vAlign w:val="center"/>
          </w:tcPr>
          <w:p w14:paraId="5479E1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w:t>
            </w:r>
          </w:p>
        </w:tc>
      </w:tr>
      <w:tr w14:paraId="594B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jc w:val="center"/>
        </w:trPr>
        <w:tc>
          <w:tcPr>
            <w:tcW w:w="1040" w:type="dxa"/>
            <w:tcBorders>
              <w:top w:val="nil"/>
              <w:left w:val="nil"/>
              <w:bottom w:val="nil"/>
              <w:right w:val="nil"/>
            </w:tcBorders>
            <w:shd w:val="clear" w:color="auto" w:fill="auto"/>
            <w:vAlign w:val="center"/>
          </w:tcPr>
          <w:p w14:paraId="7E3124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Zhao &amp; Shuo (2021)</w:t>
            </w:r>
          </w:p>
        </w:tc>
        <w:tc>
          <w:tcPr>
            <w:tcW w:w="1370" w:type="dxa"/>
            <w:tcBorders>
              <w:top w:val="nil"/>
              <w:left w:val="nil"/>
              <w:bottom w:val="nil"/>
              <w:right w:val="nil"/>
            </w:tcBorders>
            <w:shd w:val="clear" w:color="auto" w:fill="auto"/>
            <w:vAlign w:val="center"/>
          </w:tcPr>
          <w:p w14:paraId="05FB0A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nil"/>
              <w:right w:val="nil"/>
            </w:tcBorders>
            <w:shd w:val="clear" w:color="auto" w:fill="auto"/>
            <w:vAlign w:val="center"/>
          </w:tcPr>
          <w:p w14:paraId="49CB83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3974" w:type="dxa"/>
            <w:tcBorders>
              <w:top w:val="nil"/>
              <w:left w:val="nil"/>
              <w:bottom w:val="nil"/>
              <w:right w:val="nil"/>
            </w:tcBorders>
            <w:shd w:val="clear" w:color="auto" w:fill="auto"/>
            <w:vAlign w:val="center"/>
          </w:tcPr>
          <w:p w14:paraId="3F18BE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Identifies weaknesses of newly-employed PhD teachers (research-heavy, lack of pedagogy); proposes systematic solution (development records, assessment, quality monitoring)</w:t>
            </w:r>
          </w:p>
        </w:tc>
        <w:tc>
          <w:tcPr>
            <w:tcW w:w="1681" w:type="dxa"/>
            <w:tcBorders>
              <w:top w:val="nil"/>
              <w:left w:val="nil"/>
              <w:bottom w:val="nil"/>
              <w:right w:val="nil"/>
            </w:tcBorders>
            <w:shd w:val="clear" w:color="auto" w:fill="auto"/>
            <w:vAlign w:val="center"/>
          </w:tcPr>
          <w:p w14:paraId="03B508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w:t>
            </w:r>
          </w:p>
        </w:tc>
        <w:tc>
          <w:tcPr>
            <w:tcW w:w="1200" w:type="dxa"/>
            <w:tcBorders>
              <w:top w:val="nil"/>
              <w:left w:val="nil"/>
              <w:bottom w:val="nil"/>
              <w:right w:val="nil"/>
            </w:tcBorders>
            <w:shd w:val="clear" w:color="auto" w:fill="auto"/>
            <w:vAlign w:val="center"/>
          </w:tcPr>
          <w:p w14:paraId="02936A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6074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8" w:hRule="atLeast"/>
          <w:jc w:val="center"/>
        </w:trPr>
        <w:tc>
          <w:tcPr>
            <w:tcW w:w="1040" w:type="dxa"/>
            <w:tcBorders>
              <w:top w:val="nil"/>
              <w:left w:val="nil"/>
              <w:bottom w:val="nil"/>
              <w:right w:val="nil"/>
            </w:tcBorders>
            <w:shd w:val="clear" w:color="auto" w:fill="auto"/>
            <w:vAlign w:val="center"/>
          </w:tcPr>
          <w:p w14:paraId="7713DC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Shaikhova et al. (2024)</w:t>
            </w:r>
          </w:p>
        </w:tc>
        <w:tc>
          <w:tcPr>
            <w:tcW w:w="1370" w:type="dxa"/>
            <w:tcBorders>
              <w:top w:val="nil"/>
              <w:left w:val="nil"/>
              <w:bottom w:val="nil"/>
              <w:right w:val="nil"/>
            </w:tcBorders>
            <w:shd w:val="clear" w:color="auto" w:fill="auto"/>
            <w:vAlign w:val="center"/>
          </w:tcPr>
          <w:p w14:paraId="50C0C8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72E63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study</w:t>
            </w:r>
          </w:p>
        </w:tc>
        <w:tc>
          <w:tcPr>
            <w:tcW w:w="3974" w:type="dxa"/>
            <w:tcBorders>
              <w:top w:val="nil"/>
              <w:left w:val="nil"/>
              <w:bottom w:val="nil"/>
              <w:right w:val="nil"/>
            </w:tcBorders>
            <w:shd w:val="clear" w:color="auto" w:fill="auto"/>
            <w:vAlign w:val="center"/>
          </w:tcPr>
          <w:p w14:paraId="7E9ACF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 novice teachers at Amanzhokov University (Kazakhstan) with 5 months experience; quantitative questionnaire; explores how teaching competence is acquired</w:t>
            </w:r>
          </w:p>
        </w:tc>
        <w:tc>
          <w:tcPr>
            <w:tcW w:w="1681" w:type="dxa"/>
            <w:tcBorders>
              <w:top w:val="nil"/>
              <w:left w:val="nil"/>
              <w:bottom w:val="nil"/>
              <w:right w:val="nil"/>
            </w:tcBorders>
            <w:shd w:val="clear" w:color="auto" w:fill="auto"/>
            <w:vAlign w:val="center"/>
          </w:tcPr>
          <w:p w14:paraId="331B87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empirical support (small sample, single institution)</w:t>
            </w:r>
          </w:p>
        </w:tc>
        <w:tc>
          <w:tcPr>
            <w:tcW w:w="1200" w:type="dxa"/>
            <w:tcBorders>
              <w:top w:val="nil"/>
              <w:left w:val="nil"/>
              <w:bottom w:val="nil"/>
              <w:right w:val="nil"/>
            </w:tcBorders>
            <w:shd w:val="clear" w:color="auto" w:fill="auto"/>
            <w:vAlign w:val="center"/>
          </w:tcPr>
          <w:p w14:paraId="26FD89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284A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8" w:hRule="atLeast"/>
          <w:jc w:val="center"/>
        </w:trPr>
        <w:tc>
          <w:tcPr>
            <w:tcW w:w="1040" w:type="dxa"/>
            <w:tcBorders>
              <w:top w:val="nil"/>
              <w:left w:val="nil"/>
              <w:bottom w:val="nil"/>
              <w:right w:val="nil"/>
            </w:tcBorders>
            <w:shd w:val="clear" w:color="auto" w:fill="auto"/>
            <w:vAlign w:val="center"/>
          </w:tcPr>
          <w:p w14:paraId="7ACB7F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 et al. (2023)</w:t>
            </w:r>
          </w:p>
        </w:tc>
        <w:tc>
          <w:tcPr>
            <w:tcW w:w="1370" w:type="dxa"/>
            <w:tcBorders>
              <w:top w:val="nil"/>
              <w:left w:val="nil"/>
              <w:bottom w:val="nil"/>
              <w:right w:val="nil"/>
            </w:tcBorders>
            <w:shd w:val="clear" w:color="auto" w:fill="auto"/>
            <w:vAlign w:val="center"/>
          </w:tcPr>
          <w:p w14:paraId="60F43D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6EC1D1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3974" w:type="dxa"/>
            <w:tcBorders>
              <w:top w:val="nil"/>
              <w:left w:val="nil"/>
              <w:bottom w:val="nil"/>
              <w:right w:val="nil"/>
            </w:tcBorders>
            <w:shd w:val="clear" w:color="auto" w:fill="auto"/>
            <w:vAlign w:val="center"/>
          </w:tcPr>
          <w:p w14:paraId="1C150F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Double teams, double mentors chain mode (cultural, master-led, list demonstration, mechanism chains); outcome data (teaching awards, course recognition, sample Party branch)</w:t>
            </w:r>
          </w:p>
        </w:tc>
        <w:tc>
          <w:tcPr>
            <w:tcW w:w="1681" w:type="dxa"/>
            <w:tcBorders>
              <w:top w:val="nil"/>
              <w:left w:val="nil"/>
              <w:bottom w:val="nil"/>
              <w:right w:val="nil"/>
            </w:tcBorders>
            <w:shd w:val="clear" w:color="auto" w:fill="auto"/>
            <w:vAlign w:val="center"/>
          </w:tcPr>
          <w:p w14:paraId="213180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3FF751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68A9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jc w:val="center"/>
        </w:trPr>
        <w:tc>
          <w:tcPr>
            <w:tcW w:w="1040" w:type="dxa"/>
            <w:tcBorders>
              <w:top w:val="nil"/>
              <w:left w:val="nil"/>
              <w:bottom w:val="nil"/>
              <w:right w:val="nil"/>
            </w:tcBorders>
            <w:shd w:val="clear" w:color="auto" w:fill="auto"/>
            <w:vAlign w:val="center"/>
          </w:tcPr>
          <w:p w14:paraId="6A3363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Hua et al. (2023)</w:t>
            </w:r>
          </w:p>
        </w:tc>
        <w:tc>
          <w:tcPr>
            <w:tcW w:w="1370" w:type="dxa"/>
            <w:tcBorders>
              <w:top w:val="nil"/>
              <w:left w:val="nil"/>
              <w:bottom w:val="nil"/>
              <w:right w:val="nil"/>
            </w:tcBorders>
            <w:shd w:val="clear" w:color="auto" w:fill="auto"/>
            <w:vAlign w:val="center"/>
          </w:tcPr>
          <w:p w14:paraId="7D3C87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1DA79C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w:t>
            </w:r>
          </w:p>
        </w:tc>
        <w:tc>
          <w:tcPr>
            <w:tcW w:w="3974" w:type="dxa"/>
            <w:tcBorders>
              <w:top w:val="nil"/>
              <w:left w:val="nil"/>
              <w:bottom w:val="nil"/>
              <w:right w:val="nil"/>
            </w:tcBorders>
            <w:shd w:val="clear" w:color="auto" w:fill="auto"/>
            <w:vAlign w:val="center"/>
          </w:tcPr>
          <w:p w14:paraId="5AC41D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Team-based training methods (courseware development, repeated lecturing, mentoring); two teacher growth cases described; no quantitative outcomes</w:t>
            </w:r>
          </w:p>
        </w:tc>
        <w:tc>
          <w:tcPr>
            <w:tcW w:w="1681" w:type="dxa"/>
            <w:tcBorders>
              <w:top w:val="nil"/>
              <w:left w:val="nil"/>
              <w:bottom w:val="nil"/>
              <w:right w:val="nil"/>
            </w:tcBorders>
            <w:shd w:val="clear" w:color="auto" w:fill="auto"/>
            <w:vAlign w:val="center"/>
          </w:tcPr>
          <w:p w14:paraId="13ABC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empirical support (qualitative case)</w:t>
            </w:r>
          </w:p>
        </w:tc>
        <w:tc>
          <w:tcPr>
            <w:tcW w:w="1200" w:type="dxa"/>
            <w:tcBorders>
              <w:top w:val="nil"/>
              <w:left w:val="nil"/>
              <w:bottom w:val="nil"/>
              <w:right w:val="nil"/>
            </w:tcBorders>
            <w:shd w:val="clear" w:color="auto" w:fill="auto"/>
            <w:vAlign w:val="center"/>
          </w:tcPr>
          <w:p w14:paraId="34C5E9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r w14:paraId="6C97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jc w:val="center"/>
        </w:trPr>
        <w:tc>
          <w:tcPr>
            <w:tcW w:w="1040" w:type="dxa"/>
            <w:tcBorders>
              <w:top w:val="nil"/>
              <w:left w:val="nil"/>
              <w:bottom w:val="nil"/>
              <w:right w:val="nil"/>
            </w:tcBorders>
            <w:shd w:val="clear" w:color="auto" w:fill="auto"/>
            <w:vAlign w:val="center"/>
          </w:tcPr>
          <w:p w14:paraId="6A8FF5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 &amp; Lu (2021)</w:t>
            </w:r>
          </w:p>
        </w:tc>
        <w:tc>
          <w:tcPr>
            <w:tcW w:w="1370" w:type="dxa"/>
            <w:tcBorders>
              <w:top w:val="nil"/>
              <w:left w:val="nil"/>
              <w:bottom w:val="nil"/>
              <w:right w:val="nil"/>
            </w:tcBorders>
            <w:shd w:val="clear" w:color="auto" w:fill="auto"/>
            <w:vAlign w:val="center"/>
          </w:tcPr>
          <w:p w14:paraId="7E8D81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Empirical</w:t>
            </w:r>
          </w:p>
        </w:tc>
        <w:tc>
          <w:tcPr>
            <w:tcW w:w="1470" w:type="dxa"/>
            <w:tcBorders>
              <w:top w:val="nil"/>
              <w:left w:val="nil"/>
              <w:bottom w:val="nil"/>
              <w:right w:val="nil"/>
            </w:tcBorders>
            <w:shd w:val="clear" w:color="auto" w:fill="auto"/>
            <w:vAlign w:val="center"/>
          </w:tcPr>
          <w:p w14:paraId="0658F7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3974" w:type="dxa"/>
            <w:tcBorders>
              <w:top w:val="nil"/>
              <w:left w:val="nil"/>
              <w:bottom w:val="nil"/>
              <w:right w:val="nil"/>
            </w:tcBorders>
            <w:shd w:val="clear" w:color="auto" w:fill="auto"/>
            <w:vAlign w:val="center"/>
          </w:tcPr>
          <w:p w14:paraId="3A5AB2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Three platforms (campus, enterprise, online), three specials (position, allowance, funding), three plans (personalized training, team building, international training); outcome data (1312 student awards, 34 industry-university projects) </w:t>
            </w:r>
          </w:p>
        </w:tc>
        <w:tc>
          <w:tcPr>
            <w:tcW w:w="1681" w:type="dxa"/>
            <w:tcBorders>
              <w:top w:val="nil"/>
              <w:left w:val="nil"/>
              <w:bottom w:val="nil"/>
              <w:right w:val="nil"/>
            </w:tcBorders>
            <w:shd w:val="clear" w:color="auto" w:fill="auto"/>
            <w:vAlign w:val="center"/>
          </w:tcPr>
          <w:p w14:paraId="4DAC28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Strong empirical support</w:t>
            </w:r>
          </w:p>
        </w:tc>
        <w:tc>
          <w:tcPr>
            <w:tcW w:w="1200" w:type="dxa"/>
            <w:tcBorders>
              <w:top w:val="nil"/>
              <w:left w:val="nil"/>
              <w:bottom w:val="nil"/>
              <w:right w:val="nil"/>
            </w:tcBorders>
            <w:shd w:val="clear" w:color="auto" w:fill="auto"/>
            <w:vAlign w:val="center"/>
          </w:tcPr>
          <w:p w14:paraId="6F97BF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w:t>
            </w:r>
          </w:p>
        </w:tc>
      </w:tr>
      <w:tr w14:paraId="2925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jc w:val="center"/>
        </w:trPr>
        <w:tc>
          <w:tcPr>
            <w:tcW w:w="1040" w:type="dxa"/>
            <w:tcBorders>
              <w:top w:val="nil"/>
              <w:left w:val="nil"/>
              <w:bottom w:val="single" w:color="000000" w:sz="4" w:space="0"/>
              <w:right w:val="nil"/>
            </w:tcBorders>
            <w:shd w:val="clear" w:color="auto" w:fill="auto"/>
            <w:vAlign w:val="center"/>
          </w:tcPr>
          <w:p w14:paraId="5B46DE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Xiang (2021)</w:t>
            </w:r>
          </w:p>
        </w:tc>
        <w:tc>
          <w:tcPr>
            <w:tcW w:w="1370" w:type="dxa"/>
            <w:tcBorders>
              <w:top w:val="nil"/>
              <w:left w:val="nil"/>
              <w:bottom w:val="single" w:color="000000" w:sz="4" w:space="0"/>
              <w:right w:val="nil"/>
            </w:tcBorders>
            <w:shd w:val="clear" w:color="auto" w:fill="auto"/>
            <w:vAlign w:val="center"/>
          </w:tcPr>
          <w:p w14:paraId="376FE5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w:t>
            </w:r>
          </w:p>
        </w:tc>
        <w:tc>
          <w:tcPr>
            <w:tcW w:w="1470" w:type="dxa"/>
            <w:tcBorders>
              <w:top w:val="nil"/>
              <w:left w:val="nil"/>
              <w:bottom w:val="single" w:color="000000" w:sz="4" w:space="0"/>
              <w:right w:val="nil"/>
            </w:tcBorders>
            <w:shd w:val="clear" w:color="auto" w:fill="auto"/>
            <w:vAlign w:val="center"/>
          </w:tcPr>
          <w:p w14:paraId="55C57C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Framework development + mathematical modeling</w:t>
            </w:r>
          </w:p>
        </w:tc>
        <w:tc>
          <w:tcPr>
            <w:tcW w:w="3974" w:type="dxa"/>
            <w:tcBorders>
              <w:top w:val="nil"/>
              <w:left w:val="nil"/>
              <w:bottom w:val="single" w:color="000000" w:sz="4" w:space="0"/>
              <w:right w:val="nil"/>
            </w:tcBorders>
            <w:shd w:val="clear" w:color="auto" w:fill="auto"/>
            <w:vAlign w:val="center"/>
          </w:tcPr>
          <w:p w14:paraId="594C79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Identifies deficiencies in English major teachers’ competence; constructs measurement system with AHP and Shannon entropy; proposes strategies; no empirical validation of model</w:t>
            </w:r>
          </w:p>
        </w:tc>
        <w:tc>
          <w:tcPr>
            <w:tcW w:w="1681" w:type="dxa"/>
            <w:tcBorders>
              <w:top w:val="nil"/>
              <w:left w:val="nil"/>
              <w:bottom w:val="single" w:color="000000" w:sz="4" w:space="0"/>
              <w:right w:val="nil"/>
            </w:tcBorders>
            <w:shd w:val="clear" w:color="auto" w:fill="auto"/>
            <w:vAlign w:val="center"/>
          </w:tcPr>
          <w:p w14:paraId="3871C2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 theoretical support (mathematical model proposed but not empirically tested)</w:t>
            </w:r>
          </w:p>
        </w:tc>
        <w:tc>
          <w:tcPr>
            <w:tcW w:w="1200" w:type="dxa"/>
            <w:tcBorders>
              <w:top w:val="nil"/>
              <w:left w:val="nil"/>
              <w:bottom w:val="single" w:color="000000" w:sz="4" w:space="0"/>
              <w:right w:val="nil"/>
            </w:tcBorders>
            <w:shd w:val="clear" w:color="auto" w:fill="auto"/>
            <w:vAlign w:val="center"/>
          </w:tcPr>
          <w:p w14:paraId="63479B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Moderate</w:t>
            </w:r>
          </w:p>
        </w:tc>
      </w:tr>
    </w:tbl>
    <w:p w14:paraId="37C3FD7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6"/>
          <w:szCs w:val="26"/>
          <w:lang w:val="en-US" w:eastAsia="zh-CN"/>
        </w:rPr>
      </w:pPr>
      <w:r>
        <w:rPr>
          <w:rFonts w:hint="default" w:ascii="Times New Roman" w:hAnsi="Times New Roman" w:cs="Times New Roman"/>
          <w:b/>
          <w:bCs/>
          <w:sz w:val="26"/>
          <w:szCs w:val="26"/>
          <w:lang w:val="en-US" w:eastAsia="zh-CN"/>
        </w:rPr>
        <w:t>Data abstraction and analysis</w:t>
      </w:r>
    </w:p>
    <w:p w14:paraId="76FDF6B2">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This study analyzed 23 articles and organized them by author, theme, study context, design, sample, and competence dimensions, as shown in Table 4. Based on the content of the articles, the studies were further analyzed under four themes.</w:t>
      </w:r>
    </w:p>
    <w:tbl>
      <w:tblPr>
        <w:tblStyle w:val="6"/>
        <w:tblW w:w="10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1910"/>
        <w:gridCol w:w="1755"/>
        <w:gridCol w:w="1715"/>
        <w:gridCol w:w="1577"/>
        <w:gridCol w:w="2485"/>
      </w:tblGrid>
      <w:tr w14:paraId="6715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78" w:type="dxa"/>
            <w:tcBorders>
              <w:top w:val="single" w:color="000000" w:sz="4" w:space="0"/>
              <w:left w:val="nil"/>
              <w:bottom w:val="single" w:color="000000" w:sz="4" w:space="0"/>
              <w:right w:val="nil"/>
            </w:tcBorders>
            <w:shd w:val="clear" w:color="auto" w:fill="auto"/>
            <w:vAlign w:val="center"/>
          </w:tcPr>
          <w:p w14:paraId="345F3F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Author</w:t>
            </w:r>
          </w:p>
        </w:tc>
        <w:tc>
          <w:tcPr>
            <w:tcW w:w="1910" w:type="dxa"/>
            <w:tcBorders>
              <w:top w:val="single" w:color="000000" w:sz="4" w:space="0"/>
              <w:left w:val="nil"/>
              <w:bottom w:val="single" w:color="000000" w:sz="4" w:space="0"/>
              <w:right w:val="nil"/>
            </w:tcBorders>
            <w:shd w:val="clear" w:color="auto" w:fill="auto"/>
            <w:vAlign w:val="center"/>
          </w:tcPr>
          <w:p w14:paraId="212F45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T</w:t>
            </w:r>
            <w:r>
              <w:rPr>
                <w:rFonts w:hint="default" w:ascii="Times New Roman" w:hAnsi="Times New Roman" w:eastAsia="宋体" w:cs="Times New Roman"/>
                <w:b/>
                <w:bCs/>
                <w:i w:val="0"/>
                <w:iCs w:val="0"/>
                <w:color w:val="000000"/>
                <w:kern w:val="0"/>
                <w:sz w:val="22"/>
                <w:szCs w:val="22"/>
                <w:u w:val="none"/>
                <w:lang w:val="en-US" w:eastAsia="zh-CN" w:bidi="ar"/>
              </w:rPr>
              <w:t>heme</w:t>
            </w:r>
          </w:p>
        </w:tc>
        <w:tc>
          <w:tcPr>
            <w:tcW w:w="1755" w:type="dxa"/>
            <w:tcBorders>
              <w:top w:val="single" w:color="000000" w:sz="4" w:space="0"/>
              <w:left w:val="nil"/>
              <w:bottom w:val="single" w:color="000000" w:sz="4" w:space="0"/>
              <w:right w:val="nil"/>
            </w:tcBorders>
            <w:shd w:val="clear" w:color="auto" w:fill="auto"/>
            <w:vAlign w:val="center"/>
          </w:tcPr>
          <w:p w14:paraId="0BA820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Study Context</w:t>
            </w:r>
          </w:p>
        </w:tc>
        <w:tc>
          <w:tcPr>
            <w:tcW w:w="1715" w:type="dxa"/>
            <w:tcBorders>
              <w:top w:val="single" w:color="000000" w:sz="4" w:space="0"/>
              <w:left w:val="nil"/>
              <w:bottom w:val="single" w:color="000000" w:sz="4" w:space="0"/>
              <w:right w:val="nil"/>
            </w:tcBorders>
            <w:shd w:val="clear" w:color="auto" w:fill="auto"/>
            <w:vAlign w:val="center"/>
          </w:tcPr>
          <w:p w14:paraId="6D8FBF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Design</w:t>
            </w:r>
          </w:p>
        </w:tc>
        <w:tc>
          <w:tcPr>
            <w:tcW w:w="1577" w:type="dxa"/>
            <w:tcBorders>
              <w:top w:val="single" w:color="000000" w:sz="4" w:space="0"/>
              <w:left w:val="nil"/>
              <w:bottom w:val="single" w:color="000000" w:sz="4" w:space="0"/>
              <w:right w:val="nil"/>
            </w:tcBorders>
            <w:shd w:val="clear" w:color="auto" w:fill="auto"/>
            <w:vAlign w:val="center"/>
          </w:tcPr>
          <w:p w14:paraId="30BDB2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Sample</w:t>
            </w:r>
          </w:p>
        </w:tc>
        <w:tc>
          <w:tcPr>
            <w:tcW w:w="2485" w:type="dxa"/>
            <w:tcBorders>
              <w:top w:val="single" w:color="000000" w:sz="4" w:space="0"/>
              <w:left w:val="nil"/>
              <w:bottom w:val="single" w:color="000000" w:sz="4" w:space="0"/>
              <w:right w:val="nil"/>
            </w:tcBorders>
            <w:shd w:val="clear" w:color="auto" w:fill="auto"/>
            <w:vAlign w:val="center"/>
          </w:tcPr>
          <w:p w14:paraId="1B573E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Competence dimension</w:t>
            </w:r>
          </w:p>
        </w:tc>
      </w:tr>
      <w:tr w14:paraId="0C9E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78" w:type="dxa"/>
            <w:tcBorders>
              <w:top w:val="nil"/>
              <w:left w:val="nil"/>
              <w:bottom w:val="nil"/>
              <w:right w:val="nil"/>
            </w:tcBorders>
            <w:shd w:val="clear" w:color="auto" w:fill="auto"/>
            <w:vAlign w:val="center"/>
          </w:tcPr>
          <w:p w14:paraId="488E8F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Cai (2025)</w:t>
            </w:r>
          </w:p>
        </w:tc>
        <w:tc>
          <w:tcPr>
            <w:tcW w:w="1910" w:type="dxa"/>
            <w:tcBorders>
              <w:top w:val="nil"/>
              <w:left w:val="nil"/>
              <w:bottom w:val="nil"/>
              <w:right w:val="nil"/>
            </w:tcBorders>
            <w:shd w:val="clear" w:color="auto" w:fill="auto"/>
            <w:vAlign w:val="center"/>
          </w:tcPr>
          <w:p w14:paraId="07D1BF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enhancement strategies</w:t>
            </w:r>
          </w:p>
        </w:tc>
        <w:tc>
          <w:tcPr>
            <w:tcW w:w="1755" w:type="dxa"/>
            <w:tcBorders>
              <w:top w:val="nil"/>
              <w:left w:val="nil"/>
              <w:bottom w:val="nil"/>
              <w:right w:val="nil"/>
            </w:tcBorders>
            <w:shd w:val="clear" w:color="auto" w:fill="auto"/>
            <w:noWrap/>
            <w:vAlign w:val="center"/>
          </w:tcPr>
          <w:p w14:paraId="699E7F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085DA2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interview</w:t>
            </w:r>
          </w:p>
        </w:tc>
        <w:tc>
          <w:tcPr>
            <w:tcW w:w="1577" w:type="dxa"/>
            <w:tcBorders>
              <w:top w:val="nil"/>
              <w:left w:val="nil"/>
              <w:bottom w:val="nil"/>
              <w:right w:val="nil"/>
            </w:tcBorders>
            <w:shd w:val="clear" w:color="auto" w:fill="auto"/>
            <w:vAlign w:val="center"/>
          </w:tcPr>
          <w:p w14:paraId="1F0926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 teachers + 10 interviews</w:t>
            </w:r>
          </w:p>
        </w:tc>
        <w:tc>
          <w:tcPr>
            <w:tcW w:w="2485" w:type="dxa"/>
            <w:tcBorders>
              <w:top w:val="nil"/>
              <w:left w:val="nil"/>
              <w:bottom w:val="nil"/>
              <w:right w:val="nil"/>
            </w:tcBorders>
            <w:shd w:val="clear" w:color="auto" w:fill="auto"/>
            <w:vAlign w:val="center"/>
          </w:tcPr>
          <w:p w14:paraId="211B06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Digital teaching competence</w:t>
            </w:r>
          </w:p>
        </w:tc>
      </w:tr>
      <w:tr w14:paraId="764B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78" w:type="dxa"/>
            <w:tcBorders>
              <w:top w:val="nil"/>
              <w:left w:val="nil"/>
              <w:bottom w:val="nil"/>
              <w:right w:val="nil"/>
            </w:tcBorders>
            <w:shd w:val="clear" w:color="auto" w:fill="auto"/>
            <w:vAlign w:val="center"/>
          </w:tcPr>
          <w:p w14:paraId="359F93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Liang et al. (2025)</w:t>
            </w:r>
          </w:p>
        </w:tc>
        <w:tc>
          <w:tcPr>
            <w:tcW w:w="1910" w:type="dxa"/>
            <w:tcBorders>
              <w:top w:val="nil"/>
              <w:left w:val="nil"/>
              <w:bottom w:val="nil"/>
              <w:right w:val="nil"/>
            </w:tcBorders>
            <w:shd w:val="clear" w:color="auto" w:fill="auto"/>
            <w:vAlign w:val="center"/>
          </w:tcPr>
          <w:p w14:paraId="6E3030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development pathways</w:t>
            </w:r>
          </w:p>
        </w:tc>
        <w:tc>
          <w:tcPr>
            <w:tcW w:w="1755" w:type="dxa"/>
            <w:tcBorders>
              <w:top w:val="nil"/>
              <w:left w:val="nil"/>
              <w:bottom w:val="nil"/>
              <w:right w:val="nil"/>
            </w:tcBorders>
            <w:shd w:val="clear" w:color="auto" w:fill="auto"/>
            <w:noWrap/>
            <w:vAlign w:val="center"/>
          </w:tcPr>
          <w:p w14:paraId="6F517C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1BE1F7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description</w:t>
            </w:r>
          </w:p>
        </w:tc>
        <w:tc>
          <w:tcPr>
            <w:tcW w:w="1577" w:type="dxa"/>
            <w:tcBorders>
              <w:top w:val="nil"/>
              <w:left w:val="nil"/>
              <w:bottom w:val="nil"/>
              <w:right w:val="nil"/>
            </w:tcBorders>
            <w:shd w:val="clear" w:color="auto" w:fill="auto"/>
            <w:vAlign w:val="center"/>
          </w:tcPr>
          <w:p w14:paraId="1558E5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 university</w:t>
            </w:r>
          </w:p>
        </w:tc>
        <w:tc>
          <w:tcPr>
            <w:tcW w:w="2485" w:type="dxa"/>
            <w:tcBorders>
              <w:top w:val="nil"/>
              <w:left w:val="nil"/>
              <w:bottom w:val="nil"/>
              <w:right w:val="nil"/>
            </w:tcBorders>
            <w:shd w:val="clear" w:color="auto" w:fill="auto"/>
            <w:vAlign w:val="center"/>
          </w:tcPr>
          <w:p w14:paraId="7165C4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w:t>
            </w:r>
          </w:p>
        </w:tc>
      </w:tr>
      <w:tr w14:paraId="5516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78" w:type="dxa"/>
            <w:tcBorders>
              <w:top w:val="nil"/>
              <w:left w:val="nil"/>
              <w:bottom w:val="nil"/>
              <w:right w:val="nil"/>
            </w:tcBorders>
            <w:shd w:val="clear" w:color="auto" w:fill="auto"/>
            <w:vAlign w:val="center"/>
          </w:tcPr>
          <w:p w14:paraId="01C7F0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Wang(2025)</w:t>
            </w:r>
          </w:p>
        </w:tc>
        <w:tc>
          <w:tcPr>
            <w:tcW w:w="1910" w:type="dxa"/>
            <w:tcBorders>
              <w:top w:val="nil"/>
              <w:left w:val="nil"/>
              <w:bottom w:val="nil"/>
              <w:right w:val="nil"/>
            </w:tcBorders>
            <w:shd w:val="clear" w:color="auto" w:fill="auto"/>
            <w:vAlign w:val="center"/>
          </w:tcPr>
          <w:p w14:paraId="3E86B0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competence development</w:t>
            </w:r>
          </w:p>
        </w:tc>
        <w:tc>
          <w:tcPr>
            <w:tcW w:w="1755" w:type="dxa"/>
            <w:tcBorders>
              <w:top w:val="nil"/>
              <w:left w:val="nil"/>
              <w:bottom w:val="nil"/>
              <w:right w:val="nil"/>
            </w:tcBorders>
            <w:shd w:val="clear" w:color="auto" w:fill="auto"/>
            <w:noWrap/>
            <w:vAlign w:val="center"/>
          </w:tcPr>
          <w:p w14:paraId="402D9D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75F9AD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interview</w:t>
            </w:r>
          </w:p>
        </w:tc>
        <w:tc>
          <w:tcPr>
            <w:tcW w:w="1577" w:type="dxa"/>
            <w:tcBorders>
              <w:top w:val="nil"/>
              <w:left w:val="nil"/>
              <w:bottom w:val="nil"/>
              <w:right w:val="nil"/>
            </w:tcBorders>
            <w:shd w:val="clear" w:color="auto" w:fill="auto"/>
            <w:vAlign w:val="center"/>
          </w:tcPr>
          <w:p w14:paraId="02B6DB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 universities </w:t>
            </w:r>
          </w:p>
        </w:tc>
        <w:tc>
          <w:tcPr>
            <w:tcW w:w="2485" w:type="dxa"/>
            <w:tcBorders>
              <w:top w:val="nil"/>
              <w:left w:val="nil"/>
              <w:bottom w:val="nil"/>
              <w:right w:val="nil"/>
            </w:tcBorders>
            <w:shd w:val="clear" w:color="auto" w:fill="auto"/>
            <w:vAlign w:val="center"/>
          </w:tcPr>
          <w:p w14:paraId="50ADED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competence + Reflective competence</w:t>
            </w:r>
          </w:p>
        </w:tc>
      </w:tr>
      <w:tr w14:paraId="759C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78" w:type="dxa"/>
            <w:tcBorders>
              <w:top w:val="nil"/>
              <w:left w:val="nil"/>
              <w:bottom w:val="nil"/>
              <w:right w:val="nil"/>
            </w:tcBorders>
            <w:shd w:val="clear" w:color="auto" w:fill="auto"/>
            <w:vAlign w:val="center"/>
          </w:tcPr>
          <w:p w14:paraId="21640C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Zheng et al. (2025)</w:t>
            </w:r>
          </w:p>
        </w:tc>
        <w:tc>
          <w:tcPr>
            <w:tcW w:w="1910" w:type="dxa"/>
            <w:tcBorders>
              <w:top w:val="nil"/>
              <w:left w:val="nil"/>
              <w:bottom w:val="nil"/>
              <w:right w:val="nil"/>
            </w:tcBorders>
            <w:shd w:val="clear" w:color="auto" w:fill="auto"/>
            <w:vAlign w:val="center"/>
          </w:tcPr>
          <w:p w14:paraId="4B084E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development pathways</w:t>
            </w:r>
          </w:p>
        </w:tc>
        <w:tc>
          <w:tcPr>
            <w:tcW w:w="1755" w:type="dxa"/>
            <w:tcBorders>
              <w:top w:val="nil"/>
              <w:left w:val="nil"/>
              <w:bottom w:val="nil"/>
              <w:right w:val="nil"/>
            </w:tcBorders>
            <w:shd w:val="clear" w:color="auto" w:fill="auto"/>
            <w:noWrap/>
            <w:vAlign w:val="center"/>
          </w:tcPr>
          <w:p w14:paraId="052996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52FEAF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case study</w:t>
            </w:r>
          </w:p>
        </w:tc>
        <w:tc>
          <w:tcPr>
            <w:tcW w:w="1577" w:type="dxa"/>
            <w:tcBorders>
              <w:top w:val="nil"/>
              <w:left w:val="nil"/>
              <w:bottom w:val="nil"/>
              <w:right w:val="nil"/>
            </w:tcBorders>
            <w:shd w:val="clear" w:color="auto" w:fill="auto"/>
            <w:vAlign w:val="center"/>
          </w:tcPr>
          <w:p w14:paraId="65CE83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N/A </w:t>
            </w:r>
          </w:p>
        </w:tc>
        <w:tc>
          <w:tcPr>
            <w:tcW w:w="2485" w:type="dxa"/>
            <w:tcBorders>
              <w:top w:val="nil"/>
              <w:left w:val="nil"/>
              <w:bottom w:val="nil"/>
              <w:right w:val="nil"/>
            </w:tcBorders>
            <w:shd w:val="clear" w:color="auto" w:fill="auto"/>
            <w:vAlign w:val="center"/>
          </w:tcPr>
          <w:p w14:paraId="48C336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Teaching innovation competence</w:t>
            </w:r>
          </w:p>
        </w:tc>
      </w:tr>
      <w:tr w14:paraId="473B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78" w:type="dxa"/>
            <w:tcBorders>
              <w:top w:val="nil"/>
              <w:left w:val="nil"/>
              <w:bottom w:val="nil"/>
              <w:right w:val="nil"/>
            </w:tcBorders>
            <w:shd w:val="clear" w:color="auto" w:fill="auto"/>
            <w:vAlign w:val="center"/>
          </w:tcPr>
          <w:p w14:paraId="1915DF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Hua &amp; Zhao (2024)</w:t>
            </w:r>
          </w:p>
        </w:tc>
        <w:tc>
          <w:tcPr>
            <w:tcW w:w="1910" w:type="dxa"/>
            <w:tcBorders>
              <w:top w:val="nil"/>
              <w:left w:val="nil"/>
              <w:bottom w:val="nil"/>
              <w:right w:val="nil"/>
            </w:tcBorders>
            <w:shd w:val="clear" w:color="auto" w:fill="auto"/>
            <w:vAlign w:val="center"/>
          </w:tcPr>
          <w:p w14:paraId="611C92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enhancement pathways</w:t>
            </w:r>
          </w:p>
        </w:tc>
        <w:tc>
          <w:tcPr>
            <w:tcW w:w="1755" w:type="dxa"/>
            <w:tcBorders>
              <w:top w:val="nil"/>
              <w:left w:val="nil"/>
              <w:bottom w:val="nil"/>
              <w:right w:val="nil"/>
            </w:tcBorders>
            <w:shd w:val="clear" w:color="auto" w:fill="auto"/>
            <w:noWrap/>
            <w:vAlign w:val="center"/>
          </w:tcPr>
          <w:p w14:paraId="7B1C05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1205F2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 literature review</w:t>
            </w:r>
          </w:p>
        </w:tc>
        <w:tc>
          <w:tcPr>
            <w:tcW w:w="1577" w:type="dxa"/>
            <w:tcBorders>
              <w:top w:val="nil"/>
              <w:left w:val="nil"/>
              <w:bottom w:val="nil"/>
              <w:right w:val="nil"/>
            </w:tcBorders>
            <w:shd w:val="clear" w:color="auto" w:fill="auto"/>
            <w:vAlign w:val="center"/>
          </w:tcPr>
          <w:p w14:paraId="235396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&gt;100 young teachers</w:t>
            </w:r>
          </w:p>
        </w:tc>
        <w:tc>
          <w:tcPr>
            <w:tcW w:w="2485" w:type="dxa"/>
            <w:tcBorders>
              <w:top w:val="nil"/>
              <w:left w:val="nil"/>
              <w:bottom w:val="nil"/>
              <w:right w:val="nil"/>
            </w:tcBorders>
            <w:shd w:val="clear" w:color="auto" w:fill="auto"/>
            <w:vAlign w:val="center"/>
          </w:tcPr>
          <w:p w14:paraId="339551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Research competence</w:t>
            </w:r>
          </w:p>
        </w:tc>
      </w:tr>
      <w:tr w14:paraId="1C62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78" w:type="dxa"/>
            <w:tcBorders>
              <w:top w:val="nil"/>
              <w:left w:val="nil"/>
              <w:bottom w:val="nil"/>
              <w:right w:val="nil"/>
            </w:tcBorders>
            <w:shd w:val="clear" w:color="auto" w:fill="auto"/>
            <w:vAlign w:val="center"/>
          </w:tcPr>
          <w:p w14:paraId="671EF9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 et al. (2024)</w:t>
            </w:r>
          </w:p>
        </w:tc>
        <w:tc>
          <w:tcPr>
            <w:tcW w:w="1910" w:type="dxa"/>
            <w:tcBorders>
              <w:top w:val="nil"/>
              <w:left w:val="nil"/>
              <w:bottom w:val="nil"/>
              <w:right w:val="nil"/>
            </w:tcBorders>
            <w:shd w:val="clear" w:color="auto" w:fill="auto"/>
            <w:vAlign w:val="center"/>
          </w:tcPr>
          <w:p w14:paraId="6742A5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Structured training system</w:t>
            </w:r>
          </w:p>
        </w:tc>
        <w:tc>
          <w:tcPr>
            <w:tcW w:w="1755" w:type="dxa"/>
            <w:tcBorders>
              <w:top w:val="nil"/>
              <w:left w:val="nil"/>
              <w:bottom w:val="nil"/>
              <w:right w:val="nil"/>
            </w:tcBorders>
            <w:shd w:val="clear" w:color="auto" w:fill="auto"/>
            <w:vAlign w:val="center"/>
          </w:tcPr>
          <w:p w14:paraId="4F1E45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750CAB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1577" w:type="dxa"/>
            <w:tcBorders>
              <w:top w:val="nil"/>
              <w:left w:val="nil"/>
              <w:bottom w:val="nil"/>
              <w:right w:val="nil"/>
            </w:tcBorders>
            <w:shd w:val="clear" w:color="auto" w:fill="auto"/>
            <w:vAlign w:val="center"/>
          </w:tcPr>
          <w:p w14:paraId="664DEC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 university</w:t>
            </w:r>
          </w:p>
        </w:tc>
        <w:tc>
          <w:tcPr>
            <w:tcW w:w="2485" w:type="dxa"/>
            <w:tcBorders>
              <w:top w:val="nil"/>
              <w:left w:val="nil"/>
              <w:bottom w:val="nil"/>
              <w:right w:val="nil"/>
            </w:tcBorders>
            <w:shd w:val="clear" w:color="auto" w:fill="auto"/>
            <w:vAlign w:val="center"/>
          </w:tcPr>
          <w:p w14:paraId="14EC41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Moral and professional ethics competence + Digital teaching competence</w:t>
            </w:r>
          </w:p>
        </w:tc>
      </w:tr>
      <w:tr w14:paraId="5627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167843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et al. (2024)</w:t>
            </w:r>
          </w:p>
        </w:tc>
        <w:tc>
          <w:tcPr>
            <w:tcW w:w="1910" w:type="dxa"/>
            <w:tcBorders>
              <w:top w:val="nil"/>
              <w:left w:val="nil"/>
              <w:bottom w:val="nil"/>
              <w:right w:val="nil"/>
            </w:tcBorders>
            <w:shd w:val="clear" w:color="auto" w:fill="auto"/>
            <w:vAlign w:val="center"/>
          </w:tcPr>
          <w:p w14:paraId="360559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Mentoring and assistantship support</w:t>
            </w:r>
          </w:p>
        </w:tc>
        <w:tc>
          <w:tcPr>
            <w:tcW w:w="1755" w:type="dxa"/>
            <w:tcBorders>
              <w:top w:val="nil"/>
              <w:left w:val="nil"/>
              <w:bottom w:val="nil"/>
              <w:right w:val="nil"/>
            </w:tcBorders>
            <w:shd w:val="clear" w:color="auto" w:fill="auto"/>
            <w:vAlign w:val="center"/>
          </w:tcPr>
          <w:p w14:paraId="2D3256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702FC8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program design</w:t>
            </w:r>
          </w:p>
        </w:tc>
        <w:tc>
          <w:tcPr>
            <w:tcW w:w="1577" w:type="dxa"/>
            <w:tcBorders>
              <w:top w:val="nil"/>
              <w:left w:val="nil"/>
              <w:bottom w:val="nil"/>
              <w:right w:val="nil"/>
            </w:tcBorders>
            <w:shd w:val="clear" w:color="auto" w:fill="auto"/>
            <w:vAlign w:val="center"/>
          </w:tcPr>
          <w:p w14:paraId="057348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753271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Teaching innovation competence</w:t>
            </w:r>
          </w:p>
        </w:tc>
      </w:tr>
      <w:tr w14:paraId="73D6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56840D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Zheng (2024)</w:t>
            </w:r>
          </w:p>
        </w:tc>
        <w:tc>
          <w:tcPr>
            <w:tcW w:w="1910" w:type="dxa"/>
            <w:tcBorders>
              <w:top w:val="nil"/>
              <w:left w:val="nil"/>
              <w:bottom w:val="nil"/>
              <w:right w:val="nil"/>
            </w:tcBorders>
            <w:shd w:val="clear" w:color="auto" w:fill="auto"/>
            <w:vAlign w:val="center"/>
          </w:tcPr>
          <w:p w14:paraId="1A0840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Professional development pathways</w:t>
            </w:r>
          </w:p>
        </w:tc>
        <w:tc>
          <w:tcPr>
            <w:tcW w:w="1755" w:type="dxa"/>
            <w:tcBorders>
              <w:top w:val="nil"/>
              <w:left w:val="nil"/>
              <w:bottom w:val="nil"/>
              <w:right w:val="nil"/>
            </w:tcBorders>
            <w:shd w:val="clear" w:color="auto" w:fill="auto"/>
            <w:noWrap/>
            <w:vAlign w:val="center"/>
          </w:tcPr>
          <w:p w14:paraId="1E1D30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11507A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1577" w:type="dxa"/>
            <w:tcBorders>
              <w:top w:val="nil"/>
              <w:left w:val="nil"/>
              <w:bottom w:val="nil"/>
              <w:right w:val="nil"/>
            </w:tcBorders>
            <w:shd w:val="clear" w:color="auto" w:fill="auto"/>
            <w:vAlign w:val="center"/>
          </w:tcPr>
          <w:p w14:paraId="7A559D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3F6A41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Professional competence + Practical teaching competence</w:t>
            </w:r>
          </w:p>
        </w:tc>
      </w:tr>
      <w:tr w14:paraId="5398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505E84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Dong &amp; Li (2025)</w:t>
            </w:r>
          </w:p>
        </w:tc>
        <w:tc>
          <w:tcPr>
            <w:tcW w:w="1910" w:type="dxa"/>
            <w:tcBorders>
              <w:top w:val="nil"/>
              <w:left w:val="nil"/>
              <w:bottom w:val="nil"/>
              <w:right w:val="nil"/>
            </w:tcBorders>
            <w:shd w:val="clear" w:color="auto" w:fill="auto"/>
            <w:vAlign w:val="center"/>
          </w:tcPr>
          <w:p w14:paraId="1ACD21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Digital teaching development</w:t>
            </w:r>
          </w:p>
        </w:tc>
        <w:tc>
          <w:tcPr>
            <w:tcW w:w="1755" w:type="dxa"/>
            <w:tcBorders>
              <w:top w:val="nil"/>
              <w:left w:val="nil"/>
              <w:bottom w:val="nil"/>
              <w:right w:val="nil"/>
            </w:tcBorders>
            <w:shd w:val="clear" w:color="auto" w:fill="auto"/>
            <w:vAlign w:val="center"/>
          </w:tcPr>
          <w:p w14:paraId="1B23E8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7E6E31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Problem-analysis + strategy proposal</w:t>
            </w:r>
          </w:p>
        </w:tc>
        <w:tc>
          <w:tcPr>
            <w:tcW w:w="1577" w:type="dxa"/>
            <w:tcBorders>
              <w:top w:val="nil"/>
              <w:left w:val="nil"/>
              <w:bottom w:val="nil"/>
              <w:right w:val="nil"/>
            </w:tcBorders>
            <w:shd w:val="clear" w:color="auto" w:fill="auto"/>
            <w:vAlign w:val="center"/>
          </w:tcPr>
          <w:p w14:paraId="79879F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700D42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Classroom management competence + Reflective competence</w:t>
            </w:r>
          </w:p>
        </w:tc>
      </w:tr>
      <w:tr w14:paraId="1289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78" w:type="dxa"/>
            <w:tcBorders>
              <w:top w:val="nil"/>
              <w:left w:val="nil"/>
              <w:bottom w:val="nil"/>
              <w:right w:val="nil"/>
            </w:tcBorders>
            <w:shd w:val="clear" w:color="auto" w:fill="auto"/>
            <w:vAlign w:val="center"/>
          </w:tcPr>
          <w:p w14:paraId="44DBBD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 (2023)</w:t>
            </w:r>
          </w:p>
        </w:tc>
        <w:tc>
          <w:tcPr>
            <w:tcW w:w="1910" w:type="dxa"/>
            <w:tcBorders>
              <w:top w:val="nil"/>
              <w:left w:val="nil"/>
              <w:bottom w:val="nil"/>
              <w:right w:val="nil"/>
            </w:tcBorders>
            <w:shd w:val="clear" w:color="auto" w:fill="auto"/>
            <w:vAlign w:val="center"/>
          </w:tcPr>
          <w:p w14:paraId="7088B6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development</w:t>
            </w:r>
          </w:p>
        </w:tc>
        <w:tc>
          <w:tcPr>
            <w:tcW w:w="1755" w:type="dxa"/>
            <w:tcBorders>
              <w:top w:val="nil"/>
              <w:left w:val="nil"/>
              <w:bottom w:val="nil"/>
              <w:right w:val="nil"/>
            </w:tcBorders>
            <w:shd w:val="clear" w:color="auto" w:fill="auto"/>
            <w:noWrap/>
            <w:vAlign w:val="center"/>
          </w:tcPr>
          <w:p w14:paraId="67FB3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4357CD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self-reflection</w:t>
            </w:r>
          </w:p>
        </w:tc>
        <w:tc>
          <w:tcPr>
            <w:tcW w:w="1577" w:type="dxa"/>
            <w:tcBorders>
              <w:top w:val="nil"/>
              <w:left w:val="nil"/>
              <w:bottom w:val="nil"/>
              <w:right w:val="nil"/>
            </w:tcBorders>
            <w:shd w:val="clear" w:color="auto" w:fill="auto"/>
            <w:vAlign w:val="center"/>
          </w:tcPr>
          <w:p w14:paraId="3A25BB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698951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competence + Reflective competence</w:t>
            </w:r>
          </w:p>
        </w:tc>
      </w:tr>
      <w:tr w14:paraId="21E8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78" w:type="dxa"/>
            <w:tcBorders>
              <w:top w:val="nil"/>
              <w:left w:val="nil"/>
              <w:bottom w:val="nil"/>
              <w:right w:val="nil"/>
            </w:tcBorders>
            <w:shd w:val="clear" w:color="auto" w:fill="auto"/>
            <w:vAlign w:val="center"/>
          </w:tcPr>
          <w:p w14:paraId="242DC4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 et al. (2023)</w:t>
            </w:r>
          </w:p>
        </w:tc>
        <w:tc>
          <w:tcPr>
            <w:tcW w:w="1910" w:type="dxa"/>
            <w:tcBorders>
              <w:top w:val="nil"/>
              <w:left w:val="nil"/>
              <w:bottom w:val="nil"/>
              <w:right w:val="nil"/>
            </w:tcBorders>
            <w:shd w:val="clear" w:color="auto" w:fill="auto"/>
            <w:vAlign w:val="center"/>
          </w:tcPr>
          <w:p w14:paraId="429708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competition system</w:t>
            </w:r>
          </w:p>
        </w:tc>
        <w:tc>
          <w:tcPr>
            <w:tcW w:w="1755" w:type="dxa"/>
            <w:tcBorders>
              <w:top w:val="nil"/>
              <w:left w:val="nil"/>
              <w:bottom w:val="nil"/>
              <w:right w:val="nil"/>
            </w:tcBorders>
            <w:shd w:val="clear" w:color="auto" w:fill="auto"/>
            <w:noWrap/>
            <w:vAlign w:val="center"/>
          </w:tcPr>
          <w:p w14:paraId="5A2629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20BF85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1577" w:type="dxa"/>
            <w:tcBorders>
              <w:top w:val="nil"/>
              <w:left w:val="nil"/>
              <w:bottom w:val="nil"/>
              <w:right w:val="nil"/>
            </w:tcBorders>
            <w:shd w:val="clear" w:color="auto" w:fill="auto"/>
            <w:vAlign w:val="center"/>
          </w:tcPr>
          <w:p w14:paraId="277B09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 university</w:t>
            </w:r>
          </w:p>
        </w:tc>
        <w:tc>
          <w:tcPr>
            <w:tcW w:w="2485" w:type="dxa"/>
            <w:tcBorders>
              <w:top w:val="nil"/>
              <w:left w:val="nil"/>
              <w:bottom w:val="nil"/>
              <w:right w:val="nil"/>
            </w:tcBorders>
            <w:shd w:val="clear" w:color="auto" w:fill="auto"/>
            <w:vAlign w:val="center"/>
          </w:tcPr>
          <w:p w14:paraId="6863D5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Digital teaching competence</w:t>
            </w:r>
          </w:p>
        </w:tc>
      </w:tr>
      <w:tr w14:paraId="3DDE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78" w:type="dxa"/>
            <w:tcBorders>
              <w:top w:val="nil"/>
              <w:left w:val="nil"/>
              <w:bottom w:val="nil"/>
              <w:right w:val="nil"/>
            </w:tcBorders>
            <w:shd w:val="clear" w:color="auto" w:fill="auto"/>
            <w:vAlign w:val="center"/>
          </w:tcPr>
          <w:p w14:paraId="48F890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Luo (2022)</w:t>
            </w:r>
          </w:p>
        </w:tc>
        <w:tc>
          <w:tcPr>
            <w:tcW w:w="1910" w:type="dxa"/>
            <w:tcBorders>
              <w:top w:val="nil"/>
              <w:left w:val="nil"/>
              <w:bottom w:val="nil"/>
              <w:right w:val="nil"/>
            </w:tcBorders>
            <w:shd w:val="clear" w:color="auto" w:fill="auto"/>
            <w:vAlign w:val="center"/>
          </w:tcPr>
          <w:p w14:paraId="11885D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Collaborative professional development</w:t>
            </w:r>
          </w:p>
        </w:tc>
        <w:tc>
          <w:tcPr>
            <w:tcW w:w="1755" w:type="dxa"/>
            <w:tcBorders>
              <w:top w:val="nil"/>
              <w:left w:val="nil"/>
              <w:bottom w:val="nil"/>
              <w:right w:val="nil"/>
            </w:tcBorders>
            <w:shd w:val="clear" w:color="auto" w:fill="auto"/>
            <w:noWrap/>
            <w:vAlign w:val="center"/>
          </w:tcPr>
          <w:p w14:paraId="4B9AE2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3DFBAD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1577" w:type="dxa"/>
            <w:tcBorders>
              <w:top w:val="nil"/>
              <w:left w:val="nil"/>
              <w:bottom w:val="nil"/>
              <w:right w:val="nil"/>
            </w:tcBorders>
            <w:shd w:val="clear" w:color="auto" w:fill="auto"/>
            <w:vAlign w:val="center"/>
          </w:tcPr>
          <w:p w14:paraId="570D69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2E4A16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Practical teaching competence</w:t>
            </w:r>
          </w:p>
        </w:tc>
      </w:tr>
      <w:tr w14:paraId="5B26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78" w:type="dxa"/>
            <w:tcBorders>
              <w:top w:val="nil"/>
              <w:left w:val="nil"/>
              <w:bottom w:val="nil"/>
              <w:right w:val="nil"/>
            </w:tcBorders>
            <w:shd w:val="clear" w:color="auto" w:fill="auto"/>
            <w:vAlign w:val="center"/>
          </w:tcPr>
          <w:p w14:paraId="4F60C9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Zhao (2022)</w:t>
            </w:r>
          </w:p>
        </w:tc>
        <w:tc>
          <w:tcPr>
            <w:tcW w:w="1910" w:type="dxa"/>
            <w:tcBorders>
              <w:top w:val="nil"/>
              <w:left w:val="nil"/>
              <w:bottom w:val="nil"/>
              <w:right w:val="nil"/>
            </w:tcBorders>
            <w:shd w:val="clear" w:color="auto" w:fill="auto"/>
            <w:vAlign w:val="center"/>
          </w:tcPr>
          <w:p w14:paraId="2AF7ED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Structured training system</w:t>
            </w:r>
          </w:p>
        </w:tc>
        <w:tc>
          <w:tcPr>
            <w:tcW w:w="1755" w:type="dxa"/>
            <w:tcBorders>
              <w:top w:val="nil"/>
              <w:left w:val="nil"/>
              <w:bottom w:val="nil"/>
              <w:right w:val="nil"/>
            </w:tcBorders>
            <w:shd w:val="clear" w:color="auto" w:fill="auto"/>
            <w:noWrap/>
            <w:vAlign w:val="center"/>
          </w:tcPr>
          <w:p w14:paraId="6943AA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54F392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framework proposal</w:t>
            </w:r>
          </w:p>
        </w:tc>
        <w:tc>
          <w:tcPr>
            <w:tcW w:w="1577" w:type="dxa"/>
            <w:tcBorders>
              <w:top w:val="nil"/>
              <w:left w:val="nil"/>
              <w:bottom w:val="nil"/>
              <w:right w:val="nil"/>
            </w:tcBorders>
            <w:shd w:val="clear" w:color="auto" w:fill="auto"/>
            <w:vAlign w:val="center"/>
          </w:tcPr>
          <w:p w14:paraId="0473FF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207A93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Research competence</w:t>
            </w:r>
          </w:p>
        </w:tc>
      </w:tr>
      <w:tr w14:paraId="3F3A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4E06E1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 &amp; Zhang (2021)</w:t>
            </w:r>
          </w:p>
        </w:tc>
        <w:tc>
          <w:tcPr>
            <w:tcW w:w="1910" w:type="dxa"/>
            <w:tcBorders>
              <w:top w:val="nil"/>
              <w:left w:val="nil"/>
              <w:bottom w:val="nil"/>
              <w:right w:val="nil"/>
            </w:tcBorders>
            <w:shd w:val="clear" w:color="auto" w:fill="auto"/>
            <w:vAlign w:val="center"/>
          </w:tcPr>
          <w:p w14:paraId="3B0FAC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Classroom teaching practice</w:t>
            </w:r>
          </w:p>
        </w:tc>
        <w:tc>
          <w:tcPr>
            <w:tcW w:w="1755" w:type="dxa"/>
            <w:tcBorders>
              <w:top w:val="nil"/>
              <w:left w:val="nil"/>
              <w:bottom w:val="nil"/>
              <w:right w:val="nil"/>
            </w:tcBorders>
            <w:shd w:val="clear" w:color="auto" w:fill="auto"/>
            <w:vAlign w:val="center"/>
          </w:tcPr>
          <w:p w14:paraId="7EED9D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79A9D8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Experience-based reflection</w:t>
            </w:r>
          </w:p>
        </w:tc>
        <w:tc>
          <w:tcPr>
            <w:tcW w:w="1577" w:type="dxa"/>
            <w:tcBorders>
              <w:top w:val="nil"/>
              <w:left w:val="nil"/>
              <w:bottom w:val="nil"/>
              <w:right w:val="nil"/>
            </w:tcBorders>
            <w:shd w:val="clear" w:color="auto" w:fill="auto"/>
            <w:vAlign w:val="center"/>
          </w:tcPr>
          <w:p w14:paraId="39B5BD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1B3E30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Digital teaching competence</w:t>
            </w:r>
          </w:p>
        </w:tc>
      </w:tr>
      <w:tr w14:paraId="50F8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78" w:type="dxa"/>
            <w:tcBorders>
              <w:top w:val="nil"/>
              <w:left w:val="nil"/>
              <w:bottom w:val="nil"/>
              <w:right w:val="nil"/>
            </w:tcBorders>
            <w:shd w:val="clear" w:color="auto" w:fill="auto"/>
            <w:vAlign w:val="center"/>
          </w:tcPr>
          <w:p w14:paraId="0C36D6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Wang et al. (2021)</w:t>
            </w:r>
          </w:p>
        </w:tc>
        <w:tc>
          <w:tcPr>
            <w:tcW w:w="1910" w:type="dxa"/>
            <w:tcBorders>
              <w:top w:val="nil"/>
              <w:left w:val="nil"/>
              <w:bottom w:val="nil"/>
              <w:right w:val="nil"/>
            </w:tcBorders>
            <w:shd w:val="clear" w:color="auto" w:fill="auto"/>
            <w:vAlign w:val="center"/>
          </w:tcPr>
          <w:p w14:paraId="7C4C25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Professional development support</w:t>
            </w:r>
          </w:p>
        </w:tc>
        <w:tc>
          <w:tcPr>
            <w:tcW w:w="1755" w:type="dxa"/>
            <w:tcBorders>
              <w:top w:val="nil"/>
              <w:left w:val="nil"/>
              <w:bottom w:val="nil"/>
              <w:right w:val="nil"/>
            </w:tcBorders>
            <w:shd w:val="clear" w:color="auto" w:fill="auto"/>
            <w:vAlign w:val="center"/>
          </w:tcPr>
          <w:p w14:paraId="01D839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3740E6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 + case description</w:t>
            </w:r>
          </w:p>
        </w:tc>
        <w:tc>
          <w:tcPr>
            <w:tcW w:w="1577" w:type="dxa"/>
            <w:tcBorders>
              <w:top w:val="nil"/>
              <w:left w:val="nil"/>
              <w:bottom w:val="nil"/>
              <w:right w:val="nil"/>
            </w:tcBorders>
            <w:shd w:val="clear" w:color="auto" w:fill="auto"/>
            <w:vAlign w:val="center"/>
          </w:tcPr>
          <w:p w14:paraId="61D1C0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2648B2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w:t>
            </w:r>
          </w:p>
        </w:tc>
      </w:tr>
      <w:tr w14:paraId="0DE0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5E8F43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&amp; Zhang (2021)</w:t>
            </w:r>
          </w:p>
        </w:tc>
        <w:tc>
          <w:tcPr>
            <w:tcW w:w="1910" w:type="dxa"/>
            <w:tcBorders>
              <w:top w:val="nil"/>
              <w:left w:val="nil"/>
              <w:bottom w:val="nil"/>
              <w:right w:val="nil"/>
            </w:tcBorders>
            <w:shd w:val="clear" w:color="auto" w:fill="auto"/>
            <w:vAlign w:val="center"/>
          </w:tcPr>
          <w:p w14:paraId="1072C1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High-quality teacher development</w:t>
            </w:r>
          </w:p>
        </w:tc>
        <w:tc>
          <w:tcPr>
            <w:tcW w:w="1755" w:type="dxa"/>
            <w:tcBorders>
              <w:top w:val="nil"/>
              <w:left w:val="nil"/>
              <w:bottom w:val="nil"/>
              <w:right w:val="nil"/>
            </w:tcBorders>
            <w:shd w:val="clear" w:color="auto" w:fill="auto"/>
            <w:noWrap/>
            <w:vAlign w:val="center"/>
          </w:tcPr>
          <w:p w14:paraId="039592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01B2CE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1577" w:type="dxa"/>
            <w:tcBorders>
              <w:top w:val="nil"/>
              <w:left w:val="nil"/>
              <w:bottom w:val="nil"/>
              <w:right w:val="nil"/>
            </w:tcBorders>
            <w:shd w:val="clear" w:color="auto" w:fill="auto"/>
            <w:vAlign w:val="center"/>
          </w:tcPr>
          <w:p w14:paraId="613774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15EF13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Practical teaching competence</w:t>
            </w:r>
          </w:p>
        </w:tc>
      </w:tr>
      <w:tr w14:paraId="751A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78" w:type="dxa"/>
            <w:tcBorders>
              <w:top w:val="nil"/>
              <w:left w:val="nil"/>
              <w:bottom w:val="nil"/>
              <w:right w:val="nil"/>
            </w:tcBorders>
            <w:shd w:val="clear" w:color="auto" w:fill="auto"/>
            <w:vAlign w:val="center"/>
          </w:tcPr>
          <w:p w14:paraId="40C24E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Zhang et al. (2021)</w:t>
            </w:r>
          </w:p>
        </w:tc>
        <w:tc>
          <w:tcPr>
            <w:tcW w:w="1910" w:type="dxa"/>
            <w:tcBorders>
              <w:top w:val="nil"/>
              <w:left w:val="nil"/>
              <w:bottom w:val="nil"/>
              <w:right w:val="nil"/>
            </w:tcBorders>
            <w:shd w:val="clear" w:color="auto" w:fill="auto"/>
            <w:vAlign w:val="center"/>
          </w:tcPr>
          <w:p w14:paraId="193643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Professional identity development</w:t>
            </w:r>
          </w:p>
        </w:tc>
        <w:tc>
          <w:tcPr>
            <w:tcW w:w="1755" w:type="dxa"/>
            <w:tcBorders>
              <w:top w:val="nil"/>
              <w:left w:val="nil"/>
              <w:bottom w:val="nil"/>
              <w:right w:val="nil"/>
            </w:tcBorders>
            <w:shd w:val="clear" w:color="auto" w:fill="auto"/>
            <w:noWrap/>
            <w:vAlign w:val="center"/>
          </w:tcPr>
          <w:p w14:paraId="267D1C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324ECA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study</w:t>
            </w:r>
          </w:p>
        </w:tc>
        <w:tc>
          <w:tcPr>
            <w:tcW w:w="1577" w:type="dxa"/>
            <w:tcBorders>
              <w:top w:val="nil"/>
              <w:left w:val="nil"/>
              <w:bottom w:val="nil"/>
              <w:right w:val="nil"/>
            </w:tcBorders>
            <w:shd w:val="clear" w:color="auto" w:fill="auto"/>
            <w:vAlign w:val="center"/>
          </w:tcPr>
          <w:p w14:paraId="028839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 universities </w:t>
            </w:r>
          </w:p>
        </w:tc>
        <w:tc>
          <w:tcPr>
            <w:tcW w:w="2485" w:type="dxa"/>
            <w:tcBorders>
              <w:top w:val="nil"/>
              <w:left w:val="nil"/>
              <w:bottom w:val="nil"/>
              <w:right w:val="nil"/>
            </w:tcBorders>
            <w:shd w:val="clear" w:color="auto" w:fill="auto"/>
            <w:vAlign w:val="center"/>
          </w:tcPr>
          <w:p w14:paraId="71B5FB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Practical teaching competence</w:t>
            </w:r>
          </w:p>
        </w:tc>
      </w:tr>
      <w:tr w14:paraId="09D1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78" w:type="dxa"/>
            <w:tcBorders>
              <w:top w:val="nil"/>
              <w:left w:val="nil"/>
              <w:bottom w:val="nil"/>
              <w:right w:val="nil"/>
            </w:tcBorders>
            <w:shd w:val="clear" w:color="auto" w:fill="auto"/>
            <w:vAlign w:val="center"/>
          </w:tcPr>
          <w:p w14:paraId="785FFD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Zhao &amp; Shuo (2021)</w:t>
            </w:r>
          </w:p>
        </w:tc>
        <w:tc>
          <w:tcPr>
            <w:tcW w:w="1910" w:type="dxa"/>
            <w:tcBorders>
              <w:top w:val="nil"/>
              <w:left w:val="nil"/>
              <w:bottom w:val="nil"/>
              <w:right w:val="nil"/>
            </w:tcBorders>
            <w:shd w:val="clear" w:color="auto" w:fill="auto"/>
            <w:vAlign w:val="center"/>
          </w:tcPr>
          <w:p w14:paraId="67F915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New teacher induction support</w:t>
            </w:r>
          </w:p>
        </w:tc>
        <w:tc>
          <w:tcPr>
            <w:tcW w:w="1755" w:type="dxa"/>
            <w:tcBorders>
              <w:top w:val="nil"/>
              <w:left w:val="nil"/>
              <w:bottom w:val="nil"/>
              <w:right w:val="nil"/>
            </w:tcBorders>
            <w:shd w:val="clear" w:color="auto" w:fill="auto"/>
            <w:vAlign w:val="center"/>
          </w:tcPr>
          <w:p w14:paraId="3FD3A0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54E5C8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Conceptual analysis</w:t>
            </w:r>
          </w:p>
        </w:tc>
        <w:tc>
          <w:tcPr>
            <w:tcW w:w="1577" w:type="dxa"/>
            <w:tcBorders>
              <w:top w:val="nil"/>
              <w:left w:val="nil"/>
              <w:bottom w:val="nil"/>
              <w:right w:val="nil"/>
            </w:tcBorders>
            <w:shd w:val="clear" w:color="auto" w:fill="auto"/>
            <w:vAlign w:val="center"/>
          </w:tcPr>
          <w:p w14:paraId="7078A2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nil"/>
              <w:right w:val="nil"/>
            </w:tcBorders>
            <w:shd w:val="clear" w:color="auto" w:fill="auto"/>
            <w:vAlign w:val="center"/>
          </w:tcPr>
          <w:p w14:paraId="0BC042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Digital teaching competence</w:t>
            </w:r>
          </w:p>
        </w:tc>
      </w:tr>
      <w:tr w14:paraId="0041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78" w:type="dxa"/>
            <w:tcBorders>
              <w:top w:val="nil"/>
              <w:left w:val="nil"/>
              <w:bottom w:val="nil"/>
              <w:right w:val="nil"/>
            </w:tcBorders>
            <w:shd w:val="clear" w:color="auto" w:fill="auto"/>
            <w:vAlign w:val="center"/>
          </w:tcPr>
          <w:p w14:paraId="471B0F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Shaikhova et al. (2024)</w:t>
            </w:r>
          </w:p>
        </w:tc>
        <w:tc>
          <w:tcPr>
            <w:tcW w:w="1910" w:type="dxa"/>
            <w:tcBorders>
              <w:top w:val="nil"/>
              <w:left w:val="nil"/>
              <w:bottom w:val="nil"/>
              <w:right w:val="nil"/>
            </w:tcBorders>
            <w:shd w:val="clear" w:color="auto" w:fill="auto"/>
            <w:vAlign w:val="center"/>
          </w:tcPr>
          <w:p w14:paraId="060DEA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development</w:t>
            </w:r>
          </w:p>
        </w:tc>
        <w:tc>
          <w:tcPr>
            <w:tcW w:w="1755" w:type="dxa"/>
            <w:tcBorders>
              <w:top w:val="nil"/>
              <w:left w:val="nil"/>
              <w:bottom w:val="nil"/>
              <w:right w:val="nil"/>
            </w:tcBorders>
            <w:shd w:val="clear" w:color="auto" w:fill="FFFFFF"/>
            <w:vAlign w:val="center"/>
          </w:tcPr>
          <w:p w14:paraId="330FD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Kazakhstan (a comprehensive university)</w:t>
            </w:r>
          </w:p>
        </w:tc>
        <w:tc>
          <w:tcPr>
            <w:tcW w:w="1715" w:type="dxa"/>
            <w:tcBorders>
              <w:top w:val="nil"/>
              <w:left w:val="nil"/>
              <w:bottom w:val="nil"/>
              <w:right w:val="nil"/>
            </w:tcBorders>
            <w:shd w:val="clear" w:color="auto" w:fill="auto"/>
            <w:vAlign w:val="center"/>
          </w:tcPr>
          <w:p w14:paraId="6F1B51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Survey study</w:t>
            </w:r>
          </w:p>
        </w:tc>
        <w:tc>
          <w:tcPr>
            <w:tcW w:w="1577" w:type="dxa"/>
            <w:tcBorders>
              <w:top w:val="nil"/>
              <w:left w:val="nil"/>
              <w:bottom w:val="nil"/>
              <w:right w:val="nil"/>
            </w:tcBorders>
            <w:shd w:val="clear" w:color="auto" w:fill="auto"/>
            <w:vAlign w:val="center"/>
          </w:tcPr>
          <w:p w14:paraId="2171E0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 novice teachers</w:t>
            </w:r>
          </w:p>
        </w:tc>
        <w:tc>
          <w:tcPr>
            <w:tcW w:w="2485" w:type="dxa"/>
            <w:tcBorders>
              <w:top w:val="nil"/>
              <w:left w:val="nil"/>
              <w:bottom w:val="nil"/>
              <w:right w:val="nil"/>
            </w:tcBorders>
            <w:shd w:val="clear" w:color="auto" w:fill="auto"/>
            <w:vAlign w:val="center"/>
          </w:tcPr>
          <w:p w14:paraId="2E35AA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w:t>
            </w:r>
          </w:p>
        </w:tc>
      </w:tr>
      <w:tr w14:paraId="44F5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78" w:type="dxa"/>
            <w:tcBorders>
              <w:top w:val="nil"/>
              <w:left w:val="nil"/>
              <w:bottom w:val="nil"/>
              <w:right w:val="nil"/>
            </w:tcBorders>
            <w:shd w:val="clear" w:color="auto" w:fill="auto"/>
            <w:vAlign w:val="center"/>
          </w:tcPr>
          <w:p w14:paraId="247BD5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 et al. (2023)</w:t>
            </w:r>
          </w:p>
        </w:tc>
        <w:tc>
          <w:tcPr>
            <w:tcW w:w="1910" w:type="dxa"/>
            <w:tcBorders>
              <w:top w:val="nil"/>
              <w:left w:val="nil"/>
              <w:bottom w:val="nil"/>
              <w:right w:val="nil"/>
            </w:tcBorders>
            <w:shd w:val="clear" w:color="auto" w:fill="auto"/>
            <w:vAlign w:val="center"/>
          </w:tcPr>
          <w:p w14:paraId="4287B3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Collaborative support networks</w:t>
            </w:r>
          </w:p>
        </w:tc>
        <w:tc>
          <w:tcPr>
            <w:tcW w:w="1755" w:type="dxa"/>
            <w:tcBorders>
              <w:top w:val="nil"/>
              <w:left w:val="nil"/>
              <w:bottom w:val="nil"/>
              <w:right w:val="nil"/>
            </w:tcBorders>
            <w:shd w:val="clear" w:color="auto" w:fill="auto"/>
            <w:vAlign w:val="center"/>
          </w:tcPr>
          <w:p w14:paraId="27A4EB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09FF69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1577" w:type="dxa"/>
            <w:tcBorders>
              <w:top w:val="nil"/>
              <w:left w:val="nil"/>
              <w:bottom w:val="nil"/>
              <w:right w:val="nil"/>
            </w:tcBorders>
            <w:shd w:val="clear" w:color="auto" w:fill="auto"/>
            <w:vAlign w:val="center"/>
          </w:tcPr>
          <w:p w14:paraId="63165F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N/A </w:t>
            </w:r>
          </w:p>
        </w:tc>
        <w:tc>
          <w:tcPr>
            <w:tcW w:w="2485" w:type="dxa"/>
            <w:tcBorders>
              <w:top w:val="nil"/>
              <w:left w:val="nil"/>
              <w:bottom w:val="nil"/>
              <w:right w:val="nil"/>
            </w:tcBorders>
            <w:shd w:val="clear" w:color="auto" w:fill="auto"/>
            <w:vAlign w:val="center"/>
          </w:tcPr>
          <w:p w14:paraId="089005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competence + Research competence</w:t>
            </w:r>
          </w:p>
        </w:tc>
      </w:tr>
      <w:tr w14:paraId="2E18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78" w:type="dxa"/>
            <w:tcBorders>
              <w:top w:val="nil"/>
              <w:left w:val="nil"/>
              <w:bottom w:val="nil"/>
              <w:right w:val="nil"/>
            </w:tcBorders>
            <w:shd w:val="clear" w:color="auto" w:fill="auto"/>
            <w:vAlign w:val="center"/>
          </w:tcPr>
          <w:p w14:paraId="533B60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Hua et al. (2023)</w:t>
            </w:r>
          </w:p>
        </w:tc>
        <w:tc>
          <w:tcPr>
            <w:tcW w:w="1910" w:type="dxa"/>
            <w:tcBorders>
              <w:top w:val="nil"/>
              <w:left w:val="nil"/>
              <w:bottom w:val="nil"/>
              <w:right w:val="nil"/>
            </w:tcBorders>
            <w:shd w:val="clear" w:color="auto" w:fill="auto"/>
            <w:vAlign w:val="center"/>
          </w:tcPr>
          <w:p w14:paraId="13351D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cultivation</w:t>
            </w:r>
          </w:p>
        </w:tc>
        <w:tc>
          <w:tcPr>
            <w:tcW w:w="1755" w:type="dxa"/>
            <w:tcBorders>
              <w:top w:val="nil"/>
              <w:left w:val="nil"/>
              <w:bottom w:val="nil"/>
              <w:right w:val="nil"/>
            </w:tcBorders>
            <w:shd w:val="clear" w:color="auto" w:fill="auto"/>
            <w:vAlign w:val="center"/>
          </w:tcPr>
          <w:p w14:paraId="0E8CA8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 comprehensive university)</w:t>
            </w:r>
          </w:p>
        </w:tc>
        <w:tc>
          <w:tcPr>
            <w:tcW w:w="1715" w:type="dxa"/>
            <w:tcBorders>
              <w:top w:val="nil"/>
              <w:left w:val="nil"/>
              <w:bottom w:val="nil"/>
              <w:right w:val="nil"/>
            </w:tcBorders>
            <w:shd w:val="clear" w:color="auto" w:fill="auto"/>
            <w:vAlign w:val="center"/>
          </w:tcPr>
          <w:p w14:paraId="485892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w:t>
            </w:r>
          </w:p>
        </w:tc>
        <w:tc>
          <w:tcPr>
            <w:tcW w:w="1577" w:type="dxa"/>
            <w:tcBorders>
              <w:top w:val="nil"/>
              <w:left w:val="nil"/>
              <w:bottom w:val="nil"/>
              <w:right w:val="nil"/>
            </w:tcBorders>
            <w:shd w:val="clear" w:color="auto" w:fill="auto"/>
            <w:vAlign w:val="center"/>
          </w:tcPr>
          <w:p w14:paraId="3E07CA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young teachers </w:t>
            </w:r>
          </w:p>
        </w:tc>
        <w:tc>
          <w:tcPr>
            <w:tcW w:w="2485" w:type="dxa"/>
            <w:tcBorders>
              <w:top w:val="nil"/>
              <w:left w:val="nil"/>
              <w:bottom w:val="nil"/>
              <w:right w:val="nil"/>
            </w:tcBorders>
            <w:shd w:val="clear" w:color="auto" w:fill="auto"/>
            <w:vAlign w:val="center"/>
          </w:tcPr>
          <w:p w14:paraId="09E9B5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Pedagogical competence + Reflective competence</w:t>
            </w:r>
          </w:p>
        </w:tc>
      </w:tr>
      <w:tr w14:paraId="3788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78" w:type="dxa"/>
            <w:tcBorders>
              <w:top w:val="nil"/>
              <w:left w:val="nil"/>
              <w:bottom w:val="nil"/>
              <w:right w:val="nil"/>
            </w:tcBorders>
            <w:shd w:val="clear" w:color="auto" w:fill="auto"/>
            <w:vAlign w:val="center"/>
          </w:tcPr>
          <w:p w14:paraId="2CDA9E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 &amp; Lu (2021)</w:t>
            </w:r>
          </w:p>
        </w:tc>
        <w:tc>
          <w:tcPr>
            <w:tcW w:w="1910" w:type="dxa"/>
            <w:tcBorders>
              <w:top w:val="nil"/>
              <w:left w:val="nil"/>
              <w:bottom w:val="nil"/>
              <w:right w:val="nil"/>
            </w:tcBorders>
            <w:shd w:val="clear" w:color="auto" w:fill="auto"/>
            <w:vAlign w:val="center"/>
          </w:tcPr>
          <w:p w14:paraId="3AB0E5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training</w:t>
            </w:r>
          </w:p>
        </w:tc>
        <w:tc>
          <w:tcPr>
            <w:tcW w:w="1755" w:type="dxa"/>
            <w:tcBorders>
              <w:top w:val="nil"/>
              <w:left w:val="nil"/>
              <w:bottom w:val="nil"/>
              <w:right w:val="nil"/>
            </w:tcBorders>
            <w:shd w:val="clear" w:color="auto" w:fill="auto"/>
            <w:noWrap/>
            <w:vAlign w:val="center"/>
          </w:tcPr>
          <w:p w14:paraId="6860DF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nil"/>
              <w:right w:val="nil"/>
            </w:tcBorders>
            <w:shd w:val="clear" w:color="auto" w:fill="auto"/>
            <w:vAlign w:val="center"/>
          </w:tcPr>
          <w:p w14:paraId="72A33C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Case study + program evaluation</w:t>
            </w:r>
          </w:p>
        </w:tc>
        <w:tc>
          <w:tcPr>
            <w:tcW w:w="1577" w:type="dxa"/>
            <w:tcBorders>
              <w:top w:val="nil"/>
              <w:left w:val="nil"/>
              <w:bottom w:val="nil"/>
              <w:right w:val="nil"/>
            </w:tcBorders>
            <w:shd w:val="clear" w:color="auto" w:fill="auto"/>
            <w:vAlign w:val="center"/>
          </w:tcPr>
          <w:p w14:paraId="5AD667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 university</w:t>
            </w:r>
          </w:p>
        </w:tc>
        <w:tc>
          <w:tcPr>
            <w:tcW w:w="2485" w:type="dxa"/>
            <w:tcBorders>
              <w:top w:val="nil"/>
              <w:left w:val="nil"/>
              <w:bottom w:val="nil"/>
              <w:right w:val="nil"/>
            </w:tcBorders>
            <w:shd w:val="clear" w:color="auto" w:fill="auto"/>
            <w:vAlign w:val="center"/>
          </w:tcPr>
          <w:p w14:paraId="21ED10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Practical teaching competence + Research competence</w:t>
            </w:r>
          </w:p>
        </w:tc>
      </w:tr>
      <w:tr w14:paraId="1DE9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278" w:type="dxa"/>
            <w:tcBorders>
              <w:top w:val="nil"/>
              <w:left w:val="nil"/>
              <w:bottom w:val="single" w:color="000000" w:sz="4" w:space="0"/>
              <w:right w:val="nil"/>
            </w:tcBorders>
            <w:shd w:val="clear" w:color="auto" w:fill="auto"/>
            <w:vAlign w:val="center"/>
          </w:tcPr>
          <w:p w14:paraId="458109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Xiang (2021)</w:t>
            </w:r>
          </w:p>
        </w:tc>
        <w:tc>
          <w:tcPr>
            <w:tcW w:w="1910" w:type="dxa"/>
            <w:tcBorders>
              <w:top w:val="nil"/>
              <w:left w:val="nil"/>
              <w:bottom w:val="single" w:color="000000" w:sz="4" w:space="0"/>
              <w:right w:val="nil"/>
            </w:tcBorders>
            <w:shd w:val="clear" w:color="auto" w:fill="auto"/>
            <w:vAlign w:val="center"/>
          </w:tcPr>
          <w:p w14:paraId="31FF1B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enhancement strategies</w:t>
            </w:r>
          </w:p>
        </w:tc>
        <w:tc>
          <w:tcPr>
            <w:tcW w:w="1755" w:type="dxa"/>
            <w:tcBorders>
              <w:top w:val="nil"/>
              <w:left w:val="nil"/>
              <w:bottom w:val="single" w:color="000000" w:sz="4" w:space="0"/>
              <w:right w:val="nil"/>
            </w:tcBorders>
            <w:shd w:val="clear" w:color="auto" w:fill="auto"/>
            <w:vAlign w:val="center"/>
          </w:tcPr>
          <w:p w14:paraId="388979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China (AOI)</w:t>
            </w:r>
          </w:p>
        </w:tc>
        <w:tc>
          <w:tcPr>
            <w:tcW w:w="1715" w:type="dxa"/>
            <w:tcBorders>
              <w:top w:val="nil"/>
              <w:left w:val="nil"/>
              <w:bottom w:val="single" w:color="000000" w:sz="4" w:space="0"/>
              <w:right w:val="nil"/>
            </w:tcBorders>
            <w:shd w:val="clear" w:color="auto" w:fill="auto"/>
            <w:vAlign w:val="center"/>
          </w:tcPr>
          <w:p w14:paraId="2376B8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Framework development + mathematical modeling</w:t>
            </w:r>
          </w:p>
        </w:tc>
        <w:tc>
          <w:tcPr>
            <w:tcW w:w="1577" w:type="dxa"/>
            <w:tcBorders>
              <w:top w:val="nil"/>
              <w:left w:val="nil"/>
              <w:bottom w:val="single" w:color="000000" w:sz="4" w:space="0"/>
              <w:right w:val="nil"/>
            </w:tcBorders>
            <w:shd w:val="clear" w:color="auto" w:fill="auto"/>
            <w:vAlign w:val="center"/>
          </w:tcPr>
          <w:p w14:paraId="15027D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2485" w:type="dxa"/>
            <w:tcBorders>
              <w:top w:val="nil"/>
              <w:left w:val="nil"/>
              <w:bottom w:val="single" w:color="000000" w:sz="4" w:space="0"/>
              <w:right w:val="nil"/>
            </w:tcBorders>
            <w:shd w:val="clear" w:color="auto" w:fill="auto"/>
            <w:vAlign w:val="center"/>
          </w:tcPr>
          <w:p w14:paraId="6878AF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Teaching competence + Teaching innovation competence</w:t>
            </w:r>
          </w:p>
        </w:tc>
      </w:tr>
    </w:tbl>
    <w:p w14:paraId="4179ACB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RESULTS AND DISCUSSION</w:t>
      </w:r>
    </w:p>
    <w:p w14:paraId="7F5446FC">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Based on the content of the articles, the studies were further analyzed under four themes.</w:t>
      </w:r>
    </w:p>
    <w:p w14:paraId="58D03795">
      <w:pPr>
        <w:pStyle w:val="2"/>
        <w:keepNext w:val="0"/>
        <w:keepLines w:val="0"/>
        <w:widowControl/>
        <w:suppressLineNumbers w:val="0"/>
        <w:rPr>
          <w:rFonts w:hint="default" w:ascii="Times New Roman" w:hAnsi="Times New Roman" w:eastAsia="Times New Roman" w:cs="Times New Roman"/>
          <w:sz w:val="24"/>
          <w:szCs w:val="24"/>
          <w:lang w:val="en-US" w:eastAsia="zh-CN"/>
        </w:rPr>
      </w:pPr>
      <w:r>
        <w:rPr>
          <w:rFonts w:hint="default" w:ascii="Times New Roman" w:hAnsi="Times New Roman" w:cs="Times New Roman" w:eastAsiaTheme="minorEastAsia"/>
          <w:b/>
          <w:bCs/>
          <w:kern w:val="2"/>
          <w:sz w:val="26"/>
          <w:szCs w:val="26"/>
          <w:lang w:val="en-US" w:eastAsia="zh-CN" w:bidi="ar-SA"/>
        </w:rPr>
        <w:t>Structured Training Systems and Institutional Support</w:t>
      </w:r>
    </w:p>
    <w:p w14:paraId="779C2ACE">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Evidence from included studies</w:t>
      </w:r>
    </w:p>
    <w:p w14:paraId="04C98681">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Existing research shows that the enhancement of teaching competence is moving from one-time training to a more systematic and stage-based approach. Universities no longer depend only on pre-service training or short-term lectures. Instead, they are beginning to design training programs based on different stages of teacher development and use institutional support to ensure continuous progress (Wang, 2025; Liang et al., 2025).</w:t>
      </w:r>
    </w:p>
    <w:p w14:paraId="0500551E">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 stage-based training model has become a major direction in teacher development. Some studies suggest designing different training tasks for teachers at different career stages, such as novice, developing, experienced, and senior teachers. These studies also propose continuous improvement models that combine diagnosis, training, supervision, guidance, competitions, and research activities to support long-term professional growth (Liang et al., 2025; Hua &amp; Zhao, 2024). Some studies highlight the importance of mentoring, classroom observation, trial teaching, feedback, and teaching competitions. Through repeated practice and reflection, teachers are able to gradually improve their teaching skills and classroom performance (Zhao &amp; Shuo, 2021; Hua et al., 2023; Ma, 2023). At the same time, enterprise practice, temporary industry placements, and industry–education integration have been added to training systems to strengthen the practical abilities of application-oriented teachers (Wang, 2025; Li &amp; Lu, 2021; Zhao, 2022). In addition, digital platforms and intelligent technologies are providing new support for more targeted and personalized teacher training (Dong &amp; Li, 2023; Xiang, 2021).</w:t>
      </w:r>
    </w:p>
    <w:p w14:paraId="5D95D69D">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Pre-service training alone is no longer enough to support teachers’ long-term professional growth. Teacher development requires a continuous training pathway, as well as institutional support in areas such as funding, teaching qualification systems, professional title evaluation, teaching rewards, and quality monitoring (Cai, 2025; Zheng, 2024; Li et al., 2024; Zhang &amp; Zhang, 2021). When training, practice, feedback, and evaluation are connected in a complete cycle, the improvement of teachers’ competencies becomes more stable and sustainable (Zhang et al., 2021; Hua et al., 2023).</w:t>
      </w:r>
    </w:p>
    <w:p w14:paraId="1A727F5B">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Research on application-oriented institutions further shows that the development of young teachers should place greater emphasis on practical teaching abilities and stronger connections with industry. Integrated pre-service and in-service training, enterprise placements, dual-qualified teacher studios, university–industry collaboration, and evaluation reform can all help improve teachers’ practical teaching competence (Wang, 2025). At the same time, factors such as enterprise platforms, collaborative university–industry projects, social resources, institutional support, and teachers’ own professional development awareness also influence whether young teachers can successfully transform industry experience into teaching content and promote teaching reform and innovation (Li &amp; Lu, 2021; Zhang et al., 2021; Xiang, 2021).</w:t>
      </w:r>
    </w:p>
    <w:p w14:paraId="6D28A152">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Implications for AOIs</w:t>
      </w:r>
    </w:p>
    <w:p w14:paraId="608F0E48">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For application-oriented institutions, the development of young teachers should move beyond one-time training and shift toward continuous support that is provided at different stages and for different professional needs. Universities can connect induction training, mentoring, classroom observation, trial teaching with feedback, teaching competitions, enterprise practice, industry–education integration projects, and teaching evaluation to build a complete development pathway. At the same time, the training system should place greater emphasis on practical teaching abilities and understanding of industry needs. Evaluation and incentive systems should also reflect teaching quality, curriculum development, practical teaching, and industry service. In this way, teacher development can better support the cultivation of application-oriented talents.</w:t>
      </w:r>
    </w:p>
    <w:p w14:paraId="7E882FD2">
      <w:pPr>
        <w:pStyle w:val="2"/>
        <w:keepNext w:val="0"/>
        <w:keepLines w:val="0"/>
        <w:widowControl/>
        <w:suppressLineNumbers w:val="0"/>
        <w:rPr>
          <w:rFonts w:hint="default" w:ascii="Times New Roman" w:hAnsi="Times New Roman" w:cs="Times New Roman" w:eastAsiaTheme="minorEastAsia"/>
          <w:b/>
          <w:bCs/>
          <w:kern w:val="2"/>
          <w:sz w:val="26"/>
          <w:szCs w:val="26"/>
          <w:lang w:val="en-US" w:eastAsia="zh-CN" w:bidi="ar-SA"/>
        </w:rPr>
      </w:pPr>
      <w:r>
        <w:rPr>
          <w:rFonts w:hint="default" w:ascii="Times New Roman" w:hAnsi="Times New Roman" w:cs="Times New Roman" w:eastAsiaTheme="minorEastAsia"/>
          <w:b/>
          <w:bCs/>
          <w:kern w:val="2"/>
          <w:sz w:val="26"/>
          <w:szCs w:val="26"/>
          <w:lang w:val="en-US" w:eastAsia="zh-CN" w:bidi="ar-SA"/>
        </w:rPr>
        <w:t>Mentoring and Collaborative Support Networks</w:t>
      </w:r>
    </w:p>
    <w:p w14:paraId="3F977BBC">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Evidence from included studies</w:t>
      </w:r>
    </w:p>
    <w:p w14:paraId="1F7EB170">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The development of teaching competence is no longer seen as something teachers achieve mainly through individual effort. Instead, it increasingly depends on mentoring, teamwork, and organizational support. For young teachers to grow professionally, personal effort alone is not enough. They also need continuous support from universities, departments, mentor teams, and professional peer communities (Liang et al., 2025; Zheng, 2024).</w:t>
      </w:r>
    </w:p>
    <w:p w14:paraId="50087AD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Mentoring and peer support are the main forms of collaborative development for young teachers. Related studies show that activities such as teaching assistant training, guidance from experienced teachers (Ma, 2023), participation in research and teaching teams, support from both research mentors and teaching mentors (He et al., 2023), teaching demonstrations, open classes, experience sharing, and teaching competitions (Zhang et al., 2024) provide young teachers with opportunities for observation, practice, feedback, and communication. These forms of support help them adapt more quickly to teaching positions and improve their abilities in instructional design, classroom implementation, and teaching reflection (Zhang et al., 2024; He et al., 2023; Ma, 2023).</w:t>
      </w:r>
    </w:p>
    <w:p w14:paraId="0DEFE5E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Teaching competence is enhanced through peer interaction and classroom feedback. Classroom observation and teaching evaluation based on real teaching situations (Wang et al., 2021), departmental teaching activities, young teacher associations, and feedback from teaching supervisors can reduce the passive role of young teachers in the evaluation process. Instead, these activities encourage them to improve classroom teaching through discussion, reflection, and collaborative inquiry (Dong &amp; Li, 2023; Le &amp; Zhang, 2021). Specific issues such as classroom pacing, content organization, teacher–student interaction, and the use of teaching materials or presentation slides are also more effectively improved through feedback from real classroom settings (Le &amp; Zhang, 2021).</w:t>
      </w:r>
    </w:p>
    <w:p w14:paraId="47D944ED">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Collaborative support also requires the joint participation of universities, departments, and external platforms. Top-level planning, classroom teaching qualification systems, differentiated evaluation, school-based teacher trainer teams (Liang et al., 2025), collective lesson preparation, assessment standards, and the integration of both internal and external resources (Li et al., 2024; Zheng, 2024) together provide young teachers with a more stable environment for professional growth.</w:t>
      </w:r>
    </w:p>
    <w:p w14:paraId="190F504E">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Implications for AOIs</w:t>
      </w:r>
    </w:p>
    <w:p w14:paraId="48CCD3C1">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For application-oriented institutions, greater attention should be given to building collaborative support systems for teacher development. Universities need to establish mentoring systems, teaching communities, and university–industry cooperation platforms. Through collective teaching research, enterprise practice, peer communication, and continuous feedback, young teachers can receive long-term professional support. Especially in the context of application-oriented talent cultivation, collaborative development approaches are more effective than one-time training in improving teachers’ practical teaching abilities and professional adaptability (Li &amp; Lu, 2021; Li et al., 2024; Wang et al., 2021).</w:t>
      </w:r>
    </w:p>
    <w:p w14:paraId="66511AF1">
      <w:pPr>
        <w:pStyle w:val="2"/>
        <w:keepNext w:val="0"/>
        <w:keepLines w:val="0"/>
        <w:widowControl/>
        <w:suppressLineNumbers w:val="0"/>
        <w:rPr>
          <w:rFonts w:hint="default" w:ascii="Times New Roman" w:hAnsi="Times New Roman" w:cs="Times New Roman" w:eastAsiaTheme="minorEastAsia"/>
          <w:b/>
          <w:bCs/>
          <w:kern w:val="2"/>
          <w:sz w:val="26"/>
          <w:szCs w:val="26"/>
          <w:lang w:val="en-US" w:eastAsia="zh-CN" w:bidi="ar-SA"/>
        </w:rPr>
      </w:pPr>
      <w:r>
        <w:rPr>
          <w:rFonts w:hint="default" w:ascii="Times New Roman" w:hAnsi="Times New Roman" w:cs="Times New Roman" w:eastAsiaTheme="minorEastAsia"/>
          <w:b/>
          <w:bCs/>
          <w:kern w:val="2"/>
          <w:sz w:val="26"/>
          <w:szCs w:val="26"/>
          <w:lang w:val="en-US" w:eastAsia="zh-CN" w:bidi="ar-SA"/>
        </w:rPr>
        <w:t>Teaching Competitions and Practice-Based Development</w:t>
      </w:r>
    </w:p>
    <w:p w14:paraId="6AFB6F93">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Evidence from included studies</w:t>
      </w:r>
    </w:p>
    <w:p w14:paraId="23E44809">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Existing studies show that teachers need to develop their abilities through real teaching tasks and classroom practice. Teaching competitions, open classes, teaching assistant experience, and course development provide young teachers with concrete teaching situations and give them clear goals for professional improvement (Zheng et al., 2025; Zhang et al., 2024; Wang et al., 2023). </w:t>
      </w:r>
    </w:p>
    <w:p w14:paraId="401AA5F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Real teaching tasks allow teachers to improve their abilities by dealing with concrete classroom problems. Teaching assistant training, preparation programs for the first class, classroom observation, trial teaching sessions, and open classes help young teachers identify weaknesses in real or near-real teaching situations (Zhang et al., 2024; Hua et al., 2023). Skills such as classroom pacing, content organization, presentation design, teacher–student interaction, and teaching reflection are gradually developed through repeated practice and continuous feedback (Zhang et al., 2024; Hua et al., 2023). Compared with simply attending training sessions, this kind of practice-based development is more direct and effective.</w:t>
      </w:r>
    </w:p>
    <w:p w14:paraId="2E1F9C65">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In addition, curriculum-based ideological and political education, information-based teaching, and practical teaching have also been incorporated into teacher competency training. As a result, teaching development is no longer limited to traditional classroom lecturing but has expanded to broader teaching practices and learning contexts (Luo, 2022; Ma, 2023; Shaikhova et al., 2024).</w:t>
      </w:r>
    </w:p>
    <w:p w14:paraId="07E01A5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Real teaching tasks and competitive mechanisms can increase teachers’ initiative. Approaches such as project-based workshop training, the integration of teaching competitions, curriculum reform, and student competitions, and competition systems centered on professional training, micro-lesson contests, and classroom teaching innovation competitions (Zheng et al., 2025; Wang et al., 2023) all treat competitions as part of an ongoing process of teaching improvement rather than as one-time activities. Compared with general training, competitions and practice-based activities make it easier for teachers to identify problems, adjust their methods, and develop a habit of continuous improvement (Zheng et al., 2025; Wang et al., 2023). What this approach improves is not only competition performance, but also teachers’ abilities in teaching design, classroom implementation, and teaching innovation.</w:t>
      </w:r>
    </w:p>
    <w:p w14:paraId="1C2F15C0">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Implications for AOIs</w:t>
      </w:r>
    </w:p>
    <w:p w14:paraId="550D2D42">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For application-oriented institutions, teacher development should be closely connected to real teaching and practical tasks. Universities can link teaching competitions, curriculum reform, classroom training, and enterprise practice to create a development pathway based on practice, feedback, and improvement. Teaching competitions should not function only as activities for awards or evaluation. Instead, they should be integrated with curriculum development, team mentoring, the transformation of teaching resources, and continuous feedback. This approach better meets the needs of application-oriented institutions for strong practical teaching competence and can also make the professional growth of young teachers more effective.</w:t>
      </w:r>
    </w:p>
    <w:p w14:paraId="03F029B2">
      <w:pPr>
        <w:pStyle w:val="2"/>
        <w:keepNext w:val="0"/>
        <w:keepLines w:val="0"/>
        <w:widowControl/>
        <w:suppressLineNumbers w:val="0"/>
        <w:rPr>
          <w:rFonts w:hint="default" w:ascii="Times New Roman" w:hAnsi="Times New Roman" w:cs="Times New Roman" w:eastAsiaTheme="minorEastAsia"/>
          <w:b/>
          <w:bCs/>
          <w:kern w:val="2"/>
          <w:sz w:val="26"/>
          <w:szCs w:val="26"/>
          <w:lang w:val="en-US" w:eastAsia="zh-CN" w:bidi="ar-SA"/>
        </w:rPr>
      </w:pPr>
      <w:r>
        <w:rPr>
          <w:rFonts w:hint="default" w:ascii="Times New Roman" w:hAnsi="Times New Roman" w:cs="Times New Roman" w:eastAsiaTheme="minorEastAsia"/>
          <w:b/>
          <w:bCs/>
          <w:kern w:val="2"/>
          <w:sz w:val="26"/>
          <w:szCs w:val="26"/>
          <w:lang w:val="en-US" w:eastAsia="zh-CN" w:bidi="ar-SA"/>
        </w:rPr>
        <w:t>University–Industry Collaboration and Practical Teaching Competence</w:t>
      </w:r>
    </w:p>
    <w:p w14:paraId="4C370A71">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Evidence from included studies</w:t>
      </w:r>
    </w:p>
    <w:p w14:paraId="13E5070B">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Teacher development in application-oriented institutions should not only focus on improving classroom teaching. It should also integrate industry practice into teaching. Related studies point out that teachers need to understand industry needs and develop the ability to guide practical learning in order to support application-oriented talent cultivation (Li &amp; Lu, 2021; Zhao, 2022; Wang, 2025).</w:t>
      </w:r>
    </w:p>
    <w:p w14:paraId="472BEB92">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Industry practice, temporary placements in enterprises, project collaboration, and the integration of industry and education are widely seen as key approaches to improving teachers’ practical teaching abilities (Li &amp; Lu, 2021; Zhang et al., 2021). Several studies argue that the development of “dual-qualified” teachers should not stop at formal certification. More importantly, teachers need to participate directly in industry practice and turn their professional experience into teaching content that can be used in the classroom (Ma, 2023; Wang, 2025). At the same time, enterprise mentors, university–industry joint courses, and real project-based teaching are gradually becoming important forms of support for teacher competency development. These approaches help teachers connect academic teaching with real workplace needs and provide students with more practice-oriented learning experiences (Li et al., 2024; Le &amp; Zhang, 2021).</w:t>
      </w:r>
    </w:p>
    <w:p w14:paraId="47028BBC">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Teachers’ practical abilities directly affect the quality of application-oriented talent cultivation. Teachers who lack industry experience often find it difficult to carry out practical teaching effectively or connect their teaching with industry needs (Zhao, 2022). Compared with training that takes place only within universities, real industry settings are more effective in improving teachers’ practical teaching skills, curriculum design abilities, and professional adaptability (Shaikhova et al., 2024; Zhang et al., 2021).</w:t>
      </w:r>
    </w:p>
    <w:p w14:paraId="057FED94">
      <w:pPr>
        <w:keepNext w:val="0"/>
        <w:keepLines w:val="0"/>
        <w:pageBreakBefore w:val="0"/>
        <w:widowControl w:val="0"/>
        <w:numPr>
          <w:ilvl w:val="0"/>
          <w:numId w:val="0"/>
        </w:numPr>
        <w:kinsoku/>
        <w:wordWrap/>
        <w:overflowPunct/>
        <w:topLinePunct w:val="0"/>
        <w:autoSpaceDE/>
        <w:autoSpaceDN/>
        <w:bidi w:val="0"/>
        <w:adjustRightInd/>
        <w:snapToGrid/>
        <w:spacing w:before="240" w:after="240" w:line="240" w:lineRule="auto"/>
        <w:jc w:val="both"/>
        <w:textAlignment w:val="auto"/>
        <w:rPr>
          <w:rStyle w:val="9"/>
          <w:rFonts w:hint="default" w:ascii="Times New Roman" w:hAnsi="Times New Roman" w:eastAsia="Times New Roman" w:cs="Times New Roman"/>
          <w:b/>
          <w:bCs w:val="0"/>
          <w:sz w:val="24"/>
          <w:szCs w:val="24"/>
          <w:lang w:val="en-US" w:eastAsia="zh-CN"/>
        </w:rPr>
      </w:pPr>
      <w:r>
        <w:rPr>
          <w:rStyle w:val="9"/>
          <w:rFonts w:hint="default" w:ascii="Times New Roman" w:hAnsi="Times New Roman" w:eastAsia="Times New Roman" w:cs="Times New Roman"/>
          <w:b/>
          <w:bCs w:val="0"/>
          <w:sz w:val="24"/>
          <w:szCs w:val="24"/>
          <w:lang w:val="en-US" w:eastAsia="zh-CN"/>
        </w:rPr>
        <w:t>Implications for AOIs</w:t>
      </w:r>
    </w:p>
    <w:p w14:paraId="0E535245">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For application-oriented institutions, teacher development should closely connect industry practice with classroom teaching. Universities need to establish stable university–industry cooperation mechanisms that allow teachers to regularly work in enterprises, participate in real projects, and update course content based on current industry needs. In this way, teacher development can move beyond theoretical training and better reflect the educational mission and practical orientation of application-oriented institutions.</w:t>
      </w:r>
    </w:p>
    <w:p w14:paraId="553E5D26">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Limitations</w:t>
      </w:r>
    </w:p>
    <w:p w14:paraId="2C109585">
      <w:pPr>
        <w:pStyle w:val="5"/>
        <w:keepNext w:val="0"/>
        <w:keepLines w:val="0"/>
        <w:widowControl/>
        <w:suppressLineNumbers w:val="0"/>
        <w:rPr>
          <w:rFonts w:hint="default" w:ascii="Times New Roman" w:hAnsi="Times New Roman" w:cs="Times New Roman"/>
        </w:rPr>
      </w:pPr>
      <w:r>
        <w:rPr>
          <w:rFonts w:hint="default" w:ascii="Times New Roman" w:hAnsi="Times New Roman" w:cs="Times New Roman"/>
        </w:rPr>
        <w:t>Several limitations should be noted. First, this review searched only Scopus and CNKI. Although these databases cover a large proportion of international and Chinese educational research, some relevant studies may not have been captured. Second, only English- and Chinese-language studies published between 2021 and 2025 were included. Studies in other languages and grey literature were excluded. Third, despite efforts to expand the search strategy, some studies may still have been missed because different terms are used to describe young university teachers and teaching competence. Finally, the number of included studies was relatively small, and the quality assessment was narrative in nature. Future research could include more databases and evidence sources to provide a broader understanding of professional development strategies for young university teachers.</w:t>
      </w:r>
    </w:p>
    <w:p w14:paraId="5FC17618">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CONCLUSION</w:t>
      </w:r>
    </w:p>
    <w:p w14:paraId="122D9D01">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This systematic review examined professional strategies for developing teaching competence among young university teachers between 2021 and 2025. </w:t>
      </w:r>
      <w:r>
        <w:rPr>
          <w:rFonts w:hint="eastAsia" w:ascii="Times New Roman" w:hAnsi="Times New Roman" w:eastAsia="Times New Roman" w:cs="Times New Roman"/>
          <w:sz w:val="24"/>
          <w:szCs w:val="24"/>
          <w:lang w:val="en-US" w:eastAsia="zh-CN"/>
        </w:rPr>
        <w:t>The studies</w:t>
      </w:r>
      <w:r>
        <w:rPr>
          <w:rFonts w:hint="default" w:ascii="Times New Roman" w:hAnsi="Times New Roman" w:eastAsia="Times New Roman" w:cs="Times New Roman"/>
          <w:sz w:val="24"/>
          <w:szCs w:val="24"/>
          <w:lang w:val="en-US" w:eastAsia="zh-CN"/>
        </w:rPr>
        <w:t xml:space="preserve"> show that teacher development in universities is moving toward a more systematic and practical model. Young teachers no longer develop mainly through short-term training or personal experience. Their growth depends more on staged training, mentoring, collaboration, real teaching tasks, and industry practice. </w:t>
      </w:r>
    </w:p>
    <w:p w14:paraId="730DA72A">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The key finding is that teaching competence develops best when support is continuous and connected. Institutional policies provide the basic structure. Mentoring and peer collaboration help teachers improve through feedback. Teaching competitions and classroom practice turn training into real ability. University–industry cooperation further connects teaching with practical workplace needs.</w:t>
      </w:r>
    </w:p>
    <w:p w14:paraId="1B9C5A93">
      <w:pPr>
        <w:keepNext w:val="0"/>
        <w:keepLines w:val="0"/>
        <w:pageBreakBefore w:val="0"/>
        <w:widowControl w:val="0"/>
        <w:kinsoku/>
        <w:wordWrap/>
        <w:overflowPunct/>
        <w:topLinePunct w:val="0"/>
        <w:autoSpaceDE/>
        <w:autoSpaceDN/>
        <w:bidi w:val="0"/>
        <w:adjustRightInd/>
        <w:snapToGrid/>
        <w:spacing w:before="240" w:after="240" w:line="240" w:lineRule="auto"/>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Times New Roman" w:cs="Times New Roman"/>
          <w:sz w:val="24"/>
          <w:szCs w:val="24"/>
          <w:lang w:val="en-US" w:eastAsia="zh-CN"/>
        </w:rPr>
        <w:t>For application-oriented institutions, teacher development should not be treated as separate activities. Training, mentoring, practice, evaluation, and industry engagement need to work together as one system. This can help young teachers improve more steadily and better support the goal of cultivating applied talents.</w:t>
      </w:r>
      <w:r>
        <w:rPr>
          <w:rFonts w:hint="eastAsia" w:ascii="Times New Roman" w:hAnsi="Times New Roman" w:eastAsia="Times New Roman" w:cs="Times New Roman"/>
          <w:sz w:val="24"/>
          <w:szCs w:val="24"/>
          <w:lang w:val="en-US" w:eastAsia="zh-CN"/>
        </w:rPr>
        <w:t xml:space="preserve"> </w:t>
      </w:r>
    </w:p>
    <w:p w14:paraId="3FF2C437">
      <w:pPr>
        <w:keepNext w:val="0"/>
        <w:keepLines w:val="0"/>
        <w:pageBreakBefore w:val="0"/>
        <w:widowControl w:val="0"/>
        <w:kinsoku/>
        <w:wordWrap/>
        <w:overflowPunct/>
        <w:topLinePunct w:val="0"/>
        <w:autoSpaceDE/>
        <w:autoSpaceDN/>
        <w:bidi w:val="0"/>
        <w:adjustRightInd/>
        <w:snapToGrid/>
        <w:spacing w:before="240" w:after="240" w:line="240" w:lineRule="auto"/>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REFERENCES</w:t>
      </w:r>
    </w:p>
    <w:p w14:paraId="17F4EC19">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Amemasor, S. K., Oppong, S. O., Ghansah, B., Benuwa, B.-B., &amp; Essel, D. D. (2025). A systematic review on the impact of teacher professional development on digital instructional integration and teaching practices. </w:t>
      </w:r>
      <w:r>
        <w:rPr>
          <w:rStyle w:val="10"/>
          <w:rFonts w:hint="default" w:ascii="Times New Roman" w:hAnsi="Times New Roman" w:eastAsia="宋体" w:cs="Times New Roman"/>
          <w:sz w:val="24"/>
          <w:szCs w:val="24"/>
        </w:rPr>
        <w:t>Frontiers in Education, 10</w:t>
      </w:r>
      <w:r>
        <w:rPr>
          <w:rFonts w:hint="default" w:ascii="Times New Roman" w:hAnsi="Times New Roman" w:eastAsia="宋体" w:cs="Times New Roman"/>
          <w:sz w:val="24"/>
          <w:szCs w:val="24"/>
        </w:rPr>
        <w:t xml:space="preserve">, 1541031.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"https://doi.org/10.3389/feduc.2025.1541031"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https://doi.org/10.3389/feduc.2025.1541031</w:t>
      </w:r>
      <w:r>
        <w:rPr>
          <w:rFonts w:hint="default" w:ascii="Times New Roman" w:hAnsi="Times New Roman" w:eastAsia="宋体" w:cs="Times New Roman"/>
          <w:sz w:val="24"/>
          <w:szCs w:val="24"/>
        </w:rPr>
        <w:fldChar w:fldCharType="end"/>
      </w:r>
    </w:p>
    <w:p w14:paraId="42F0A14B">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Cai, M. M. (2025). Research on the current situation and improvement strategies of young teachers’ teaching ability in local application-oriented undergraduate universities. </w:t>
      </w:r>
      <w:r>
        <w:rPr>
          <w:rStyle w:val="10"/>
          <w:rFonts w:hint="default" w:ascii="Times New Roman" w:hAnsi="Times New Roman" w:cs="Times New Roman"/>
          <w:sz w:val="24"/>
          <w:szCs w:val="24"/>
        </w:rPr>
        <w:t>Industrial &amp; Science Tribune, 24</w:t>
      </w:r>
      <w:r>
        <w:rPr>
          <w:rFonts w:hint="default" w:ascii="Times New Roman" w:hAnsi="Times New Roman" w:cs="Times New Roman"/>
          <w:sz w:val="24"/>
          <w:szCs w:val="24"/>
        </w:rPr>
        <w:t>(4), 274–276.</w:t>
      </w:r>
    </w:p>
    <w:p w14:paraId="326638D0">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Dong, B. J., &amp; Li, P. (2023). Exploration on the improvement path of teaching ability of young university teachers from the perspective of big data. </w:t>
      </w:r>
      <w:r>
        <w:rPr>
          <w:rStyle w:val="10"/>
          <w:rFonts w:hint="default" w:ascii="Times New Roman" w:hAnsi="Times New Roman" w:cs="Times New Roman"/>
          <w:sz w:val="24"/>
          <w:szCs w:val="24"/>
        </w:rPr>
        <w:t>Information Systems Engineering</w:t>
      </w:r>
      <w:r>
        <w:rPr>
          <w:rFonts w:hint="default" w:ascii="Times New Roman" w:hAnsi="Times New Roman" w:cs="Times New Roman"/>
          <w:sz w:val="24"/>
          <w:szCs w:val="24"/>
        </w:rPr>
        <w:t>, (10), 63–66.</w:t>
      </w:r>
    </w:p>
    <w:p w14:paraId="474F830C">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Guo, W. J., &amp; Wei, H. Y. (2024).</w:t>
      </w:r>
      <w:r>
        <w:rPr>
          <w:rFonts w:hint="default" w:ascii="Times New Roman" w:hAnsi="Times New Roman" w:eastAsia="宋体" w:cs="Times New Roman"/>
          <w:i w:val="0"/>
          <w:iCs w:val="0"/>
          <w:sz w:val="24"/>
          <w:szCs w:val="24"/>
        </w:rPr>
        <w:t xml:space="preserve"> </w:t>
      </w:r>
      <w:r>
        <w:rPr>
          <w:rStyle w:val="10"/>
          <w:rFonts w:hint="default" w:ascii="Times New Roman" w:hAnsi="Times New Roman" w:eastAsia="宋体" w:cs="Times New Roman"/>
          <w:i w:val="0"/>
          <w:iCs w:val="0"/>
          <w:sz w:val="24"/>
          <w:szCs w:val="24"/>
        </w:rPr>
        <w:t>Career growth path for young university teachers</w:t>
      </w:r>
      <w:r>
        <w:rPr>
          <w:rFonts w:hint="default" w:ascii="Times New Roman" w:hAnsi="Times New Roman" w:eastAsia="宋体" w:cs="Times New Roman"/>
          <w:i w:val="0"/>
          <w:iCs w:val="0"/>
          <w:sz w:val="24"/>
          <w:szCs w:val="24"/>
        </w:rPr>
        <w:t xml:space="preserve">. </w:t>
      </w:r>
      <w:r>
        <w:rPr>
          <w:rStyle w:val="10"/>
          <w:rFonts w:hint="default" w:ascii="Times New Roman" w:hAnsi="Times New Roman" w:eastAsia="宋体" w:cs="Times New Roman"/>
          <w:sz w:val="24"/>
          <w:szCs w:val="24"/>
        </w:rPr>
        <w:t>Human Resources</w:t>
      </w:r>
      <w:r>
        <w:rPr>
          <w:rFonts w:hint="default" w:ascii="Times New Roman" w:hAnsi="Times New Roman" w:eastAsia="宋体" w:cs="Times New Roman"/>
          <w:sz w:val="24"/>
          <w:szCs w:val="24"/>
        </w:rPr>
        <w:t>, (23), 142–143.</w:t>
      </w:r>
    </w:p>
    <w:p w14:paraId="27C63EB4">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He, X. S., Zuo, Q. Y., &amp; Chen, W. L. (2023). Practice of improving the teaching ability of young teachers by team chain mode. </w:t>
      </w:r>
      <w:r>
        <w:rPr>
          <w:rStyle w:val="10"/>
          <w:rFonts w:hint="default" w:ascii="Times New Roman" w:hAnsi="Times New Roman" w:cs="Times New Roman"/>
          <w:sz w:val="24"/>
          <w:szCs w:val="24"/>
        </w:rPr>
        <w:t>Microbiology China, 50</w:t>
      </w:r>
      <w:r>
        <w:rPr>
          <w:rFonts w:hint="default" w:ascii="Times New Roman" w:hAnsi="Times New Roman" w:cs="Times New Roman"/>
          <w:sz w:val="24"/>
          <w:szCs w:val="24"/>
        </w:rPr>
        <w:t xml:space="preserve">(3), 1337–1344.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"https://doi.org/10.13344/j.microbiol.china.220704"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https://doi.org/10.13344/j.microbiol.china.220704</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7BFD64CA">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Hua, N., &amp; Zhao, B. B. (2024). Paths to improving teaching ability in application-oriented undergraduate universities. </w:t>
      </w:r>
      <w:r>
        <w:rPr>
          <w:rStyle w:val="10"/>
          <w:rFonts w:hint="default" w:ascii="Times New Roman" w:hAnsi="Times New Roman" w:cs="Times New Roman"/>
          <w:sz w:val="24"/>
          <w:szCs w:val="24"/>
        </w:rPr>
        <w:t>Journal of Liaoning University of Technology (Social Science Edition), 26</w:t>
      </w:r>
      <w:r>
        <w:rPr>
          <w:rFonts w:hint="default" w:ascii="Times New Roman" w:hAnsi="Times New Roman" w:cs="Times New Roman"/>
          <w:sz w:val="24"/>
          <w:szCs w:val="24"/>
        </w:rPr>
        <w:t xml:space="preserve">(5), 101–106.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"https://doi.org/10.15916/j.issn1674-327x.2024.05.021"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https://doi.org/10.15916/j.issn1674-327x.2024.05.021</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3B0B3AAA">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Hua, Y. M., Duan, L. B., &amp; Liu, X. J. (2023). Exploration and practice of cultivating high-quality teaching ability among young teachers. </w:t>
      </w:r>
      <w:r>
        <w:rPr>
          <w:rStyle w:val="10"/>
          <w:rFonts w:hint="default" w:ascii="Times New Roman" w:hAnsi="Times New Roman" w:cs="Times New Roman"/>
          <w:sz w:val="24"/>
          <w:szCs w:val="24"/>
        </w:rPr>
        <w:t>Research in Higher Education of Engineering</w:t>
      </w:r>
      <w:r>
        <w:rPr>
          <w:rFonts w:hint="default" w:ascii="Times New Roman" w:hAnsi="Times New Roman" w:cs="Times New Roman"/>
          <w:sz w:val="24"/>
          <w:szCs w:val="24"/>
        </w:rPr>
        <w:t>, (S1), 226–228.</w:t>
      </w:r>
    </w:p>
    <w:p w14:paraId="6C083597">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Le, J. L., &amp; Zhang, X. X. (2021). Several aspects young teachers should pay attention to in classroom teaching. </w:t>
      </w:r>
      <w:r>
        <w:rPr>
          <w:rStyle w:val="10"/>
          <w:rFonts w:hint="default" w:ascii="Times New Roman" w:hAnsi="Times New Roman" w:cs="Times New Roman"/>
          <w:sz w:val="24"/>
          <w:szCs w:val="24"/>
        </w:rPr>
        <w:t>China University Teaching</w:t>
      </w:r>
      <w:r>
        <w:rPr>
          <w:rFonts w:hint="default" w:ascii="Times New Roman" w:hAnsi="Times New Roman" w:cs="Times New Roman"/>
          <w:sz w:val="24"/>
          <w:szCs w:val="24"/>
        </w:rPr>
        <w:t>, (10), 92–96.</w:t>
      </w:r>
    </w:p>
    <w:p w14:paraId="3EF90E0E">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Li, W. T., &amp; Lu, Y. (2021). Constructing training system of practical teaching ability of young teachers in engineering universities. </w:t>
      </w:r>
      <w:r>
        <w:rPr>
          <w:rStyle w:val="10"/>
          <w:rFonts w:hint="default" w:ascii="Times New Roman" w:hAnsi="Times New Roman" w:cs="Times New Roman"/>
          <w:sz w:val="24"/>
          <w:szCs w:val="24"/>
        </w:rPr>
        <w:t>Research and Exploration in Laboratory, 40</w:t>
      </w:r>
      <w:r>
        <w:rPr>
          <w:rFonts w:hint="default" w:ascii="Times New Roman" w:hAnsi="Times New Roman" w:cs="Times New Roman"/>
          <w:sz w:val="24"/>
          <w:szCs w:val="24"/>
        </w:rPr>
        <w:t xml:space="preserve">(11), 189–192.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"https://doi.org/10.19927/j.cnki.syyt.2021.11.040"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https://doi.org/10.19927/j.cnki.syyt.2021.11.040</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2A79A28D">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Li, H. Y., Pang, Y. C., Mou, X. B., Ding, X. M., &amp; Zhang, X. L. (2024). Exploration and practice of the “dual track, three collaboration, and four ladder” teacher teaching ability training model in medical colleges. </w:t>
      </w:r>
      <w:r>
        <w:rPr>
          <w:rStyle w:val="10"/>
          <w:rFonts w:hint="default" w:ascii="Times New Roman" w:hAnsi="Times New Roman" w:cs="Times New Roman"/>
          <w:sz w:val="24"/>
          <w:szCs w:val="24"/>
        </w:rPr>
        <w:t>Health Vocational Education, 42</w:t>
      </w:r>
      <w:r>
        <w:rPr>
          <w:rFonts w:hint="default" w:ascii="Times New Roman" w:hAnsi="Times New Roman" w:cs="Times New Roman"/>
          <w:sz w:val="24"/>
          <w:szCs w:val="24"/>
        </w:rPr>
        <w:t xml:space="preserve">(12), 42–46.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"https://doi.org/10.20037/j.issn.1671-1246.2024.12.13"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https://doi.org/10.20037/j.issn.1671-1246.2024.12.13</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5BA849CA">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Liang, X. Z., Wu, B., &amp; Wei, G. M. (2025). Exploration of the paths for improving the teaching ability of young teachers in local universities under the concept of precise assistance. </w:t>
      </w:r>
      <w:r>
        <w:rPr>
          <w:rStyle w:val="10"/>
          <w:rFonts w:hint="default" w:ascii="Times New Roman" w:hAnsi="Times New Roman" w:cs="Times New Roman"/>
          <w:sz w:val="24"/>
          <w:szCs w:val="24"/>
        </w:rPr>
        <w:t>Higher Education Forum</w:t>
      </w:r>
      <w:r>
        <w:rPr>
          <w:rFonts w:hint="default" w:ascii="Times New Roman" w:hAnsi="Times New Roman" w:cs="Times New Roman"/>
          <w:sz w:val="24"/>
          <w:szCs w:val="24"/>
        </w:rPr>
        <w:t>, (10), 1–3, 12.</w:t>
      </w:r>
    </w:p>
    <w:p w14:paraId="6652D838">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Luo, X. Q. (2022). Research on improving professional competence of young teachers in local universities from the perspective of the “Double Ten Thousand Plan.” </w:t>
      </w:r>
      <w:r>
        <w:rPr>
          <w:rStyle w:val="10"/>
          <w:rFonts w:hint="default" w:ascii="Times New Roman" w:hAnsi="Times New Roman" w:cs="Times New Roman"/>
          <w:sz w:val="24"/>
          <w:szCs w:val="24"/>
        </w:rPr>
        <w:t>China Higher Education</w:t>
      </w:r>
      <w:r>
        <w:rPr>
          <w:rFonts w:hint="default" w:ascii="Times New Roman" w:hAnsi="Times New Roman" w:cs="Times New Roman"/>
          <w:sz w:val="24"/>
          <w:szCs w:val="24"/>
        </w:rPr>
        <w:t>, (7), 54–55, 64.</w:t>
      </w:r>
    </w:p>
    <w:p w14:paraId="066DCF08">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Ma, J. Q. (2023). Exploration on improving the teaching ability of young teachers in geological colleges and universities under the visual threshold of engineering education certification. </w:t>
      </w:r>
      <w:r>
        <w:rPr>
          <w:rStyle w:val="10"/>
          <w:rFonts w:hint="default" w:ascii="Times New Roman" w:hAnsi="Times New Roman" w:cs="Times New Roman"/>
          <w:sz w:val="24"/>
          <w:szCs w:val="24"/>
        </w:rPr>
        <w:t>Chinese Geological Education, 32</w:t>
      </w:r>
      <w:r>
        <w:rPr>
          <w:rFonts w:hint="default" w:ascii="Times New Roman" w:hAnsi="Times New Roman" w:cs="Times New Roman"/>
          <w:sz w:val="24"/>
          <w:szCs w:val="24"/>
        </w:rPr>
        <w:t xml:space="preserve">(2), 79–82.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"https://doi.org/10.16244/j.cnki.1006-9372.2023.02.017"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https://doi.org/10.16244/j.cnki.1006-9372.2023.02.017</w:t>
      </w:r>
      <w:r>
        <w:rPr>
          <w:rFonts w:hint="default" w:ascii="Times New Roman" w:hAnsi="Times New Roman" w:cs="Times New Roman"/>
          <w:sz w:val="24"/>
          <w:szCs w:val="24"/>
        </w:rPr>
        <w:fldChar w:fldCharType="end"/>
      </w:r>
    </w:p>
    <w:p w14:paraId="2BADB98D">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Moreira, M. A., Rumbo Arcas, B., Gómez Sánchez, T., Bermejo García, R., Ruiz Melero, M. J., Cunha, N. B., Viana, M. A., &amp; Almeida, M. E. (2023). Teachers’ pedagogical competences in higher education: A systematic literature review. </w:t>
      </w:r>
      <w:r>
        <w:rPr>
          <w:rStyle w:val="10"/>
          <w:rFonts w:hint="default" w:ascii="Times New Roman" w:hAnsi="Times New Roman" w:eastAsia="宋体" w:cs="Times New Roman"/>
          <w:sz w:val="24"/>
          <w:szCs w:val="24"/>
        </w:rPr>
        <w:t>Journal of University Teaching &amp; Learning Practice, 20</w:t>
      </w:r>
      <w:r>
        <w:rPr>
          <w:rFonts w:hint="default" w:ascii="Times New Roman" w:hAnsi="Times New Roman" w:eastAsia="宋体" w:cs="Times New Roman"/>
          <w:sz w:val="24"/>
          <w:szCs w:val="24"/>
        </w:rPr>
        <w:t xml:space="preserve">(1), 90–123.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"https://doi.org/10.53761/1.20.01.07"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https://doi.org/10.53761/1.20.01.07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t xml:space="preserve"> </w:t>
      </w:r>
    </w:p>
    <w:p w14:paraId="49287902">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Muksar, M., Rini, T. A., &amp; Alfan, M. (2022). Online teacher professional education program (PPG) practices through Moodle-based e-learning. In </w:t>
      </w:r>
      <w:r>
        <w:rPr>
          <w:rStyle w:val="10"/>
          <w:rFonts w:hint="default" w:ascii="Times New Roman" w:hAnsi="Times New Roman" w:eastAsia="宋体" w:cs="Times New Roman"/>
          <w:sz w:val="24"/>
          <w:szCs w:val="24"/>
        </w:rPr>
        <w:t>2022 2nd International Conference on Information Technology and Education (ICIT&amp;E)</w:t>
      </w:r>
      <w:r>
        <w:rPr>
          <w:rFonts w:hint="default" w:ascii="Times New Roman" w:hAnsi="Times New Roman" w:eastAsia="宋体" w:cs="Times New Roman"/>
          <w:sz w:val="24"/>
          <w:szCs w:val="24"/>
        </w:rPr>
        <w:t xml:space="preserve"> (pp. 60–64). IEEE.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"https://doi.org/10.1109/ICITE54466.2022.9759894"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https://doi.org/10.1109/ICITE54466.2022.9759894</w:t>
      </w:r>
      <w:r>
        <w:rPr>
          <w:rFonts w:hint="default"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 xml:space="preserve"> </w:t>
      </w:r>
    </w:p>
    <w:p w14:paraId="382C2F5E">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Rethlefsen, M. L., &amp; Page, M. J. (2022). PRISMA 2020 and PRISMA-S: Common questions on tracking records and the flow diagram. </w:t>
      </w:r>
      <w:r>
        <w:rPr>
          <w:rStyle w:val="10"/>
          <w:rFonts w:hint="default" w:ascii="Times New Roman" w:hAnsi="Times New Roman" w:eastAsia="宋体" w:cs="Times New Roman"/>
          <w:sz w:val="24"/>
          <w:szCs w:val="24"/>
        </w:rPr>
        <w:t>Journal of the Medical Library Association, 110</w:t>
      </w:r>
      <w:r>
        <w:rPr>
          <w:rFonts w:hint="default" w:ascii="Times New Roman" w:hAnsi="Times New Roman" w:eastAsia="宋体" w:cs="Times New Roman"/>
          <w:sz w:val="24"/>
          <w:szCs w:val="24"/>
        </w:rPr>
        <w:t xml:space="preserve">(2), 253–257.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"https://doi.org/10.5195/jmla.2022.1449"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https://doi.org/10.5195/jmla.2022.1449</w:t>
      </w:r>
      <w:r>
        <w:rPr>
          <w:rFonts w:hint="default" w:ascii="Times New Roman" w:hAnsi="Times New Roman" w:eastAsia="宋体" w:cs="Times New Roman"/>
          <w:sz w:val="24"/>
          <w:szCs w:val="24"/>
        </w:rPr>
        <w:fldChar w:fldCharType="end"/>
      </w:r>
    </w:p>
    <w:p w14:paraId="001AE045">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Rethlefsen, M. L., Kirtley, S., Waffenschmidt, S., Ayala, A. P., Moher, D., Page, M. J., &amp; Koffel, J. B. (2021). PRISMA-S: An extension to the PRISMA statement for reporting literature searches in systematic reviews. </w:t>
      </w:r>
      <w:r>
        <w:rPr>
          <w:rStyle w:val="10"/>
          <w:rFonts w:hint="default" w:ascii="Times New Roman" w:hAnsi="Times New Roman" w:eastAsia="宋体" w:cs="Times New Roman"/>
          <w:sz w:val="24"/>
          <w:szCs w:val="24"/>
        </w:rPr>
        <w:t>Systematic Reviews, 10</w:t>
      </w:r>
      <w:r>
        <w:rPr>
          <w:rFonts w:hint="default" w:ascii="Times New Roman" w:hAnsi="Times New Roman" w:eastAsia="宋体" w:cs="Times New Roman"/>
          <w:sz w:val="24"/>
          <w:szCs w:val="24"/>
        </w:rPr>
        <w:t xml:space="preserve">(1), Article 39.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"https://doi.org/10.1186/s13643-020-01542-z"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https://doi.org/10.1186/s13643-020-01542-z</w:t>
      </w:r>
      <w:r>
        <w:rPr>
          <w:rFonts w:hint="default" w:ascii="Times New Roman" w:hAnsi="Times New Roman" w:eastAsia="宋体" w:cs="Times New Roman"/>
          <w:sz w:val="24"/>
          <w:szCs w:val="24"/>
        </w:rPr>
        <w:fldChar w:fldCharType="end"/>
      </w:r>
    </w:p>
    <w:p w14:paraId="53E86F89">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Shaikhova, B., Kumarbekuly, S., Igissinova, Z., Manapova, S., &amp; Tantybayeva, B. (2024). </w:t>
      </w:r>
      <w:r>
        <w:rPr>
          <w:rStyle w:val="10"/>
          <w:rFonts w:hint="default" w:ascii="Times New Roman" w:hAnsi="Times New Roman" w:eastAsia="宋体" w:cs="Times New Roman"/>
          <w:sz w:val="24"/>
          <w:szCs w:val="24"/>
        </w:rPr>
        <w:t>Attainment and the development of the teaching competence of newly hired university teachers</w:t>
      </w:r>
      <w:r>
        <w:rPr>
          <w:rFonts w:hint="default" w:ascii="Times New Roman" w:hAnsi="Times New Roman" w:eastAsia="宋体" w:cs="Times New Roman"/>
          <w:sz w:val="24"/>
          <w:szCs w:val="24"/>
        </w:rPr>
        <w:t xml:space="preserve">. </w:t>
      </w:r>
      <w:r>
        <w:rPr>
          <w:rStyle w:val="10"/>
          <w:rFonts w:hint="default" w:ascii="Times New Roman" w:hAnsi="Times New Roman" w:eastAsia="宋体" w:cs="Times New Roman"/>
          <w:sz w:val="24"/>
          <w:szCs w:val="24"/>
        </w:rPr>
        <w:t>Journal of Ecohumanism, 3</w:t>
      </w:r>
      <w:r>
        <w:rPr>
          <w:rFonts w:hint="default" w:ascii="Times New Roman" w:hAnsi="Times New Roman" w:eastAsia="宋体" w:cs="Times New Roman"/>
          <w:sz w:val="24"/>
          <w:szCs w:val="24"/>
        </w:rPr>
        <w:t xml:space="preserve">(4), 2387–2394.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"https://doi.org/10.62754/joe.v3i4.3762"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https://doi.org/10.62754/joe.v3i4.3762</w:t>
      </w:r>
      <w:r>
        <w:rPr>
          <w:rFonts w:hint="default"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 xml:space="preserve"> </w:t>
      </w:r>
    </w:p>
    <w:p w14:paraId="23A66A0C">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Sims, S., &amp; Fletcher-Wood, H. (2021). Identifying the characteristics of effective teacher professional development: A critical review. </w:t>
      </w:r>
      <w:r>
        <w:rPr>
          <w:rStyle w:val="10"/>
          <w:rFonts w:hint="default" w:ascii="Times New Roman" w:hAnsi="Times New Roman" w:eastAsia="宋体" w:cs="Times New Roman"/>
          <w:sz w:val="24"/>
          <w:szCs w:val="24"/>
        </w:rPr>
        <w:t>School Effectiveness and School Improvement, 32</w:t>
      </w:r>
      <w:r>
        <w:rPr>
          <w:rFonts w:hint="default" w:ascii="Times New Roman" w:hAnsi="Times New Roman" w:eastAsia="宋体" w:cs="Times New Roman"/>
          <w:sz w:val="24"/>
          <w:szCs w:val="24"/>
        </w:rPr>
        <w:t xml:space="preserve">(1), 47–63.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"https://doi.org/10.1080/09243453.2020.1772841"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https://doi.org/10.1080/09243453.2020.1772841</w:t>
      </w:r>
      <w:r>
        <w:rPr>
          <w:rFonts w:hint="default" w:ascii="Times New Roman" w:hAnsi="Times New Roman" w:eastAsia="宋体" w:cs="Times New Roman"/>
          <w:sz w:val="24"/>
          <w:szCs w:val="24"/>
        </w:rPr>
        <w:fldChar w:fldCharType="end"/>
      </w:r>
    </w:p>
    <w:p w14:paraId="15B1654C">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Tang, Y. S. (2020). Cultivating young teachers in universities: Challenges, tasks and strategies. </w:t>
      </w:r>
      <w:r>
        <w:rPr>
          <w:rStyle w:val="10"/>
          <w:rFonts w:hint="default" w:ascii="Times New Roman" w:hAnsi="Times New Roman" w:eastAsia="宋体" w:cs="Times New Roman"/>
          <w:sz w:val="24"/>
          <w:szCs w:val="24"/>
        </w:rPr>
        <w:t>Modern Education Management</w:t>
      </w:r>
      <w:r>
        <w:rPr>
          <w:rFonts w:hint="default" w:ascii="Times New Roman" w:hAnsi="Times New Roman" w:eastAsia="宋体" w:cs="Times New Roman"/>
          <w:sz w:val="24"/>
          <w:szCs w:val="24"/>
        </w:rPr>
        <w:t xml:space="preserve">, (1), 101–106.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"https://doi.org/10.16697/j.1674-5485.2020.01.015"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https://doi.org/10.16697/j.1674-5485.2020.01.015</w:t>
      </w:r>
      <w:r>
        <w:rPr>
          <w:rFonts w:hint="default" w:ascii="Times New Roman" w:hAnsi="Times New Roman" w:eastAsia="宋体" w:cs="Times New Roman"/>
          <w:sz w:val="24"/>
          <w:szCs w:val="24"/>
        </w:rPr>
        <w:fldChar w:fldCharType="end"/>
      </w:r>
    </w:p>
    <w:p w14:paraId="675B857A">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Wang, H. L., Chang, X. L., Song, C. G., &amp; Liu, J. X. (2021). Research on the professional development of young teachers in local universities and colleges from the perspective of class evaluation. </w:t>
      </w:r>
      <w:r>
        <w:rPr>
          <w:rStyle w:val="10"/>
          <w:rFonts w:hint="default" w:ascii="Times New Roman" w:hAnsi="Times New Roman" w:cs="Times New Roman"/>
          <w:sz w:val="24"/>
          <w:szCs w:val="24"/>
        </w:rPr>
        <w:t>Journal of Gansu Normal Colleges, 26</w:t>
      </w:r>
      <w:r>
        <w:rPr>
          <w:rFonts w:hint="default" w:ascii="Times New Roman" w:hAnsi="Times New Roman" w:cs="Times New Roman"/>
          <w:sz w:val="24"/>
          <w:szCs w:val="24"/>
        </w:rPr>
        <w:t>(6), 69–73.</w:t>
      </w:r>
    </w:p>
    <w:p w14:paraId="2E8C16FD">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Wang, L., Yao, X. X., &amp; Chai, T. (2023). Construction and practice of a young teachers’ teaching competition system based on the “four-in-one” teaching ability cultivation model: A case study of Northwest A&amp;F University. </w:t>
      </w:r>
      <w:r>
        <w:rPr>
          <w:rStyle w:val="10"/>
          <w:rFonts w:hint="default" w:ascii="Times New Roman" w:hAnsi="Times New Roman" w:cs="Times New Roman"/>
          <w:sz w:val="24"/>
          <w:szCs w:val="24"/>
        </w:rPr>
        <w:t>Forestry Education in China, 41</w:t>
      </w:r>
      <w:r>
        <w:rPr>
          <w:rFonts w:hint="default" w:ascii="Times New Roman" w:hAnsi="Times New Roman" w:cs="Times New Roman"/>
          <w:sz w:val="24"/>
          <w:szCs w:val="24"/>
        </w:rPr>
        <w:t>(1), 6–10.</w:t>
      </w:r>
    </w:p>
    <w:p w14:paraId="24F4E21B">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Wang, H. H. (2025). Discussion on the development path of professional practical teaching ability of young teachers in application-oriented undergraduate universities. </w:t>
      </w:r>
      <w:r>
        <w:rPr>
          <w:rStyle w:val="10"/>
          <w:rFonts w:hint="default" w:ascii="Times New Roman" w:hAnsi="Times New Roman" w:cs="Times New Roman"/>
          <w:sz w:val="24"/>
          <w:szCs w:val="24"/>
        </w:rPr>
        <w:t>Western China Quality Education, 11</w:t>
      </w:r>
      <w:r>
        <w:rPr>
          <w:rFonts w:hint="default" w:ascii="Times New Roman" w:hAnsi="Times New Roman" w:cs="Times New Roman"/>
          <w:sz w:val="24"/>
          <w:szCs w:val="24"/>
        </w:rPr>
        <w:t xml:space="preserve">(22), 124–127.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"https://doi.org/10.16681/j.cnki.wcqe.202522028"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https://doi.org/10.16681/j.cnki.wcqe.202522028</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4EC7EF02">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Xiang, Y. (2021). Strategies to enhance the teaching competence of university teachers in English major. </w:t>
      </w:r>
      <w:r>
        <w:rPr>
          <w:rStyle w:val="10"/>
          <w:rFonts w:hint="default" w:ascii="Times New Roman" w:hAnsi="Times New Roman" w:cs="Times New Roman"/>
          <w:sz w:val="24"/>
          <w:szCs w:val="24"/>
        </w:rPr>
        <w:t>International Journal of Emerging Technologies in Learning (iJET), 16</w:t>
      </w:r>
      <w:r>
        <w:rPr>
          <w:rFonts w:hint="default" w:ascii="Times New Roman" w:hAnsi="Times New Roman" w:cs="Times New Roman"/>
          <w:sz w:val="24"/>
          <w:szCs w:val="24"/>
        </w:rPr>
        <w:t>(10), 71–84.</w:t>
      </w:r>
    </w:p>
    <w:p w14:paraId="2F5E225D">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Xu, J. F., &amp; Li, J. (2025). A scoping review of research on teachers’ professional development in the digital and intelligentization process of foreign language education. </w:t>
      </w:r>
      <w:r>
        <w:rPr>
          <w:rStyle w:val="10"/>
          <w:rFonts w:hint="default" w:ascii="Times New Roman" w:hAnsi="Times New Roman" w:eastAsia="宋体" w:cs="Times New Roman"/>
          <w:sz w:val="24"/>
          <w:szCs w:val="24"/>
        </w:rPr>
        <w:t>Contemporary Foreign Languages Studies, 25</w:t>
      </w:r>
      <w:r>
        <w:rPr>
          <w:rFonts w:hint="default" w:ascii="Times New Roman" w:hAnsi="Times New Roman" w:eastAsia="宋体" w:cs="Times New Roman"/>
          <w:sz w:val="24"/>
          <w:szCs w:val="24"/>
        </w:rPr>
        <w:t xml:space="preserve">(2), 125–137.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"https://doi.org/10.3969/j.issn.1674-8921.2025.02.011"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https://doi.org/10.3969/j.issn.1674-8921.2025.02.011</w:t>
      </w:r>
      <w:r>
        <w:rPr>
          <w:rFonts w:hint="default" w:ascii="Times New Roman" w:hAnsi="Times New Roman" w:eastAsia="宋体" w:cs="Times New Roman"/>
          <w:sz w:val="24"/>
          <w:szCs w:val="24"/>
        </w:rPr>
        <w:fldChar w:fldCharType="end"/>
      </w:r>
    </w:p>
    <w:p w14:paraId="7A8E03D8">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Zaqiah, Q. Y., Hasanah, A., Heryati, Y., &amp; Rohmatulloh, R. (2024). The impact of in-service teacher education program on competency improvement among Islamic religious education teachers using self-assessment. </w:t>
      </w:r>
      <w:r>
        <w:rPr>
          <w:rStyle w:val="10"/>
          <w:rFonts w:hint="default" w:ascii="Times New Roman" w:hAnsi="Times New Roman" w:eastAsia="宋体" w:cs="Times New Roman"/>
          <w:sz w:val="24"/>
          <w:szCs w:val="24"/>
        </w:rPr>
        <w:t>Education Sciences, 14</w:t>
      </w:r>
      <w:r>
        <w:rPr>
          <w:rFonts w:hint="default" w:ascii="Times New Roman" w:hAnsi="Times New Roman" w:eastAsia="宋体" w:cs="Times New Roman"/>
          <w:sz w:val="24"/>
          <w:szCs w:val="24"/>
        </w:rPr>
        <w:t xml:space="preserve">(11), 1257.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"https://doi.org/10.3390/educsci14111257" \t "_new"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https://doi.org/10.3390/educsci14111257</w:t>
      </w:r>
      <w:r>
        <w:rPr>
          <w:rFonts w:hint="default" w:ascii="Times New Roman" w:hAnsi="Times New Roman" w:eastAsia="宋体" w:cs="Times New Roman"/>
          <w:sz w:val="24"/>
          <w:szCs w:val="24"/>
        </w:rPr>
        <w:fldChar w:fldCharType="end"/>
      </w:r>
    </w:p>
    <w:p w14:paraId="759A7DEA">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Zhang, D. L., Dong, L. J., Li, Y., &amp; Wang, M. T. (2024). On the impact of college teachers’ evaluation system on the development of young teachers. </w:t>
      </w:r>
      <w:r>
        <w:rPr>
          <w:rStyle w:val="10"/>
          <w:rFonts w:hint="default" w:ascii="Times New Roman" w:hAnsi="Times New Roman" w:eastAsia="宋体" w:cs="Times New Roman"/>
          <w:sz w:val="24"/>
          <w:szCs w:val="24"/>
        </w:rPr>
        <w:t>Journal of University of Shanghai for Science and Technology (Social Sciences Edition)</w:t>
      </w:r>
      <w:r>
        <w:rPr>
          <w:rFonts w:hint="default" w:ascii="Times New Roman" w:hAnsi="Times New Roman" w:eastAsia="宋体" w:cs="Times New Roman"/>
          <w:sz w:val="24"/>
          <w:szCs w:val="24"/>
        </w:rPr>
        <w:t xml:space="preserve">, (6), 596–602.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"https://doi.org/10.13256/j.cnki.jusst.sse.221016502" </w:instrText>
      </w:r>
      <w:r>
        <w:rPr>
          <w:rFonts w:hint="default" w:ascii="Times New Roman" w:hAnsi="Times New Roman" w:eastAsia="宋体" w:cs="Times New Roman"/>
          <w:sz w:val="24"/>
          <w:szCs w:val="24"/>
        </w:rPr>
        <w:fldChar w:fldCharType="separate"/>
      </w:r>
      <w:r>
        <w:rPr>
          <w:rStyle w:val="11"/>
          <w:rFonts w:hint="default" w:ascii="Times New Roman" w:hAnsi="Times New Roman" w:eastAsia="宋体" w:cs="Times New Roman"/>
          <w:sz w:val="24"/>
          <w:szCs w:val="24"/>
        </w:rPr>
        <w:t>https://doi.org/10.13256/j.cnki.jusst.sse.221016502</w:t>
      </w:r>
      <w:r>
        <w:rPr>
          <w:rFonts w:hint="default"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 xml:space="preserve"> </w:t>
      </w:r>
    </w:p>
    <w:p w14:paraId="53C06F99">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Zhang, J., &amp; Zhang, M. Y. (2021). Analysis of young teachers' high-quality development path in local undergraduate universities. </w:t>
      </w:r>
      <w:r>
        <w:rPr>
          <w:rStyle w:val="10"/>
          <w:rFonts w:hint="default" w:ascii="Times New Roman" w:hAnsi="Times New Roman" w:cs="Times New Roman"/>
          <w:sz w:val="24"/>
          <w:szCs w:val="24"/>
        </w:rPr>
        <w:t>Journal of Taiyuan Urban Vocational College</w:t>
      </w:r>
      <w:r>
        <w:rPr>
          <w:rFonts w:hint="default" w:ascii="Times New Roman" w:hAnsi="Times New Roman" w:cs="Times New Roman"/>
          <w:sz w:val="24"/>
          <w:szCs w:val="24"/>
        </w:rPr>
        <w:t xml:space="preserve">, (10), 85–87.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"https://doi.org/10.16227/j.cnki.tycs.2021.0612"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https://doi.org/10.16227/j.cnki.tycs.2021.0612</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7413B04F">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Zhang, G. F., Shen, H. Y., Yang, D., Yu, X. H., &amp; Liu, Y. S. (2021). Research on the dilemmas and countermeasures of young university teachers’ development from the perspective of craftsmanship spirit: Evidence from 23 application-oriented universities in Jilin Province. </w:t>
      </w:r>
      <w:r>
        <w:rPr>
          <w:rStyle w:val="10"/>
          <w:rFonts w:hint="default" w:ascii="Times New Roman" w:hAnsi="Times New Roman" w:cs="Times New Roman"/>
          <w:sz w:val="24"/>
          <w:szCs w:val="24"/>
        </w:rPr>
        <w:t>China Southern Agricultural Machinery, 52</w:t>
      </w:r>
      <w:r>
        <w:rPr>
          <w:rFonts w:hint="default" w:ascii="Times New Roman" w:hAnsi="Times New Roman" w:cs="Times New Roman"/>
          <w:sz w:val="24"/>
          <w:szCs w:val="24"/>
        </w:rPr>
        <w:t>(11), 138–139, 160.</w:t>
      </w:r>
    </w:p>
    <w:p w14:paraId="6FE3D250">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Zhang, N., Zhu, M., Feng, B. Y., Liu, W. J., &amp; Sa, T. (2024). Strategies for improving young teachers’ teaching ability under the teaching assistant cultivation system. </w:t>
      </w:r>
      <w:r>
        <w:rPr>
          <w:rStyle w:val="10"/>
          <w:rFonts w:hint="default" w:ascii="Times New Roman" w:hAnsi="Times New Roman" w:cs="Times New Roman"/>
          <w:sz w:val="24"/>
          <w:szCs w:val="24"/>
        </w:rPr>
        <w:t>Modern Vocational Education</w:t>
      </w:r>
      <w:r>
        <w:rPr>
          <w:rFonts w:hint="default" w:ascii="Times New Roman" w:hAnsi="Times New Roman" w:cs="Times New Roman"/>
          <w:sz w:val="24"/>
          <w:szCs w:val="24"/>
        </w:rPr>
        <w:t>, (30), 177–180.</w:t>
      </w:r>
    </w:p>
    <w:p w14:paraId="1A5BAE53">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Zhao, Z. F., &amp; Shuo, L. X. (2021). Discussion on teaching ability improvement of the newly-employed young teachers with PhD. </w:t>
      </w:r>
      <w:r>
        <w:rPr>
          <w:rStyle w:val="10"/>
          <w:rFonts w:hint="default" w:ascii="Times New Roman" w:hAnsi="Times New Roman" w:cs="Times New Roman"/>
          <w:sz w:val="24"/>
          <w:szCs w:val="24"/>
        </w:rPr>
        <w:t>Journal of Hebei GEO University, 44</w:t>
      </w:r>
      <w:r>
        <w:rPr>
          <w:rFonts w:hint="default" w:ascii="Times New Roman" w:hAnsi="Times New Roman" w:cs="Times New Roman"/>
          <w:sz w:val="24"/>
          <w:szCs w:val="24"/>
        </w:rPr>
        <w:t xml:space="preserve">(4), 132–136.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"https://doi.org/10.13937/j.cnki.hbdzdxxb.2021.04.018"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https://doi.org/10.13937/j.cnki.hbdzdxxb.2021.04.018</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12B1DFDD">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Zhao, Y. C. (2022). Research on the construction of training system for young teachers in application-oriented colleges and universities. </w:t>
      </w:r>
      <w:r>
        <w:rPr>
          <w:rStyle w:val="10"/>
          <w:rFonts w:hint="default" w:ascii="Times New Roman" w:hAnsi="Times New Roman" w:cs="Times New Roman"/>
          <w:sz w:val="24"/>
          <w:szCs w:val="24"/>
        </w:rPr>
        <w:t>Journal of Jinling Institute of Technology (Social Sciences Edition), 36</w:t>
      </w:r>
      <w:r>
        <w:rPr>
          <w:rFonts w:hint="default" w:ascii="Times New Roman" w:hAnsi="Times New Roman" w:cs="Times New Roman"/>
          <w:sz w:val="24"/>
          <w:szCs w:val="24"/>
        </w:rPr>
        <w:t xml:space="preserve">(3), 49–55.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"https://doi.org/10.16515/j.cnki.32-1745/c.2022.03.008"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https://doi.org/10.16515/j.cnki.32-1745/c.2022.03.008</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38CCB07C">
      <w:pPr>
        <w:pStyle w:val="5"/>
        <w:keepNext w:val="0"/>
        <w:keepLines w:val="0"/>
        <w:widowControl/>
        <w:numPr>
          <w:ilvl w:val="0"/>
          <w:numId w:val="1"/>
        </w:numPr>
        <w:suppressLineNumbers w:val="0"/>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Zheng, E. (2024). Realistic dilemmas and practical paths of professional development for young ideological and political teachers in private universities. </w:t>
      </w:r>
      <w:r>
        <w:rPr>
          <w:rStyle w:val="10"/>
          <w:rFonts w:hint="default" w:ascii="Times New Roman" w:hAnsi="Times New Roman" w:cs="Times New Roman"/>
          <w:sz w:val="24"/>
          <w:szCs w:val="24"/>
        </w:rPr>
        <w:t>Modern Vocational Education</w:t>
      </w:r>
      <w:r>
        <w:rPr>
          <w:rFonts w:hint="default" w:ascii="Times New Roman" w:hAnsi="Times New Roman" w:cs="Times New Roman"/>
          <w:sz w:val="24"/>
          <w:szCs w:val="24"/>
        </w:rPr>
        <w:t>, (36), 53–56.</w:t>
      </w:r>
    </w:p>
    <w:p w14:paraId="5B653CAA">
      <w:pPr>
        <w:pStyle w:val="5"/>
        <w:keepNext w:val="0"/>
        <w:keepLines w:val="0"/>
        <w:widowControl/>
        <w:numPr>
          <w:ilvl w:val="0"/>
          <w:numId w:val="1"/>
        </w:numPr>
        <w:suppressLineNumbers w:val="0"/>
        <w:ind w:left="425" w:leftChars="0" w:hanging="425" w:firstLineChars="0"/>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sz w:val="24"/>
          <w:szCs w:val="24"/>
        </w:rPr>
        <w:t xml:space="preserve">Zheng, L. K., Sun, M. X., Zhu, S. Q., Cheng, H. B., &amp; Su, S. F. (2025). Research on the path of improving the teaching ability of young teachers based on teaching competitions. </w:t>
      </w:r>
      <w:r>
        <w:rPr>
          <w:rStyle w:val="10"/>
          <w:rFonts w:hint="default" w:ascii="Times New Roman" w:hAnsi="Times New Roman" w:cs="Times New Roman"/>
          <w:sz w:val="24"/>
          <w:szCs w:val="24"/>
        </w:rPr>
        <w:t>The Theory and Practice of Innovation and Entrepreneurship, 8</w:t>
      </w:r>
      <w:r>
        <w:rPr>
          <w:rFonts w:hint="default" w:ascii="Times New Roman" w:hAnsi="Times New Roman" w:cs="Times New Roman"/>
          <w:sz w:val="24"/>
          <w:szCs w:val="24"/>
        </w:rPr>
        <w:t>(20), 67–69.</w:t>
      </w:r>
    </w:p>
    <w:sectPr>
      <w:pgSz w:w="11906" w:h="16838"/>
      <w:pgMar w:top="1083" w:right="607" w:bottom="607" w:left="607" w:header="346" w:footer="40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7C146"/>
    <w:multiLevelType w:val="singleLevel"/>
    <w:tmpl w:val="BA47C14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04F2077"/>
    <w:rsid w:val="01F80A87"/>
    <w:rsid w:val="024B6E08"/>
    <w:rsid w:val="042A5AF7"/>
    <w:rsid w:val="05283BCD"/>
    <w:rsid w:val="054166BC"/>
    <w:rsid w:val="06147E59"/>
    <w:rsid w:val="08366CB2"/>
    <w:rsid w:val="089828F1"/>
    <w:rsid w:val="0CB4453B"/>
    <w:rsid w:val="0CBD6B55"/>
    <w:rsid w:val="12192EA7"/>
    <w:rsid w:val="13C74BBE"/>
    <w:rsid w:val="16315EBE"/>
    <w:rsid w:val="16F92E7F"/>
    <w:rsid w:val="171E35E1"/>
    <w:rsid w:val="1783099B"/>
    <w:rsid w:val="20360CA0"/>
    <w:rsid w:val="20E93F65"/>
    <w:rsid w:val="22FD3CF7"/>
    <w:rsid w:val="23287E4E"/>
    <w:rsid w:val="23F23130"/>
    <w:rsid w:val="23F27891"/>
    <w:rsid w:val="24AF001E"/>
    <w:rsid w:val="24ED0BF7"/>
    <w:rsid w:val="25034EC9"/>
    <w:rsid w:val="288C6594"/>
    <w:rsid w:val="293D4E4D"/>
    <w:rsid w:val="2B7B43B3"/>
    <w:rsid w:val="2BBB2E3D"/>
    <w:rsid w:val="2C8E59C0"/>
    <w:rsid w:val="2D144117"/>
    <w:rsid w:val="2DF53F49"/>
    <w:rsid w:val="2ED578D6"/>
    <w:rsid w:val="2F2B4124"/>
    <w:rsid w:val="30EE67A3"/>
    <w:rsid w:val="31796C3F"/>
    <w:rsid w:val="31FD1862"/>
    <w:rsid w:val="35C12962"/>
    <w:rsid w:val="37AE6F16"/>
    <w:rsid w:val="3AD85810"/>
    <w:rsid w:val="3B5C020B"/>
    <w:rsid w:val="3F7D5B4C"/>
    <w:rsid w:val="40490124"/>
    <w:rsid w:val="404B17A6"/>
    <w:rsid w:val="40802FB7"/>
    <w:rsid w:val="41512D2E"/>
    <w:rsid w:val="43BD6E5F"/>
    <w:rsid w:val="4513485D"/>
    <w:rsid w:val="46AE6F33"/>
    <w:rsid w:val="47C86264"/>
    <w:rsid w:val="48425B85"/>
    <w:rsid w:val="48B30830"/>
    <w:rsid w:val="4A9B2C35"/>
    <w:rsid w:val="4ECA0913"/>
    <w:rsid w:val="50C71BAE"/>
    <w:rsid w:val="511E6A63"/>
    <w:rsid w:val="5441700D"/>
    <w:rsid w:val="568F6195"/>
    <w:rsid w:val="575431DF"/>
    <w:rsid w:val="595079D6"/>
    <w:rsid w:val="59631A71"/>
    <w:rsid w:val="5A3A490E"/>
    <w:rsid w:val="5B8C4A5D"/>
    <w:rsid w:val="5E765FA8"/>
    <w:rsid w:val="618F1FCE"/>
    <w:rsid w:val="67347527"/>
    <w:rsid w:val="681F3395"/>
    <w:rsid w:val="691722BE"/>
    <w:rsid w:val="6A674B7F"/>
    <w:rsid w:val="6BBD7E25"/>
    <w:rsid w:val="6D6F26C8"/>
    <w:rsid w:val="6EA0666A"/>
    <w:rsid w:val="6F4E22F7"/>
    <w:rsid w:val="6FEF7AF1"/>
    <w:rsid w:val="722872EA"/>
    <w:rsid w:val="723640D6"/>
    <w:rsid w:val="77031CCE"/>
    <w:rsid w:val="78CA4C57"/>
    <w:rsid w:val="794269D6"/>
    <w:rsid w:val="79DF4732"/>
    <w:rsid w:val="79ED0BF9"/>
    <w:rsid w:val="7ACF370B"/>
    <w:rsid w:val="7BA5014F"/>
    <w:rsid w:val="7D3E5C13"/>
    <w:rsid w:val="7E461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autoRedefine/>
    <w:qFormat/>
    <w:uiPriority w:val="0"/>
    <w:rPr>
      <w:color w:val="0000FF"/>
      <w:u w:val="single"/>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3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5724</Words>
  <Characters>38299</Characters>
  <Lines>0</Lines>
  <Paragraphs>0</Paragraphs>
  <TotalTime>35</TotalTime>
  <ScaleCrop>false</ScaleCrop>
  <LinksUpToDate>false</LinksUpToDate>
  <CharactersWithSpaces>43756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2025-10-24T02:13:00Z</dcterms:created>
  <dc:creator>15001</dc:creator>
  <cp:lastModifiedBy>薄荷糖，透心凉</cp:lastModifiedBy>
  <dcterms:modified xsi:type="dcterms:W3CDTF">2026-05-27T09:15:11Z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97D165D39E404FFE8C3479F9AEC7097C_13</vt:lpwstr>
  </property>
  <property fmtid="{D5CDD505-2E9C-101B-9397-08002B2CF9AE}" pid="4" name="KSOTemplateDocerSaveRecord">
    <vt:lpwstr>eyJoZGlkIjoiOWI2OWU3NGZmODczOGQxZDcwMGQ4YTA2MGMxMjU2ZjYiLCJ1c2VySWQiOiIzODEzMTcyMTQifQ==</vt:lpwstr>
  </property>
</Properties>
</file>