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BA084" w14:textId="77187C1F" w:rsidR="0036567F" w:rsidRDefault="002221C8">
      <w:pPr>
        <w:autoSpaceDE w:val="0"/>
        <w:spacing w:after="0" w:line="360" w:lineRule="auto"/>
        <w:jc w:val="center"/>
        <w:rPr>
          <w:rFonts w:ascii="Times New Roman" w:hAnsi="Times New Roman" w:cs="Times New Roman"/>
          <w:b/>
          <w:bCs/>
          <w:sz w:val="36"/>
          <w:szCs w:val="36"/>
        </w:rPr>
      </w:pPr>
      <w:r>
        <w:rPr>
          <w:rFonts w:ascii="Times New Roman" w:hAnsi="Times New Roman" w:cs="Times New Roman" w:hint="eastAsia"/>
          <w:b/>
          <w:bCs/>
          <w:sz w:val="36"/>
          <w:szCs w:val="36"/>
        </w:rPr>
        <w:t>Prioritizing Key Factors Influencing University Students</w:t>
      </w:r>
      <w:r w:rsidR="008C523B">
        <w:rPr>
          <w:rFonts w:ascii="Times New Roman" w:hAnsi="Times New Roman" w:cs="Times New Roman"/>
          <w:b/>
          <w:bCs/>
          <w:sz w:val="36"/>
          <w:szCs w:val="36"/>
        </w:rPr>
        <w:t>’</w:t>
      </w:r>
      <w:r>
        <w:rPr>
          <w:rFonts w:ascii="Times New Roman" w:hAnsi="Times New Roman" w:cs="Times New Roman" w:hint="eastAsia"/>
          <w:b/>
          <w:bCs/>
          <w:sz w:val="36"/>
          <w:szCs w:val="36"/>
        </w:rPr>
        <w:t xml:space="preserve"> On-Campus Digital Consumption under AI-Powered Precision Marketing in the Greater Bay Area</w:t>
      </w:r>
      <w:r w:rsidR="008C523B">
        <w:rPr>
          <w:rFonts w:ascii="Times New Roman" w:hAnsi="Times New Roman" w:cs="Times New Roman" w:hint="eastAsia"/>
          <w:b/>
          <w:bCs/>
          <w:sz w:val="36"/>
          <w:szCs w:val="36"/>
        </w:rPr>
        <w:t>:</w:t>
      </w:r>
      <w:r>
        <w:rPr>
          <w:rFonts w:ascii="Times New Roman" w:hAnsi="Times New Roman" w:cs="Times New Roman" w:hint="eastAsia"/>
          <w:b/>
          <w:bCs/>
          <w:sz w:val="36"/>
          <w:szCs w:val="36"/>
        </w:rPr>
        <w:t xml:space="preserve"> An AHP-Based Approach</w:t>
      </w:r>
    </w:p>
    <w:p w14:paraId="7199D9B1" w14:textId="77777777" w:rsidR="0036567F" w:rsidRDefault="002221C8">
      <w:pPr>
        <w:autoSpaceDE w:val="0"/>
        <w:spacing w:after="0" w:line="360" w:lineRule="auto"/>
        <w:jc w:val="center"/>
        <w:rPr>
          <w:rFonts w:ascii="Times New Roman" w:eastAsia="DengXian" w:hAnsi="Times New Roman" w:cs="Times New Roman"/>
          <w:b/>
          <w:bCs/>
          <w:sz w:val="24"/>
          <w:vertAlign w:val="superscript"/>
          <w14:ligatures w14:val="none"/>
        </w:rPr>
      </w:pPr>
      <w:r>
        <w:rPr>
          <w:rFonts w:ascii="Times New Roman" w:eastAsia="DengXian" w:hAnsi="Times New Roman" w:cs="Times New Roman"/>
          <w:b/>
          <w:bCs/>
          <w:sz w:val="24"/>
          <w14:ligatures w14:val="none"/>
        </w:rPr>
        <w:t>I-Ching Chen</w:t>
      </w:r>
      <w:r>
        <w:rPr>
          <w:rFonts w:ascii="Times New Roman" w:eastAsia="DengXian" w:hAnsi="Times New Roman" w:cs="Times New Roman"/>
          <w:b/>
          <w:bCs/>
          <w:sz w:val="24"/>
          <w:vertAlign w:val="superscript"/>
          <w14:ligatures w14:val="none"/>
        </w:rPr>
        <w:t>1*</w:t>
      </w:r>
      <w:r>
        <w:rPr>
          <w:rFonts w:ascii="Times New Roman" w:eastAsia="DengXian" w:hAnsi="Times New Roman" w:cs="Times New Roman"/>
          <w:b/>
          <w:bCs/>
          <w:sz w:val="24"/>
          <w14:ligatures w14:val="none"/>
        </w:rPr>
        <w:t xml:space="preserve">, </w:t>
      </w:r>
      <w:proofErr w:type="spellStart"/>
      <w:r>
        <w:rPr>
          <w:rFonts w:ascii="Times New Roman" w:eastAsia="DengXian" w:hAnsi="Times New Roman" w:cs="Times New Roman"/>
          <w:b/>
          <w:bCs/>
          <w:sz w:val="24"/>
          <w14:ligatures w14:val="none"/>
        </w:rPr>
        <w:t>Jingwen</w:t>
      </w:r>
      <w:proofErr w:type="spellEnd"/>
      <w:r>
        <w:rPr>
          <w:rFonts w:ascii="Times New Roman" w:eastAsia="DengXian" w:hAnsi="Times New Roman" w:cs="Times New Roman"/>
          <w:b/>
          <w:bCs/>
          <w:sz w:val="24"/>
          <w14:ligatures w14:val="none"/>
        </w:rPr>
        <w:t xml:space="preserve"> Lu</w:t>
      </w:r>
      <w:r>
        <w:rPr>
          <w:rFonts w:ascii="Times New Roman" w:eastAsia="DengXian" w:hAnsi="Times New Roman" w:cs="Times New Roman"/>
          <w:b/>
          <w:bCs/>
          <w:sz w:val="24"/>
          <w:vertAlign w:val="superscript"/>
          <w14:ligatures w14:val="none"/>
        </w:rPr>
        <w:t>2</w:t>
      </w:r>
    </w:p>
    <w:p w14:paraId="36415150" w14:textId="0FB3C13C" w:rsidR="0036567F" w:rsidRDefault="002221C8">
      <w:pPr>
        <w:autoSpaceDE w:val="0"/>
        <w:spacing w:after="0" w:line="360" w:lineRule="auto"/>
        <w:jc w:val="center"/>
        <w:rPr>
          <w:rFonts w:ascii="Times New Roman" w:eastAsia="DengXian" w:hAnsi="Times New Roman" w:cs="Times New Roman"/>
          <w:sz w:val="24"/>
          <w14:ligatures w14:val="none"/>
        </w:rPr>
      </w:pPr>
      <w:r>
        <w:rPr>
          <w:rFonts w:ascii="Times New Roman" w:eastAsia="DengXian" w:hAnsi="Times New Roman" w:cs="Times New Roman"/>
          <w:sz w:val="24"/>
          <w:vertAlign w:val="superscript"/>
          <w14:ligatures w14:val="none"/>
        </w:rPr>
        <w:t xml:space="preserve">1,2 </w:t>
      </w:r>
      <w:r>
        <w:rPr>
          <w:rFonts w:ascii="Times New Roman" w:eastAsia="DengXian" w:hAnsi="Times New Roman" w:cs="Times New Roman"/>
          <w:sz w:val="24"/>
          <w14:ligatures w14:val="none"/>
        </w:rPr>
        <w:t xml:space="preserve">School of Economics and Management, Zhaoqing </w:t>
      </w:r>
      <w:r>
        <w:rPr>
          <w:rFonts w:ascii="Times New Roman" w:eastAsia="DengXian" w:hAnsi="Times New Roman" w:cs="Times New Roman"/>
          <w:sz w:val="24"/>
          <w14:ligatures w14:val="none"/>
        </w:rPr>
        <w:t>University, 526060, Zhaoqing, Guangdong, China</w:t>
      </w:r>
      <w:bookmarkStart w:id="0" w:name="_GoBack"/>
      <w:bookmarkEnd w:id="0"/>
    </w:p>
    <w:p w14:paraId="02D94734" w14:textId="77777777" w:rsidR="0036567F" w:rsidRDefault="002221C8">
      <w:pPr>
        <w:autoSpaceDE w:val="0"/>
        <w:spacing w:after="0" w:line="360" w:lineRule="auto"/>
        <w:jc w:val="center"/>
        <w:rPr>
          <w:rFonts w:ascii="Times New Roman" w:eastAsia="DengXian" w:hAnsi="Times New Roman" w:cs="Times New Roman"/>
          <w:sz w:val="24"/>
          <w14:ligatures w14:val="none"/>
        </w:rPr>
      </w:pPr>
      <w:r>
        <w:rPr>
          <w:rFonts w:ascii="Times New Roman" w:eastAsia="DengXian" w:hAnsi="Times New Roman" w:cs="Times New Roman"/>
          <w:sz w:val="24"/>
          <w:vertAlign w:val="superscript"/>
          <w14:ligatures w14:val="none"/>
        </w:rPr>
        <w:t>2</w:t>
      </w:r>
      <w:r>
        <w:rPr>
          <w:rFonts w:ascii="Times New Roman" w:eastAsia="DengXian" w:hAnsi="Times New Roman" w:cs="Times New Roman"/>
          <w:sz w:val="24"/>
          <w14:ligatures w14:val="none"/>
        </w:rPr>
        <w:t>202424013137@stu.zqu.edu.cn</w:t>
      </w:r>
    </w:p>
    <w:p w14:paraId="648D40E6" w14:textId="77777777" w:rsidR="0036567F" w:rsidRDefault="002221C8">
      <w:pPr>
        <w:autoSpaceDE w:val="0"/>
        <w:spacing w:after="0" w:line="360" w:lineRule="auto"/>
        <w:jc w:val="center"/>
        <w:rPr>
          <w:rFonts w:ascii="Times New Roman" w:eastAsia="DengXian" w:hAnsi="Times New Roman" w:cs="Times New Roman"/>
          <w:sz w:val="24"/>
          <w14:ligatures w14:val="none"/>
        </w:rPr>
      </w:pPr>
      <w:r>
        <w:rPr>
          <w:rFonts w:ascii="Times New Roman" w:eastAsia="DengXian" w:hAnsi="Times New Roman" w:cs="Times New Roman"/>
          <w:sz w:val="24"/>
          <w:vertAlign w:val="superscript"/>
          <w14:ligatures w14:val="none"/>
        </w:rPr>
        <w:t>*</w:t>
      </w:r>
      <w:r>
        <w:rPr>
          <w:rFonts w:ascii="Times New Roman" w:eastAsia="DengXian" w:hAnsi="Times New Roman" w:cs="Times New Roman"/>
          <w:sz w:val="24"/>
          <w14:ligatures w14:val="none"/>
        </w:rPr>
        <w:t>Corresponding Author: jineandya@gmail.com; Tel.: 86-13211060079</w:t>
      </w:r>
    </w:p>
    <w:p w14:paraId="19FF9B70" w14:textId="77777777" w:rsidR="0036567F" w:rsidRDefault="002221C8">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163A6FD2" w14:textId="2DD64842" w:rsidR="00F52BC8" w:rsidRDefault="00F52BC8">
      <w:pPr>
        <w:spacing w:before="240" w:after="240" w:line="240" w:lineRule="auto"/>
        <w:jc w:val="both"/>
        <w:rPr>
          <w:rFonts w:ascii="Times New Roman" w:hAnsi="Times New Roman" w:cs="Times New Roman"/>
          <w:sz w:val="24"/>
        </w:rPr>
      </w:pPr>
      <w:bookmarkStart w:id="1" w:name="OLE_LINK4"/>
      <w:r w:rsidRPr="00F52BC8">
        <w:rPr>
          <w:rFonts w:ascii="Times New Roman" w:hAnsi="Times New Roman" w:cs="Times New Roman"/>
          <w:sz w:val="24"/>
        </w:rPr>
        <w:t>Against the backdrop of digital economy expansion, AI-powered precision marketing heavily shapes university students’ campus digital consumption. The Guangdong-Hong Kong-Macao Greater Bay Area (GBA), a strategic hub with concentrated youth consumption power, presents a distinct campus context characterized by enclosed physical spaces and synchronized schedules. This study utilizes the Analytic Hierarchy Process (AHP) to systematically identify, quantify, and prioritize key factors influencing GBA university students’ digital consumption decisions under AI-driven precision marketing. We construct a three-layer evaluation index system comprising 5 criterion layers (recommendation fit, marketing appeal, interactive experience, contextual fit, and data trust) and 25 measurable sub-indicators. Based on 114 valid questionnaires, weight calculations and consistency checks were performed. Results indicate that within the criterion layer, data trust exhibits the highest weight (0.2249), followed by interactive experience (0.2124), recommendation fit (0.1964), marketing appeal (0.1898), and contextual fit (0.1765). Globally, payment environment security (0.0582), recommendation novelty (0.0510), and sufficient privacy protection (0.0507) emerge as the top three factors. Further analysis reveals that recommendation novelty outweighs preference matching; presentation of consumer feedback outperforms discount incentives; interface usability and cross-platform convenience take precedence over extreme response speed; and critical timing responsiveness prevails over real-time location adaptation. These findings demonstrate that GBA university students' decisions are characterized by "trust dominance, exploratory preference, social reliance, timing sensitivity, and convenience priority." This study provides a quantitative basis for relevant stakeholders to optimize the allocation of AI marketing resources. Meanwhile, it enriches the application of the AHP method in AI marketing and offers precise support for enterprises targeting the campus market.</w:t>
      </w:r>
    </w:p>
    <w:bookmarkEnd w:id="1"/>
    <w:p w14:paraId="1D7E2BD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sz w:val="24"/>
        </w:rPr>
        <w:t xml:space="preserve"> </w:t>
      </w:r>
      <w:r>
        <w:rPr>
          <w:rFonts w:ascii="Times New Roman" w:hAnsi="Times New Roman" w:cs="Times New Roman" w:hint="eastAsia"/>
          <w:sz w:val="24"/>
        </w:rPr>
        <w:t>AI-Powered Precision Marketing,</w:t>
      </w:r>
      <w:r>
        <w:rPr>
          <w:rFonts w:ascii="Times New Roman" w:hAnsi="Times New Roman" w:cs="Times New Roman"/>
          <w:sz w:val="24"/>
        </w:rPr>
        <w:t xml:space="preserve"> Guangdong‑Hong Kong‑Macao Greater B</w:t>
      </w:r>
      <w:r>
        <w:rPr>
          <w:rFonts w:ascii="Times New Roman" w:hAnsi="Times New Roman" w:cs="Times New Roman"/>
          <w:sz w:val="24"/>
        </w:rPr>
        <w:t>ay Area</w:t>
      </w:r>
      <w:r>
        <w:rPr>
          <w:rFonts w:ascii="Times New Roman" w:hAnsi="Times New Roman" w:cs="Times New Roman" w:hint="eastAsia"/>
          <w:sz w:val="24"/>
        </w:rPr>
        <w:t>,</w:t>
      </w:r>
      <w:r>
        <w:rPr>
          <w:rFonts w:ascii="Times New Roman" w:hAnsi="Times New Roman" w:cs="Times New Roman"/>
          <w:sz w:val="24"/>
        </w:rPr>
        <w:t xml:space="preserve"> </w:t>
      </w:r>
      <w:proofErr w:type="gramStart"/>
      <w:r>
        <w:rPr>
          <w:rFonts w:ascii="Times New Roman" w:hAnsi="Times New Roman" w:cs="Times New Roman"/>
          <w:sz w:val="24"/>
        </w:rPr>
        <w:t>On</w:t>
      </w:r>
      <w:proofErr w:type="gramEnd"/>
      <w:r>
        <w:rPr>
          <w:rFonts w:ascii="Times New Roman" w:hAnsi="Times New Roman" w:cs="Times New Roman"/>
          <w:sz w:val="24"/>
        </w:rPr>
        <w:t>‑campus Digital Consumption</w:t>
      </w:r>
      <w:r>
        <w:rPr>
          <w:rFonts w:ascii="Times New Roman" w:hAnsi="Times New Roman" w:cs="Times New Roman" w:hint="eastAsia"/>
          <w:sz w:val="24"/>
        </w:rPr>
        <w:t>,</w:t>
      </w:r>
      <w:r>
        <w:rPr>
          <w:rFonts w:ascii="Times New Roman" w:hAnsi="Times New Roman" w:cs="Times New Roman"/>
          <w:sz w:val="24"/>
        </w:rPr>
        <w:t xml:space="preserve"> Analytic Hierarchy Process (AHP)</w:t>
      </w:r>
      <w:r>
        <w:rPr>
          <w:rFonts w:ascii="Times New Roman" w:hAnsi="Times New Roman" w:cs="Times New Roman" w:hint="eastAsia"/>
          <w:sz w:val="24"/>
        </w:rPr>
        <w:t>,</w:t>
      </w:r>
      <w:r>
        <w:rPr>
          <w:rFonts w:ascii="Times New Roman" w:hAnsi="Times New Roman" w:cs="Times New Roman"/>
          <w:sz w:val="24"/>
        </w:rPr>
        <w:t xml:space="preserve"> Decision‑making Characteristics</w:t>
      </w:r>
      <w:r>
        <w:rPr>
          <w:rFonts w:ascii="Times New Roman" w:hAnsi="Times New Roman" w:cs="Times New Roman" w:hint="eastAsia"/>
          <w:sz w:val="24"/>
        </w:rPr>
        <w:t>.</w:t>
      </w:r>
    </w:p>
    <w:p w14:paraId="0C63F255" w14:textId="77777777" w:rsidR="0036567F" w:rsidRDefault="002221C8">
      <w:pPr>
        <w:tabs>
          <w:tab w:val="left" w:pos="2593"/>
        </w:tabs>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INTRODUCTIO</w:t>
      </w:r>
      <w:r>
        <w:rPr>
          <w:rFonts w:ascii="Times New Roman" w:hAnsi="Times New Roman" w:cs="Times New Roman" w:hint="eastAsia"/>
          <w:b/>
          <w:bCs/>
          <w:sz w:val="28"/>
          <w:szCs w:val="28"/>
        </w:rPr>
        <w:t>N</w:t>
      </w:r>
    </w:p>
    <w:p w14:paraId="71544E97" w14:textId="77777777" w:rsidR="0036567F" w:rsidRDefault="002221C8">
      <w:pPr>
        <w:tabs>
          <w:tab w:val="left" w:pos="2593"/>
        </w:tabs>
        <w:spacing w:before="240" w:after="240" w:line="240" w:lineRule="auto"/>
        <w:jc w:val="both"/>
        <w:rPr>
          <w:rFonts w:ascii="Times New Roman" w:hAnsi="Times New Roman" w:cs="Times New Roman"/>
          <w:sz w:val="24"/>
        </w:rPr>
      </w:pPr>
      <w:r>
        <w:rPr>
          <w:rFonts w:ascii="Times New Roman" w:hAnsi="Times New Roman" w:cs="Times New Roman"/>
          <w:sz w:val="24"/>
        </w:rPr>
        <w:t xml:space="preserve">In the </w:t>
      </w:r>
      <w:bookmarkStart w:id="2" w:name="OLE_LINK1"/>
      <w:r>
        <w:rPr>
          <w:rFonts w:ascii="Times New Roman" w:hAnsi="Times New Roman" w:cs="Times New Roman"/>
          <w:sz w:val="24"/>
        </w:rPr>
        <w:t>digital</w:t>
      </w:r>
      <w:r>
        <w:rPr>
          <w:rFonts w:ascii="Times New Roman" w:hAnsi="Times New Roman" w:cs="Times New Roman"/>
          <w:sz w:val="24"/>
        </w:rPr>
        <w:noBreakHyphen/>
        <w:t>economy era,</w:t>
      </w:r>
      <w:bookmarkEnd w:id="2"/>
      <w:r>
        <w:rPr>
          <w:rFonts w:ascii="Times New Roman" w:hAnsi="Times New Roman" w:cs="Times New Roman"/>
          <w:sz w:val="24"/>
        </w:rPr>
        <w:t xml:space="preserve"> digital consumption has become a core engine driving domestic demand growth. Artificial intelligence has dee</w:t>
      </w:r>
      <w:r>
        <w:rPr>
          <w:rFonts w:ascii="Times New Roman" w:hAnsi="Times New Roman" w:cs="Times New Roman"/>
          <w:sz w:val="24"/>
        </w:rPr>
        <w:t>ply penetrated the marketing domain, shifting precision marketing from experience</w:t>
      </w:r>
      <w:r>
        <w:rPr>
          <w:rFonts w:ascii="Times New Roman" w:hAnsi="Times New Roman" w:cs="Times New Roman"/>
          <w:sz w:val="24"/>
        </w:rPr>
        <w:noBreakHyphen/>
        <w:t>driven to algorithm</w:t>
      </w:r>
      <w:r>
        <w:rPr>
          <w:rFonts w:ascii="Times New Roman" w:hAnsi="Times New Roman" w:cs="Times New Roman"/>
          <w:sz w:val="24"/>
        </w:rPr>
        <w:noBreakHyphen/>
        <w:t xml:space="preserve">driven approaches and significantly improving the efficiency of information matching between firms and consumers. However, different consumption contexts </w:t>
      </w:r>
      <w:r>
        <w:rPr>
          <w:rFonts w:ascii="Times New Roman" w:hAnsi="Times New Roman" w:cs="Times New Roman"/>
          <w:sz w:val="24"/>
        </w:rPr>
        <w:t xml:space="preserve">exhibit distinct response mechanisms to AI-powered precision marketing, and generic marketing strategies are difficult to adapt to the demand characteristics of segmented markets. As a national strategic hub for the digital economy, the </w:t>
      </w:r>
      <w:r>
        <w:rPr>
          <w:rFonts w:ascii="Times New Roman" w:hAnsi="Times New Roman" w:cs="Times New Roman"/>
          <w:sz w:val="24"/>
        </w:rPr>
        <w:lastRenderedPageBreak/>
        <w:t>Guangdong</w:t>
      </w:r>
      <w:r>
        <w:rPr>
          <w:rFonts w:ascii="Times New Roman" w:hAnsi="Times New Roman" w:cs="Times New Roman"/>
          <w:sz w:val="24"/>
        </w:rPr>
        <w:noBreakHyphen/>
        <w:t>Hong Kong</w:t>
      </w:r>
      <w:r>
        <w:rPr>
          <w:rFonts w:ascii="Times New Roman" w:hAnsi="Times New Roman" w:cs="Times New Roman"/>
          <w:sz w:val="24"/>
        </w:rPr>
        <w:noBreakHyphen/>
        <w:t>Macao Greater Bay Area hosts a high density of universities and a concentrated youth consumption power; university campuses therefore constitute a distinctive digital consumption context characterized by enclosed physical spaces, homogeneous user profiles</w:t>
      </w:r>
      <w:r>
        <w:rPr>
          <w:rFonts w:ascii="Times New Roman" w:hAnsi="Times New Roman" w:cs="Times New Roman"/>
          <w:sz w:val="24"/>
        </w:rPr>
        <w:t>, synchronized consumption schedules, and clear demand cycles. This concentration attracts substantial investment interest from firms, especially chain operators pursuing cross</w:t>
      </w:r>
      <w:r>
        <w:rPr>
          <w:rFonts w:ascii="Times New Roman" w:hAnsi="Times New Roman" w:cs="Times New Roman"/>
          <w:sz w:val="24"/>
        </w:rPr>
        <w:noBreakHyphen/>
        <w:t>regional standardized operations. Nevertheless, faced with numerous potential i</w:t>
      </w:r>
      <w:r>
        <w:rPr>
          <w:rFonts w:ascii="Times New Roman" w:hAnsi="Times New Roman" w:cs="Times New Roman"/>
          <w:sz w:val="24"/>
        </w:rPr>
        <w:t>nfluencing factors, firms lack a systematic basis for understanding the relative importance of these factors. The Analytic Hierarchy Process (AHP), as a mature tool for multi</w:t>
      </w:r>
      <w:r>
        <w:rPr>
          <w:rFonts w:ascii="Times New Roman" w:hAnsi="Times New Roman" w:cs="Times New Roman"/>
          <w:sz w:val="24"/>
        </w:rPr>
        <w:noBreakHyphen/>
        <w:t>criteria decision making, can convert qualitative judgments into quantitative wei</w:t>
      </w:r>
      <w:r>
        <w:rPr>
          <w:rFonts w:ascii="Times New Roman" w:hAnsi="Times New Roman" w:cs="Times New Roman"/>
          <w:sz w:val="24"/>
        </w:rPr>
        <w:t>ghts and thus provide methodological support for prioritizing precision</w:t>
      </w:r>
      <w:r>
        <w:rPr>
          <w:rFonts w:ascii="Times New Roman" w:hAnsi="Times New Roman" w:cs="Times New Roman"/>
          <w:sz w:val="24"/>
        </w:rPr>
        <w:noBreakHyphen/>
        <w:t>marketing resource allocation.</w:t>
      </w:r>
    </w:p>
    <w:p w14:paraId="4A57DB0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Based on the above background, this study aims to reveal the characteristics of on</w:t>
      </w:r>
      <w:r>
        <w:rPr>
          <w:rFonts w:ascii="Times New Roman" w:hAnsi="Times New Roman" w:cs="Times New Roman"/>
          <w:sz w:val="24"/>
        </w:rPr>
        <w:noBreakHyphen/>
        <w:t>campus digital consumption among university students in the Guangdong-</w:t>
      </w:r>
      <w:r>
        <w:rPr>
          <w:rFonts w:ascii="Times New Roman" w:hAnsi="Times New Roman" w:cs="Times New Roman"/>
          <w:sz w:val="24"/>
        </w:rPr>
        <w:t>Hong Kong-Macao Greater Bay Area (GBA) from the perspective of AI-powered precision marketing. The specific objectives are threefold: first, to systematically identify the key factors influencing this group’s on</w:t>
      </w:r>
      <w:r>
        <w:rPr>
          <w:rFonts w:ascii="Times New Roman" w:hAnsi="Times New Roman" w:cs="Times New Roman"/>
          <w:sz w:val="24"/>
        </w:rPr>
        <w:noBreakHyphen/>
        <w:t>campus digital consumption decisions; second</w:t>
      </w:r>
      <w:r>
        <w:rPr>
          <w:rFonts w:ascii="Times New Roman" w:hAnsi="Times New Roman" w:cs="Times New Roman"/>
          <w:sz w:val="24"/>
        </w:rPr>
        <w:t>, to quantify and rank the relative importance of these factors using AHP; third, to summarize the decision</w:t>
      </w:r>
      <w:r>
        <w:rPr>
          <w:rFonts w:ascii="Times New Roman" w:hAnsi="Times New Roman" w:cs="Times New Roman"/>
          <w:sz w:val="24"/>
        </w:rPr>
        <w:noBreakHyphen/>
        <w:t>making characteristics of this group based on the weight results, with a view to providing reference for stakeholders’ AI marketing resource allocat</w:t>
      </w:r>
      <w:r>
        <w:rPr>
          <w:rFonts w:ascii="Times New Roman" w:hAnsi="Times New Roman" w:cs="Times New Roman"/>
          <w:sz w:val="24"/>
        </w:rPr>
        <w:t>ion in the campus market.</w:t>
      </w:r>
    </w:p>
    <w:p w14:paraId="277ABC91" w14:textId="77777777" w:rsidR="0036567F" w:rsidRDefault="002221C8">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LITERATURE REVIEW</w:t>
      </w:r>
    </w:p>
    <w:p w14:paraId="2AA0C76A" w14:textId="77777777" w:rsidR="0036567F" w:rsidRDefault="002221C8">
      <w:pPr>
        <w:spacing w:before="240" w:after="240" w:line="240" w:lineRule="auto"/>
        <w:rPr>
          <w:rFonts w:ascii="Times New Roman" w:hAnsi="Times New Roman" w:cs="Times New Roman"/>
          <w:b/>
          <w:bCs/>
          <w:sz w:val="24"/>
        </w:rPr>
      </w:pPr>
      <w:r>
        <w:rPr>
          <w:rFonts w:ascii="Times New Roman" w:hAnsi="Times New Roman" w:cs="Times New Roman"/>
          <w:b/>
          <w:bCs/>
          <w:sz w:val="24"/>
        </w:rPr>
        <w:t>Research on university students’ on</w:t>
      </w:r>
      <w:r>
        <w:rPr>
          <w:rFonts w:ascii="Times New Roman" w:hAnsi="Times New Roman" w:cs="Times New Roman"/>
          <w:b/>
          <w:bCs/>
          <w:sz w:val="24"/>
        </w:rPr>
        <w:noBreakHyphen/>
        <w:t>campus digital consumption</w:t>
      </w:r>
    </w:p>
    <w:p w14:paraId="750F04F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Existing studies indicate that digital consumption has become the mainstream consumption form in contemporary society, and that university students—o</w:t>
      </w:r>
      <w:r>
        <w:rPr>
          <w:rFonts w:ascii="Times New Roman" w:hAnsi="Times New Roman" w:cs="Times New Roman"/>
          <w:sz w:val="24"/>
        </w:rPr>
        <w:t>wing to their highly digitalized lifestyles—are frequent participants in digital consumption. Hamzah et al. (2026) show that Malaysian university students exhibit a high dependence on mobile payments and frequent online shopping behavior. In the Greater Ba</w:t>
      </w:r>
      <w:r>
        <w:rPr>
          <w:rFonts w:ascii="Times New Roman" w:hAnsi="Times New Roman" w:cs="Times New Roman"/>
          <w:sz w:val="24"/>
        </w:rPr>
        <w:t>y Area, Wu et al. (2024) note the region’s advanced digital</w:t>
      </w:r>
      <w:r>
        <w:rPr>
          <w:rFonts w:ascii="Times New Roman" w:hAnsi="Times New Roman" w:cs="Times New Roman"/>
          <w:sz w:val="24"/>
        </w:rPr>
        <w:noBreakHyphen/>
        <w:t xml:space="preserve">economy environment, and Zhao &amp; Wei (2025) further find imbalances in the business environments across cities within the Bay Area, with a consumption capacity gradient between core and peripheral </w:t>
      </w:r>
      <w:r>
        <w:rPr>
          <w:rFonts w:ascii="Times New Roman" w:hAnsi="Times New Roman" w:cs="Times New Roman"/>
          <w:sz w:val="24"/>
        </w:rPr>
        <w:t>cities. These regional characteristics may amplify differences in digital consumption activity and purchasing power among Greater Bay Area university students.</w:t>
      </w:r>
    </w:p>
    <w:p w14:paraId="5C3DB72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Regarding the contextual features of student consumption, prior research has highlighted the enc</w:t>
      </w:r>
      <w:r>
        <w:rPr>
          <w:rFonts w:ascii="Times New Roman" w:hAnsi="Times New Roman" w:cs="Times New Roman"/>
          <w:sz w:val="24"/>
        </w:rPr>
        <w:t>losed and concentrated nature of campus environments. Liu et al. (2025), drawing on consumer behavior and psychology theories and analyzing records such as dining frequency and spending amounts, demonstrate that students’ consumption behaviors are continuo</w:t>
      </w:r>
      <w:r>
        <w:rPr>
          <w:rFonts w:ascii="Times New Roman" w:hAnsi="Times New Roman" w:cs="Times New Roman"/>
          <w:sz w:val="24"/>
        </w:rPr>
        <w:t xml:space="preserve">us and traceable, with demand showing high repetition rates and strong periodicity. </w:t>
      </w:r>
      <w:proofErr w:type="spellStart"/>
      <w:r>
        <w:rPr>
          <w:rFonts w:ascii="Times New Roman" w:hAnsi="Times New Roman" w:cs="Times New Roman"/>
          <w:sz w:val="24"/>
        </w:rPr>
        <w:t>Lamichhane</w:t>
      </w:r>
      <w:proofErr w:type="spellEnd"/>
      <w:r>
        <w:rPr>
          <w:rFonts w:ascii="Times New Roman" w:hAnsi="Times New Roman" w:cs="Times New Roman"/>
          <w:sz w:val="24"/>
        </w:rPr>
        <w:t xml:space="preserve"> (2025) finds that peer influence in digital transactions is an important trigger for excessive consumption among students; </w:t>
      </w:r>
      <w:proofErr w:type="spellStart"/>
      <w:r>
        <w:rPr>
          <w:rFonts w:ascii="Times New Roman" w:hAnsi="Times New Roman" w:cs="Times New Roman"/>
          <w:sz w:val="24"/>
        </w:rPr>
        <w:t>Ghorai</w:t>
      </w:r>
      <w:proofErr w:type="spellEnd"/>
      <w:r>
        <w:rPr>
          <w:rFonts w:ascii="Times New Roman" w:hAnsi="Times New Roman" w:cs="Times New Roman"/>
          <w:sz w:val="24"/>
        </w:rPr>
        <w:t xml:space="preserve"> (2025), in a review, also empha</w:t>
      </w:r>
      <w:r>
        <w:rPr>
          <w:rFonts w:ascii="Times New Roman" w:hAnsi="Times New Roman" w:cs="Times New Roman"/>
          <w:sz w:val="24"/>
        </w:rPr>
        <w:t>sizes that peer pressure is a key variable affecting young people’s risky financial behaviors. These findings indicate rapid social transmission within campuses and a prominent role for word</w:t>
      </w:r>
      <w:r>
        <w:rPr>
          <w:rFonts w:ascii="Times New Roman" w:hAnsi="Times New Roman" w:cs="Times New Roman"/>
          <w:sz w:val="24"/>
        </w:rPr>
        <w:noBreakHyphen/>
        <w:t>of</w:t>
      </w:r>
      <w:r>
        <w:rPr>
          <w:rFonts w:ascii="Times New Roman" w:hAnsi="Times New Roman" w:cs="Times New Roman"/>
          <w:sz w:val="24"/>
        </w:rPr>
        <w:noBreakHyphen/>
        <w:t>mouth effects in consumption decisions. Such characteristics l</w:t>
      </w:r>
      <w:r>
        <w:rPr>
          <w:rFonts w:ascii="Times New Roman" w:hAnsi="Times New Roman" w:cs="Times New Roman"/>
          <w:sz w:val="24"/>
        </w:rPr>
        <w:t>ead scholars to regard the campus market as an ideal scenario for firms to implement precision marketing. Freedman &amp; Connors (2010) find that appropriate information presentation and decision support can effectively intervene in students’ purchase choices,</w:t>
      </w:r>
      <w:r>
        <w:rPr>
          <w:rFonts w:ascii="Times New Roman" w:hAnsi="Times New Roman" w:cs="Times New Roman"/>
          <w:sz w:val="24"/>
        </w:rPr>
        <w:t xml:space="preserve"> directly confirming the malleability and commercial value of campus digital consumption. In addition, Liu et al. (2025) note that students’ consumption records can effectively reflect their economic status and demand tiers, indicating a high potential for</w:t>
      </w:r>
      <w:r>
        <w:rPr>
          <w:rFonts w:ascii="Times New Roman" w:hAnsi="Times New Roman" w:cs="Times New Roman"/>
          <w:sz w:val="24"/>
        </w:rPr>
        <w:t xml:space="preserve"> datafication of campus consumption.</w:t>
      </w:r>
    </w:p>
    <w:p w14:paraId="46A7CA6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Overall, existing research generally concludes that the campus digital consumption ecosystem features concentrated consumption contexts, stable user groups, continuous behavioral data, high demand repetition rates, and </w:t>
      </w:r>
      <w:r>
        <w:rPr>
          <w:rFonts w:ascii="Times New Roman" w:hAnsi="Times New Roman" w:cs="Times New Roman"/>
          <w:sz w:val="24"/>
        </w:rPr>
        <w:t>rapid social transmission, offering firms a lower</w:t>
      </w:r>
      <w:r>
        <w:rPr>
          <w:rFonts w:ascii="Times New Roman" w:hAnsi="Times New Roman" w:cs="Times New Roman"/>
          <w:sz w:val="24"/>
        </w:rPr>
        <w:noBreakHyphen/>
        <w:t>cost, higher</w:t>
      </w:r>
      <w:r>
        <w:rPr>
          <w:rFonts w:ascii="Times New Roman" w:hAnsi="Times New Roman" w:cs="Times New Roman"/>
          <w:sz w:val="24"/>
        </w:rPr>
        <w:noBreakHyphen/>
        <w:t xml:space="preserve">efficiency market for precision marketing. With </w:t>
      </w:r>
      <w:r>
        <w:rPr>
          <w:rFonts w:ascii="Times New Roman" w:hAnsi="Times New Roman" w:cs="Times New Roman"/>
          <w:sz w:val="24"/>
        </w:rPr>
        <w:lastRenderedPageBreak/>
        <w:t xml:space="preserve">the increasing </w:t>
      </w:r>
      <w:proofErr w:type="spellStart"/>
      <w:r>
        <w:rPr>
          <w:rFonts w:ascii="Times New Roman" w:hAnsi="Times New Roman" w:cs="Times New Roman"/>
          <w:sz w:val="24"/>
        </w:rPr>
        <w:t>platformization</w:t>
      </w:r>
      <w:proofErr w:type="spellEnd"/>
      <w:r>
        <w:rPr>
          <w:rFonts w:ascii="Times New Roman" w:hAnsi="Times New Roman" w:cs="Times New Roman"/>
          <w:sz w:val="24"/>
        </w:rPr>
        <w:t xml:space="preserve"> and datafication of campus digital consumption, firms have begun to leverage artificial intelligence to improve ma</w:t>
      </w:r>
      <w:r>
        <w:rPr>
          <w:rFonts w:ascii="Times New Roman" w:hAnsi="Times New Roman" w:cs="Times New Roman"/>
          <w:sz w:val="24"/>
        </w:rPr>
        <w:t>rketing precision and conversion efficiency (Zhao et al., 2024). Therefore, understanding the influence mechanisms of AI-powered precision marketing on student consumption decisions and identifying which key factors play more important roles in the Greater</w:t>
      </w:r>
      <w:r>
        <w:rPr>
          <w:rFonts w:ascii="Times New Roman" w:hAnsi="Times New Roman" w:cs="Times New Roman"/>
          <w:sz w:val="24"/>
        </w:rPr>
        <w:t xml:space="preserve"> Bay Area campus context remain issues that warrant further investigation.</w:t>
      </w:r>
    </w:p>
    <w:p w14:paraId="2E0CA198" w14:textId="77777777" w:rsidR="0036567F" w:rsidRDefault="002221C8">
      <w:pPr>
        <w:spacing w:before="240" w:after="240" w:line="240" w:lineRule="auto"/>
        <w:jc w:val="both"/>
        <w:rPr>
          <w:rFonts w:ascii="Times New Roman" w:hAnsi="Times New Roman" w:cs="Times New Roman"/>
          <w:b/>
          <w:bCs/>
          <w:sz w:val="24"/>
        </w:rPr>
      </w:pPr>
      <w:r>
        <w:rPr>
          <w:rFonts w:ascii="Times New Roman" w:hAnsi="Times New Roman" w:cs="Times New Roman"/>
          <w:b/>
          <w:bCs/>
          <w:sz w:val="24"/>
        </w:rPr>
        <w:t xml:space="preserve">Research on the impact of </w:t>
      </w:r>
      <w:r>
        <w:rPr>
          <w:rFonts w:ascii="Times New Roman" w:hAnsi="Times New Roman" w:cs="Times New Roman" w:hint="eastAsia"/>
          <w:b/>
          <w:bCs/>
          <w:sz w:val="24"/>
        </w:rPr>
        <w:t>AI-powered precision marketing</w:t>
      </w:r>
      <w:r>
        <w:rPr>
          <w:rFonts w:ascii="Times New Roman" w:hAnsi="Times New Roman" w:cs="Times New Roman"/>
          <w:b/>
          <w:bCs/>
          <w:sz w:val="24"/>
        </w:rPr>
        <w:t xml:space="preserve"> on consumer decision‑making</w:t>
      </w:r>
    </w:p>
    <w:p w14:paraId="35A0055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Existing studies indicate that </w:t>
      </w:r>
      <w:r>
        <w:rPr>
          <w:rFonts w:ascii="Times New Roman" w:hAnsi="Times New Roman" w:cs="Times New Roman" w:hint="eastAsia"/>
          <w:sz w:val="24"/>
        </w:rPr>
        <w:t>AI-powered precision marketing</w:t>
      </w:r>
      <w:r>
        <w:rPr>
          <w:rFonts w:ascii="Times New Roman" w:hAnsi="Times New Roman" w:cs="Times New Roman"/>
          <w:sz w:val="24"/>
        </w:rPr>
        <w:t xml:space="preserve"> has gradually become an important </w:t>
      </w:r>
      <w:r>
        <w:rPr>
          <w:rFonts w:ascii="Times New Roman" w:hAnsi="Times New Roman" w:cs="Times New Roman"/>
          <w:sz w:val="24"/>
        </w:rPr>
        <w:t>marketing approach in digital consumption. Zhao et al. (2024) point out that recommendation systems based on large language models can effectively capture users</w:t>
      </w:r>
      <w:r>
        <w:rPr>
          <w:rFonts w:ascii="Times New Roman" w:eastAsia="DengXian" w:hAnsi="Times New Roman" w:cs="Times New Roman"/>
          <w:sz w:val="24"/>
        </w:rPr>
        <w:t>’</w:t>
      </w:r>
      <w:r>
        <w:rPr>
          <w:rFonts w:ascii="Times New Roman" w:hAnsi="Times New Roman" w:cs="Times New Roman"/>
          <w:sz w:val="24"/>
        </w:rPr>
        <w:t xml:space="preserve"> long‑term preferences and short‑term behavioral intentions, thereby enabling personalized recommendations. Chen et al. (2023) further find that the ability of recommendation systems to respond quickly and accurately to users</w:t>
      </w:r>
      <w:r>
        <w:rPr>
          <w:rFonts w:ascii="Times New Roman" w:eastAsia="DengXian" w:hAnsi="Times New Roman" w:cs="Times New Roman"/>
          <w:sz w:val="24"/>
        </w:rPr>
        <w:t>’</w:t>
      </w:r>
      <w:r>
        <w:rPr>
          <w:rFonts w:ascii="Times New Roman" w:hAnsi="Times New Roman" w:cs="Times New Roman"/>
          <w:sz w:val="24"/>
        </w:rPr>
        <w:t xml:space="preserve"> current needs significantly a</w:t>
      </w:r>
      <w:r>
        <w:rPr>
          <w:rFonts w:ascii="Times New Roman" w:hAnsi="Times New Roman" w:cs="Times New Roman"/>
          <w:sz w:val="24"/>
        </w:rPr>
        <w:t>ffects perceived usefulness and satisfaction. In terms of price matching, Zheng et al. (2021) incorporate price perception into recommendation models and demonstrate that aligning the price range of recommended products with users’ purchasing power can eff</w:t>
      </w:r>
      <w:r>
        <w:rPr>
          <w:rFonts w:ascii="Times New Roman" w:hAnsi="Times New Roman" w:cs="Times New Roman"/>
          <w:sz w:val="24"/>
        </w:rPr>
        <w:t>ectively enhance purchase intention. Collectively, these studies show that AI marketing relies on user data to achieve personalized recommendations and content delivery, and has begun to deeply penetrate various consumption contexts, including university c</w:t>
      </w:r>
      <w:r>
        <w:rPr>
          <w:rFonts w:ascii="Times New Roman" w:hAnsi="Times New Roman" w:cs="Times New Roman"/>
          <w:sz w:val="24"/>
        </w:rPr>
        <w:t>ampuses.</w:t>
      </w:r>
    </w:p>
    <w:p w14:paraId="56F961CC"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Regarding how AI marketing influences consumer decision‑making, existing research has conducted empirical examinations from multiple perspectives. The experiment by </w:t>
      </w:r>
      <w:proofErr w:type="spellStart"/>
      <w:r>
        <w:rPr>
          <w:rFonts w:ascii="Times New Roman" w:hAnsi="Times New Roman" w:cs="Times New Roman"/>
          <w:sz w:val="24"/>
        </w:rPr>
        <w:t>Bian</w:t>
      </w:r>
      <w:proofErr w:type="spellEnd"/>
      <w:r>
        <w:rPr>
          <w:rFonts w:ascii="Times New Roman" w:hAnsi="Times New Roman" w:cs="Times New Roman"/>
          <w:sz w:val="24"/>
        </w:rPr>
        <w:t xml:space="preserve"> &amp; Che (2025) shows that AI‑generated review summaries enhance the </w:t>
      </w:r>
      <w:r>
        <w:rPr>
          <w:rFonts w:ascii="Times New Roman" w:eastAsia="DengXian" w:hAnsi="Times New Roman" w:cs="Times New Roman"/>
          <w:sz w:val="24"/>
        </w:rPr>
        <w:t>“</w:t>
      </w:r>
      <w:r>
        <w:rPr>
          <w:rFonts w:ascii="Times New Roman" w:hAnsi="Times New Roman" w:cs="Times New Roman"/>
          <w:sz w:val="24"/>
        </w:rPr>
        <w:t xml:space="preserve">perceived </w:t>
      </w:r>
      <w:proofErr w:type="spellStart"/>
      <w:r>
        <w:rPr>
          <w:rFonts w:ascii="Times New Roman" w:hAnsi="Times New Roman" w:cs="Times New Roman"/>
          <w:sz w:val="24"/>
        </w:rPr>
        <w:t>diagnosticity</w:t>
      </w:r>
      <w:proofErr w:type="spellEnd"/>
      <w:r>
        <w:rPr>
          <w:rFonts w:ascii="Times New Roman" w:eastAsia="DengXian" w:hAnsi="Times New Roman" w:cs="Times New Roman"/>
          <w:sz w:val="24"/>
        </w:rPr>
        <w:t>”</w:t>
      </w:r>
      <w:r>
        <w:rPr>
          <w:rFonts w:ascii="Times New Roman" w:hAnsi="Times New Roman" w:cs="Times New Roman"/>
          <w:sz w:val="24"/>
        </w:rPr>
        <w:t xml:space="preserve"> of information, helping users evaluate product quality more efficiently. </w:t>
      </w:r>
      <w:proofErr w:type="spellStart"/>
      <w:r>
        <w:rPr>
          <w:rFonts w:ascii="Times New Roman" w:hAnsi="Times New Roman" w:cs="Times New Roman"/>
          <w:sz w:val="24"/>
        </w:rPr>
        <w:t>Arvaj</w:t>
      </w:r>
      <w:proofErr w:type="spellEnd"/>
      <w:r>
        <w:rPr>
          <w:rFonts w:ascii="Times New Roman" w:hAnsi="Times New Roman" w:cs="Times New Roman"/>
          <w:sz w:val="24"/>
        </w:rPr>
        <w:t xml:space="preserve"> et al. (2025) find that AI‑generated visual content exhibits clear advantages in aesthetic appeal, particularly in promotional scenarios. In interaction processes</w:t>
      </w:r>
      <w:r>
        <w:rPr>
          <w:rFonts w:ascii="Times New Roman" w:hAnsi="Times New Roman" w:cs="Times New Roman"/>
          <w:sz w:val="24"/>
        </w:rPr>
        <w:t xml:space="preserve">, </w:t>
      </w:r>
      <w:proofErr w:type="spellStart"/>
      <w:r>
        <w:rPr>
          <w:rFonts w:ascii="Times New Roman" w:hAnsi="Times New Roman" w:cs="Times New Roman"/>
          <w:sz w:val="24"/>
        </w:rPr>
        <w:t>Kallweit</w:t>
      </w:r>
      <w:proofErr w:type="spellEnd"/>
      <w:r>
        <w:rPr>
          <w:rFonts w:ascii="Times New Roman" w:hAnsi="Times New Roman" w:cs="Times New Roman"/>
          <w:sz w:val="24"/>
        </w:rPr>
        <w:t xml:space="preserve"> et al. (2014) regard system responsiveness as a core dimension of service quality and confirm that long loading or feedback delays reduce users’ conversion intentions; Song et al. (2023) show that seamless interaction is a prerequisite for trans</w:t>
      </w:r>
      <w:r>
        <w:rPr>
          <w:rFonts w:ascii="Times New Roman" w:hAnsi="Times New Roman" w:cs="Times New Roman"/>
          <w:sz w:val="24"/>
        </w:rPr>
        <w:t xml:space="preserve">action completion. In push‑notification management, </w:t>
      </w:r>
      <w:proofErr w:type="spellStart"/>
      <w:r>
        <w:rPr>
          <w:rFonts w:ascii="Times New Roman" w:hAnsi="Times New Roman" w:cs="Times New Roman"/>
          <w:sz w:val="24"/>
        </w:rPr>
        <w:t>Pretolesi</w:t>
      </w:r>
      <w:proofErr w:type="spellEnd"/>
      <w:r>
        <w:rPr>
          <w:rFonts w:ascii="Times New Roman" w:hAnsi="Times New Roman" w:cs="Times New Roman"/>
          <w:sz w:val="24"/>
        </w:rPr>
        <w:t xml:space="preserve"> et al. (2025) note that users generally prefer to have customizable control over notification frequency, and excessive frequency leads to annoyance; Shin (2016) demonstrates that cross‑platform </w:t>
      </w:r>
      <w:r>
        <w:rPr>
          <w:rFonts w:ascii="Times New Roman" w:hAnsi="Times New Roman" w:cs="Times New Roman"/>
          <w:sz w:val="24"/>
        </w:rPr>
        <w:t>usability affects the coherence of decision‑making.</w:t>
      </w:r>
    </w:p>
    <w:p w14:paraId="3829B9BC"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In addition, users’ trust in AI marketing systems has also received extensive attention. </w:t>
      </w:r>
      <w:proofErr w:type="spellStart"/>
      <w:r>
        <w:rPr>
          <w:rFonts w:ascii="Times New Roman" w:hAnsi="Times New Roman" w:cs="Times New Roman"/>
          <w:sz w:val="24"/>
        </w:rPr>
        <w:t>Wach</w:t>
      </w:r>
      <w:proofErr w:type="spellEnd"/>
      <w:r>
        <w:rPr>
          <w:rFonts w:ascii="Times New Roman" w:hAnsi="Times New Roman" w:cs="Times New Roman"/>
          <w:sz w:val="24"/>
        </w:rPr>
        <w:t xml:space="preserve"> et al. (2023) identify data‑privacy violations, algorithmic bias, and lack of transparency as core risks of ge</w:t>
      </w:r>
      <w:r>
        <w:rPr>
          <w:rFonts w:ascii="Times New Roman" w:hAnsi="Times New Roman" w:cs="Times New Roman"/>
          <w:sz w:val="24"/>
        </w:rPr>
        <w:t xml:space="preserve">nerative AI. </w:t>
      </w:r>
      <w:proofErr w:type="spellStart"/>
      <w:r>
        <w:rPr>
          <w:rFonts w:ascii="Times New Roman" w:hAnsi="Times New Roman" w:cs="Times New Roman"/>
          <w:sz w:val="24"/>
        </w:rPr>
        <w:t>Diederich</w:t>
      </w:r>
      <w:proofErr w:type="spellEnd"/>
      <w:r>
        <w:rPr>
          <w:rFonts w:ascii="Times New Roman" w:hAnsi="Times New Roman" w:cs="Times New Roman"/>
          <w:sz w:val="24"/>
        </w:rPr>
        <w:t xml:space="preserve"> et al. (2022) emphasize that the </w:t>
      </w:r>
      <w:proofErr w:type="spellStart"/>
      <w:r>
        <w:rPr>
          <w:rFonts w:ascii="Times New Roman" w:hAnsi="Times New Roman" w:cs="Times New Roman"/>
          <w:sz w:val="24"/>
        </w:rPr>
        <w:t>explainability</w:t>
      </w:r>
      <w:proofErr w:type="spellEnd"/>
      <w:r>
        <w:rPr>
          <w:rFonts w:ascii="Times New Roman" w:hAnsi="Times New Roman" w:cs="Times New Roman"/>
          <w:sz w:val="24"/>
        </w:rPr>
        <w:t xml:space="preserve"> of recommendation logic and the transparency of data collection are key factors influencing user trust. Jiang et al. (2023) directly address the damage caused by algorithmic discriminat</w:t>
      </w:r>
      <w:r>
        <w:rPr>
          <w:rFonts w:ascii="Times New Roman" w:hAnsi="Times New Roman" w:cs="Times New Roman"/>
          <w:sz w:val="24"/>
        </w:rPr>
        <w:t>ion (e.g., price discrimination) to user trust by designing a fairness‑verification system. Magesh et al. (2025) find that even with retrieval‑augmented generation, AI tools still exhibit hallucination rates as high as 17% to 33%. Although their study focu</w:t>
      </w:r>
      <w:r>
        <w:rPr>
          <w:rFonts w:ascii="Times New Roman" w:hAnsi="Times New Roman" w:cs="Times New Roman"/>
          <w:sz w:val="24"/>
        </w:rPr>
        <w:t>ses on AI tools in the legal domain, the findings also serve as a warning for e‑commerce marketing: potential errors in AI‑generated content may undermine user trust.</w:t>
      </w:r>
    </w:p>
    <w:p w14:paraId="33C726F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In summary, existing studies have identified multiple factors influencing consumer decisi</w:t>
      </w:r>
      <w:r>
        <w:rPr>
          <w:rFonts w:ascii="Times New Roman" w:hAnsi="Times New Roman" w:cs="Times New Roman"/>
          <w:sz w:val="24"/>
        </w:rPr>
        <w:t xml:space="preserve">on‑making in </w:t>
      </w:r>
      <w:r>
        <w:rPr>
          <w:rFonts w:ascii="Times New Roman" w:hAnsi="Times New Roman" w:cs="Times New Roman" w:hint="eastAsia"/>
          <w:sz w:val="24"/>
        </w:rPr>
        <w:t>AI-powered precision marketing</w:t>
      </w:r>
      <w:r>
        <w:rPr>
          <w:rFonts w:ascii="Times New Roman" w:hAnsi="Times New Roman" w:cs="Times New Roman"/>
          <w:sz w:val="24"/>
        </w:rPr>
        <w:t>. However, most current research focuses only on whether these factors exert significant effects, while lacking systematic quantitative comparison of their relative importance</w:t>
      </w:r>
      <w:r>
        <w:rPr>
          <w:rFonts w:ascii="Times New Roman" w:eastAsia="DengXian" w:hAnsi="Times New Roman" w:cs="Times New Roman"/>
          <w:sz w:val="24"/>
        </w:rPr>
        <w:t>—</w:t>
      </w:r>
      <w:r>
        <w:rPr>
          <w:rFonts w:ascii="Times New Roman" w:hAnsi="Times New Roman" w:cs="Times New Roman"/>
          <w:sz w:val="24"/>
        </w:rPr>
        <w:t xml:space="preserve">particularly regarding which factors </w:t>
      </w:r>
      <w:r>
        <w:rPr>
          <w:rFonts w:ascii="Times New Roman" w:hAnsi="Times New Roman" w:cs="Times New Roman"/>
          <w:sz w:val="24"/>
        </w:rPr>
        <w:t>are more critical in the specific context of on‑campus digital consumption among university students in the Greater Bay Area. Therefore, this study employs the Analytic Hierarchy Process (AHP) to conduct weight analysis of the above factors, aiming to reve</w:t>
      </w:r>
      <w:r>
        <w:rPr>
          <w:rFonts w:ascii="Times New Roman" w:hAnsi="Times New Roman" w:cs="Times New Roman"/>
          <w:sz w:val="24"/>
        </w:rPr>
        <w:t>al their relative importance rankings in this context.</w:t>
      </w:r>
    </w:p>
    <w:p w14:paraId="7A2F422C" w14:textId="77777777" w:rsidR="0036567F" w:rsidRDefault="002221C8">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RESEARCH METHODOLOGY</w:t>
      </w:r>
    </w:p>
    <w:p w14:paraId="020A8DC5" w14:textId="77777777" w:rsidR="0036567F" w:rsidRDefault="002221C8">
      <w:pPr>
        <w:spacing w:before="240" w:after="240" w:line="240" w:lineRule="auto"/>
        <w:jc w:val="both"/>
        <w:rPr>
          <w:rFonts w:ascii="Times New Roman" w:hAnsi="Times New Roman" w:cs="Times New Roman"/>
          <w:b/>
          <w:bCs/>
          <w:sz w:val="24"/>
        </w:rPr>
      </w:pPr>
      <w:r>
        <w:rPr>
          <w:rFonts w:ascii="Times New Roman" w:hAnsi="Times New Roman" w:cs="Times New Roman" w:hint="eastAsia"/>
          <w:b/>
          <w:bCs/>
          <w:sz w:val="24"/>
        </w:rPr>
        <w:t>Research design</w:t>
      </w:r>
    </w:p>
    <w:p w14:paraId="69ED74B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lastRenderedPageBreak/>
        <w:t xml:space="preserve">Analytic </w:t>
      </w:r>
      <w:r>
        <w:rPr>
          <w:rFonts w:ascii="Times New Roman" w:hAnsi="Times New Roman" w:cs="Times New Roman" w:hint="eastAsia"/>
          <w:sz w:val="24"/>
        </w:rPr>
        <w:t>H</w:t>
      </w:r>
      <w:r>
        <w:rPr>
          <w:rFonts w:ascii="Times New Roman" w:hAnsi="Times New Roman" w:cs="Times New Roman"/>
          <w:sz w:val="24"/>
        </w:rPr>
        <w:t xml:space="preserve">ierarchy </w:t>
      </w:r>
      <w:r>
        <w:rPr>
          <w:rFonts w:ascii="Times New Roman" w:hAnsi="Times New Roman" w:cs="Times New Roman" w:hint="eastAsia"/>
          <w:sz w:val="24"/>
        </w:rPr>
        <w:t>P</w:t>
      </w:r>
      <w:r>
        <w:rPr>
          <w:rFonts w:ascii="Times New Roman" w:hAnsi="Times New Roman" w:cs="Times New Roman"/>
          <w:sz w:val="24"/>
        </w:rPr>
        <w:t>rocess (AHP)</w:t>
      </w:r>
    </w:p>
    <w:p w14:paraId="55A45D0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When conducting multi‑criteria decision analysis, the</w:t>
      </w:r>
      <w:r>
        <w:rPr>
          <w:rFonts w:ascii="Times New Roman" w:hAnsi="Times New Roman" w:cs="Times New Roman" w:hint="eastAsia"/>
          <w:sz w:val="24"/>
        </w:rPr>
        <w:t xml:space="preserve"> </w:t>
      </w:r>
      <w:r>
        <w:rPr>
          <w:rFonts w:ascii="Times New Roman" w:hAnsi="Times New Roman" w:cs="Times New Roman"/>
          <w:sz w:val="24"/>
        </w:rPr>
        <w:t xml:space="preserve">AHP has become a widely adopted methodological tool in management, </w:t>
      </w:r>
      <w:r>
        <w:rPr>
          <w:rFonts w:ascii="Times New Roman" w:hAnsi="Times New Roman" w:cs="Times New Roman"/>
          <w:sz w:val="24"/>
        </w:rPr>
        <w:t>engineering, and consumer‑behavior research due to its theoretical advantage of decomposing complex problems into multi‑level hierarchical structures and deriving priority weights through pairwise comparisons (</w:t>
      </w:r>
      <w:proofErr w:type="spellStart"/>
      <w:r>
        <w:rPr>
          <w:rFonts w:ascii="Times New Roman" w:hAnsi="Times New Roman" w:cs="Times New Roman"/>
          <w:sz w:val="24"/>
        </w:rPr>
        <w:t>Saaty</w:t>
      </w:r>
      <w:proofErr w:type="spellEnd"/>
      <w:r>
        <w:rPr>
          <w:rFonts w:ascii="Times New Roman" w:hAnsi="Times New Roman" w:cs="Times New Roman"/>
          <w:sz w:val="24"/>
        </w:rPr>
        <w:t>, 1990, 2008). The core of AHP lies in th</w:t>
      </w:r>
      <w:r>
        <w:rPr>
          <w:rFonts w:ascii="Times New Roman" w:hAnsi="Times New Roman" w:cs="Times New Roman"/>
          <w:sz w:val="24"/>
        </w:rPr>
        <w:t>e following: decision‑makers first construct a hierarchical model consisting of the goal layer, criterion layer, and alternative layer; then, based on the 1–9 scale, they perform pairwise comparisons among elements within the same layer to obtain a judgmen</w:t>
      </w:r>
      <w:r>
        <w:rPr>
          <w:rFonts w:ascii="Times New Roman" w:hAnsi="Times New Roman" w:cs="Times New Roman"/>
          <w:sz w:val="24"/>
        </w:rPr>
        <w:t>t matrix that reflects relative importance. On this basis, priority weights are calculated using the eigenvector method, and the logical consistency of judgments is assessed through the consistency ratio (</w:t>
      </w:r>
      <w:proofErr w:type="spellStart"/>
      <w:r>
        <w:rPr>
          <w:rFonts w:ascii="Times New Roman" w:hAnsi="Times New Roman" w:cs="Times New Roman"/>
          <w:sz w:val="24"/>
        </w:rPr>
        <w:t>Saaty</w:t>
      </w:r>
      <w:proofErr w:type="spellEnd"/>
      <w:r>
        <w:rPr>
          <w:rFonts w:ascii="Times New Roman" w:hAnsi="Times New Roman" w:cs="Times New Roman"/>
          <w:sz w:val="24"/>
        </w:rPr>
        <w:t>, 2008).</w:t>
      </w:r>
    </w:p>
    <w:p w14:paraId="1D91319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Because AHP can effectively handle ev</w:t>
      </w:r>
      <w:r>
        <w:rPr>
          <w:rFonts w:ascii="Times New Roman" w:hAnsi="Times New Roman" w:cs="Times New Roman"/>
          <w:sz w:val="24"/>
        </w:rPr>
        <w:t>aluation contexts involving both qualitative indicators and quantitative data—especially in research problems with complex goal structures, limited objective data, or the need to integrate multiple subjective judgments—it has been widely applied across fie</w:t>
      </w:r>
      <w:r>
        <w:rPr>
          <w:rFonts w:ascii="Times New Roman" w:hAnsi="Times New Roman" w:cs="Times New Roman"/>
          <w:sz w:val="24"/>
        </w:rPr>
        <w:t>lds such as manufacturing, environmental management, energy, transportation, healthcare, education, e‑commerce, and marketing (</w:t>
      </w:r>
      <w:proofErr w:type="spellStart"/>
      <w:r>
        <w:rPr>
          <w:rFonts w:ascii="Times New Roman" w:hAnsi="Times New Roman" w:cs="Times New Roman"/>
          <w:sz w:val="24"/>
        </w:rPr>
        <w:t>Sipahi</w:t>
      </w:r>
      <w:proofErr w:type="spellEnd"/>
      <w:r>
        <w:rPr>
          <w:rFonts w:ascii="Times New Roman" w:hAnsi="Times New Roman" w:cs="Times New Roman"/>
          <w:sz w:val="24"/>
        </w:rPr>
        <w:t xml:space="preserve"> &amp; Timor, 2010; Vaidya &amp; Kumar, 2006). In digital consumption and recommendation‑system research, scholars have used AHP to</w:t>
      </w:r>
      <w:r>
        <w:rPr>
          <w:rFonts w:ascii="Times New Roman" w:hAnsi="Times New Roman" w:cs="Times New Roman"/>
          <w:sz w:val="24"/>
        </w:rPr>
        <w:t xml:space="preserve"> construct network‑based mobile‑phone recommendation systems and validated their feasibility and user satisfaction through controlled experiments with 244 users (Chen et al., 2010). Other studies have applied fuzzy AHP to analyze shifts in consumer decisio</w:t>
      </w:r>
      <w:r>
        <w:rPr>
          <w:rFonts w:ascii="Times New Roman" w:hAnsi="Times New Roman" w:cs="Times New Roman"/>
          <w:sz w:val="24"/>
        </w:rPr>
        <w:t>n‑making patterns in digital markets, finding that “innovation and trendiness” and “brand and quality” are the most prioritized factors (Kumar et al., 2018). In addition, AHP has been integrated into occupational safety service‑quality evaluation to determ</w:t>
      </w:r>
      <w:r>
        <w:rPr>
          <w:rFonts w:ascii="Times New Roman" w:hAnsi="Times New Roman" w:cs="Times New Roman"/>
          <w:sz w:val="24"/>
        </w:rPr>
        <w:t>ine the relative weights of SERVPERF dimensions (Alp et al., 2022).</w:t>
      </w:r>
    </w:p>
    <w:p w14:paraId="6627CD6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In summary, AHP not only enables systematic handling of multi‑indicator and multi‑level evaluation problems but also reduces respondents’ cognitive burden through pairwise comparisons and </w:t>
      </w:r>
      <w:r>
        <w:rPr>
          <w:rFonts w:ascii="Times New Roman" w:hAnsi="Times New Roman" w:cs="Times New Roman"/>
          <w:sz w:val="24"/>
        </w:rPr>
        <w:t xml:space="preserve">ensures judgment reliability through consistency testing. Therefore, this study adopts AHP as the analytical tool for ranking the weights of key factors, aiming to reveal the relative importance of different influencing factors in the context of </w:t>
      </w:r>
      <w:r>
        <w:rPr>
          <w:rFonts w:ascii="Times New Roman" w:hAnsi="Times New Roman" w:cs="Times New Roman" w:hint="eastAsia"/>
          <w:sz w:val="24"/>
        </w:rPr>
        <w:t>AI-powered</w:t>
      </w:r>
      <w:r>
        <w:rPr>
          <w:rFonts w:ascii="Times New Roman" w:hAnsi="Times New Roman" w:cs="Times New Roman" w:hint="eastAsia"/>
          <w:sz w:val="24"/>
        </w:rPr>
        <w:t xml:space="preserve"> precision marketing</w:t>
      </w:r>
      <w:r>
        <w:rPr>
          <w:rFonts w:ascii="Times New Roman" w:hAnsi="Times New Roman" w:cs="Times New Roman"/>
          <w:sz w:val="24"/>
        </w:rPr>
        <w:t xml:space="preserve"> shaping university students’ on‑campus digital consumption decisions in the Greater Bay Area.</w:t>
      </w:r>
    </w:p>
    <w:p w14:paraId="20001C6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 xml:space="preserve">Construction of the AHP </w:t>
      </w:r>
      <w:r>
        <w:rPr>
          <w:rFonts w:ascii="Times New Roman" w:hAnsi="Times New Roman" w:cs="Times New Roman"/>
          <w:sz w:val="24"/>
        </w:rPr>
        <w:t>evaluation index system</w:t>
      </w:r>
    </w:p>
    <w:p w14:paraId="3F4E341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This study adopts the Analytic Hierarchy Process (AHP) to construct an evaluation index syste</w:t>
      </w:r>
      <w:r>
        <w:rPr>
          <w:rFonts w:ascii="Times New Roman" w:hAnsi="Times New Roman" w:cs="Times New Roman"/>
          <w:sz w:val="24"/>
        </w:rPr>
        <w:t xml:space="preserve">m for identifying the key factors through which </w:t>
      </w:r>
      <w:r>
        <w:rPr>
          <w:rFonts w:ascii="Times New Roman" w:hAnsi="Times New Roman" w:cs="Times New Roman" w:hint="eastAsia"/>
          <w:sz w:val="24"/>
        </w:rPr>
        <w:t>AI-powered precision marketing</w:t>
      </w:r>
      <w:r>
        <w:rPr>
          <w:rFonts w:ascii="Times New Roman" w:hAnsi="Times New Roman" w:cs="Times New Roman"/>
          <w:sz w:val="24"/>
        </w:rPr>
        <w:t xml:space="preserve"> influences university students’ on‑campus digital consumption decisions in the Greate</w:t>
      </w:r>
      <w:r>
        <w:rPr>
          <w:rFonts w:ascii="Times New Roman" w:hAnsi="Times New Roman" w:cs="Times New Roman" w:hint="eastAsia"/>
          <w:sz w:val="24"/>
        </w:rPr>
        <w:t>r Bay Area. According to the theoretical framework of AHP, the complex decision problem is f</w:t>
      </w:r>
      <w:r>
        <w:rPr>
          <w:rFonts w:ascii="Times New Roman" w:hAnsi="Times New Roman" w:cs="Times New Roman" w:hint="eastAsia"/>
          <w:sz w:val="24"/>
        </w:rPr>
        <w:t>irst decomposed into a hierarchical structural model consisting of the goal layer, criterion layer, and alternative layer (</w:t>
      </w:r>
      <w:proofErr w:type="spellStart"/>
      <w:r>
        <w:rPr>
          <w:rFonts w:ascii="Times New Roman" w:hAnsi="Times New Roman" w:cs="Times New Roman" w:hint="eastAsia"/>
          <w:sz w:val="24"/>
        </w:rPr>
        <w:t>Saaty</w:t>
      </w:r>
      <w:proofErr w:type="spellEnd"/>
      <w:r>
        <w:rPr>
          <w:rFonts w:ascii="Times New Roman" w:hAnsi="Times New Roman" w:cs="Times New Roman" w:hint="eastAsia"/>
          <w:sz w:val="24"/>
        </w:rPr>
        <w:t>, 2008).</w:t>
      </w:r>
    </w:p>
    <w:p w14:paraId="3630672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 xml:space="preserve">Goal Layer (G): </w:t>
      </w:r>
      <w:r>
        <w:rPr>
          <w:rFonts w:ascii="Times New Roman" w:hAnsi="Times New Roman" w:cs="Times New Roman"/>
          <w:sz w:val="24"/>
        </w:rPr>
        <w:t>The goal layer represents the highest level of the hierarchical model and reflects the ultimate purpose</w:t>
      </w:r>
      <w:r>
        <w:rPr>
          <w:rFonts w:ascii="Times New Roman" w:hAnsi="Times New Roman" w:cs="Times New Roman"/>
          <w:sz w:val="24"/>
        </w:rPr>
        <w:t xml:space="preserve"> of the decision problem. In this study, the goal layer is defined as “Ranking the key factors through which </w:t>
      </w:r>
      <w:r>
        <w:rPr>
          <w:rFonts w:ascii="Times New Roman" w:hAnsi="Times New Roman" w:cs="Times New Roman" w:hint="eastAsia"/>
          <w:sz w:val="24"/>
        </w:rPr>
        <w:t>AI-powered precision marketing</w:t>
      </w:r>
      <w:r>
        <w:rPr>
          <w:rFonts w:ascii="Times New Roman" w:hAnsi="Times New Roman" w:cs="Times New Roman"/>
          <w:sz w:val="24"/>
        </w:rPr>
        <w:t xml:space="preserve"> influences university students’ on‑campus digital consumption decisions in the Greater Bay Area.” This layer focuses</w:t>
      </w:r>
      <w:r>
        <w:rPr>
          <w:rFonts w:ascii="Times New Roman" w:hAnsi="Times New Roman" w:cs="Times New Roman"/>
          <w:sz w:val="24"/>
        </w:rPr>
        <w:t xml:space="preserve"> on identifying and quantifying the relative importance of the factors affecting students’ digital consumption decisions, thereby providing the basis for </w:t>
      </w:r>
      <w:r>
        <w:rPr>
          <w:rFonts w:ascii="Times New Roman" w:hAnsi="Times New Roman" w:cs="Times New Roman" w:hint="eastAsia"/>
          <w:sz w:val="24"/>
        </w:rPr>
        <w:t>subsequent weight analysis and strategic recommendations.</w:t>
      </w:r>
    </w:p>
    <w:p w14:paraId="79F27AD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 xml:space="preserve">Criterion Layer (C): The criterion layer is </w:t>
      </w:r>
      <w:r>
        <w:rPr>
          <w:rFonts w:ascii="Times New Roman" w:hAnsi="Times New Roman" w:cs="Times New Roman" w:hint="eastAsia"/>
          <w:sz w:val="24"/>
        </w:rPr>
        <w:t xml:space="preserve">the direct decomposition of the goal layer and represents the major dimensions influencing the achievement of the goal. </w:t>
      </w:r>
      <w:r>
        <w:rPr>
          <w:rFonts w:ascii="Times New Roman" w:hAnsi="Times New Roman" w:cs="Times New Roman"/>
          <w:sz w:val="24"/>
        </w:rPr>
        <w:t>The construction of the criterion layer in this study is based on two classical theoretical frameworks in the fields of consumer decisio</w:t>
      </w:r>
      <w:r>
        <w:rPr>
          <w:rFonts w:ascii="Times New Roman" w:hAnsi="Times New Roman" w:cs="Times New Roman"/>
          <w:sz w:val="24"/>
        </w:rPr>
        <w:t xml:space="preserve">n‑making and technology acceptance. First, the technology acceptance model points out that users’ acceptance of information systems is mainly driven by perceived usefulness and perceived ease of use (Davis, 1989). In the context of </w:t>
      </w:r>
      <w:r>
        <w:rPr>
          <w:rFonts w:ascii="Times New Roman" w:hAnsi="Times New Roman" w:cs="Times New Roman" w:hint="eastAsia"/>
          <w:sz w:val="24"/>
        </w:rPr>
        <w:t xml:space="preserve">AI-powered precision </w:t>
      </w:r>
      <w:r>
        <w:rPr>
          <w:rFonts w:ascii="Times New Roman" w:hAnsi="Times New Roman" w:cs="Times New Roman" w:hint="eastAsia"/>
          <w:sz w:val="24"/>
        </w:rPr>
        <w:lastRenderedPageBreak/>
        <w:t>mar</w:t>
      </w:r>
      <w:r>
        <w:rPr>
          <w:rFonts w:ascii="Times New Roman" w:hAnsi="Times New Roman" w:cs="Times New Roman" w:hint="eastAsia"/>
          <w:sz w:val="24"/>
        </w:rPr>
        <w:t>keting</w:t>
      </w:r>
      <w:r>
        <w:rPr>
          <w:rFonts w:ascii="Times New Roman" w:hAnsi="Times New Roman" w:cs="Times New Roman"/>
          <w:sz w:val="24"/>
        </w:rPr>
        <w:t>, perceived usefulness is reflected in the degree to which recommended content matches user needs, while perceived ease of use is reflected in the smoothness of the interaction process and the responsiveness of the technology. Second, the elaboration</w:t>
      </w:r>
      <w:r>
        <w:rPr>
          <w:rFonts w:ascii="Times New Roman" w:hAnsi="Times New Roman" w:cs="Times New Roman"/>
          <w:sz w:val="24"/>
        </w:rPr>
        <w:t xml:space="preserve"> likelihood model reveals that when individuals lack cognitive motivation or ability, their attitudes and decisions are more easily influenced by peripheral cues (Petty &amp; Cacioppo, 1986). In the high‑frequency, multi‑task scenario of university students’ o</w:t>
      </w:r>
      <w:r>
        <w:rPr>
          <w:rFonts w:ascii="Times New Roman" w:hAnsi="Times New Roman" w:cs="Times New Roman"/>
          <w:sz w:val="24"/>
        </w:rPr>
        <w:t>n‑campus digital consumption, the attractiveness of marketing content, promotional incentives, and consumption feedback often directly determine the effectiveness of persuasion. In addition, situation awareness theory emphasizes that the system’s adaptatio</w:t>
      </w:r>
      <w:r>
        <w:rPr>
          <w:rFonts w:ascii="Times New Roman" w:hAnsi="Times New Roman" w:cs="Times New Roman"/>
          <w:sz w:val="24"/>
        </w:rPr>
        <w:t>n to time, location, and user activity status is key to enhancing service relevance; while the integrative model of trust divides users’ trust in technology into three dimensions—competence, integrity, and benevolence—providing a theoretical basis for unde</w:t>
      </w:r>
      <w:r>
        <w:rPr>
          <w:rFonts w:ascii="Times New Roman" w:hAnsi="Times New Roman" w:cs="Times New Roman"/>
          <w:sz w:val="24"/>
        </w:rPr>
        <w:t>rstanding data security, algorithmic fairness, and transparency. Based on the systematic integration of the above theories and related empirical literature, this study identifies five core dimensions influencing university students’ on‑campus digital consu</w:t>
      </w:r>
      <w:r>
        <w:rPr>
          <w:rFonts w:ascii="Times New Roman" w:hAnsi="Times New Roman" w:cs="Times New Roman"/>
          <w:sz w:val="24"/>
        </w:rPr>
        <w:t xml:space="preserve">mption decisions in the context of </w:t>
      </w:r>
      <w:r>
        <w:rPr>
          <w:rFonts w:ascii="Times New Roman" w:hAnsi="Times New Roman" w:cs="Times New Roman" w:hint="eastAsia"/>
          <w:sz w:val="24"/>
        </w:rPr>
        <w:t>AI-powered precision marketing</w:t>
      </w:r>
      <w:r>
        <w:rPr>
          <w:rFonts w:ascii="Times New Roman" w:hAnsi="Times New Roman" w:cs="Times New Roman"/>
          <w:sz w:val="24"/>
        </w:rPr>
        <w:t xml:space="preserve">: </w:t>
      </w:r>
      <w:r>
        <w:rPr>
          <w:rFonts w:ascii="Times New Roman" w:hAnsi="Times New Roman" w:cs="Times New Roman" w:hint="eastAsia"/>
          <w:sz w:val="24"/>
        </w:rPr>
        <w:t>recommendation fit</w:t>
      </w:r>
      <w:r>
        <w:rPr>
          <w:rFonts w:ascii="Times New Roman" w:hAnsi="Times New Roman" w:cs="Times New Roman"/>
          <w:sz w:val="24"/>
        </w:rPr>
        <w:t xml:space="preserve">, marketing appeal, </w:t>
      </w:r>
      <w:r>
        <w:rPr>
          <w:rFonts w:ascii="Times New Roman" w:hAnsi="Times New Roman" w:cs="Times New Roman" w:hint="eastAsia"/>
          <w:sz w:val="24"/>
        </w:rPr>
        <w:t>interactive experience</w:t>
      </w:r>
      <w:r>
        <w:rPr>
          <w:rFonts w:ascii="Times New Roman" w:hAnsi="Times New Roman" w:cs="Times New Roman"/>
          <w:sz w:val="24"/>
        </w:rPr>
        <w:t xml:space="preserve">, </w:t>
      </w:r>
      <w:r>
        <w:rPr>
          <w:rFonts w:ascii="Times New Roman" w:hAnsi="Times New Roman" w:cs="Times New Roman" w:hint="eastAsia"/>
          <w:sz w:val="24"/>
        </w:rPr>
        <w:t>contextual fit</w:t>
      </w:r>
      <w:r>
        <w:rPr>
          <w:rFonts w:ascii="Times New Roman" w:hAnsi="Times New Roman" w:cs="Times New Roman"/>
          <w:sz w:val="24"/>
        </w:rPr>
        <w:t xml:space="preserve">, and </w:t>
      </w:r>
      <w:r>
        <w:rPr>
          <w:rFonts w:ascii="Times New Roman" w:hAnsi="Times New Roman" w:cs="Times New Roman" w:hint="eastAsia"/>
          <w:sz w:val="24"/>
        </w:rPr>
        <w:t>data trust</w:t>
      </w:r>
      <w:r>
        <w:rPr>
          <w:rFonts w:ascii="Times New Roman" w:hAnsi="Times New Roman" w:cs="Times New Roman"/>
          <w:sz w:val="24"/>
        </w:rPr>
        <w:t>. The core connotations of each dimension are shown in Table 1.</w:t>
      </w:r>
    </w:p>
    <w:p w14:paraId="665E857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 xml:space="preserve">Table 1 Overview of Criterion </w:t>
      </w:r>
      <w:r>
        <w:rPr>
          <w:rFonts w:ascii="Times New Roman" w:hAnsi="Times New Roman" w:cs="Times New Roman"/>
          <w:sz w:val="24"/>
        </w:rPr>
        <w:t>Layer</w:t>
      </w:r>
    </w:p>
    <w:tbl>
      <w:tblPr>
        <w:tblStyle w:val="a7"/>
        <w:tblW w:w="0" w:type="auto"/>
        <w:tblLook w:val="04A0" w:firstRow="1" w:lastRow="0" w:firstColumn="1" w:lastColumn="0" w:noHBand="0" w:noVBand="1"/>
      </w:tblPr>
      <w:tblGrid>
        <w:gridCol w:w="1621"/>
        <w:gridCol w:w="2233"/>
        <w:gridCol w:w="5411"/>
        <w:gridCol w:w="1417"/>
      </w:tblGrid>
      <w:tr w:rsidR="0036567F" w14:paraId="74D0F90F" w14:textId="77777777">
        <w:trPr>
          <w:tblHeader/>
        </w:trPr>
        <w:tc>
          <w:tcPr>
            <w:tcW w:w="1621" w:type="dxa"/>
            <w:vAlign w:val="center"/>
          </w:tcPr>
          <w:p w14:paraId="5333ACB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Dimension Code</w:t>
            </w:r>
          </w:p>
        </w:tc>
        <w:tc>
          <w:tcPr>
            <w:tcW w:w="2233" w:type="dxa"/>
            <w:vAlign w:val="center"/>
          </w:tcPr>
          <w:p w14:paraId="00755A4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Dimension Name</w:t>
            </w:r>
          </w:p>
        </w:tc>
        <w:tc>
          <w:tcPr>
            <w:tcW w:w="5411" w:type="dxa"/>
            <w:vAlign w:val="center"/>
          </w:tcPr>
          <w:p w14:paraId="3113E91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Core Connotation</w:t>
            </w:r>
          </w:p>
        </w:tc>
        <w:tc>
          <w:tcPr>
            <w:tcW w:w="1417" w:type="dxa"/>
          </w:tcPr>
          <w:p w14:paraId="63E21F2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53C63EC8" w14:textId="77777777">
        <w:tc>
          <w:tcPr>
            <w:tcW w:w="1621" w:type="dxa"/>
            <w:vAlign w:val="center"/>
          </w:tcPr>
          <w:p w14:paraId="0FEFA24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w:t>
            </w:r>
          </w:p>
        </w:tc>
        <w:tc>
          <w:tcPr>
            <w:tcW w:w="2233" w:type="dxa"/>
            <w:vAlign w:val="center"/>
          </w:tcPr>
          <w:p w14:paraId="7731FC2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Recommendation Fit</w:t>
            </w:r>
          </w:p>
        </w:tc>
        <w:tc>
          <w:tcPr>
            <w:tcW w:w="5411" w:type="dxa"/>
            <w:vAlign w:val="center"/>
          </w:tcPr>
          <w:p w14:paraId="53A4178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recommendations align with users' consumption needs, preferences, and purchasing power.</w:t>
            </w:r>
          </w:p>
        </w:tc>
        <w:tc>
          <w:tcPr>
            <w:tcW w:w="1417" w:type="dxa"/>
          </w:tcPr>
          <w:p w14:paraId="59274D1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Zhao et al. (2024)</w:t>
            </w:r>
          </w:p>
        </w:tc>
      </w:tr>
      <w:tr w:rsidR="0036567F" w14:paraId="0E624DA7" w14:textId="77777777">
        <w:tc>
          <w:tcPr>
            <w:tcW w:w="1621" w:type="dxa"/>
            <w:vAlign w:val="center"/>
          </w:tcPr>
          <w:p w14:paraId="7763520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w:t>
            </w:r>
          </w:p>
        </w:tc>
        <w:tc>
          <w:tcPr>
            <w:tcW w:w="2233" w:type="dxa"/>
            <w:vAlign w:val="center"/>
          </w:tcPr>
          <w:p w14:paraId="384F9CE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Marketing Appeal</w:t>
            </w:r>
          </w:p>
        </w:tc>
        <w:tc>
          <w:tcPr>
            <w:tcW w:w="5411" w:type="dxa"/>
            <w:vAlign w:val="center"/>
          </w:tcPr>
          <w:p w14:paraId="614438F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Persuasive </w:t>
            </w:r>
            <w:r>
              <w:rPr>
                <w:rFonts w:ascii="Times New Roman" w:hAnsi="Times New Roman" w:cs="Times New Roman"/>
                <w:sz w:val="24"/>
              </w:rPr>
              <w:t>strength of AI marketing in information presentation, discount incentives, and purchase feedback.</w:t>
            </w:r>
          </w:p>
        </w:tc>
        <w:tc>
          <w:tcPr>
            <w:tcW w:w="1417" w:type="dxa"/>
          </w:tcPr>
          <w:p w14:paraId="114B3CA5" w14:textId="77777777" w:rsidR="0036567F" w:rsidRDefault="002221C8">
            <w:p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Bian</w:t>
            </w:r>
            <w:proofErr w:type="spellEnd"/>
            <w:r>
              <w:rPr>
                <w:rFonts w:ascii="Times New Roman" w:hAnsi="Times New Roman" w:cs="Times New Roman"/>
                <w:sz w:val="24"/>
              </w:rPr>
              <w:t xml:space="preserve"> &amp; Che (2025)</w:t>
            </w:r>
          </w:p>
        </w:tc>
      </w:tr>
      <w:tr w:rsidR="0036567F" w14:paraId="4C50ABB1" w14:textId="77777777">
        <w:tc>
          <w:tcPr>
            <w:tcW w:w="1621" w:type="dxa"/>
            <w:vAlign w:val="center"/>
          </w:tcPr>
          <w:p w14:paraId="6C49AC9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w:t>
            </w:r>
          </w:p>
        </w:tc>
        <w:tc>
          <w:tcPr>
            <w:tcW w:w="2233" w:type="dxa"/>
            <w:vAlign w:val="center"/>
          </w:tcPr>
          <w:p w14:paraId="61704F5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Interactive Experience</w:t>
            </w:r>
          </w:p>
        </w:tc>
        <w:tc>
          <w:tcPr>
            <w:tcW w:w="5411" w:type="dxa"/>
            <w:vAlign w:val="center"/>
          </w:tcPr>
          <w:p w14:paraId="2CA1898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Smoothness of user interaction with the AI marketing system in terms of operation and technical response.</w:t>
            </w:r>
          </w:p>
        </w:tc>
        <w:tc>
          <w:tcPr>
            <w:tcW w:w="1417" w:type="dxa"/>
          </w:tcPr>
          <w:p w14:paraId="4C25418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Chen et</w:t>
            </w:r>
            <w:r>
              <w:rPr>
                <w:rFonts w:ascii="Times New Roman" w:hAnsi="Times New Roman" w:cs="Times New Roman"/>
                <w:sz w:val="24"/>
              </w:rPr>
              <w:t xml:space="preserve"> al. (2021)</w:t>
            </w:r>
          </w:p>
        </w:tc>
      </w:tr>
      <w:tr w:rsidR="0036567F" w14:paraId="372CF54E" w14:textId="77777777">
        <w:tc>
          <w:tcPr>
            <w:tcW w:w="1621" w:type="dxa"/>
            <w:vAlign w:val="center"/>
          </w:tcPr>
          <w:p w14:paraId="4DD78D9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w:t>
            </w:r>
          </w:p>
        </w:tc>
        <w:tc>
          <w:tcPr>
            <w:tcW w:w="2233" w:type="dxa"/>
            <w:vAlign w:val="center"/>
          </w:tcPr>
          <w:p w14:paraId="616020C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Contextual Fit</w:t>
            </w:r>
          </w:p>
        </w:tc>
        <w:tc>
          <w:tcPr>
            <w:tcW w:w="5411" w:type="dxa"/>
            <w:vAlign w:val="center"/>
          </w:tcPr>
          <w:p w14:paraId="3FD6C90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Extent to which AI marketing content adapts to users' current time, location, and usage context.</w:t>
            </w:r>
          </w:p>
        </w:tc>
        <w:tc>
          <w:tcPr>
            <w:tcW w:w="1417" w:type="dxa"/>
          </w:tcPr>
          <w:p w14:paraId="2DEB4E70" w14:textId="77777777" w:rsidR="0036567F" w:rsidRDefault="002221C8">
            <w:p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Chafiki</w:t>
            </w:r>
            <w:proofErr w:type="spellEnd"/>
            <w:r>
              <w:rPr>
                <w:rFonts w:ascii="Times New Roman" w:hAnsi="Times New Roman" w:cs="Times New Roman"/>
                <w:sz w:val="24"/>
              </w:rPr>
              <w:t xml:space="preserve"> et al. (2026)</w:t>
            </w:r>
          </w:p>
        </w:tc>
      </w:tr>
      <w:tr w:rsidR="0036567F" w14:paraId="0215F103" w14:textId="77777777">
        <w:tc>
          <w:tcPr>
            <w:tcW w:w="1621" w:type="dxa"/>
            <w:vAlign w:val="center"/>
          </w:tcPr>
          <w:p w14:paraId="52CB8A4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w:t>
            </w:r>
          </w:p>
        </w:tc>
        <w:tc>
          <w:tcPr>
            <w:tcW w:w="2233" w:type="dxa"/>
            <w:vAlign w:val="center"/>
          </w:tcPr>
          <w:p w14:paraId="6584909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Data Trust</w:t>
            </w:r>
          </w:p>
        </w:tc>
        <w:tc>
          <w:tcPr>
            <w:tcW w:w="5411" w:type="dxa"/>
            <w:vAlign w:val="center"/>
          </w:tcPr>
          <w:p w14:paraId="29AB158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Users' trust in the AI marketing system regarding data use, privacy protection, and </w:t>
            </w:r>
            <w:r>
              <w:rPr>
                <w:rFonts w:ascii="Times New Roman" w:hAnsi="Times New Roman" w:cs="Times New Roman"/>
                <w:sz w:val="24"/>
              </w:rPr>
              <w:t>transaction security.</w:t>
            </w:r>
          </w:p>
        </w:tc>
        <w:tc>
          <w:tcPr>
            <w:tcW w:w="1417" w:type="dxa"/>
          </w:tcPr>
          <w:p w14:paraId="2365590C" w14:textId="77777777" w:rsidR="0036567F" w:rsidRDefault="002221C8">
            <w:p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Diederich</w:t>
            </w:r>
            <w:proofErr w:type="spellEnd"/>
            <w:r>
              <w:rPr>
                <w:rFonts w:ascii="Times New Roman" w:hAnsi="Times New Roman" w:cs="Times New Roman"/>
                <w:sz w:val="24"/>
              </w:rPr>
              <w:t xml:space="preserve"> et al. (2022)</w:t>
            </w:r>
          </w:p>
        </w:tc>
      </w:tr>
    </w:tbl>
    <w:p w14:paraId="1ECBB6CA" w14:textId="77777777" w:rsidR="0036567F" w:rsidRDefault="002221C8">
      <w:pPr>
        <w:spacing w:before="240" w:after="240" w:line="240" w:lineRule="auto"/>
        <w:rPr>
          <w:rFonts w:ascii="Times New Roman" w:hAnsi="Times New Roman" w:cs="Times New Roman"/>
          <w:sz w:val="24"/>
        </w:rPr>
      </w:pPr>
      <w:r>
        <w:rPr>
          <w:rFonts w:ascii="Times New Roman" w:hAnsi="Times New Roman" w:cs="Times New Roman" w:hint="eastAsia"/>
          <w:sz w:val="24"/>
        </w:rPr>
        <w:t xml:space="preserve">Alternative Layer (A): </w:t>
      </w:r>
      <w:r>
        <w:rPr>
          <w:rFonts w:ascii="Times New Roman" w:hAnsi="Times New Roman" w:cs="Times New Roman"/>
          <w:sz w:val="24"/>
        </w:rPr>
        <w:t xml:space="preserve">The alternative layer is a further refinement of the criterion layer, with five specific and measurable indicators set under each criterion, resulting in a total of 25 alternative‑level </w:t>
      </w:r>
      <w:r>
        <w:rPr>
          <w:rFonts w:ascii="Times New Roman" w:hAnsi="Times New Roman" w:cs="Times New Roman"/>
          <w:sz w:val="24"/>
        </w:rPr>
        <w:t>indicators. Each indicator is grounded in classical theoretical framew</w:t>
      </w:r>
      <w:r>
        <w:rPr>
          <w:rFonts w:ascii="Times New Roman" w:hAnsi="Times New Roman" w:cs="Times New Roman" w:hint="eastAsia"/>
          <w:sz w:val="24"/>
        </w:rPr>
        <w:t>orks and supported by relevant empirical literature. The indicators are explained under each criterion in the following sections.</w:t>
      </w:r>
    </w:p>
    <w:p w14:paraId="08302DC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Table 2 Overview of the C1 Recommendation Fit Dimension</w:t>
      </w:r>
    </w:p>
    <w:tbl>
      <w:tblPr>
        <w:tblStyle w:val="a7"/>
        <w:tblW w:w="0" w:type="auto"/>
        <w:tblLook w:val="04A0" w:firstRow="1" w:lastRow="0" w:firstColumn="1" w:lastColumn="0" w:noHBand="0" w:noVBand="1"/>
      </w:tblPr>
      <w:tblGrid>
        <w:gridCol w:w="1200"/>
        <w:gridCol w:w="2283"/>
        <w:gridCol w:w="3928"/>
        <w:gridCol w:w="1924"/>
        <w:gridCol w:w="1347"/>
      </w:tblGrid>
      <w:tr w:rsidR="0036567F" w14:paraId="1B1A592A" w14:textId="77777777">
        <w:trPr>
          <w:tblHeader/>
        </w:trPr>
        <w:tc>
          <w:tcPr>
            <w:tcW w:w="0" w:type="auto"/>
            <w:vAlign w:val="center"/>
          </w:tcPr>
          <w:p w14:paraId="3B59770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lastRenderedPageBreak/>
              <w:t>Indicator Code</w:t>
            </w:r>
          </w:p>
        </w:tc>
        <w:tc>
          <w:tcPr>
            <w:tcW w:w="0" w:type="auto"/>
            <w:vAlign w:val="center"/>
          </w:tcPr>
          <w:p w14:paraId="7237F67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Name</w:t>
            </w:r>
          </w:p>
        </w:tc>
        <w:tc>
          <w:tcPr>
            <w:tcW w:w="0" w:type="auto"/>
            <w:vAlign w:val="center"/>
          </w:tcPr>
          <w:p w14:paraId="67F6686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Description</w:t>
            </w:r>
          </w:p>
        </w:tc>
        <w:tc>
          <w:tcPr>
            <w:tcW w:w="0" w:type="auto"/>
            <w:vAlign w:val="center"/>
          </w:tcPr>
          <w:p w14:paraId="730F198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Theoretical Support</w:t>
            </w:r>
          </w:p>
        </w:tc>
        <w:tc>
          <w:tcPr>
            <w:tcW w:w="0" w:type="auto"/>
            <w:vAlign w:val="center"/>
          </w:tcPr>
          <w:p w14:paraId="2553CE3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37F7AF50" w14:textId="77777777">
        <w:tc>
          <w:tcPr>
            <w:tcW w:w="0" w:type="auto"/>
            <w:vAlign w:val="center"/>
          </w:tcPr>
          <w:p w14:paraId="5CDB638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C1-1</w:t>
            </w:r>
          </w:p>
        </w:tc>
        <w:tc>
          <w:tcPr>
            <w:tcW w:w="0" w:type="auto"/>
            <w:vAlign w:val="center"/>
          </w:tcPr>
          <w:p w14:paraId="6786A9A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Immediate Need Matching</w:t>
            </w:r>
          </w:p>
        </w:tc>
        <w:tc>
          <w:tcPr>
            <w:tcW w:w="0" w:type="auto"/>
            <w:vAlign w:val="center"/>
          </w:tcPr>
          <w:p w14:paraId="34285E6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recommendations align with users' current immediate consumption needs.</w:t>
            </w:r>
          </w:p>
        </w:tc>
        <w:tc>
          <w:tcPr>
            <w:tcW w:w="0" w:type="auto"/>
            <w:vAlign w:val="center"/>
          </w:tcPr>
          <w:p w14:paraId="0BBAD90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Expectation Confirmation Theory</w:t>
            </w:r>
          </w:p>
        </w:tc>
        <w:tc>
          <w:tcPr>
            <w:tcW w:w="0" w:type="auto"/>
            <w:vAlign w:val="center"/>
          </w:tcPr>
          <w:p w14:paraId="1A25D20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 xml:space="preserve">Chen et al. </w:t>
            </w:r>
            <w:r>
              <w:rPr>
                <w:rFonts w:ascii="Times New Roman" w:hAnsi="Times New Roman" w:cs="Times New Roman"/>
                <w:sz w:val="24"/>
              </w:rPr>
              <w:t>(2023)</w:t>
            </w:r>
          </w:p>
        </w:tc>
      </w:tr>
      <w:tr w:rsidR="0036567F" w14:paraId="050CBB40" w14:textId="77777777">
        <w:tc>
          <w:tcPr>
            <w:tcW w:w="0" w:type="auto"/>
            <w:vAlign w:val="center"/>
          </w:tcPr>
          <w:p w14:paraId="340D563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C1-2</w:t>
            </w:r>
          </w:p>
        </w:tc>
        <w:tc>
          <w:tcPr>
            <w:tcW w:w="0" w:type="auto"/>
            <w:vAlign w:val="center"/>
          </w:tcPr>
          <w:p w14:paraId="7EB0969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Interest Matching</w:t>
            </w:r>
          </w:p>
        </w:tc>
        <w:tc>
          <w:tcPr>
            <w:tcW w:w="0" w:type="auto"/>
            <w:vAlign w:val="center"/>
          </w:tcPr>
          <w:p w14:paraId="578E750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recommendations correspond to users' long</w:t>
            </w:r>
            <w:r>
              <w:rPr>
                <w:rFonts w:ascii="Times New Roman" w:hAnsi="Times New Roman" w:cs="Times New Roman"/>
                <w:sz w:val="24"/>
              </w:rPr>
              <w:noBreakHyphen/>
              <w:t>term consumption preferences and interests.</w:t>
            </w:r>
          </w:p>
        </w:tc>
        <w:tc>
          <w:tcPr>
            <w:tcW w:w="0" w:type="auto"/>
            <w:vAlign w:val="center"/>
          </w:tcPr>
          <w:p w14:paraId="0F2B5FF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Collaborative Filtering Theory</w:t>
            </w:r>
          </w:p>
        </w:tc>
        <w:tc>
          <w:tcPr>
            <w:tcW w:w="0" w:type="auto"/>
            <w:vAlign w:val="center"/>
          </w:tcPr>
          <w:p w14:paraId="0E0C32F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Zhao et al. (2024)</w:t>
            </w:r>
          </w:p>
        </w:tc>
      </w:tr>
      <w:tr w:rsidR="0036567F" w14:paraId="236057E5" w14:textId="77777777">
        <w:tc>
          <w:tcPr>
            <w:tcW w:w="0" w:type="auto"/>
            <w:vAlign w:val="center"/>
          </w:tcPr>
          <w:p w14:paraId="5478479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C1-3</w:t>
            </w:r>
          </w:p>
        </w:tc>
        <w:tc>
          <w:tcPr>
            <w:tcW w:w="0" w:type="auto"/>
            <w:vAlign w:val="center"/>
          </w:tcPr>
          <w:p w14:paraId="255F2E5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Spending Tier Matching</w:t>
            </w:r>
          </w:p>
        </w:tc>
        <w:tc>
          <w:tcPr>
            <w:tcW w:w="0" w:type="auto"/>
            <w:vAlign w:val="center"/>
          </w:tcPr>
          <w:p w14:paraId="4F80B7A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the price range of AI</w:t>
            </w:r>
            <w:r>
              <w:rPr>
                <w:rFonts w:ascii="Times New Roman" w:hAnsi="Times New Roman" w:cs="Times New Roman"/>
                <w:sz w:val="24"/>
              </w:rPr>
              <w:noBreakHyphen/>
            </w:r>
            <w:r>
              <w:rPr>
                <w:rFonts w:ascii="Times New Roman" w:hAnsi="Times New Roman" w:cs="Times New Roman"/>
                <w:sz w:val="24"/>
              </w:rPr>
              <w:t>recommended products fits users' routine spending capacity.</w:t>
            </w:r>
          </w:p>
        </w:tc>
        <w:tc>
          <w:tcPr>
            <w:tcW w:w="0" w:type="auto"/>
            <w:vAlign w:val="center"/>
          </w:tcPr>
          <w:p w14:paraId="1813A1B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Prospect Theory</w:t>
            </w:r>
          </w:p>
        </w:tc>
        <w:tc>
          <w:tcPr>
            <w:tcW w:w="0" w:type="auto"/>
            <w:vAlign w:val="center"/>
          </w:tcPr>
          <w:p w14:paraId="4430E8D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Zheng et al. (2021)</w:t>
            </w:r>
          </w:p>
        </w:tc>
      </w:tr>
      <w:tr w:rsidR="0036567F" w14:paraId="78FA5CED" w14:textId="77777777">
        <w:tc>
          <w:tcPr>
            <w:tcW w:w="0" w:type="auto"/>
            <w:vAlign w:val="center"/>
          </w:tcPr>
          <w:p w14:paraId="4218A7F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C1-4</w:t>
            </w:r>
          </w:p>
        </w:tc>
        <w:tc>
          <w:tcPr>
            <w:tcW w:w="0" w:type="auto"/>
            <w:vAlign w:val="center"/>
          </w:tcPr>
          <w:p w14:paraId="46F1467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Recommendation Novelty</w:t>
            </w:r>
          </w:p>
        </w:tc>
        <w:tc>
          <w:tcPr>
            <w:tcW w:w="0" w:type="auto"/>
            <w:vAlign w:val="center"/>
          </w:tcPr>
          <w:p w14:paraId="3128130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recommendations provide exploratory and non</w:t>
            </w:r>
            <w:r>
              <w:rPr>
                <w:rFonts w:ascii="Times New Roman" w:hAnsi="Times New Roman" w:cs="Times New Roman"/>
                <w:sz w:val="24"/>
              </w:rPr>
              <w:noBreakHyphen/>
              <w:t>redundant information while maintaining accuracy.</w:t>
            </w:r>
          </w:p>
        </w:tc>
        <w:tc>
          <w:tcPr>
            <w:tcW w:w="0" w:type="auto"/>
            <w:vAlign w:val="center"/>
          </w:tcPr>
          <w:p w14:paraId="696DB87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Exploration–Exploi</w:t>
            </w:r>
            <w:r>
              <w:rPr>
                <w:rFonts w:ascii="Times New Roman" w:hAnsi="Times New Roman" w:cs="Times New Roman"/>
                <w:sz w:val="24"/>
              </w:rPr>
              <w:t>tation Theory</w:t>
            </w:r>
          </w:p>
        </w:tc>
        <w:tc>
          <w:tcPr>
            <w:tcW w:w="0" w:type="auto"/>
            <w:vAlign w:val="center"/>
          </w:tcPr>
          <w:p w14:paraId="3149D84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Wang et al. (2014)</w:t>
            </w:r>
          </w:p>
        </w:tc>
      </w:tr>
      <w:tr w:rsidR="0036567F" w14:paraId="41E0EA48" w14:textId="77777777">
        <w:tc>
          <w:tcPr>
            <w:tcW w:w="0" w:type="auto"/>
            <w:vAlign w:val="center"/>
          </w:tcPr>
          <w:p w14:paraId="37CBE11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C1-5</w:t>
            </w:r>
          </w:p>
        </w:tc>
        <w:tc>
          <w:tcPr>
            <w:tcW w:w="0" w:type="auto"/>
            <w:vAlign w:val="center"/>
          </w:tcPr>
          <w:p w14:paraId="238705E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hint="eastAsia"/>
                <w:sz w:val="24"/>
              </w:rPr>
              <w:t>Algorithmic Update Responsiveness</w:t>
            </w:r>
          </w:p>
        </w:tc>
        <w:tc>
          <w:tcPr>
            <w:tcW w:w="0" w:type="auto"/>
            <w:vAlign w:val="center"/>
          </w:tcPr>
          <w:p w14:paraId="0DFA1A8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Speed at which AI adjusts recommendations in real time based on users' latest behaviors.</w:t>
            </w:r>
          </w:p>
        </w:tc>
        <w:tc>
          <w:tcPr>
            <w:tcW w:w="0" w:type="auto"/>
            <w:vAlign w:val="center"/>
          </w:tcPr>
          <w:p w14:paraId="4ED87BF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Adaptive Learning Theory</w:t>
            </w:r>
          </w:p>
        </w:tc>
        <w:tc>
          <w:tcPr>
            <w:tcW w:w="0" w:type="auto"/>
            <w:vAlign w:val="center"/>
          </w:tcPr>
          <w:p w14:paraId="6217B0A7"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Deldjoo</w:t>
            </w:r>
            <w:proofErr w:type="spellEnd"/>
            <w:r>
              <w:rPr>
                <w:rFonts w:ascii="Times New Roman" w:hAnsi="Times New Roman" w:cs="Times New Roman"/>
                <w:sz w:val="24"/>
              </w:rPr>
              <w:t xml:space="preserve"> (2025)</w:t>
            </w:r>
          </w:p>
        </w:tc>
      </w:tr>
    </w:tbl>
    <w:p w14:paraId="6C88B06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Table 3 Overview of the C2 Marketing Appeal Dimension</w:t>
      </w:r>
    </w:p>
    <w:tbl>
      <w:tblPr>
        <w:tblStyle w:val="a7"/>
        <w:tblW w:w="0" w:type="auto"/>
        <w:tblLook w:val="04A0" w:firstRow="1" w:lastRow="0" w:firstColumn="1" w:lastColumn="0" w:noHBand="0" w:noVBand="1"/>
      </w:tblPr>
      <w:tblGrid>
        <w:gridCol w:w="1235"/>
        <w:gridCol w:w="2052"/>
        <w:gridCol w:w="4173"/>
        <w:gridCol w:w="1779"/>
        <w:gridCol w:w="1443"/>
      </w:tblGrid>
      <w:tr w:rsidR="0036567F" w14:paraId="186A9AFD" w14:textId="77777777">
        <w:trPr>
          <w:tblHeader/>
        </w:trPr>
        <w:tc>
          <w:tcPr>
            <w:tcW w:w="0" w:type="auto"/>
            <w:vAlign w:val="center"/>
          </w:tcPr>
          <w:p w14:paraId="52E4875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Code</w:t>
            </w:r>
          </w:p>
        </w:tc>
        <w:tc>
          <w:tcPr>
            <w:tcW w:w="0" w:type="auto"/>
            <w:vAlign w:val="center"/>
          </w:tcPr>
          <w:p w14:paraId="2428A3F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Name</w:t>
            </w:r>
          </w:p>
        </w:tc>
        <w:tc>
          <w:tcPr>
            <w:tcW w:w="0" w:type="auto"/>
            <w:vAlign w:val="center"/>
          </w:tcPr>
          <w:p w14:paraId="46271DA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Description</w:t>
            </w:r>
          </w:p>
        </w:tc>
        <w:tc>
          <w:tcPr>
            <w:tcW w:w="0" w:type="auto"/>
            <w:vAlign w:val="center"/>
          </w:tcPr>
          <w:p w14:paraId="65A8C70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Theoretical Support</w:t>
            </w:r>
          </w:p>
        </w:tc>
        <w:tc>
          <w:tcPr>
            <w:tcW w:w="0" w:type="auto"/>
            <w:vAlign w:val="center"/>
          </w:tcPr>
          <w:p w14:paraId="16E98A4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6816955C" w14:textId="77777777">
        <w:tc>
          <w:tcPr>
            <w:tcW w:w="0" w:type="auto"/>
            <w:vAlign w:val="center"/>
          </w:tcPr>
          <w:p w14:paraId="4CC8A38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C2-1</w:t>
            </w:r>
          </w:p>
        </w:tc>
        <w:tc>
          <w:tcPr>
            <w:tcW w:w="0" w:type="auto"/>
            <w:vAlign w:val="center"/>
          </w:tcPr>
          <w:p w14:paraId="4836D7D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Information Accuracy and Reliability</w:t>
            </w:r>
          </w:p>
        </w:tc>
        <w:tc>
          <w:tcPr>
            <w:tcW w:w="0" w:type="auto"/>
            <w:vAlign w:val="center"/>
          </w:tcPr>
          <w:p w14:paraId="7B037D3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Truthfulness and credibility of AI</w:t>
            </w:r>
            <w:r>
              <w:rPr>
                <w:rFonts w:ascii="Times New Roman" w:hAnsi="Times New Roman" w:cs="Times New Roman"/>
                <w:sz w:val="24"/>
              </w:rPr>
              <w:noBreakHyphen/>
              <w:t>pushed information regarding product descriptions, specifications, and reviews.</w:t>
            </w:r>
          </w:p>
        </w:tc>
        <w:tc>
          <w:tcPr>
            <w:tcW w:w="0" w:type="auto"/>
            <w:vAlign w:val="center"/>
          </w:tcPr>
          <w:p w14:paraId="4FE6A71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Inform</w:t>
            </w:r>
            <w:r>
              <w:rPr>
                <w:rFonts w:ascii="Times New Roman" w:hAnsi="Times New Roman" w:cs="Times New Roman"/>
                <w:sz w:val="24"/>
              </w:rPr>
              <w:t>ation Quality Theory</w:t>
            </w:r>
          </w:p>
        </w:tc>
        <w:tc>
          <w:tcPr>
            <w:tcW w:w="0" w:type="auto"/>
            <w:vAlign w:val="center"/>
          </w:tcPr>
          <w:p w14:paraId="5EA481D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Magesh et al. (2025)</w:t>
            </w:r>
          </w:p>
        </w:tc>
      </w:tr>
      <w:tr w:rsidR="0036567F" w14:paraId="65237ED1" w14:textId="77777777">
        <w:tc>
          <w:tcPr>
            <w:tcW w:w="0" w:type="auto"/>
            <w:vAlign w:val="center"/>
          </w:tcPr>
          <w:p w14:paraId="456CCC5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C2-2</w:t>
            </w:r>
          </w:p>
        </w:tc>
        <w:tc>
          <w:tcPr>
            <w:tcW w:w="0" w:type="auto"/>
            <w:vAlign w:val="center"/>
          </w:tcPr>
          <w:p w14:paraId="79E8820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Clear Discount Incentives</w:t>
            </w:r>
          </w:p>
        </w:tc>
        <w:tc>
          <w:tcPr>
            <w:tcW w:w="0" w:type="auto"/>
            <w:vAlign w:val="center"/>
          </w:tcPr>
          <w:p w14:paraId="67D1C8A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Attractiveness of economic incentives in AI marketing such as discounts, bundle reductions, and exclusive offers.</w:t>
            </w:r>
          </w:p>
        </w:tc>
        <w:tc>
          <w:tcPr>
            <w:tcW w:w="0" w:type="auto"/>
            <w:vAlign w:val="center"/>
          </w:tcPr>
          <w:p w14:paraId="760C3EE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Prospect Theory</w:t>
            </w:r>
          </w:p>
        </w:tc>
        <w:tc>
          <w:tcPr>
            <w:tcW w:w="0" w:type="auto"/>
            <w:vAlign w:val="center"/>
          </w:tcPr>
          <w:p w14:paraId="4ED53A1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Nguyen et al. (2019)</w:t>
            </w:r>
          </w:p>
        </w:tc>
      </w:tr>
      <w:tr w:rsidR="0036567F" w14:paraId="3CEC2E19" w14:textId="77777777">
        <w:tc>
          <w:tcPr>
            <w:tcW w:w="0" w:type="auto"/>
            <w:vAlign w:val="center"/>
          </w:tcPr>
          <w:p w14:paraId="1DC503A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C2-3</w:t>
            </w:r>
          </w:p>
        </w:tc>
        <w:tc>
          <w:tcPr>
            <w:tcW w:w="0" w:type="auto"/>
            <w:vAlign w:val="center"/>
          </w:tcPr>
          <w:p w14:paraId="2A2ABEF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Clear Decision Support</w:t>
            </w:r>
          </w:p>
        </w:tc>
        <w:tc>
          <w:tcPr>
            <w:tcW w:w="0" w:type="auto"/>
            <w:vAlign w:val="center"/>
          </w:tcPr>
          <w:p w14:paraId="44ECEFA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Effectiveness of AI marketing in helping users quickly compare and filter products.</w:t>
            </w:r>
          </w:p>
        </w:tc>
        <w:tc>
          <w:tcPr>
            <w:tcW w:w="0" w:type="auto"/>
            <w:vAlign w:val="center"/>
          </w:tcPr>
          <w:p w14:paraId="50B1F4E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Cognitive Load Theory</w:t>
            </w:r>
          </w:p>
        </w:tc>
        <w:tc>
          <w:tcPr>
            <w:tcW w:w="0" w:type="auto"/>
            <w:vAlign w:val="center"/>
          </w:tcPr>
          <w:p w14:paraId="560C9CE7"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Bian</w:t>
            </w:r>
            <w:proofErr w:type="spellEnd"/>
            <w:r>
              <w:rPr>
                <w:rFonts w:ascii="Times New Roman" w:hAnsi="Times New Roman" w:cs="Times New Roman"/>
                <w:sz w:val="24"/>
              </w:rPr>
              <w:t xml:space="preserve"> &amp; Che (2025)</w:t>
            </w:r>
          </w:p>
        </w:tc>
      </w:tr>
      <w:tr w:rsidR="0036567F" w14:paraId="5D768F70" w14:textId="77777777">
        <w:tc>
          <w:tcPr>
            <w:tcW w:w="0" w:type="auto"/>
            <w:vAlign w:val="center"/>
          </w:tcPr>
          <w:p w14:paraId="4BB1494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lastRenderedPageBreak/>
              <w:t>C2-4</w:t>
            </w:r>
          </w:p>
        </w:tc>
        <w:tc>
          <w:tcPr>
            <w:tcW w:w="0" w:type="auto"/>
            <w:vAlign w:val="center"/>
          </w:tcPr>
          <w:p w14:paraId="6B55EF1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Engaging Content</w:t>
            </w:r>
          </w:p>
        </w:tc>
        <w:tc>
          <w:tcPr>
            <w:tcW w:w="0" w:type="auto"/>
            <w:vAlign w:val="center"/>
          </w:tcPr>
          <w:p w14:paraId="5AC2BA5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Attractiveness of AI</w:t>
            </w:r>
            <w:r>
              <w:rPr>
                <w:rFonts w:ascii="Times New Roman" w:hAnsi="Times New Roman" w:cs="Times New Roman"/>
                <w:sz w:val="24"/>
              </w:rPr>
              <w:noBreakHyphen/>
              <w:t>generated or optimized marketing content in visuals, copy, and interactive formats.</w:t>
            </w:r>
          </w:p>
        </w:tc>
        <w:tc>
          <w:tcPr>
            <w:tcW w:w="0" w:type="auto"/>
            <w:vAlign w:val="center"/>
          </w:tcPr>
          <w:p w14:paraId="7B74A72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Hedonic Motivation Theory</w:t>
            </w:r>
          </w:p>
        </w:tc>
        <w:tc>
          <w:tcPr>
            <w:tcW w:w="0" w:type="auto"/>
            <w:vAlign w:val="center"/>
          </w:tcPr>
          <w:p w14:paraId="453D5870"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Arvaj</w:t>
            </w:r>
            <w:proofErr w:type="spellEnd"/>
            <w:r>
              <w:rPr>
                <w:rFonts w:ascii="Times New Roman" w:hAnsi="Times New Roman" w:cs="Times New Roman"/>
                <w:sz w:val="24"/>
              </w:rPr>
              <w:t xml:space="preserve"> et al. (2025)</w:t>
            </w:r>
          </w:p>
        </w:tc>
      </w:tr>
      <w:tr w:rsidR="0036567F" w14:paraId="5E19B891" w14:textId="77777777">
        <w:tc>
          <w:tcPr>
            <w:tcW w:w="0" w:type="auto"/>
            <w:vAlign w:val="center"/>
          </w:tcPr>
          <w:p w14:paraId="286991D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C2-5</w:t>
            </w:r>
          </w:p>
        </w:tc>
        <w:tc>
          <w:tcPr>
            <w:tcW w:w="0" w:type="auto"/>
            <w:vAlign w:val="center"/>
          </w:tcPr>
          <w:p w14:paraId="750D540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hint="eastAsia"/>
                <w:sz w:val="24"/>
              </w:rPr>
              <w:t>Presentation of Consumer Feedback</w:t>
            </w:r>
          </w:p>
        </w:tc>
        <w:tc>
          <w:tcPr>
            <w:tcW w:w="0" w:type="auto"/>
            <w:vAlign w:val="center"/>
          </w:tcPr>
          <w:p w14:paraId="1B5E5A3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user ratings, sales figures, and consumption feedback are presented within AI marketing content.</w:t>
            </w:r>
          </w:p>
        </w:tc>
        <w:tc>
          <w:tcPr>
            <w:tcW w:w="0" w:type="auto"/>
            <w:vAlign w:val="center"/>
          </w:tcPr>
          <w:p w14:paraId="0DB8454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Social Proof Theory</w:t>
            </w:r>
          </w:p>
        </w:tc>
        <w:tc>
          <w:tcPr>
            <w:tcW w:w="0" w:type="auto"/>
            <w:vAlign w:val="center"/>
          </w:tcPr>
          <w:p w14:paraId="714779D4"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Bian</w:t>
            </w:r>
            <w:proofErr w:type="spellEnd"/>
            <w:r>
              <w:rPr>
                <w:rFonts w:ascii="Times New Roman" w:hAnsi="Times New Roman" w:cs="Times New Roman"/>
                <w:sz w:val="24"/>
              </w:rPr>
              <w:t xml:space="preserve"> &amp; Che (2025)</w:t>
            </w:r>
          </w:p>
        </w:tc>
      </w:tr>
    </w:tbl>
    <w:p w14:paraId="1BCA8AF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 xml:space="preserve">Table 4 Overview </w:t>
      </w:r>
      <w:r>
        <w:rPr>
          <w:rFonts w:ascii="Times New Roman" w:hAnsi="Times New Roman" w:cs="Times New Roman"/>
          <w:sz w:val="24"/>
        </w:rPr>
        <w:t>of the C3 Interactive Experience Dimension</w:t>
      </w:r>
    </w:p>
    <w:tbl>
      <w:tblPr>
        <w:tblStyle w:val="a7"/>
        <w:tblW w:w="0" w:type="auto"/>
        <w:tblLook w:val="04A0" w:firstRow="1" w:lastRow="0" w:firstColumn="1" w:lastColumn="0" w:noHBand="0" w:noVBand="1"/>
      </w:tblPr>
      <w:tblGrid>
        <w:gridCol w:w="1205"/>
        <w:gridCol w:w="1993"/>
        <w:gridCol w:w="3796"/>
        <w:gridCol w:w="2283"/>
        <w:gridCol w:w="1405"/>
      </w:tblGrid>
      <w:tr w:rsidR="0036567F" w14:paraId="1E3F9FD9" w14:textId="77777777">
        <w:trPr>
          <w:tblHeader/>
        </w:trPr>
        <w:tc>
          <w:tcPr>
            <w:tcW w:w="0" w:type="auto"/>
            <w:vAlign w:val="center"/>
          </w:tcPr>
          <w:p w14:paraId="4440E11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Code</w:t>
            </w:r>
          </w:p>
        </w:tc>
        <w:tc>
          <w:tcPr>
            <w:tcW w:w="0" w:type="auto"/>
            <w:vAlign w:val="center"/>
          </w:tcPr>
          <w:p w14:paraId="0809242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Name</w:t>
            </w:r>
          </w:p>
        </w:tc>
        <w:tc>
          <w:tcPr>
            <w:tcW w:w="0" w:type="auto"/>
            <w:vAlign w:val="center"/>
          </w:tcPr>
          <w:p w14:paraId="61BBAC8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Description</w:t>
            </w:r>
          </w:p>
        </w:tc>
        <w:tc>
          <w:tcPr>
            <w:tcW w:w="0" w:type="auto"/>
            <w:vAlign w:val="center"/>
          </w:tcPr>
          <w:p w14:paraId="77D5924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Theoretical Support</w:t>
            </w:r>
          </w:p>
        </w:tc>
        <w:tc>
          <w:tcPr>
            <w:tcW w:w="0" w:type="auto"/>
            <w:vAlign w:val="center"/>
          </w:tcPr>
          <w:p w14:paraId="5759773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31BA5D89" w14:textId="77777777">
        <w:tc>
          <w:tcPr>
            <w:tcW w:w="0" w:type="auto"/>
            <w:vAlign w:val="center"/>
          </w:tcPr>
          <w:p w14:paraId="09E40F0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C3-1</w:t>
            </w:r>
          </w:p>
        </w:tc>
        <w:tc>
          <w:tcPr>
            <w:tcW w:w="0" w:type="auto"/>
            <w:vAlign w:val="center"/>
          </w:tcPr>
          <w:p w14:paraId="0D20D55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Ease of Use</w:t>
            </w:r>
          </w:p>
        </w:tc>
        <w:tc>
          <w:tcPr>
            <w:tcW w:w="0" w:type="auto"/>
            <w:vAlign w:val="center"/>
          </w:tcPr>
          <w:p w14:paraId="3FA5FA2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Simplicity and usability of the AI recommendation interface during browsing, selection, and checkout.</w:t>
            </w:r>
          </w:p>
        </w:tc>
        <w:tc>
          <w:tcPr>
            <w:tcW w:w="0" w:type="auto"/>
            <w:vAlign w:val="center"/>
          </w:tcPr>
          <w:p w14:paraId="5D7A417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Technology Acceptance Model (Perceived Ease of Use)</w:t>
            </w:r>
          </w:p>
        </w:tc>
        <w:tc>
          <w:tcPr>
            <w:tcW w:w="0" w:type="auto"/>
            <w:vAlign w:val="center"/>
          </w:tcPr>
          <w:p w14:paraId="362E853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Tan &amp; Lim (2023)</w:t>
            </w:r>
          </w:p>
        </w:tc>
      </w:tr>
      <w:tr w:rsidR="0036567F" w14:paraId="147E10DD" w14:textId="77777777">
        <w:tc>
          <w:tcPr>
            <w:tcW w:w="0" w:type="auto"/>
            <w:vAlign w:val="center"/>
          </w:tcPr>
          <w:p w14:paraId="55A32B9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C3-2</w:t>
            </w:r>
          </w:p>
        </w:tc>
        <w:tc>
          <w:tcPr>
            <w:tcW w:w="0" w:type="auto"/>
            <w:vAlign w:val="center"/>
          </w:tcPr>
          <w:p w14:paraId="6FCBD2A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System Responsiveness</w:t>
            </w:r>
          </w:p>
        </w:tc>
        <w:tc>
          <w:tcPr>
            <w:tcW w:w="0" w:type="auto"/>
            <w:vAlign w:val="center"/>
          </w:tcPr>
          <w:p w14:paraId="795D8DE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Response speed of the AI system in page loading, information feedback, and payment processing.</w:t>
            </w:r>
          </w:p>
        </w:tc>
        <w:tc>
          <w:tcPr>
            <w:tcW w:w="0" w:type="auto"/>
            <w:vAlign w:val="center"/>
          </w:tcPr>
          <w:p w14:paraId="151B037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System Response Time Theory</w:t>
            </w:r>
          </w:p>
        </w:tc>
        <w:tc>
          <w:tcPr>
            <w:tcW w:w="0" w:type="auto"/>
            <w:vAlign w:val="center"/>
          </w:tcPr>
          <w:p w14:paraId="485F8BAC"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Kallweit</w:t>
            </w:r>
            <w:proofErr w:type="spellEnd"/>
            <w:r>
              <w:rPr>
                <w:rFonts w:ascii="Times New Roman" w:hAnsi="Times New Roman" w:cs="Times New Roman"/>
                <w:sz w:val="24"/>
              </w:rPr>
              <w:t xml:space="preserve"> et al. (2014)</w:t>
            </w:r>
          </w:p>
        </w:tc>
      </w:tr>
      <w:tr w:rsidR="0036567F" w14:paraId="4517695B" w14:textId="77777777">
        <w:tc>
          <w:tcPr>
            <w:tcW w:w="0" w:type="auto"/>
            <w:vAlign w:val="center"/>
          </w:tcPr>
          <w:p w14:paraId="4359BDC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C3-3</w:t>
            </w:r>
          </w:p>
        </w:tc>
        <w:tc>
          <w:tcPr>
            <w:tcW w:w="0" w:type="auto"/>
            <w:vAlign w:val="center"/>
          </w:tcPr>
          <w:p w14:paraId="64D2972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Seamless Interaction</w:t>
            </w:r>
          </w:p>
        </w:tc>
        <w:tc>
          <w:tcPr>
            <w:tcW w:w="0" w:type="auto"/>
            <w:vAlign w:val="center"/>
          </w:tcPr>
          <w:p w14:paraId="7DFD391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Fluency of AI customer service or shopping assistant in understanding user needs and exchanging feedback.</w:t>
            </w:r>
          </w:p>
        </w:tc>
        <w:tc>
          <w:tcPr>
            <w:tcW w:w="0" w:type="auto"/>
            <w:vAlign w:val="center"/>
          </w:tcPr>
          <w:p w14:paraId="7683E83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Social Response Theory</w:t>
            </w:r>
          </w:p>
        </w:tc>
        <w:tc>
          <w:tcPr>
            <w:tcW w:w="0" w:type="auto"/>
            <w:vAlign w:val="center"/>
          </w:tcPr>
          <w:p w14:paraId="3D71780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Song et al. (2023)</w:t>
            </w:r>
          </w:p>
        </w:tc>
      </w:tr>
      <w:tr w:rsidR="0036567F" w14:paraId="30D3C424" w14:textId="77777777">
        <w:tc>
          <w:tcPr>
            <w:tcW w:w="0" w:type="auto"/>
            <w:vAlign w:val="center"/>
          </w:tcPr>
          <w:p w14:paraId="2E31B1B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C3-4</w:t>
            </w:r>
          </w:p>
        </w:tc>
        <w:tc>
          <w:tcPr>
            <w:tcW w:w="0" w:type="auto"/>
            <w:vAlign w:val="center"/>
          </w:tcPr>
          <w:p w14:paraId="437B4AF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Reasonable Push Frequency</w:t>
            </w:r>
          </w:p>
        </w:tc>
        <w:tc>
          <w:tcPr>
            <w:tcW w:w="0" w:type="auto"/>
            <w:vAlign w:val="center"/>
          </w:tcPr>
          <w:p w14:paraId="6BF6BF6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Appropriateness of AI marketing push intervals and the </w:t>
            </w:r>
            <w:r>
              <w:rPr>
                <w:rFonts w:ascii="Times New Roman" w:hAnsi="Times New Roman" w:cs="Times New Roman"/>
                <w:sz w:val="24"/>
              </w:rPr>
              <w:t>number of pushes.</w:t>
            </w:r>
          </w:p>
        </w:tc>
        <w:tc>
          <w:tcPr>
            <w:tcW w:w="0" w:type="auto"/>
            <w:vAlign w:val="center"/>
          </w:tcPr>
          <w:p w14:paraId="74192FE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Interference Theory</w:t>
            </w:r>
          </w:p>
        </w:tc>
        <w:tc>
          <w:tcPr>
            <w:tcW w:w="0" w:type="auto"/>
            <w:vAlign w:val="center"/>
          </w:tcPr>
          <w:p w14:paraId="054E8868"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Pretolesi</w:t>
            </w:r>
            <w:proofErr w:type="spellEnd"/>
            <w:r>
              <w:rPr>
                <w:rFonts w:ascii="Times New Roman" w:hAnsi="Times New Roman" w:cs="Times New Roman"/>
                <w:sz w:val="24"/>
              </w:rPr>
              <w:t xml:space="preserve"> et al. (2025)</w:t>
            </w:r>
          </w:p>
        </w:tc>
      </w:tr>
      <w:tr w:rsidR="0036567F" w14:paraId="483C1E9D" w14:textId="77777777">
        <w:tc>
          <w:tcPr>
            <w:tcW w:w="0" w:type="auto"/>
            <w:vAlign w:val="center"/>
          </w:tcPr>
          <w:p w14:paraId="4718620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C3-5</w:t>
            </w:r>
          </w:p>
        </w:tc>
        <w:tc>
          <w:tcPr>
            <w:tcW w:w="0" w:type="auto"/>
            <w:vAlign w:val="center"/>
          </w:tcPr>
          <w:p w14:paraId="0D76B02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Cross-platform Usability</w:t>
            </w:r>
          </w:p>
        </w:tc>
        <w:tc>
          <w:tcPr>
            <w:tcW w:w="0" w:type="auto"/>
            <w:vAlign w:val="center"/>
          </w:tcPr>
          <w:p w14:paraId="1D5034F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of information synchronization and continuity of use for AI marketing services across different devices.</w:t>
            </w:r>
          </w:p>
        </w:tc>
        <w:tc>
          <w:tcPr>
            <w:tcW w:w="0" w:type="auto"/>
            <w:vAlign w:val="center"/>
          </w:tcPr>
          <w:p w14:paraId="290D949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Seamless Experience Theory</w:t>
            </w:r>
          </w:p>
        </w:tc>
        <w:tc>
          <w:tcPr>
            <w:tcW w:w="0" w:type="auto"/>
            <w:vAlign w:val="center"/>
          </w:tcPr>
          <w:p w14:paraId="0909638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Shin (2016)</w:t>
            </w:r>
          </w:p>
        </w:tc>
      </w:tr>
    </w:tbl>
    <w:p w14:paraId="456F4E7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 xml:space="preserve">Table 5 </w:t>
      </w:r>
      <w:r>
        <w:rPr>
          <w:rFonts w:ascii="Times New Roman" w:hAnsi="Times New Roman" w:cs="Times New Roman"/>
          <w:sz w:val="24"/>
        </w:rPr>
        <w:t>Overview of the C4 Contextual Fit Dimension</w:t>
      </w:r>
    </w:p>
    <w:tbl>
      <w:tblPr>
        <w:tblStyle w:val="a7"/>
        <w:tblW w:w="0" w:type="auto"/>
        <w:tblLook w:val="04A0" w:firstRow="1" w:lastRow="0" w:firstColumn="1" w:lastColumn="0" w:noHBand="0" w:noVBand="1"/>
      </w:tblPr>
      <w:tblGrid>
        <w:gridCol w:w="1221"/>
        <w:gridCol w:w="1969"/>
        <w:gridCol w:w="3953"/>
        <w:gridCol w:w="2132"/>
        <w:gridCol w:w="1407"/>
      </w:tblGrid>
      <w:tr w:rsidR="0036567F" w14:paraId="3ED6C3CC" w14:textId="77777777">
        <w:trPr>
          <w:tblHeader/>
        </w:trPr>
        <w:tc>
          <w:tcPr>
            <w:tcW w:w="0" w:type="auto"/>
            <w:vAlign w:val="center"/>
          </w:tcPr>
          <w:p w14:paraId="5A2123F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lastRenderedPageBreak/>
              <w:t>Indicator Code</w:t>
            </w:r>
          </w:p>
        </w:tc>
        <w:tc>
          <w:tcPr>
            <w:tcW w:w="0" w:type="auto"/>
            <w:vAlign w:val="center"/>
          </w:tcPr>
          <w:p w14:paraId="446E59B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Name</w:t>
            </w:r>
          </w:p>
        </w:tc>
        <w:tc>
          <w:tcPr>
            <w:tcW w:w="0" w:type="auto"/>
            <w:vAlign w:val="center"/>
          </w:tcPr>
          <w:p w14:paraId="5874427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Description</w:t>
            </w:r>
          </w:p>
        </w:tc>
        <w:tc>
          <w:tcPr>
            <w:tcW w:w="0" w:type="auto"/>
            <w:vAlign w:val="center"/>
          </w:tcPr>
          <w:p w14:paraId="7F2643D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Theoretical Support</w:t>
            </w:r>
          </w:p>
        </w:tc>
        <w:tc>
          <w:tcPr>
            <w:tcW w:w="0" w:type="auto"/>
            <w:vAlign w:val="center"/>
          </w:tcPr>
          <w:p w14:paraId="7A0577E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2A7E92F1" w14:textId="77777777">
        <w:tc>
          <w:tcPr>
            <w:tcW w:w="0" w:type="auto"/>
            <w:vAlign w:val="center"/>
          </w:tcPr>
          <w:p w14:paraId="502236F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C4-1</w:t>
            </w:r>
          </w:p>
        </w:tc>
        <w:tc>
          <w:tcPr>
            <w:tcW w:w="0" w:type="auto"/>
            <w:vAlign w:val="center"/>
          </w:tcPr>
          <w:p w14:paraId="4BA34AA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Push Timing Match</w:t>
            </w:r>
          </w:p>
        </w:tc>
        <w:tc>
          <w:tcPr>
            <w:tcW w:w="0" w:type="auto"/>
            <w:vAlign w:val="center"/>
          </w:tcPr>
          <w:p w14:paraId="5273562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marketing push timing aligns with users' peak consumption activity periods.</w:t>
            </w:r>
          </w:p>
        </w:tc>
        <w:tc>
          <w:tcPr>
            <w:tcW w:w="0" w:type="auto"/>
            <w:vAlign w:val="center"/>
          </w:tcPr>
          <w:p w14:paraId="2DBD41E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Mo</w:t>
            </w:r>
            <w:r>
              <w:rPr>
                <w:rFonts w:ascii="Times New Roman" w:hAnsi="Times New Roman" w:cs="Times New Roman"/>
                <w:sz w:val="24"/>
              </w:rPr>
              <w:t>ment Marketing Theory</w:t>
            </w:r>
          </w:p>
        </w:tc>
        <w:tc>
          <w:tcPr>
            <w:tcW w:w="0" w:type="auto"/>
            <w:vAlign w:val="center"/>
          </w:tcPr>
          <w:p w14:paraId="5096210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Zhu et al. (2023)</w:t>
            </w:r>
          </w:p>
        </w:tc>
      </w:tr>
      <w:tr w:rsidR="0036567F" w14:paraId="3DF8F0C0" w14:textId="77777777">
        <w:tc>
          <w:tcPr>
            <w:tcW w:w="0" w:type="auto"/>
            <w:vAlign w:val="center"/>
          </w:tcPr>
          <w:p w14:paraId="54D7E94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C4-2</w:t>
            </w:r>
          </w:p>
        </w:tc>
        <w:tc>
          <w:tcPr>
            <w:tcW w:w="0" w:type="auto"/>
            <w:vAlign w:val="center"/>
          </w:tcPr>
          <w:p w14:paraId="7A1C94A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Location Matching</w:t>
            </w:r>
          </w:p>
        </w:tc>
        <w:tc>
          <w:tcPr>
            <w:tcW w:w="0" w:type="auto"/>
            <w:vAlign w:val="center"/>
          </w:tcPr>
          <w:p w14:paraId="357F479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recommendations relate to consumption services near the user's current location.</w:t>
            </w:r>
          </w:p>
        </w:tc>
        <w:tc>
          <w:tcPr>
            <w:tcW w:w="0" w:type="auto"/>
            <w:vAlign w:val="center"/>
          </w:tcPr>
          <w:p w14:paraId="6EEA815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Location</w:t>
            </w:r>
            <w:r>
              <w:rPr>
                <w:rFonts w:ascii="Times New Roman" w:hAnsi="Times New Roman" w:cs="Times New Roman"/>
                <w:sz w:val="24"/>
              </w:rPr>
              <w:noBreakHyphen/>
              <w:t>Based Services Theory</w:t>
            </w:r>
          </w:p>
        </w:tc>
        <w:tc>
          <w:tcPr>
            <w:tcW w:w="0" w:type="auto"/>
            <w:vAlign w:val="center"/>
          </w:tcPr>
          <w:p w14:paraId="3570A86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Zhu et al. (2023)</w:t>
            </w:r>
          </w:p>
        </w:tc>
      </w:tr>
      <w:tr w:rsidR="0036567F" w14:paraId="5A14D0C0" w14:textId="77777777">
        <w:tc>
          <w:tcPr>
            <w:tcW w:w="0" w:type="auto"/>
            <w:vAlign w:val="center"/>
          </w:tcPr>
          <w:p w14:paraId="1238C93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C4-3</w:t>
            </w:r>
          </w:p>
        </w:tc>
        <w:tc>
          <w:tcPr>
            <w:tcW w:w="0" w:type="auto"/>
            <w:vAlign w:val="center"/>
          </w:tcPr>
          <w:p w14:paraId="278C508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Current State Matching</w:t>
            </w:r>
          </w:p>
        </w:tc>
        <w:tc>
          <w:tcPr>
            <w:tcW w:w="0" w:type="auto"/>
            <w:vAlign w:val="center"/>
          </w:tcPr>
          <w:p w14:paraId="4CF9DCB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Relevance of </w:t>
            </w:r>
            <w:r>
              <w:rPr>
                <w:rFonts w:ascii="Times New Roman" w:hAnsi="Times New Roman" w:cs="Times New Roman"/>
                <w:sz w:val="24"/>
              </w:rPr>
              <w:t>AI push content to the user's present activity or situational state.</w:t>
            </w:r>
          </w:p>
        </w:tc>
        <w:tc>
          <w:tcPr>
            <w:tcW w:w="0" w:type="auto"/>
            <w:vAlign w:val="center"/>
          </w:tcPr>
          <w:p w14:paraId="2895A05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Activity Theory</w:t>
            </w:r>
          </w:p>
        </w:tc>
        <w:tc>
          <w:tcPr>
            <w:tcW w:w="0" w:type="auto"/>
            <w:vAlign w:val="center"/>
          </w:tcPr>
          <w:p w14:paraId="0F34079D"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Chafiki</w:t>
            </w:r>
            <w:proofErr w:type="spellEnd"/>
            <w:r>
              <w:rPr>
                <w:rFonts w:ascii="Times New Roman" w:hAnsi="Times New Roman" w:cs="Times New Roman"/>
                <w:sz w:val="24"/>
              </w:rPr>
              <w:t xml:space="preserve"> et al. (2026)</w:t>
            </w:r>
          </w:p>
        </w:tc>
      </w:tr>
      <w:tr w:rsidR="0036567F" w14:paraId="691F134C" w14:textId="77777777">
        <w:tc>
          <w:tcPr>
            <w:tcW w:w="0" w:type="auto"/>
            <w:vAlign w:val="center"/>
          </w:tcPr>
          <w:p w14:paraId="6B9930D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C4-4</w:t>
            </w:r>
          </w:p>
        </w:tc>
        <w:tc>
          <w:tcPr>
            <w:tcW w:w="0" w:type="auto"/>
            <w:vAlign w:val="center"/>
          </w:tcPr>
          <w:p w14:paraId="6EF4635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Key Moment Matching</w:t>
            </w:r>
          </w:p>
        </w:tc>
        <w:tc>
          <w:tcPr>
            <w:tcW w:w="0" w:type="auto"/>
            <w:vAlign w:val="center"/>
          </w:tcPr>
          <w:p w14:paraId="30936DA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AI's ability to identify and respond to critical consumption moments such as promotions or exam weeks.</w:t>
            </w:r>
          </w:p>
        </w:tc>
        <w:tc>
          <w:tcPr>
            <w:tcW w:w="0" w:type="auto"/>
            <w:vAlign w:val="center"/>
          </w:tcPr>
          <w:p w14:paraId="22E254F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Event</w:t>
            </w:r>
            <w:r>
              <w:rPr>
                <w:rFonts w:ascii="Times New Roman" w:hAnsi="Times New Roman" w:cs="Times New Roman"/>
                <w:sz w:val="24"/>
              </w:rPr>
              <w:noBreakHyphen/>
              <w:t>Driven Marketi</w:t>
            </w:r>
            <w:r>
              <w:rPr>
                <w:rFonts w:ascii="Times New Roman" w:hAnsi="Times New Roman" w:cs="Times New Roman"/>
                <w:sz w:val="24"/>
              </w:rPr>
              <w:t>ng Theory</w:t>
            </w:r>
          </w:p>
        </w:tc>
        <w:tc>
          <w:tcPr>
            <w:tcW w:w="0" w:type="auto"/>
            <w:vAlign w:val="center"/>
          </w:tcPr>
          <w:p w14:paraId="5FE1810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Zhu et al. (2023)</w:t>
            </w:r>
          </w:p>
        </w:tc>
      </w:tr>
      <w:tr w:rsidR="0036567F" w14:paraId="001AD1D9" w14:textId="77777777">
        <w:tc>
          <w:tcPr>
            <w:tcW w:w="0" w:type="auto"/>
            <w:vAlign w:val="center"/>
          </w:tcPr>
          <w:p w14:paraId="6834483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C4-5</w:t>
            </w:r>
          </w:p>
        </w:tc>
        <w:tc>
          <w:tcPr>
            <w:tcW w:w="0" w:type="auto"/>
            <w:vAlign w:val="center"/>
          </w:tcPr>
          <w:p w14:paraId="38C243C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Information Presentation Adaptation</w:t>
            </w:r>
          </w:p>
        </w:tc>
        <w:tc>
          <w:tcPr>
            <w:tcW w:w="0" w:type="auto"/>
            <w:vAlign w:val="center"/>
          </w:tcPr>
          <w:p w14:paraId="0FAE600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marketing adapts push formats to the user's current usage context.</w:t>
            </w:r>
          </w:p>
        </w:tc>
        <w:tc>
          <w:tcPr>
            <w:tcW w:w="0" w:type="auto"/>
            <w:vAlign w:val="center"/>
          </w:tcPr>
          <w:p w14:paraId="2FA63A9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Adaptive Interface Theory</w:t>
            </w:r>
          </w:p>
        </w:tc>
        <w:tc>
          <w:tcPr>
            <w:tcW w:w="0" w:type="auto"/>
            <w:vAlign w:val="center"/>
          </w:tcPr>
          <w:p w14:paraId="1721A09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hint="eastAsia"/>
                <w:sz w:val="24"/>
              </w:rPr>
              <w:t>Wang et al. (2024)</w:t>
            </w:r>
          </w:p>
        </w:tc>
      </w:tr>
    </w:tbl>
    <w:p w14:paraId="1FF1112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Table 6 Overview of the C5 Data Trust Dimension</w:t>
      </w:r>
    </w:p>
    <w:tbl>
      <w:tblPr>
        <w:tblStyle w:val="a7"/>
        <w:tblW w:w="0" w:type="auto"/>
        <w:tblLook w:val="04A0" w:firstRow="1" w:lastRow="0" w:firstColumn="1" w:lastColumn="0" w:noHBand="0" w:noVBand="1"/>
      </w:tblPr>
      <w:tblGrid>
        <w:gridCol w:w="1177"/>
        <w:gridCol w:w="2213"/>
        <w:gridCol w:w="3537"/>
        <w:gridCol w:w="2384"/>
        <w:gridCol w:w="1371"/>
      </w:tblGrid>
      <w:tr w:rsidR="0036567F" w14:paraId="20D4E427" w14:textId="77777777">
        <w:trPr>
          <w:tblHeader/>
        </w:trPr>
        <w:tc>
          <w:tcPr>
            <w:tcW w:w="0" w:type="auto"/>
            <w:vAlign w:val="center"/>
          </w:tcPr>
          <w:p w14:paraId="7E2BDC2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Code</w:t>
            </w:r>
          </w:p>
        </w:tc>
        <w:tc>
          <w:tcPr>
            <w:tcW w:w="0" w:type="auto"/>
            <w:vAlign w:val="center"/>
          </w:tcPr>
          <w:p w14:paraId="73A9F4B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Name</w:t>
            </w:r>
          </w:p>
        </w:tc>
        <w:tc>
          <w:tcPr>
            <w:tcW w:w="0" w:type="auto"/>
            <w:vAlign w:val="center"/>
          </w:tcPr>
          <w:p w14:paraId="5A1D4EC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Description</w:t>
            </w:r>
          </w:p>
        </w:tc>
        <w:tc>
          <w:tcPr>
            <w:tcW w:w="0" w:type="auto"/>
            <w:vAlign w:val="center"/>
          </w:tcPr>
          <w:p w14:paraId="3163AA0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Theoretical Support</w:t>
            </w:r>
          </w:p>
        </w:tc>
        <w:tc>
          <w:tcPr>
            <w:tcW w:w="0" w:type="auto"/>
            <w:vAlign w:val="center"/>
          </w:tcPr>
          <w:p w14:paraId="577E3C1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50CF298F" w14:textId="77777777">
        <w:tc>
          <w:tcPr>
            <w:tcW w:w="0" w:type="auto"/>
            <w:vAlign w:val="center"/>
          </w:tcPr>
          <w:p w14:paraId="224167D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C5-1</w:t>
            </w:r>
          </w:p>
        </w:tc>
        <w:tc>
          <w:tcPr>
            <w:tcW w:w="0" w:type="auto"/>
            <w:vAlign w:val="center"/>
          </w:tcPr>
          <w:p w14:paraId="4238608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Transparent Data Collection</w:t>
            </w:r>
          </w:p>
        </w:tc>
        <w:tc>
          <w:tcPr>
            <w:tcW w:w="0" w:type="auto"/>
            <w:vAlign w:val="center"/>
          </w:tcPr>
          <w:p w14:paraId="07DB8C8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the AI marketing platform discloses the scope of data collection and its intended uses.</w:t>
            </w:r>
          </w:p>
        </w:tc>
        <w:tc>
          <w:tcPr>
            <w:tcW w:w="0" w:type="auto"/>
            <w:vAlign w:val="center"/>
          </w:tcPr>
          <w:p w14:paraId="0CAA27E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Fair Information Practices</w:t>
            </w:r>
          </w:p>
        </w:tc>
        <w:tc>
          <w:tcPr>
            <w:tcW w:w="0" w:type="auto"/>
            <w:vAlign w:val="center"/>
          </w:tcPr>
          <w:p w14:paraId="76CA7A9F"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Sundjaja</w:t>
            </w:r>
            <w:proofErr w:type="spellEnd"/>
            <w:r>
              <w:rPr>
                <w:rFonts w:ascii="Times New Roman" w:hAnsi="Times New Roman" w:cs="Times New Roman"/>
                <w:sz w:val="24"/>
              </w:rPr>
              <w:t xml:space="preserve"> et al. (2025)</w:t>
            </w:r>
          </w:p>
        </w:tc>
      </w:tr>
      <w:tr w:rsidR="0036567F" w14:paraId="4883B7B0" w14:textId="77777777">
        <w:tc>
          <w:tcPr>
            <w:tcW w:w="0" w:type="auto"/>
            <w:vAlign w:val="center"/>
          </w:tcPr>
          <w:p w14:paraId="367A404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C5-2</w:t>
            </w:r>
          </w:p>
        </w:tc>
        <w:tc>
          <w:tcPr>
            <w:tcW w:w="0" w:type="auto"/>
            <w:vAlign w:val="center"/>
          </w:tcPr>
          <w:p w14:paraId="0B00716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Adequate Privacy Protection</w:t>
            </w:r>
          </w:p>
        </w:tc>
        <w:tc>
          <w:tcPr>
            <w:tcW w:w="0" w:type="auto"/>
            <w:vAlign w:val="center"/>
          </w:tcPr>
          <w:p w14:paraId="2B0C650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Extent to which the AI system ensures user data security and privacy protection.</w:t>
            </w:r>
          </w:p>
        </w:tc>
        <w:tc>
          <w:tcPr>
            <w:tcW w:w="0" w:type="auto"/>
            <w:vAlign w:val="center"/>
          </w:tcPr>
          <w:p w14:paraId="158D604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Privacy</w:t>
            </w:r>
            <w:r>
              <w:rPr>
                <w:rFonts w:ascii="Times New Roman" w:hAnsi="Times New Roman" w:cs="Times New Roman"/>
                <w:sz w:val="24"/>
              </w:rPr>
              <w:noBreakHyphen/>
              <w:t>preserving Computation Theory</w:t>
            </w:r>
          </w:p>
        </w:tc>
        <w:tc>
          <w:tcPr>
            <w:tcW w:w="0" w:type="auto"/>
            <w:vAlign w:val="center"/>
          </w:tcPr>
          <w:p w14:paraId="6BB2E18C"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Utami</w:t>
            </w:r>
            <w:proofErr w:type="spellEnd"/>
            <w:r>
              <w:rPr>
                <w:rFonts w:ascii="Times New Roman" w:hAnsi="Times New Roman" w:cs="Times New Roman"/>
                <w:sz w:val="24"/>
              </w:rPr>
              <w:t xml:space="preserve"> &amp; </w:t>
            </w:r>
            <w:proofErr w:type="spellStart"/>
            <w:r>
              <w:rPr>
                <w:rFonts w:ascii="Times New Roman" w:hAnsi="Times New Roman" w:cs="Times New Roman"/>
                <w:sz w:val="24"/>
              </w:rPr>
              <w:t>Aimin</w:t>
            </w:r>
            <w:proofErr w:type="spellEnd"/>
            <w:r>
              <w:rPr>
                <w:rFonts w:ascii="Times New Roman" w:hAnsi="Times New Roman" w:cs="Times New Roman"/>
                <w:sz w:val="24"/>
              </w:rPr>
              <w:t xml:space="preserve"> (2026)</w:t>
            </w:r>
          </w:p>
        </w:tc>
      </w:tr>
      <w:tr w:rsidR="0036567F" w14:paraId="71CD0C28" w14:textId="77777777">
        <w:tc>
          <w:tcPr>
            <w:tcW w:w="0" w:type="auto"/>
            <w:vAlign w:val="center"/>
          </w:tcPr>
          <w:p w14:paraId="002AB04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C5-3</w:t>
            </w:r>
          </w:p>
        </w:tc>
        <w:tc>
          <w:tcPr>
            <w:tcW w:w="0" w:type="auto"/>
            <w:vAlign w:val="center"/>
          </w:tcPr>
          <w:p w14:paraId="00B98FB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Recommendation Logic Explanation</w:t>
            </w:r>
          </w:p>
        </w:tc>
        <w:tc>
          <w:tcPr>
            <w:tcW w:w="0" w:type="auto"/>
            <w:vAlign w:val="center"/>
          </w:tcPr>
          <w:p w14:paraId="69CB96A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Degree to which the </w:t>
            </w:r>
            <w:r>
              <w:rPr>
                <w:rFonts w:ascii="Times New Roman" w:hAnsi="Times New Roman" w:cs="Times New Roman"/>
                <w:sz w:val="24"/>
              </w:rPr>
              <w:t>AI system explains the basis and reasons for its recommendations.</w:t>
            </w:r>
          </w:p>
        </w:tc>
        <w:tc>
          <w:tcPr>
            <w:tcW w:w="0" w:type="auto"/>
            <w:vAlign w:val="center"/>
          </w:tcPr>
          <w:p w14:paraId="42607DB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Explainable AI Theory</w:t>
            </w:r>
          </w:p>
        </w:tc>
        <w:tc>
          <w:tcPr>
            <w:tcW w:w="0" w:type="auto"/>
            <w:vAlign w:val="center"/>
          </w:tcPr>
          <w:p w14:paraId="0AC2E4B8"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Diederich</w:t>
            </w:r>
            <w:proofErr w:type="spellEnd"/>
            <w:r>
              <w:rPr>
                <w:rFonts w:ascii="Times New Roman" w:hAnsi="Times New Roman" w:cs="Times New Roman"/>
                <w:sz w:val="24"/>
              </w:rPr>
              <w:t xml:space="preserve"> et al. (2022)</w:t>
            </w:r>
          </w:p>
        </w:tc>
      </w:tr>
      <w:tr w:rsidR="0036567F" w14:paraId="1B26346F" w14:textId="77777777">
        <w:tc>
          <w:tcPr>
            <w:tcW w:w="0" w:type="auto"/>
            <w:vAlign w:val="center"/>
          </w:tcPr>
          <w:p w14:paraId="625845E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lastRenderedPageBreak/>
              <w:t>C5-4</w:t>
            </w:r>
          </w:p>
        </w:tc>
        <w:tc>
          <w:tcPr>
            <w:tcW w:w="0" w:type="auto"/>
            <w:vAlign w:val="center"/>
          </w:tcPr>
          <w:p w14:paraId="6F7E93F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Secure Payment Environment</w:t>
            </w:r>
          </w:p>
        </w:tc>
        <w:tc>
          <w:tcPr>
            <w:tcW w:w="0" w:type="auto"/>
            <w:vAlign w:val="center"/>
          </w:tcPr>
          <w:p w14:paraId="660078B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Level of financial and account security guarantees provided during the payment process in the AI marketing syst</w:t>
            </w:r>
            <w:r>
              <w:rPr>
                <w:rFonts w:ascii="Times New Roman" w:hAnsi="Times New Roman" w:cs="Times New Roman"/>
                <w:sz w:val="24"/>
              </w:rPr>
              <w:t>em.</w:t>
            </w:r>
          </w:p>
        </w:tc>
        <w:tc>
          <w:tcPr>
            <w:tcW w:w="0" w:type="auto"/>
            <w:vAlign w:val="center"/>
          </w:tcPr>
          <w:p w14:paraId="3B2532C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noBreakHyphen/>
              <w:t>commerce Trust Model</w:t>
            </w:r>
          </w:p>
        </w:tc>
        <w:tc>
          <w:tcPr>
            <w:tcW w:w="0" w:type="auto"/>
            <w:vAlign w:val="center"/>
          </w:tcPr>
          <w:p w14:paraId="1D1A75C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Jiang et al. (2023)</w:t>
            </w:r>
          </w:p>
        </w:tc>
      </w:tr>
      <w:tr w:rsidR="0036567F" w14:paraId="0CA28F34" w14:textId="77777777">
        <w:tc>
          <w:tcPr>
            <w:tcW w:w="0" w:type="auto"/>
            <w:vAlign w:val="center"/>
          </w:tcPr>
          <w:p w14:paraId="23B63C9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C5-5</w:t>
            </w:r>
          </w:p>
        </w:tc>
        <w:tc>
          <w:tcPr>
            <w:tcW w:w="0" w:type="auto"/>
            <w:vAlign w:val="center"/>
          </w:tcPr>
          <w:p w14:paraId="213E9A5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Algorithmic Fairness</w:t>
            </w:r>
          </w:p>
        </w:tc>
        <w:tc>
          <w:tcPr>
            <w:tcW w:w="0" w:type="auto"/>
            <w:vAlign w:val="center"/>
          </w:tcPr>
          <w:p w14:paraId="79B495C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Fairness of the AI system in recommendation, pricing, and allocation of discounts.</w:t>
            </w:r>
          </w:p>
        </w:tc>
        <w:tc>
          <w:tcPr>
            <w:tcW w:w="0" w:type="auto"/>
            <w:vAlign w:val="center"/>
          </w:tcPr>
          <w:p w14:paraId="1FE31C1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Algorithmic Fairness Theory</w:t>
            </w:r>
          </w:p>
        </w:tc>
        <w:tc>
          <w:tcPr>
            <w:tcW w:w="0" w:type="auto"/>
            <w:vAlign w:val="center"/>
          </w:tcPr>
          <w:p w14:paraId="66BA1AC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Jiang et al. (2023)</w:t>
            </w:r>
          </w:p>
        </w:tc>
      </w:tr>
    </w:tbl>
    <w:p w14:paraId="535C6CDF" w14:textId="77777777" w:rsidR="0036567F" w:rsidRDefault="002221C8">
      <w:pPr>
        <w:spacing w:before="240" w:after="240" w:line="240" w:lineRule="auto"/>
        <w:rPr>
          <w:rFonts w:ascii="Times New Roman" w:hAnsi="Times New Roman" w:cs="Times New Roman"/>
          <w:sz w:val="24"/>
        </w:rPr>
      </w:pPr>
      <w:r>
        <w:rPr>
          <w:rFonts w:ascii="Times New Roman" w:hAnsi="Times New Roman" w:cs="Times New Roman"/>
          <w:sz w:val="24"/>
        </w:rPr>
        <w:t xml:space="preserve">The AHP hierarchical structure model constructed in this study is shown in Figure 1. The goal layer is defined as “Ranking the key factors through which </w:t>
      </w:r>
      <w:r>
        <w:rPr>
          <w:rFonts w:ascii="Times New Roman" w:hAnsi="Times New Roman" w:cs="Times New Roman" w:hint="eastAsia"/>
          <w:sz w:val="24"/>
        </w:rPr>
        <w:t>AI-powered precision marketing</w:t>
      </w:r>
      <w:r>
        <w:rPr>
          <w:rFonts w:ascii="Times New Roman" w:hAnsi="Times New Roman" w:cs="Times New Roman"/>
          <w:sz w:val="24"/>
        </w:rPr>
        <w:t xml:space="preserve"> influences university students’ on‑campus digital consumption decisions </w:t>
      </w:r>
      <w:r>
        <w:rPr>
          <w:rFonts w:ascii="Times New Roman" w:hAnsi="Times New Roman" w:cs="Times New Roman"/>
          <w:sz w:val="24"/>
        </w:rPr>
        <w:t>in the Greater Bay Area.” The criterion layer consists of five dimensions—recommendation fit, contextual fit, marketing appeal, data trust, and interactive experience. Under each criterion, five alternative‑level indicators are established, forming a three</w:t>
      </w:r>
      <w:r>
        <w:rPr>
          <w:rFonts w:ascii="Times New Roman" w:hAnsi="Times New Roman" w:cs="Times New Roman"/>
          <w:sz w:val="24"/>
        </w:rPr>
        <w:t>‑</w:t>
      </w:r>
      <w:r>
        <w:rPr>
          <w:rFonts w:ascii="Times New Roman" w:hAnsi="Times New Roman" w:cs="Times New Roman"/>
          <w:sz w:val="24"/>
        </w:rPr>
        <w:t>level hierarchical structure.</w:t>
      </w:r>
    </w:p>
    <w:p w14:paraId="1BC97C95" w14:textId="77777777" w:rsidR="0036567F" w:rsidRDefault="002221C8">
      <w:pPr>
        <w:spacing w:before="240" w:after="240" w:line="240" w:lineRule="auto"/>
        <w:rPr>
          <w:rFonts w:ascii="Times New Roman" w:hAnsi="Times New Roman" w:cs="Times New Roman"/>
          <w:sz w:val="24"/>
        </w:rPr>
      </w:pPr>
      <w:r>
        <w:rPr>
          <w:rFonts w:ascii="Times New Roman" w:hAnsi="Times New Roman" w:cs="Times New Roman" w:hint="eastAsia"/>
          <w:noProof/>
          <w:sz w:val="24"/>
        </w:rPr>
        <w:drawing>
          <wp:inline distT="0" distB="0" distL="0" distR="0" wp14:anchorId="01B071F6" wp14:editId="69108EDB">
            <wp:extent cx="6638290" cy="2339340"/>
            <wp:effectExtent l="0" t="0" r="0" b="3810"/>
            <wp:docPr id="8182759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75939"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38639" cy="2339340"/>
                    </a:xfrm>
                    <a:prstGeom prst="rect">
                      <a:avLst/>
                    </a:prstGeom>
                  </pic:spPr>
                </pic:pic>
              </a:graphicData>
            </a:graphic>
          </wp:inline>
        </w:drawing>
      </w:r>
    </w:p>
    <w:p w14:paraId="1BBD243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Figure 1. Schematic of the Analytic Hierarchy Process (AHP) hierarchical model</w:t>
      </w:r>
    </w:p>
    <w:p w14:paraId="42241645" w14:textId="77777777" w:rsidR="0036567F" w:rsidRDefault="002221C8">
      <w:pPr>
        <w:spacing w:before="240" w:after="240" w:line="240" w:lineRule="auto"/>
        <w:rPr>
          <w:rFonts w:ascii="Times New Roman" w:hAnsi="Times New Roman" w:cs="Times New Roman"/>
          <w:b/>
          <w:bCs/>
          <w:sz w:val="24"/>
        </w:rPr>
      </w:pPr>
      <w:r>
        <w:rPr>
          <w:rFonts w:ascii="Times New Roman" w:hAnsi="Times New Roman" w:cs="Times New Roman" w:hint="eastAsia"/>
          <w:b/>
          <w:bCs/>
          <w:sz w:val="24"/>
        </w:rPr>
        <w:t>Questionnaire development</w:t>
      </w:r>
    </w:p>
    <w:p w14:paraId="7D77344C"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 xml:space="preserve">This study employed a questionnaire survey to collect data, and the questionnaire design strictly followed the </w:t>
      </w:r>
      <w:r>
        <w:rPr>
          <w:rFonts w:ascii="Times New Roman" w:hAnsi="Times New Roman" w:cs="Times New Roman" w:hint="eastAsia"/>
          <w:sz w:val="24"/>
        </w:rPr>
        <w:t>theoretical and application standards of the Analytic Hierarchy Process (AHP) to ensure completeness of the measurement structure and data qualit</w:t>
      </w:r>
      <w:r>
        <w:rPr>
          <w:rFonts w:ascii="Times New Roman" w:hAnsi="Times New Roman" w:cs="Times New Roman"/>
          <w:sz w:val="24"/>
        </w:rPr>
        <w:t>y. The questionnaire consisted of two main parts. The first part collected respondents’ demographic characteris</w:t>
      </w:r>
      <w:r>
        <w:rPr>
          <w:rFonts w:ascii="Times New Roman" w:hAnsi="Times New Roman" w:cs="Times New Roman"/>
          <w:sz w:val="24"/>
        </w:rPr>
        <w:t xml:space="preserve">tics and their exposure to and usage of </w:t>
      </w:r>
      <w:r>
        <w:rPr>
          <w:rFonts w:ascii="Times New Roman" w:hAnsi="Times New Roman" w:cs="Times New Roman" w:hint="eastAsia"/>
          <w:sz w:val="24"/>
        </w:rPr>
        <w:t>AI-powered precision marketing</w:t>
      </w:r>
      <w:r>
        <w:rPr>
          <w:rFonts w:ascii="Times New Roman" w:hAnsi="Times New Roman" w:cs="Times New Roman"/>
          <w:sz w:val="24"/>
        </w:rPr>
        <w:t>, including gender, year of study, monthly living expenses, and place of study (cities within the Greater Bay Area). The second part constituted the core of the questionnaire, comprising</w:t>
      </w:r>
      <w:r>
        <w:rPr>
          <w:rFonts w:ascii="Times New Roman" w:hAnsi="Times New Roman" w:cs="Times New Roman"/>
          <w:sz w:val="24"/>
        </w:rPr>
        <w:t xml:space="preserve"> AHP pairwise‑comparison items designed according to the 1–9 scale proposed by </w:t>
      </w:r>
      <w:proofErr w:type="spellStart"/>
      <w:r>
        <w:rPr>
          <w:rFonts w:ascii="Times New Roman" w:hAnsi="Times New Roman" w:cs="Times New Roman"/>
          <w:sz w:val="24"/>
        </w:rPr>
        <w:t>Saaty</w:t>
      </w:r>
      <w:proofErr w:type="spellEnd"/>
      <w:r>
        <w:rPr>
          <w:rFonts w:ascii="Times New Roman" w:hAnsi="Times New Roman" w:cs="Times New Roman"/>
          <w:sz w:val="24"/>
        </w:rPr>
        <w:t xml:space="preserve"> (1990), with a total of 60 pairwise‑comparison tasks. Respondents were required to compare the relative importance of the five criterion‑level dimensions—recommendation fi</w:t>
      </w:r>
      <w:r>
        <w:rPr>
          <w:rFonts w:ascii="Times New Roman" w:hAnsi="Times New Roman" w:cs="Times New Roman"/>
          <w:sz w:val="24"/>
        </w:rPr>
        <w:t>t, marketing appeal, interactive experience, contextual fit, and data trust—as well as the five alternative‑level indicators under each criterion. Through systematic design, this study constructed an evaluation system containing 60 pairwise‑comparison task</w:t>
      </w:r>
      <w:r>
        <w:rPr>
          <w:rFonts w:ascii="Times New Roman" w:hAnsi="Times New Roman" w:cs="Times New Roman"/>
          <w:sz w:val="24"/>
        </w:rPr>
        <w:t xml:space="preserve">s, enabling the quantitative acquisition of relative weights across all </w:t>
      </w:r>
      <w:r>
        <w:rPr>
          <w:rFonts w:ascii="Times New Roman" w:hAnsi="Times New Roman" w:cs="Times New Roman"/>
          <w:sz w:val="24"/>
        </w:rPr>
        <w:lastRenderedPageBreak/>
        <w:t>hierarchical elements.</w:t>
      </w:r>
    </w:p>
    <w:p w14:paraId="611E42A4" w14:textId="77777777" w:rsidR="0036567F" w:rsidRDefault="002221C8">
      <w:pPr>
        <w:spacing w:before="240" w:after="240" w:line="240" w:lineRule="auto"/>
        <w:jc w:val="both"/>
        <w:rPr>
          <w:rFonts w:ascii="Times New Roman" w:hAnsi="Times New Roman" w:cs="Times New Roman"/>
          <w:b/>
          <w:bCs/>
          <w:sz w:val="24"/>
        </w:rPr>
      </w:pPr>
      <w:r>
        <w:rPr>
          <w:rFonts w:ascii="Times New Roman" w:hAnsi="Times New Roman" w:cs="Times New Roman" w:hint="eastAsia"/>
          <w:b/>
          <w:bCs/>
          <w:sz w:val="24"/>
        </w:rPr>
        <w:t>Data collection</w:t>
      </w:r>
    </w:p>
    <w:p w14:paraId="60EF714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This study targeted university students enrolled in institutions within the Guangdong‑Hong Kong‑Macao Greater Bay Area, requiring respondents to </w:t>
      </w:r>
      <w:r>
        <w:rPr>
          <w:rFonts w:ascii="Times New Roman" w:hAnsi="Times New Roman" w:cs="Times New Roman"/>
          <w:sz w:val="24"/>
        </w:rPr>
        <w:t>have actual experience with on‑campus digital consumption. Data were collected using a random‑sampling approach, combining online questionnaire distribution with offline campus channels to reach student groups across universities in the Greater Bay Area. D</w:t>
      </w:r>
      <w:r>
        <w:rPr>
          <w:rFonts w:ascii="Times New Roman" w:hAnsi="Times New Roman" w:cs="Times New Roman"/>
          <w:sz w:val="24"/>
        </w:rPr>
        <w:t xml:space="preserve">ata collection took place from March 16 to April 9, 2026, yielding a total of 161 returned questionnaires. After screening and verification—excluding 47 invalid responses (criteria included excessively short completion time and highly patterned answers)—a </w:t>
      </w:r>
      <w:r>
        <w:rPr>
          <w:rFonts w:ascii="Times New Roman" w:hAnsi="Times New Roman" w:cs="Times New Roman"/>
          <w:sz w:val="24"/>
        </w:rPr>
        <w:t>final sample of 114 valid questionnaires was obtained, resulting in an effective response rate of 70.8%.</w:t>
      </w:r>
    </w:p>
    <w:p w14:paraId="5CDAB47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Given that on‑campus digital consumption is characterized by high frequency, concentration, and strong contextual homogeneity, it effectively activates</w:t>
      </w:r>
      <w:r>
        <w:rPr>
          <w:rFonts w:ascii="Times New Roman" w:hAnsi="Times New Roman" w:cs="Times New Roman"/>
          <w:sz w:val="24"/>
        </w:rPr>
        <w:t xml:space="preserve"> students’ sensitivity in evaluating AI‑generated recommendations, interactive experience, and Data Trust. Therefore, although the questionnaire measured respondents’ overall perceptions of </w:t>
      </w:r>
      <w:r>
        <w:rPr>
          <w:rFonts w:ascii="Times New Roman" w:hAnsi="Times New Roman" w:cs="Times New Roman" w:hint="eastAsia"/>
          <w:sz w:val="24"/>
        </w:rPr>
        <w:t>AI-powered precision marketing</w:t>
      </w:r>
      <w:r>
        <w:rPr>
          <w:rFonts w:ascii="Times New Roman" w:hAnsi="Times New Roman" w:cs="Times New Roman"/>
          <w:sz w:val="24"/>
        </w:rPr>
        <w:t>, the subsequent analysis focuses sp</w:t>
      </w:r>
      <w:r>
        <w:rPr>
          <w:rFonts w:ascii="Times New Roman" w:hAnsi="Times New Roman" w:cs="Times New Roman"/>
          <w:sz w:val="24"/>
        </w:rPr>
        <w:t>ecifically on the context of on‑campus digital consumption in the Greater Bay Area. This contextual focus enables the identification of the relative importance of influencing factors within this scenario and provides guidance for stakeholders in allocating</w:t>
      </w:r>
      <w:r>
        <w:rPr>
          <w:rFonts w:ascii="Times New Roman" w:hAnsi="Times New Roman" w:cs="Times New Roman"/>
          <w:sz w:val="24"/>
        </w:rPr>
        <w:t xml:space="preserve"> AI marketing resources in the campus market.</w:t>
      </w:r>
    </w:p>
    <w:p w14:paraId="4D4A5874" w14:textId="77777777" w:rsidR="0036567F" w:rsidRDefault="002221C8">
      <w:pPr>
        <w:spacing w:before="240" w:after="240" w:line="240" w:lineRule="auto"/>
        <w:rPr>
          <w:rFonts w:ascii="Times New Roman" w:hAnsi="Times New Roman" w:cs="Times New Roman"/>
          <w:b/>
          <w:bCs/>
          <w:sz w:val="28"/>
          <w:szCs w:val="28"/>
        </w:rPr>
      </w:pPr>
      <w:r>
        <w:rPr>
          <w:rFonts w:ascii="Times New Roman" w:hAnsi="Times New Roman" w:cs="Times New Roman" w:hint="eastAsia"/>
          <w:b/>
          <w:bCs/>
          <w:sz w:val="28"/>
          <w:szCs w:val="28"/>
        </w:rPr>
        <w:t>Research Analysis</w:t>
      </w:r>
    </w:p>
    <w:p w14:paraId="38303375" w14:textId="77777777" w:rsidR="0036567F" w:rsidRDefault="002221C8">
      <w:pPr>
        <w:spacing w:before="240" w:after="240" w:line="240" w:lineRule="auto"/>
        <w:rPr>
          <w:rFonts w:ascii="Times New Roman" w:hAnsi="Times New Roman" w:cs="Times New Roman"/>
          <w:b/>
          <w:bCs/>
          <w:sz w:val="24"/>
        </w:rPr>
      </w:pPr>
      <w:r>
        <w:rPr>
          <w:rFonts w:ascii="Times New Roman" w:hAnsi="Times New Roman" w:cs="Times New Roman" w:hint="eastAsia"/>
          <w:b/>
          <w:bCs/>
          <w:sz w:val="24"/>
        </w:rPr>
        <w:t>Sample analysis</w:t>
      </w:r>
    </w:p>
    <w:p w14:paraId="2C32D6C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This study obtained a total of 114 valid samples. In terms of gender distribution, 62 respondents were male (54.4%) and 52 were female (45.6%), with the proportion of males sli</w:t>
      </w:r>
      <w:r>
        <w:rPr>
          <w:rFonts w:ascii="Times New Roman" w:hAnsi="Times New Roman" w:cs="Times New Roman"/>
          <w:sz w:val="24"/>
        </w:rPr>
        <w:t>ghtly higher than that of females. Regarding grade level, 23 respondents were first‑year students (20.2%), 34 were second‑year students (29.8%), 30 were third‑year students (26.3%), 26 were fourth‑year students (22.8%), and 1 respondent (0.9%) selected “ot</w:t>
      </w:r>
      <w:r>
        <w:rPr>
          <w:rFonts w:ascii="Times New Roman" w:hAnsi="Times New Roman" w:cs="Times New Roman"/>
          <w:sz w:val="24"/>
        </w:rPr>
        <w:t>her.” The distribution is relatively balanced, with second‑ and third‑year students forming the majority.</w:t>
      </w:r>
      <w:r>
        <w:rPr>
          <w:rFonts w:ascii="Times New Roman" w:hAnsi="Times New Roman" w:cs="Times New Roman" w:hint="eastAsia"/>
          <w:sz w:val="24"/>
        </w:rPr>
        <w:t xml:space="preserve"> </w:t>
      </w:r>
      <w:r>
        <w:rPr>
          <w:rFonts w:ascii="Times New Roman" w:hAnsi="Times New Roman" w:cs="Times New Roman"/>
          <w:sz w:val="24"/>
        </w:rPr>
        <w:t xml:space="preserve">For monthly living expenses, 12 respondents (10.5%) reported 1,500 RMB or below, 35 (30.7%) reported 1,501–2,000 RMB, 29 (25.4%) reported 2,001–2,500 </w:t>
      </w:r>
      <w:r>
        <w:rPr>
          <w:rFonts w:ascii="Times New Roman" w:hAnsi="Times New Roman" w:cs="Times New Roman"/>
          <w:sz w:val="24"/>
        </w:rPr>
        <w:t>RMB, 20 (17.5%) reported 3,001–3,500 RMB, 15 (13.2%) reported 3,501–4,000 RMB, and 5 (4.4%) reported 4,001 RMB or above. No respondents fell within the 2,501–3,000 RMB range. The majority were concentrated in the 1,501–2,500 RMB range (56 respondents, 49.1</w:t>
      </w:r>
      <w:r>
        <w:rPr>
          <w:rFonts w:ascii="Times New Roman" w:hAnsi="Times New Roman" w:cs="Times New Roman"/>
          <w:sz w:val="24"/>
        </w:rPr>
        <w:t>%), which aligns with the typical consumption capacity of university students.</w:t>
      </w:r>
      <w:r>
        <w:rPr>
          <w:rFonts w:ascii="Times New Roman" w:hAnsi="Times New Roman" w:cs="Times New Roman" w:hint="eastAsia"/>
          <w:sz w:val="24"/>
        </w:rPr>
        <w:t xml:space="preserve"> </w:t>
      </w:r>
      <w:r>
        <w:rPr>
          <w:rFonts w:ascii="Times New Roman" w:hAnsi="Times New Roman" w:cs="Times New Roman"/>
          <w:sz w:val="24"/>
        </w:rPr>
        <w:t>Regarding place of study, respondents covered major cities in the Guangdong‑Hong Kong‑Macao Greater Bay Area: Guangzhou (23, 20.2%), Shenzhen (15, 13.2%), Zhuhai (13, 11.4%), Do</w:t>
      </w:r>
      <w:r>
        <w:rPr>
          <w:rFonts w:ascii="Times New Roman" w:hAnsi="Times New Roman" w:cs="Times New Roman"/>
          <w:sz w:val="24"/>
        </w:rPr>
        <w:t>ngguan (12, 10.5%), Foshan (11, 9.6%), Hong Kong (10, 8.8%), Macao (8, 7.0%), Huizhou (8, 7.0%), Zhongshan (7, 6.1%), Jiangmen (4, 3.5%), and Zhaoqing (4, 3.5%). The sample covers the nine mainland cities and the Hong Kong–Macao regions, demonstrating good</w:t>
      </w:r>
      <w:r>
        <w:rPr>
          <w:rFonts w:ascii="Times New Roman" w:hAnsi="Times New Roman" w:cs="Times New Roman"/>
          <w:sz w:val="24"/>
        </w:rPr>
        <w:t xml:space="preserve"> geographical diversity.</w:t>
      </w:r>
    </w:p>
    <w:p w14:paraId="3565C6B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Overall, the sample exhibits strong diversity in gender, grade level, consumption level, and geographical distribution, providing a solid data foundation for the subsequent AHP weight analysis.</w:t>
      </w:r>
    </w:p>
    <w:p w14:paraId="1C852616" w14:textId="77777777" w:rsidR="0036567F" w:rsidRDefault="002221C8">
      <w:pPr>
        <w:spacing w:before="240" w:after="240" w:line="240" w:lineRule="auto"/>
        <w:jc w:val="both"/>
        <w:rPr>
          <w:rFonts w:ascii="Times New Roman" w:hAnsi="Times New Roman" w:cs="Times New Roman"/>
          <w:b/>
          <w:bCs/>
          <w:sz w:val="24"/>
        </w:rPr>
      </w:pPr>
      <w:r>
        <w:rPr>
          <w:rFonts w:ascii="Times New Roman" w:hAnsi="Times New Roman" w:cs="Times New Roman"/>
          <w:b/>
          <w:bCs/>
          <w:sz w:val="24"/>
        </w:rPr>
        <w:t>Weight calculation and consistency te</w:t>
      </w:r>
      <w:r>
        <w:rPr>
          <w:rFonts w:ascii="Times New Roman" w:hAnsi="Times New Roman" w:cs="Times New Roman"/>
          <w:b/>
          <w:bCs/>
          <w:sz w:val="24"/>
        </w:rPr>
        <w:t>sting</w:t>
      </w:r>
    </w:p>
    <w:p w14:paraId="3B12D80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This study aims to transform users’ subjective judgments regarding the importance of factors influencing university students’ on‑campus digital consumption decisions under </w:t>
      </w:r>
      <w:r>
        <w:rPr>
          <w:rFonts w:ascii="Times New Roman" w:hAnsi="Times New Roman" w:cs="Times New Roman" w:hint="eastAsia"/>
          <w:sz w:val="24"/>
        </w:rPr>
        <w:t>AI-powered precision marketing</w:t>
      </w:r>
      <w:r>
        <w:rPr>
          <w:rFonts w:ascii="Times New Roman" w:hAnsi="Times New Roman" w:cs="Times New Roman"/>
          <w:sz w:val="24"/>
        </w:rPr>
        <w:t xml:space="preserve"> into systematic and objective weights. Using th</w:t>
      </w:r>
      <w:r>
        <w:rPr>
          <w:rFonts w:ascii="Times New Roman" w:hAnsi="Times New Roman" w:cs="Times New Roman"/>
          <w:sz w:val="24"/>
        </w:rPr>
        <w:t xml:space="preserve">e mathematical modeling techniques of the Analytic Hierarchy </w:t>
      </w:r>
      <w:r>
        <w:rPr>
          <w:rFonts w:ascii="Times New Roman" w:hAnsi="Times New Roman" w:cs="Times New Roman"/>
          <w:sz w:val="24"/>
        </w:rPr>
        <w:lastRenderedPageBreak/>
        <w:t>Process (AHP), qualitative user preferences are converted into mathematically grounded and highly reliable weight results through the construction of judgment matrices, the computation of eigenve</w:t>
      </w:r>
      <w:r>
        <w:rPr>
          <w:rFonts w:ascii="Times New Roman" w:hAnsi="Times New Roman" w:cs="Times New Roman"/>
          <w:sz w:val="24"/>
        </w:rPr>
        <w:t>ctors, and rigorous consistency testing. The following section elaborates on the implementation principles and specific operational procedures of this method.</w:t>
      </w:r>
    </w:p>
    <w:p w14:paraId="5CF6940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(1) Calculating the weight vector: The geometric mean method is used to calculate the relative we</w:t>
      </w:r>
      <w:r>
        <w:rPr>
          <w:rFonts w:ascii="Times New Roman" w:hAnsi="Times New Roman" w:cs="Times New Roman" w:hint="eastAsia"/>
          <w:sz w:val="24"/>
        </w:rPr>
        <w:t>ight of each indicator. First, the geometric mean of each row in the judgment matrix is computed as follows:</w:t>
      </w:r>
    </w:p>
    <w:p w14:paraId="7A99CAAC" w14:textId="6DA8F91D" w:rsidR="0036567F" w:rsidRDefault="002221C8">
      <w:pPr>
        <w:tabs>
          <w:tab w:val="center" w:pos="5346"/>
          <w:tab w:val="right" w:pos="10692"/>
        </w:tabs>
        <w:spacing w:before="240" w:after="240" w:line="240" w:lineRule="auto"/>
        <w:jc w:val="both"/>
        <w:rPr>
          <w:rFonts w:ascii="Times New Roman" w:hAnsi="Times New Roman" w:cs="Times New Roman"/>
          <w:i/>
          <w:sz w:val="24"/>
        </w:rPr>
      </w:pPr>
      <w:bookmarkStart w:id="3" w:name="_Hlk218105720"/>
      <w:r>
        <w:rPr>
          <w:rFonts w:ascii="Times New Roman" w:hAnsi="Times New Roman" w:cs="Times New Roman"/>
          <w:sz w:val="24"/>
        </w:rPr>
        <w:tab/>
      </w:r>
      <m:oMath>
        <m:sSub>
          <m:sSubPr>
            <m:ctrlPr>
              <w:rPr>
                <w:rFonts w:ascii="Cambria Math" w:hAnsi="Cambria Math" w:cs="Times New Roman"/>
                <w:i/>
                <w:sz w:val="24"/>
              </w:rPr>
            </m:ctrlPr>
          </m:sSubPr>
          <m:e>
            <m:r>
              <w:rPr>
                <w:rFonts w:ascii="Cambria Math" w:hAnsi="Cambria Math" w:cs="Times New Roman"/>
                <w:sz w:val="24"/>
              </w:rPr>
              <m:t>w</m:t>
            </m:r>
          </m:e>
          <m:sub>
            <m:r>
              <w:rPr>
                <w:rFonts w:ascii="Cambria Math" w:hAnsi="Cambria Math" w:cs="Times New Roman"/>
                <w:sz w:val="24"/>
              </w:rPr>
              <m:t>i</m:t>
            </m:r>
          </m:sub>
        </m:sSub>
        <m:r>
          <w:rPr>
            <w:rFonts w:ascii="Cambria Math" w:hAnsi="Cambria Math" w:cs="Times New Roman"/>
            <w:sz w:val="24"/>
          </w:rPr>
          <m:t>=</m:t>
        </m:r>
        <m:sSup>
          <m:sSupPr>
            <m:ctrlPr>
              <w:rPr>
                <w:rFonts w:ascii="Cambria Math" w:hAnsi="Cambria Math" w:cs="Times New Roman"/>
                <w:i/>
                <w:sz w:val="24"/>
              </w:rPr>
            </m:ctrlPr>
          </m:sSupPr>
          <m:e>
            <m:d>
              <m:dPr>
                <m:ctrlPr>
                  <w:rPr>
                    <w:rFonts w:ascii="Cambria Math" w:hAnsi="Cambria Math" w:cs="Times New Roman"/>
                    <w:i/>
                    <w:sz w:val="24"/>
                  </w:rPr>
                </m:ctrlPr>
              </m:dPr>
              <m:e>
                <m:nary>
                  <m:naryPr>
                    <m:chr m:val="∏"/>
                    <m:limLoc m:val="undOvr"/>
                    <m:ctrlPr>
                      <w:rPr>
                        <w:rFonts w:ascii="Cambria Math" w:hAnsi="Cambria Math" w:cs="Times New Roman"/>
                        <w:i/>
                        <w:sz w:val="24"/>
                      </w:rPr>
                    </m:ctrlPr>
                  </m:naryPr>
                  <m:sub>
                    <m:r>
                      <w:rPr>
                        <w:rFonts w:ascii="Cambria Math" w:hAnsi="Cambria Math" w:cs="Times New Roman"/>
                        <w:sz w:val="24"/>
                      </w:rPr>
                      <m:t>j</m:t>
                    </m:r>
                    <m:r>
                      <w:rPr>
                        <w:rFonts w:ascii="Cambria Math" w:hAnsi="Cambria Math" w:cs="Times New Roman"/>
                        <w:sz w:val="24"/>
                      </w:rPr>
                      <m:t>=1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ij</m:t>
                        </m:r>
                      </m:sub>
                    </m:sSub>
                  </m:e>
                </m:nary>
              </m:e>
            </m:d>
          </m:e>
          <m:sup>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n</m:t>
                </m:r>
              </m:den>
            </m:f>
          </m:sup>
        </m:sSup>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i</m:t>
            </m:r>
            <m:r>
              <w:rPr>
                <w:rFonts w:ascii="Cambria Math" w:hAnsi="Cambria Math" w:cs="Times New Roman"/>
                <w:sz w:val="24"/>
              </w:rPr>
              <m:t>=1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ij</m:t>
                </m:r>
              </m:sub>
            </m:sSub>
          </m:e>
        </m:nary>
        <m:sSup>
          <m:sSupPr>
            <m:ctrlPr>
              <w:rPr>
                <w:rFonts w:ascii="Cambria Math" w:hAnsi="Cambria Math" w:cs="Times New Roman"/>
                <w:i/>
                <w:sz w:val="24"/>
              </w:rPr>
            </m:ctrlPr>
          </m:sSupPr>
          <m:e>
            <m:d>
              <m:dPr>
                <m:ctrlPr>
                  <w:rPr>
                    <w:rFonts w:ascii="Cambria Math" w:hAnsi="Cambria Math" w:cs="Times New Roman"/>
                    <w:i/>
                    <w:sz w:val="24"/>
                  </w:rPr>
                </m:ctrlPr>
              </m:dPr>
              <m:e>
                <m:nary>
                  <m:naryPr>
                    <m:chr m:val="∏"/>
                    <m:limLoc m:val="undOvr"/>
                    <m:ctrlPr>
                      <w:rPr>
                        <w:rFonts w:ascii="Cambria Math" w:hAnsi="Cambria Math" w:cs="Times New Roman"/>
                        <w:i/>
                        <w:sz w:val="24"/>
                      </w:rPr>
                    </m:ctrlPr>
                  </m:naryPr>
                  <m:sub>
                    <m:r>
                      <w:rPr>
                        <w:rFonts w:ascii="Cambria Math" w:hAnsi="Cambria Math" w:cs="Times New Roman"/>
                        <w:sz w:val="24"/>
                      </w:rPr>
                      <m:t>j</m:t>
                    </m:r>
                    <m:r>
                      <w:rPr>
                        <w:rFonts w:ascii="Cambria Math" w:hAnsi="Cambria Math" w:cs="Times New Roman"/>
                        <w:sz w:val="24"/>
                      </w:rPr>
                      <m:t>=1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ij</m:t>
                        </m:r>
                      </m:sub>
                    </m:sSub>
                  </m:e>
                </m:nary>
              </m:e>
            </m:d>
          </m:e>
          <m:sup>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n</m:t>
                </m:r>
              </m:den>
            </m:f>
          </m:sup>
        </m:sSup>
      </m:oMath>
      <w:bookmarkEnd w:id="3"/>
      <w:r>
        <w:rPr>
          <w:rFonts w:ascii="Times New Roman" w:hAnsi="Times New Roman" w:cs="Times New Roman"/>
          <w:sz w:val="24"/>
        </w:rPr>
        <w:tab/>
      </w:r>
      <w:r>
        <w:rPr>
          <w:rFonts w:ascii="Times New Roman" w:hAnsi="Times New Roman" w:cs="Times New Roman" w:hint="eastAsia"/>
          <w:iCs/>
          <w:sz w:val="24"/>
        </w:rPr>
        <w:t>(1)</w:t>
      </w:r>
    </w:p>
    <w:p w14:paraId="79012B88" w14:textId="77777777" w:rsidR="0036567F" w:rsidRDefault="002221C8">
      <w:pPr>
        <w:spacing w:before="240" w:after="240" w:line="240" w:lineRule="auto"/>
        <w:jc w:val="both"/>
        <w:rPr>
          <w:rFonts w:ascii="Times New Roman" w:hAnsi="Times New Roman" w:cs="Times New Roman"/>
          <w:sz w:val="24"/>
        </w:rPr>
      </w:pPr>
      <w:proofErr w:type="spellStart"/>
      <w:r>
        <w:rPr>
          <w:rFonts w:ascii="Times New Roman" w:hAnsi="Times New Roman" w:cs="Times New Roman" w:hint="eastAsia"/>
          <w:i/>
          <w:iCs/>
          <w:sz w:val="24"/>
        </w:rPr>
        <w:t>a</w:t>
      </w:r>
      <w:r>
        <w:rPr>
          <w:rFonts w:ascii="Times New Roman" w:hAnsi="Times New Roman" w:cs="Times New Roman" w:hint="eastAsia"/>
          <w:i/>
          <w:iCs/>
          <w:sz w:val="24"/>
          <w:vertAlign w:val="subscript"/>
        </w:rPr>
        <w:t>ij</w:t>
      </w:r>
      <w:proofErr w:type="spellEnd"/>
      <w:r>
        <w:rPr>
          <w:rFonts w:ascii="Times New Roman" w:hAnsi="Times New Roman" w:cs="Times New Roman" w:hint="eastAsia"/>
          <w:sz w:val="24"/>
        </w:rPr>
        <w:t xml:space="preserve"> </w:t>
      </w:r>
      <w:r>
        <w:rPr>
          <w:rFonts w:ascii="Times New Roman" w:hAnsi="Times New Roman" w:cs="Times New Roman"/>
          <w:sz w:val="24"/>
        </w:rPr>
        <w:t>denotes the relative importance scale of indicator</w:t>
      </w:r>
      <w:r>
        <w:rPr>
          <w:rFonts w:ascii="Times New Roman" w:hAnsi="Times New Roman" w:cs="Times New Roman" w:hint="eastAsia"/>
          <w:sz w:val="24"/>
        </w:rPr>
        <w:t xml:space="preserve"> </w:t>
      </w:r>
      <w:proofErr w:type="spellStart"/>
      <w:r>
        <w:rPr>
          <w:rFonts w:ascii="Times New Roman" w:hAnsi="Times New Roman" w:cs="Times New Roman" w:hint="eastAsia"/>
          <w:i/>
          <w:iCs/>
          <w:sz w:val="24"/>
        </w:rPr>
        <w:t>i</w:t>
      </w:r>
      <w:proofErr w:type="spellEnd"/>
      <w:r>
        <w:rPr>
          <w:rFonts w:ascii="Times New Roman" w:hAnsi="Times New Roman" w:cs="Times New Roman" w:hint="eastAsia"/>
          <w:sz w:val="24"/>
        </w:rPr>
        <w:t xml:space="preserve"> </w:t>
      </w:r>
      <w:r>
        <w:rPr>
          <w:rFonts w:ascii="Times New Roman" w:hAnsi="Times New Roman" w:cs="Times New Roman"/>
          <w:sz w:val="24"/>
        </w:rPr>
        <w:t xml:space="preserve">with respect to indicator </w:t>
      </w:r>
      <w:r>
        <w:rPr>
          <w:rFonts w:ascii="Times New Roman" w:hAnsi="Times New Roman" w:cs="Times New Roman"/>
          <w:i/>
          <w:iCs/>
          <w:sz w:val="24"/>
        </w:rPr>
        <w:t>j</w:t>
      </w:r>
      <w:r>
        <w:rPr>
          <w:rFonts w:ascii="Times New Roman" w:hAnsi="Times New Roman" w:cs="Times New Roman"/>
          <w:sz w:val="24"/>
        </w:rPr>
        <w:t>, and the</w:t>
      </w:r>
      <w:r>
        <w:rPr>
          <w:rFonts w:ascii="Times New Roman" w:hAnsi="Times New Roman" w:cs="Times New Roman"/>
          <w:sz w:val="24"/>
        </w:rPr>
        <w:t xml:space="preserve"> judgment matrix A satisfies the positive reciprocal property</w:t>
      </w:r>
      <w:r>
        <w:rPr>
          <w:rFonts w:hint="eastAsia"/>
          <w:i/>
          <w:iCs/>
        </w:rPr>
        <w:t xml:space="preserve"> </w:t>
      </w:r>
      <w:proofErr w:type="spellStart"/>
      <w:r>
        <w:rPr>
          <w:rFonts w:ascii="Times New Roman" w:hAnsi="Times New Roman" w:cs="Times New Roman"/>
          <w:i/>
          <w:iCs/>
          <w:sz w:val="24"/>
        </w:rPr>
        <w:t>a</w:t>
      </w:r>
      <w:r>
        <w:rPr>
          <w:rFonts w:ascii="Times New Roman" w:hAnsi="Times New Roman" w:cs="Times New Roman"/>
          <w:i/>
          <w:iCs/>
          <w:sz w:val="24"/>
          <w:vertAlign w:val="subscript"/>
        </w:rPr>
        <w:t>ij</w:t>
      </w:r>
      <w:proofErr w:type="spellEnd"/>
      <w:r>
        <w:rPr>
          <w:rFonts w:ascii="Times New Roman" w:hAnsi="Times New Roman" w:cs="Times New Roman"/>
          <w:i/>
          <w:iCs/>
          <w:sz w:val="24"/>
        </w:rPr>
        <w:t>=1/</w:t>
      </w:r>
      <w:proofErr w:type="spellStart"/>
      <w:r>
        <w:rPr>
          <w:rFonts w:ascii="Times New Roman" w:hAnsi="Times New Roman" w:cs="Times New Roman"/>
          <w:i/>
          <w:iCs/>
          <w:sz w:val="24"/>
        </w:rPr>
        <w:t>a</w:t>
      </w:r>
      <w:r>
        <w:rPr>
          <w:rFonts w:ascii="Times New Roman" w:hAnsi="Times New Roman" w:cs="Times New Roman"/>
          <w:i/>
          <w:iCs/>
          <w:sz w:val="24"/>
          <w:vertAlign w:val="subscript"/>
        </w:rPr>
        <w:t>ji</w:t>
      </w:r>
      <w:proofErr w:type="spellEnd"/>
      <w:r>
        <w:rPr>
          <w:rFonts w:ascii="Times New Roman" w:hAnsi="Times New Roman" w:cs="Times New Roman" w:hint="eastAsia"/>
          <w:sz w:val="24"/>
        </w:rPr>
        <w:t>.</w:t>
      </w:r>
    </w:p>
    <w:p w14:paraId="3CEFF4C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(2) Compute the maximum eigenvalue</w:t>
      </w:r>
      <w:r>
        <w:rPr>
          <w:rFonts w:ascii="Times New Roman" w:hAnsi="Times New Roman" w:cs="Times New Roman" w:hint="eastAsia"/>
          <w:sz w:val="24"/>
        </w:rPr>
        <w:t xml:space="preserve"> </w:t>
      </w:r>
      <w:proofErr w:type="spellStart"/>
      <w:r>
        <w:rPr>
          <w:rFonts w:ascii="Times New Roman" w:hAnsi="Times New Roman" w:cs="Times New Roman"/>
          <w:i/>
          <w:iCs/>
          <w:sz w:val="24"/>
        </w:rPr>
        <w:t>λ</w:t>
      </w:r>
      <w:r>
        <w:rPr>
          <w:rFonts w:ascii="Times New Roman" w:hAnsi="Times New Roman" w:cs="Times New Roman"/>
          <w:i/>
          <w:iCs/>
          <w:sz w:val="24"/>
          <w:vertAlign w:val="subscript"/>
        </w:rPr>
        <w:t>max</w:t>
      </w:r>
      <w:proofErr w:type="spellEnd"/>
      <w:r>
        <w:rPr>
          <w:rFonts w:ascii="Times New Roman" w:hAnsi="Times New Roman" w:cs="Times New Roman"/>
          <w:sz w:val="24"/>
        </w:rPr>
        <w:t xml:space="preserve">: To test the consistency of the judgment matrix, its maximum eigenvalue </w:t>
      </w:r>
      <w:proofErr w:type="spellStart"/>
      <w:r>
        <w:rPr>
          <w:rFonts w:ascii="Times New Roman" w:hAnsi="Times New Roman" w:cs="Times New Roman"/>
          <w:i/>
          <w:iCs/>
          <w:sz w:val="24"/>
        </w:rPr>
        <w:t>λ</w:t>
      </w:r>
      <w:r>
        <w:rPr>
          <w:rFonts w:ascii="Times New Roman" w:hAnsi="Times New Roman" w:cs="Times New Roman"/>
          <w:i/>
          <w:iCs/>
          <w:sz w:val="24"/>
          <w:vertAlign w:val="subscript"/>
        </w:rPr>
        <w:t>max</w:t>
      </w:r>
      <w:proofErr w:type="spellEnd"/>
      <w:r>
        <w:rPr>
          <w:rFonts w:ascii="Times New Roman" w:hAnsi="Times New Roman" w:cs="Times New Roman" w:hint="eastAsia"/>
          <w:sz w:val="24"/>
        </w:rPr>
        <w:t xml:space="preserve"> </w:t>
      </w:r>
      <w:r>
        <w:rPr>
          <w:rFonts w:ascii="Times New Roman" w:hAnsi="Times New Roman" w:cs="Times New Roman"/>
          <w:sz w:val="24"/>
        </w:rPr>
        <w:t>must be calculated.</w:t>
      </w:r>
    </w:p>
    <w:p w14:paraId="5C8E06DA" w14:textId="77777777" w:rsidR="0036567F" w:rsidRDefault="002221C8">
      <w:pPr>
        <w:tabs>
          <w:tab w:val="center" w:pos="5346"/>
          <w:tab w:val="right" w:pos="10692"/>
        </w:tabs>
        <w:spacing w:before="240" w:after="240" w:line="240" w:lineRule="auto"/>
        <w:jc w:val="both"/>
        <w:rPr>
          <w:rFonts w:ascii="Times New Roman" w:hAnsi="Times New Roman" w:cs="Times New Roman"/>
          <w:sz w:val="28"/>
        </w:rPr>
      </w:pPr>
      <w:r>
        <w:rPr>
          <w:rFonts w:ascii="Times New Roman" w:hAnsi="Times New Roman" w:cs="Times New Roman"/>
          <w:sz w:val="28"/>
        </w:rPr>
        <w:tab/>
      </w:r>
      <w:bookmarkStart w:id="4" w:name="OLE_LINK3"/>
      <m:oMath>
        <m:sSub>
          <m:sSubPr>
            <m:ctrlPr>
              <w:rPr>
                <w:rFonts w:ascii="Cambria Math" w:eastAsia="SimSun" w:hAnsi="Cambria Math" w:cs="Times New Roman"/>
                <w:sz w:val="24"/>
              </w:rPr>
            </m:ctrlPr>
          </m:sSubPr>
          <m:e>
            <m:r>
              <w:rPr>
                <w:rFonts w:ascii="Cambria Math" w:eastAsia="SimSun" w:hAnsi="Cambria Math" w:cs="Times New Roman"/>
                <w:sz w:val="24"/>
              </w:rPr>
              <m:t>λ</m:t>
            </m:r>
          </m:e>
          <m:sub>
            <m:r>
              <m:rPr>
                <m:sty m:val="p"/>
              </m:rPr>
              <w:rPr>
                <w:rFonts w:ascii="Cambria Math" w:hAnsi="Cambria Math" w:cs="Times New Roman"/>
                <w:sz w:val="24"/>
              </w:rPr>
              <m:t>max</m:t>
            </m:r>
          </m:sub>
        </m:sSub>
        <m:r>
          <w:rPr>
            <w:rFonts w:ascii="Cambria Math" w:eastAsia="SimSun" w:hAnsi="Cambria Math" w:cs="Times New Roman"/>
            <w:sz w:val="24"/>
          </w:rPr>
          <m:t>=</m:t>
        </m:r>
        <m:f>
          <m:fPr>
            <m:ctrlPr>
              <w:rPr>
                <w:rFonts w:ascii="Cambria Math" w:eastAsia="SimSun" w:hAnsi="Cambria Math" w:cs="Times New Roman"/>
                <w:i/>
                <w:sz w:val="24"/>
              </w:rPr>
            </m:ctrlPr>
          </m:fPr>
          <m:num>
            <m:r>
              <w:rPr>
                <w:rFonts w:ascii="Cambria Math" w:eastAsia="SimSun" w:hAnsi="Cambria Math" w:cs="Times New Roman"/>
                <w:sz w:val="24"/>
              </w:rPr>
              <m:t>1</m:t>
            </m:r>
            <m:ctrlPr>
              <w:rPr>
                <w:rFonts w:ascii="Cambria Math" w:eastAsia="SimSun" w:hAnsi="Cambria Math" w:cs="Times New Roman"/>
                <w:sz w:val="24"/>
              </w:rPr>
            </m:ctrlPr>
          </m:num>
          <m:den>
            <m:r>
              <w:rPr>
                <w:rFonts w:ascii="Cambria Math" w:eastAsia="SimSun" w:hAnsi="Cambria Math" w:cs="Times New Roman"/>
                <w:sz w:val="24"/>
              </w:rPr>
              <m:t>n</m:t>
            </m:r>
            <m:ctrlPr>
              <w:rPr>
                <w:rFonts w:ascii="Cambria Math" w:eastAsia="SimSun" w:hAnsi="Cambria Math" w:cs="Times New Roman"/>
                <w:sz w:val="24"/>
              </w:rPr>
            </m:ctrlPr>
          </m:den>
        </m:f>
        <m:d>
          <m:dPr>
            <m:ctrlPr>
              <w:rPr>
                <w:rFonts w:ascii="Cambria Math" w:eastAsia="SimSun" w:hAnsi="Cambria Math" w:cs="Times New Roman"/>
                <w:i/>
                <w:sz w:val="24"/>
              </w:rPr>
            </m:ctrlPr>
          </m:dPr>
          <m:e>
            <m:f>
              <m:fPr>
                <m:ctrlPr>
                  <w:rPr>
                    <w:rFonts w:ascii="Cambria Math" w:eastAsia="SimSun" w:hAnsi="Cambria Math" w:cs="Times New Roman"/>
                    <w:i/>
                    <w:sz w:val="24"/>
                  </w:rPr>
                </m:ctrlPr>
              </m:fPr>
              <m:num>
                <m:r>
                  <w:rPr>
                    <w:rFonts w:ascii="Cambria Math" w:eastAsia="SimSun" w:hAnsi="Cambria Math" w:cs="Times New Roman"/>
                    <w:sz w:val="24"/>
                  </w:rPr>
                  <m:t>w</m:t>
                </m:r>
                <m:sSub>
                  <m:sSubPr>
                    <m:ctrlPr>
                      <w:rPr>
                        <w:rFonts w:ascii="Cambria Math" w:eastAsia="SimSun" w:hAnsi="Cambria Math" w:cs="Times New Roman"/>
                        <w:sz w:val="24"/>
                      </w:rPr>
                    </m:ctrlPr>
                  </m:sSubPr>
                  <m:e>
                    <m:r>
                      <w:rPr>
                        <w:rFonts w:ascii="Cambria Math" w:eastAsia="SimSun" w:hAnsi="Cambria Math" w:cs="Times New Roman"/>
                        <w:sz w:val="24"/>
                      </w:rPr>
                      <m:t>'</m:t>
                    </m:r>
                  </m:e>
                  <m:sub>
                    <m:r>
                      <w:rPr>
                        <w:rFonts w:ascii="Cambria Math" w:eastAsia="SimSun" w:hAnsi="Cambria Math" w:cs="Times New Roman"/>
                        <w:sz w:val="24"/>
                      </w:rPr>
                      <m:t>1</m:t>
                    </m:r>
                  </m:sub>
                </m:sSub>
                <m:ctrlPr>
                  <w:rPr>
                    <w:rFonts w:ascii="Cambria Math" w:eastAsia="SimSun" w:hAnsi="Cambria Math" w:cs="Times New Roman"/>
                    <w:sz w:val="24"/>
                  </w:rPr>
                </m:ctrlPr>
              </m:num>
              <m:den>
                <m:sSub>
                  <m:sSubPr>
                    <m:ctrlPr>
                      <w:rPr>
                        <w:rFonts w:ascii="Cambria Math" w:eastAsia="SimSun" w:hAnsi="Cambria Math" w:cs="Times New Roman"/>
                        <w:sz w:val="24"/>
                      </w:rPr>
                    </m:ctrlPr>
                  </m:sSubPr>
                  <m:e>
                    <m:r>
                      <w:rPr>
                        <w:rFonts w:ascii="Cambria Math" w:eastAsia="SimSun" w:hAnsi="Cambria Math" w:cs="Times New Roman"/>
                        <w:sz w:val="24"/>
                      </w:rPr>
                      <m:t>w</m:t>
                    </m:r>
                  </m:e>
                  <m:sub>
                    <m:r>
                      <w:rPr>
                        <w:rFonts w:ascii="Cambria Math" w:eastAsia="SimSun" w:hAnsi="Cambria Math" w:cs="Times New Roman"/>
                        <w:sz w:val="24"/>
                      </w:rPr>
                      <m:t>1</m:t>
                    </m:r>
                  </m:sub>
                </m:sSub>
                <m:ctrlPr>
                  <w:rPr>
                    <w:rFonts w:ascii="Cambria Math" w:eastAsia="SimSun" w:hAnsi="Cambria Math" w:cs="Times New Roman"/>
                    <w:sz w:val="24"/>
                  </w:rPr>
                </m:ctrlPr>
              </m:den>
            </m:f>
            <m:r>
              <w:rPr>
                <w:rFonts w:ascii="Cambria Math" w:eastAsia="SimSun" w:hAnsi="Cambria Math" w:cs="Times New Roman"/>
                <w:sz w:val="24"/>
              </w:rPr>
              <m:t>+</m:t>
            </m:r>
            <m:f>
              <m:fPr>
                <m:ctrlPr>
                  <w:rPr>
                    <w:rFonts w:ascii="Cambria Math" w:eastAsia="SimSun" w:hAnsi="Cambria Math" w:cs="Times New Roman"/>
                    <w:i/>
                    <w:sz w:val="24"/>
                  </w:rPr>
                </m:ctrlPr>
              </m:fPr>
              <m:num>
                <m:r>
                  <w:rPr>
                    <w:rFonts w:ascii="Cambria Math" w:eastAsia="SimSun" w:hAnsi="Cambria Math" w:cs="Times New Roman"/>
                    <w:sz w:val="24"/>
                  </w:rPr>
                  <m:t>w</m:t>
                </m:r>
                <m:sSub>
                  <m:sSubPr>
                    <m:ctrlPr>
                      <w:rPr>
                        <w:rFonts w:ascii="Cambria Math" w:eastAsia="SimSun" w:hAnsi="Cambria Math" w:cs="Times New Roman"/>
                        <w:sz w:val="24"/>
                      </w:rPr>
                    </m:ctrlPr>
                  </m:sSubPr>
                  <m:e>
                    <m:r>
                      <w:rPr>
                        <w:rFonts w:ascii="Cambria Math" w:eastAsia="SimSun" w:hAnsi="Cambria Math" w:cs="Times New Roman"/>
                        <w:sz w:val="24"/>
                      </w:rPr>
                      <m:t>'</m:t>
                    </m:r>
                  </m:e>
                  <m:sub>
                    <m:r>
                      <w:rPr>
                        <w:rFonts w:ascii="Cambria Math" w:eastAsia="SimSun" w:hAnsi="Cambria Math" w:cs="Times New Roman"/>
                        <w:sz w:val="24"/>
                      </w:rPr>
                      <m:t>2</m:t>
                    </m:r>
                  </m:sub>
                </m:sSub>
                <m:ctrlPr>
                  <w:rPr>
                    <w:rFonts w:ascii="Cambria Math" w:eastAsia="SimSun" w:hAnsi="Cambria Math" w:cs="Times New Roman"/>
                    <w:sz w:val="24"/>
                  </w:rPr>
                </m:ctrlPr>
              </m:num>
              <m:den>
                <m:sSub>
                  <m:sSubPr>
                    <m:ctrlPr>
                      <w:rPr>
                        <w:rFonts w:ascii="Cambria Math" w:eastAsia="SimSun" w:hAnsi="Cambria Math" w:cs="Times New Roman"/>
                        <w:sz w:val="24"/>
                      </w:rPr>
                    </m:ctrlPr>
                  </m:sSubPr>
                  <m:e>
                    <m:r>
                      <w:rPr>
                        <w:rFonts w:ascii="Cambria Math" w:eastAsia="SimSun" w:hAnsi="Cambria Math" w:cs="Times New Roman"/>
                        <w:sz w:val="24"/>
                      </w:rPr>
                      <m:t>w</m:t>
                    </m:r>
                  </m:e>
                  <m:sub>
                    <m:r>
                      <w:rPr>
                        <w:rFonts w:ascii="Cambria Math" w:eastAsia="SimSun" w:hAnsi="Cambria Math" w:cs="Times New Roman"/>
                        <w:sz w:val="24"/>
                      </w:rPr>
                      <m:t>2</m:t>
                    </m:r>
                  </m:sub>
                </m:sSub>
                <m:ctrlPr>
                  <w:rPr>
                    <w:rFonts w:ascii="Cambria Math" w:eastAsia="SimSun" w:hAnsi="Cambria Math" w:cs="Times New Roman"/>
                    <w:sz w:val="24"/>
                  </w:rPr>
                </m:ctrlPr>
              </m:den>
            </m:f>
            <m:r>
              <w:rPr>
                <w:rFonts w:ascii="Cambria Math" w:eastAsia="SimSun" w:hAnsi="Cambria Math" w:cs="Times New Roman"/>
                <w:sz w:val="24"/>
              </w:rPr>
              <m:t>+…+</m:t>
            </m:r>
            <m:f>
              <m:fPr>
                <m:ctrlPr>
                  <w:rPr>
                    <w:rFonts w:ascii="Cambria Math" w:eastAsia="SimSun" w:hAnsi="Cambria Math" w:cs="Times New Roman"/>
                    <w:i/>
                    <w:sz w:val="24"/>
                  </w:rPr>
                </m:ctrlPr>
              </m:fPr>
              <m:num>
                <m:r>
                  <w:rPr>
                    <w:rFonts w:ascii="Cambria Math" w:eastAsia="SimSun" w:hAnsi="Cambria Math" w:cs="Times New Roman"/>
                    <w:sz w:val="24"/>
                  </w:rPr>
                  <m:t>w</m:t>
                </m:r>
                <m:sSub>
                  <m:sSubPr>
                    <m:ctrlPr>
                      <w:rPr>
                        <w:rFonts w:ascii="Cambria Math" w:eastAsia="SimSun" w:hAnsi="Cambria Math" w:cs="Times New Roman"/>
                        <w:sz w:val="24"/>
                      </w:rPr>
                    </m:ctrlPr>
                  </m:sSubPr>
                  <m:e>
                    <m:r>
                      <w:rPr>
                        <w:rFonts w:ascii="Cambria Math" w:eastAsia="SimSun" w:hAnsi="Cambria Math" w:cs="Times New Roman"/>
                        <w:sz w:val="24"/>
                      </w:rPr>
                      <m:t>'</m:t>
                    </m:r>
                  </m:e>
                  <m:sub>
                    <m:r>
                      <w:rPr>
                        <w:rFonts w:ascii="Cambria Math" w:eastAsia="SimSun" w:hAnsi="Cambria Math" w:cs="Times New Roman"/>
                        <w:sz w:val="24"/>
                      </w:rPr>
                      <m:t>n</m:t>
                    </m:r>
                  </m:sub>
                </m:sSub>
                <m:ctrlPr>
                  <w:rPr>
                    <w:rFonts w:ascii="Cambria Math" w:eastAsia="SimSun" w:hAnsi="Cambria Math" w:cs="Times New Roman"/>
                    <w:sz w:val="24"/>
                  </w:rPr>
                </m:ctrlPr>
              </m:num>
              <m:den>
                <m:sSub>
                  <m:sSubPr>
                    <m:ctrlPr>
                      <w:rPr>
                        <w:rFonts w:ascii="Cambria Math" w:eastAsia="SimSun" w:hAnsi="Cambria Math" w:cs="Times New Roman"/>
                        <w:sz w:val="24"/>
                      </w:rPr>
                    </m:ctrlPr>
                  </m:sSubPr>
                  <m:e>
                    <m:r>
                      <w:rPr>
                        <w:rFonts w:ascii="Cambria Math" w:eastAsia="SimSun" w:hAnsi="Cambria Math" w:cs="Times New Roman"/>
                        <w:sz w:val="24"/>
                      </w:rPr>
                      <m:t>w</m:t>
                    </m:r>
                  </m:e>
                  <m:sub>
                    <m:r>
                      <w:rPr>
                        <w:rFonts w:ascii="Cambria Math" w:eastAsia="SimSun" w:hAnsi="Cambria Math" w:cs="Times New Roman"/>
                        <w:sz w:val="24"/>
                      </w:rPr>
                      <m:t>n</m:t>
                    </m:r>
                  </m:sub>
                </m:sSub>
                <m:ctrlPr>
                  <w:rPr>
                    <w:rFonts w:ascii="Cambria Math" w:eastAsia="SimSun" w:hAnsi="Cambria Math" w:cs="Times New Roman"/>
                    <w:sz w:val="24"/>
                  </w:rPr>
                </m:ctrlPr>
              </m:den>
            </m:f>
          </m:e>
        </m:d>
      </m:oMath>
      <w:bookmarkEnd w:id="4"/>
      <w:r>
        <w:rPr>
          <w:rFonts w:ascii="Times New Roman" w:hAnsi="Times New Roman" w:cs="Times New Roman"/>
          <w:sz w:val="28"/>
        </w:rPr>
        <w:tab/>
      </w:r>
      <w:r>
        <w:rPr>
          <w:rFonts w:ascii="Times New Roman" w:hAnsi="Times New Roman" w:cs="Times New Roman" w:hint="eastAsia"/>
          <w:sz w:val="24"/>
        </w:rPr>
        <w:t>(2)</w:t>
      </w:r>
    </w:p>
    <w:p w14:paraId="4FA9B881" w14:textId="77777777" w:rsidR="0036567F" w:rsidRDefault="002221C8">
      <w:pPr>
        <w:spacing w:before="240" w:after="240" w:line="240" w:lineRule="auto"/>
        <w:jc w:val="both"/>
        <w:rPr>
          <w:rFonts w:ascii="Times New Roman" w:hAnsi="Times New Roman" w:cs="Times New Roman"/>
          <w:sz w:val="24"/>
          <w:szCs w:val="22"/>
        </w:rPr>
      </w:pPr>
      <w:proofErr w:type="spellStart"/>
      <w:r>
        <w:rPr>
          <w:rFonts w:ascii="Times New Roman" w:hAnsi="Times New Roman" w:cs="Times New Roman"/>
          <w:i/>
          <w:iCs/>
          <w:sz w:val="24"/>
          <w:szCs w:val="22"/>
        </w:rPr>
        <w:t>w'</w:t>
      </w:r>
      <w:r>
        <w:rPr>
          <w:rFonts w:ascii="Times New Roman" w:hAnsi="Times New Roman" w:cs="Times New Roman"/>
          <w:i/>
          <w:iCs/>
          <w:sz w:val="24"/>
          <w:szCs w:val="22"/>
          <w:vertAlign w:val="subscript"/>
        </w:rPr>
        <w:t>i</w:t>
      </w:r>
      <w:proofErr w:type="spellEnd"/>
      <w:r>
        <w:rPr>
          <w:rFonts w:ascii="Times New Roman" w:hAnsi="Times New Roman" w:cs="Times New Roman"/>
          <w:sz w:val="24"/>
          <w:szCs w:val="22"/>
          <w:vertAlign w:val="subscript"/>
        </w:rPr>
        <w:t xml:space="preserve"> </w:t>
      </w:r>
      <w:r>
        <w:rPr>
          <w:rFonts w:ascii="Times New Roman" w:hAnsi="Times New Roman" w:cs="Times New Roman"/>
          <w:sz w:val="24"/>
          <w:szCs w:val="22"/>
        </w:rPr>
        <w:t>denotes the</w:t>
      </w:r>
      <w:r>
        <w:rPr>
          <w:rFonts w:ascii="Times New Roman" w:hAnsi="Times New Roman" w:cs="Times New Roman" w:hint="eastAsia"/>
          <w:sz w:val="24"/>
          <w:szCs w:val="22"/>
        </w:rPr>
        <w:t xml:space="preserve"> </w:t>
      </w:r>
      <w:proofErr w:type="spellStart"/>
      <w:r>
        <w:rPr>
          <w:rFonts w:ascii="Times New Roman" w:hAnsi="Times New Roman" w:cs="Times New Roman" w:hint="eastAsia"/>
          <w:sz w:val="24"/>
          <w:szCs w:val="22"/>
        </w:rPr>
        <w:t>i</w:t>
      </w:r>
      <w:proofErr w:type="spellEnd"/>
      <w:r>
        <w:rPr>
          <w:rFonts w:ascii="Times New Roman" w:hAnsi="Times New Roman" w:cs="Times New Roman"/>
          <w:sz w:val="24"/>
          <w:szCs w:val="22"/>
        </w:rPr>
        <w:t xml:space="preserve"> component of the vector </w:t>
      </w:r>
      <w:r>
        <w:rPr>
          <w:rFonts w:ascii="Times New Roman" w:hAnsi="Times New Roman" w:cs="Times New Roman"/>
          <w:i/>
          <w:iCs/>
          <w:sz w:val="24"/>
          <w:szCs w:val="22"/>
        </w:rPr>
        <w:t>w'.</w:t>
      </w:r>
    </w:p>
    <w:p w14:paraId="3D180880" w14:textId="254381C4" w:rsidR="0036567F" w:rsidRDefault="002221C8">
      <w:pPr>
        <w:tabs>
          <w:tab w:val="center" w:pos="5346"/>
          <w:tab w:val="right" w:pos="10692"/>
        </w:tabs>
        <w:spacing w:before="240" w:after="240" w:line="240" w:lineRule="auto"/>
        <w:jc w:val="both"/>
        <w:rPr>
          <w:rFonts w:ascii="Times New Roman" w:hAnsi="Times New Roman" w:cs="Times New Roman"/>
          <w:i/>
          <w:szCs w:val="22"/>
        </w:rPr>
      </w:pPr>
      <w:r>
        <w:rPr>
          <w:rFonts w:ascii="Times New Roman" w:hAnsi="Times New Roman" w:cs="Times New Roman"/>
          <w:szCs w:val="22"/>
        </w:rPr>
        <w:tab/>
      </w:r>
      <m:oMath>
        <m:d>
          <m:dPr>
            <m:begChr m:val="["/>
            <m:endChr m:val="]"/>
            <m:ctrlPr>
              <w:rPr>
                <w:rFonts w:ascii="Cambria Math" w:eastAsia="SimSun" w:hAnsi="Cambria Math" w:cs="Times New Roman"/>
                <w:i/>
                <w:sz w:val="24"/>
              </w:rPr>
            </m:ctrlPr>
          </m:dPr>
          <m:e>
            <m:m>
              <m:mPr>
                <m:plcHide m:val="1"/>
                <m:mcs>
                  <m:mc>
                    <m:mcPr>
                      <m:count m:val="4"/>
                      <m:mcJc m:val="center"/>
                    </m:mcPr>
                  </m:mc>
                </m:mcs>
                <m:ctrlPr>
                  <w:rPr>
                    <w:rFonts w:ascii="Cambria Math" w:eastAsia="SimSun" w:hAnsi="Cambria Math" w:cs="Times New Roman"/>
                    <w:i/>
                    <w:sz w:val="24"/>
                  </w:rPr>
                </m:ctrlPr>
              </m:mPr>
              <m:mr>
                <m:e>
                  <m:r>
                    <w:rPr>
                      <w:rFonts w:ascii="Cambria Math" w:eastAsia="SimSun" w:hAnsi="Cambria Math" w:cs="Times New Roman"/>
                      <w:sz w:val="24"/>
                    </w:rPr>
                    <m:t>1</m:t>
                  </m:r>
                </m:e>
                <m:e>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12</m:t>
                      </m:r>
                    </m:sub>
                  </m:sSub>
                </m:e>
                <m:e>
                  <m:r>
                    <w:rPr>
                      <w:rFonts w:ascii="Cambria Math" w:eastAsia="SimSun" w:hAnsi="Cambria Math" w:cs="Times New Roman"/>
                      <w:sz w:val="24"/>
                    </w:rPr>
                    <m:t>…</m:t>
                  </m:r>
                </m:e>
                <m:e>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1</m:t>
                      </m:r>
                      <m:r>
                        <w:rPr>
                          <w:rFonts w:ascii="Cambria Math" w:eastAsia="SimSun" w:hAnsi="Cambria Math" w:cs="Times New Roman"/>
                          <w:sz w:val="24"/>
                        </w:rPr>
                        <m:t>n</m:t>
                      </m:r>
                    </m:sub>
                  </m:sSub>
                </m:e>
              </m:mr>
              <m:mr>
                <m:e>
                  <m:r>
                    <w:rPr>
                      <w:rFonts w:ascii="Cambria Math" w:eastAsia="SimSun" w:hAnsi="Cambria Math" w:cs="Times New Roman"/>
                      <w:sz w:val="24"/>
                    </w:rPr>
                    <m:t>1/</m:t>
                  </m:r>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12</m:t>
                      </m:r>
                    </m:sub>
                  </m:sSub>
                </m:e>
                <m:e>
                  <m:r>
                    <w:rPr>
                      <w:rFonts w:ascii="Cambria Math" w:eastAsia="SimSun" w:hAnsi="Cambria Math" w:cs="Times New Roman"/>
                      <w:sz w:val="24"/>
                    </w:rPr>
                    <m:t>1</m:t>
                  </m:r>
                </m:e>
                <m:e>
                  <m:r>
                    <w:rPr>
                      <w:rFonts w:ascii="Cambria Math" w:eastAsia="SimSun" w:hAnsi="Cambria Math" w:cs="Times New Roman"/>
                      <w:sz w:val="24"/>
                    </w:rPr>
                    <m:t>…</m:t>
                  </m:r>
                </m:e>
                <m:e>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2</m:t>
                      </m:r>
                      <m:r>
                        <w:rPr>
                          <w:rFonts w:ascii="Cambria Math" w:eastAsia="SimSun" w:hAnsi="Cambria Math" w:cs="Times New Roman"/>
                          <w:sz w:val="24"/>
                        </w:rPr>
                        <m:t>n</m:t>
                      </m:r>
                    </m:sub>
                  </m:sSub>
                </m:e>
              </m:mr>
              <m:mr>
                <m:e>
                  <m:r>
                    <w:rPr>
                      <w:rFonts w:ascii="Cambria Math" w:eastAsia="SimSun" w:hAnsi="Cambria Math" w:cs="Times New Roman"/>
                      <w:sz w:val="24"/>
                    </w:rPr>
                    <m:t>⋮</m:t>
                  </m:r>
                </m:e>
                <m:e>
                  <m:r>
                    <w:rPr>
                      <w:rFonts w:ascii="Cambria Math" w:eastAsia="SimSun" w:hAnsi="Cambria Math" w:cs="Times New Roman"/>
                      <w:sz w:val="24"/>
                    </w:rPr>
                    <m:t>⋮</m:t>
                  </m:r>
                </m:e>
                <m:e>
                  <m:r>
                    <w:rPr>
                      <w:rFonts w:ascii="Cambria Math" w:eastAsia="SimSun" w:hAnsi="Cambria Math" w:cs="Times New Roman"/>
                      <w:sz w:val="24"/>
                    </w:rPr>
                    <m:t>…</m:t>
                  </m:r>
                </m:e>
                <m:e>
                  <m:r>
                    <w:rPr>
                      <w:rFonts w:ascii="Cambria Math" w:eastAsia="SimSun" w:hAnsi="Cambria Math" w:cs="Times New Roman"/>
                      <w:sz w:val="24"/>
                    </w:rPr>
                    <m:t>⋮</m:t>
                  </m:r>
                </m:e>
              </m:mr>
              <m:mr>
                <m:e>
                  <m:r>
                    <w:rPr>
                      <w:rFonts w:ascii="Cambria Math" w:eastAsia="SimSun" w:hAnsi="Cambria Math" w:cs="Times New Roman"/>
                      <w:sz w:val="24"/>
                    </w:rPr>
                    <m:t>1/</m:t>
                  </m:r>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1</m:t>
                      </m:r>
                      <m:r>
                        <w:rPr>
                          <w:rFonts w:ascii="Cambria Math" w:eastAsia="SimSun" w:hAnsi="Cambria Math" w:cs="Times New Roman"/>
                          <w:sz w:val="24"/>
                        </w:rPr>
                        <m:t>n</m:t>
                      </m:r>
                    </m:sub>
                  </m:sSub>
                </m:e>
                <m:e>
                  <m:r>
                    <w:rPr>
                      <w:rFonts w:ascii="Cambria Math" w:eastAsia="SimSun" w:hAnsi="Cambria Math" w:cs="Times New Roman"/>
                      <w:sz w:val="24"/>
                    </w:rPr>
                    <m:t>1/</m:t>
                  </m:r>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2</m:t>
                      </m:r>
                      <m:r>
                        <w:rPr>
                          <w:rFonts w:ascii="Cambria Math" w:eastAsia="SimSun" w:hAnsi="Cambria Math" w:cs="Times New Roman"/>
                          <w:sz w:val="24"/>
                        </w:rPr>
                        <m:t>n</m:t>
                      </m:r>
                    </m:sub>
                  </m:sSub>
                </m:e>
                <m:e>
                  <m:r>
                    <w:rPr>
                      <w:rFonts w:ascii="Cambria Math" w:eastAsia="SimSun" w:hAnsi="Cambria Math" w:cs="Times New Roman"/>
                      <w:sz w:val="24"/>
                    </w:rPr>
                    <m:t>…</m:t>
                  </m:r>
                </m:e>
                <m:e>
                  <m:r>
                    <w:rPr>
                      <w:rFonts w:ascii="Cambria Math" w:eastAsia="SimSun" w:hAnsi="Cambria Math" w:cs="Times New Roman"/>
                      <w:sz w:val="24"/>
                    </w:rPr>
                    <m:t>1</m:t>
                  </m:r>
                </m:e>
              </m:mr>
            </m:m>
          </m:e>
        </m:d>
        <m:r>
          <w:rPr>
            <w:rFonts w:ascii="Cambria Math" w:eastAsia="SimSun" w:hAnsi="Cambria Math" w:cs="Times New Roman"/>
            <w:sz w:val="24"/>
          </w:rPr>
          <m:t>⋅</m:t>
        </m:r>
        <m:d>
          <m:dPr>
            <m:begChr m:val="["/>
            <m:endChr m:val="]"/>
            <m:ctrlPr>
              <w:rPr>
                <w:rFonts w:ascii="Cambria Math" w:eastAsia="SimSun" w:hAnsi="Cambria Math" w:cs="Times New Roman"/>
                <w:i/>
                <w:sz w:val="24"/>
              </w:rPr>
            </m:ctrlPr>
          </m:dPr>
          <m:e>
            <m:m>
              <m:mPr>
                <m:plcHide m:val="1"/>
                <m:mcs>
                  <m:mc>
                    <m:mcPr>
                      <m:count m:val="1"/>
                      <m:mcJc m:val="center"/>
                    </m:mcPr>
                  </m:mc>
                </m:mcs>
                <m:ctrlPr>
                  <w:rPr>
                    <w:rFonts w:ascii="Cambria Math" w:eastAsia="SimSun" w:hAnsi="Cambria Math" w:cs="Times New Roman"/>
                    <w:i/>
                    <w:sz w:val="24"/>
                  </w:rPr>
                </m:ctrlPr>
              </m:mPr>
              <m:mr>
                <m:e>
                  <m:sSub>
                    <m:sSubPr>
                      <m:ctrlPr>
                        <w:rPr>
                          <w:rFonts w:ascii="Cambria Math" w:eastAsia="SimSun" w:hAnsi="Cambria Math" w:cs="Times New Roman"/>
                          <w:i/>
                          <w:sz w:val="24"/>
                        </w:rPr>
                      </m:ctrlPr>
                    </m:sSubPr>
                    <m:e>
                      <m:r>
                        <w:rPr>
                          <w:rFonts w:ascii="Cambria Math" w:eastAsia="SimSun" w:hAnsi="Cambria Math" w:cs="Times New Roman"/>
                          <w:sz w:val="24"/>
                        </w:rPr>
                        <m:t>w</m:t>
                      </m:r>
                    </m:e>
                    <m:sub>
                      <m:r>
                        <w:rPr>
                          <w:rFonts w:ascii="Cambria Math" w:eastAsia="SimSun" w:hAnsi="Cambria Math" w:cs="Times New Roman"/>
                          <w:sz w:val="24"/>
                        </w:rPr>
                        <m:t>1</m:t>
                      </m:r>
                    </m:sub>
                  </m:sSub>
                </m:e>
              </m:mr>
              <m:mr>
                <m:e>
                  <m:sSub>
                    <m:sSubPr>
                      <m:ctrlPr>
                        <w:rPr>
                          <w:rFonts w:ascii="Cambria Math" w:eastAsia="SimSun" w:hAnsi="Cambria Math" w:cs="Times New Roman"/>
                          <w:i/>
                          <w:sz w:val="24"/>
                        </w:rPr>
                      </m:ctrlPr>
                    </m:sSubPr>
                    <m:e>
                      <m:r>
                        <w:rPr>
                          <w:rFonts w:ascii="Cambria Math" w:eastAsia="SimSun" w:hAnsi="Cambria Math" w:cs="Times New Roman"/>
                          <w:sz w:val="24"/>
                        </w:rPr>
                        <m:t>w</m:t>
                      </m:r>
                    </m:e>
                    <m:sub>
                      <m:r>
                        <w:rPr>
                          <w:rFonts w:ascii="Cambria Math" w:eastAsia="SimSun" w:hAnsi="Cambria Math" w:cs="Times New Roman"/>
                          <w:sz w:val="24"/>
                        </w:rPr>
                        <m:t>2</m:t>
                      </m:r>
                    </m:sub>
                  </m:sSub>
                </m:e>
              </m:mr>
              <m:mr>
                <m:e>
                  <m:r>
                    <w:rPr>
                      <w:rFonts w:ascii="Cambria Math" w:eastAsia="SimSun" w:hAnsi="Cambria Math" w:cs="Times New Roman"/>
                      <w:sz w:val="24"/>
                    </w:rPr>
                    <m:t>⋮</m:t>
                  </m:r>
                </m:e>
              </m:mr>
              <m:mr>
                <m:e>
                  <m:sSub>
                    <m:sSubPr>
                      <m:ctrlPr>
                        <w:rPr>
                          <w:rFonts w:ascii="Cambria Math" w:eastAsia="SimSun" w:hAnsi="Cambria Math" w:cs="Times New Roman"/>
                          <w:i/>
                          <w:sz w:val="24"/>
                        </w:rPr>
                      </m:ctrlPr>
                    </m:sSubPr>
                    <m:e>
                      <m:r>
                        <w:rPr>
                          <w:rFonts w:ascii="Cambria Math" w:eastAsia="SimSun" w:hAnsi="Cambria Math" w:cs="Times New Roman"/>
                          <w:sz w:val="24"/>
                        </w:rPr>
                        <m:t>w</m:t>
                      </m:r>
                    </m:e>
                    <m:sub>
                      <m:r>
                        <w:rPr>
                          <w:rFonts w:ascii="Cambria Math" w:eastAsia="SimSun" w:hAnsi="Cambria Math" w:cs="Times New Roman"/>
                          <w:sz w:val="24"/>
                        </w:rPr>
                        <m:t>3</m:t>
                      </m:r>
                    </m:sub>
                  </m:sSub>
                </m:e>
              </m:mr>
            </m:m>
          </m:e>
        </m:d>
        <m:r>
          <w:rPr>
            <w:rFonts w:ascii="Cambria Math" w:eastAsia="SimSun" w:hAnsi="Cambria Math" w:cs="Times New Roman"/>
            <w:sz w:val="24"/>
          </w:rPr>
          <m:t>=</m:t>
        </m:r>
        <m:d>
          <m:dPr>
            <m:begChr m:val="["/>
            <m:endChr m:val="]"/>
            <m:ctrlPr>
              <w:rPr>
                <w:rFonts w:ascii="Cambria Math" w:eastAsia="SimSun" w:hAnsi="Cambria Math" w:cs="Times New Roman"/>
                <w:i/>
                <w:sz w:val="24"/>
              </w:rPr>
            </m:ctrlPr>
          </m:dPr>
          <m:e>
            <m:m>
              <m:mPr>
                <m:plcHide m:val="1"/>
                <m:mcs>
                  <m:mc>
                    <m:mcPr>
                      <m:count m:val="1"/>
                      <m:mcJc m:val="center"/>
                    </m:mcPr>
                  </m:mc>
                </m:mcs>
                <m:ctrlPr>
                  <w:rPr>
                    <w:rFonts w:ascii="Cambria Math" w:eastAsia="SimSun" w:hAnsi="Cambria Math" w:cs="Times New Roman"/>
                    <w:i/>
                    <w:sz w:val="24"/>
                  </w:rPr>
                </m:ctrlPr>
              </m:mPr>
              <m:mr>
                <m:e>
                  <m:r>
                    <w:rPr>
                      <w:rFonts w:ascii="Cambria Math" w:eastAsia="SimSun" w:hAnsi="Cambria Math" w:cs="Times New Roman"/>
                      <w:sz w:val="24"/>
                    </w:rPr>
                    <m:t>w</m:t>
                  </m:r>
                  <m:sSub>
                    <m:sSubPr>
                      <m:ctrlPr>
                        <w:rPr>
                          <w:rFonts w:ascii="Cambria Math" w:eastAsia="SimSun" w:hAnsi="Cambria Math" w:cs="Times New Roman"/>
                          <w:i/>
                          <w:sz w:val="24"/>
                        </w:rPr>
                      </m:ctrlPr>
                    </m:sSubPr>
                    <m:e>
                      <m:r>
                        <w:rPr>
                          <w:rFonts w:ascii="Cambria Math" w:eastAsia="SimSun" w:hAnsi="Cambria Math" w:cs="Times New Roman"/>
                          <w:sz w:val="24"/>
                        </w:rPr>
                        <m:t>'</m:t>
                      </m:r>
                    </m:e>
                    <m:sub>
                      <m:r>
                        <w:rPr>
                          <w:rFonts w:ascii="Cambria Math" w:eastAsia="SimSun" w:hAnsi="Cambria Math" w:cs="Times New Roman"/>
                          <w:sz w:val="24"/>
                        </w:rPr>
                        <m:t>1</m:t>
                      </m:r>
                    </m:sub>
                  </m:sSub>
                </m:e>
              </m:mr>
              <m:mr>
                <m:e>
                  <m:r>
                    <w:rPr>
                      <w:rFonts w:ascii="Cambria Math" w:eastAsia="SimSun" w:hAnsi="Cambria Math" w:cs="Times New Roman"/>
                      <w:sz w:val="24"/>
                    </w:rPr>
                    <m:t>w</m:t>
                  </m:r>
                  <m:sSub>
                    <m:sSubPr>
                      <m:ctrlPr>
                        <w:rPr>
                          <w:rFonts w:ascii="Cambria Math" w:eastAsia="SimSun" w:hAnsi="Cambria Math" w:cs="Times New Roman"/>
                          <w:i/>
                          <w:sz w:val="24"/>
                        </w:rPr>
                      </m:ctrlPr>
                    </m:sSubPr>
                    <m:e>
                      <m:r>
                        <w:rPr>
                          <w:rFonts w:ascii="Cambria Math" w:eastAsia="SimSun" w:hAnsi="Cambria Math" w:cs="Times New Roman"/>
                          <w:sz w:val="24"/>
                        </w:rPr>
                        <m:t>'</m:t>
                      </m:r>
                    </m:e>
                    <m:sub>
                      <m:r>
                        <w:rPr>
                          <w:rFonts w:ascii="Cambria Math" w:eastAsia="SimSun" w:hAnsi="Cambria Math" w:cs="Times New Roman"/>
                          <w:sz w:val="24"/>
                        </w:rPr>
                        <m:t>2</m:t>
                      </m:r>
                    </m:sub>
                  </m:sSub>
                </m:e>
              </m:mr>
              <m:mr>
                <m:e>
                  <m:r>
                    <w:rPr>
                      <w:rFonts w:ascii="Cambria Math" w:eastAsia="SimSun" w:hAnsi="Cambria Math" w:cs="Times New Roman"/>
                      <w:sz w:val="24"/>
                    </w:rPr>
                    <m:t>⋮</m:t>
                  </m:r>
                </m:e>
              </m:mr>
              <m:mr>
                <m:e>
                  <m:r>
                    <w:rPr>
                      <w:rFonts w:ascii="Cambria Math" w:eastAsia="SimSun" w:hAnsi="Cambria Math" w:cs="Times New Roman"/>
                      <w:sz w:val="24"/>
                    </w:rPr>
                    <m:t>w</m:t>
                  </m:r>
                  <m:sSub>
                    <m:sSubPr>
                      <m:ctrlPr>
                        <w:rPr>
                          <w:rFonts w:ascii="Cambria Math" w:eastAsia="SimSun" w:hAnsi="Cambria Math" w:cs="Times New Roman"/>
                          <w:i/>
                          <w:sz w:val="24"/>
                        </w:rPr>
                      </m:ctrlPr>
                    </m:sSubPr>
                    <m:e>
                      <m:r>
                        <w:rPr>
                          <w:rFonts w:ascii="Cambria Math" w:eastAsia="SimSun" w:hAnsi="Cambria Math" w:cs="Times New Roman"/>
                          <w:sz w:val="24"/>
                        </w:rPr>
                        <m:t>'</m:t>
                      </m:r>
                    </m:e>
                    <m:sub>
                      <m:r>
                        <w:rPr>
                          <w:rFonts w:ascii="Cambria Math" w:eastAsia="SimSun" w:hAnsi="Cambria Math" w:cs="Times New Roman"/>
                          <w:sz w:val="24"/>
                        </w:rPr>
                        <m:t>3</m:t>
                      </m:r>
                    </m:sub>
                  </m:sSub>
                </m:e>
              </m:mr>
            </m:m>
          </m:e>
        </m:d>
      </m:oMath>
      <w:r>
        <w:rPr>
          <w:rFonts w:ascii="Times New Roman" w:hAnsi="Times New Roman" w:cs="Times New Roman"/>
          <w:i/>
          <w:szCs w:val="22"/>
        </w:rPr>
        <w:tab/>
      </w:r>
      <w:r>
        <w:rPr>
          <w:rFonts w:ascii="Times New Roman" w:hAnsi="Times New Roman" w:cs="Times New Roman" w:hint="eastAsia"/>
          <w:iCs/>
          <w:sz w:val="24"/>
        </w:rPr>
        <w:t>(3)</w:t>
      </w:r>
    </w:p>
    <w:p w14:paraId="5E0AF5F5" w14:textId="77777777" w:rsidR="0036567F" w:rsidRDefault="002221C8">
      <w:pPr>
        <w:spacing w:before="240" w:after="240" w:line="240" w:lineRule="auto"/>
        <w:jc w:val="both"/>
        <w:rPr>
          <w:rFonts w:ascii="Times New Roman" w:hAnsi="Times New Roman" w:cs="Times New Roman"/>
          <w:iCs/>
          <w:sz w:val="24"/>
        </w:rPr>
      </w:pPr>
      <w:r>
        <w:rPr>
          <w:rFonts w:ascii="Times New Roman" w:hAnsi="Times New Roman" w:cs="Times New Roman"/>
          <w:iCs/>
          <w:sz w:val="24"/>
        </w:rPr>
        <w:t xml:space="preserve">(3) Consistency test: to ensure the logical consistency of the decision maker's judgment, consistency test is needed. First, calculate the </w:t>
      </w:r>
      <w:r>
        <w:rPr>
          <w:rFonts w:ascii="Times New Roman" w:hAnsi="Times New Roman" w:cs="Times New Roman"/>
          <w:iCs/>
          <w:sz w:val="24"/>
        </w:rPr>
        <w:t>Consistency Index (C.I.):</w:t>
      </w:r>
    </w:p>
    <w:p w14:paraId="658AA193" w14:textId="498905DC" w:rsidR="0036567F" w:rsidRDefault="002221C8">
      <w:pPr>
        <w:tabs>
          <w:tab w:val="center" w:pos="5346"/>
          <w:tab w:val="right" w:pos="10692"/>
        </w:tabs>
        <w:jc w:val="both"/>
        <w:rPr>
          <w:rFonts w:ascii="Times New Roman" w:hAnsi="Times New Roman" w:cs="Times New Roman"/>
          <w:iCs/>
          <w:sz w:val="28"/>
          <w:szCs w:val="22"/>
        </w:rPr>
      </w:pPr>
      <w:r>
        <w:rPr>
          <w:rFonts w:ascii="Times New Roman" w:hAnsi="Times New Roman" w:cs="Times New Roman"/>
          <w:i/>
          <w:sz w:val="28"/>
          <w:szCs w:val="28"/>
        </w:rPr>
        <w:tab/>
      </w:r>
      <m:oMath>
        <m:r>
          <w:rPr>
            <w:rFonts w:ascii="Cambria Math" w:eastAsia="SimSun" w:hAnsi="Cambria Math" w:cs="Times New Roman"/>
            <w:sz w:val="24"/>
          </w:rPr>
          <m:t>C</m:t>
        </m:r>
        <m:r>
          <w:rPr>
            <w:rFonts w:ascii="Cambria Math" w:eastAsia="SimSun" w:hAnsi="Cambria Math" w:cs="Times New Roman"/>
            <w:sz w:val="24"/>
          </w:rPr>
          <m:t>.</m:t>
        </m:r>
        <m:r>
          <w:rPr>
            <w:rFonts w:ascii="Cambria Math" w:eastAsia="SimSun" w:hAnsi="Cambria Math" w:cs="Times New Roman"/>
            <w:sz w:val="24"/>
          </w:rPr>
          <m:t>I</m:t>
        </m:r>
        <m:r>
          <w:rPr>
            <w:rFonts w:ascii="Cambria Math" w:eastAsia="SimSun" w:hAnsi="Cambria Math" w:cs="Times New Roman"/>
            <w:sz w:val="24"/>
          </w:rPr>
          <m:t>=</m:t>
        </m:r>
        <m:f>
          <m:fPr>
            <m:ctrlPr>
              <w:rPr>
                <w:rFonts w:ascii="Cambria Math" w:eastAsia="SimSun" w:hAnsi="Cambria Math" w:cs="Times New Roman"/>
                <w:i/>
                <w:iCs/>
                <w:sz w:val="24"/>
              </w:rPr>
            </m:ctrlPr>
          </m:fPr>
          <m:num>
            <m:sSub>
              <m:sSubPr>
                <m:ctrlPr>
                  <w:rPr>
                    <w:rFonts w:ascii="Cambria Math" w:eastAsia="SimSun" w:hAnsi="Cambria Math" w:cs="Times New Roman"/>
                    <w:i/>
                    <w:iCs/>
                    <w:sz w:val="24"/>
                  </w:rPr>
                </m:ctrlPr>
              </m:sSubPr>
              <m:e>
                <m:r>
                  <w:rPr>
                    <w:rFonts w:ascii="Cambria Math" w:eastAsia="SimSun" w:hAnsi="Cambria Math" w:cs="Times New Roman"/>
                    <w:sz w:val="24"/>
                  </w:rPr>
                  <m:t>λ</m:t>
                </m:r>
              </m:e>
              <m:sub>
                <m:r>
                  <w:rPr>
                    <w:rFonts w:ascii="Cambria Math" w:hAnsi="Cambria Math" w:cs="Times New Roman"/>
                    <w:sz w:val="24"/>
                  </w:rPr>
                  <m:t>max</m:t>
                </m:r>
              </m:sub>
            </m:sSub>
            <m:r>
              <w:rPr>
                <w:rFonts w:ascii="Cambria Math" w:eastAsia="SimSun" w:hAnsi="Cambria Math" w:cs="Times New Roman"/>
                <w:sz w:val="24"/>
              </w:rPr>
              <m:t>-</m:t>
            </m:r>
            <m:r>
              <w:rPr>
                <w:rFonts w:ascii="Cambria Math" w:eastAsia="SimSun" w:hAnsi="Cambria Math" w:cs="Times New Roman"/>
                <w:sz w:val="24"/>
              </w:rPr>
              <m:t>n</m:t>
            </m:r>
          </m:num>
          <m:den>
            <m:r>
              <w:rPr>
                <w:rFonts w:ascii="Cambria Math" w:eastAsia="SimSun" w:hAnsi="Cambria Math" w:cs="Times New Roman"/>
                <w:sz w:val="24"/>
              </w:rPr>
              <m:t>n</m:t>
            </m:r>
            <m:r>
              <w:rPr>
                <w:rFonts w:ascii="Cambria Math" w:eastAsia="SimSun" w:hAnsi="Cambria Math" w:cs="Times New Roman"/>
                <w:sz w:val="24"/>
              </w:rPr>
              <m:t>-</m:t>
            </m:r>
            <m:r>
              <w:rPr>
                <w:rFonts w:ascii="Cambria Math" w:eastAsia="SimSun" w:hAnsi="Cambria Math" w:cs="Times New Roman"/>
                <w:sz w:val="24"/>
              </w:rPr>
              <m:t>1</m:t>
            </m:r>
          </m:den>
        </m:f>
      </m:oMath>
      <w:r>
        <w:rPr>
          <w:rFonts w:ascii="Times New Roman" w:hAnsi="Times New Roman" w:cs="Times New Roman" w:hint="eastAsia"/>
          <w:i/>
          <w:sz w:val="28"/>
          <w:szCs w:val="28"/>
        </w:rPr>
        <w:t xml:space="preserve"> </w:t>
      </w:r>
      <w:r>
        <w:rPr>
          <w:rFonts w:ascii="Times New Roman" w:hAnsi="Times New Roman" w:cs="Times New Roman"/>
          <w:i/>
          <w:sz w:val="28"/>
          <w:szCs w:val="28"/>
        </w:rPr>
        <w:tab/>
      </w:r>
      <w:bookmarkStart w:id="5" w:name="OLE_LINK16"/>
      <w:r>
        <w:rPr>
          <w:rFonts w:ascii="Times New Roman" w:hAnsi="Times New Roman" w:cs="Times New Roman" w:hint="eastAsia"/>
          <w:iCs/>
          <w:sz w:val="24"/>
        </w:rPr>
        <w:t>(4)</w:t>
      </w:r>
      <w:bookmarkEnd w:id="5"/>
    </w:p>
    <w:p w14:paraId="126581FC" w14:textId="77777777" w:rsidR="0036567F" w:rsidRDefault="002221C8">
      <w:pPr>
        <w:spacing w:before="240" w:after="240" w:line="240" w:lineRule="auto"/>
        <w:jc w:val="both"/>
        <w:rPr>
          <w:rFonts w:ascii="Times New Roman" w:hAnsi="Times New Roman" w:cs="Times New Roman"/>
          <w:iCs/>
          <w:sz w:val="24"/>
        </w:rPr>
      </w:pPr>
      <w:r>
        <w:rPr>
          <w:rFonts w:ascii="Times New Roman" w:hAnsi="Times New Roman" w:cs="Times New Roman"/>
          <w:iCs/>
          <w:sz w:val="24"/>
        </w:rPr>
        <w:t>Refer to the table7 below for the average Random Index (R.I.) (</w:t>
      </w:r>
      <w:proofErr w:type="spellStart"/>
      <w:r>
        <w:rPr>
          <w:rFonts w:ascii="Times New Roman" w:hAnsi="Times New Roman" w:cs="Times New Roman"/>
          <w:iCs/>
          <w:sz w:val="24"/>
        </w:rPr>
        <w:t>Saaty</w:t>
      </w:r>
      <w:proofErr w:type="spellEnd"/>
      <w:r>
        <w:rPr>
          <w:rFonts w:ascii="Times New Roman" w:hAnsi="Times New Roman" w:cs="Times New Roman"/>
          <w:iCs/>
          <w:sz w:val="24"/>
        </w:rPr>
        <w:t>, 1990):</w:t>
      </w:r>
    </w:p>
    <w:p w14:paraId="5B38648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Table 7 Standard Random Index (R.I.) Values</w:t>
      </w:r>
    </w:p>
    <w:tbl>
      <w:tblPr>
        <w:tblStyle w:val="a7"/>
        <w:tblW w:w="5000" w:type="pct"/>
        <w:tblLook w:val="04A0" w:firstRow="1" w:lastRow="0" w:firstColumn="1" w:lastColumn="0" w:noHBand="0" w:noVBand="1"/>
      </w:tblPr>
      <w:tblGrid>
        <w:gridCol w:w="2588"/>
        <w:gridCol w:w="900"/>
        <w:gridCol w:w="900"/>
        <w:gridCol w:w="900"/>
        <w:gridCol w:w="899"/>
        <w:gridCol w:w="899"/>
        <w:gridCol w:w="899"/>
        <w:gridCol w:w="899"/>
        <w:gridCol w:w="899"/>
        <w:gridCol w:w="899"/>
      </w:tblGrid>
      <w:tr w:rsidR="0036567F" w14:paraId="7144AC52" w14:textId="77777777">
        <w:trPr>
          <w:trHeight w:val="776"/>
          <w:tblHeader/>
        </w:trPr>
        <w:tc>
          <w:tcPr>
            <w:tcW w:w="1211" w:type="pct"/>
            <w:vAlign w:val="center"/>
          </w:tcPr>
          <w:p w14:paraId="1D749F67" w14:textId="77777777" w:rsidR="0036567F" w:rsidRDefault="002221C8">
            <w:pPr>
              <w:spacing w:before="240" w:after="240" w:line="240" w:lineRule="auto"/>
              <w:jc w:val="center"/>
              <w:rPr>
                <w:rFonts w:ascii="Times New Roman" w:hAnsi="Times New Roman" w:cs="Times New Roman"/>
                <w:sz w:val="24"/>
              </w:rPr>
            </w:pPr>
            <w:bookmarkStart w:id="6" w:name="OLE_LINK7"/>
            <w:r>
              <w:rPr>
                <w:rFonts w:ascii="Times New Roman" w:hAnsi="Times New Roman" w:cs="Times New Roman"/>
                <w:sz w:val="24"/>
              </w:rPr>
              <w:t>Matrix Order (n)</w:t>
            </w:r>
          </w:p>
        </w:tc>
        <w:tc>
          <w:tcPr>
            <w:tcW w:w="421" w:type="pct"/>
            <w:vAlign w:val="center"/>
          </w:tcPr>
          <w:p w14:paraId="1E13F38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1" w:type="pct"/>
            <w:vAlign w:val="center"/>
          </w:tcPr>
          <w:p w14:paraId="7E727C5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1" w:type="pct"/>
            <w:vAlign w:val="center"/>
          </w:tcPr>
          <w:p w14:paraId="091866C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1" w:type="pct"/>
            <w:vAlign w:val="center"/>
          </w:tcPr>
          <w:p w14:paraId="082BA60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1" w:type="pct"/>
            <w:vAlign w:val="center"/>
          </w:tcPr>
          <w:p w14:paraId="0D8E1EB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1" w:type="pct"/>
            <w:vAlign w:val="center"/>
          </w:tcPr>
          <w:p w14:paraId="203BF0E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6</w:t>
            </w:r>
          </w:p>
        </w:tc>
        <w:tc>
          <w:tcPr>
            <w:tcW w:w="421" w:type="pct"/>
            <w:vAlign w:val="center"/>
          </w:tcPr>
          <w:p w14:paraId="369477E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7</w:t>
            </w:r>
          </w:p>
        </w:tc>
        <w:tc>
          <w:tcPr>
            <w:tcW w:w="421" w:type="pct"/>
            <w:vAlign w:val="center"/>
          </w:tcPr>
          <w:p w14:paraId="78C97B9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8</w:t>
            </w:r>
          </w:p>
        </w:tc>
        <w:tc>
          <w:tcPr>
            <w:tcW w:w="421" w:type="pct"/>
            <w:vAlign w:val="center"/>
          </w:tcPr>
          <w:p w14:paraId="6496338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9</w:t>
            </w:r>
          </w:p>
        </w:tc>
      </w:tr>
      <w:tr w:rsidR="0036567F" w14:paraId="768CC5A0" w14:textId="77777777">
        <w:tc>
          <w:tcPr>
            <w:tcW w:w="1211" w:type="pct"/>
            <w:vAlign w:val="center"/>
          </w:tcPr>
          <w:p w14:paraId="7293A88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R.I.</w:t>
            </w:r>
          </w:p>
        </w:tc>
        <w:tc>
          <w:tcPr>
            <w:tcW w:w="421" w:type="pct"/>
            <w:vAlign w:val="center"/>
          </w:tcPr>
          <w:p w14:paraId="25B5C5E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0.00</w:t>
            </w:r>
          </w:p>
        </w:tc>
        <w:tc>
          <w:tcPr>
            <w:tcW w:w="421" w:type="pct"/>
            <w:vAlign w:val="center"/>
          </w:tcPr>
          <w:p w14:paraId="4976B81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0.00</w:t>
            </w:r>
          </w:p>
        </w:tc>
        <w:tc>
          <w:tcPr>
            <w:tcW w:w="421" w:type="pct"/>
            <w:vAlign w:val="center"/>
          </w:tcPr>
          <w:p w14:paraId="6A811D8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0.58</w:t>
            </w:r>
          </w:p>
        </w:tc>
        <w:tc>
          <w:tcPr>
            <w:tcW w:w="421" w:type="pct"/>
            <w:vAlign w:val="center"/>
          </w:tcPr>
          <w:p w14:paraId="76568F5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0.90</w:t>
            </w:r>
          </w:p>
        </w:tc>
        <w:tc>
          <w:tcPr>
            <w:tcW w:w="421" w:type="pct"/>
            <w:vAlign w:val="center"/>
          </w:tcPr>
          <w:p w14:paraId="71C611D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1.12</w:t>
            </w:r>
          </w:p>
        </w:tc>
        <w:tc>
          <w:tcPr>
            <w:tcW w:w="421" w:type="pct"/>
            <w:vAlign w:val="center"/>
          </w:tcPr>
          <w:p w14:paraId="56A81E8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1.24</w:t>
            </w:r>
          </w:p>
        </w:tc>
        <w:tc>
          <w:tcPr>
            <w:tcW w:w="421" w:type="pct"/>
            <w:vAlign w:val="center"/>
          </w:tcPr>
          <w:p w14:paraId="0AA819C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1.32</w:t>
            </w:r>
          </w:p>
        </w:tc>
        <w:tc>
          <w:tcPr>
            <w:tcW w:w="421" w:type="pct"/>
            <w:vAlign w:val="center"/>
          </w:tcPr>
          <w:p w14:paraId="6DF0CC7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1.41</w:t>
            </w:r>
          </w:p>
        </w:tc>
        <w:tc>
          <w:tcPr>
            <w:tcW w:w="421" w:type="pct"/>
            <w:vAlign w:val="center"/>
          </w:tcPr>
          <w:p w14:paraId="49E1CD4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1.45</w:t>
            </w:r>
          </w:p>
        </w:tc>
      </w:tr>
    </w:tbl>
    <w:bookmarkEnd w:id="6"/>
    <w:p w14:paraId="11868B1B" w14:textId="77777777" w:rsidR="0036567F" w:rsidRDefault="002221C8">
      <w:pPr>
        <w:spacing w:before="240" w:after="240" w:line="240" w:lineRule="auto"/>
        <w:jc w:val="both"/>
        <w:rPr>
          <w:rFonts w:ascii="Times New Roman" w:hAnsi="Times New Roman" w:cs="Times New Roman"/>
          <w:iCs/>
          <w:sz w:val="24"/>
        </w:rPr>
      </w:pPr>
      <w:r>
        <w:rPr>
          <w:rFonts w:ascii="Times New Roman" w:hAnsi="Times New Roman" w:cs="Times New Roman"/>
          <w:iCs/>
          <w:sz w:val="24"/>
        </w:rPr>
        <w:t>The consistency ratio (C.R.) is calculated as follows:</w:t>
      </w:r>
    </w:p>
    <w:p w14:paraId="71934793" w14:textId="0120826B" w:rsidR="0036567F" w:rsidRDefault="002221C8">
      <w:pPr>
        <w:tabs>
          <w:tab w:val="center" w:pos="5346"/>
          <w:tab w:val="right" w:pos="10692"/>
        </w:tabs>
        <w:spacing w:before="240" w:after="240" w:line="240" w:lineRule="auto"/>
        <w:jc w:val="both"/>
        <w:rPr>
          <w:rFonts w:ascii="Times New Roman" w:hAnsi="Times New Roman" w:cs="Times New Roman"/>
          <w:iCs/>
          <w:sz w:val="24"/>
        </w:rPr>
      </w:pPr>
      <w:r>
        <w:rPr>
          <w:rFonts w:ascii="Times New Roman" w:hAnsi="Times New Roman" w:cs="Times New Roman"/>
          <w:sz w:val="24"/>
        </w:rPr>
        <w:tab/>
      </w:r>
      <m:oMath>
        <m:r>
          <w:rPr>
            <w:rFonts w:ascii="Cambria Math" w:eastAsia="SimSun" w:hAnsi="Cambria Math" w:cs="Times New Roman"/>
            <w:sz w:val="24"/>
          </w:rPr>
          <m:t>C</m:t>
        </m:r>
        <m:r>
          <w:rPr>
            <w:rFonts w:ascii="Cambria Math" w:eastAsia="SimSun" w:hAnsi="Cambria Math" w:cs="Times New Roman"/>
            <w:sz w:val="24"/>
          </w:rPr>
          <m:t>.</m:t>
        </m:r>
        <m:r>
          <w:rPr>
            <w:rFonts w:ascii="Cambria Math" w:eastAsia="SimSun" w:hAnsi="Cambria Math" w:cs="Times New Roman"/>
            <w:sz w:val="24"/>
          </w:rPr>
          <m:t>R</m:t>
        </m:r>
        <m:r>
          <w:rPr>
            <w:rFonts w:ascii="Cambria Math" w:eastAsia="SimSun" w:hAnsi="Cambria Math" w:cs="Times New Roman"/>
            <w:sz w:val="24"/>
          </w:rPr>
          <m:t>.=</m:t>
        </m:r>
        <m:f>
          <m:fPr>
            <m:ctrlPr>
              <w:rPr>
                <w:rFonts w:ascii="Cambria Math" w:eastAsia="SimSun" w:hAnsi="Cambria Math" w:cs="Times New Roman"/>
                <w:i/>
                <w:iCs/>
                <w:sz w:val="24"/>
              </w:rPr>
            </m:ctrlPr>
          </m:fPr>
          <m:num>
            <m:r>
              <w:rPr>
                <w:rFonts w:ascii="Cambria Math" w:eastAsia="SimSun" w:hAnsi="Cambria Math" w:cs="Times New Roman"/>
                <w:sz w:val="24"/>
              </w:rPr>
              <m:t>C</m:t>
            </m:r>
            <m:r>
              <w:rPr>
                <w:rFonts w:ascii="Cambria Math" w:eastAsia="SimSun" w:hAnsi="Cambria Math" w:cs="Times New Roman"/>
                <w:sz w:val="24"/>
              </w:rPr>
              <m:t>.</m:t>
            </m:r>
            <m:r>
              <w:rPr>
                <w:rFonts w:ascii="Cambria Math" w:eastAsia="SimSun" w:hAnsi="Cambria Math" w:cs="Times New Roman"/>
                <w:sz w:val="24"/>
              </w:rPr>
              <m:t>I</m:t>
            </m:r>
          </m:num>
          <m:den>
            <m:r>
              <w:rPr>
                <w:rFonts w:ascii="Cambria Math" w:eastAsia="SimSun" w:hAnsi="Cambria Math" w:cs="Times New Roman"/>
                <w:sz w:val="24"/>
              </w:rPr>
              <m:t>R</m:t>
            </m:r>
            <m:r>
              <w:rPr>
                <w:rFonts w:ascii="Cambria Math" w:eastAsia="SimSun" w:hAnsi="Cambria Math" w:cs="Times New Roman"/>
                <w:sz w:val="24"/>
              </w:rPr>
              <m:t>.</m:t>
            </m:r>
            <m:r>
              <w:rPr>
                <w:rFonts w:ascii="Cambria Math" w:eastAsia="SimSun" w:hAnsi="Cambria Math" w:cs="Times New Roman"/>
                <w:sz w:val="24"/>
              </w:rPr>
              <m:t>I</m:t>
            </m:r>
          </m:den>
        </m:f>
      </m:oMath>
      <w:r>
        <w:rPr>
          <w:rFonts w:ascii="Times New Roman" w:hAnsi="Times New Roman" w:cs="Times New Roman" w:hint="eastAsia"/>
          <w:i/>
          <w:sz w:val="28"/>
          <w:szCs w:val="28"/>
        </w:rPr>
        <w:t xml:space="preserve"> </w:t>
      </w:r>
      <w:r>
        <w:rPr>
          <w:rFonts w:ascii="Times New Roman" w:hAnsi="Times New Roman" w:cs="Times New Roman"/>
          <w:i/>
          <w:sz w:val="28"/>
          <w:szCs w:val="28"/>
        </w:rPr>
        <w:tab/>
      </w:r>
      <w:r>
        <w:rPr>
          <w:rFonts w:ascii="Times New Roman" w:hAnsi="Times New Roman" w:cs="Times New Roman" w:hint="eastAsia"/>
          <w:iCs/>
          <w:sz w:val="24"/>
        </w:rPr>
        <w:t>(5)</w:t>
      </w:r>
    </w:p>
    <w:p w14:paraId="3A2DB828" w14:textId="77777777" w:rsidR="0036567F" w:rsidRDefault="002221C8">
      <w:pPr>
        <w:tabs>
          <w:tab w:val="center" w:pos="5346"/>
          <w:tab w:val="right" w:pos="10692"/>
        </w:tabs>
        <w:spacing w:before="240" w:after="240" w:line="240" w:lineRule="auto"/>
        <w:jc w:val="both"/>
        <w:rPr>
          <w:rFonts w:ascii="Times New Roman" w:hAnsi="Times New Roman" w:cs="Times New Roman"/>
          <w:iCs/>
          <w:sz w:val="24"/>
        </w:rPr>
      </w:pPr>
      <w:r>
        <w:rPr>
          <w:rFonts w:ascii="Times New Roman" w:hAnsi="Times New Roman" w:cs="Times New Roman"/>
          <w:iCs/>
          <w:sz w:val="24"/>
        </w:rPr>
        <w:t xml:space="preserve">According to </w:t>
      </w:r>
      <w:proofErr w:type="spellStart"/>
      <w:r>
        <w:rPr>
          <w:rFonts w:ascii="Times New Roman" w:hAnsi="Times New Roman" w:cs="Times New Roman"/>
          <w:iCs/>
          <w:sz w:val="24"/>
        </w:rPr>
        <w:t>Saaty’s</w:t>
      </w:r>
      <w:proofErr w:type="spellEnd"/>
      <w:r>
        <w:rPr>
          <w:rFonts w:ascii="Times New Roman" w:hAnsi="Times New Roman" w:cs="Times New Roman"/>
          <w:iCs/>
          <w:sz w:val="24"/>
        </w:rPr>
        <w:t xml:space="preserve"> consistency‑testing criterion, if the Consistency Ratio (C.R.) of a judgment matrix is less than 0.10, the matrix is considered to have high credibili</w:t>
      </w:r>
      <w:r>
        <w:rPr>
          <w:rFonts w:ascii="Times New Roman" w:hAnsi="Times New Roman" w:cs="Times New Roman"/>
          <w:iCs/>
          <w:sz w:val="24"/>
        </w:rPr>
        <w:t>ty and the weight vector can be extracted; otherwise, the initial judgment matrix mus</w:t>
      </w:r>
      <w:r>
        <w:rPr>
          <w:rFonts w:ascii="Times New Roman" w:hAnsi="Times New Roman" w:cs="Times New Roman" w:hint="eastAsia"/>
          <w:iCs/>
          <w:sz w:val="24"/>
        </w:rPr>
        <w:t>t be revised and optimized.</w:t>
      </w:r>
    </w:p>
    <w:p w14:paraId="06FEA3C9" w14:textId="77777777" w:rsidR="0036567F" w:rsidRDefault="002221C8">
      <w:pPr>
        <w:tabs>
          <w:tab w:val="center" w:pos="5346"/>
          <w:tab w:val="right" w:pos="10692"/>
        </w:tabs>
        <w:spacing w:before="240" w:after="240" w:line="240" w:lineRule="auto"/>
        <w:jc w:val="both"/>
        <w:rPr>
          <w:rFonts w:ascii="Times New Roman" w:hAnsi="Times New Roman" w:cs="Times New Roman"/>
          <w:b/>
          <w:bCs/>
          <w:iCs/>
          <w:sz w:val="24"/>
        </w:rPr>
      </w:pPr>
      <w:r>
        <w:rPr>
          <w:rFonts w:ascii="Times New Roman" w:hAnsi="Times New Roman" w:cs="Times New Roman"/>
          <w:b/>
          <w:bCs/>
          <w:iCs/>
          <w:sz w:val="24"/>
        </w:rPr>
        <w:lastRenderedPageBreak/>
        <w:t xml:space="preserve">Consistency </w:t>
      </w:r>
      <w:r>
        <w:rPr>
          <w:rFonts w:ascii="Times New Roman" w:hAnsi="Times New Roman" w:cs="Times New Roman" w:hint="eastAsia"/>
          <w:b/>
          <w:bCs/>
          <w:iCs/>
          <w:sz w:val="24"/>
        </w:rPr>
        <w:t>t</w:t>
      </w:r>
      <w:r>
        <w:rPr>
          <w:rFonts w:ascii="Times New Roman" w:hAnsi="Times New Roman" w:cs="Times New Roman"/>
          <w:b/>
          <w:bCs/>
          <w:iCs/>
          <w:sz w:val="24"/>
        </w:rPr>
        <w:t xml:space="preserve">esting </w:t>
      </w:r>
      <w:r>
        <w:rPr>
          <w:rFonts w:ascii="Times New Roman" w:hAnsi="Times New Roman" w:cs="Times New Roman" w:hint="eastAsia"/>
          <w:b/>
          <w:bCs/>
          <w:iCs/>
          <w:sz w:val="24"/>
        </w:rPr>
        <w:t>a</w:t>
      </w:r>
      <w:r>
        <w:rPr>
          <w:rFonts w:ascii="Times New Roman" w:hAnsi="Times New Roman" w:cs="Times New Roman"/>
          <w:b/>
          <w:bCs/>
          <w:iCs/>
          <w:sz w:val="24"/>
        </w:rPr>
        <w:t>nalysis</w:t>
      </w:r>
    </w:p>
    <w:p w14:paraId="2C6265D4" w14:textId="77777777" w:rsidR="003C19E7" w:rsidRDefault="002221C8">
      <w:pPr>
        <w:tabs>
          <w:tab w:val="center" w:pos="5346"/>
          <w:tab w:val="right" w:pos="10692"/>
        </w:tabs>
        <w:spacing w:before="240" w:after="240" w:line="240" w:lineRule="auto"/>
        <w:jc w:val="both"/>
        <w:rPr>
          <w:rFonts w:ascii="Times New Roman" w:hAnsi="Times New Roman" w:cs="Times New Roman"/>
          <w:iCs/>
          <w:sz w:val="24"/>
        </w:rPr>
      </w:pPr>
      <w:r>
        <w:rPr>
          <w:rFonts w:ascii="Times New Roman" w:hAnsi="Times New Roman" w:cs="Times New Roman"/>
          <w:iCs/>
          <w:sz w:val="24"/>
        </w:rPr>
        <w:t xml:space="preserve">This study adopts the Consistency Ratio (CR) proposed by </w:t>
      </w:r>
      <w:proofErr w:type="spellStart"/>
      <w:r>
        <w:rPr>
          <w:rFonts w:ascii="Times New Roman" w:hAnsi="Times New Roman" w:cs="Times New Roman"/>
          <w:iCs/>
          <w:sz w:val="24"/>
        </w:rPr>
        <w:t>Saaty</w:t>
      </w:r>
      <w:proofErr w:type="spellEnd"/>
      <w:r>
        <w:rPr>
          <w:rFonts w:ascii="Times New Roman" w:hAnsi="Times New Roman" w:cs="Times New Roman"/>
          <w:iCs/>
          <w:sz w:val="24"/>
        </w:rPr>
        <w:t xml:space="preserve"> (1990) to examine the logical consistency of the judgment matrices. This indicator measures the degree of consistency in respondents’ pairwise comparisons, with CR &lt; 0.1 commonly used as the ac</w:t>
      </w:r>
      <w:r>
        <w:rPr>
          <w:rFonts w:ascii="Times New Roman" w:hAnsi="Times New Roman" w:cs="Times New Roman"/>
          <w:iCs/>
          <w:sz w:val="24"/>
        </w:rPr>
        <w:t xml:space="preserve">ceptable threshold. </w:t>
      </w:r>
      <w:r w:rsidR="003C19E7" w:rsidRPr="003C19E7">
        <w:rPr>
          <w:rFonts w:ascii="Times New Roman" w:hAnsi="Times New Roman" w:cs="Times New Roman"/>
          <w:iCs/>
          <w:sz w:val="24"/>
        </w:rPr>
        <w:t>The calculation results indicate that the consistency ratios (CR) of the judgment matrices for both the criterion and alternative layers are less than 0.10 (CR &lt; 0.10), all passing the consistency check and demonstrating good logical consistency and reliability of the data.</w:t>
      </w:r>
    </w:p>
    <w:p w14:paraId="6FAEACD4" w14:textId="0851276E" w:rsidR="0036567F" w:rsidRDefault="002221C8">
      <w:pPr>
        <w:tabs>
          <w:tab w:val="center" w:pos="5346"/>
          <w:tab w:val="right" w:pos="10692"/>
        </w:tabs>
        <w:spacing w:before="240" w:after="240" w:line="240" w:lineRule="auto"/>
        <w:jc w:val="both"/>
        <w:rPr>
          <w:rFonts w:ascii="Times New Roman" w:hAnsi="Times New Roman" w:cs="Times New Roman"/>
          <w:b/>
          <w:bCs/>
          <w:iCs/>
          <w:sz w:val="24"/>
        </w:rPr>
      </w:pPr>
      <w:r>
        <w:rPr>
          <w:rFonts w:ascii="Times New Roman" w:hAnsi="Times New Roman" w:cs="Times New Roman"/>
          <w:b/>
          <w:bCs/>
          <w:iCs/>
          <w:sz w:val="24"/>
        </w:rPr>
        <w:t>Results Analysis</w:t>
      </w:r>
    </w:p>
    <w:p w14:paraId="1B294378" w14:textId="389348FA" w:rsidR="0036567F" w:rsidRDefault="002221C8">
      <w:pPr>
        <w:spacing w:before="240" w:after="240" w:line="240" w:lineRule="auto"/>
        <w:jc w:val="both"/>
        <w:rPr>
          <w:rFonts w:ascii="Times New Roman" w:hAnsi="Times New Roman" w:cs="Times New Roman"/>
          <w:iCs/>
          <w:sz w:val="24"/>
        </w:rPr>
      </w:pPr>
      <w:r>
        <w:rPr>
          <w:rFonts w:ascii="Times New Roman" w:hAnsi="Times New Roman" w:cs="Times New Roman"/>
          <w:iCs/>
          <w:sz w:val="24"/>
        </w:rPr>
        <w:t xml:space="preserve">According to the calculation steps of formulas (1) to (5), the judgment matrices from the 114 valid AHP questionnaires were aggregated using the geometric mean to construct the group judgment matrix, </w:t>
      </w:r>
      <w:r>
        <w:rPr>
          <w:rFonts w:ascii="Times New Roman" w:hAnsi="Times New Roman" w:cs="Times New Roman"/>
          <w:iCs/>
          <w:sz w:val="24"/>
        </w:rPr>
        <w:t>after which the weights and consistency ratios of each hierarchical indicator were calculated one by one.</w:t>
      </w:r>
      <w:r w:rsidR="003C19E7" w:rsidRPr="003C19E7">
        <w:rPr>
          <w:rFonts w:hint="eastAsia"/>
        </w:rPr>
        <w:t xml:space="preserve"> </w:t>
      </w:r>
      <w:r w:rsidR="003C19E7" w:rsidRPr="003C19E7">
        <w:rPr>
          <w:rFonts w:ascii="Times New Roman" w:hAnsi="Times New Roman" w:cs="Times New Roman"/>
          <w:iCs/>
          <w:sz w:val="24"/>
        </w:rPr>
        <w:t>Specifically, the weight ranking within the criterion layer is as follows: data trust (0.2249) &gt; interactive experience (0.2124) &gt; recommendation fit (0.1964) &gt; marketing appeal (0.1898) &gt; contextual fit (0.1765</w:t>
      </w:r>
      <w:proofErr w:type="gramStart"/>
      <w:r w:rsidR="003C19E7" w:rsidRPr="003C19E7">
        <w:rPr>
          <w:rFonts w:ascii="Times New Roman" w:hAnsi="Times New Roman" w:cs="Times New Roman"/>
          <w:iCs/>
          <w:sz w:val="24"/>
        </w:rPr>
        <w:t>).</w:t>
      </w:r>
      <w:r>
        <w:rPr>
          <w:rFonts w:ascii="Times New Roman" w:hAnsi="Times New Roman" w:cs="Times New Roman"/>
          <w:iCs/>
          <w:sz w:val="24"/>
        </w:rPr>
        <w:t>The</w:t>
      </w:r>
      <w:proofErr w:type="gramEnd"/>
      <w:r>
        <w:rPr>
          <w:rFonts w:ascii="Times New Roman" w:hAnsi="Times New Roman" w:cs="Times New Roman"/>
          <w:iCs/>
          <w:sz w:val="24"/>
        </w:rPr>
        <w:t xml:space="preserve"> weight calculation results, consistency‑test parameters, global rankings, and criterion‑layer codes for both the criterion layer and the alternative layer are presented in Table 8.</w:t>
      </w:r>
    </w:p>
    <w:p w14:paraId="190E0F3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hint="eastAsia"/>
          <w:sz w:val="24"/>
        </w:rPr>
        <w:t xml:space="preserve">Table 8 </w:t>
      </w:r>
      <w:r>
        <w:rPr>
          <w:rFonts w:ascii="Times New Roman" w:hAnsi="Times New Roman" w:cs="Times New Roman" w:hint="eastAsia"/>
          <w:sz w:val="24"/>
        </w:rPr>
        <w:t xml:space="preserve">AHP Evaluation Index System Weights and Consistency Test Results </w:t>
      </w:r>
      <w:r>
        <w:rPr>
          <w:rFonts w:ascii="Times New Roman" w:hAnsi="Times New Roman" w:cs="Times New Roman"/>
          <w:sz w:val="24"/>
        </w:rPr>
        <w:t>Criterion‑level summary</w:t>
      </w:r>
    </w:p>
    <w:tbl>
      <w:tblPr>
        <w:tblStyle w:val="a7"/>
        <w:tblW w:w="5000" w:type="pct"/>
        <w:tblLayout w:type="fixed"/>
        <w:tblLook w:val="04A0" w:firstRow="1" w:lastRow="0" w:firstColumn="1" w:lastColumn="0" w:noHBand="0" w:noVBand="1"/>
      </w:tblPr>
      <w:tblGrid>
        <w:gridCol w:w="1127"/>
        <w:gridCol w:w="1987"/>
        <w:gridCol w:w="709"/>
        <w:gridCol w:w="1134"/>
        <w:gridCol w:w="2218"/>
        <w:gridCol w:w="904"/>
        <w:gridCol w:w="763"/>
        <w:gridCol w:w="904"/>
        <w:gridCol w:w="936"/>
      </w:tblGrid>
      <w:tr w:rsidR="0036567F" w14:paraId="1A5228EB" w14:textId="77777777">
        <w:trPr>
          <w:tblHeader/>
        </w:trPr>
        <w:tc>
          <w:tcPr>
            <w:tcW w:w="528" w:type="pct"/>
            <w:tcBorders>
              <w:top w:val="single" w:sz="4" w:space="0" w:color="auto"/>
              <w:left w:val="single" w:sz="4" w:space="0" w:color="auto"/>
              <w:bottom w:val="single" w:sz="4" w:space="0" w:color="auto"/>
              <w:right w:val="single" w:sz="4" w:space="0" w:color="auto"/>
            </w:tcBorders>
            <w:vAlign w:val="center"/>
          </w:tcPr>
          <w:p w14:paraId="4B6A626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criterion‑layer codes</w:t>
            </w:r>
          </w:p>
        </w:tc>
        <w:tc>
          <w:tcPr>
            <w:tcW w:w="930" w:type="pct"/>
            <w:tcBorders>
              <w:top w:val="single" w:sz="4" w:space="0" w:color="auto"/>
              <w:left w:val="single" w:sz="4" w:space="0" w:color="auto"/>
              <w:bottom w:val="single" w:sz="4" w:space="0" w:color="auto"/>
              <w:right w:val="single" w:sz="4" w:space="0" w:color="auto"/>
            </w:tcBorders>
            <w:vAlign w:val="center"/>
          </w:tcPr>
          <w:p w14:paraId="4B4F11A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Criterion‑level Weight, CI, RI, and CR</w:t>
            </w:r>
          </w:p>
        </w:tc>
        <w:tc>
          <w:tcPr>
            <w:tcW w:w="332" w:type="pct"/>
            <w:tcBorders>
              <w:top w:val="single" w:sz="4" w:space="0" w:color="auto"/>
              <w:left w:val="nil"/>
              <w:bottom w:val="single" w:sz="4" w:space="0" w:color="auto"/>
              <w:right w:val="single" w:sz="4" w:space="0" w:color="auto"/>
            </w:tcBorders>
            <w:vAlign w:val="center"/>
          </w:tcPr>
          <w:p w14:paraId="3365A2B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Is CR &lt; 0.1</w:t>
            </w:r>
          </w:p>
        </w:tc>
        <w:tc>
          <w:tcPr>
            <w:tcW w:w="531" w:type="pct"/>
            <w:tcBorders>
              <w:top w:val="single" w:sz="4" w:space="0" w:color="auto"/>
              <w:left w:val="nil"/>
              <w:bottom w:val="single" w:sz="4" w:space="0" w:color="auto"/>
              <w:right w:val="single" w:sz="4" w:space="0" w:color="auto"/>
            </w:tcBorders>
            <w:vAlign w:val="center"/>
          </w:tcPr>
          <w:p w14:paraId="5D1F246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Weight Ranking</w:t>
            </w:r>
          </w:p>
        </w:tc>
        <w:tc>
          <w:tcPr>
            <w:tcW w:w="1038" w:type="pct"/>
            <w:tcBorders>
              <w:top w:val="single" w:sz="4" w:space="0" w:color="auto"/>
              <w:left w:val="nil"/>
              <w:bottom w:val="single" w:sz="4" w:space="0" w:color="auto"/>
              <w:right w:val="single" w:sz="4" w:space="0" w:color="auto"/>
            </w:tcBorders>
            <w:vAlign w:val="center"/>
          </w:tcPr>
          <w:p w14:paraId="0EC4AE4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Indicator‑level Element Name</w:t>
            </w:r>
          </w:p>
        </w:tc>
        <w:tc>
          <w:tcPr>
            <w:tcW w:w="423" w:type="pct"/>
            <w:tcBorders>
              <w:top w:val="single" w:sz="4" w:space="0" w:color="auto"/>
              <w:left w:val="nil"/>
              <w:bottom w:val="single" w:sz="4" w:space="0" w:color="auto"/>
              <w:right w:val="single" w:sz="4" w:space="0" w:color="auto"/>
            </w:tcBorders>
            <w:vAlign w:val="center"/>
          </w:tcPr>
          <w:p w14:paraId="2A5DD2D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Weight</w:t>
            </w:r>
          </w:p>
        </w:tc>
        <w:tc>
          <w:tcPr>
            <w:tcW w:w="357" w:type="pct"/>
            <w:tcBorders>
              <w:top w:val="single" w:sz="4" w:space="0" w:color="auto"/>
              <w:left w:val="nil"/>
              <w:bottom w:val="single" w:sz="4" w:space="0" w:color="auto"/>
              <w:right w:val="single" w:sz="4" w:space="0" w:color="auto"/>
            </w:tcBorders>
            <w:vAlign w:val="center"/>
          </w:tcPr>
          <w:p w14:paraId="6C6EA38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Local Rank</w:t>
            </w:r>
          </w:p>
        </w:tc>
        <w:tc>
          <w:tcPr>
            <w:tcW w:w="423" w:type="pct"/>
            <w:tcBorders>
              <w:top w:val="single" w:sz="4" w:space="0" w:color="auto"/>
              <w:left w:val="nil"/>
              <w:bottom w:val="single" w:sz="4" w:space="0" w:color="auto"/>
              <w:right w:val="single" w:sz="4" w:space="0" w:color="auto"/>
            </w:tcBorders>
            <w:vAlign w:val="center"/>
          </w:tcPr>
          <w:p w14:paraId="6B83491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Global Weight</w:t>
            </w:r>
          </w:p>
        </w:tc>
        <w:tc>
          <w:tcPr>
            <w:tcW w:w="438" w:type="pct"/>
            <w:tcBorders>
              <w:top w:val="single" w:sz="4" w:space="0" w:color="auto"/>
              <w:left w:val="nil"/>
              <w:bottom w:val="single" w:sz="4" w:space="0" w:color="auto"/>
              <w:right w:val="single" w:sz="4" w:space="0" w:color="auto"/>
            </w:tcBorders>
            <w:vAlign w:val="center"/>
          </w:tcPr>
          <w:p w14:paraId="26976D8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Overall Rank</w:t>
            </w:r>
          </w:p>
        </w:tc>
      </w:tr>
      <w:tr w:rsidR="0036567F" w14:paraId="099C392C" w14:textId="77777777">
        <w:trPr>
          <w:trHeight w:val="856"/>
        </w:trPr>
        <w:tc>
          <w:tcPr>
            <w:tcW w:w="528" w:type="pct"/>
            <w:vMerge w:val="restart"/>
            <w:tcBorders>
              <w:top w:val="nil"/>
              <w:left w:val="single" w:sz="4" w:space="0" w:color="auto"/>
              <w:right w:val="single" w:sz="4" w:space="0" w:color="auto"/>
            </w:tcBorders>
            <w:vAlign w:val="center"/>
          </w:tcPr>
          <w:p w14:paraId="5CF8746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w:t>
            </w:r>
          </w:p>
        </w:tc>
        <w:tc>
          <w:tcPr>
            <w:tcW w:w="930" w:type="pct"/>
            <w:vMerge w:val="restart"/>
            <w:tcBorders>
              <w:top w:val="nil"/>
              <w:left w:val="single" w:sz="4" w:space="0" w:color="auto"/>
              <w:bottom w:val="single" w:sz="4" w:space="0" w:color="auto"/>
              <w:right w:val="single" w:sz="4" w:space="0" w:color="auto"/>
            </w:tcBorders>
            <w:vAlign w:val="center"/>
          </w:tcPr>
          <w:p w14:paraId="42971DC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Data Trust</w:t>
            </w:r>
          </w:p>
          <w:p w14:paraId="3A5E9DF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Weight</w:t>
            </w:r>
            <w:r>
              <w:rPr>
                <w:rFonts w:ascii="Times New Roman" w:hAnsi="Times New Roman" w:cs="Times New Roman"/>
                <w:sz w:val="24"/>
              </w:rPr>
              <w:t>：</w:t>
            </w:r>
            <w:r>
              <w:rPr>
                <w:rFonts w:ascii="Times New Roman" w:hAnsi="Times New Roman" w:cs="Times New Roman"/>
                <w:sz w:val="24"/>
              </w:rPr>
              <w:t>0.2249</w:t>
            </w:r>
          </w:p>
          <w:p w14:paraId="5ADE961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CI: 0.0205</w:t>
            </w:r>
          </w:p>
          <w:p w14:paraId="28310B9C"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RI</w:t>
            </w:r>
            <w:r>
              <w:rPr>
                <w:rFonts w:ascii="Times New Roman" w:hAnsi="Times New Roman" w:cs="Times New Roman"/>
                <w:sz w:val="24"/>
              </w:rPr>
              <w:t>：</w:t>
            </w:r>
            <w:r>
              <w:rPr>
                <w:rFonts w:ascii="Times New Roman" w:hAnsi="Times New Roman" w:cs="Times New Roman"/>
                <w:sz w:val="24"/>
              </w:rPr>
              <w:t>1.12</w:t>
            </w:r>
            <w:r>
              <w:rPr>
                <w:rFonts w:ascii="Times New Roman" w:hAnsi="Times New Roman" w:cs="Times New Roman"/>
                <w:sz w:val="24"/>
              </w:rPr>
              <w:t>，</w:t>
            </w:r>
          </w:p>
          <w:p w14:paraId="7C9720E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 0.0183</w:t>
            </w:r>
          </w:p>
        </w:tc>
        <w:tc>
          <w:tcPr>
            <w:tcW w:w="332" w:type="pct"/>
            <w:vMerge w:val="restart"/>
            <w:tcBorders>
              <w:top w:val="nil"/>
              <w:left w:val="nil"/>
              <w:bottom w:val="single" w:sz="4" w:space="0" w:color="auto"/>
              <w:right w:val="single" w:sz="4" w:space="0" w:color="auto"/>
            </w:tcBorders>
            <w:vAlign w:val="center"/>
          </w:tcPr>
          <w:p w14:paraId="4CD752A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Yes</w:t>
            </w:r>
          </w:p>
        </w:tc>
        <w:tc>
          <w:tcPr>
            <w:tcW w:w="531" w:type="pct"/>
            <w:vMerge w:val="restart"/>
            <w:tcBorders>
              <w:top w:val="nil"/>
              <w:left w:val="nil"/>
              <w:bottom w:val="single" w:sz="4" w:space="0" w:color="auto"/>
              <w:right w:val="single" w:sz="4" w:space="0" w:color="auto"/>
            </w:tcBorders>
            <w:vAlign w:val="center"/>
          </w:tcPr>
          <w:p w14:paraId="7B8BBFB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1038" w:type="pct"/>
            <w:tcBorders>
              <w:top w:val="single" w:sz="4" w:space="0" w:color="auto"/>
              <w:left w:val="nil"/>
              <w:bottom w:val="single" w:sz="4" w:space="0" w:color="auto"/>
              <w:right w:val="single" w:sz="4" w:space="0" w:color="auto"/>
            </w:tcBorders>
            <w:vAlign w:val="center"/>
          </w:tcPr>
          <w:p w14:paraId="3B47B06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Secure Payment Environment</w:t>
            </w:r>
          </w:p>
        </w:tc>
        <w:tc>
          <w:tcPr>
            <w:tcW w:w="423" w:type="pct"/>
            <w:tcBorders>
              <w:top w:val="single" w:sz="4" w:space="0" w:color="auto"/>
              <w:left w:val="nil"/>
              <w:bottom w:val="single" w:sz="4" w:space="0" w:color="auto"/>
              <w:right w:val="single" w:sz="4" w:space="0" w:color="auto"/>
            </w:tcBorders>
            <w:vAlign w:val="center"/>
          </w:tcPr>
          <w:p w14:paraId="4846DA8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0.2589</w:t>
            </w:r>
          </w:p>
        </w:tc>
        <w:tc>
          <w:tcPr>
            <w:tcW w:w="357" w:type="pct"/>
            <w:tcBorders>
              <w:top w:val="single" w:sz="4" w:space="0" w:color="auto"/>
              <w:left w:val="nil"/>
              <w:bottom w:val="single" w:sz="4" w:space="0" w:color="auto"/>
              <w:right w:val="single" w:sz="4" w:space="0" w:color="auto"/>
            </w:tcBorders>
            <w:vAlign w:val="center"/>
          </w:tcPr>
          <w:p w14:paraId="613B0E1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3" w:type="pct"/>
            <w:tcBorders>
              <w:top w:val="single" w:sz="4" w:space="0" w:color="auto"/>
              <w:left w:val="nil"/>
              <w:bottom w:val="single" w:sz="4" w:space="0" w:color="auto"/>
              <w:right w:val="single" w:sz="4" w:space="0" w:color="auto"/>
            </w:tcBorders>
            <w:vAlign w:val="center"/>
          </w:tcPr>
          <w:p w14:paraId="319965E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0.0582</w:t>
            </w:r>
          </w:p>
        </w:tc>
        <w:tc>
          <w:tcPr>
            <w:tcW w:w="438" w:type="pct"/>
            <w:tcBorders>
              <w:top w:val="single" w:sz="4" w:space="0" w:color="auto"/>
              <w:left w:val="nil"/>
              <w:bottom w:val="single" w:sz="4" w:space="0" w:color="auto"/>
              <w:right w:val="single" w:sz="4" w:space="0" w:color="auto"/>
            </w:tcBorders>
            <w:vAlign w:val="center"/>
          </w:tcPr>
          <w:p w14:paraId="64E6E99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r>
      <w:tr w:rsidR="0036567F" w14:paraId="1FA476EF" w14:textId="77777777">
        <w:tc>
          <w:tcPr>
            <w:tcW w:w="528" w:type="pct"/>
            <w:vMerge/>
            <w:tcBorders>
              <w:left w:val="single" w:sz="4" w:space="0" w:color="auto"/>
              <w:right w:val="single" w:sz="4" w:space="0" w:color="auto"/>
            </w:tcBorders>
            <w:vAlign w:val="center"/>
          </w:tcPr>
          <w:p w14:paraId="494A155D"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3A227C75"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580D6F04"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1668D67B"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EF8E0FC"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Adequate Privacy Protection</w:t>
            </w:r>
          </w:p>
        </w:tc>
        <w:tc>
          <w:tcPr>
            <w:tcW w:w="423" w:type="pct"/>
            <w:tcBorders>
              <w:top w:val="single" w:sz="4" w:space="0" w:color="auto"/>
              <w:left w:val="nil"/>
              <w:bottom w:val="single" w:sz="4" w:space="0" w:color="auto"/>
              <w:right w:val="single" w:sz="4" w:space="0" w:color="auto"/>
            </w:tcBorders>
            <w:vAlign w:val="center"/>
          </w:tcPr>
          <w:p w14:paraId="3CDBF52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0.2255</w:t>
            </w:r>
          </w:p>
        </w:tc>
        <w:tc>
          <w:tcPr>
            <w:tcW w:w="357" w:type="pct"/>
            <w:tcBorders>
              <w:top w:val="single" w:sz="4" w:space="0" w:color="auto"/>
              <w:left w:val="nil"/>
              <w:bottom w:val="single" w:sz="4" w:space="0" w:color="auto"/>
              <w:right w:val="single" w:sz="4" w:space="0" w:color="auto"/>
            </w:tcBorders>
            <w:vAlign w:val="center"/>
          </w:tcPr>
          <w:p w14:paraId="5D585ED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3" w:type="pct"/>
            <w:tcBorders>
              <w:top w:val="single" w:sz="4" w:space="0" w:color="auto"/>
              <w:left w:val="nil"/>
              <w:bottom w:val="single" w:sz="4" w:space="0" w:color="auto"/>
              <w:right w:val="single" w:sz="4" w:space="0" w:color="auto"/>
            </w:tcBorders>
            <w:vAlign w:val="center"/>
          </w:tcPr>
          <w:p w14:paraId="223C16A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0.0507</w:t>
            </w:r>
          </w:p>
        </w:tc>
        <w:tc>
          <w:tcPr>
            <w:tcW w:w="438" w:type="pct"/>
            <w:tcBorders>
              <w:top w:val="single" w:sz="4" w:space="0" w:color="auto"/>
              <w:left w:val="nil"/>
              <w:bottom w:val="single" w:sz="4" w:space="0" w:color="auto"/>
              <w:right w:val="single" w:sz="4" w:space="0" w:color="auto"/>
            </w:tcBorders>
            <w:vAlign w:val="center"/>
          </w:tcPr>
          <w:p w14:paraId="763D103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r>
      <w:tr w:rsidR="0036567F" w14:paraId="5FB4AB22" w14:textId="77777777">
        <w:tc>
          <w:tcPr>
            <w:tcW w:w="528" w:type="pct"/>
            <w:vMerge/>
            <w:tcBorders>
              <w:left w:val="single" w:sz="4" w:space="0" w:color="auto"/>
              <w:right w:val="single" w:sz="4" w:space="0" w:color="auto"/>
            </w:tcBorders>
            <w:vAlign w:val="center"/>
          </w:tcPr>
          <w:p w14:paraId="03737E07"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00B685CC"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75379FE0"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71FD3A20"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1AABDCA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Algorithmic Fairness</w:t>
            </w:r>
          </w:p>
        </w:tc>
        <w:tc>
          <w:tcPr>
            <w:tcW w:w="423" w:type="pct"/>
            <w:tcBorders>
              <w:top w:val="single" w:sz="4" w:space="0" w:color="auto"/>
              <w:left w:val="nil"/>
              <w:bottom w:val="single" w:sz="4" w:space="0" w:color="auto"/>
              <w:right w:val="single" w:sz="4" w:space="0" w:color="auto"/>
            </w:tcBorders>
            <w:vAlign w:val="center"/>
          </w:tcPr>
          <w:p w14:paraId="4E3BE1D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0.1920</w:t>
            </w:r>
          </w:p>
        </w:tc>
        <w:tc>
          <w:tcPr>
            <w:tcW w:w="357" w:type="pct"/>
            <w:tcBorders>
              <w:top w:val="single" w:sz="4" w:space="0" w:color="auto"/>
              <w:left w:val="nil"/>
              <w:bottom w:val="single" w:sz="4" w:space="0" w:color="auto"/>
              <w:right w:val="single" w:sz="4" w:space="0" w:color="auto"/>
            </w:tcBorders>
            <w:vAlign w:val="center"/>
          </w:tcPr>
          <w:p w14:paraId="6A537DF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3" w:type="pct"/>
            <w:tcBorders>
              <w:top w:val="single" w:sz="4" w:space="0" w:color="auto"/>
              <w:left w:val="nil"/>
              <w:bottom w:val="single" w:sz="4" w:space="0" w:color="auto"/>
              <w:right w:val="single" w:sz="4" w:space="0" w:color="auto"/>
            </w:tcBorders>
            <w:vAlign w:val="center"/>
          </w:tcPr>
          <w:p w14:paraId="2013976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0.0432</w:t>
            </w:r>
          </w:p>
        </w:tc>
        <w:tc>
          <w:tcPr>
            <w:tcW w:w="438" w:type="pct"/>
            <w:tcBorders>
              <w:top w:val="single" w:sz="4" w:space="0" w:color="auto"/>
              <w:left w:val="nil"/>
              <w:bottom w:val="single" w:sz="4" w:space="0" w:color="auto"/>
              <w:right w:val="single" w:sz="4" w:space="0" w:color="auto"/>
            </w:tcBorders>
            <w:vAlign w:val="center"/>
          </w:tcPr>
          <w:p w14:paraId="2AA38F1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7</w:t>
            </w:r>
          </w:p>
        </w:tc>
      </w:tr>
      <w:tr w:rsidR="0036567F" w14:paraId="584FA835" w14:textId="77777777">
        <w:tc>
          <w:tcPr>
            <w:tcW w:w="528" w:type="pct"/>
            <w:vMerge/>
            <w:tcBorders>
              <w:left w:val="single" w:sz="4" w:space="0" w:color="auto"/>
              <w:right w:val="single" w:sz="4" w:space="0" w:color="auto"/>
            </w:tcBorders>
            <w:vAlign w:val="center"/>
          </w:tcPr>
          <w:p w14:paraId="31163263"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3B97BD2F"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474176E9"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357BA362"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6337BF2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Transparent Data Collection</w:t>
            </w:r>
          </w:p>
        </w:tc>
        <w:tc>
          <w:tcPr>
            <w:tcW w:w="423" w:type="pct"/>
            <w:tcBorders>
              <w:top w:val="single" w:sz="4" w:space="0" w:color="auto"/>
              <w:left w:val="nil"/>
              <w:bottom w:val="single" w:sz="4" w:space="0" w:color="auto"/>
              <w:right w:val="single" w:sz="4" w:space="0" w:color="auto"/>
            </w:tcBorders>
            <w:vAlign w:val="center"/>
          </w:tcPr>
          <w:p w14:paraId="6CADA2E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0.1724</w:t>
            </w:r>
          </w:p>
        </w:tc>
        <w:tc>
          <w:tcPr>
            <w:tcW w:w="357" w:type="pct"/>
            <w:tcBorders>
              <w:top w:val="single" w:sz="4" w:space="0" w:color="auto"/>
              <w:left w:val="nil"/>
              <w:bottom w:val="single" w:sz="4" w:space="0" w:color="auto"/>
              <w:right w:val="single" w:sz="4" w:space="0" w:color="auto"/>
            </w:tcBorders>
            <w:vAlign w:val="center"/>
          </w:tcPr>
          <w:p w14:paraId="5C500A7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3" w:type="pct"/>
            <w:tcBorders>
              <w:top w:val="single" w:sz="4" w:space="0" w:color="auto"/>
              <w:left w:val="nil"/>
              <w:bottom w:val="single" w:sz="4" w:space="0" w:color="auto"/>
              <w:right w:val="single" w:sz="4" w:space="0" w:color="auto"/>
            </w:tcBorders>
            <w:vAlign w:val="center"/>
          </w:tcPr>
          <w:p w14:paraId="05ADF25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0.0388</w:t>
            </w:r>
          </w:p>
        </w:tc>
        <w:tc>
          <w:tcPr>
            <w:tcW w:w="438" w:type="pct"/>
            <w:tcBorders>
              <w:top w:val="single" w:sz="4" w:space="0" w:color="auto"/>
              <w:left w:val="nil"/>
              <w:bottom w:val="single" w:sz="4" w:space="0" w:color="auto"/>
              <w:right w:val="single" w:sz="4" w:space="0" w:color="auto"/>
            </w:tcBorders>
            <w:vAlign w:val="center"/>
          </w:tcPr>
          <w:p w14:paraId="7D3794A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11</w:t>
            </w:r>
          </w:p>
        </w:tc>
      </w:tr>
      <w:tr w:rsidR="0036567F" w14:paraId="09F0D46F" w14:textId="77777777">
        <w:tc>
          <w:tcPr>
            <w:tcW w:w="528" w:type="pct"/>
            <w:vMerge/>
            <w:tcBorders>
              <w:left w:val="single" w:sz="4" w:space="0" w:color="auto"/>
              <w:bottom w:val="single" w:sz="4" w:space="0" w:color="auto"/>
              <w:right w:val="single" w:sz="4" w:space="0" w:color="auto"/>
            </w:tcBorders>
            <w:vAlign w:val="center"/>
          </w:tcPr>
          <w:p w14:paraId="02F4E0BC"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075E39DB"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44DE4AD2"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1EE936F8"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73EE86B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Recommendation Logic Explanation</w:t>
            </w:r>
          </w:p>
        </w:tc>
        <w:tc>
          <w:tcPr>
            <w:tcW w:w="423" w:type="pct"/>
            <w:tcBorders>
              <w:top w:val="single" w:sz="4" w:space="0" w:color="auto"/>
              <w:left w:val="nil"/>
              <w:bottom w:val="single" w:sz="4" w:space="0" w:color="auto"/>
              <w:right w:val="single" w:sz="4" w:space="0" w:color="auto"/>
            </w:tcBorders>
            <w:vAlign w:val="center"/>
          </w:tcPr>
          <w:p w14:paraId="20B3AE7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0.1540</w:t>
            </w:r>
          </w:p>
        </w:tc>
        <w:tc>
          <w:tcPr>
            <w:tcW w:w="357" w:type="pct"/>
            <w:tcBorders>
              <w:top w:val="single" w:sz="4" w:space="0" w:color="auto"/>
              <w:left w:val="nil"/>
              <w:bottom w:val="single" w:sz="4" w:space="0" w:color="auto"/>
              <w:right w:val="single" w:sz="4" w:space="0" w:color="auto"/>
            </w:tcBorders>
            <w:vAlign w:val="center"/>
          </w:tcPr>
          <w:p w14:paraId="2837FE4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3" w:type="pct"/>
            <w:tcBorders>
              <w:top w:val="single" w:sz="4" w:space="0" w:color="auto"/>
              <w:left w:val="nil"/>
              <w:bottom w:val="single" w:sz="4" w:space="0" w:color="auto"/>
              <w:right w:val="single" w:sz="4" w:space="0" w:color="auto"/>
            </w:tcBorders>
            <w:vAlign w:val="center"/>
          </w:tcPr>
          <w:p w14:paraId="0723438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0.0346</w:t>
            </w:r>
          </w:p>
        </w:tc>
        <w:tc>
          <w:tcPr>
            <w:tcW w:w="438" w:type="pct"/>
            <w:tcBorders>
              <w:top w:val="single" w:sz="4" w:space="0" w:color="auto"/>
              <w:left w:val="nil"/>
              <w:bottom w:val="single" w:sz="4" w:space="0" w:color="auto"/>
              <w:right w:val="single" w:sz="4" w:space="0" w:color="auto"/>
            </w:tcBorders>
            <w:vAlign w:val="center"/>
          </w:tcPr>
          <w:p w14:paraId="6EE2B2C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22</w:t>
            </w:r>
          </w:p>
        </w:tc>
      </w:tr>
      <w:tr w:rsidR="0036567F" w14:paraId="0A8C2337" w14:textId="77777777">
        <w:tc>
          <w:tcPr>
            <w:tcW w:w="528" w:type="pct"/>
            <w:vMerge w:val="restart"/>
            <w:tcBorders>
              <w:top w:val="nil"/>
              <w:left w:val="single" w:sz="4" w:space="0" w:color="auto"/>
              <w:right w:val="single" w:sz="4" w:space="0" w:color="auto"/>
            </w:tcBorders>
            <w:vAlign w:val="center"/>
          </w:tcPr>
          <w:p w14:paraId="771267E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w:t>
            </w:r>
          </w:p>
        </w:tc>
        <w:tc>
          <w:tcPr>
            <w:tcW w:w="930" w:type="pct"/>
            <w:vMerge w:val="restart"/>
            <w:tcBorders>
              <w:top w:val="nil"/>
              <w:left w:val="single" w:sz="4" w:space="0" w:color="auto"/>
              <w:bottom w:val="single" w:sz="4" w:space="0" w:color="auto"/>
              <w:right w:val="single" w:sz="4" w:space="0" w:color="auto"/>
            </w:tcBorders>
            <w:vAlign w:val="center"/>
          </w:tcPr>
          <w:p w14:paraId="182846D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Interactive Experience</w:t>
            </w:r>
          </w:p>
          <w:p w14:paraId="5C322B6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lastRenderedPageBreak/>
              <w:t>Weight</w:t>
            </w:r>
            <w:r>
              <w:rPr>
                <w:rFonts w:ascii="Times New Roman" w:hAnsi="Times New Roman" w:cs="Times New Roman"/>
                <w:sz w:val="24"/>
              </w:rPr>
              <w:t>：</w:t>
            </w:r>
            <w:r>
              <w:rPr>
                <w:rFonts w:ascii="Times New Roman" w:hAnsi="Times New Roman" w:cs="Times New Roman"/>
                <w:sz w:val="24"/>
              </w:rPr>
              <w:t>0.2124</w:t>
            </w:r>
          </w:p>
          <w:p w14:paraId="0BB8CA7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CI: 0.0364</w:t>
            </w:r>
          </w:p>
          <w:p w14:paraId="4B3C173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RI</w:t>
            </w:r>
            <w:r>
              <w:rPr>
                <w:rFonts w:ascii="Times New Roman" w:hAnsi="Times New Roman" w:cs="Times New Roman"/>
                <w:sz w:val="24"/>
              </w:rPr>
              <w:t>：</w:t>
            </w:r>
            <w:r>
              <w:rPr>
                <w:rFonts w:ascii="Times New Roman" w:hAnsi="Times New Roman" w:cs="Times New Roman"/>
                <w:sz w:val="24"/>
              </w:rPr>
              <w:t>1.12</w:t>
            </w:r>
            <w:r>
              <w:rPr>
                <w:rFonts w:ascii="Times New Roman" w:hAnsi="Times New Roman" w:cs="Times New Roman"/>
                <w:sz w:val="24"/>
              </w:rPr>
              <w:t>，</w:t>
            </w:r>
          </w:p>
          <w:p w14:paraId="5B53669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 0.0325</w:t>
            </w:r>
          </w:p>
        </w:tc>
        <w:tc>
          <w:tcPr>
            <w:tcW w:w="332" w:type="pct"/>
            <w:vMerge w:val="restart"/>
            <w:tcBorders>
              <w:top w:val="nil"/>
              <w:left w:val="nil"/>
              <w:bottom w:val="single" w:sz="4" w:space="0" w:color="auto"/>
              <w:right w:val="single" w:sz="4" w:space="0" w:color="auto"/>
            </w:tcBorders>
            <w:vAlign w:val="center"/>
          </w:tcPr>
          <w:p w14:paraId="2994290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lastRenderedPageBreak/>
              <w:t>Yes</w:t>
            </w:r>
          </w:p>
        </w:tc>
        <w:tc>
          <w:tcPr>
            <w:tcW w:w="531" w:type="pct"/>
            <w:vMerge w:val="restart"/>
            <w:tcBorders>
              <w:top w:val="nil"/>
              <w:left w:val="nil"/>
              <w:bottom w:val="single" w:sz="4" w:space="0" w:color="auto"/>
              <w:right w:val="single" w:sz="4" w:space="0" w:color="auto"/>
            </w:tcBorders>
            <w:vAlign w:val="center"/>
          </w:tcPr>
          <w:p w14:paraId="33F7519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1038" w:type="pct"/>
            <w:tcBorders>
              <w:top w:val="single" w:sz="4" w:space="0" w:color="auto"/>
              <w:left w:val="nil"/>
              <w:bottom w:val="single" w:sz="4" w:space="0" w:color="auto"/>
              <w:right w:val="single" w:sz="4" w:space="0" w:color="auto"/>
            </w:tcBorders>
            <w:vAlign w:val="center"/>
          </w:tcPr>
          <w:p w14:paraId="320178A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Ease of Use</w:t>
            </w:r>
          </w:p>
        </w:tc>
        <w:tc>
          <w:tcPr>
            <w:tcW w:w="423" w:type="pct"/>
            <w:tcBorders>
              <w:top w:val="single" w:sz="4" w:space="0" w:color="auto"/>
              <w:left w:val="nil"/>
              <w:bottom w:val="single" w:sz="4" w:space="0" w:color="auto"/>
              <w:right w:val="single" w:sz="4" w:space="0" w:color="auto"/>
            </w:tcBorders>
            <w:vAlign w:val="center"/>
          </w:tcPr>
          <w:p w14:paraId="7D7E68F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0.2373</w:t>
            </w:r>
          </w:p>
        </w:tc>
        <w:tc>
          <w:tcPr>
            <w:tcW w:w="357" w:type="pct"/>
            <w:tcBorders>
              <w:top w:val="single" w:sz="4" w:space="0" w:color="auto"/>
              <w:left w:val="nil"/>
              <w:bottom w:val="single" w:sz="4" w:space="0" w:color="auto"/>
              <w:right w:val="single" w:sz="4" w:space="0" w:color="auto"/>
            </w:tcBorders>
            <w:vAlign w:val="center"/>
          </w:tcPr>
          <w:p w14:paraId="758EDFA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3" w:type="pct"/>
            <w:tcBorders>
              <w:top w:val="single" w:sz="4" w:space="0" w:color="auto"/>
              <w:left w:val="nil"/>
              <w:bottom w:val="single" w:sz="4" w:space="0" w:color="auto"/>
              <w:right w:val="single" w:sz="4" w:space="0" w:color="auto"/>
            </w:tcBorders>
            <w:vAlign w:val="center"/>
          </w:tcPr>
          <w:p w14:paraId="052785A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0.0504</w:t>
            </w:r>
          </w:p>
        </w:tc>
        <w:tc>
          <w:tcPr>
            <w:tcW w:w="438" w:type="pct"/>
            <w:tcBorders>
              <w:top w:val="single" w:sz="4" w:space="0" w:color="auto"/>
              <w:left w:val="nil"/>
              <w:bottom w:val="single" w:sz="4" w:space="0" w:color="auto"/>
              <w:right w:val="single" w:sz="4" w:space="0" w:color="auto"/>
            </w:tcBorders>
            <w:vAlign w:val="center"/>
          </w:tcPr>
          <w:p w14:paraId="583F2C1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r>
      <w:tr w:rsidR="0036567F" w14:paraId="1844A24D" w14:textId="77777777">
        <w:tc>
          <w:tcPr>
            <w:tcW w:w="528" w:type="pct"/>
            <w:vMerge/>
            <w:tcBorders>
              <w:left w:val="single" w:sz="4" w:space="0" w:color="auto"/>
              <w:right w:val="single" w:sz="4" w:space="0" w:color="auto"/>
            </w:tcBorders>
            <w:vAlign w:val="center"/>
          </w:tcPr>
          <w:p w14:paraId="3D2F9DD1"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66C6348A"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5CDA7543"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43D17118"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54EC72D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Cross-platform Usability</w:t>
            </w:r>
          </w:p>
        </w:tc>
        <w:tc>
          <w:tcPr>
            <w:tcW w:w="423" w:type="pct"/>
            <w:tcBorders>
              <w:top w:val="single" w:sz="4" w:space="0" w:color="auto"/>
              <w:left w:val="nil"/>
              <w:bottom w:val="single" w:sz="4" w:space="0" w:color="auto"/>
              <w:right w:val="single" w:sz="4" w:space="0" w:color="auto"/>
            </w:tcBorders>
            <w:vAlign w:val="center"/>
          </w:tcPr>
          <w:p w14:paraId="0DFDB89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0.2247</w:t>
            </w:r>
          </w:p>
        </w:tc>
        <w:tc>
          <w:tcPr>
            <w:tcW w:w="357" w:type="pct"/>
            <w:tcBorders>
              <w:top w:val="single" w:sz="4" w:space="0" w:color="auto"/>
              <w:left w:val="nil"/>
              <w:bottom w:val="single" w:sz="4" w:space="0" w:color="auto"/>
              <w:right w:val="single" w:sz="4" w:space="0" w:color="auto"/>
            </w:tcBorders>
            <w:vAlign w:val="center"/>
          </w:tcPr>
          <w:p w14:paraId="599FF5B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3" w:type="pct"/>
            <w:tcBorders>
              <w:top w:val="single" w:sz="4" w:space="0" w:color="auto"/>
              <w:left w:val="nil"/>
              <w:bottom w:val="single" w:sz="4" w:space="0" w:color="auto"/>
              <w:right w:val="single" w:sz="4" w:space="0" w:color="auto"/>
            </w:tcBorders>
            <w:vAlign w:val="center"/>
          </w:tcPr>
          <w:p w14:paraId="68A32EE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0.0477</w:t>
            </w:r>
          </w:p>
        </w:tc>
        <w:tc>
          <w:tcPr>
            <w:tcW w:w="438" w:type="pct"/>
            <w:tcBorders>
              <w:top w:val="single" w:sz="4" w:space="0" w:color="auto"/>
              <w:left w:val="nil"/>
              <w:bottom w:val="single" w:sz="4" w:space="0" w:color="auto"/>
              <w:right w:val="single" w:sz="4" w:space="0" w:color="auto"/>
            </w:tcBorders>
            <w:vAlign w:val="center"/>
          </w:tcPr>
          <w:p w14:paraId="574BF6B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r>
      <w:tr w:rsidR="0036567F" w14:paraId="050A234F" w14:textId="77777777">
        <w:tc>
          <w:tcPr>
            <w:tcW w:w="528" w:type="pct"/>
            <w:vMerge/>
            <w:tcBorders>
              <w:left w:val="single" w:sz="4" w:space="0" w:color="auto"/>
              <w:right w:val="single" w:sz="4" w:space="0" w:color="auto"/>
            </w:tcBorders>
            <w:vAlign w:val="center"/>
          </w:tcPr>
          <w:p w14:paraId="1C1312F5"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22CAF036"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5E6E0BBA"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3EC4BCAE"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1C873E7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Reasonable Push Frequency</w:t>
            </w:r>
          </w:p>
        </w:tc>
        <w:tc>
          <w:tcPr>
            <w:tcW w:w="423" w:type="pct"/>
            <w:tcBorders>
              <w:top w:val="single" w:sz="4" w:space="0" w:color="auto"/>
              <w:left w:val="nil"/>
              <w:bottom w:val="single" w:sz="4" w:space="0" w:color="auto"/>
              <w:right w:val="single" w:sz="4" w:space="0" w:color="auto"/>
            </w:tcBorders>
            <w:vAlign w:val="center"/>
          </w:tcPr>
          <w:p w14:paraId="0B73701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0.1963</w:t>
            </w:r>
          </w:p>
        </w:tc>
        <w:tc>
          <w:tcPr>
            <w:tcW w:w="357" w:type="pct"/>
            <w:tcBorders>
              <w:top w:val="single" w:sz="4" w:space="0" w:color="auto"/>
              <w:left w:val="nil"/>
              <w:bottom w:val="single" w:sz="4" w:space="0" w:color="auto"/>
              <w:right w:val="single" w:sz="4" w:space="0" w:color="auto"/>
            </w:tcBorders>
            <w:vAlign w:val="center"/>
          </w:tcPr>
          <w:p w14:paraId="669FB93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3" w:type="pct"/>
            <w:tcBorders>
              <w:top w:val="single" w:sz="4" w:space="0" w:color="auto"/>
              <w:left w:val="nil"/>
              <w:bottom w:val="single" w:sz="4" w:space="0" w:color="auto"/>
              <w:right w:val="single" w:sz="4" w:space="0" w:color="auto"/>
            </w:tcBorders>
            <w:vAlign w:val="center"/>
          </w:tcPr>
          <w:p w14:paraId="18910F7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0.0417</w:t>
            </w:r>
          </w:p>
        </w:tc>
        <w:tc>
          <w:tcPr>
            <w:tcW w:w="438" w:type="pct"/>
            <w:tcBorders>
              <w:top w:val="single" w:sz="4" w:space="0" w:color="auto"/>
              <w:left w:val="nil"/>
              <w:bottom w:val="single" w:sz="4" w:space="0" w:color="auto"/>
              <w:right w:val="single" w:sz="4" w:space="0" w:color="auto"/>
            </w:tcBorders>
            <w:vAlign w:val="center"/>
          </w:tcPr>
          <w:p w14:paraId="100AAFE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9</w:t>
            </w:r>
          </w:p>
        </w:tc>
      </w:tr>
      <w:tr w:rsidR="0036567F" w14:paraId="77FBDE6F" w14:textId="77777777">
        <w:tc>
          <w:tcPr>
            <w:tcW w:w="528" w:type="pct"/>
            <w:vMerge/>
            <w:tcBorders>
              <w:left w:val="single" w:sz="4" w:space="0" w:color="auto"/>
              <w:right w:val="single" w:sz="4" w:space="0" w:color="auto"/>
            </w:tcBorders>
            <w:vAlign w:val="center"/>
          </w:tcPr>
          <w:p w14:paraId="70F935A2"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238B80F0"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39DE3F0B"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1E256A41"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1C6A109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Seamless Interaction</w:t>
            </w:r>
          </w:p>
        </w:tc>
        <w:tc>
          <w:tcPr>
            <w:tcW w:w="423" w:type="pct"/>
            <w:tcBorders>
              <w:top w:val="single" w:sz="4" w:space="0" w:color="auto"/>
              <w:left w:val="nil"/>
              <w:bottom w:val="single" w:sz="4" w:space="0" w:color="auto"/>
              <w:right w:val="single" w:sz="4" w:space="0" w:color="auto"/>
            </w:tcBorders>
            <w:vAlign w:val="center"/>
          </w:tcPr>
          <w:p w14:paraId="2C0C181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0.1756</w:t>
            </w:r>
          </w:p>
        </w:tc>
        <w:tc>
          <w:tcPr>
            <w:tcW w:w="357" w:type="pct"/>
            <w:tcBorders>
              <w:top w:val="single" w:sz="4" w:space="0" w:color="auto"/>
              <w:left w:val="nil"/>
              <w:bottom w:val="single" w:sz="4" w:space="0" w:color="auto"/>
              <w:right w:val="single" w:sz="4" w:space="0" w:color="auto"/>
            </w:tcBorders>
            <w:vAlign w:val="center"/>
          </w:tcPr>
          <w:p w14:paraId="67045DD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3" w:type="pct"/>
            <w:tcBorders>
              <w:top w:val="single" w:sz="4" w:space="0" w:color="auto"/>
              <w:left w:val="nil"/>
              <w:bottom w:val="single" w:sz="4" w:space="0" w:color="auto"/>
              <w:right w:val="single" w:sz="4" w:space="0" w:color="auto"/>
            </w:tcBorders>
            <w:vAlign w:val="center"/>
          </w:tcPr>
          <w:p w14:paraId="2D9162F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0.0373</w:t>
            </w:r>
          </w:p>
        </w:tc>
        <w:tc>
          <w:tcPr>
            <w:tcW w:w="438" w:type="pct"/>
            <w:tcBorders>
              <w:top w:val="single" w:sz="4" w:space="0" w:color="auto"/>
              <w:left w:val="nil"/>
              <w:bottom w:val="single" w:sz="4" w:space="0" w:color="auto"/>
              <w:right w:val="single" w:sz="4" w:space="0" w:color="auto"/>
            </w:tcBorders>
            <w:vAlign w:val="center"/>
          </w:tcPr>
          <w:p w14:paraId="3D8D7CD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14</w:t>
            </w:r>
          </w:p>
        </w:tc>
      </w:tr>
      <w:tr w:rsidR="0036567F" w14:paraId="7F6B79F1" w14:textId="77777777">
        <w:tc>
          <w:tcPr>
            <w:tcW w:w="528" w:type="pct"/>
            <w:vMerge/>
            <w:tcBorders>
              <w:left w:val="single" w:sz="4" w:space="0" w:color="auto"/>
              <w:bottom w:val="single" w:sz="4" w:space="0" w:color="auto"/>
              <w:right w:val="single" w:sz="4" w:space="0" w:color="auto"/>
            </w:tcBorders>
            <w:vAlign w:val="center"/>
          </w:tcPr>
          <w:p w14:paraId="1491325A"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21455B13"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7CC39A1A"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76FBCC1B"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34D220F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System Responsiveness</w:t>
            </w:r>
          </w:p>
        </w:tc>
        <w:tc>
          <w:tcPr>
            <w:tcW w:w="423" w:type="pct"/>
            <w:tcBorders>
              <w:top w:val="single" w:sz="4" w:space="0" w:color="auto"/>
              <w:left w:val="nil"/>
              <w:bottom w:val="single" w:sz="4" w:space="0" w:color="auto"/>
              <w:right w:val="single" w:sz="4" w:space="0" w:color="auto"/>
            </w:tcBorders>
            <w:vAlign w:val="center"/>
          </w:tcPr>
          <w:p w14:paraId="7C4798F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0.1661</w:t>
            </w:r>
          </w:p>
        </w:tc>
        <w:tc>
          <w:tcPr>
            <w:tcW w:w="357" w:type="pct"/>
            <w:tcBorders>
              <w:top w:val="single" w:sz="4" w:space="0" w:color="auto"/>
              <w:left w:val="nil"/>
              <w:bottom w:val="single" w:sz="4" w:space="0" w:color="auto"/>
              <w:right w:val="single" w:sz="4" w:space="0" w:color="auto"/>
            </w:tcBorders>
            <w:vAlign w:val="center"/>
          </w:tcPr>
          <w:p w14:paraId="61C52C6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3" w:type="pct"/>
            <w:tcBorders>
              <w:top w:val="single" w:sz="4" w:space="0" w:color="auto"/>
              <w:left w:val="nil"/>
              <w:bottom w:val="single" w:sz="4" w:space="0" w:color="auto"/>
              <w:right w:val="single" w:sz="4" w:space="0" w:color="auto"/>
            </w:tcBorders>
            <w:vAlign w:val="center"/>
          </w:tcPr>
          <w:p w14:paraId="6444527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0.0353</w:t>
            </w:r>
          </w:p>
        </w:tc>
        <w:tc>
          <w:tcPr>
            <w:tcW w:w="438" w:type="pct"/>
            <w:tcBorders>
              <w:top w:val="single" w:sz="4" w:space="0" w:color="auto"/>
              <w:left w:val="nil"/>
              <w:bottom w:val="single" w:sz="4" w:space="0" w:color="auto"/>
              <w:right w:val="single" w:sz="4" w:space="0" w:color="auto"/>
            </w:tcBorders>
            <w:vAlign w:val="center"/>
          </w:tcPr>
          <w:p w14:paraId="2C1D69A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20</w:t>
            </w:r>
          </w:p>
        </w:tc>
      </w:tr>
      <w:tr w:rsidR="0036567F" w14:paraId="19A5B9CE" w14:textId="77777777">
        <w:tc>
          <w:tcPr>
            <w:tcW w:w="528" w:type="pct"/>
            <w:vMerge w:val="restart"/>
            <w:tcBorders>
              <w:top w:val="nil"/>
              <w:left w:val="single" w:sz="4" w:space="0" w:color="auto"/>
              <w:right w:val="single" w:sz="4" w:space="0" w:color="auto"/>
            </w:tcBorders>
            <w:vAlign w:val="center"/>
          </w:tcPr>
          <w:p w14:paraId="593214E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w:t>
            </w:r>
          </w:p>
        </w:tc>
        <w:tc>
          <w:tcPr>
            <w:tcW w:w="930" w:type="pct"/>
            <w:vMerge w:val="restart"/>
            <w:tcBorders>
              <w:top w:val="nil"/>
              <w:left w:val="single" w:sz="4" w:space="0" w:color="auto"/>
              <w:bottom w:val="single" w:sz="4" w:space="0" w:color="auto"/>
              <w:right w:val="single" w:sz="4" w:space="0" w:color="auto"/>
            </w:tcBorders>
            <w:vAlign w:val="center"/>
          </w:tcPr>
          <w:p w14:paraId="7159A40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Recommendation Fit</w:t>
            </w:r>
          </w:p>
          <w:p w14:paraId="16F6C23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Weight</w:t>
            </w:r>
            <w:r>
              <w:rPr>
                <w:rFonts w:ascii="Times New Roman" w:hAnsi="Times New Roman" w:cs="Times New Roman"/>
                <w:sz w:val="24"/>
              </w:rPr>
              <w:t>：</w:t>
            </w:r>
            <w:r>
              <w:rPr>
                <w:rFonts w:ascii="Times New Roman" w:hAnsi="Times New Roman" w:cs="Times New Roman"/>
                <w:sz w:val="24"/>
              </w:rPr>
              <w:t>0.1964</w:t>
            </w:r>
          </w:p>
          <w:p w14:paraId="1386776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CI: 0.0390</w:t>
            </w:r>
          </w:p>
          <w:p w14:paraId="289F6AB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RI</w:t>
            </w:r>
            <w:r>
              <w:rPr>
                <w:rFonts w:ascii="Times New Roman" w:hAnsi="Times New Roman" w:cs="Times New Roman"/>
                <w:sz w:val="24"/>
              </w:rPr>
              <w:t>：</w:t>
            </w:r>
            <w:r>
              <w:rPr>
                <w:rFonts w:ascii="Times New Roman" w:hAnsi="Times New Roman" w:cs="Times New Roman"/>
                <w:sz w:val="24"/>
              </w:rPr>
              <w:t>1.12</w:t>
            </w:r>
            <w:r>
              <w:rPr>
                <w:rFonts w:ascii="Times New Roman" w:hAnsi="Times New Roman" w:cs="Times New Roman"/>
                <w:sz w:val="24"/>
              </w:rPr>
              <w:t>，</w:t>
            </w:r>
          </w:p>
          <w:p w14:paraId="06CD75C1"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 0.0348</w:t>
            </w:r>
          </w:p>
        </w:tc>
        <w:tc>
          <w:tcPr>
            <w:tcW w:w="332" w:type="pct"/>
            <w:vMerge w:val="restart"/>
            <w:tcBorders>
              <w:top w:val="nil"/>
              <w:left w:val="nil"/>
              <w:bottom w:val="single" w:sz="4" w:space="0" w:color="auto"/>
              <w:right w:val="single" w:sz="4" w:space="0" w:color="auto"/>
            </w:tcBorders>
            <w:vAlign w:val="center"/>
          </w:tcPr>
          <w:p w14:paraId="132B11F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Yes</w:t>
            </w:r>
          </w:p>
        </w:tc>
        <w:tc>
          <w:tcPr>
            <w:tcW w:w="531" w:type="pct"/>
            <w:vMerge w:val="restart"/>
            <w:tcBorders>
              <w:top w:val="nil"/>
              <w:left w:val="nil"/>
              <w:bottom w:val="single" w:sz="4" w:space="0" w:color="auto"/>
              <w:right w:val="single" w:sz="4" w:space="0" w:color="auto"/>
            </w:tcBorders>
            <w:vAlign w:val="center"/>
          </w:tcPr>
          <w:p w14:paraId="765D8BB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1038" w:type="pct"/>
            <w:tcBorders>
              <w:top w:val="single" w:sz="4" w:space="0" w:color="auto"/>
              <w:left w:val="nil"/>
              <w:bottom w:val="single" w:sz="4" w:space="0" w:color="auto"/>
              <w:right w:val="single" w:sz="4" w:space="0" w:color="auto"/>
            </w:tcBorders>
            <w:vAlign w:val="center"/>
          </w:tcPr>
          <w:p w14:paraId="7DC6F5C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Recommendation Novelty</w:t>
            </w:r>
          </w:p>
        </w:tc>
        <w:tc>
          <w:tcPr>
            <w:tcW w:w="423" w:type="pct"/>
            <w:tcBorders>
              <w:top w:val="single" w:sz="4" w:space="0" w:color="auto"/>
              <w:left w:val="nil"/>
              <w:bottom w:val="single" w:sz="4" w:space="0" w:color="auto"/>
              <w:right w:val="single" w:sz="4" w:space="0" w:color="auto"/>
            </w:tcBorders>
            <w:vAlign w:val="center"/>
          </w:tcPr>
          <w:p w14:paraId="54CEBF2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0.2595</w:t>
            </w:r>
          </w:p>
        </w:tc>
        <w:tc>
          <w:tcPr>
            <w:tcW w:w="357" w:type="pct"/>
            <w:tcBorders>
              <w:top w:val="single" w:sz="4" w:space="0" w:color="auto"/>
              <w:left w:val="nil"/>
              <w:bottom w:val="single" w:sz="4" w:space="0" w:color="auto"/>
              <w:right w:val="single" w:sz="4" w:space="0" w:color="auto"/>
            </w:tcBorders>
            <w:vAlign w:val="center"/>
          </w:tcPr>
          <w:p w14:paraId="1A885DD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3" w:type="pct"/>
            <w:tcBorders>
              <w:top w:val="single" w:sz="4" w:space="0" w:color="auto"/>
              <w:left w:val="nil"/>
              <w:bottom w:val="single" w:sz="4" w:space="0" w:color="auto"/>
              <w:right w:val="single" w:sz="4" w:space="0" w:color="auto"/>
            </w:tcBorders>
            <w:vAlign w:val="center"/>
          </w:tcPr>
          <w:p w14:paraId="7C84C1B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0.0510</w:t>
            </w:r>
          </w:p>
        </w:tc>
        <w:tc>
          <w:tcPr>
            <w:tcW w:w="438" w:type="pct"/>
            <w:tcBorders>
              <w:top w:val="single" w:sz="4" w:space="0" w:color="auto"/>
              <w:left w:val="nil"/>
              <w:bottom w:val="single" w:sz="4" w:space="0" w:color="auto"/>
              <w:right w:val="single" w:sz="4" w:space="0" w:color="auto"/>
            </w:tcBorders>
            <w:vAlign w:val="center"/>
          </w:tcPr>
          <w:p w14:paraId="0C07932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r>
      <w:tr w:rsidR="0036567F" w14:paraId="71E3F204" w14:textId="77777777">
        <w:tc>
          <w:tcPr>
            <w:tcW w:w="528" w:type="pct"/>
            <w:vMerge/>
            <w:tcBorders>
              <w:left w:val="single" w:sz="4" w:space="0" w:color="auto"/>
              <w:right w:val="single" w:sz="4" w:space="0" w:color="auto"/>
            </w:tcBorders>
            <w:vAlign w:val="center"/>
          </w:tcPr>
          <w:p w14:paraId="05D5DDDE"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78AD52CE"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2C4E9BC7"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5EBAED58"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43030D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Algorithmic Update Responsiveness</w:t>
            </w:r>
          </w:p>
        </w:tc>
        <w:tc>
          <w:tcPr>
            <w:tcW w:w="423" w:type="pct"/>
            <w:tcBorders>
              <w:top w:val="single" w:sz="4" w:space="0" w:color="auto"/>
              <w:left w:val="nil"/>
              <w:bottom w:val="single" w:sz="4" w:space="0" w:color="auto"/>
              <w:right w:val="single" w:sz="4" w:space="0" w:color="auto"/>
            </w:tcBorders>
            <w:vAlign w:val="center"/>
          </w:tcPr>
          <w:p w14:paraId="07CDB8B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0.2032</w:t>
            </w:r>
          </w:p>
        </w:tc>
        <w:tc>
          <w:tcPr>
            <w:tcW w:w="357" w:type="pct"/>
            <w:tcBorders>
              <w:top w:val="single" w:sz="4" w:space="0" w:color="auto"/>
              <w:left w:val="nil"/>
              <w:bottom w:val="single" w:sz="4" w:space="0" w:color="auto"/>
              <w:right w:val="single" w:sz="4" w:space="0" w:color="auto"/>
            </w:tcBorders>
            <w:vAlign w:val="center"/>
          </w:tcPr>
          <w:p w14:paraId="7A330DF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3" w:type="pct"/>
            <w:tcBorders>
              <w:top w:val="single" w:sz="4" w:space="0" w:color="auto"/>
              <w:left w:val="nil"/>
              <w:bottom w:val="single" w:sz="4" w:space="0" w:color="auto"/>
              <w:right w:val="single" w:sz="4" w:space="0" w:color="auto"/>
            </w:tcBorders>
            <w:vAlign w:val="center"/>
          </w:tcPr>
          <w:p w14:paraId="13AB379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0.0399</w:t>
            </w:r>
          </w:p>
        </w:tc>
        <w:tc>
          <w:tcPr>
            <w:tcW w:w="438" w:type="pct"/>
            <w:tcBorders>
              <w:top w:val="single" w:sz="4" w:space="0" w:color="auto"/>
              <w:left w:val="nil"/>
              <w:bottom w:val="single" w:sz="4" w:space="0" w:color="auto"/>
              <w:right w:val="single" w:sz="4" w:space="0" w:color="auto"/>
            </w:tcBorders>
            <w:vAlign w:val="center"/>
          </w:tcPr>
          <w:p w14:paraId="2A7F54C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10</w:t>
            </w:r>
          </w:p>
        </w:tc>
      </w:tr>
      <w:tr w:rsidR="0036567F" w14:paraId="7E973D64" w14:textId="77777777">
        <w:tc>
          <w:tcPr>
            <w:tcW w:w="528" w:type="pct"/>
            <w:vMerge/>
            <w:tcBorders>
              <w:left w:val="single" w:sz="4" w:space="0" w:color="auto"/>
              <w:right w:val="single" w:sz="4" w:space="0" w:color="auto"/>
            </w:tcBorders>
            <w:vAlign w:val="center"/>
          </w:tcPr>
          <w:p w14:paraId="50C8653C"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32E08A49"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6B25E40A"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27AA4573"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A37235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Spending Tier Matching</w:t>
            </w:r>
          </w:p>
        </w:tc>
        <w:tc>
          <w:tcPr>
            <w:tcW w:w="423" w:type="pct"/>
            <w:tcBorders>
              <w:top w:val="single" w:sz="4" w:space="0" w:color="auto"/>
              <w:left w:val="nil"/>
              <w:bottom w:val="single" w:sz="4" w:space="0" w:color="auto"/>
              <w:right w:val="single" w:sz="4" w:space="0" w:color="auto"/>
            </w:tcBorders>
            <w:vAlign w:val="center"/>
          </w:tcPr>
          <w:p w14:paraId="4052D2C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0.1951</w:t>
            </w:r>
          </w:p>
        </w:tc>
        <w:tc>
          <w:tcPr>
            <w:tcW w:w="357" w:type="pct"/>
            <w:tcBorders>
              <w:top w:val="single" w:sz="4" w:space="0" w:color="auto"/>
              <w:left w:val="nil"/>
              <w:bottom w:val="single" w:sz="4" w:space="0" w:color="auto"/>
              <w:right w:val="single" w:sz="4" w:space="0" w:color="auto"/>
            </w:tcBorders>
            <w:vAlign w:val="center"/>
          </w:tcPr>
          <w:p w14:paraId="446C51B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3" w:type="pct"/>
            <w:tcBorders>
              <w:top w:val="single" w:sz="4" w:space="0" w:color="auto"/>
              <w:left w:val="nil"/>
              <w:bottom w:val="single" w:sz="4" w:space="0" w:color="auto"/>
              <w:right w:val="single" w:sz="4" w:space="0" w:color="auto"/>
            </w:tcBorders>
            <w:vAlign w:val="center"/>
          </w:tcPr>
          <w:p w14:paraId="0A88A3C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0.0383</w:t>
            </w:r>
          </w:p>
        </w:tc>
        <w:tc>
          <w:tcPr>
            <w:tcW w:w="438" w:type="pct"/>
            <w:tcBorders>
              <w:top w:val="single" w:sz="4" w:space="0" w:color="auto"/>
              <w:left w:val="nil"/>
              <w:bottom w:val="single" w:sz="4" w:space="0" w:color="auto"/>
              <w:right w:val="single" w:sz="4" w:space="0" w:color="auto"/>
            </w:tcBorders>
            <w:vAlign w:val="center"/>
          </w:tcPr>
          <w:p w14:paraId="36FF637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12</w:t>
            </w:r>
          </w:p>
        </w:tc>
      </w:tr>
      <w:tr w:rsidR="0036567F" w14:paraId="5433F4B8" w14:textId="77777777">
        <w:tc>
          <w:tcPr>
            <w:tcW w:w="528" w:type="pct"/>
            <w:vMerge/>
            <w:tcBorders>
              <w:left w:val="single" w:sz="4" w:space="0" w:color="auto"/>
              <w:right w:val="single" w:sz="4" w:space="0" w:color="auto"/>
            </w:tcBorders>
            <w:vAlign w:val="center"/>
          </w:tcPr>
          <w:p w14:paraId="0B1B26E2"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2BAF61D4"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0248BE90"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3BC344CC"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D331F9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Immediate Need Matching</w:t>
            </w:r>
          </w:p>
        </w:tc>
        <w:tc>
          <w:tcPr>
            <w:tcW w:w="423" w:type="pct"/>
            <w:tcBorders>
              <w:top w:val="single" w:sz="4" w:space="0" w:color="auto"/>
              <w:left w:val="nil"/>
              <w:bottom w:val="single" w:sz="4" w:space="0" w:color="auto"/>
              <w:right w:val="single" w:sz="4" w:space="0" w:color="auto"/>
            </w:tcBorders>
            <w:vAlign w:val="center"/>
          </w:tcPr>
          <w:p w14:paraId="3D4F369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0.1857</w:t>
            </w:r>
          </w:p>
        </w:tc>
        <w:tc>
          <w:tcPr>
            <w:tcW w:w="357" w:type="pct"/>
            <w:tcBorders>
              <w:top w:val="single" w:sz="4" w:space="0" w:color="auto"/>
              <w:left w:val="nil"/>
              <w:bottom w:val="single" w:sz="4" w:space="0" w:color="auto"/>
              <w:right w:val="single" w:sz="4" w:space="0" w:color="auto"/>
            </w:tcBorders>
            <w:vAlign w:val="center"/>
          </w:tcPr>
          <w:p w14:paraId="22EE708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3" w:type="pct"/>
            <w:tcBorders>
              <w:top w:val="single" w:sz="4" w:space="0" w:color="auto"/>
              <w:left w:val="nil"/>
              <w:bottom w:val="single" w:sz="4" w:space="0" w:color="auto"/>
              <w:right w:val="single" w:sz="4" w:space="0" w:color="auto"/>
            </w:tcBorders>
            <w:vAlign w:val="center"/>
          </w:tcPr>
          <w:p w14:paraId="305F1EC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0.0365</w:t>
            </w:r>
          </w:p>
        </w:tc>
        <w:tc>
          <w:tcPr>
            <w:tcW w:w="438" w:type="pct"/>
            <w:tcBorders>
              <w:top w:val="single" w:sz="4" w:space="0" w:color="auto"/>
              <w:left w:val="nil"/>
              <w:bottom w:val="single" w:sz="4" w:space="0" w:color="auto"/>
              <w:right w:val="single" w:sz="4" w:space="0" w:color="auto"/>
            </w:tcBorders>
            <w:vAlign w:val="center"/>
          </w:tcPr>
          <w:p w14:paraId="4C2C227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18</w:t>
            </w:r>
          </w:p>
        </w:tc>
      </w:tr>
      <w:tr w:rsidR="0036567F" w14:paraId="2C0F9DE5" w14:textId="77777777">
        <w:trPr>
          <w:trHeight w:val="413"/>
        </w:trPr>
        <w:tc>
          <w:tcPr>
            <w:tcW w:w="528" w:type="pct"/>
            <w:vMerge/>
            <w:tcBorders>
              <w:left w:val="single" w:sz="4" w:space="0" w:color="auto"/>
              <w:bottom w:val="single" w:sz="4" w:space="0" w:color="auto"/>
              <w:right w:val="single" w:sz="4" w:space="0" w:color="auto"/>
            </w:tcBorders>
            <w:vAlign w:val="center"/>
          </w:tcPr>
          <w:p w14:paraId="6840127B"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7D11D824"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309DC6A7"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2FDACBF6"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77CF674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Interest Matching</w:t>
            </w:r>
          </w:p>
        </w:tc>
        <w:tc>
          <w:tcPr>
            <w:tcW w:w="423" w:type="pct"/>
            <w:tcBorders>
              <w:top w:val="single" w:sz="4" w:space="0" w:color="auto"/>
              <w:left w:val="nil"/>
              <w:bottom w:val="single" w:sz="4" w:space="0" w:color="auto"/>
              <w:right w:val="single" w:sz="4" w:space="0" w:color="auto"/>
            </w:tcBorders>
            <w:vAlign w:val="center"/>
          </w:tcPr>
          <w:p w14:paraId="6ABA9AA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0.1565</w:t>
            </w:r>
          </w:p>
        </w:tc>
        <w:tc>
          <w:tcPr>
            <w:tcW w:w="357" w:type="pct"/>
            <w:tcBorders>
              <w:top w:val="single" w:sz="4" w:space="0" w:color="auto"/>
              <w:left w:val="nil"/>
              <w:bottom w:val="single" w:sz="4" w:space="0" w:color="auto"/>
              <w:right w:val="single" w:sz="4" w:space="0" w:color="auto"/>
            </w:tcBorders>
            <w:vAlign w:val="center"/>
          </w:tcPr>
          <w:p w14:paraId="13CC2D5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3" w:type="pct"/>
            <w:tcBorders>
              <w:top w:val="single" w:sz="4" w:space="0" w:color="auto"/>
              <w:left w:val="nil"/>
              <w:bottom w:val="single" w:sz="4" w:space="0" w:color="auto"/>
              <w:right w:val="single" w:sz="4" w:space="0" w:color="auto"/>
            </w:tcBorders>
            <w:vAlign w:val="center"/>
          </w:tcPr>
          <w:p w14:paraId="1AF37A2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0.0307</w:t>
            </w:r>
          </w:p>
        </w:tc>
        <w:tc>
          <w:tcPr>
            <w:tcW w:w="438" w:type="pct"/>
            <w:tcBorders>
              <w:top w:val="single" w:sz="4" w:space="0" w:color="auto"/>
              <w:left w:val="nil"/>
              <w:bottom w:val="single" w:sz="4" w:space="0" w:color="auto"/>
              <w:right w:val="single" w:sz="4" w:space="0" w:color="auto"/>
            </w:tcBorders>
            <w:vAlign w:val="center"/>
          </w:tcPr>
          <w:p w14:paraId="09A2226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24</w:t>
            </w:r>
          </w:p>
        </w:tc>
      </w:tr>
      <w:tr w:rsidR="0036567F" w14:paraId="39F5E579" w14:textId="77777777">
        <w:tc>
          <w:tcPr>
            <w:tcW w:w="528" w:type="pct"/>
            <w:vMerge w:val="restart"/>
            <w:tcBorders>
              <w:top w:val="nil"/>
              <w:left w:val="single" w:sz="4" w:space="0" w:color="auto"/>
              <w:right w:val="single" w:sz="4" w:space="0" w:color="auto"/>
            </w:tcBorders>
            <w:vAlign w:val="center"/>
          </w:tcPr>
          <w:p w14:paraId="6E291C0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w:t>
            </w:r>
          </w:p>
        </w:tc>
        <w:tc>
          <w:tcPr>
            <w:tcW w:w="930" w:type="pct"/>
            <w:vMerge w:val="restart"/>
            <w:tcBorders>
              <w:top w:val="nil"/>
              <w:left w:val="single" w:sz="4" w:space="0" w:color="auto"/>
              <w:bottom w:val="single" w:sz="4" w:space="0" w:color="auto"/>
              <w:right w:val="single" w:sz="4" w:space="0" w:color="auto"/>
            </w:tcBorders>
            <w:vAlign w:val="center"/>
          </w:tcPr>
          <w:p w14:paraId="3A2611F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Marketing Appeal</w:t>
            </w:r>
          </w:p>
          <w:p w14:paraId="618BF24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Weight</w:t>
            </w:r>
            <w:r>
              <w:rPr>
                <w:rFonts w:ascii="Times New Roman" w:hAnsi="Times New Roman" w:cs="Times New Roman"/>
                <w:sz w:val="24"/>
              </w:rPr>
              <w:t>：</w:t>
            </w:r>
            <w:r>
              <w:rPr>
                <w:rFonts w:ascii="Times New Roman" w:hAnsi="Times New Roman" w:cs="Times New Roman"/>
                <w:sz w:val="24"/>
              </w:rPr>
              <w:t>0.1898</w:t>
            </w:r>
          </w:p>
          <w:p w14:paraId="50DAFE9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CI: 0.0563</w:t>
            </w:r>
          </w:p>
          <w:p w14:paraId="7C669EE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RI</w:t>
            </w:r>
            <w:r>
              <w:rPr>
                <w:rFonts w:ascii="Times New Roman" w:hAnsi="Times New Roman" w:cs="Times New Roman"/>
                <w:sz w:val="24"/>
              </w:rPr>
              <w:t>：</w:t>
            </w:r>
            <w:r>
              <w:rPr>
                <w:rFonts w:ascii="Times New Roman" w:hAnsi="Times New Roman" w:cs="Times New Roman"/>
                <w:sz w:val="24"/>
              </w:rPr>
              <w:t>1.12</w:t>
            </w:r>
            <w:r>
              <w:rPr>
                <w:rFonts w:ascii="Times New Roman" w:hAnsi="Times New Roman" w:cs="Times New Roman"/>
                <w:sz w:val="24"/>
              </w:rPr>
              <w:t>，</w:t>
            </w:r>
          </w:p>
          <w:p w14:paraId="07EBFEC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 0.0503</w:t>
            </w:r>
          </w:p>
        </w:tc>
        <w:tc>
          <w:tcPr>
            <w:tcW w:w="332" w:type="pct"/>
            <w:vMerge w:val="restart"/>
            <w:tcBorders>
              <w:top w:val="nil"/>
              <w:left w:val="nil"/>
              <w:bottom w:val="single" w:sz="4" w:space="0" w:color="auto"/>
              <w:right w:val="single" w:sz="4" w:space="0" w:color="auto"/>
            </w:tcBorders>
            <w:vAlign w:val="center"/>
          </w:tcPr>
          <w:p w14:paraId="03991A5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Yes</w:t>
            </w:r>
          </w:p>
        </w:tc>
        <w:tc>
          <w:tcPr>
            <w:tcW w:w="531" w:type="pct"/>
            <w:vMerge w:val="restart"/>
            <w:tcBorders>
              <w:top w:val="nil"/>
              <w:left w:val="nil"/>
              <w:bottom w:val="single" w:sz="4" w:space="0" w:color="auto"/>
              <w:right w:val="single" w:sz="4" w:space="0" w:color="auto"/>
            </w:tcBorders>
            <w:vAlign w:val="center"/>
          </w:tcPr>
          <w:p w14:paraId="2394487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1038" w:type="pct"/>
            <w:tcBorders>
              <w:top w:val="single" w:sz="4" w:space="0" w:color="auto"/>
              <w:left w:val="nil"/>
              <w:bottom w:val="single" w:sz="4" w:space="0" w:color="auto"/>
              <w:right w:val="single" w:sz="4" w:space="0" w:color="auto"/>
            </w:tcBorders>
            <w:vAlign w:val="center"/>
          </w:tcPr>
          <w:p w14:paraId="0AAD7E7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 xml:space="preserve">Presentation of Consumer </w:t>
            </w:r>
            <w:r>
              <w:rPr>
                <w:rFonts w:ascii="Times New Roman" w:hAnsi="Times New Roman" w:cs="Times New Roman" w:hint="eastAsia"/>
                <w:sz w:val="24"/>
              </w:rPr>
              <w:t>Feedback</w:t>
            </w:r>
          </w:p>
        </w:tc>
        <w:tc>
          <w:tcPr>
            <w:tcW w:w="423" w:type="pct"/>
            <w:tcBorders>
              <w:top w:val="single" w:sz="4" w:space="0" w:color="auto"/>
              <w:left w:val="nil"/>
              <w:bottom w:val="single" w:sz="4" w:space="0" w:color="auto"/>
              <w:right w:val="single" w:sz="4" w:space="0" w:color="auto"/>
            </w:tcBorders>
            <w:vAlign w:val="center"/>
          </w:tcPr>
          <w:p w14:paraId="3CD93E4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0.2234</w:t>
            </w:r>
          </w:p>
        </w:tc>
        <w:tc>
          <w:tcPr>
            <w:tcW w:w="357" w:type="pct"/>
            <w:tcBorders>
              <w:top w:val="single" w:sz="4" w:space="0" w:color="auto"/>
              <w:left w:val="nil"/>
              <w:bottom w:val="single" w:sz="4" w:space="0" w:color="auto"/>
              <w:right w:val="single" w:sz="4" w:space="0" w:color="auto"/>
            </w:tcBorders>
            <w:vAlign w:val="center"/>
          </w:tcPr>
          <w:p w14:paraId="7537C3B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3" w:type="pct"/>
            <w:tcBorders>
              <w:top w:val="single" w:sz="4" w:space="0" w:color="auto"/>
              <w:left w:val="nil"/>
              <w:bottom w:val="single" w:sz="4" w:space="0" w:color="auto"/>
              <w:right w:val="single" w:sz="4" w:space="0" w:color="auto"/>
            </w:tcBorders>
            <w:vAlign w:val="center"/>
          </w:tcPr>
          <w:p w14:paraId="775D63E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0.0424</w:t>
            </w:r>
          </w:p>
        </w:tc>
        <w:tc>
          <w:tcPr>
            <w:tcW w:w="438" w:type="pct"/>
            <w:tcBorders>
              <w:top w:val="single" w:sz="4" w:space="0" w:color="auto"/>
              <w:left w:val="nil"/>
              <w:bottom w:val="single" w:sz="4" w:space="0" w:color="auto"/>
              <w:right w:val="single" w:sz="4" w:space="0" w:color="auto"/>
            </w:tcBorders>
            <w:vAlign w:val="center"/>
          </w:tcPr>
          <w:p w14:paraId="54CF90E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8</w:t>
            </w:r>
          </w:p>
        </w:tc>
      </w:tr>
      <w:tr w:rsidR="0036567F" w14:paraId="39EA60DC" w14:textId="77777777">
        <w:tc>
          <w:tcPr>
            <w:tcW w:w="528" w:type="pct"/>
            <w:vMerge/>
            <w:tcBorders>
              <w:left w:val="single" w:sz="4" w:space="0" w:color="auto"/>
              <w:right w:val="single" w:sz="4" w:space="0" w:color="auto"/>
            </w:tcBorders>
            <w:vAlign w:val="center"/>
          </w:tcPr>
          <w:p w14:paraId="297135B7"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77267063"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18B28E0A"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14FFC3B7"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3304122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Clear Decision Support</w:t>
            </w:r>
          </w:p>
        </w:tc>
        <w:tc>
          <w:tcPr>
            <w:tcW w:w="423" w:type="pct"/>
            <w:tcBorders>
              <w:top w:val="single" w:sz="4" w:space="0" w:color="auto"/>
              <w:left w:val="nil"/>
              <w:bottom w:val="single" w:sz="4" w:space="0" w:color="auto"/>
              <w:right w:val="single" w:sz="4" w:space="0" w:color="auto"/>
            </w:tcBorders>
            <w:vAlign w:val="center"/>
          </w:tcPr>
          <w:p w14:paraId="3E3957B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0.1984</w:t>
            </w:r>
          </w:p>
        </w:tc>
        <w:tc>
          <w:tcPr>
            <w:tcW w:w="357" w:type="pct"/>
            <w:tcBorders>
              <w:top w:val="single" w:sz="4" w:space="0" w:color="auto"/>
              <w:left w:val="nil"/>
              <w:bottom w:val="single" w:sz="4" w:space="0" w:color="auto"/>
              <w:right w:val="single" w:sz="4" w:space="0" w:color="auto"/>
            </w:tcBorders>
            <w:vAlign w:val="center"/>
          </w:tcPr>
          <w:p w14:paraId="38E77A8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3" w:type="pct"/>
            <w:tcBorders>
              <w:top w:val="single" w:sz="4" w:space="0" w:color="auto"/>
              <w:left w:val="nil"/>
              <w:bottom w:val="single" w:sz="4" w:space="0" w:color="auto"/>
              <w:right w:val="single" w:sz="4" w:space="0" w:color="auto"/>
            </w:tcBorders>
            <w:vAlign w:val="center"/>
          </w:tcPr>
          <w:p w14:paraId="23552FF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0.0377</w:t>
            </w:r>
          </w:p>
        </w:tc>
        <w:tc>
          <w:tcPr>
            <w:tcW w:w="438" w:type="pct"/>
            <w:tcBorders>
              <w:top w:val="single" w:sz="4" w:space="0" w:color="auto"/>
              <w:left w:val="nil"/>
              <w:bottom w:val="single" w:sz="4" w:space="0" w:color="auto"/>
              <w:right w:val="single" w:sz="4" w:space="0" w:color="auto"/>
            </w:tcBorders>
            <w:vAlign w:val="center"/>
          </w:tcPr>
          <w:p w14:paraId="161EE2A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13</w:t>
            </w:r>
          </w:p>
        </w:tc>
      </w:tr>
      <w:tr w:rsidR="0036567F" w14:paraId="57B3FB2C" w14:textId="77777777">
        <w:tc>
          <w:tcPr>
            <w:tcW w:w="528" w:type="pct"/>
            <w:vMerge/>
            <w:tcBorders>
              <w:left w:val="single" w:sz="4" w:space="0" w:color="auto"/>
              <w:right w:val="single" w:sz="4" w:space="0" w:color="auto"/>
            </w:tcBorders>
            <w:vAlign w:val="center"/>
          </w:tcPr>
          <w:p w14:paraId="6F92AE3D"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69333D96"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6DCEA531"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2BA432C0"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553BC39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Information Accuracy and Reliability</w:t>
            </w:r>
          </w:p>
        </w:tc>
        <w:tc>
          <w:tcPr>
            <w:tcW w:w="423" w:type="pct"/>
            <w:tcBorders>
              <w:top w:val="single" w:sz="4" w:space="0" w:color="auto"/>
              <w:left w:val="nil"/>
              <w:bottom w:val="single" w:sz="4" w:space="0" w:color="auto"/>
              <w:right w:val="single" w:sz="4" w:space="0" w:color="auto"/>
            </w:tcBorders>
            <w:vAlign w:val="center"/>
          </w:tcPr>
          <w:p w14:paraId="70CB81D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0.1949</w:t>
            </w:r>
          </w:p>
        </w:tc>
        <w:tc>
          <w:tcPr>
            <w:tcW w:w="357" w:type="pct"/>
            <w:tcBorders>
              <w:top w:val="single" w:sz="4" w:space="0" w:color="auto"/>
              <w:left w:val="nil"/>
              <w:bottom w:val="single" w:sz="4" w:space="0" w:color="auto"/>
              <w:right w:val="single" w:sz="4" w:space="0" w:color="auto"/>
            </w:tcBorders>
            <w:vAlign w:val="center"/>
          </w:tcPr>
          <w:p w14:paraId="4A42382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3" w:type="pct"/>
            <w:tcBorders>
              <w:top w:val="single" w:sz="4" w:space="0" w:color="auto"/>
              <w:left w:val="nil"/>
              <w:bottom w:val="single" w:sz="4" w:space="0" w:color="auto"/>
              <w:right w:val="single" w:sz="4" w:space="0" w:color="auto"/>
            </w:tcBorders>
            <w:vAlign w:val="center"/>
          </w:tcPr>
          <w:p w14:paraId="6972136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0.0370</w:t>
            </w:r>
          </w:p>
        </w:tc>
        <w:tc>
          <w:tcPr>
            <w:tcW w:w="438" w:type="pct"/>
            <w:tcBorders>
              <w:top w:val="single" w:sz="4" w:space="0" w:color="auto"/>
              <w:left w:val="nil"/>
              <w:bottom w:val="single" w:sz="4" w:space="0" w:color="auto"/>
              <w:right w:val="single" w:sz="4" w:space="0" w:color="auto"/>
            </w:tcBorders>
            <w:vAlign w:val="center"/>
          </w:tcPr>
          <w:p w14:paraId="585F365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15</w:t>
            </w:r>
          </w:p>
        </w:tc>
      </w:tr>
      <w:tr w:rsidR="0036567F" w14:paraId="1ECC8D97" w14:textId="77777777">
        <w:tc>
          <w:tcPr>
            <w:tcW w:w="528" w:type="pct"/>
            <w:vMerge/>
            <w:tcBorders>
              <w:left w:val="single" w:sz="4" w:space="0" w:color="auto"/>
              <w:right w:val="single" w:sz="4" w:space="0" w:color="auto"/>
            </w:tcBorders>
            <w:vAlign w:val="center"/>
          </w:tcPr>
          <w:p w14:paraId="2EB7ABD7"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57481D50"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04996779"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0C234588"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02F2B3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Engaging Content</w:t>
            </w:r>
          </w:p>
        </w:tc>
        <w:tc>
          <w:tcPr>
            <w:tcW w:w="423" w:type="pct"/>
            <w:tcBorders>
              <w:top w:val="single" w:sz="4" w:space="0" w:color="auto"/>
              <w:left w:val="nil"/>
              <w:bottom w:val="single" w:sz="4" w:space="0" w:color="auto"/>
              <w:right w:val="single" w:sz="4" w:space="0" w:color="auto"/>
            </w:tcBorders>
            <w:vAlign w:val="center"/>
          </w:tcPr>
          <w:p w14:paraId="6C99379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0.1941</w:t>
            </w:r>
          </w:p>
        </w:tc>
        <w:tc>
          <w:tcPr>
            <w:tcW w:w="357" w:type="pct"/>
            <w:tcBorders>
              <w:top w:val="single" w:sz="4" w:space="0" w:color="auto"/>
              <w:left w:val="nil"/>
              <w:bottom w:val="single" w:sz="4" w:space="0" w:color="auto"/>
              <w:right w:val="single" w:sz="4" w:space="0" w:color="auto"/>
            </w:tcBorders>
            <w:vAlign w:val="center"/>
          </w:tcPr>
          <w:p w14:paraId="4CF6838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3" w:type="pct"/>
            <w:tcBorders>
              <w:top w:val="single" w:sz="4" w:space="0" w:color="auto"/>
              <w:left w:val="nil"/>
              <w:bottom w:val="single" w:sz="4" w:space="0" w:color="auto"/>
              <w:right w:val="single" w:sz="4" w:space="0" w:color="auto"/>
            </w:tcBorders>
            <w:vAlign w:val="center"/>
          </w:tcPr>
          <w:p w14:paraId="2821C76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0.0368</w:t>
            </w:r>
          </w:p>
        </w:tc>
        <w:tc>
          <w:tcPr>
            <w:tcW w:w="438" w:type="pct"/>
            <w:tcBorders>
              <w:top w:val="single" w:sz="4" w:space="0" w:color="auto"/>
              <w:left w:val="nil"/>
              <w:bottom w:val="single" w:sz="4" w:space="0" w:color="auto"/>
              <w:right w:val="single" w:sz="4" w:space="0" w:color="auto"/>
            </w:tcBorders>
            <w:vAlign w:val="center"/>
          </w:tcPr>
          <w:p w14:paraId="32EBE56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16</w:t>
            </w:r>
          </w:p>
        </w:tc>
      </w:tr>
      <w:tr w:rsidR="0036567F" w14:paraId="3A0A9D46" w14:textId="77777777">
        <w:tc>
          <w:tcPr>
            <w:tcW w:w="528" w:type="pct"/>
            <w:vMerge/>
            <w:tcBorders>
              <w:left w:val="single" w:sz="4" w:space="0" w:color="auto"/>
              <w:bottom w:val="single" w:sz="4" w:space="0" w:color="auto"/>
              <w:right w:val="single" w:sz="4" w:space="0" w:color="auto"/>
            </w:tcBorders>
            <w:vAlign w:val="center"/>
          </w:tcPr>
          <w:p w14:paraId="2860A649"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1ED7FC7D"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5EFE0334"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51CDB9C8"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5C5D09F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Clear Discount Incentives</w:t>
            </w:r>
          </w:p>
        </w:tc>
        <w:tc>
          <w:tcPr>
            <w:tcW w:w="423" w:type="pct"/>
            <w:tcBorders>
              <w:top w:val="single" w:sz="4" w:space="0" w:color="auto"/>
              <w:left w:val="nil"/>
              <w:bottom w:val="single" w:sz="4" w:space="0" w:color="auto"/>
              <w:right w:val="single" w:sz="4" w:space="0" w:color="auto"/>
            </w:tcBorders>
            <w:vAlign w:val="center"/>
          </w:tcPr>
          <w:p w14:paraId="7854408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0.1891</w:t>
            </w:r>
          </w:p>
        </w:tc>
        <w:tc>
          <w:tcPr>
            <w:tcW w:w="357" w:type="pct"/>
            <w:tcBorders>
              <w:top w:val="single" w:sz="4" w:space="0" w:color="auto"/>
              <w:left w:val="nil"/>
              <w:bottom w:val="single" w:sz="4" w:space="0" w:color="auto"/>
              <w:right w:val="single" w:sz="4" w:space="0" w:color="auto"/>
            </w:tcBorders>
            <w:vAlign w:val="center"/>
          </w:tcPr>
          <w:p w14:paraId="533CD8F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3" w:type="pct"/>
            <w:tcBorders>
              <w:top w:val="single" w:sz="4" w:space="0" w:color="auto"/>
              <w:left w:val="nil"/>
              <w:bottom w:val="single" w:sz="4" w:space="0" w:color="auto"/>
              <w:right w:val="single" w:sz="4" w:space="0" w:color="auto"/>
            </w:tcBorders>
            <w:vAlign w:val="center"/>
          </w:tcPr>
          <w:p w14:paraId="605CEFE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0.0359</w:t>
            </w:r>
          </w:p>
        </w:tc>
        <w:tc>
          <w:tcPr>
            <w:tcW w:w="438" w:type="pct"/>
            <w:tcBorders>
              <w:top w:val="single" w:sz="4" w:space="0" w:color="auto"/>
              <w:left w:val="nil"/>
              <w:bottom w:val="single" w:sz="4" w:space="0" w:color="auto"/>
              <w:right w:val="single" w:sz="4" w:space="0" w:color="auto"/>
            </w:tcBorders>
            <w:vAlign w:val="center"/>
          </w:tcPr>
          <w:p w14:paraId="686D094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19</w:t>
            </w:r>
          </w:p>
        </w:tc>
      </w:tr>
      <w:tr w:rsidR="0036567F" w14:paraId="1F8E10D4" w14:textId="77777777">
        <w:tc>
          <w:tcPr>
            <w:tcW w:w="528" w:type="pct"/>
            <w:vMerge w:val="restart"/>
            <w:tcBorders>
              <w:top w:val="single" w:sz="4" w:space="0" w:color="auto"/>
              <w:left w:val="single" w:sz="4" w:space="0" w:color="auto"/>
              <w:right w:val="single" w:sz="4" w:space="0" w:color="auto"/>
            </w:tcBorders>
            <w:vAlign w:val="center"/>
          </w:tcPr>
          <w:p w14:paraId="4440592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w:t>
            </w:r>
          </w:p>
        </w:tc>
        <w:tc>
          <w:tcPr>
            <w:tcW w:w="930" w:type="pct"/>
            <w:vMerge w:val="restart"/>
            <w:tcBorders>
              <w:top w:val="single" w:sz="4" w:space="0" w:color="auto"/>
              <w:left w:val="single" w:sz="4" w:space="0" w:color="auto"/>
              <w:bottom w:val="single" w:sz="4" w:space="0" w:color="auto"/>
              <w:right w:val="single" w:sz="4" w:space="0" w:color="auto"/>
            </w:tcBorders>
            <w:vAlign w:val="center"/>
          </w:tcPr>
          <w:p w14:paraId="73A8F50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Contextual Fit</w:t>
            </w:r>
          </w:p>
          <w:p w14:paraId="33CCC87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Weight</w:t>
            </w:r>
            <w:r>
              <w:rPr>
                <w:rFonts w:ascii="Times New Roman" w:hAnsi="Times New Roman" w:cs="Times New Roman"/>
                <w:sz w:val="24"/>
              </w:rPr>
              <w:t>：</w:t>
            </w:r>
            <w:r>
              <w:rPr>
                <w:rFonts w:ascii="Times New Roman" w:hAnsi="Times New Roman" w:cs="Times New Roman"/>
                <w:sz w:val="24"/>
              </w:rPr>
              <w:t>0.1765</w:t>
            </w:r>
          </w:p>
          <w:p w14:paraId="523241D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CI: 0.0239</w:t>
            </w:r>
          </w:p>
          <w:p w14:paraId="6D147DB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RI</w:t>
            </w:r>
            <w:r>
              <w:rPr>
                <w:rFonts w:ascii="Times New Roman" w:hAnsi="Times New Roman" w:cs="Times New Roman"/>
                <w:sz w:val="24"/>
              </w:rPr>
              <w:t>：</w:t>
            </w:r>
            <w:r>
              <w:rPr>
                <w:rFonts w:ascii="Times New Roman" w:hAnsi="Times New Roman" w:cs="Times New Roman"/>
                <w:sz w:val="24"/>
              </w:rPr>
              <w:t>1.12</w:t>
            </w:r>
            <w:r>
              <w:rPr>
                <w:rFonts w:ascii="Times New Roman" w:hAnsi="Times New Roman" w:cs="Times New Roman"/>
                <w:sz w:val="24"/>
              </w:rPr>
              <w:t>，</w:t>
            </w:r>
          </w:p>
          <w:p w14:paraId="4627C08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 0.0213</w:t>
            </w:r>
          </w:p>
        </w:tc>
        <w:tc>
          <w:tcPr>
            <w:tcW w:w="332" w:type="pct"/>
            <w:vMerge w:val="restart"/>
            <w:tcBorders>
              <w:top w:val="single" w:sz="4" w:space="0" w:color="auto"/>
              <w:left w:val="nil"/>
              <w:bottom w:val="single" w:sz="4" w:space="0" w:color="auto"/>
              <w:right w:val="single" w:sz="4" w:space="0" w:color="auto"/>
            </w:tcBorders>
            <w:vAlign w:val="center"/>
          </w:tcPr>
          <w:p w14:paraId="7E12D0C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Yes</w:t>
            </w:r>
          </w:p>
        </w:tc>
        <w:tc>
          <w:tcPr>
            <w:tcW w:w="531" w:type="pct"/>
            <w:vMerge w:val="restart"/>
            <w:tcBorders>
              <w:top w:val="single" w:sz="4" w:space="0" w:color="auto"/>
              <w:left w:val="nil"/>
              <w:bottom w:val="single" w:sz="4" w:space="0" w:color="auto"/>
              <w:right w:val="single" w:sz="4" w:space="0" w:color="auto"/>
            </w:tcBorders>
            <w:vAlign w:val="center"/>
          </w:tcPr>
          <w:p w14:paraId="32E0C0F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1038" w:type="pct"/>
            <w:tcBorders>
              <w:top w:val="single" w:sz="4" w:space="0" w:color="auto"/>
              <w:left w:val="nil"/>
              <w:bottom w:val="single" w:sz="4" w:space="0" w:color="auto"/>
              <w:right w:val="single" w:sz="4" w:space="0" w:color="auto"/>
            </w:tcBorders>
            <w:vAlign w:val="center"/>
          </w:tcPr>
          <w:p w14:paraId="735830B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Key Moment Matching</w:t>
            </w:r>
          </w:p>
        </w:tc>
        <w:tc>
          <w:tcPr>
            <w:tcW w:w="423" w:type="pct"/>
            <w:tcBorders>
              <w:top w:val="single" w:sz="4" w:space="0" w:color="auto"/>
              <w:left w:val="nil"/>
              <w:bottom w:val="single" w:sz="4" w:space="0" w:color="auto"/>
              <w:right w:val="single" w:sz="4" w:space="0" w:color="auto"/>
            </w:tcBorders>
            <w:vAlign w:val="center"/>
          </w:tcPr>
          <w:p w14:paraId="19523DB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0.2539</w:t>
            </w:r>
          </w:p>
        </w:tc>
        <w:tc>
          <w:tcPr>
            <w:tcW w:w="357" w:type="pct"/>
            <w:tcBorders>
              <w:top w:val="single" w:sz="4" w:space="0" w:color="auto"/>
              <w:left w:val="nil"/>
              <w:bottom w:val="single" w:sz="4" w:space="0" w:color="auto"/>
              <w:right w:val="single" w:sz="4" w:space="0" w:color="auto"/>
            </w:tcBorders>
            <w:vAlign w:val="center"/>
          </w:tcPr>
          <w:p w14:paraId="03166FE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3" w:type="pct"/>
            <w:tcBorders>
              <w:top w:val="single" w:sz="4" w:space="0" w:color="auto"/>
              <w:left w:val="nil"/>
              <w:bottom w:val="single" w:sz="4" w:space="0" w:color="auto"/>
              <w:right w:val="single" w:sz="4" w:space="0" w:color="auto"/>
            </w:tcBorders>
            <w:vAlign w:val="center"/>
          </w:tcPr>
          <w:p w14:paraId="0ED06D6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0.0448</w:t>
            </w:r>
          </w:p>
        </w:tc>
        <w:tc>
          <w:tcPr>
            <w:tcW w:w="438" w:type="pct"/>
            <w:tcBorders>
              <w:top w:val="single" w:sz="4" w:space="0" w:color="auto"/>
              <w:left w:val="nil"/>
              <w:bottom w:val="single" w:sz="4" w:space="0" w:color="auto"/>
              <w:right w:val="single" w:sz="4" w:space="0" w:color="auto"/>
            </w:tcBorders>
            <w:vAlign w:val="center"/>
          </w:tcPr>
          <w:p w14:paraId="6D02CD6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6</w:t>
            </w:r>
          </w:p>
        </w:tc>
      </w:tr>
      <w:tr w:rsidR="0036567F" w14:paraId="5EAA1BD6" w14:textId="77777777">
        <w:tc>
          <w:tcPr>
            <w:tcW w:w="528" w:type="pct"/>
            <w:vMerge/>
            <w:tcBorders>
              <w:top w:val="single" w:sz="4" w:space="0" w:color="auto"/>
              <w:left w:val="single" w:sz="4" w:space="0" w:color="auto"/>
              <w:right w:val="single" w:sz="4" w:space="0" w:color="auto"/>
            </w:tcBorders>
            <w:vAlign w:val="center"/>
          </w:tcPr>
          <w:p w14:paraId="282861F8"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single" w:sz="4" w:space="0" w:color="auto"/>
              <w:left w:val="single" w:sz="4" w:space="0" w:color="auto"/>
              <w:bottom w:val="single" w:sz="4" w:space="0" w:color="auto"/>
              <w:right w:val="single" w:sz="4" w:space="0" w:color="auto"/>
            </w:tcBorders>
            <w:vAlign w:val="center"/>
          </w:tcPr>
          <w:p w14:paraId="30432F7A" w14:textId="77777777" w:rsidR="0036567F" w:rsidRDefault="0036567F">
            <w:pPr>
              <w:spacing w:before="240" w:after="240" w:line="240" w:lineRule="auto"/>
              <w:jc w:val="center"/>
              <w:rPr>
                <w:rFonts w:ascii="Times New Roman" w:hAnsi="Times New Roman" w:cs="Times New Roman"/>
                <w:sz w:val="24"/>
              </w:rPr>
            </w:pPr>
          </w:p>
        </w:tc>
        <w:tc>
          <w:tcPr>
            <w:tcW w:w="332" w:type="pct"/>
            <w:vMerge/>
            <w:tcBorders>
              <w:top w:val="single" w:sz="4" w:space="0" w:color="auto"/>
              <w:left w:val="nil"/>
              <w:bottom w:val="single" w:sz="4" w:space="0" w:color="auto"/>
              <w:right w:val="single" w:sz="4" w:space="0" w:color="auto"/>
            </w:tcBorders>
            <w:vAlign w:val="center"/>
          </w:tcPr>
          <w:p w14:paraId="1C8120A2"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single" w:sz="4" w:space="0" w:color="auto"/>
              <w:left w:val="nil"/>
              <w:bottom w:val="single" w:sz="4" w:space="0" w:color="auto"/>
              <w:right w:val="single" w:sz="4" w:space="0" w:color="auto"/>
            </w:tcBorders>
            <w:vAlign w:val="center"/>
          </w:tcPr>
          <w:p w14:paraId="20CD9B01"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0AC0390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Push Timing Match</w:t>
            </w:r>
          </w:p>
        </w:tc>
        <w:tc>
          <w:tcPr>
            <w:tcW w:w="423" w:type="pct"/>
            <w:tcBorders>
              <w:top w:val="single" w:sz="4" w:space="0" w:color="auto"/>
              <w:left w:val="nil"/>
              <w:bottom w:val="single" w:sz="4" w:space="0" w:color="auto"/>
              <w:right w:val="single" w:sz="4" w:space="0" w:color="auto"/>
            </w:tcBorders>
            <w:vAlign w:val="center"/>
          </w:tcPr>
          <w:p w14:paraId="0B5875D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0.2083</w:t>
            </w:r>
          </w:p>
        </w:tc>
        <w:tc>
          <w:tcPr>
            <w:tcW w:w="357" w:type="pct"/>
            <w:tcBorders>
              <w:top w:val="single" w:sz="4" w:space="0" w:color="auto"/>
              <w:left w:val="nil"/>
              <w:bottom w:val="single" w:sz="4" w:space="0" w:color="auto"/>
              <w:right w:val="single" w:sz="4" w:space="0" w:color="auto"/>
            </w:tcBorders>
            <w:vAlign w:val="center"/>
          </w:tcPr>
          <w:p w14:paraId="5BADB11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3" w:type="pct"/>
            <w:tcBorders>
              <w:top w:val="single" w:sz="4" w:space="0" w:color="auto"/>
              <w:left w:val="nil"/>
              <w:bottom w:val="single" w:sz="4" w:space="0" w:color="auto"/>
              <w:right w:val="single" w:sz="4" w:space="0" w:color="auto"/>
            </w:tcBorders>
            <w:vAlign w:val="center"/>
          </w:tcPr>
          <w:p w14:paraId="316EAB9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0.0368</w:t>
            </w:r>
          </w:p>
        </w:tc>
        <w:tc>
          <w:tcPr>
            <w:tcW w:w="438" w:type="pct"/>
            <w:tcBorders>
              <w:top w:val="single" w:sz="4" w:space="0" w:color="auto"/>
              <w:left w:val="nil"/>
              <w:bottom w:val="single" w:sz="4" w:space="0" w:color="auto"/>
              <w:right w:val="single" w:sz="4" w:space="0" w:color="auto"/>
            </w:tcBorders>
            <w:vAlign w:val="center"/>
          </w:tcPr>
          <w:p w14:paraId="7DB9DEE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17</w:t>
            </w:r>
          </w:p>
        </w:tc>
      </w:tr>
      <w:tr w:rsidR="0036567F" w14:paraId="194F3A30" w14:textId="77777777">
        <w:tc>
          <w:tcPr>
            <w:tcW w:w="528" w:type="pct"/>
            <w:vMerge/>
            <w:tcBorders>
              <w:top w:val="single" w:sz="4" w:space="0" w:color="auto"/>
              <w:left w:val="single" w:sz="4" w:space="0" w:color="auto"/>
              <w:right w:val="single" w:sz="4" w:space="0" w:color="auto"/>
            </w:tcBorders>
            <w:vAlign w:val="center"/>
          </w:tcPr>
          <w:p w14:paraId="3EFAD6C1"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single" w:sz="4" w:space="0" w:color="auto"/>
              <w:left w:val="single" w:sz="4" w:space="0" w:color="auto"/>
              <w:bottom w:val="single" w:sz="4" w:space="0" w:color="auto"/>
              <w:right w:val="single" w:sz="4" w:space="0" w:color="auto"/>
            </w:tcBorders>
            <w:vAlign w:val="center"/>
          </w:tcPr>
          <w:p w14:paraId="380D872D" w14:textId="77777777" w:rsidR="0036567F" w:rsidRDefault="0036567F">
            <w:pPr>
              <w:spacing w:before="240" w:after="240" w:line="240" w:lineRule="auto"/>
              <w:jc w:val="center"/>
              <w:rPr>
                <w:rFonts w:ascii="Times New Roman" w:hAnsi="Times New Roman" w:cs="Times New Roman"/>
                <w:sz w:val="24"/>
              </w:rPr>
            </w:pPr>
          </w:p>
        </w:tc>
        <w:tc>
          <w:tcPr>
            <w:tcW w:w="332" w:type="pct"/>
            <w:vMerge/>
            <w:tcBorders>
              <w:top w:val="single" w:sz="4" w:space="0" w:color="auto"/>
              <w:left w:val="nil"/>
              <w:bottom w:val="single" w:sz="4" w:space="0" w:color="auto"/>
              <w:right w:val="single" w:sz="4" w:space="0" w:color="auto"/>
            </w:tcBorders>
            <w:vAlign w:val="center"/>
          </w:tcPr>
          <w:p w14:paraId="7A0793C0"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single" w:sz="4" w:space="0" w:color="auto"/>
              <w:left w:val="nil"/>
              <w:bottom w:val="single" w:sz="4" w:space="0" w:color="auto"/>
              <w:right w:val="single" w:sz="4" w:space="0" w:color="auto"/>
            </w:tcBorders>
            <w:vAlign w:val="center"/>
          </w:tcPr>
          <w:p w14:paraId="0FBC14C1"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3D74E81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Location Matching</w:t>
            </w:r>
          </w:p>
        </w:tc>
        <w:tc>
          <w:tcPr>
            <w:tcW w:w="423" w:type="pct"/>
            <w:tcBorders>
              <w:top w:val="single" w:sz="4" w:space="0" w:color="auto"/>
              <w:left w:val="nil"/>
              <w:bottom w:val="single" w:sz="4" w:space="0" w:color="auto"/>
              <w:right w:val="single" w:sz="4" w:space="0" w:color="auto"/>
            </w:tcBorders>
            <w:vAlign w:val="center"/>
          </w:tcPr>
          <w:p w14:paraId="48F861C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0.1980</w:t>
            </w:r>
          </w:p>
        </w:tc>
        <w:tc>
          <w:tcPr>
            <w:tcW w:w="357" w:type="pct"/>
            <w:tcBorders>
              <w:top w:val="single" w:sz="4" w:space="0" w:color="auto"/>
              <w:left w:val="nil"/>
              <w:bottom w:val="single" w:sz="4" w:space="0" w:color="auto"/>
              <w:right w:val="single" w:sz="4" w:space="0" w:color="auto"/>
            </w:tcBorders>
            <w:vAlign w:val="center"/>
          </w:tcPr>
          <w:p w14:paraId="7BCB8AD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3" w:type="pct"/>
            <w:tcBorders>
              <w:top w:val="single" w:sz="4" w:space="0" w:color="auto"/>
              <w:left w:val="nil"/>
              <w:bottom w:val="single" w:sz="4" w:space="0" w:color="auto"/>
              <w:right w:val="single" w:sz="4" w:space="0" w:color="auto"/>
            </w:tcBorders>
            <w:vAlign w:val="center"/>
          </w:tcPr>
          <w:p w14:paraId="4A9B71B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0.0349</w:t>
            </w:r>
          </w:p>
        </w:tc>
        <w:tc>
          <w:tcPr>
            <w:tcW w:w="438" w:type="pct"/>
            <w:tcBorders>
              <w:top w:val="single" w:sz="4" w:space="0" w:color="auto"/>
              <w:left w:val="nil"/>
              <w:bottom w:val="single" w:sz="4" w:space="0" w:color="auto"/>
              <w:right w:val="single" w:sz="4" w:space="0" w:color="auto"/>
            </w:tcBorders>
            <w:vAlign w:val="center"/>
          </w:tcPr>
          <w:p w14:paraId="4866581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21</w:t>
            </w:r>
          </w:p>
        </w:tc>
      </w:tr>
      <w:tr w:rsidR="0036567F" w14:paraId="69ED9265" w14:textId="77777777">
        <w:tc>
          <w:tcPr>
            <w:tcW w:w="528" w:type="pct"/>
            <w:vMerge/>
            <w:tcBorders>
              <w:top w:val="single" w:sz="4" w:space="0" w:color="auto"/>
              <w:left w:val="single" w:sz="4" w:space="0" w:color="auto"/>
              <w:right w:val="single" w:sz="4" w:space="0" w:color="auto"/>
            </w:tcBorders>
            <w:vAlign w:val="center"/>
          </w:tcPr>
          <w:p w14:paraId="0F77FB43"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single" w:sz="4" w:space="0" w:color="auto"/>
              <w:left w:val="single" w:sz="4" w:space="0" w:color="auto"/>
              <w:bottom w:val="single" w:sz="4" w:space="0" w:color="auto"/>
              <w:right w:val="single" w:sz="4" w:space="0" w:color="auto"/>
            </w:tcBorders>
            <w:vAlign w:val="center"/>
          </w:tcPr>
          <w:p w14:paraId="08EEF92F" w14:textId="77777777" w:rsidR="0036567F" w:rsidRDefault="0036567F">
            <w:pPr>
              <w:spacing w:before="240" w:after="240" w:line="240" w:lineRule="auto"/>
              <w:jc w:val="center"/>
              <w:rPr>
                <w:rFonts w:ascii="Times New Roman" w:hAnsi="Times New Roman" w:cs="Times New Roman"/>
                <w:sz w:val="24"/>
              </w:rPr>
            </w:pPr>
          </w:p>
        </w:tc>
        <w:tc>
          <w:tcPr>
            <w:tcW w:w="332" w:type="pct"/>
            <w:vMerge/>
            <w:tcBorders>
              <w:top w:val="single" w:sz="4" w:space="0" w:color="auto"/>
              <w:left w:val="nil"/>
              <w:bottom w:val="single" w:sz="4" w:space="0" w:color="auto"/>
              <w:right w:val="single" w:sz="4" w:space="0" w:color="auto"/>
            </w:tcBorders>
            <w:vAlign w:val="center"/>
          </w:tcPr>
          <w:p w14:paraId="52DA2A42"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single" w:sz="4" w:space="0" w:color="auto"/>
              <w:left w:val="nil"/>
              <w:bottom w:val="single" w:sz="4" w:space="0" w:color="auto"/>
              <w:right w:val="single" w:sz="4" w:space="0" w:color="auto"/>
            </w:tcBorders>
            <w:vAlign w:val="center"/>
          </w:tcPr>
          <w:p w14:paraId="169409EF"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84DD52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Information Presentation Adaptation</w:t>
            </w:r>
          </w:p>
        </w:tc>
        <w:tc>
          <w:tcPr>
            <w:tcW w:w="423" w:type="pct"/>
            <w:tcBorders>
              <w:top w:val="single" w:sz="4" w:space="0" w:color="auto"/>
              <w:left w:val="nil"/>
              <w:bottom w:val="single" w:sz="4" w:space="0" w:color="auto"/>
              <w:right w:val="single" w:sz="4" w:space="0" w:color="auto"/>
            </w:tcBorders>
            <w:vAlign w:val="center"/>
          </w:tcPr>
          <w:p w14:paraId="6CF68C3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0.1912</w:t>
            </w:r>
          </w:p>
        </w:tc>
        <w:tc>
          <w:tcPr>
            <w:tcW w:w="357" w:type="pct"/>
            <w:tcBorders>
              <w:top w:val="single" w:sz="4" w:space="0" w:color="auto"/>
              <w:left w:val="nil"/>
              <w:bottom w:val="single" w:sz="4" w:space="0" w:color="auto"/>
              <w:right w:val="single" w:sz="4" w:space="0" w:color="auto"/>
            </w:tcBorders>
            <w:vAlign w:val="center"/>
          </w:tcPr>
          <w:p w14:paraId="496DCE0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3" w:type="pct"/>
            <w:tcBorders>
              <w:top w:val="single" w:sz="4" w:space="0" w:color="auto"/>
              <w:left w:val="nil"/>
              <w:bottom w:val="single" w:sz="4" w:space="0" w:color="auto"/>
              <w:right w:val="single" w:sz="4" w:space="0" w:color="auto"/>
            </w:tcBorders>
            <w:vAlign w:val="center"/>
          </w:tcPr>
          <w:p w14:paraId="1486D23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0.0337</w:t>
            </w:r>
          </w:p>
        </w:tc>
        <w:tc>
          <w:tcPr>
            <w:tcW w:w="438" w:type="pct"/>
            <w:tcBorders>
              <w:top w:val="single" w:sz="4" w:space="0" w:color="auto"/>
              <w:left w:val="nil"/>
              <w:bottom w:val="single" w:sz="4" w:space="0" w:color="auto"/>
              <w:right w:val="single" w:sz="4" w:space="0" w:color="auto"/>
            </w:tcBorders>
            <w:vAlign w:val="center"/>
          </w:tcPr>
          <w:p w14:paraId="133B6DB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23</w:t>
            </w:r>
          </w:p>
        </w:tc>
      </w:tr>
      <w:tr w:rsidR="0036567F" w14:paraId="56D6AE26" w14:textId="77777777">
        <w:tc>
          <w:tcPr>
            <w:tcW w:w="528" w:type="pct"/>
            <w:vMerge/>
            <w:tcBorders>
              <w:top w:val="single" w:sz="4" w:space="0" w:color="auto"/>
              <w:left w:val="single" w:sz="4" w:space="0" w:color="auto"/>
              <w:bottom w:val="single" w:sz="4" w:space="0" w:color="auto"/>
              <w:right w:val="single" w:sz="4" w:space="0" w:color="auto"/>
            </w:tcBorders>
            <w:vAlign w:val="center"/>
          </w:tcPr>
          <w:p w14:paraId="5A16295F"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single" w:sz="4" w:space="0" w:color="auto"/>
              <w:left w:val="single" w:sz="4" w:space="0" w:color="auto"/>
              <w:bottom w:val="single" w:sz="4" w:space="0" w:color="auto"/>
              <w:right w:val="single" w:sz="4" w:space="0" w:color="auto"/>
            </w:tcBorders>
            <w:vAlign w:val="center"/>
          </w:tcPr>
          <w:p w14:paraId="1F3E04F2" w14:textId="77777777" w:rsidR="0036567F" w:rsidRDefault="0036567F">
            <w:pPr>
              <w:spacing w:before="240" w:after="240" w:line="240" w:lineRule="auto"/>
              <w:jc w:val="center"/>
              <w:rPr>
                <w:rFonts w:ascii="Times New Roman" w:hAnsi="Times New Roman" w:cs="Times New Roman"/>
                <w:sz w:val="24"/>
              </w:rPr>
            </w:pPr>
          </w:p>
        </w:tc>
        <w:tc>
          <w:tcPr>
            <w:tcW w:w="332" w:type="pct"/>
            <w:vMerge/>
            <w:tcBorders>
              <w:top w:val="single" w:sz="4" w:space="0" w:color="auto"/>
              <w:left w:val="nil"/>
              <w:bottom w:val="single" w:sz="4" w:space="0" w:color="auto"/>
              <w:right w:val="single" w:sz="4" w:space="0" w:color="auto"/>
            </w:tcBorders>
            <w:vAlign w:val="center"/>
          </w:tcPr>
          <w:p w14:paraId="29506CD1"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single" w:sz="4" w:space="0" w:color="auto"/>
              <w:left w:val="nil"/>
              <w:bottom w:val="single" w:sz="4" w:space="0" w:color="auto"/>
              <w:right w:val="single" w:sz="4" w:space="0" w:color="auto"/>
            </w:tcBorders>
            <w:vAlign w:val="center"/>
          </w:tcPr>
          <w:p w14:paraId="0D6B4A8C"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68178E4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Current State Matching</w:t>
            </w:r>
          </w:p>
        </w:tc>
        <w:tc>
          <w:tcPr>
            <w:tcW w:w="423" w:type="pct"/>
            <w:tcBorders>
              <w:top w:val="single" w:sz="4" w:space="0" w:color="auto"/>
              <w:left w:val="nil"/>
              <w:bottom w:val="single" w:sz="4" w:space="0" w:color="auto"/>
              <w:right w:val="single" w:sz="4" w:space="0" w:color="auto"/>
            </w:tcBorders>
            <w:vAlign w:val="center"/>
          </w:tcPr>
          <w:p w14:paraId="6ABB686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0.1487</w:t>
            </w:r>
          </w:p>
        </w:tc>
        <w:tc>
          <w:tcPr>
            <w:tcW w:w="357" w:type="pct"/>
            <w:tcBorders>
              <w:top w:val="single" w:sz="4" w:space="0" w:color="auto"/>
              <w:left w:val="nil"/>
              <w:bottom w:val="single" w:sz="4" w:space="0" w:color="auto"/>
              <w:right w:val="single" w:sz="4" w:space="0" w:color="auto"/>
            </w:tcBorders>
            <w:vAlign w:val="center"/>
          </w:tcPr>
          <w:p w14:paraId="32A1335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3" w:type="pct"/>
            <w:tcBorders>
              <w:top w:val="single" w:sz="4" w:space="0" w:color="auto"/>
              <w:left w:val="nil"/>
              <w:bottom w:val="single" w:sz="4" w:space="0" w:color="auto"/>
              <w:right w:val="single" w:sz="4" w:space="0" w:color="auto"/>
            </w:tcBorders>
            <w:vAlign w:val="center"/>
          </w:tcPr>
          <w:p w14:paraId="6D3BC7C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0.0262</w:t>
            </w:r>
          </w:p>
        </w:tc>
        <w:tc>
          <w:tcPr>
            <w:tcW w:w="438" w:type="pct"/>
            <w:tcBorders>
              <w:top w:val="single" w:sz="4" w:space="0" w:color="auto"/>
              <w:left w:val="nil"/>
              <w:bottom w:val="single" w:sz="4" w:space="0" w:color="auto"/>
              <w:right w:val="single" w:sz="4" w:space="0" w:color="auto"/>
            </w:tcBorders>
            <w:vAlign w:val="center"/>
          </w:tcPr>
          <w:p w14:paraId="296D07F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25</w:t>
            </w:r>
          </w:p>
        </w:tc>
      </w:tr>
    </w:tbl>
    <w:p w14:paraId="04E3BC7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Based on the weight calculations and ranking results presented in Table 8, the following major findings can be summarized: First, at the criterion‑layer level, data trust has the highest weight (0.2249), followed by interactive experien</w:t>
      </w:r>
      <w:r>
        <w:rPr>
          <w:rFonts w:ascii="Times New Roman" w:hAnsi="Times New Roman" w:cs="Times New Roman"/>
          <w:sz w:val="24"/>
        </w:rPr>
        <w:t>ce (0.2124), recommendation fit (0.1964), marketing appeal (0.1898), and contextual fit (0.1765). This ranking indicates that, in campus digital consumption decisions, students in the Greater Bay Area place greater emphasis on data security, privacy protec</w:t>
      </w:r>
      <w:r>
        <w:rPr>
          <w:rFonts w:ascii="Times New Roman" w:hAnsi="Times New Roman" w:cs="Times New Roman"/>
          <w:sz w:val="24"/>
        </w:rPr>
        <w:t>tion, and algorithmic fairness of AI marketing systems than on the precision of recommended content or the attractiveness of marketing information. In the global ranking, secure payment environment ranks first (0.0582), while recommendation novelty (0.0510</w:t>
      </w:r>
      <w:r>
        <w:rPr>
          <w:rFonts w:ascii="Times New Roman" w:hAnsi="Times New Roman" w:cs="Times New Roman"/>
          <w:sz w:val="24"/>
        </w:rPr>
        <w:t>) and adequate privacy protection (0.0507) rank second and third. Notably, algorithmic fairness (0.0432) also enters the global top ten, suggesting that students’ concern for algorithmic fairness has surpassed the stereotypical perception that they are pri</w:t>
      </w:r>
      <w:r>
        <w:rPr>
          <w:rFonts w:ascii="Times New Roman" w:hAnsi="Times New Roman" w:cs="Times New Roman"/>
          <w:sz w:val="24"/>
        </w:rPr>
        <w:t>marily “price‑sensitive and discount‑driven.” It should be noted that the Greater Bay Area features diverse university types (mainland public universities, private universities, Hong Kong and Macao institutions, and joint programs) and cross‑border enrollm</w:t>
      </w:r>
      <w:r>
        <w:rPr>
          <w:rFonts w:ascii="Times New Roman" w:hAnsi="Times New Roman" w:cs="Times New Roman"/>
          <w:sz w:val="24"/>
        </w:rPr>
        <w:t>ent. The sample includes mainland students, Hong Kong and Macao students, and cross‑border commuters, giving the findings a degree of cross‑regional applicability.</w:t>
      </w:r>
    </w:p>
    <w:p w14:paraId="2FC2518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Second, within the internal weight distribution of each criterion‑layer dimension, three </w:t>
      </w:r>
      <w:r>
        <w:rPr>
          <w:rFonts w:ascii="Times New Roman" w:hAnsi="Times New Roman" w:cs="Times New Roman"/>
          <w:sz w:val="24"/>
        </w:rPr>
        <w:t>notable differences emerge.</w:t>
      </w:r>
      <w:r>
        <w:rPr>
          <w:rFonts w:ascii="Times New Roman" w:hAnsi="Times New Roman" w:cs="Times New Roman" w:hint="eastAsia"/>
          <w:sz w:val="24"/>
        </w:rPr>
        <w:t xml:space="preserve"> </w:t>
      </w:r>
      <w:r>
        <w:rPr>
          <w:rFonts w:ascii="Times New Roman" w:hAnsi="Times New Roman" w:cs="Times New Roman"/>
          <w:sz w:val="24"/>
        </w:rPr>
        <w:t xml:space="preserve">Within recommendation fit, recommendation novelty (0.2595) carries a higher weight than interest matching (0.1565), indicating that university students prefer exploratory and non‑repetitive AI recommendations rather than those </w:t>
      </w:r>
      <w:r>
        <w:rPr>
          <w:rFonts w:ascii="Times New Roman" w:hAnsi="Times New Roman" w:cs="Times New Roman"/>
          <w:sz w:val="24"/>
        </w:rPr>
        <w:t>limited to historical consumption records. This suggests that in campus contexts—where users possess high digital literacy and seek novelty—exploration may outweigh exploitation.</w:t>
      </w:r>
      <w:r>
        <w:rPr>
          <w:rFonts w:ascii="Times New Roman" w:hAnsi="Times New Roman" w:cs="Times New Roman" w:hint="eastAsia"/>
          <w:sz w:val="24"/>
        </w:rPr>
        <w:t xml:space="preserve"> </w:t>
      </w:r>
      <w:r>
        <w:rPr>
          <w:rFonts w:ascii="Times New Roman" w:hAnsi="Times New Roman" w:cs="Times New Roman"/>
          <w:sz w:val="24"/>
        </w:rPr>
        <w:t xml:space="preserve">Within marketing appeal, </w:t>
      </w:r>
      <w:r>
        <w:rPr>
          <w:rFonts w:ascii="Times New Roman" w:hAnsi="Times New Roman" w:cs="Times New Roman" w:hint="eastAsia"/>
          <w:sz w:val="24"/>
        </w:rPr>
        <w:t>presentation of consumer feedback</w:t>
      </w:r>
      <w:r>
        <w:rPr>
          <w:rFonts w:ascii="Times New Roman" w:hAnsi="Times New Roman" w:cs="Times New Roman"/>
          <w:sz w:val="24"/>
        </w:rPr>
        <w:t xml:space="preserve"> (0.2234) outweighs</w:t>
      </w:r>
      <w:r>
        <w:rPr>
          <w:rFonts w:ascii="Times New Roman" w:hAnsi="Times New Roman" w:cs="Times New Roman"/>
          <w:sz w:val="24"/>
        </w:rPr>
        <w:t xml:space="preserve"> clear discount incentives (0.1891), showing that social‑proof information such as user reviews and sales volume exerts greater influence on decision‑making than economic incentives such as discounts or price reductions. The tight social networks on campus</w:t>
      </w:r>
      <w:r>
        <w:rPr>
          <w:rFonts w:ascii="Times New Roman" w:hAnsi="Times New Roman" w:cs="Times New Roman"/>
          <w:sz w:val="24"/>
        </w:rPr>
        <w:t xml:space="preserve"> amplify the </w:t>
      </w:r>
      <w:r>
        <w:rPr>
          <w:rFonts w:ascii="Times New Roman" w:hAnsi="Times New Roman" w:cs="Times New Roman"/>
          <w:sz w:val="24"/>
        </w:rPr>
        <w:lastRenderedPageBreak/>
        <w:t>reference value of peer evaluations, making social proof a primary mechanism for reducing decision‑making costs.</w:t>
      </w:r>
      <w:r>
        <w:rPr>
          <w:rFonts w:ascii="Times New Roman" w:hAnsi="Times New Roman" w:cs="Times New Roman" w:hint="eastAsia"/>
          <w:sz w:val="24"/>
        </w:rPr>
        <w:t xml:space="preserve"> </w:t>
      </w:r>
      <w:r>
        <w:rPr>
          <w:rFonts w:ascii="Times New Roman" w:hAnsi="Times New Roman" w:cs="Times New Roman"/>
          <w:sz w:val="24"/>
        </w:rPr>
        <w:t>Within contextual fit, key‑moment matching (0.2539) and push‑timing matching (0.2083) carry higher weights than current‑state matc</w:t>
      </w:r>
      <w:r>
        <w:rPr>
          <w:rFonts w:ascii="Times New Roman" w:hAnsi="Times New Roman" w:cs="Times New Roman"/>
          <w:sz w:val="24"/>
        </w:rPr>
        <w:t>hing (0.1487) and location matching (0.1980), indicating that recognizing macro‑level event cycles—such as exam weeks or the start of the semester—is more effective than sensing users’ real‑time activity states. Collectively, these differences point to a c</w:t>
      </w:r>
      <w:r>
        <w:rPr>
          <w:rFonts w:ascii="Times New Roman" w:hAnsi="Times New Roman" w:cs="Times New Roman"/>
          <w:sz w:val="24"/>
        </w:rPr>
        <w:t>ore pattern: in campus digital consumption, exploratory, social, and timing‑related factors exert greater influence than traditional factors such as historical preferences, price incentives, and real‑time location.</w:t>
      </w:r>
    </w:p>
    <w:p w14:paraId="4CBEDDF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Third, within interactive experience, eas</w:t>
      </w:r>
      <w:r>
        <w:rPr>
          <w:rFonts w:ascii="Times New Roman" w:hAnsi="Times New Roman" w:cs="Times New Roman"/>
          <w:sz w:val="24"/>
        </w:rPr>
        <w:t>e of operation (0.2373) and cross‑platform usability (0.2247) carry higher weights than system responsiveness (0.1661), indicating that interface friendliness and multi‑device coordination have a greater impact on decision‑making than millisecond‑level res</w:t>
      </w:r>
      <w:r>
        <w:rPr>
          <w:rFonts w:ascii="Times New Roman" w:hAnsi="Times New Roman" w:cs="Times New Roman"/>
          <w:sz w:val="24"/>
        </w:rPr>
        <w:t>ponse speed. This suggests that in high‑frequency, fragmented campus consumption scenarios, users exhibit relatively high tolerance for loading delays, while streamlined interaction paths and seamless device switching exert stronger influence on decisions.</w:t>
      </w:r>
    </w:p>
    <w:p w14:paraId="51564DD5" w14:textId="77777777" w:rsidR="0036567F" w:rsidRDefault="002221C8">
      <w:pPr>
        <w:spacing w:before="240" w:after="240" w:line="240" w:lineRule="auto"/>
        <w:rPr>
          <w:rFonts w:ascii="Times New Roman" w:hAnsi="Times New Roman" w:cs="Times New Roman"/>
          <w:sz w:val="24"/>
        </w:rPr>
      </w:pPr>
      <w:r>
        <w:rPr>
          <w:rFonts w:ascii="Times New Roman" w:hAnsi="Times New Roman" w:cs="Times New Roman"/>
          <w:sz w:val="24"/>
        </w:rPr>
        <w:t xml:space="preserve">These three findings collectively reveal the fundamental characteristics of Greater Bay Area university students’ on‑campus digital consumption decisions under the influence of </w:t>
      </w:r>
      <w:r>
        <w:rPr>
          <w:rFonts w:ascii="Times New Roman" w:hAnsi="Times New Roman" w:cs="Times New Roman" w:hint="eastAsia"/>
          <w:sz w:val="24"/>
        </w:rPr>
        <w:t>AI-powered precision marketing</w:t>
      </w:r>
      <w:r>
        <w:rPr>
          <w:rFonts w:ascii="Times New Roman" w:hAnsi="Times New Roman" w:cs="Times New Roman"/>
          <w:sz w:val="24"/>
        </w:rPr>
        <w:t>: trust takes precedence over precision, explora</w:t>
      </w:r>
      <w:r>
        <w:rPr>
          <w:rFonts w:ascii="Times New Roman" w:hAnsi="Times New Roman" w:cs="Times New Roman"/>
          <w:sz w:val="24"/>
        </w:rPr>
        <w:t xml:space="preserve">tion and social proof outweigh historical preferences and price incentives, and macro‑level timing and interface usability matter more than micro‑level contextual cues and extreme system performance. These findings provide a quantitative basis for further </w:t>
      </w:r>
      <w:r>
        <w:rPr>
          <w:rFonts w:ascii="Times New Roman" w:hAnsi="Times New Roman" w:cs="Times New Roman"/>
          <w:sz w:val="24"/>
        </w:rPr>
        <w:t>summarizing the core characteristics of consumption decision‑making in the following section.</w:t>
      </w:r>
    </w:p>
    <w:p w14:paraId="76F4BCF1" w14:textId="77777777" w:rsidR="0036567F" w:rsidRDefault="002221C8">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CONCLUSION AND RECOMMENDATIONS</w:t>
      </w:r>
    </w:p>
    <w:p w14:paraId="26015E37" w14:textId="77777777" w:rsidR="0036567F" w:rsidRDefault="002221C8">
      <w:pPr>
        <w:spacing w:before="240" w:after="240" w:line="240" w:lineRule="auto"/>
        <w:rPr>
          <w:rFonts w:ascii="Times New Roman" w:hAnsi="Times New Roman" w:cs="Times New Roman"/>
          <w:b/>
          <w:bCs/>
          <w:sz w:val="24"/>
        </w:rPr>
      </w:pPr>
      <w:r>
        <w:rPr>
          <w:rFonts w:ascii="Times New Roman" w:hAnsi="Times New Roman" w:cs="Times New Roman"/>
          <w:b/>
          <w:bCs/>
          <w:sz w:val="24"/>
        </w:rPr>
        <w:t>Research fin</w:t>
      </w:r>
      <w:r>
        <w:rPr>
          <w:rFonts w:ascii="Times New Roman" w:hAnsi="Times New Roman" w:cs="Times New Roman" w:hint="eastAsia"/>
          <w:b/>
          <w:bCs/>
          <w:sz w:val="24"/>
        </w:rPr>
        <w:t>dings</w:t>
      </w:r>
    </w:p>
    <w:p w14:paraId="1D8836C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This study, through AHP‑based weight calculations, reveals three core characteristics of Greater Bay Area univers</w:t>
      </w:r>
      <w:r>
        <w:rPr>
          <w:rFonts w:ascii="Times New Roman" w:hAnsi="Times New Roman" w:cs="Times New Roman"/>
          <w:sz w:val="24"/>
        </w:rPr>
        <w:t xml:space="preserve">ity students’ on‑campus digital consumption decisions under the influence of </w:t>
      </w:r>
      <w:r>
        <w:rPr>
          <w:rFonts w:ascii="Times New Roman" w:hAnsi="Times New Roman" w:cs="Times New Roman" w:hint="eastAsia"/>
          <w:sz w:val="24"/>
        </w:rPr>
        <w:t>AI-powered precision marketing</w:t>
      </w:r>
      <w:r>
        <w:rPr>
          <w:rFonts w:ascii="Times New Roman" w:hAnsi="Times New Roman" w:cs="Times New Roman"/>
          <w:sz w:val="24"/>
        </w:rPr>
        <w:t>. First, trust is the highest decision threshold: the weights of secure payment environment and adequate privacy protection rank first and third glob</w:t>
      </w:r>
      <w:r>
        <w:rPr>
          <w:rFonts w:ascii="Times New Roman" w:hAnsi="Times New Roman" w:cs="Times New Roman"/>
          <w:sz w:val="24"/>
        </w:rPr>
        <w:t xml:space="preserve">ally, indicating that </w:t>
      </w:r>
      <w:r>
        <w:rPr>
          <w:rFonts w:ascii="Times New Roman" w:hAnsi="Times New Roman" w:cs="Times New Roman" w:hint="eastAsia"/>
          <w:sz w:val="24"/>
        </w:rPr>
        <w:t>data trust</w:t>
      </w:r>
      <w:r>
        <w:rPr>
          <w:rFonts w:ascii="Times New Roman" w:hAnsi="Times New Roman" w:cs="Times New Roman"/>
          <w:sz w:val="24"/>
        </w:rPr>
        <w:t xml:space="preserve"> surpasses </w:t>
      </w:r>
      <w:r>
        <w:rPr>
          <w:rFonts w:ascii="Times New Roman" w:hAnsi="Times New Roman" w:cs="Times New Roman" w:hint="eastAsia"/>
          <w:sz w:val="24"/>
        </w:rPr>
        <w:t>recommendation fit</w:t>
      </w:r>
      <w:r>
        <w:rPr>
          <w:rFonts w:ascii="Times New Roman" w:hAnsi="Times New Roman" w:cs="Times New Roman"/>
          <w:sz w:val="24"/>
        </w:rPr>
        <w:t xml:space="preserve"> and marketing appeal to become the primary prerequisite for this group’s consumption decisions. Second, exploration and social influence outweigh historical dependence and economic incentives: t</w:t>
      </w:r>
      <w:r>
        <w:rPr>
          <w:rFonts w:ascii="Times New Roman" w:hAnsi="Times New Roman" w:cs="Times New Roman"/>
          <w:sz w:val="24"/>
        </w:rPr>
        <w:t xml:space="preserve">he weight of recommendation novelty is significantly higher than that of interest matching, and </w:t>
      </w:r>
      <w:r>
        <w:rPr>
          <w:rFonts w:ascii="Times New Roman" w:hAnsi="Times New Roman" w:cs="Times New Roman" w:hint="eastAsia"/>
          <w:sz w:val="24"/>
        </w:rPr>
        <w:t>presentation of consumer feedback</w:t>
      </w:r>
      <w:r>
        <w:rPr>
          <w:rFonts w:ascii="Times New Roman" w:hAnsi="Times New Roman" w:cs="Times New Roman"/>
          <w:sz w:val="24"/>
        </w:rPr>
        <w:t xml:space="preserve"> outweighs clear discount incentives, suggesting that in high‑frequency campus consumption scenarios, users prefer non‑repetiti</w:t>
      </w:r>
      <w:r>
        <w:rPr>
          <w:rFonts w:ascii="Times New Roman" w:hAnsi="Times New Roman" w:cs="Times New Roman"/>
          <w:sz w:val="24"/>
        </w:rPr>
        <w:t>ve recommendations and find peer evaluations more persuasive than price discounts. Third, interface ease‑of‑use and cross‑platform experience matter more than extreme system performance: the weights of ease of operation and cross‑platform usability are far</w:t>
      </w:r>
      <w:r>
        <w:rPr>
          <w:rFonts w:ascii="Times New Roman" w:hAnsi="Times New Roman" w:cs="Times New Roman"/>
          <w:sz w:val="24"/>
        </w:rPr>
        <w:t xml:space="preserve"> higher than that of system responsiveness, indicating that enterprises should prioritize optimizing interaction paths and multi‑device synchronization rather than pursuing millisecond‑level response speed. In summary, the unique context of cross‑border en</w:t>
      </w:r>
      <w:r>
        <w:rPr>
          <w:rFonts w:ascii="Times New Roman" w:hAnsi="Times New Roman" w:cs="Times New Roman"/>
          <w:sz w:val="24"/>
        </w:rPr>
        <w:t>rollment and diverse university types in the Greater Bay Area further highlights the strategic importance of data cross‑border security, algorithmic fairness, and cross‑terminal collaborative experience.</w:t>
      </w:r>
    </w:p>
    <w:p w14:paraId="0DAA3F1F" w14:textId="77777777" w:rsidR="0036567F" w:rsidRDefault="002221C8">
      <w:pPr>
        <w:spacing w:before="240" w:after="240" w:line="240" w:lineRule="auto"/>
        <w:jc w:val="both"/>
        <w:rPr>
          <w:rFonts w:ascii="Times New Roman" w:hAnsi="Times New Roman" w:cs="Times New Roman"/>
          <w:b/>
          <w:bCs/>
          <w:sz w:val="24"/>
        </w:rPr>
      </w:pPr>
      <w:r>
        <w:rPr>
          <w:rFonts w:ascii="Times New Roman" w:hAnsi="Times New Roman" w:cs="Times New Roman" w:hint="eastAsia"/>
          <w:b/>
          <w:bCs/>
          <w:sz w:val="24"/>
        </w:rPr>
        <w:t>Recommendations</w:t>
      </w:r>
    </w:p>
    <w:p w14:paraId="57443F0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The above conclusions reveal the mai</w:t>
      </w:r>
      <w:r>
        <w:rPr>
          <w:rFonts w:ascii="Times New Roman" w:hAnsi="Times New Roman" w:cs="Times New Roman" w:hint="eastAsia"/>
          <w:sz w:val="24"/>
        </w:rPr>
        <w:t>n behavioral logic underlying the digital consumption decisions of university students in the Greater Bay Area. Trust is the primary threshold; recommendation novelty exerts greater influence than historical preferences;</w:t>
      </w:r>
      <w:r>
        <w:rPr>
          <w:rFonts w:ascii="Times New Roman" w:hAnsi="Times New Roman" w:cs="Times New Roman"/>
          <w:sz w:val="24"/>
        </w:rPr>
        <w:t xml:space="preserve"> social‑proof information outweighs </w:t>
      </w:r>
      <w:r>
        <w:rPr>
          <w:rFonts w:ascii="Times New Roman" w:hAnsi="Times New Roman" w:cs="Times New Roman"/>
          <w:sz w:val="24"/>
        </w:rPr>
        <w:t>price discounts; key moments matter more than real‑time location; and interface friendliness and cross‑platform convenience are more important than extreme response speed. These characteristics not only reflect the common preferences of this group but also</w:t>
      </w:r>
      <w:r>
        <w:rPr>
          <w:rFonts w:ascii="Times New Roman" w:hAnsi="Times New Roman" w:cs="Times New Roman"/>
          <w:sz w:val="24"/>
        </w:rPr>
        <w:t xml:space="preserve"> provide clear focal points for optimizing </w:t>
      </w:r>
      <w:r>
        <w:rPr>
          <w:rFonts w:ascii="Times New Roman" w:hAnsi="Times New Roman" w:cs="Times New Roman" w:hint="eastAsia"/>
          <w:sz w:val="24"/>
        </w:rPr>
        <w:t>AI-powered precision marketing</w:t>
      </w:r>
      <w:r>
        <w:rPr>
          <w:rFonts w:ascii="Times New Roman" w:hAnsi="Times New Roman" w:cs="Times New Roman"/>
          <w:sz w:val="24"/>
        </w:rPr>
        <w:t xml:space="preserve"> strategies at different </w:t>
      </w:r>
      <w:r>
        <w:rPr>
          <w:rFonts w:ascii="Times New Roman" w:hAnsi="Times New Roman" w:cs="Times New Roman"/>
          <w:sz w:val="24"/>
        </w:rPr>
        <w:lastRenderedPageBreak/>
        <w:t>levels. Based on this, this section proposes the following targeted recommendations from the perspectives of three relevant</w:t>
      </w:r>
      <w:r>
        <w:rPr>
          <w:rFonts w:ascii="Times New Roman" w:hAnsi="Times New Roman" w:cs="Times New Roman" w:hint="eastAsia"/>
          <w:sz w:val="24"/>
        </w:rPr>
        <w:t xml:space="preserve"> stakeholders.</w:t>
      </w:r>
    </w:p>
    <w:p w14:paraId="70330DA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Algorithm optimizati</w:t>
      </w:r>
      <w:r>
        <w:rPr>
          <w:rFonts w:ascii="Times New Roman" w:hAnsi="Times New Roman" w:cs="Times New Roman"/>
          <w:sz w:val="24"/>
        </w:rPr>
        <w:t>on recommendations for e‑commerce platforms and AI technology providers</w:t>
      </w:r>
    </w:p>
    <w:p w14:paraId="719F307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Data Trust is the highest‑weighted criterion, with secure payment environment (global rank 1) and adequate privacy protection (global rank 3) carrying the greatest weights. Platforms s</w:t>
      </w:r>
      <w:r>
        <w:rPr>
          <w:rFonts w:ascii="Times New Roman" w:hAnsi="Times New Roman" w:cs="Times New Roman"/>
          <w:sz w:val="24"/>
        </w:rPr>
        <w:t>hould prioritize strengthening security authentication in payment processes and provide safety‑insurance reminders for cross‑border transactions, while also establishing clear privacy policies that specify the scope of data collection. Regarding algorithmi</w:t>
      </w:r>
      <w:r>
        <w:rPr>
          <w:rFonts w:ascii="Times New Roman" w:hAnsi="Times New Roman" w:cs="Times New Roman"/>
          <w:sz w:val="24"/>
        </w:rPr>
        <w:t xml:space="preserve">c fairness (global rank 7), platforms may proactively display </w:t>
      </w:r>
      <w:r>
        <w:rPr>
          <w:rFonts w:ascii="Times New Roman" w:hAnsi="Times New Roman" w:cs="Times New Roman" w:hint="eastAsia"/>
          <w:sz w:val="24"/>
        </w:rPr>
        <w:t>price differences and their causes for the same product across Guangzhou, Hong Kong, and Macao to enhance price transparency. Within the recommendation fit dimension, recommendation novelty (glo</w:t>
      </w:r>
      <w:r>
        <w:rPr>
          <w:rFonts w:ascii="Times New Roman" w:hAnsi="Times New Roman" w:cs="Times New Roman" w:hint="eastAsia"/>
          <w:sz w:val="24"/>
        </w:rPr>
        <w:t>bal rank 2) carries a higher weight than interest matchin</w:t>
      </w:r>
      <w:r>
        <w:rPr>
          <w:rFonts w:ascii="Times New Roman" w:hAnsi="Times New Roman" w:cs="Times New Roman"/>
          <w:sz w:val="24"/>
        </w:rPr>
        <w:t>g (global rank 24), suggesting that platforms may retain personalized recommendations while allocating 15%–20% of recommendation slots to exploratory content such as cross‑border new arrivals to avoi</w:t>
      </w:r>
      <w:r>
        <w:rPr>
          <w:rFonts w:ascii="Times New Roman" w:hAnsi="Times New Roman" w:cs="Times New Roman"/>
          <w:sz w:val="24"/>
        </w:rPr>
        <w:t xml:space="preserve">d “accurate but not novel” recommendation patterns. Although the overall weight of contextual fit is relatively low, key‑moment matching ranks sixth globally, indicating that platforms should collect academic‑calendar data from universities in the Greater </w:t>
      </w:r>
      <w:r>
        <w:rPr>
          <w:rFonts w:ascii="Times New Roman" w:hAnsi="Times New Roman" w:cs="Times New Roman"/>
          <w:sz w:val="24"/>
        </w:rPr>
        <w:t>Bay Area and adjust recommendation strategies duri</w:t>
      </w:r>
      <w:r>
        <w:rPr>
          <w:rFonts w:ascii="Times New Roman" w:hAnsi="Times New Roman" w:cs="Times New Roman" w:hint="eastAsia"/>
          <w:sz w:val="24"/>
        </w:rPr>
        <w:t>ng key periods such as exam weeks and the beginning of semesters.</w:t>
      </w:r>
    </w:p>
    <w:p w14:paraId="0312D74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Marketing strategy recommendations for chain enterprises and brand merchants</w:t>
      </w:r>
    </w:p>
    <w:p w14:paraId="04DA032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Similarly, based on data trust, secure payment environment (glo</w:t>
      </w:r>
      <w:r>
        <w:rPr>
          <w:rFonts w:ascii="Times New Roman" w:hAnsi="Times New Roman" w:cs="Times New Roman"/>
          <w:sz w:val="24"/>
        </w:rPr>
        <w:t>bal rank 1) and adequate privacy protection (global rank 3) are foundational elements that enterprises must prioritize. Enterprises are advised to display security‑certification labels on payment pages and provide simplified/traditional Chinese bilingual p</w:t>
      </w:r>
      <w:r>
        <w:rPr>
          <w:rFonts w:ascii="Times New Roman" w:hAnsi="Times New Roman" w:cs="Times New Roman"/>
          <w:sz w:val="24"/>
        </w:rPr>
        <w:t>rivacy statements for Hong Kong and Macao students. Given the high weight of recommendation novelty (global rank 2), enterprises may include a moderate proportion of cross‑border specialty products (such as Hong Kong‑version electronics or duty‑free cosmet</w:t>
      </w:r>
      <w:r>
        <w:rPr>
          <w:rFonts w:ascii="Times New Roman" w:hAnsi="Times New Roman" w:cs="Times New Roman"/>
          <w:sz w:val="24"/>
        </w:rPr>
        <w:t xml:space="preserve">ics) in recommendation lists while controlling price ranges (consumption‑level matching, global rank 12) to avoid exceeding students’ purchasing capacity. Within marketing appeal, </w:t>
      </w:r>
      <w:r>
        <w:rPr>
          <w:rFonts w:ascii="Times New Roman" w:hAnsi="Times New Roman" w:cs="Times New Roman" w:hint="eastAsia"/>
          <w:sz w:val="24"/>
        </w:rPr>
        <w:t>presentation of consumer feedback</w:t>
      </w:r>
      <w:r>
        <w:rPr>
          <w:rFonts w:ascii="Times New Roman" w:hAnsi="Times New Roman" w:cs="Times New Roman"/>
          <w:sz w:val="24"/>
        </w:rPr>
        <w:t xml:space="preserve"> (global rank 8) carries a higher weight th</w:t>
      </w:r>
      <w:r>
        <w:rPr>
          <w:rFonts w:ascii="Times New Roman" w:hAnsi="Times New Roman" w:cs="Times New Roman"/>
          <w:sz w:val="24"/>
        </w:rPr>
        <w:t>an clear discount incentives (global rank 19), suggesting that enterprises should highlight user reviews, sales volume, and other social‑proof information, for example by developing a “Greater Bay Area campus circle” feature that displays purchase activiti</w:t>
      </w:r>
      <w:r>
        <w:rPr>
          <w:rFonts w:ascii="Times New Roman" w:hAnsi="Times New Roman" w:cs="Times New Roman"/>
          <w:sz w:val="24"/>
        </w:rPr>
        <w:t>es of students from the same university, while discounts may be paired with “group‑purchase exclusive prices.” Given that interactive experience ranks second overall, with ease of operation (global rank 4) and cross‑platform usability (global rank 5) far o</w:t>
      </w:r>
      <w:r>
        <w:rPr>
          <w:rFonts w:ascii="Times New Roman" w:hAnsi="Times New Roman" w:cs="Times New Roman"/>
          <w:sz w:val="24"/>
        </w:rPr>
        <w:t>utweighing system responsiveness (global rank 20), enterprises should prioritize simplifying checkout procedures and ensuring synchronized shopping carts across devices.</w:t>
      </w:r>
    </w:p>
    <w:p w14:paraId="3AB8D8A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Collaborative recommendations for universities and regulatory authorities</w:t>
      </w:r>
    </w:p>
    <w:p w14:paraId="605B459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Secure payme</w:t>
      </w:r>
      <w:r>
        <w:rPr>
          <w:rFonts w:ascii="Times New Roman" w:hAnsi="Times New Roman" w:cs="Times New Roman"/>
          <w:sz w:val="24"/>
        </w:rPr>
        <w:t xml:space="preserve">nt environment (global rank 1) and adequate privacy protection (global rank 3) require external support. It is recommended that education authorities in Guangdong, Hong Kong, and Macao jointly issue guidelines on personal‑information protection for campus </w:t>
      </w:r>
      <w:r>
        <w:rPr>
          <w:rFonts w:ascii="Times New Roman" w:hAnsi="Times New Roman" w:cs="Times New Roman"/>
          <w:sz w:val="24"/>
        </w:rPr>
        <w:t>digital consumption in the Greater Bay Area to standardize data collection and processing practices; regulatory agencies should treat payment‑security review as a key criterion for market entry in campus settings and conduct inspections to identify potenti</w:t>
      </w:r>
      <w:r>
        <w:rPr>
          <w:rFonts w:ascii="Times New Roman" w:hAnsi="Times New Roman" w:cs="Times New Roman"/>
          <w:sz w:val="24"/>
        </w:rPr>
        <w:t>al price discrimination (algorithmic fairness, global rank 7), while establishing complaint channels for campus users. Given the significant influence of key‑moment matching (global rank 6) on consumption decisions, universities may—without involving perso</w:t>
      </w:r>
      <w:r>
        <w:rPr>
          <w:rFonts w:ascii="Times New Roman" w:hAnsi="Times New Roman" w:cs="Times New Roman"/>
          <w:sz w:val="24"/>
        </w:rPr>
        <w:t>nal privacy—provide desensitized campus‑behavior data (such as cafeteria peak hours or library traffic) to partner enterprises to help identify key periods such as exam weeks and the start of semesters. Since interactive experience ranks second overall, un</w:t>
      </w:r>
      <w:r>
        <w:rPr>
          <w:rFonts w:ascii="Times New Roman" w:hAnsi="Times New Roman" w:cs="Times New Roman"/>
          <w:sz w:val="24"/>
        </w:rPr>
        <w:t>iversities may guide students to make reasonable use of cross‑platform services to enhance the convenience of digital consumption.</w:t>
      </w:r>
    </w:p>
    <w:p w14:paraId="28896363" w14:textId="77777777" w:rsidR="0036567F" w:rsidRDefault="002221C8">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ACKNOWLEDGMENT</w:t>
      </w:r>
    </w:p>
    <w:p w14:paraId="39B682EA" w14:textId="77777777" w:rsidR="0036567F" w:rsidRDefault="002221C8">
      <w:pPr>
        <w:widowControl/>
        <w:jc w:val="both"/>
        <w:rPr>
          <w:rFonts w:ascii="Times New Roman" w:hAnsi="Times New Roman" w:cs="Times New Roman"/>
          <w:sz w:val="24"/>
        </w:rPr>
      </w:pPr>
      <w:r>
        <w:rPr>
          <w:rFonts w:ascii="Times New Roman" w:hAnsi="Times New Roman" w:cs="Times New Roman"/>
          <w:sz w:val="24"/>
        </w:rPr>
        <w:t>This research work was funded by the 2026 Zhaoqing University University-level Research Project (Local Economi</w:t>
      </w:r>
      <w:r>
        <w:rPr>
          <w:rFonts w:ascii="Times New Roman" w:hAnsi="Times New Roman" w:cs="Times New Roman"/>
          <w:sz w:val="24"/>
        </w:rPr>
        <w:t>c and Social Development Service Program, China) under Grant No. fw202612. We deeply appreciate the financial support and encouragement.</w:t>
      </w:r>
    </w:p>
    <w:p w14:paraId="29C91C75" w14:textId="77777777" w:rsidR="0036567F" w:rsidRDefault="002221C8">
      <w:pPr>
        <w:spacing w:before="240" w:after="240" w:line="240" w:lineRule="auto"/>
        <w:jc w:val="both"/>
        <w:rPr>
          <w:rStyle w:val="a9"/>
          <w:rFonts w:ascii="Times New Roman" w:hAnsi="Times New Roman" w:cs="Times New Roman"/>
          <w:b/>
          <w:bCs/>
          <w:color w:val="auto"/>
          <w:sz w:val="28"/>
          <w:szCs w:val="28"/>
          <w:u w:val="none"/>
        </w:rPr>
      </w:pPr>
      <w:r>
        <w:rPr>
          <w:rFonts w:ascii="Times New Roman" w:hAnsi="Times New Roman" w:cs="Times New Roman"/>
          <w:b/>
          <w:bCs/>
          <w:sz w:val="28"/>
          <w:szCs w:val="28"/>
        </w:rPr>
        <w:t>REFERENCES</w:t>
      </w:r>
    </w:p>
    <w:p w14:paraId="235578FE"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Alp, S., Yilmaz, F., &amp; </w:t>
      </w:r>
      <w:proofErr w:type="spellStart"/>
      <w:r>
        <w:rPr>
          <w:rFonts w:ascii="Times New Roman" w:hAnsi="Times New Roman" w:cs="Times New Roman"/>
          <w:sz w:val="24"/>
        </w:rPr>
        <w:t>Geçici</w:t>
      </w:r>
      <w:proofErr w:type="spellEnd"/>
      <w:r>
        <w:rPr>
          <w:rFonts w:ascii="Times New Roman" w:hAnsi="Times New Roman" w:cs="Times New Roman"/>
          <w:sz w:val="24"/>
        </w:rPr>
        <w:t xml:space="preserve">, E. (2022). Evaluation of the quality of health and safety services with SERVPERF and multi-attribute decision-making methods. International Journal of Occupational Safety and Ergonomics, 28(4), 2216–2226. </w:t>
      </w:r>
      <w:hyperlink r:id="rId7" w:history="1">
        <w:r>
          <w:rPr>
            <w:rStyle w:val="a9"/>
            <w:rFonts w:ascii="Times New Roman" w:hAnsi="Times New Roman" w:cs="Times New Roman"/>
            <w:sz w:val="24"/>
          </w:rPr>
          <w:t>https://doi.org/10.1080/10803548.2021.1984711</w:t>
        </w:r>
      </w:hyperlink>
    </w:p>
    <w:p w14:paraId="210F5C80"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Arvaj</w:t>
      </w:r>
      <w:proofErr w:type="spellEnd"/>
      <w:r>
        <w:rPr>
          <w:rFonts w:ascii="Times New Roman" w:hAnsi="Times New Roman" w:cs="Times New Roman"/>
          <w:sz w:val="24"/>
        </w:rPr>
        <w:t xml:space="preserve">, L. B., </w:t>
      </w:r>
      <w:proofErr w:type="spellStart"/>
      <w:r>
        <w:rPr>
          <w:rFonts w:ascii="Times New Roman" w:hAnsi="Times New Roman" w:cs="Times New Roman"/>
          <w:sz w:val="24"/>
        </w:rPr>
        <w:t>Šubic</w:t>
      </w:r>
      <w:proofErr w:type="spellEnd"/>
      <w:r>
        <w:rPr>
          <w:rFonts w:ascii="Times New Roman" w:hAnsi="Times New Roman" w:cs="Times New Roman"/>
          <w:sz w:val="24"/>
        </w:rPr>
        <w:t xml:space="preserve">, T., &amp; </w:t>
      </w:r>
      <w:proofErr w:type="spellStart"/>
      <w:r>
        <w:rPr>
          <w:rFonts w:ascii="Times New Roman" w:hAnsi="Times New Roman" w:cs="Times New Roman"/>
          <w:sz w:val="24"/>
        </w:rPr>
        <w:t>Ahtik</w:t>
      </w:r>
      <w:proofErr w:type="spellEnd"/>
      <w:r>
        <w:rPr>
          <w:rFonts w:ascii="Times New Roman" w:hAnsi="Times New Roman" w:cs="Times New Roman"/>
          <w:sz w:val="24"/>
        </w:rPr>
        <w:t>, J. (2025). Analysis of relevance and appeal of visual presentation of meat products generated using artificial intelligence. Applied S</w:t>
      </w:r>
      <w:r>
        <w:rPr>
          <w:rFonts w:ascii="Times New Roman" w:hAnsi="Times New Roman" w:cs="Times New Roman"/>
          <w:sz w:val="24"/>
        </w:rPr>
        <w:t xml:space="preserve">ciences, 15(15), 8328–8350. </w:t>
      </w:r>
      <w:hyperlink r:id="rId8" w:history="1">
        <w:r>
          <w:rPr>
            <w:rStyle w:val="a9"/>
            <w:rFonts w:ascii="Times New Roman" w:hAnsi="Times New Roman" w:cs="Times New Roman"/>
            <w:sz w:val="24"/>
          </w:rPr>
          <w:t>https://doi.org/10.3390/app15158328</w:t>
        </w:r>
      </w:hyperlink>
    </w:p>
    <w:p w14:paraId="655C6520"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Bian</w:t>
      </w:r>
      <w:proofErr w:type="spellEnd"/>
      <w:r>
        <w:rPr>
          <w:rFonts w:ascii="Times New Roman" w:hAnsi="Times New Roman" w:cs="Times New Roman"/>
          <w:sz w:val="24"/>
        </w:rPr>
        <w:t>, Z., &amp; Che, C. (2025). How AI overview of customer reviews influences consumer perceptions in e-commerce. Journal of Theoretical and Ap</w:t>
      </w:r>
      <w:r>
        <w:rPr>
          <w:rFonts w:ascii="Times New Roman" w:hAnsi="Times New Roman" w:cs="Times New Roman"/>
          <w:sz w:val="24"/>
        </w:rPr>
        <w:t xml:space="preserve">plied Electronic Commerce Research, 20(4), 315–331. </w:t>
      </w:r>
      <w:hyperlink r:id="rId9" w:history="1">
        <w:r>
          <w:rPr>
            <w:rStyle w:val="a9"/>
            <w:rFonts w:ascii="Times New Roman" w:hAnsi="Times New Roman" w:cs="Times New Roman"/>
            <w:sz w:val="24"/>
          </w:rPr>
          <w:t>https://doi.org/10.3390/jtaer20040315</w:t>
        </w:r>
      </w:hyperlink>
    </w:p>
    <w:p w14:paraId="24A07988" w14:textId="77777777" w:rsidR="0036567F" w:rsidRDefault="002221C8">
      <w:pPr>
        <w:pStyle w:val="ac"/>
        <w:numPr>
          <w:ilvl w:val="0"/>
          <w:numId w:val="1"/>
        </w:numPr>
        <w:spacing w:before="240" w:after="240" w:line="240" w:lineRule="auto"/>
        <w:ind w:left="442" w:hanging="442"/>
        <w:jc w:val="both"/>
        <w:rPr>
          <w:rFonts w:ascii="Times New Roman" w:hAnsi="Times New Roman" w:cs="Times New Roman"/>
          <w:sz w:val="24"/>
        </w:rPr>
      </w:pPr>
      <w:proofErr w:type="spellStart"/>
      <w:r>
        <w:rPr>
          <w:rFonts w:ascii="Times New Roman" w:hAnsi="Times New Roman" w:cs="Times New Roman"/>
          <w:sz w:val="24"/>
        </w:rPr>
        <w:t>Chafiki</w:t>
      </w:r>
      <w:proofErr w:type="spellEnd"/>
      <w:r>
        <w:rPr>
          <w:rFonts w:ascii="Times New Roman" w:hAnsi="Times New Roman" w:cs="Times New Roman"/>
          <w:sz w:val="24"/>
        </w:rPr>
        <w:t xml:space="preserve">, M. E. A., </w:t>
      </w:r>
      <w:proofErr w:type="spellStart"/>
      <w:r>
        <w:rPr>
          <w:rFonts w:ascii="Times New Roman" w:hAnsi="Times New Roman" w:cs="Times New Roman"/>
          <w:sz w:val="24"/>
        </w:rPr>
        <w:t>Stitini</w:t>
      </w:r>
      <w:proofErr w:type="spellEnd"/>
      <w:r>
        <w:rPr>
          <w:rFonts w:ascii="Times New Roman" w:hAnsi="Times New Roman" w:cs="Times New Roman"/>
          <w:sz w:val="24"/>
        </w:rPr>
        <w:t xml:space="preserve">, O., &amp; </w:t>
      </w:r>
      <w:proofErr w:type="spellStart"/>
      <w:r>
        <w:rPr>
          <w:rFonts w:ascii="Times New Roman" w:hAnsi="Times New Roman" w:cs="Times New Roman"/>
          <w:sz w:val="24"/>
        </w:rPr>
        <w:t>Kaloun</w:t>
      </w:r>
      <w:proofErr w:type="spellEnd"/>
      <w:r>
        <w:rPr>
          <w:rFonts w:ascii="Times New Roman" w:hAnsi="Times New Roman" w:cs="Times New Roman"/>
          <w:sz w:val="24"/>
        </w:rPr>
        <w:t>, S. (2026). A systematic review of advancements in context-aware recomm</w:t>
      </w:r>
      <w:r>
        <w:rPr>
          <w:rFonts w:ascii="Times New Roman" w:hAnsi="Times New Roman" w:cs="Times New Roman"/>
          <w:sz w:val="24"/>
        </w:rPr>
        <w:t xml:space="preserve">endation systems. Knowledge and Information Systems, 68(1), 11–54. </w:t>
      </w:r>
      <w:hyperlink r:id="rId10" w:history="1">
        <w:r>
          <w:rPr>
            <w:rStyle w:val="a9"/>
            <w:rFonts w:ascii="Times New Roman" w:hAnsi="Times New Roman" w:cs="Times New Roman"/>
            <w:sz w:val="24"/>
          </w:rPr>
          <w:t>https://doi.org/10.1007/s10115-025-02627-8</w:t>
        </w:r>
      </w:hyperlink>
    </w:p>
    <w:p w14:paraId="3B632861" w14:textId="77777777" w:rsidR="0036567F" w:rsidRDefault="002221C8">
      <w:pPr>
        <w:pStyle w:val="ac"/>
        <w:numPr>
          <w:ilvl w:val="0"/>
          <w:numId w:val="1"/>
        </w:numPr>
        <w:spacing w:before="240" w:after="240" w:line="240" w:lineRule="auto"/>
        <w:ind w:left="442" w:hanging="442"/>
        <w:jc w:val="both"/>
        <w:rPr>
          <w:rFonts w:ascii="Times New Roman" w:hAnsi="Times New Roman" w:cs="Times New Roman"/>
          <w:sz w:val="24"/>
        </w:rPr>
      </w:pPr>
      <w:r>
        <w:rPr>
          <w:rFonts w:ascii="Times New Roman" w:hAnsi="Times New Roman" w:cs="Times New Roman"/>
          <w:sz w:val="24"/>
        </w:rPr>
        <w:t xml:space="preserve">Chen, D. N., Hu, P. J. H., </w:t>
      </w:r>
      <w:proofErr w:type="spellStart"/>
      <w:r>
        <w:rPr>
          <w:rFonts w:ascii="Times New Roman" w:hAnsi="Times New Roman" w:cs="Times New Roman"/>
          <w:sz w:val="24"/>
        </w:rPr>
        <w:t>Kuo</w:t>
      </w:r>
      <w:proofErr w:type="spellEnd"/>
      <w:r>
        <w:rPr>
          <w:rFonts w:ascii="Times New Roman" w:hAnsi="Times New Roman" w:cs="Times New Roman"/>
          <w:sz w:val="24"/>
        </w:rPr>
        <w:t xml:space="preserve">, Y. R., &amp; Liang, T. P. (2010). A Web-based personalized </w:t>
      </w:r>
      <w:r>
        <w:rPr>
          <w:rFonts w:ascii="Times New Roman" w:hAnsi="Times New Roman" w:cs="Times New Roman"/>
          <w:sz w:val="24"/>
        </w:rPr>
        <w:t xml:space="preserve">recommendation system for mobile phone selection: Design, implementation, and evaluation. Expert Systems with Applications, 37(12), 8201–8210. </w:t>
      </w:r>
      <w:hyperlink r:id="rId11" w:history="1">
        <w:r>
          <w:rPr>
            <w:rStyle w:val="a9"/>
            <w:rFonts w:ascii="Times New Roman" w:hAnsi="Times New Roman" w:cs="Times New Roman"/>
            <w:sz w:val="24"/>
          </w:rPr>
          <w:t>https://doi.org/10.1016/j.eswa.2010.05.066</w:t>
        </w:r>
      </w:hyperlink>
    </w:p>
    <w:p w14:paraId="6610E023" w14:textId="77777777" w:rsidR="0036567F" w:rsidRDefault="002221C8">
      <w:pPr>
        <w:pStyle w:val="Web"/>
        <w:widowControl/>
        <w:numPr>
          <w:ilvl w:val="0"/>
          <w:numId w:val="1"/>
        </w:numPr>
        <w:shd w:val="clear" w:color="auto" w:fill="FFFFFF"/>
        <w:spacing w:before="240" w:beforeAutospacing="0" w:after="240" w:line="240" w:lineRule="auto"/>
        <w:ind w:left="442" w:hanging="442"/>
        <w:rPr>
          <w:rFonts w:ascii="Times New Roman" w:hAnsi="Times New Roman"/>
          <w:color w:val="0F1115"/>
        </w:rPr>
      </w:pPr>
      <w:r>
        <w:rPr>
          <w:rFonts w:ascii="Times New Roman" w:eastAsia="Segoe UI" w:hAnsi="Times New Roman"/>
          <w:color w:val="0F1115"/>
          <w:shd w:val="clear" w:color="auto" w:fill="FFFFFF"/>
        </w:rPr>
        <w:t xml:space="preserve">Chen, J. </w:t>
      </w:r>
      <w:r>
        <w:rPr>
          <w:rFonts w:ascii="Times New Roman" w:eastAsia="Segoe UI" w:hAnsi="Times New Roman"/>
          <w:color w:val="0F1115"/>
          <w:shd w:val="clear" w:color="auto" w:fill="FFFFFF"/>
        </w:rPr>
        <w:t>S., Le, T. T. Y., &amp; Florence, D. (2021). Usability and responsiveness of artificial intelligence chatbot on online customer experience in e-retailing. International Journal of Retail &amp; Distribution Management, 49(11), 1512-1531.</w:t>
      </w:r>
      <w:r>
        <w:rPr>
          <w:rFonts w:ascii="Times New Roman" w:hAnsi="Times New Roman" w:hint="eastAsia"/>
          <w:color w:val="0F1115"/>
          <w:shd w:val="clear" w:color="auto" w:fill="FFFFFF"/>
        </w:rPr>
        <w:t xml:space="preserve"> </w:t>
      </w:r>
      <w:hyperlink r:id="rId12" w:history="1">
        <w:r>
          <w:rPr>
            <w:rStyle w:val="15"/>
            <w:rFonts w:ascii="Times New Roman" w:eastAsia="Segoe UI" w:hAnsi="Times New Roman" w:cs="Times New Roman"/>
            <w:color w:val="3964FE"/>
            <w:shd w:val="clear" w:color="auto" w:fill="FFFFFF"/>
          </w:rPr>
          <w:t>https://doi.org/10.1108/IJRDM-08-2020-0312</w:t>
        </w:r>
      </w:hyperlink>
    </w:p>
    <w:p w14:paraId="307382D2" w14:textId="77777777" w:rsidR="0036567F" w:rsidRDefault="002221C8">
      <w:pPr>
        <w:pStyle w:val="ac"/>
        <w:numPr>
          <w:ilvl w:val="0"/>
          <w:numId w:val="1"/>
        </w:numPr>
        <w:spacing w:before="240" w:after="240" w:line="240" w:lineRule="auto"/>
        <w:ind w:left="442" w:hanging="442"/>
        <w:jc w:val="both"/>
        <w:rPr>
          <w:rFonts w:ascii="Times New Roman" w:hAnsi="Times New Roman" w:cs="Times New Roman"/>
          <w:sz w:val="24"/>
        </w:rPr>
      </w:pPr>
      <w:r>
        <w:rPr>
          <w:rFonts w:ascii="Times New Roman" w:hAnsi="Times New Roman" w:cs="Times New Roman"/>
          <w:sz w:val="24"/>
        </w:rPr>
        <w:t xml:space="preserve">Chen, Q., Lu, Y., Gong, Y., &amp; </w:t>
      </w:r>
      <w:proofErr w:type="spellStart"/>
      <w:r>
        <w:rPr>
          <w:rFonts w:ascii="Times New Roman" w:hAnsi="Times New Roman" w:cs="Times New Roman"/>
          <w:sz w:val="24"/>
        </w:rPr>
        <w:t>Xiong</w:t>
      </w:r>
      <w:proofErr w:type="spellEnd"/>
      <w:r>
        <w:rPr>
          <w:rFonts w:ascii="Times New Roman" w:hAnsi="Times New Roman" w:cs="Times New Roman"/>
          <w:sz w:val="24"/>
        </w:rPr>
        <w:t xml:space="preserve">, J. (2023). Can AI chatbots help retain customers? Impact of AI service quality on customer loyalty. Internet Research, 33(6), 2205–2243. </w:t>
      </w:r>
      <w:hyperlink r:id="rId13" w:history="1">
        <w:r>
          <w:rPr>
            <w:rStyle w:val="a9"/>
            <w:rFonts w:ascii="Times New Roman" w:hAnsi="Times New Roman" w:cs="Times New Roman"/>
            <w:sz w:val="24"/>
          </w:rPr>
          <w:t>https://doi.org/10.1108/INTR-09-2021-0686</w:t>
        </w:r>
      </w:hyperlink>
    </w:p>
    <w:p w14:paraId="5A6E7F8A" w14:textId="77777777" w:rsidR="0036567F" w:rsidRDefault="002221C8">
      <w:pPr>
        <w:pStyle w:val="ac"/>
        <w:numPr>
          <w:ilvl w:val="0"/>
          <w:numId w:val="1"/>
        </w:numPr>
        <w:spacing w:before="240" w:after="240" w:line="240" w:lineRule="auto"/>
        <w:ind w:left="442" w:hanging="442"/>
        <w:jc w:val="both"/>
        <w:rPr>
          <w:rFonts w:ascii="Times New Roman" w:hAnsi="Times New Roman" w:cs="Times New Roman"/>
          <w:sz w:val="24"/>
        </w:rPr>
      </w:pPr>
      <w:r>
        <w:rPr>
          <w:rFonts w:ascii="Times New Roman" w:hAnsi="Times New Roman" w:cs="Times New Roman"/>
          <w:sz w:val="24"/>
        </w:rPr>
        <w:t xml:space="preserve">Davis, F. D. (1989). Perceived usefulness, perceived ease of use, and user acceptance of information technology. MIS Quarterly, 13(3), 319–340. </w:t>
      </w:r>
      <w:hyperlink r:id="rId14" w:history="1">
        <w:r>
          <w:rPr>
            <w:rStyle w:val="a9"/>
            <w:rFonts w:ascii="Times New Roman" w:hAnsi="Times New Roman" w:cs="Times New Roman"/>
            <w:sz w:val="24"/>
          </w:rPr>
          <w:t>https://doi.org/10.2307/2490</w:t>
        </w:r>
      </w:hyperlink>
    </w:p>
    <w:p w14:paraId="5C1FB56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Deldjoo</w:t>
      </w:r>
      <w:proofErr w:type="spellEnd"/>
      <w:r>
        <w:rPr>
          <w:rFonts w:ascii="Times New Roman" w:hAnsi="Times New Roman" w:cs="Times New Roman"/>
          <w:sz w:val="24"/>
        </w:rPr>
        <w:t xml:space="preserve">, Y. (2025). Understanding biases in ChatGPT-based recommender systems: Provider fairness, temporal stability, and recency. ACM Transactions on Recommender Systems, 4(2), 1–35. </w:t>
      </w:r>
      <w:hyperlink r:id="rId15" w:history="1">
        <w:r>
          <w:rPr>
            <w:rStyle w:val="a9"/>
            <w:rFonts w:ascii="Times New Roman" w:hAnsi="Times New Roman" w:cs="Times New Roman"/>
            <w:sz w:val="24"/>
          </w:rPr>
          <w:t>https://doi.org/10.1145/3690655</w:t>
        </w:r>
      </w:hyperlink>
    </w:p>
    <w:p w14:paraId="477E7227"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Diederich</w:t>
      </w:r>
      <w:proofErr w:type="spellEnd"/>
      <w:r>
        <w:rPr>
          <w:rFonts w:ascii="Times New Roman" w:hAnsi="Times New Roman" w:cs="Times New Roman"/>
          <w:sz w:val="24"/>
        </w:rPr>
        <w:t xml:space="preserve">, S., Brendel, A. B., </w:t>
      </w:r>
      <w:proofErr w:type="spellStart"/>
      <w:r>
        <w:rPr>
          <w:rFonts w:ascii="Times New Roman" w:hAnsi="Times New Roman" w:cs="Times New Roman"/>
          <w:sz w:val="24"/>
        </w:rPr>
        <w:t>Morana</w:t>
      </w:r>
      <w:proofErr w:type="spellEnd"/>
      <w:r>
        <w:rPr>
          <w:rFonts w:ascii="Times New Roman" w:hAnsi="Times New Roman" w:cs="Times New Roman"/>
          <w:sz w:val="24"/>
        </w:rPr>
        <w:t xml:space="preserve">, S., &amp; Kolbe, L. (2022). On the design of and interaction with conversational agents. Journal of the Association for Information Systems, </w:t>
      </w:r>
      <w:r>
        <w:rPr>
          <w:rFonts w:ascii="Times New Roman" w:hAnsi="Times New Roman" w:cs="Times New Roman"/>
          <w:sz w:val="24"/>
        </w:rPr>
        <w:t xml:space="preserve">23(1), 96–138. </w:t>
      </w:r>
      <w:bookmarkStart w:id="7" w:name="OLE_LINK2"/>
      <w:r>
        <w:rPr>
          <w:rFonts w:ascii="Times New Roman" w:hAnsi="Times New Roman" w:cs="Times New Roman"/>
          <w:sz w:val="24"/>
        </w:rPr>
        <w:fldChar w:fldCharType="begin"/>
      </w:r>
      <w:r>
        <w:rPr>
          <w:rFonts w:ascii="Times New Roman" w:hAnsi="Times New Roman" w:cs="Times New Roman"/>
          <w:sz w:val="24"/>
        </w:rPr>
        <w:instrText>HYPERLINK "https://doi.org/10.17705/1jais.00724"</w:instrText>
      </w:r>
      <w:r>
        <w:rPr>
          <w:rFonts w:ascii="Times New Roman" w:hAnsi="Times New Roman" w:cs="Times New Roman"/>
          <w:sz w:val="24"/>
        </w:rPr>
        <w:fldChar w:fldCharType="separate"/>
      </w:r>
      <w:r>
        <w:rPr>
          <w:rStyle w:val="a9"/>
          <w:rFonts w:ascii="Times New Roman" w:hAnsi="Times New Roman" w:cs="Times New Roman"/>
          <w:sz w:val="24"/>
        </w:rPr>
        <w:t>https://doi.org/10.17705/1jais.00724</w:t>
      </w:r>
      <w:r>
        <w:rPr>
          <w:rFonts w:ascii="Times New Roman" w:hAnsi="Times New Roman" w:cs="Times New Roman"/>
          <w:sz w:val="24"/>
        </w:rPr>
        <w:fldChar w:fldCharType="end"/>
      </w:r>
    </w:p>
    <w:p w14:paraId="58EE1E2E"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Freedman, M. R., &amp; Connors, R. (2010). Point-of-purchase nutrition information influences food-purchasing behaviors of college students: A pilot study. J</w:t>
      </w:r>
      <w:r>
        <w:rPr>
          <w:rFonts w:ascii="Times New Roman" w:hAnsi="Times New Roman" w:cs="Times New Roman"/>
          <w:sz w:val="24"/>
        </w:rPr>
        <w:t xml:space="preserve">ournal of the American Dietetic Association, 110(8), 1222–1226. </w:t>
      </w:r>
      <w:hyperlink r:id="rId16" w:history="1">
        <w:r>
          <w:rPr>
            <w:rStyle w:val="a9"/>
            <w:rFonts w:ascii="Times New Roman" w:hAnsi="Times New Roman" w:cs="Times New Roman"/>
            <w:sz w:val="24"/>
          </w:rPr>
          <w:t>https://doi.org/10.1016/j.jada.2010.05.002</w:t>
        </w:r>
      </w:hyperlink>
    </w:p>
    <w:p w14:paraId="4208A6A6"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Ghorai</w:t>
      </w:r>
      <w:proofErr w:type="spellEnd"/>
      <w:r>
        <w:rPr>
          <w:rFonts w:ascii="Times New Roman" w:hAnsi="Times New Roman" w:cs="Times New Roman"/>
          <w:sz w:val="24"/>
        </w:rPr>
        <w:t>, S. (2025). A study on the young students' spending pattern: A structured literatur</w:t>
      </w:r>
      <w:r>
        <w:rPr>
          <w:rFonts w:ascii="Times New Roman" w:hAnsi="Times New Roman" w:cs="Times New Roman"/>
          <w:sz w:val="24"/>
        </w:rPr>
        <w:t xml:space="preserve">e review. Journal of Academic Advancement, 4(2), 14–22. </w:t>
      </w:r>
      <w:hyperlink r:id="rId17" w:history="1">
        <w:r>
          <w:rPr>
            <w:rStyle w:val="a9"/>
            <w:rFonts w:ascii="Times New Roman" w:hAnsi="Times New Roman" w:cs="Times New Roman"/>
            <w:sz w:val="24"/>
          </w:rPr>
          <w:t>https://doi.org/10.58574/jaa.2025.v4.i2.02</w:t>
        </w:r>
      </w:hyperlink>
    </w:p>
    <w:p w14:paraId="60EE0346"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Hamzah, A. A., </w:t>
      </w:r>
      <w:proofErr w:type="spellStart"/>
      <w:r>
        <w:rPr>
          <w:rFonts w:ascii="Times New Roman" w:hAnsi="Times New Roman" w:cs="Times New Roman"/>
          <w:sz w:val="24"/>
        </w:rPr>
        <w:t>Gazali</w:t>
      </w:r>
      <w:proofErr w:type="spellEnd"/>
      <w:r>
        <w:rPr>
          <w:rFonts w:ascii="Times New Roman" w:hAnsi="Times New Roman" w:cs="Times New Roman"/>
          <w:sz w:val="24"/>
        </w:rPr>
        <w:t xml:space="preserve">, H. M., &amp; </w:t>
      </w:r>
      <w:proofErr w:type="spellStart"/>
      <w:r>
        <w:rPr>
          <w:rFonts w:ascii="Times New Roman" w:hAnsi="Times New Roman" w:cs="Times New Roman"/>
          <w:sz w:val="24"/>
        </w:rPr>
        <w:t>Hussien</w:t>
      </w:r>
      <w:proofErr w:type="spellEnd"/>
      <w:r>
        <w:rPr>
          <w:rFonts w:ascii="Times New Roman" w:hAnsi="Times New Roman" w:cs="Times New Roman"/>
          <w:sz w:val="24"/>
        </w:rPr>
        <w:t>, S. N. M. (2026). Digital consumption in higher education:</w:t>
      </w:r>
      <w:r>
        <w:rPr>
          <w:rFonts w:ascii="Times New Roman" w:hAnsi="Times New Roman" w:cs="Times New Roman"/>
          <w:sz w:val="24"/>
        </w:rPr>
        <w:t xml:space="preserve"> An analysis of online spending among Labuan's university students. Journal of Business Management and Accounting, 16(1), 82–102. </w:t>
      </w:r>
      <w:hyperlink r:id="rId18" w:history="1">
        <w:r>
          <w:rPr>
            <w:rStyle w:val="a9"/>
            <w:rFonts w:ascii="Times New Roman" w:hAnsi="Times New Roman" w:cs="Times New Roman"/>
            <w:sz w:val="24"/>
          </w:rPr>
          <w:t>https://doi.org/10.32890/jbma2026.16.1.5</w:t>
        </w:r>
      </w:hyperlink>
    </w:p>
    <w:p w14:paraId="26006D85"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lastRenderedPageBreak/>
        <w:t xml:space="preserve">Jiang, T., Yuan, X., Cheng, </w:t>
      </w:r>
      <w:r>
        <w:rPr>
          <w:rFonts w:ascii="Times New Roman" w:hAnsi="Times New Roman" w:cs="Times New Roman"/>
          <w:sz w:val="24"/>
        </w:rPr>
        <w:t xml:space="preserve">Q., Shen, Y., Wang, L., &amp; Ma, J. (2023). </w:t>
      </w:r>
      <w:proofErr w:type="spellStart"/>
      <w:r>
        <w:rPr>
          <w:rFonts w:ascii="Times New Roman" w:hAnsi="Times New Roman" w:cs="Times New Roman"/>
          <w:sz w:val="24"/>
        </w:rPr>
        <w:t>FairECom</w:t>
      </w:r>
      <w:proofErr w:type="spellEnd"/>
      <w:r>
        <w:rPr>
          <w:rFonts w:ascii="Times New Roman" w:hAnsi="Times New Roman" w:cs="Times New Roman"/>
          <w:sz w:val="24"/>
        </w:rPr>
        <w:t xml:space="preserve">: Towards proof of e-commerce fairness against price discrimination. IEEE Transactions on Dependable and Secure Computing, 21(4), 3528–3544. </w:t>
      </w:r>
      <w:hyperlink r:id="rId19" w:history="1">
        <w:r>
          <w:rPr>
            <w:rStyle w:val="a9"/>
            <w:rFonts w:ascii="Times New Roman" w:hAnsi="Times New Roman" w:cs="Times New Roman"/>
            <w:sz w:val="24"/>
          </w:rPr>
          <w:t>https://</w:t>
        </w:r>
        <w:r>
          <w:rPr>
            <w:rStyle w:val="a9"/>
            <w:rFonts w:ascii="Times New Roman" w:hAnsi="Times New Roman" w:cs="Times New Roman"/>
            <w:sz w:val="24"/>
          </w:rPr>
          <w:t>doi.org/10.1109/TDSC.2023.3334197</w:t>
        </w:r>
      </w:hyperlink>
    </w:p>
    <w:p w14:paraId="79766007"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Kallweit</w:t>
      </w:r>
      <w:proofErr w:type="spellEnd"/>
      <w:r>
        <w:rPr>
          <w:rFonts w:ascii="Times New Roman" w:hAnsi="Times New Roman" w:cs="Times New Roman"/>
          <w:sz w:val="24"/>
        </w:rPr>
        <w:t xml:space="preserve">, K., </w:t>
      </w:r>
      <w:proofErr w:type="spellStart"/>
      <w:r>
        <w:rPr>
          <w:rFonts w:ascii="Times New Roman" w:hAnsi="Times New Roman" w:cs="Times New Roman"/>
          <w:sz w:val="24"/>
        </w:rPr>
        <w:t>Spreer</w:t>
      </w:r>
      <w:proofErr w:type="spellEnd"/>
      <w:r>
        <w:rPr>
          <w:rFonts w:ascii="Times New Roman" w:hAnsi="Times New Roman" w:cs="Times New Roman"/>
          <w:sz w:val="24"/>
        </w:rPr>
        <w:t xml:space="preserve">, P., &amp; </w:t>
      </w:r>
      <w:proofErr w:type="spellStart"/>
      <w:r>
        <w:rPr>
          <w:rFonts w:ascii="Times New Roman" w:hAnsi="Times New Roman" w:cs="Times New Roman"/>
          <w:sz w:val="24"/>
        </w:rPr>
        <w:t>Toporowski</w:t>
      </w:r>
      <w:proofErr w:type="spellEnd"/>
      <w:r>
        <w:rPr>
          <w:rFonts w:ascii="Times New Roman" w:hAnsi="Times New Roman" w:cs="Times New Roman"/>
          <w:sz w:val="24"/>
        </w:rPr>
        <w:t xml:space="preserve">, W. (2014). Why do customers use self-service information technologies in retail? Journal of Retailing and Consumer Services, 21(3), 268–276. </w:t>
      </w:r>
      <w:hyperlink r:id="rId20" w:history="1">
        <w:r>
          <w:rPr>
            <w:rStyle w:val="a9"/>
            <w:rFonts w:ascii="Times New Roman" w:hAnsi="Times New Roman" w:cs="Times New Roman"/>
            <w:sz w:val="24"/>
          </w:rPr>
          <w:t>https://doi.org/10.1016/j.jretconser.2014.02.002</w:t>
        </w:r>
      </w:hyperlink>
    </w:p>
    <w:p w14:paraId="4D4EEF24"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Kumar, A., </w:t>
      </w:r>
      <w:proofErr w:type="spellStart"/>
      <w:r>
        <w:rPr>
          <w:rFonts w:ascii="Times New Roman" w:hAnsi="Times New Roman" w:cs="Times New Roman"/>
          <w:sz w:val="24"/>
        </w:rPr>
        <w:t>Mangla</w:t>
      </w:r>
      <w:proofErr w:type="spellEnd"/>
      <w:r>
        <w:rPr>
          <w:rFonts w:ascii="Times New Roman" w:hAnsi="Times New Roman" w:cs="Times New Roman"/>
          <w:sz w:val="24"/>
        </w:rPr>
        <w:t>, S. K., Luthra, S., Rana, N. P., &amp; Dwivedi, Y. K. (2018). Predicting changing pattern: Building model for consumer decision making in digital market. Journal of Ente</w:t>
      </w:r>
      <w:r>
        <w:rPr>
          <w:rFonts w:ascii="Times New Roman" w:hAnsi="Times New Roman" w:cs="Times New Roman"/>
          <w:sz w:val="24"/>
        </w:rPr>
        <w:t xml:space="preserve">rprise Information Management, 31(5), 674–703. </w:t>
      </w:r>
      <w:hyperlink r:id="rId21" w:history="1">
        <w:r>
          <w:rPr>
            <w:rStyle w:val="a9"/>
            <w:rFonts w:ascii="Times New Roman" w:hAnsi="Times New Roman" w:cs="Times New Roman"/>
            <w:sz w:val="24"/>
          </w:rPr>
          <w:t>https://doi.org/10.1108/JEIM-01-2018-0003</w:t>
        </w:r>
      </w:hyperlink>
    </w:p>
    <w:p w14:paraId="683928FE"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Lamichhane</w:t>
      </w:r>
      <w:proofErr w:type="spellEnd"/>
      <w:r>
        <w:rPr>
          <w:rFonts w:ascii="Times New Roman" w:hAnsi="Times New Roman" w:cs="Times New Roman"/>
          <w:sz w:val="24"/>
        </w:rPr>
        <w:t xml:space="preserve">, K. J. (2025). Spending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of Gen Z consumers in the use of digital payment systems. Journa</w:t>
      </w:r>
      <w:r>
        <w:rPr>
          <w:rFonts w:ascii="Times New Roman" w:hAnsi="Times New Roman" w:cs="Times New Roman"/>
          <w:sz w:val="24"/>
        </w:rPr>
        <w:t xml:space="preserve">l of Business and Social Sciences Research, 10(1), 49–64. </w:t>
      </w:r>
      <w:hyperlink r:id="rId22" w:history="1">
        <w:r>
          <w:rPr>
            <w:rStyle w:val="a9"/>
            <w:rFonts w:ascii="Times New Roman" w:hAnsi="Times New Roman" w:cs="Times New Roman"/>
            <w:sz w:val="24"/>
          </w:rPr>
          <w:t>https://doi.org/10.3126/jbssr.v10i1.80318</w:t>
        </w:r>
      </w:hyperlink>
    </w:p>
    <w:p w14:paraId="73E68E35"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Liu, X., Liu, S., Hu, X., Zhang, Y., &amp; Fang, X. (2025). CBIR: A novel identification approach for </w:t>
      </w:r>
      <w:r>
        <w:rPr>
          <w:rFonts w:ascii="Times New Roman" w:hAnsi="Times New Roman" w:cs="Times New Roman"/>
          <w:sz w:val="24"/>
        </w:rPr>
        <w:t xml:space="preserve">college students in need based on consumer behavior psychology theory. Neural Computing and Applications, 37(6), 4663–4677. </w:t>
      </w:r>
      <w:hyperlink r:id="rId23" w:history="1">
        <w:r>
          <w:rPr>
            <w:rStyle w:val="a9"/>
            <w:rFonts w:ascii="Times New Roman" w:hAnsi="Times New Roman" w:cs="Times New Roman"/>
            <w:sz w:val="24"/>
          </w:rPr>
          <w:t>https://doi.org/10.1007/s00521-024-10900-0</w:t>
        </w:r>
      </w:hyperlink>
    </w:p>
    <w:p w14:paraId="6EEA83B5"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Magesh, V., </w:t>
      </w:r>
      <w:proofErr w:type="spellStart"/>
      <w:r>
        <w:rPr>
          <w:rFonts w:ascii="Times New Roman" w:hAnsi="Times New Roman" w:cs="Times New Roman"/>
          <w:sz w:val="24"/>
        </w:rPr>
        <w:t>Surani</w:t>
      </w:r>
      <w:proofErr w:type="spellEnd"/>
      <w:r>
        <w:rPr>
          <w:rFonts w:ascii="Times New Roman" w:hAnsi="Times New Roman" w:cs="Times New Roman"/>
          <w:sz w:val="24"/>
        </w:rPr>
        <w:t xml:space="preserve">, F., Dahl, </w:t>
      </w:r>
      <w:r>
        <w:rPr>
          <w:rFonts w:ascii="Times New Roman" w:hAnsi="Times New Roman" w:cs="Times New Roman"/>
          <w:sz w:val="24"/>
        </w:rPr>
        <w:t xml:space="preserve">M., </w:t>
      </w:r>
      <w:proofErr w:type="spellStart"/>
      <w:r>
        <w:rPr>
          <w:rFonts w:ascii="Times New Roman" w:hAnsi="Times New Roman" w:cs="Times New Roman"/>
          <w:sz w:val="24"/>
        </w:rPr>
        <w:t>Suzgun</w:t>
      </w:r>
      <w:proofErr w:type="spellEnd"/>
      <w:r>
        <w:rPr>
          <w:rFonts w:ascii="Times New Roman" w:hAnsi="Times New Roman" w:cs="Times New Roman"/>
          <w:sz w:val="24"/>
        </w:rPr>
        <w:t xml:space="preserve">, M., Manning, C. D., &amp; Ho, D. E. (2025). Hallucination-free? Assessing the reliability of leading AI legal research tools. Journal of Empirical Legal Studies, 22(2), 216–242. </w:t>
      </w:r>
      <w:hyperlink r:id="rId24" w:history="1">
        <w:r>
          <w:rPr>
            <w:rStyle w:val="a9"/>
            <w:rFonts w:ascii="Times New Roman" w:hAnsi="Times New Roman" w:cs="Times New Roman"/>
            <w:sz w:val="24"/>
          </w:rPr>
          <w:t>https://doi.org/10.</w:t>
        </w:r>
        <w:r>
          <w:rPr>
            <w:rStyle w:val="a9"/>
            <w:rFonts w:ascii="Times New Roman" w:hAnsi="Times New Roman" w:cs="Times New Roman"/>
            <w:sz w:val="24"/>
          </w:rPr>
          <w:t>1111/jels.12413</w:t>
        </w:r>
      </w:hyperlink>
    </w:p>
    <w:p w14:paraId="35CBABB8"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Nguyen, M. T. T., </w:t>
      </w:r>
      <w:proofErr w:type="spellStart"/>
      <w:r>
        <w:rPr>
          <w:rFonts w:ascii="Times New Roman" w:hAnsi="Times New Roman" w:cs="Times New Roman"/>
          <w:sz w:val="24"/>
        </w:rPr>
        <w:t>Emberger</w:t>
      </w:r>
      <w:proofErr w:type="spellEnd"/>
      <w:r>
        <w:rPr>
          <w:rFonts w:ascii="Times New Roman" w:hAnsi="Times New Roman" w:cs="Times New Roman"/>
          <w:sz w:val="24"/>
        </w:rPr>
        <w:t xml:space="preserve">-Klein, A., &amp; </w:t>
      </w:r>
      <w:proofErr w:type="spellStart"/>
      <w:r>
        <w:rPr>
          <w:rFonts w:ascii="Times New Roman" w:hAnsi="Times New Roman" w:cs="Times New Roman"/>
          <w:sz w:val="24"/>
        </w:rPr>
        <w:t>Menrad</w:t>
      </w:r>
      <w:proofErr w:type="spellEnd"/>
      <w:r>
        <w:rPr>
          <w:rFonts w:ascii="Times New Roman" w:hAnsi="Times New Roman" w:cs="Times New Roman"/>
          <w:sz w:val="24"/>
        </w:rPr>
        <w:t xml:space="preserve">, K. (2019). A systematic review on the effects of personalized price promotion for food products. Journal of Food Products Marketing, 25(3), 257–275. </w:t>
      </w:r>
      <w:hyperlink r:id="rId25" w:history="1">
        <w:r>
          <w:rPr>
            <w:rStyle w:val="a9"/>
            <w:rFonts w:ascii="Times New Roman" w:hAnsi="Times New Roman" w:cs="Times New Roman"/>
            <w:sz w:val="24"/>
          </w:rPr>
          <w:t>https://doi.org/10.1080/10454446.2018.1529647</w:t>
        </w:r>
      </w:hyperlink>
    </w:p>
    <w:p w14:paraId="61877A26"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Petty, R. E., &amp; Cacioppo, J. T. (1986). The elaboration likelihood model of persuasion. In Advances in Experimental Social Psychology (Vol. 19, pp. 123–205). Academic Press. </w:t>
      </w:r>
      <w:hyperlink r:id="rId26" w:history="1">
        <w:r>
          <w:rPr>
            <w:rStyle w:val="a9"/>
            <w:rFonts w:ascii="Times New Roman" w:hAnsi="Times New Roman" w:cs="Times New Roman"/>
            <w:sz w:val="24"/>
          </w:rPr>
          <w:t>https://doi.org/10.1016/S0065-2601(08)60214-2</w:t>
        </w:r>
      </w:hyperlink>
    </w:p>
    <w:p w14:paraId="2565E88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Pretolesi</w:t>
      </w:r>
      <w:proofErr w:type="spellEnd"/>
      <w:r>
        <w:rPr>
          <w:rFonts w:ascii="Times New Roman" w:hAnsi="Times New Roman" w:cs="Times New Roman"/>
          <w:sz w:val="24"/>
        </w:rPr>
        <w:t xml:space="preserve">, D., </w:t>
      </w:r>
      <w:proofErr w:type="spellStart"/>
      <w:r>
        <w:rPr>
          <w:rFonts w:ascii="Times New Roman" w:hAnsi="Times New Roman" w:cs="Times New Roman"/>
          <w:sz w:val="24"/>
        </w:rPr>
        <w:t>Motnikar</w:t>
      </w:r>
      <w:proofErr w:type="spellEnd"/>
      <w:r>
        <w:rPr>
          <w:rFonts w:ascii="Times New Roman" w:hAnsi="Times New Roman" w:cs="Times New Roman"/>
          <w:sz w:val="24"/>
        </w:rPr>
        <w:t xml:space="preserve">, L., </w:t>
      </w:r>
      <w:proofErr w:type="spellStart"/>
      <w:r>
        <w:rPr>
          <w:rFonts w:ascii="Times New Roman" w:hAnsi="Times New Roman" w:cs="Times New Roman"/>
          <w:sz w:val="24"/>
        </w:rPr>
        <w:t>Bieg</w:t>
      </w:r>
      <w:proofErr w:type="spellEnd"/>
      <w:r>
        <w:rPr>
          <w:rFonts w:ascii="Times New Roman" w:hAnsi="Times New Roman" w:cs="Times New Roman"/>
          <w:sz w:val="24"/>
        </w:rPr>
        <w:t xml:space="preserve">, T., </w:t>
      </w:r>
      <w:proofErr w:type="spellStart"/>
      <w:r>
        <w:rPr>
          <w:rFonts w:ascii="Times New Roman" w:hAnsi="Times New Roman" w:cs="Times New Roman"/>
          <w:sz w:val="24"/>
        </w:rPr>
        <w:t>Gafert</w:t>
      </w:r>
      <w:proofErr w:type="spellEnd"/>
      <w:r>
        <w:rPr>
          <w:rFonts w:ascii="Times New Roman" w:hAnsi="Times New Roman" w:cs="Times New Roman"/>
          <w:sz w:val="24"/>
        </w:rPr>
        <w:t xml:space="preserve">, M., &amp; </w:t>
      </w:r>
      <w:proofErr w:type="spellStart"/>
      <w:r>
        <w:rPr>
          <w:rFonts w:ascii="Times New Roman" w:hAnsi="Times New Roman" w:cs="Times New Roman"/>
          <w:sz w:val="24"/>
        </w:rPr>
        <w:t>Uhl</w:t>
      </w:r>
      <w:proofErr w:type="spellEnd"/>
      <w:r>
        <w:rPr>
          <w:rFonts w:ascii="Times New Roman" w:hAnsi="Times New Roman" w:cs="Times New Roman"/>
          <w:sz w:val="24"/>
        </w:rPr>
        <w:t xml:space="preserve">, J. (2025). Exploring user preferences: </w:t>
      </w:r>
      <w:proofErr w:type="spellStart"/>
      <w:r>
        <w:rPr>
          <w:rFonts w:ascii="Times New Roman" w:hAnsi="Times New Roman" w:cs="Times New Roman"/>
          <w:sz w:val="24"/>
        </w:rPr>
        <w:t>Customisation</w:t>
      </w:r>
      <w:proofErr w:type="spellEnd"/>
      <w:r>
        <w:rPr>
          <w:rFonts w:ascii="Times New Roman" w:hAnsi="Times New Roman" w:cs="Times New Roman"/>
          <w:sz w:val="24"/>
        </w:rPr>
        <w:t xml:space="preserve"> and attitudes towards notifications in mobile health and well-being applications.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&amp; Information Technology, 44(1), 2–18. </w:t>
      </w:r>
      <w:hyperlink r:id="rId27" w:history="1">
        <w:r>
          <w:rPr>
            <w:rStyle w:val="a9"/>
            <w:rFonts w:ascii="Times New Roman" w:hAnsi="Times New Roman" w:cs="Times New Roman"/>
            <w:sz w:val="24"/>
          </w:rPr>
          <w:t>https://doi.org/10.1080/0144929X.2024.2434892</w:t>
        </w:r>
      </w:hyperlink>
    </w:p>
    <w:p w14:paraId="5195A1DC"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Saaty</w:t>
      </w:r>
      <w:proofErr w:type="spellEnd"/>
      <w:r>
        <w:rPr>
          <w:rFonts w:ascii="Times New Roman" w:hAnsi="Times New Roman" w:cs="Times New Roman"/>
          <w:sz w:val="24"/>
        </w:rPr>
        <w:t xml:space="preserve">, T. L. (1990). The analytic hierarchy process in conflict management. International Journal of Conflict Management, 1(1), 47–68. </w:t>
      </w:r>
      <w:hyperlink r:id="rId28" w:history="1">
        <w:r>
          <w:rPr>
            <w:rStyle w:val="a9"/>
            <w:rFonts w:ascii="Times New Roman" w:hAnsi="Times New Roman" w:cs="Times New Roman"/>
            <w:sz w:val="24"/>
          </w:rPr>
          <w:t>https://doi.org/10.1108/eb022672</w:t>
        </w:r>
      </w:hyperlink>
    </w:p>
    <w:p w14:paraId="746F5E91"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Saaty</w:t>
      </w:r>
      <w:proofErr w:type="spellEnd"/>
      <w:r>
        <w:rPr>
          <w:rFonts w:ascii="Times New Roman" w:hAnsi="Times New Roman" w:cs="Times New Roman"/>
          <w:sz w:val="24"/>
        </w:rPr>
        <w:t xml:space="preserve">, T. L. (2008). Decision making with the analytic hierarchy process. International Journal of Services Sciences, 1(1), 83–98. </w:t>
      </w:r>
      <w:hyperlink r:id="rId29" w:history="1">
        <w:r>
          <w:rPr>
            <w:rStyle w:val="a9"/>
            <w:rFonts w:ascii="Times New Roman" w:hAnsi="Times New Roman" w:cs="Times New Roman"/>
            <w:sz w:val="24"/>
          </w:rPr>
          <w:t>https://doi</w:t>
        </w:r>
        <w:r>
          <w:rPr>
            <w:rStyle w:val="a9"/>
            <w:rFonts w:ascii="Times New Roman" w:hAnsi="Times New Roman" w:cs="Times New Roman"/>
            <w:sz w:val="24"/>
          </w:rPr>
          <w:t>.org/10.1504/IJSSCI.2008.017590</w:t>
        </w:r>
      </w:hyperlink>
    </w:p>
    <w:p w14:paraId="6F8BE539"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Shin, D. H. (2016). Cross-platform users' experiences toward designing </w:t>
      </w:r>
      <w:proofErr w:type="spellStart"/>
      <w:r>
        <w:rPr>
          <w:rFonts w:ascii="Times New Roman" w:hAnsi="Times New Roman" w:cs="Times New Roman"/>
          <w:sz w:val="24"/>
        </w:rPr>
        <w:t>interusable</w:t>
      </w:r>
      <w:proofErr w:type="spellEnd"/>
      <w:r>
        <w:rPr>
          <w:rFonts w:ascii="Times New Roman" w:hAnsi="Times New Roman" w:cs="Times New Roman"/>
          <w:sz w:val="24"/>
        </w:rPr>
        <w:t xml:space="preserve"> systems. International Journal of Human-Computer Interaction, 32(7), 503–514. </w:t>
      </w:r>
      <w:hyperlink r:id="rId30" w:history="1">
        <w:r>
          <w:rPr>
            <w:rStyle w:val="a9"/>
            <w:rFonts w:ascii="Times New Roman" w:hAnsi="Times New Roman" w:cs="Times New Roman"/>
            <w:sz w:val="24"/>
          </w:rPr>
          <w:t>h</w:t>
        </w:r>
        <w:r>
          <w:rPr>
            <w:rStyle w:val="a9"/>
            <w:rFonts w:ascii="Times New Roman" w:hAnsi="Times New Roman" w:cs="Times New Roman"/>
            <w:sz w:val="24"/>
          </w:rPr>
          <w:t>ttps://doi.org/10.1080/10447318.2016.1177277</w:t>
        </w:r>
      </w:hyperlink>
    </w:p>
    <w:p w14:paraId="64E5A1FB"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Sipahi</w:t>
      </w:r>
      <w:proofErr w:type="spellEnd"/>
      <w:r>
        <w:rPr>
          <w:rFonts w:ascii="Times New Roman" w:hAnsi="Times New Roman" w:cs="Times New Roman"/>
          <w:sz w:val="24"/>
        </w:rPr>
        <w:t xml:space="preserve">, S., &amp; Timor, M. (2010). The analytic hierarchy process and analytic network process: An overview of applications. Management Decision, 48(5), 775–808. </w:t>
      </w:r>
      <w:hyperlink r:id="rId31" w:history="1">
        <w:r>
          <w:rPr>
            <w:rStyle w:val="a9"/>
            <w:rFonts w:ascii="Times New Roman" w:hAnsi="Times New Roman" w:cs="Times New Roman"/>
            <w:sz w:val="24"/>
          </w:rPr>
          <w:t>https://doi.org/10.1108/00251741011043920</w:t>
        </w:r>
      </w:hyperlink>
    </w:p>
    <w:p w14:paraId="5884182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Song, M., Xing, X., </w:t>
      </w:r>
      <w:proofErr w:type="spellStart"/>
      <w:r>
        <w:rPr>
          <w:rFonts w:ascii="Times New Roman" w:hAnsi="Times New Roman" w:cs="Times New Roman"/>
          <w:sz w:val="24"/>
        </w:rPr>
        <w:t>Duan</w:t>
      </w:r>
      <w:proofErr w:type="spellEnd"/>
      <w:r>
        <w:rPr>
          <w:rFonts w:ascii="Times New Roman" w:hAnsi="Times New Roman" w:cs="Times New Roman"/>
          <w:sz w:val="24"/>
        </w:rPr>
        <w:t xml:space="preserve">, Y., &amp; </w:t>
      </w:r>
      <w:proofErr w:type="spellStart"/>
      <w:r>
        <w:rPr>
          <w:rFonts w:ascii="Times New Roman" w:hAnsi="Times New Roman" w:cs="Times New Roman"/>
          <w:sz w:val="24"/>
        </w:rPr>
        <w:t>Mou</w:t>
      </w:r>
      <w:proofErr w:type="spellEnd"/>
      <w:r>
        <w:rPr>
          <w:rFonts w:ascii="Times New Roman" w:hAnsi="Times New Roman" w:cs="Times New Roman"/>
          <w:sz w:val="24"/>
        </w:rPr>
        <w:t xml:space="preserve">, J. (2023). I can feel AI failure: The impact of service failure type and failure assessment on customer recovery expectation. Industrial Management &amp; Data Systems, 123(12), 2949–2975. </w:t>
      </w:r>
      <w:hyperlink r:id="rId32" w:history="1">
        <w:r>
          <w:rPr>
            <w:rStyle w:val="a9"/>
            <w:rFonts w:ascii="Times New Roman" w:hAnsi="Times New Roman" w:cs="Times New Roman"/>
            <w:sz w:val="24"/>
          </w:rPr>
          <w:t>https://doi.org/10.1108/IMDS-10-2022-0643</w:t>
        </w:r>
      </w:hyperlink>
    </w:p>
    <w:p w14:paraId="5E9EDD84"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Sundjaja</w:t>
      </w:r>
      <w:proofErr w:type="spellEnd"/>
      <w:r>
        <w:rPr>
          <w:rFonts w:ascii="Times New Roman" w:hAnsi="Times New Roman" w:cs="Times New Roman"/>
          <w:sz w:val="24"/>
        </w:rPr>
        <w:t xml:space="preserve">, A. M., </w:t>
      </w:r>
      <w:proofErr w:type="spellStart"/>
      <w:r>
        <w:rPr>
          <w:rFonts w:ascii="Times New Roman" w:hAnsi="Times New Roman" w:cs="Times New Roman"/>
          <w:sz w:val="24"/>
        </w:rPr>
        <w:t>Utomo</w:t>
      </w:r>
      <w:proofErr w:type="spellEnd"/>
      <w:r>
        <w:rPr>
          <w:rFonts w:ascii="Times New Roman" w:hAnsi="Times New Roman" w:cs="Times New Roman"/>
          <w:sz w:val="24"/>
        </w:rPr>
        <w:t xml:space="preserve">, P., &amp; </w:t>
      </w:r>
      <w:proofErr w:type="spellStart"/>
      <w:r>
        <w:rPr>
          <w:rFonts w:ascii="Times New Roman" w:hAnsi="Times New Roman" w:cs="Times New Roman"/>
          <w:sz w:val="24"/>
        </w:rPr>
        <w:t>Colline</w:t>
      </w:r>
      <w:proofErr w:type="spellEnd"/>
      <w:r>
        <w:rPr>
          <w:rFonts w:ascii="Times New Roman" w:hAnsi="Times New Roman" w:cs="Times New Roman"/>
          <w:sz w:val="24"/>
        </w:rPr>
        <w:t>, F. (2025). The determinant factors of continuance use of customer service chatbot in Indonesia e-commerce. Journal of Science and Technology Policy Mana</w:t>
      </w:r>
      <w:r>
        <w:rPr>
          <w:rFonts w:ascii="Times New Roman" w:hAnsi="Times New Roman" w:cs="Times New Roman"/>
          <w:sz w:val="24"/>
        </w:rPr>
        <w:t xml:space="preserve">gement, 16(1), 182–203. </w:t>
      </w:r>
      <w:hyperlink r:id="rId33" w:history="1">
        <w:r>
          <w:rPr>
            <w:rStyle w:val="a9"/>
            <w:rFonts w:ascii="Times New Roman" w:hAnsi="Times New Roman" w:cs="Times New Roman"/>
            <w:sz w:val="24"/>
          </w:rPr>
          <w:t>https://doi.org/10.1108/JSTPM-04-2024-0137</w:t>
        </w:r>
      </w:hyperlink>
    </w:p>
    <w:p w14:paraId="0FA4F2E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Tan, P. K., &amp; Lim, C. M. (2023). Factors that affect user satisfaction of using e-commerce chatbot: A study on Generation Z. Inter</w:t>
      </w:r>
      <w:r>
        <w:rPr>
          <w:rFonts w:ascii="Times New Roman" w:hAnsi="Times New Roman" w:cs="Times New Roman"/>
          <w:sz w:val="24"/>
        </w:rPr>
        <w:t xml:space="preserve">national Journal of Business and Technology Management, 5(1), 292–303. </w:t>
      </w:r>
      <w:hyperlink r:id="rId34" w:history="1">
        <w:r>
          <w:rPr>
            <w:rStyle w:val="a9"/>
            <w:rFonts w:ascii="Times New Roman" w:hAnsi="Times New Roman" w:cs="Times New Roman"/>
            <w:sz w:val="24"/>
          </w:rPr>
          <w:t>https://doi.org/10.55057/ijbtm.2023.5.1.23</w:t>
        </w:r>
      </w:hyperlink>
    </w:p>
    <w:p w14:paraId="4606B17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Utami</w:t>
      </w:r>
      <w:proofErr w:type="spellEnd"/>
      <w:r>
        <w:rPr>
          <w:rFonts w:ascii="Times New Roman" w:hAnsi="Times New Roman" w:cs="Times New Roman"/>
          <w:sz w:val="24"/>
        </w:rPr>
        <w:t xml:space="preserve">, R. D., &amp; </w:t>
      </w:r>
      <w:proofErr w:type="spellStart"/>
      <w:r>
        <w:rPr>
          <w:rFonts w:ascii="Times New Roman" w:hAnsi="Times New Roman" w:cs="Times New Roman"/>
          <w:sz w:val="24"/>
        </w:rPr>
        <w:t>Aimin</w:t>
      </w:r>
      <w:proofErr w:type="spellEnd"/>
      <w:r>
        <w:rPr>
          <w:rFonts w:ascii="Times New Roman" w:hAnsi="Times New Roman" w:cs="Times New Roman"/>
          <w:sz w:val="24"/>
        </w:rPr>
        <w:t xml:space="preserve">, W. (2026). Balancing personalization, privacy, and value: A </w:t>
      </w:r>
      <w:r>
        <w:rPr>
          <w:rFonts w:ascii="Times New Roman" w:hAnsi="Times New Roman" w:cs="Times New Roman"/>
          <w:sz w:val="24"/>
        </w:rPr>
        <w:t xml:space="preserve">systematic literature review of AI-enabled customer experience management. Information, 17(2), 115–139. </w:t>
      </w:r>
      <w:hyperlink r:id="rId35" w:history="1">
        <w:r>
          <w:rPr>
            <w:rStyle w:val="a9"/>
            <w:rFonts w:ascii="Times New Roman" w:hAnsi="Times New Roman" w:cs="Times New Roman"/>
            <w:sz w:val="24"/>
          </w:rPr>
          <w:t>https://doi.org/10.3390/info17020115</w:t>
        </w:r>
      </w:hyperlink>
    </w:p>
    <w:p w14:paraId="09D27175"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Vaidya, O. S., &amp; Kumar, S. (2006). Analytic hierarchy process:</w:t>
      </w:r>
      <w:r>
        <w:rPr>
          <w:rFonts w:ascii="Times New Roman" w:hAnsi="Times New Roman" w:cs="Times New Roman"/>
          <w:sz w:val="24"/>
        </w:rPr>
        <w:t xml:space="preserve"> An overview of applications. European Journal of Operational Research, 169(1), 1–29. </w:t>
      </w:r>
      <w:hyperlink r:id="rId36" w:history="1">
        <w:r>
          <w:rPr>
            <w:rStyle w:val="a9"/>
            <w:rFonts w:ascii="Times New Roman" w:hAnsi="Times New Roman" w:cs="Times New Roman"/>
            <w:sz w:val="24"/>
          </w:rPr>
          <w:t>https://doi.org/10.1016/j.ejor.2004.04.028</w:t>
        </w:r>
      </w:hyperlink>
    </w:p>
    <w:p w14:paraId="69573F76"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lastRenderedPageBreak/>
        <w:t>Wach</w:t>
      </w:r>
      <w:proofErr w:type="spellEnd"/>
      <w:r>
        <w:rPr>
          <w:rFonts w:ascii="Times New Roman" w:hAnsi="Times New Roman" w:cs="Times New Roman"/>
          <w:sz w:val="24"/>
        </w:rPr>
        <w:t xml:space="preserve">, K., Duong, C. D., </w:t>
      </w:r>
      <w:proofErr w:type="spellStart"/>
      <w:r>
        <w:rPr>
          <w:rFonts w:ascii="Times New Roman" w:hAnsi="Times New Roman" w:cs="Times New Roman"/>
          <w:sz w:val="24"/>
        </w:rPr>
        <w:t>Ejdys</w:t>
      </w:r>
      <w:proofErr w:type="spellEnd"/>
      <w:r>
        <w:rPr>
          <w:rFonts w:ascii="Times New Roman" w:hAnsi="Times New Roman" w:cs="Times New Roman"/>
          <w:sz w:val="24"/>
        </w:rPr>
        <w:t xml:space="preserve">, J., </w:t>
      </w:r>
      <w:proofErr w:type="spellStart"/>
      <w:r>
        <w:rPr>
          <w:rFonts w:ascii="Times New Roman" w:hAnsi="Times New Roman" w:cs="Times New Roman"/>
          <w:sz w:val="24"/>
        </w:rPr>
        <w:t>Kazlauskaitė</w:t>
      </w:r>
      <w:proofErr w:type="spellEnd"/>
      <w:r>
        <w:rPr>
          <w:rFonts w:ascii="Times New Roman" w:hAnsi="Times New Roman" w:cs="Times New Roman"/>
          <w:sz w:val="24"/>
        </w:rPr>
        <w:t xml:space="preserve">, R., </w:t>
      </w:r>
      <w:proofErr w:type="spellStart"/>
      <w:r>
        <w:rPr>
          <w:rFonts w:ascii="Times New Roman" w:hAnsi="Times New Roman" w:cs="Times New Roman"/>
          <w:sz w:val="24"/>
        </w:rPr>
        <w:t>Korzynski</w:t>
      </w:r>
      <w:proofErr w:type="spellEnd"/>
      <w:r>
        <w:rPr>
          <w:rFonts w:ascii="Times New Roman" w:hAnsi="Times New Roman" w:cs="Times New Roman"/>
          <w:sz w:val="24"/>
        </w:rPr>
        <w:t xml:space="preserve">, P., </w:t>
      </w:r>
      <w:r>
        <w:rPr>
          <w:rFonts w:ascii="Times New Roman" w:hAnsi="Times New Roman" w:cs="Times New Roman"/>
          <w:sz w:val="24"/>
        </w:rPr>
        <w:t xml:space="preserve">Mazurek, G., … &amp; Ziemba, E. (2023). The dark side of generative artificial intelligence: A critical analysis of controversies and risks of ChatGPT. Entrepreneurial Business and Economics Review, 11(2), 7–30. </w:t>
      </w:r>
      <w:hyperlink r:id="rId37" w:history="1">
        <w:r>
          <w:rPr>
            <w:rStyle w:val="a9"/>
            <w:rFonts w:ascii="Times New Roman" w:hAnsi="Times New Roman" w:cs="Times New Roman"/>
            <w:sz w:val="24"/>
          </w:rPr>
          <w:t>https://doi.org/10.15678/EBER.2023.110201</w:t>
        </w:r>
      </w:hyperlink>
    </w:p>
    <w:p w14:paraId="532A8747"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Wang, X., Wang, Y., Hsu, D., &amp; Wang, Y. (2014). Exploration in interactive personalized music recommendation: A reinforcement learning approach. ACM Transactions on Multimedia Computing, Communications, a</w:t>
      </w:r>
      <w:r>
        <w:rPr>
          <w:rFonts w:ascii="Times New Roman" w:hAnsi="Times New Roman" w:cs="Times New Roman"/>
          <w:sz w:val="24"/>
        </w:rPr>
        <w:t xml:space="preserve">nd Applications, 11(1), 1–22. </w:t>
      </w:r>
      <w:hyperlink r:id="rId38" w:history="1">
        <w:r>
          <w:rPr>
            <w:rStyle w:val="a9"/>
            <w:rFonts w:ascii="Times New Roman" w:hAnsi="Times New Roman" w:cs="Times New Roman"/>
            <w:sz w:val="24"/>
          </w:rPr>
          <w:t>https://doi.org/10.1145/2623372</w:t>
        </w:r>
      </w:hyperlink>
    </w:p>
    <w:p w14:paraId="2194A0D6"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Wang, Y., Ma, X., &amp; Yan, L. (2024). Research on AI-driven personalized web interface adaptation strategies and user satisfaction evaluation. Journ</w:t>
      </w:r>
      <w:r>
        <w:rPr>
          <w:rFonts w:ascii="Times New Roman" w:hAnsi="Times New Roman" w:cs="Times New Roman"/>
          <w:sz w:val="24"/>
        </w:rPr>
        <w:t xml:space="preserve">al of Computing Innovations and Applications, 2(1), 32–45. </w:t>
      </w:r>
      <w:hyperlink r:id="rId39" w:history="1">
        <w:r>
          <w:rPr>
            <w:rStyle w:val="a9"/>
            <w:rFonts w:ascii="Times New Roman" w:hAnsi="Times New Roman" w:cs="Times New Roman"/>
            <w:sz w:val="24"/>
          </w:rPr>
          <w:t>https://doi.org/10.63575/CIA.2024.20104</w:t>
        </w:r>
      </w:hyperlink>
    </w:p>
    <w:p w14:paraId="5DEAF6C0"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Wu, F., Li, M., &amp; Huang, H. (2024). Innovation ecosystems and sustainable high innovation performance</w:t>
      </w:r>
      <w:r>
        <w:rPr>
          <w:rFonts w:ascii="Times New Roman" w:hAnsi="Times New Roman" w:cs="Times New Roman"/>
          <w:sz w:val="24"/>
        </w:rPr>
        <w:t xml:space="preserve">: Evidence from the Guangdong-Hong Kong-Macao Greater Bay Area. Sustainability, 16(21), 9487–9512. </w:t>
      </w:r>
      <w:hyperlink r:id="rId40" w:history="1">
        <w:r>
          <w:rPr>
            <w:rStyle w:val="a9"/>
            <w:rFonts w:ascii="Times New Roman" w:hAnsi="Times New Roman" w:cs="Times New Roman"/>
            <w:sz w:val="24"/>
          </w:rPr>
          <w:t>https://doi.org/10.3390/su16219487</w:t>
        </w:r>
      </w:hyperlink>
    </w:p>
    <w:p w14:paraId="1A0908C2"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Zhao, F., &amp; Wei, Q. (2025). Measurement and </w:t>
      </w:r>
      <w:proofErr w:type="spellStart"/>
      <w:r>
        <w:rPr>
          <w:rFonts w:ascii="Times New Roman" w:hAnsi="Times New Roman" w:cs="Times New Roman"/>
          <w:sz w:val="24"/>
        </w:rPr>
        <w:t>spatio</w:t>
      </w:r>
      <w:proofErr w:type="spellEnd"/>
      <w:r>
        <w:rPr>
          <w:rFonts w:ascii="Times New Roman" w:hAnsi="Times New Roman" w:cs="Times New Roman"/>
          <w:sz w:val="24"/>
        </w:rPr>
        <w:t xml:space="preserve">-temporal evolution analysis of the business environment in the Guangdong-Hong Kong-Macao Greater Bay Area. Sustainability, 17(16), 7426–7462. </w:t>
      </w:r>
      <w:hyperlink r:id="rId41" w:history="1">
        <w:r>
          <w:rPr>
            <w:rStyle w:val="a9"/>
            <w:rFonts w:ascii="Times New Roman" w:hAnsi="Times New Roman" w:cs="Times New Roman"/>
            <w:sz w:val="24"/>
          </w:rPr>
          <w:t>https://doi.</w:t>
        </w:r>
        <w:r>
          <w:rPr>
            <w:rStyle w:val="a9"/>
            <w:rFonts w:ascii="Times New Roman" w:hAnsi="Times New Roman" w:cs="Times New Roman"/>
            <w:sz w:val="24"/>
          </w:rPr>
          <w:t>org/10.3390/su17167426</w:t>
        </w:r>
      </w:hyperlink>
    </w:p>
    <w:p w14:paraId="67A1A841"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Zhao, Z., Fan, W., Li, J., Liu, Y., Mei, X., Wang, Y., … &amp; Li, Q. (2024). Recommender systems in the era of large language models (LLMs). IEEE Transactions on Knowledge and Data Engineering, 36(11), 6889–6907. </w:t>
      </w:r>
      <w:hyperlink r:id="rId42" w:history="1">
        <w:r>
          <w:rPr>
            <w:rStyle w:val="a9"/>
            <w:rFonts w:ascii="Times New Roman" w:hAnsi="Times New Roman" w:cs="Times New Roman"/>
            <w:sz w:val="24"/>
          </w:rPr>
          <w:t>https://doi.org/10.1109/TKDE.2024.3392335</w:t>
        </w:r>
      </w:hyperlink>
    </w:p>
    <w:p w14:paraId="3FC0C524"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Zheng, Y., Gao, C., He, X., </w:t>
      </w:r>
      <w:proofErr w:type="spellStart"/>
      <w:r>
        <w:rPr>
          <w:rFonts w:ascii="Times New Roman" w:hAnsi="Times New Roman" w:cs="Times New Roman"/>
          <w:sz w:val="24"/>
        </w:rPr>
        <w:t>Jin</w:t>
      </w:r>
      <w:proofErr w:type="spellEnd"/>
      <w:r>
        <w:rPr>
          <w:rFonts w:ascii="Times New Roman" w:hAnsi="Times New Roman" w:cs="Times New Roman"/>
          <w:sz w:val="24"/>
        </w:rPr>
        <w:t>, D., &amp; Li, Y. (2021). Incorporating price into recommendation with graph convolutional networks. IEEE Transactions on Knowledge and Data Engineerin</w:t>
      </w:r>
      <w:r>
        <w:rPr>
          <w:rFonts w:ascii="Times New Roman" w:hAnsi="Times New Roman" w:cs="Times New Roman"/>
          <w:sz w:val="24"/>
        </w:rPr>
        <w:t xml:space="preserve">g, 35(2), 1609–1623. </w:t>
      </w:r>
      <w:hyperlink r:id="rId43" w:history="1">
        <w:r>
          <w:rPr>
            <w:rStyle w:val="a9"/>
            <w:rFonts w:ascii="Times New Roman" w:hAnsi="Times New Roman" w:cs="Times New Roman"/>
            <w:sz w:val="24"/>
          </w:rPr>
          <w:t>https://doi.org/10.1109/TKDE.2021.3091160</w:t>
        </w:r>
      </w:hyperlink>
    </w:p>
    <w:p w14:paraId="6157D5C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Zhu, L., Sun, M., &amp; Yu, L. (2023). Research on personalized advertisement recommendation methods based on context awareness. Journal of</w:t>
      </w:r>
      <w:r>
        <w:rPr>
          <w:rFonts w:ascii="Times New Roman" w:hAnsi="Times New Roman" w:cs="Times New Roman"/>
          <w:sz w:val="24"/>
        </w:rPr>
        <w:t xml:space="preserve"> Advanced Computing Systems, 3(10), 39–53. </w:t>
      </w:r>
      <w:hyperlink r:id="rId44" w:history="1">
        <w:r>
          <w:rPr>
            <w:rStyle w:val="a9"/>
            <w:rFonts w:ascii="Times New Roman" w:hAnsi="Times New Roman" w:cs="Times New Roman"/>
            <w:sz w:val="24"/>
          </w:rPr>
          <w:t>https://doi.org/10.69987/JACS.2023.31004</w:t>
        </w:r>
      </w:hyperlink>
      <w:bookmarkEnd w:id="7"/>
    </w:p>
    <w:sectPr w:rsidR="0036567F">
      <w:pgSz w:w="11906" w:h="16838"/>
      <w:pgMar w:top="1083" w:right="607" w:bottom="607" w:left="607" w:header="346" w:footer="403"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74C6"/>
    <w:multiLevelType w:val="multilevel"/>
    <w:tmpl w:val="0B6D74C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20"/>
  <w:drawingGridHorizontalSpacing w:val="11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72"/>
    <w:rsid w:val="00024FD3"/>
    <w:rsid w:val="00045570"/>
    <w:rsid w:val="00054B5C"/>
    <w:rsid w:val="000B3AD4"/>
    <w:rsid w:val="000E0D7A"/>
    <w:rsid w:val="000E51CC"/>
    <w:rsid w:val="00137B88"/>
    <w:rsid w:val="002221C8"/>
    <w:rsid w:val="002577ED"/>
    <w:rsid w:val="00262C34"/>
    <w:rsid w:val="00323CA1"/>
    <w:rsid w:val="003347AC"/>
    <w:rsid w:val="00361650"/>
    <w:rsid w:val="0036567F"/>
    <w:rsid w:val="003C19E7"/>
    <w:rsid w:val="003D24EB"/>
    <w:rsid w:val="004E4F93"/>
    <w:rsid w:val="005A52A9"/>
    <w:rsid w:val="00617B4F"/>
    <w:rsid w:val="0068006A"/>
    <w:rsid w:val="0074044D"/>
    <w:rsid w:val="00772870"/>
    <w:rsid w:val="007817F7"/>
    <w:rsid w:val="00806428"/>
    <w:rsid w:val="00837A19"/>
    <w:rsid w:val="00892038"/>
    <w:rsid w:val="0089503A"/>
    <w:rsid w:val="008A7DA2"/>
    <w:rsid w:val="008C523B"/>
    <w:rsid w:val="00927A46"/>
    <w:rsid w:val="00935E76"/>
    <w:rsid w:val="00971B7A"/>
    <w:rsid w:val="00995463"/>
    <w:rsid w:val="00A164D9"/>
    <w:rsid w:val="00AC3F20"/>
    <w:rsid w:val="00B343D4"/>
    <w:rsid w:val="00B60C24"/>
    <w:rsid w:val="00C23DC4"/>
    <w:rsid w:val="00C549F7"/>
    <w:rsid w:val="00CA08CC"/>
    <w:rsid w:val="00CA1A11"/>
    <w:rsid w:val="00CE1F5C"/>
    <w:rsid w:val="00CF07BF"/>
    <w:rsid w:val="00D1635C"/>
    <w:rsid w:val="00DA5472"/>
    <w:rsid w:val="00DF5DAA"/>
    <w:rsid w:val="00E23427"/>
    <w:rsid w:val="00E57EFF"/>
    <w:rsid w:val="00EB5525"/>
    <w:rsid w:val="00F3285B"/>
    <w:rsid w:val="00F46807"/>
    <w:rsid w:val="00F52BC8"/>
    <w:rsid w:val="00F633F5"/>
    <w:rsid w:val="00F9160D"/>
    <w:rsid w:val="00FB3B93"/>
    <w:rsid w:val="00FC07D1"/>
    <w:rsid w:val="0C82667F"/>
    <w:rsid w:val="120E1300"/>
    <w:rsid w:val="377D1BFE"/>
    <w:rsid w:val="400D4C3C"/>
    <w:rsid w:val="4084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CEC1"/>
  <w15:docId w15:val="{60D3B310-8682-4B89-8102-50962FAF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Web">
    <w:name w:val="Normal (Web)"/>
    <w:basedOn w:val="a"/>
    <w:uiPriority w:val="99"/>
    <w:unhideWhenUsed/>
    <w:pPr>
      <w:spacing w:before="100" w:beforeAutospacing="1" w:line="276" w:lineRule="auto"/>
      <w:jc w:val="both"/>
    </w:pPr>
    <w:rPr>
      <w:rFonts w:ascii="Calibri" w:eastAsia="SimSun" w:hAnsi="Calibri" w:cs="Times New Roman"/>
      <w:sz w:val="24"/>
      <w14:ligatures w14:val="none"/>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Hyperlink"/>
    <w:basedOn w:val="a0"/>
    <w:uiPriority w:val="99"/>
    <w:unhideWhenUsed/>
    <w:qFormat/>
    <w:rPr>
      <w:color w:val="0563C1" w:themeColor="hyperlink"/>
      <w:u w:val="single"/>
    </w:rPr>
  </w:style>
  <w:style w:type="character" w:customStyle="1" w:styleId="10">
    <w:name w:val="標題 1 字元"/>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標題 4 字元"/>
    <w:basedOn w:val="a0"/>
    <w:link w:val="4"/>
    <w:uiPriority w:val="9"/>
    <w:semiHidden/>
    <w:qFormat/>
    <w:rPr>
      <w:rFonts w:cstheme="majorBidi"/>
      <w:color w:val="2F5496" w:themeColor="accent1" w:themeShade="BF"/>
      <w:sz w:val="28"/>
      <w:szCs w:val="28"/>
    </w:rPr>
  </w:style>
  <w:style w:type="character" w:customStyle="1" w:styleId="50">
    <w:name w:val="標題 5 字元"/>
    <w:basedOn w:val="a0"/>
    <w:link w:val="5"/>
    <w:uiPriority w:val="9"/>
    <w:semiHidden/>
    <w:qFormat/>
    <w:rPr>
      <w:rFonts w:cstheme="majorBidi"/>
      <w:color w:val="2F5496" w:themeColor="accent1" w:themeShade="BF"/>
      <w:sz w:val="24"/>
    </w:rPr>
  </w:style>
  <w:style w:type="character" w:customStyle="1" w:styleId="60">
    <w:name w:val="標題 6 字元"/>
    <w:basedOn w:val="a0"/>
    <w:link w:val="6"/>
    <w:uiPriority w:val="9"/>
    <w:semiHidden/>
    <w:qFormat/>
    <w:rPr>
      <w:rFonts w:cstheme="majorBidi"/>
      <w:b/>
      <w:bCs/>
      <w:color w:val="2F5496" w:themeColor="accent1" w:themeShade="BF"/>
    </w:rPr>
  </w:style>
  <w:style w:type="character" w:customStyle="1" w:styleId="70">
    <w:name w:val="標題 7 字元"/>
    <w:basedOn w:val="a0"/>
    <w:link w:val="7"/>
    <w:uiPriority w:val="9"/>
    <w:semiHidden/>
    <w:qFormat/>
    <w:rPr>
      <w:rFonts w:cstheme="majorBidi"/>
      <w:b/>
      <w:bCs/>
      <w:color w:val="595959" w:themeColor="text1" w:themeTint="A6"/>
    </w:rPr>
  </w:style>
  <w:style w:type="character" w:customStyle="1" w:styleId="80">
    <w:name w:val="標題 8 字元"/>
    <w:basedOn w:val="a0"/>
    <w:link w:val="8"/>
    <w:uiPriority w:val="9"/>
    <w:semiHidden/>
    <w:qFormat/>
    <w:rPr>
      <w:rFonts w:cstheme="majorBidi"/>
      <w:color w:val="595959" w:themeColor="text1" w:themeTint="A6"/>
    </w:rPr>
  </w:style>
  <w:style w:type="character" w:customStyle="1" w:styleId="90">
    <w:name w:val="標題 9 字元"/>
    <w:basedOn w:val="a0"/>
    <w:link w:val="9"/>
    <w:uiPriority w:val="9"/>
    <w:semiHidden/>
    <w:qFormat/>
    <w:rPr>
      <w:rFonts w:eastAsiaTheme="majorEastAsia" w:cstheme="majorBidi"/>
      <w:color w:val="595959" w:themeColor="text1" w:themeTint="A6"/>
    </w:rPr>
  </w:style>
  <w:style w:type="character" w:customStyle="1" w:styleId="a6">
    <w:name w:val="標題 字元"/>
    <w:basedOn w:val="a0"/>
    <w:link w:val="a5"/>
    <w:uiPriority w:val="10"/>
    <w:rPr>
      <w:rFonts w:asciiTheme="majorHAnsi" w:eastAsiaTheme="majorEastAsia" w:hAnsiTheme="majorHAnsi" w:cstheme="majorBidi"/>
      <w:spacing w:val="-10"/>
      <w:kern w:val="28"/>
      <w:sz w:val="56"/>
      <w:szCs w:val="56"/>
    </w:rPr>
  </w:style>
  <w:style w:type="character" w:customStyle="1" w:styleId="a4">
    <w:name w:val="副標題 字元"/>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pPr>
      <w:spacing w:before="160"/>
      <w:jc w:val="center"/>
    </w:pPr>
    <w:rPr>
      <w:i/>
      <w:iCs/>
      <w:color w:val="404040" w:themeColor="text1" w:themeTint="BF"/>
    </w:rPr>
  </w:style>
  <w:style w:type="character" w:customStyle="1" w:styleId="ab">
    <w:name w:val="引文 字元"/>
    <w:basedOn w:val="a0"/>
    <w:link w:val="aa"/>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d">
    <w:name w:val="Intense Quote"/>
    <w:basedOn w:val="a"/>
    <w:next w:val="a"/>
    <w:link w:val="ae"/>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鮮明引文 字元"/>
    <w:basedOn w:val="a0"/>
    <w:link w:val="ad"/>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styleId="af">
    <w:name w:val="Placeholder Text"/>
    <w:basedOn w:val="a0"/>
    <w:uiPriority w:val="99"/>
    <w:semiHidden/>
    <w:qFormat/>
    <w:rPr>
      <w:color w:val="666666"/>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Pr>
      <w:color w:val="605E5C"/>
      <w:shd w:val="clear" w:color="auto" w:fill="E1DFDD"/>
    </w:rPr>
  </w:style>
  <w:style w:type="character" w:customStyle="1" w:styleId="15">
    <w:name w:val="15"/>
    <w:basedOn w:val="a0"/>
    <w:qFormat/>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08/INTR-09-2021-0686" TargetMode="External"/><Relationship Id="rId18" Type="http://schemas.openxmlformats.org/officeDocument/2006/relationships/hyperlink" Target="https://doi.org/10.32890/jbma2026.16.1.5" TargetMode="External"/><Relationship Id="rId26" Type="http://schemas.openxmlformats.org/officeDocument/2006/relationships/hyperlink" Target="https://doi.org/10.1016/S0065-2601(08)60214-2" TargetMode="External"/><Relationship Id="rId39" Type="http://schemas.openxmlformats.org/officeDocument/2006/relationships/hyperlink" Target="https://doi.org/10.63575/CIA.2024.20104" TargetMode="External"/><Relationship Id="rId21" Type="http://schemas.openxmlformats.org/officeDocument/2006/relationships/hyperlink" Target="https://doi.org/10.1108/JEIM-01-2018-0003" TargetMode="External"/><Relationship Id="rId34" Type="http://schemas.openxmlformats.org/officeDocument/2006/relationships/hyperlink" Target="https://doi.org/10.55057/ijbtm.2023.5.1.23" TargetMode="External"/><Relationship Id="rId42" Type="http://schemas.openxmlformats.org/officeDocument/2006/relationships/hyperlink" Target="https://doi.org/10.1109/TKDE.2024.3392335" TargetMode="External"/><Relationship Id="rId7" Type="http://schemas.openxmlformats.org/officeDocument/2006/relationships/hyperlink" Target="https://doi.org/10.1080/10803548.2021.1984711" TargetMode="External"/><Relationship Id="rId2" Type="http://schemas.openxmlformats.org/officeDocument/2006/relationships/numbering" Target="numbering.xml"/><Relationship Id="rId16" Type="http://schemas.openxmlformats.org/officeDocument/2006/relationships/hyperlink" Target="https://doi.org/10.1016/j.jada.2010.05.002" TargetMode="External"/><Relationship Id="rId29" Type="http://schemas.openxmlformats.org/officeDocument/2006/relationships/hyperlink" Target="https://doi.org/10.1504/IJSSCI.2008.01759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16/j.eswa.2010.05.066" TargetMode="External"/><Relationship Id="rId24" Type="http://schemas.openxmlformats.org/officeDocument/2006/relationships/hyperlink" Target="https://doi.org/10.1111/jels.12413" TargetMode="External"/><Relationship Id="rId32" Type="http://schemas.openxmlformats.org/officeDocument/2006/relationships/hyperlink" Target="https://doi.org/10.1108/IMDS-10-2022-0643" TargetMode="External"/><Relationship Id="rId37" Type="http://schemas.openxmlformats.org/officeDocument/2006/relationships/hyperlink" Target="https://doi.org/10.15678/EBER.2023.110201" TargetMode="External"/><Relationship Id="rId40" Type="http://schemas.openxmlformats.org/officeDocument/2006/relationships/hyperlink" Target="https://doi.org/10.3390/su1621948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45/3690655" TargetMode="External"/><Relationship Id="rId23" Type="http://schemas.openxmlformats.org/officeDocument/2006/relationships/hyperlink" Target="https://doi.org/10.1007/s00521-024-10900-0" TargetMode="External"/><Relationship Id="rId28" Type="http://schemas.openxmlformats.org/officeDocument/2006/relationships/hyperlink" Target="https://doi.org/10.1108/eb022672" TargetMode="External"/><Relationship Id="rId36" Type="http://schemas.openxmlformats.org/officeDocument/2006/relationships/hyperlink" Target="https://doi.org/10.1016/j.ejor.2004.04.028" TargetMode="External"/><Relationship Id="rId10" Type="http://schemas.openxmlformats.org/officeDocument/2006/relationships/hyperlink" Target="https://doi.org/10.1007/s10115-025-02627-8" TargetMode="External"/><Relationship Id="rId19" Type="http://schemas.openxmlformats.org/officeDocument/2006/relationships/hyperlink" Target="https://doi.org/10.1109/TDSC.2023.3334197" TargetMode="External"/><Relationship Id="rId31" Type="http://schemas.openxmlformats.org/officeDocument/2006/relationships/hyperlink" Target="https://doi.org/10.1108/00251741011043920" TargetMode="External"/><Relationship Id="rId44" Type="http://schemas.openxmlformats.org/officeDocument/2006/relationships/hyperlink" Target="https://doi.org/10.69987/JACS.2023.31004" TargetMode="External"/><Relationship Id="rId4" Type="http://schemas.openxmlformats.org/officeDocument/2006/relationships/settings" Target="settings.xml"/><Relationship Id="rId9" Type="http://schemas.openxmlformats.org/officeDocument/2006/relationships/hyperlink" Target="https://doi.org/10.3390/jtaer20040315" TargetMode="External"/><Relationship Id="rId14" Type="http://schemas.openxmlformats.org/officeDocument/2006/relationships/hyperlink" Target="https://doi.org/10.2307/2490" TargetMode="External"/><Relationship Id="rId22" Type="http://schemas.openxmlformats.org/officeDocument/2006/relationships/hyperlink" Target="https://doi.org/10.3126/jbssr.v10i1.80318" TargetMode="External"/><Relationship Id="rId27" Type="http://schemas.openxmlformats.org/officeDocument/2006/relationships/hyperlink" Target="https://doi.org/10.1080/0144929X.2024.2434892" TargetMode="External"/><Relationship Id="rId30" Type="http://schemas.openxmlformats.org/officeDocument/2006/relationships/hyperlink" Target="https://doi.org/10.1080/10447318.2016.1177277" TargetMode="External"/><Relationship Id="rId35" Type="http://schemas.openxmlformats.org/officeDocument/2006/relationships/hyperlink" Target="https://doi.org/10.3390/info17020115" TargetMode="External"/><Relationship Id="rId43" Type="http://schemas.openxmlformats.org/officeDocument/2006/relationships/hyperlink" Target="https://doi.org/10.1109/TKDE.2021.3091160" TargetMode="External"/><Relationship Id="rId8" Type="http://schemas.openxmlformats.org/officeDocument/2006/relationships/hyperlink" Target="https://doi.org/10.3390/app15158328" TargetMode="External"/><Relationship Id="rId3" Type="http://schemas.openxmlformats.org/officeDocument/2006/relationships/styles" Target="styles.xml"/><Relationship Id="rId12" Type="http://schemas.openxmlformats.org/officeDocument/2006/relationships/hyperlink" Target="https://doi.org/10.1108/IJRDM-08-2020-0312" TargetMode="External"/><Relationship Id="rId17" Type="http://schemas.openxmlformats.org/officeDocument/2006/relationships/hyperlink" Target="https://doi.org/10.58574/jaa.2025.v4.i2.02" TargetMode="External"/><Relationship Id="rId25" Type="http://schemas.openxmlformats.org/officeDocument/2006/relationships/hyperlink" Target="https://doi.org/10.1080/10454446.2018.1529647" TargetMode="External"/><Relationship Id="rId33" Type="http://schemas.openxmlformats.org/officeDocument/2006/relationships/hyperlink" Target="https://doi.org/10.1108/JSTPM-04-2024-0137" TargetMode="External"/><Relationship Id="rId38" Type="http://schemas.openxmlformats.org/officeDocument/2006/relationships/hyperlink" Target="https://doi.org/10.1145/2623372" TargetMode="External"/><Relationship Id="rId46" Type="http://schemas.openxmlformats.org/officeDocument/2006/relationships/theme" Target="theme/theme1.xml"/><Relationship Id="rId20" Type="http://schemas.openxmlformats.org/officeDocument/2006/relationships/hyperlink" Target="https://doi.org/10.1016/j.jretconser.2014.02.002" TargetMode="External"/><Relationship Id="rId41" Type="http://schemas.openxmlformats.org/officeDocument/2006/relationships/hyperlink" Target="https://doi.org/10.3390/su171674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8502</Words>
  <Characters>48465</Characters>
  <Application>Microsoft Office Word</Application>
  <DocSecurity>0</DocSecurity>
  <Lines>403</Lines>
  <Paragraphs>113</Paragraphs>
  <ScaleCrop>false</ScaleCrop>
  <Company/>
  <LinksUpToDate>false</LinksUpToDate>
  <CharactersWithSpaces>56854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duoduo lu</dc:creator>
  <cp:lastModifiedBy>胡學誠</cp:lastModifiedBy>
  <cp:revision>16</cp:revision>
  <dcterms:created xsi:type="dcterms:W3CDTF">2026-05-23T08:43:00Z</dcterms:created>
  <dcterms:modified xsi:type="dcterms:W3CDTF">2026-05-25T06:37:00Z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TemplateDocerSaveRecord">
    <vt:lpwstr>eyJoZGlkIjoiMThhYmRiYWNlN2RmN2ZhOWViYzM3YTI3YjBlZjBlM2QiLCJ1c2VySWQiOiIzMTc1OTA1NzAifQ==</vt:lpwstr>
  </property>
  <property fmtid="{D5CDD505-2E9C-101B-9397-08002B2CF9AE}" pid="4" name="ICV">
    <vt:lpwstr>E53BE323C9104A5CA11F67003D52A9D3_12</vt:lpwstr>
  </property>
</Properties>
</file>