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A3E8F" w14:textId="6FBFCC22" w:rsidR="00F730F7" w:rsidRPr="00F730F7" w:rsidRDefault="000832A8" w:rsidP="00B25C25">
      <w:pPr>
        <w:spacing w:after="0"/>
        <w:jc w:val="cente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73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Beyond the Sn</w:t>
      </w:r>
      <w:r w:rsidRPr="006424ED">
        <w:rPr>
          <w:rFonts w:ascii="Times New Roman" w:hAnsi="Times New Roman" w:cs="Times New Roma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apshot: </w:t>
      </w:r>
      <w:r w:rsidR="00F730F7" w:rsidRPr="006424ED">
        <w:rPr>
          <w:rFonts w:ascii="Times New Roman" w:eastAsia="Arial" w:hAnsi="Times New Roman" w:cs="Times New Roman"/>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Survival-Based Systems Framework for Measuring Resilient Impact in Global Development.</w:t>
      </w:r>
    </w:p>
    <w:p w14:paraId="301CC764" w14:textId="0853A39A" w:rsidR="0061075D" w:rsidRPr="00B25C25" w:rsidRDefault="0061075D" w:rsidP="00B25C25">
      <w:pPr>
        <w:spacing w:after="0"/>
        <w:jc w:val="center"/>
        <w:rPr>
          <w:rFonts w:ascii="Times New Roman" w:hAnsi="Times New Roman" w:cs="Times New Roman"/>
        </w:rPr>
      </w:pPr>
      <w:r w:rsidRPr="00B25C25">
        <w:rPr>
          <w:rFonts w:ascii="Times New Roman" w:hAnsi="Times New Roman" w:cs="Times New Roman"/>
        </w:rPr>
        <w:t>By</w:t>
      </w:r>
    </w:p>
    <w:p w14:paraId="0CEA8C14" w14:textId="37D189E4" w:rsidR="0061075D" w:rsidRPr="00B25C25" w:rsidRDefault="0061075D" w:rsidP="00B25C25">
      <w:pPr>
        <w:spacing w:after="0"/>
        <w:jc w:val="center"/>
        <w:rPr>
          <w:rFonts w:ascii="Times New Roman" w:hAnsi="Times New Roman" w:cs="Times New Roman"/>
        </w:rPr>
      </w:pPr>
      <w:r w:rsidRPr="00B25C25">
        <w:rPr>
          <w:rFonts w:ascii="Times New Roman" w:hAnsi="Times New Roman" w:cs="Times New Roman"/>
        </w:rPr>
        <w:t>Akintunde Akinwale Peter</w:t>
      </w:r>
    </w:p>
    <w:p w14:paraId="17E86C80" w14:textId="7A9CB4ED" w:rsidR="002B0E22" w:rsidRDefault="002B0E22" w:rsidP="00B25C25">
      <w:pPr>
        <w:spacing w:after="0"/>
        <w:jc w:val="center"/>
        <w:rPr>
          <w:rFonts w:ascii="Times New Roman" w:hAnsi="Times New Roman" w:cs="Times New Roman"/>
        </w:rPr>
      </w:pPr>
      <w:r w:rsidRPr="00B25C25">
        <w:rPr>
          <w:rFonts w:ascii="Times New Roman" w:hAnsi="Times New Roman" w:cs="Times New Roman"/>
        </w:rPr>
        <w:t>National Agricultural Seeds Council</w:t>
      </w:r>
      <w:r w:rsidR="00C70DEA">
        <w:rPr>
          <w:rFonts w:ascii="Times New Roman" w:hAnsi="Times New Roman" w:cs="Times New Roman"/>
        </w:rPr>
        <w:t>, Abuja, Nigeria.</w:t>
      </w:r>
    </w:p>
    <w:p w14:paraId="6A62753C" w14:textId="40CFEFA3" w:rsidR="00B25C25" w:rsidRDefault="00B5783D" w:rsidP="00B25C25">
      <w:pPr>
        <w:spacing w:after="0"/>
        <w:jc w:val="center"/>
        <w:rPr>
          <w:rFonts w:ascii="Times New Roman" w:hAnsi="Times New Roman" w:cs="Times New Roman"/>
        </w:rPr>
      </w:pPr>
      <w:hyperlink r:id="rId7" w:history="1">
        <w:r w:rsidRPr="00726105">
          <w:rPr>
            <w:rStyle w:val="Hyperlink"/>
            <w:rFonts w:ascii="Times New Roman" w:hAnsi="Times New Roman" w:cs="Times New Roman"/>
          </w:rPr>
          <w:t>akinwaleakintunde@gmail.com</w:t>
        </w:r>
      </w:hyperlink>
    </w:p>
    <w:p w14:paraId="3C3A9FEE" w14:textId="77777777" w:rsidR="000832A8" w:rsidRPr="00295BD5" w:rsidRDefault="000832A8" w:rsidP="00B11217">
      <w:pPr>
        <w:spacing w:after="0"/>
        <w:jc w:val="both"/>
        <w:rPr>
          <w:rFonts w:ascii="Times New Roman" w:hAnsi="Times New Roman" w:cs="Times New Roman"/>
        </w:rPr>
      </w:pPr>
    </w:p>
    <w:p w14:paraId="1C73ED0E" w14:textId="550D3B0B" w:rsidR="0013260D" w:rsidRPr="00295BD5" w:rsidRDefault="0013260D" w:rsidP="00B11217">
      <w:pPr>
        <w:spacing w:after="0"/>
        <w:jc w:val="both"/>
        <w:rPr>
          <w:rFonts w:ascii="Times New Roman" w:hAnsi="Times New Roman" w:cs="Times New Roman"/>
          <w:b/>
          <w:bCs/>
        </w:rPr>
      </w:pPr>
      <w:r w:rsidRPr="00295BD5">
        <w:rPr>
          <w:rFonts w:ascii="Times New Roman" w:hAnsi="Times New Roman" w:cs="Times New Roman"/>
          <w:b/>
          <w:bCs/>
        </w:rPr>
        <w:t>Abstract</w:t>
      </w:r>
      <w:r w:rsidR="00B5783D">
        <w:rPr>
          <w:rFonts w:ascii="Times New Roman" w:hAnsi="Times New Roman" w:cs="Times New Roman"/>
          <w:b/>
          <w:bCs/>
        </w:rPr>
        <w:t>:</w:t>
      </w:r>
    </w:p>
    <w:p w14:paraId="46A94024" w14:textId="1260F2E1" w:rsidR="00405435" w:rsidRDefault="00405435" w:rsidP="00405435">
      <w:pPr>
        <w:spacing w:after="0"/>
        <w:jc w:val="both"/>
        <w:rPr>
          <w:rFonts w:ascii="Times New Roman" w:hAnsi="Times New Roman" w:cs="Times New Roman"/>
          <w:lang w:val="en-GB"/>
        </w:rPr>
      </w:pPr>
      <w:r w:rsidRPr="00994963">
        <w:rPr>
          <w:rFonts w:ascii="Times New Roman" w:hAnsi="Times New Roman" w:cs="Times New Roman"/>
        </w:rPr>
        <w:t>Development projects often fail to produce lasting change once external funding and support disappear. This is particularly visible in agricultural sectors where initial gains in productivity frequently evaporate within a few seasons. The persistence of this pattern suggests that our current evaluation methods are limited: we tend to measure success as a static outcome rather than a dynamic system property</w:t>
      </w:r>
      <w:r>
        <w:rPr>
          <w:rFonts w:ascii="Times New Roman" w:hAnsi="Times New Roman" w:cs="Times New Roman"/>
        </w:rPr>
        <w:t xml:space="preserve">. </w:t>
      </w:r>
      <w:r w:rsidRPr="00994963">
        <w:rPr>
          <w:rFonts w:ascii="Times New Roman" w:hAnsi="Times New Roman" w:cs="Times New Roman"/>
        </w:rPr>
        <w:t>This paper introduces Resilient Impact Systems Analysis (RISA), a framework designed to determine whether development impact can survive real-world pressures. Unlike traditional evaluations that focus on point-in-time estimates, RISA integrates four key dimensions: core causal effects, behavioural persistence, exposure to external risks, and the capacity of local institutions</w:t>
      </w:r>
      <w:r>
        <w:rPr>
          <w:rFonts w:ascii="Times New Roman" w:hAnsi="Times New Roman" w:cs="Times New Roman"/>
        </w:rPr>
        <w:t xml:space="preserve">. </w:t>
      </w:r>
      <w:r w:rsidRPr="00994963">
        <w:rPr>
          <w:rFonts w:ascii="Times New Roman" w:hAnsi="Times New Roman" w:cs="Times New Roman"/>
        </w:rPr>
        <w:t>The framework is built on a survival-based mathematical model. By applying exponenti</w:t>
      </w:r>
      <w:r w:rsidRPr="0091435D">
        <w:rPr>
          <w:rFonts w:ascii="Times New Roman" w:hAnsi="Times New Roman" w:cs="Times New Roman"/>
        </w:rPr>
        <w:t xml:space="preserve">al decay to adoption rates, RISA moves beyond simple snapshots to provide predictive insights. </w:t>
      </w:r>
      <w:r w:rsidR="006B0FA7" w:rsidRPr="0091435D">
        <w:rPr>
          <w:rFonts w:ascii="Times New Roman" w:eastAsia="Arial" w:hAnsi="Times New Roman" w:cs="Times New Roman"/>
        </w:rPr>
        <w:t>A central feature of this model is the introduction of the Impact Half-Life (T½ = ln(2)/k), which identifies the specific point in time when systemic friction and adoption decay reduce the initial benefits by half</w:t>
      </w:r>
      <w:r w:rsidRPr="0091435D">
        <w:rPr>
          <w:rFonts w:ascii="Times New Roman" w:hAnsi="Times New Roman" w:cs="Times New Roman"/>
        </w:rPr>
        <w:t xml:space="preserve">. This metric identifies the specific point in time when systemic friction and adoption decay reduce the initial benefits by half. This provides a clear benchmark for durability, allowing for more honest comparisons between different interventions. </w:t>
      </w:r>
      <w:r w:rsidR="00886953" w:rsidRPr="0091435D">
        <w:rPr>
          <w:rFonts w:ascii="Times New Roman" w:eastAsia="Arial" w:hAnsi="Times New Roman" w:cs="Times New Roman"/>
        </w:rPr>
        <w:t>Through an illustrative application in agriculture using longitudinal adoption data and post-exit follow-up surveys, the paper shows how projects deemed successful by traditional metrics may be highly fragile</w:t>
      </w:r>
      <w:r w:rsidRPr="0091435D">
        <w:rPr>
          <w:rFonts w:ascii="Times New Roman" w:hAnsi="Times New Roman" w:cs="Times New Roman"/>
        </w:rPr>
        <w:t xml:space="preserve">. </w:t>
      </w:r>
      <w:r w:rsidR="00A979A9" w:rsidRPr="0091435D">
        <w:rPr>
          <w:rFonts w:ascii="Times New Roman" w:eastAsia="Arial" w:hAnsi="Times New Roman" w:cs="Times New Roman"/>
        </w:rPr>
        <w:t>RISA provides a practical tool for designers and donors to move from short-term wins toward investments that are truly anchored in the systems they aim to change</w:t>
      </w:r>
      <w:r w:rsidRPr="0091435D">
        <w:rPr>
          <w:rFonts w:ascii="Times New Roman" w:hAnsi="Times New Roman" w:cs="Times New Roman"/>
        </w:rPr>
        <w:t>.</w:t>
      </w:r>
    </w:p>
    <w:p w14:paraId="45DF300B" w14:textId="49FB70F0" w:rsidR="0013260D" w:rsidRPr="00295BD5" w:rsidRDefault="0013260D" w:rsidP="00B11217">
      <w:pPr>
        <w:spacing w:after="0"/>
        <w:jc w:val="both"/>
        <w:rPr>
          <w:rFonts w:ascii="Times New Roman" w:hAnsi="Times New Roman" w:cs="Times New Roman"/>
        </w:rPr>
      </w:pPr>
    </w:p>
    <w:p w14:paraId="4D579D3A" w14:textId="2AE33010" w:rsidR="00651D05" w:rsidRPr="00651D05" w:rsidRDefault="00B11217" w:rsidP="00651D05">
      <w:pPr>
        <w:spacing w:after="0"/>
        <w:jc w:val="both"/>
        <w:rPr>
          <w:rFonts w:ascii="Times New Roman" w:hAnsi="Times New Roman" w:cs="Times New Roman"/>
        </w:rPr>
      </w:pPr>
      <w:r w:rsidRPr="00DE08DC">
        <w:rPr>
          <w:rFonts w:ascii="Times New Roman" w:hAnsi="Times New Roman" w:cs="Times New Roman"/>
          <w:b/>
          <w:bCs/>
        </w:rPr>
        <w:t>Keywords:</w:t>
      </w:r>
      <w:r w:rsidR="00084A5F">
        <w:rPr>
          <w:rFonts w:ascii="Times New Roman" w:hAnsi="Times New Roman" w:cs="Times New Roman"/>
        </w:rPr>
        <w:t xml:space="preserve"> </w:t>
      </w:r>
      <w:r w:rsidR="00651D05" w:rsidRPr="00651D05">
        <w:rPr>
          <w:rFonts w:ascii="Times New Roman" w:hAnsi="Times New Roman" w:cs="Times New Roman"/>
        </w:rPr>
        <w:t>Impact Evaluation, Sustainability, RISA Framework, Systems Thinking</w:t>
      </w:r>
      <w:r w:rsidR="00DE7752">
        <w:rPr>
          <w:rFonts w:ascii="Times New Roman" w:hAnsi="Times New Roman" w:cs="Times New Roman"/>
        </w:rPr>
        <w:t xml:space="preserve">, </w:t>
      </w:r>
      <w:r w:rsidR="00651D05" w:rsidRPr="00651D05">
        <w:rPr>
          <w:rFonts w:ascii="Times New Roman" w:hAnsi="Times New Roman" w:cs="Times New Roman"/>
        </w:rPr>
        <w:t>Impact Half-Life, Adoption Decay, Resilience Metric</w:t>
      </w:r>
      <w:r w:rsidR="00AC3D7D">
        <w:rPr>
          <w:rFonts w:ascii="Times New Roman" w:hAnsi="Times New Roman" w:cs="Times New Roman"/>
        </w:rPr>
        <w:t>.</w:t>
      </w:r>
    </w:p>
    <w:p w14:paraId="28AF8732" w14:textId="77777777" w:rsidR="00651D05" w:rsidRPr="00295BD5" w:rsidRDefault="00651D05" w:rsidP="00B11217">
      <w:pPr>
        <w:spacing w:after="0"/>
        <w:jc w:val="both"/>
        <w:rPr>
          <w:rFonts w:ascii="Times New Roman" w:hAnsi="Times New Roman" w:cs="Times New Roman"/>
        </w:rPr>
      </w:pPr>
    </w:p>
    <w:p w14:paraId="1E42F1B6" w14:textId="77777777" w:rsidR="0013260D" w:rsidRPr="00295BD5" w:rsidRDefault="0013260D" w:rsidP="00B11217">
      <w:pPr>
        <w:spacing w:after="0"/>
        <w:jc w:val="both"/>
        <w:rPr>
          <w:rFonts w:ascii="Times New Roman" w:hAnsi="Times New Roman" w:cs="Times New Roman"/>
          <w:b/>
          <w:bCs/>
        </w:rPr>
      </w:pPr>
      <w:r w:rsidRPr="00295BD5">
        <w:rPr>
          <w:rFonts w:ascii="Times New Roman" w:hAnsi="Times New Roman" w:cs="Times New Roman"/>
          <w:b/>
          <w:bCs/>
        </w:rPr>
        <w:t>1. Introduction</w:t>
      </w:r>
    </w:p>
    <w:p w14:paraId="093F932F" w14:textId="77777777" w:rsidR="0013260D" w:rsidRPr="00295BD5" w:rsidRDefault="0013260D" w:rsidP="00B11217">
      <w:pPr>
        <w:spacing w:after="0"/>
        <w:jc w:val="both"/>
        <w:rPr>
          <w:rFonts w:ascii="Times New Roman" w:hAnsi="Times New Roman" w:cs="Times New Roman"/>
          <w:b/>
          <w:bCs/>
        </w:rPr>
      </w:pPr>
      <w:r w:rsidRPr="00295BD5">
        <w:rPr>
          <w:rFonts w:ascii="Times New Roman" w:hAnsi="Times New Roman" w:cs="Times New Roman"/>
          <w:b/>
          <w:bCs/>
        </w:rPr>
        <w:t>1.1 Background and Motivation</w:t>
      </w:r>
    </w:p>
    <w:p w14:paraId="66FE3129" w14:textId="77777777" w:rsidR="0013260D" w:rsidRPr="00095312" w:rsidRDefault="0013260D" w:rsidP="00B11217">
      <w:pPr>
        <w:spacing w:after="0"/>
        <w:jc w:val="both"/>
        <w:rPr>
          <w:rFonts w:ascii="Times New Roman" w:hAnsi="Times New Roman" w:cs="Times New Roman"/>
        </w:rPr>
      </w:pPr>
      <w:r w:rsidRPr="00295BD5">
        <w:rPr>
          <w:rFonts w:ascii="Times New Roman" w:hAnsi="Times New Roman" w:cs="Times New Roman"/>
        </w:rPr>
        <w:t xml:space="preserve">Over the past </w:t>
      </w:r>
      <w:r w:rsidRPr="00095312">
        <w:rPr>
          <w:rFonts w:ascii="Times New Roman" w:hAnsi="Times New Roman" w:cs="Times New Roman"/>
        </w:rPr>
        <w:t>two decades, development practice has witnessed a substantial expansion in both the scale of interventions and the sophistication of impact evaluation methods used to assess them. Governments, multilateral institutions, and donor agencies now routinely require rigorous evidence of effectiveness, often grounded in randomized controlled trials, quasi-experimental designs, and advanced statistical techniques. This emphasis on evidence has contributed to major advances in understanding what works under specific conditions and has improved accountability in development spending.</w:t>
      </w:r>
    </w:p>
    <w:p w14:paraId="40A2EBC2" w14:textId="77777777" w:rsidR="00B11217" w:rsidRPr="00095312" w:rsidRDefault="00B11217" w:rsidP="00B11217">
      <w:pPr>
        <w:spacing w:after="0"/>
        <w:jc w:val="both"/>
        <w:rPr>
          <w:rFonts w:ascii="Times New Roman" w:hAnsi="Times New Roman" w:cs="Times New Roman"/>
        </w:rPr>
      </w:pPr>
    </w:p>
    <w:p w14:paraId="40B0EFD9" w14:textId="063FCDDE"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lastRenderedPageBreak/>
        <w:t xml:space="preserve">Yet, alongside these methodological gains, a persistent and widely acknowledged problem remains: many development interventions that demonstrate positive impacts during implementation fail to sustain those gains once external support is withdrawn. This pattern is especially pronounced in agricultural development, where improvements in yields, income, or technology uptake frequently erode within a few seasons after project completion. Numerous post-project assessments and synthesis studies document </w:t>
      </w:r>
      <w:r w:rsidRPr="00E461F7">
        <w:rPr>
          <w:rFonts w:ascii="Times New Roman" w:hAnsi="Times New Roman" w:cs="Times New Roman"/>
        </w:rPr>
        <w:t>this phenomenon, showing that short-term success often masks long-term fragility (</w:t>
      </w:r>
      <w:r w:rsidR="00512A75" w:rsidRPr="00E461F7">
        <w:rPr>
          <w:rFonts w:ascii="Times New Roman" w:hAnsi="Times New Roman" w:cs="Times New Roman"/>
        </w:rPr>
        <w:t xml:space="preserve">Redman </w:t>
      </w:r>
      <w:r w:rsidR="00E461F7" w:rsidRPr="00E461F7">
        <w:rPr>
          <w:rFonts w:ascii="Times New Roman" w:hAnsi="Times New Roman" w:cs="Times New Roman"/>
        </w:rPr>
        <w:t>&amp;</w:t>
      </w:r>
      <w:r w:rsidR="00E26C0F" w:rsidRPr="00E461F7">
        <w:rPr>
          <w:rFonts w:ascii="Times New Roman" w:hAnsi="Times New Roman" w:cs="Times New Roman"/>
        </w:rPr>
        <w:t xml:space="preserve"> Wiek</w:t>
      </w:r>
      <w:r w:rsidR="00BB3332" w:rsidRPr="00E461F7">
        <w:rPr>
          <w:rFonts w:ascii="Times New Roman" w:hAnsi="Times New Roman" w:cs="Times New Roman"/>
        </w:rPr>
        <w:t>,</w:t>
      </w:r>
      <w:r w:rsidRPr="00E461F7">
        <w:rPr>
          <w:rFonts w:ascii="Times New Roman" w:hAnsi="Times New Roman" w:cs="Times New Roman"/>
        </w:rPr>
        <w:t xml:space="preserve"> 2</w:t>
      </w:r>
      <w:r w:rsidRPr="00095312">
        <w:rPr>
          <w:rFonts w:ascii="Times New Roman" w:hAnsi="Times New Roman" w:cs="Times New Roman"/>
        </w:rPr>
        <w:t>02</w:t>
      </w:r>
      <w:r w:rsidR="00BB3332" w:rsidRPr="00095312">
        <w:rPr>
          <w:rFonts w:ascii="Times New Roman" w:hAnsi="Times New Roman" w:cs="Times New Roman"/>
        </w:rPr>
        <w:t>1</w:t>
      </w:r>
      <w:r w:rsidRPr="00095312">
        <w:rPr>
          <w:rFonts w:ascii="Times New Roman" w:hAnsi="Times New Roman" w:cs="Times New Roman"/>
        </w:rPr>
        <w:t>; FAO, 2021).</w:t>
      </w:r>
    </w:p>
    <w:p w14:paraId="10ED1B45" w14:textId="77777777" w:rsidR="00B11217" w:rsidRPr="00095312" w:rsidRDefault="00B11217" w:rsidP="00B11217">
      <w:pPr>
        <w:spacing w:after="0"/>
        <w:jc w:val="both"/>
        <w:rPr>
          <w:rFonts w:ascii="Times New Roman" w:hAnsi="Times New Roman" w:cs="Times New Roman"/>
        </w:rPr>
      </w:pPr>
    </w:p>
    <w:p w14:paraId="5EEE3EA2" w14:textId="414D0B49"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This </w:t>
      </w:r>
      <w:r w:rsidR="00B11217" w:rsidRPr="00095312">
        <w:rPr>
          <w:rFonts w:ascii="Times New Roman" w:hAnsi="Times New Roman" w:cs="Times New Roman"/>
        </w:rPr>
        <w:t>disconnected</w:t>
      </w:r>
      <w:r w:rsidRPr="00095312">
        <w:rPr>
          <w:rFonts w:ascii="Times New Roman" w:hAnsi="Times New Roman" w:cs="Times New Roman"/>
        </w:rPr>
        <w:t xml:space="preserve"> between measured success and lived outcomes has led to growing frustration among policymakers and practitioners. Projects that meet their performance targets and receive </w:t>
      </w:r>
      <w:r w:rsidR="00B11217" w:rsidRPr="00095312">
        <w:rPr>
          <w:rFonts w:ascii="Times New Roman" w:hAnsi="Times New Roman" w:cs="Times New Roman"/>
        </w:rPr>
        <w:t>favourable</w:t>
      </w:r>
      <w:r w:rsidRPr="00095312">
        <w:rPr>
          <w:rFonts w:ascii="Times New Roman" w:hAnsi="Times New Roman" w:cs="Times New Roman"/>
        </w:rPr>
        <w:t xml:space="preserve"> evaluation ratings are nonetheless followed by adoption decline, institutional breakdown, and reversion to baseline practices. As a result, lessons learned from “successful” interventions often fail to translate into scalable or durable development outcomes.</w:t>
      </w:r>
    </w:p>
    <w:p w14:paraId="57DE8E81" w14:textId="77777777" w:rsidR="00B11217" w:rsidRPr="00095312" w:rsidRDefault="00B11217" w:rsidP="00B11217">
      <w:pPr>
        <w:spacing w:after="0"/>
        <w:jc w:val="both"/>
        <w:rPr>
          <w:rFonts w:ascii="Times New Roman" w:hAnsi="Times New Roman" w:cs="Times New Roman"/>
        </w:rPr>
      </w:pPr>
    </w:p>
    <w:p w14:paraId="74E5AEC8" w14:textId="135E94B3"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Recent literature increasingly recognizes that this challenge cannot be explained solely by poor implementation or contextual volatility. Instead, it reflects deeper limitations in how impact itself is conceptualized and measured. Standard evaluation approaches are designed to estimate causal effects over relatively short horizons and within controlled analytical frameworks. They are far less equipped to capture how </w:t>
      </w:r>
      <w:r w:rsidR="00B11217" w:rsidRPr="00095312">
        <w:rPr>
          <w:rFonts w:ascii="Times New Roman" w:hAnsi="Times New Roman" w:cs="Times New Roman"/>
        </w:rPr>
        <w:t>behaviour</w:t>
      </w:r>
      <w:r w:rsidRPr="00095312">
        <w:rPr>
          <w:rFonts w:ascii="Times New Roman" w:hAnsi="Times New Roman" w:cs="Times New Roman"/>
        </w:rPr>
        <w:t xml:space="preserve"> changes over time, how risks accumulate, or how local systems absorb or fail to absorb interventions after donor exit (</w:t>
      </w:r>
      <w:r w:rsidR="009A0DEA" w:rsidRPr="00095312">
        <w:rPr>
          <w:rFonts w:ascii="Times New Roman" w:hAnsi="Times New Roman" w:cs="Times New Roman"/>
        </w:rPr>
        <w:t>Bamberger et al., 201</w:t>
      </w:r>
      <w:r w:rsidR="00354C35" w:rsidRPr="00095312">
        <w:rPr>
          <w:rFonts w:ascii="Times New Roman" w:hAnsi="Times New Roman" w:cs="Times New Roman"/>
        </w:rPr>
        <w:t>6</w:t>
      </w:r>
      <w:r w:rsidRPr="00095312">
        <w:rPr>
          <w:rFonts w:ascii="Times New Roman" w:hAnsi="Times New Roman" w:cs="Times New Roman"/>
        </w:rPr>
        <w:t xml:space="preserve">; </w:t>
      </w:r>
      <w:r w:rsidR="00F5089C" w:rsidRPr="00C926D1">
        <w:rPr>
          <w:rFonts w:ascii="Times New Roman" w:eastAsia="Times New Roman" w:hAnsi="Times New Roman" w:cs="Times New Roman"/>
          <w:color w:val="000000"/>
          <w:kern w:val="0"/>
          <w:lang w:eastAsia="en-NG"/>
          <w14:ligatures w14:val="none"/>
        </w:rPr>
        <w:t>Manning</w:t>
      </w:r>
      <w:r w:rsidR="002641C5">
        <w:rPr>
          <w:rFonts w:ascii="Times New Roman" w:eastAsia="Times New Roman" w:hAnsi="Times New Roman" w:cs="Times New Roman"/>
          <w:color w:val="000000"/>
          <w:kern w:val="0"/>
          <w:lang w:eastAsia="en-NG"/>
          <w14:ligatures w14:val="none"/>
        </w:rPr>
        <w:t xml:space="preserve"> et al.</w:t>
      </w:r>
      <w:r w:rsidRPr="00095312">
        <w:rPr>
          <w:rFonts w:ascii="Times New Roman" w:hAnsi="Times New Roman" w:cs="Times New Roman"/>
        </w:rPr>
        <w:t>, 2020).</w:t>
      </w:r>
    </w:p>
    <w:p w14:paraId="1C1C672F" w14:textId="77777777" w:rsidR="00B11217" w:rsidRPr="00095312" w:rsidRDefault="00B11217" w:rsidP="00B11217">
      <w:pPr>
        <w:spacing w:after="0"/>
        <w:jc w:val="both"/>
        <w:rPr>
          <w:rFonts w:ascii="Times New Roman" w:hAnsi="Times New Roman" w:cs="Times New Roman"/>
        </w:rPr>
      </w:pPr>
    </w:p>
    <w:p w14:paraId="2A6F1802" w14:textId="222401E2"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Agriculture provides a particularly revealing lens through which to examine this problem. Agricultural interventions operate within complex socio-ecological systems shaped by climate variability, market dynamics, institutional capacity, and farmer decision-making. These conditions make agriculture both highly responsive to well-designed support and highly vulnerable to post-project collapse. As climate shocks intensify and market volatility increases, the limitations of short-term, static impact measures become even more evident (Barrett et al., 202</w:t>
      </w:r>
      <w:r w:rsidR="00E40A6D">
        <w:rPr>
          <w:rFonts w:ascii="Times New Roman" w:hAnsi="Times New Roman" w:cs="Times New Roman"/>
        </w:rPr>
        <w:t>3</w:t>
      </w:r>
      <w:r w:rsidRPr="00095312">
        <w:rPr>
          <w:rFonts w:ascii="Times New Roman" w:hAnsi="Times New Roman" w:cs="Times New Roman"/>
        </w:rPr>
        <w:t>).</w:t>
      </w:r>
    </w:p>
    <w:p w14:paraId="45D0B5C1" w14:textId="77777777" w:rsidR="00B11217" w:rsidRPr="00095312" w:rsidRDefault="00B11217" w:rsidP="00B11217">
      <w:pPr>
        <w:spacing w:after="0"/>
        <w:jc w:val="both"/>
        <w:rPr>
          <w:rFonts w:ascii="Times New Roman" w:hAnsi="Times New Roman" w:cs="Times New Roman"/>
        </w:rPr>
      </w:pPr>
    </w:p>
    <w:p w14:paraId="02F8C731" w14:textId="1BF8E8E3"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This context motivates the need for an analytical approach that goes beyond measuring whether an intervention worked at a point in </w:t>
      </w:r>
      <w:r w:rsidR="00B11217" w:rsidRPr="00095312">
        <w:rPr>
          <w:rFonts w:ascii="Times New Roman" w:hAnsi="Times New Roman" w:cs="Times New Roman"/>
        </w:rPr>
        <w:t>time and</w:t>
      </w:r>
      <w:r w:rsidRPr="00095312">
        <w:rPr>
          <w:rFonts w:ascii="Times New Roman" w:hAnsi="Times New Roman" w:cs="Times New Roman"/>
        </w:rPr>
        <w:t xml:space="preserve"> instead asks whether it created change that can endure real-world pressures over time.</w:t>
      </w:r>
    </w:p>
    <w:p w14:paraId="1CFE5AB3" w14:textId="370B0F3A" w:rsidR="0013260D" w:rsidRPr="00095312" w:rsidRDefault="0013260D" w:rsidP="00B11217">
      <w:pPr>
        <w:spacing w:after="0"/>
        <w:jc w:val="both"/>
        <w:rPr>
          <w:rFonts w:ascii="Times New Roman" w:hAnsi="Times New Roman" w:cs="Times New Roman"/>
        </w:rPr>
      </w:pPr>
    </w:p>
    <w:p w14:paraId="64EA4BD6" w14:textId="77777777" w:rsidR="0013260D" w:rsidRPr="00095312" w:rsidRDefault="0013260D" w:rsidP="00B11217">
      <w:pPr>
        <w:spacing w:after="0"/>
        <w:jc w:val="both"/>
        <w:rPr>
          <w:rFonts w:ascii="Times New Roman" w:hAnsi="Times New Roman" w:cs="Times New Roman"/>
          <w:b/>
          <w:bCs/>
        </w:rPr>
      </w:pPr>
      <w:r w:rsidRPr="00095312">
        <w:rPr>
          <w:rFonts w:ascii="Times New Roman" w:hAnsi="Times New Roman" w:cs="Times New Roman"/>
          <w:b/>
          <w:bCs/>
        </w:rPr>
        <w:t>1.2 The Core Research Problem</w:t>
      </w:r>
    </w:p>
    <w:p w14:paraId="0B6C342D" w14:textId="77777777"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The central research problem addressed in this paper is not the absence of rigorous impact evaluation methods, but their limited ability to capture durability, resilience, and system dependence of development outcomes.</w:t>
      </w:r>
    </w:p>
    <w:p w14:paraId="3657CFCB" w14:textId="77777777" w:rsidR="00B11217" w:rsidRPr="00095312" w:rsidRDefault="00B11217" w:rsidP="00B11217">
      <w:pPr>
        <w:spacing w:after="0"/>
        <w:jc w:val="both"/>
        <w:rPr>
          <w:rFonts w:ascii="Times New Roman" w:hAnsi="Times New Roman" w:cs="Times New Roman"/>
          <w:b/>
          <w:bCs/>
        </w:rPr>
      </w:pPr>
    </w:p>
    <w:p w14:paraId="511A573F" w14:textId="3ECB3408"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Most impact evaluations are built around estimating an average treatment effect within a defined evaluation window. These estimates are invaluable for establishing attribution and have significantly improved the credibility of development evidence. However, by design, they treat several critical determinants of long-term success as external or secondary considerations. </w:t>
      </w:r>
      <w:r w:rsidRPr="00095312">
        <w:rPr>
          <w:rFonts w:ascii="Times New Roman" w:hAnsi="Times New Roman" w:cs="Times New Roman"/>
        </w:rPr>
        <w:lastRenderedPageBreak/>
        <w:t xml:space="preserve">Adoption </w:t>
      </w:r>
      <w:r w:rsidR="00B11217" w:rsidRPr="00095312">
        <w:rPr>
          <w:rFonts w:ascii="Times New Roman" w:hAnsi="Times New Roman" w:cs="Times New Roman"/>
        </w:rPr>
        <w:t>behaviour</w:t>
      </w:r>
      <w:r w:rsidRPr="00095312">
        <w:rPr>
          <w:rFonts w:ascii="Times New Roman" w:hAnsi="Times New Roman" w:cs="Times New Roman"/>
        </w:rPr>
        <w:t xml:space="preserve"> beyond initial uptake, exposure to environmental and economic shocks, and the strength of local institutions are often included as control variables, subgroup analyses, or qualitative reflections rather than as core components of impact itself.</w:t>
      </w:r>
    </w:p>
    <w:p w14:paraId="24D0577E" w14:textId="77777777" w:rsidR="00B11217" w:rsidRPr="00095312" w:rsidRDefault="00B11217" w:rsidP="00B11217">
      <w:pPr>
        <w:spacing w:after="0"/>
        <w:jc w:val="both"/>
        <w:rPr>
          <w:rFonts w:ascii="Times New Roman" w:hAnsi="Times New Roman" w:cs="Times New Roman"/>
        </w:rPr>
      </w:pPr>
    </w:p>
    <w:p w14:paraId="7A91EEDD" w14:textId="77777777"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This analytical separation creates a blind spot. An intervention may produce a statistically significant effect during implementation while simultaneously being highly dependent on subsidies, intensive supervision, or temporary institutional arrangements. When these supports are withdrawn, the measured impact no longer reflects the lived reality of beneficiaries. Yet traditional evaluation metrics rarely anticipate or quantify this collapse.</w:t>
      </w:r>
    </w:p>
    <w:p w14:paraId="46B65656" w14:textId="77777777" w:rsidR="00B11217" w:rsidRPr="00095312" w:rsidRDefault="00B11217" w:rsidP="00B11217">
      <w:pPr>
        <w:spacing w:after="0"/>
        <w:jc w:val="both"/>
        <w:rPr>
          <w:rFonts w:ascii="Times New Roman" w:hAnsi="Times New Roman" w:cs="Times New Roman"/>
        </w:rPr>
      </w:pPr>
    </w:p>
    <w:p w14:paraId="4B859277" w14:textId="6315C8F9"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Recent debates in the evaluation literature highlight this limitation. Scholars have noted that evidence of effectiveness does not automatically translate into evidence of sustainability, and that overreliance on short-term indicators can distort learning and policy decisions (Cartwright &amp; Hardie, 20</w:t>
      </w:r>
      <w:r w:rsidR="0066104F" w:rsidRPr="00095312">
        <w:rPr>
          <w:rFonts w:ascii="Times New Roman" w:hAnsi="Times New Roman" w:cs="Times New Roman"/>
        </w:rPr>
        <w:t>12</w:t>
      </w:r>
      <w:r w:rsidRPr="00095312">
        <w:rPr>
          <w:rFonts w:ascii="Times New Roman" w:hAnsi="Times New Roman" w:cs="Times New Roman"/>
        </w:rPr>
        <w:t xml:space="preserve">; </w:t>
      </w:r>
      <w:r w:rsidR="00990878" w:rsidRPr="00C706EE">
        <w:rPr>
          <w:rFonts w:ascii="Times New Roman" w:hAnsi="Times New Roman" w:cs="Times New Roman"/>
        </w:rPr>
        <w:t>Copestake</w:t>
      </w:r>
      <w:r w:rsidRPr="00095312">
        <w:rPr>
          <w:rFonts w:ascii="Times New Roman" w:hAnsi="Times New Roman" w:cs="Times New Roman"/>
        </w:rPr>
        <w:t>, 202</w:t>
      </w:r>
      <w:r w:rsidR="00990878">
        <w:rPr>
          <w:rFonts w:ascii="Times New Roman" w:hAnsi="Times New Roman" w:cs="Times New Roman"/>
        </w:rPr>
        <w:t>5</w:t>
      </w:r>
      <w:r w:rsidRPr="00095312">
        <w:rPr>
          <w:rFonts w:ascii="Times New Roman" w:hAnsi="Times New Roman" w:cs="Times New Roman"/>
        </w:rPr>
        <w:t xml:space="preserve">). In agriculture, this issue is compounded by the fact that outcomes are shaped by cumulative risks, including climate variability, price fluctuations, and ecological degradation, which interact with </w:t>
      </w:r>
      <w:r w:rsidR="00B11217" w:rsidRPr="00095312">
        <w:rPr>
          <w:rFonts w:ascii="Times New Roman" w:hAnsi="Times New Roman" w:cs="Times New Roman"/>
        </w:rPr>
        <w:t>behavioural</w:t>
      </w:r>
      <w:r w:rsidRPr="00095312">
        <w:rPr>
          <w:rFonts w:ascii="Times New Roman" w:hAnsi="Times New Roman" w:cs="Times New Roman"/>
        </w:rPr>
        <w:t xml:space="preserve"> and institutional factors over time.</w:t>
      </w:r>
    </w:p>
    <w:p w14:paraId="72FBC1BB" w14:textId="77777777" w:rsidR="00B11217" w:rsidRPr="00095312" w:rsidRDefault="00B11217" w:rsidP="00B11217">
      <w:pPr>
        <w:spacing w:after="0"/>
        <w:jc w:val="both"/>
        <w:rPr>
          <w:rFonts w:ascii="Times New Roman" w:hAnsi="Times New Roman" w:cs="Times New Roman"/>
        </w:rPr>
      </w:pPr>
    </w:p>
    <w:p w14:paraId="5E50B493" w14:textId="77777777"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The result is a paradox: development actors are increasingly confident in their estimates of causal impact, yet increasingly uncertain about whether those impacts will last. This uncertainty undermines scaling decisions, weakens accountability to beneficiaries, and contributes to repeated cycles of pilot projects that fail to deliver sustained transformation.</w:t>
      </w:r>
    </w:p>
    <w:p w14:paraId="3446E490" w14:textId="77777777" w:rsidR="00B11217" w:rsidRPr="00095312" w:rsidRDefault="00B11217" w:rsidP="00B11217">
      <w:pPr>
        <w:spacing w:after="0"/>
        <w:jc w:val="both"/>
        <w:rPr>
          <w:rFonts w:ascii="Times New Roman" w:hAnsi="Times New Roman" w:cs="Times New Roman"/>
        </w:rPr>
      </w:pPr>
    </w:p>
    <w:p w14:paraId="592C40F8" w14:textId="0E040D2B"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What is missing is an analytical framework that explicitly treats impact as a system property, emerging from the interaction of intervention effects, human </w:t>
      </w:r>
      <w:r w:rsidR="00B11217" w:rsidRPr="00095312">
        <w:rPr>
          <w:rFonts w:ascii="Times New Roman" w:hAnsi="Times New Roman" w:cs="Times New Roman"/>
        </w:rPr>
        <w:t>behaviour</w:t>
      </w:r>
      <w:r w:rsidRPr="00095312">
        <w:rPr>
          <w:rFonts w:ascii="Times New Roman" w:hAnsi="Times New Roman" w:cs="Times New Roman"/>
        </w:rPr>
        <w:t xml:space="preserve">, risk exposure, and institutional capacity. Without such a framework, evaluations will continue to produce precise answers to narrow questions while leaving the most consequential question unresolved: </w:t>
      </w:r>
      <w:r w:rsidRPr="00095312">
        <w:rPr>
          <w:rFonts w:ascii="Times New Roman" w:hAnsi="Times New Roman" w:cs="Times New Roman"/>
          <w:i/>
          <w:iCs/>
        </w:rPr>
        <w:t>Did the intervention create change that could survive after the project ended?</w:t>
      </w:r>
    </w:p>
    <w:p w14:paraId="5A4A1CC9" w14:textId="6C42B70B" w:rsidR="0013260D" w:rsidRPr="00095312" w:rsidRDefault="0013260D" w:rsidP="00B11217">
      <w:pPr>
        <w:spacing w:after="0"/>
        <w:jc w:val="both"/>
        <w:rPr>
          <w:rFonts w:ascii="Times New Roman" w:hAnsi="Times New Roman" w:cs="Times New Roman"/>
          <w:b/>
          <w:bCs/>
        </w:rPr>
      </w:pPr>
    </w:p>
    <w:p w14:paraId="052D75F2" w14:textId="20E9BC47" w:rsidR="0013260D" w:rsidRPr="00095312" w:rsidRDefault="0013260D" w:rsidP="0038754C">
      <w:pPr>
        <w:spacing w:after="0"/>
        <w:jc w:val="both"/>
        <w:rPr>
          <w:rFonts w:ascii="Times New Roman" w:hAnsi="Times New Roman" w:cs="Times New Roman"/>
        </w:rPr>
      </w:pPr>
      <w:r w:rsidRPr="00095312">
        <w:rPr>
          <w:rFonts w:ascii="Times New Roman" w:hAnsi="Times New Roman" w:cs="Times New Roman"/>
        </w:rPr>
        <w:t xml:space="preserve">This paper seeks to address this gap by developing and presenting a new analytical framework for impact measurement, termed </w:t>
      </w:r>
      <w:r w:rsidRPr="00095312">
        <w:rPr>
          <w:rFonts w:ascii="Times New Roman" w:hAnsi="Times New Roman" w:cs="Times New Roman"/>
          <w:b/>
          <w:bCs/>
        </w:rPr>
        <w:t>Resilient Impact Systems Analysis (RISA)</w:t>
      </w:r>
      <w:r w:rsidRPr="00095312">
        <w:rPr>
          <w:rFonts w:ascii="Times New Roman" w:hAnsi="Times New Roman" w:cs="Times New Roman"/>
        </w:rPr>
        <w:t>.</w:t>
      </w:r>
      <w:r w:rsidR="0038754C" w:rsidRPr="00095312">
        <w:rPr>
          <w:rFonts w:ascii="Times New Roman" w:hAnsi="Times New Roman" w:cs="Times New Roman"/>
        </w:rPr>
        <w:t xml:space="preserve"> </w:t>
      </w:r>
      <w:r w:rsidRPr="00095312">
        <w:rPr>
          <w:rFonts w:ascii="Times New Roman" w:hAnsi="Times New Roman" w:cs="Times New Roman"/>
        </w:rPr>
        <w:t>The specific objectives of the research are fourfold:</w:t>
      </w:r>
      <w:r w:rsidR="00C47F55" w:rsidRPr="00095312">
        <w:rPr>
          <w:rFonts w:ascii="Times New Roman" w:hAnsi="Times New Roman" w:cs="Times New Roman"/>
        </w:rPr>
        <w:t xml:space="preserve"> (i.) </w:t>
      </w:r>
      <w:r w:rsidR="00C47F55" w:rsidRPr="00095312">
        <w:rPr>
          <w:rFonts w:ascii="Times New Roman" w:hAnsi="Times New Roman" w:cs="Times New Roman"/>
          <w:b/>
          <w:bCs/>
        </w:rPr>
        <w:t>t</w:t>
      </w:r>
      <w:r w:rsidRPr="00095312">
        <w:rPr>
          <w:rFonts w:ascii="Times New Roman" w:hAnsi="Times New Roman" w:cs="Times New Roman"/>
          <w:b/>
          <w:bCs/>
        </w:rPr>
        <w:t>o reconceptuali</w:t>
      </w:r>
      <w:r w:rsidR="00B11217" w:rsidRPr="00095312">
        <w:rPr>
          <w:rFonts w:ascii="Times New Roman" w:hAnsi="Times New Roman" w:cs="Times New Roman"/>
          <w:b/>
          <w:bCs/>
        </w:rPr>
        <w:t>s</w:t>
      </w:r>
      <w:r w:rsidRPr="00095312">
        <w:rPr>
          <w:rFonts w:ascii="Times New Roman" w:hAnsi="Times New Roman" w:cs="Times New Roman"/>
          <w:b/>
          <w:bCs/>
        </w:rPr>
        <w:t>e development impact as a dynamic system rather than a static outcome</w:t>
      </w:r>
      <w:r w:rsidR="00BA4F7D">
        <w:rPr>
          <w:rFonts w:ascii="Times New Roman" w:hAnsi="Times New Roman" w:cs="Times New Roman"/>
        </w:rPr>
        <w:t xml:space="preserve"> (</w:t>
      </w:r>
      <w:r w:rsidR="00FC58B1">
        <w:rPr>
          <w:rFonts w:ascii="Times New Roman" w:hAnsi="Times New Roman" w:cs="Times New Roman"/>
        </w:rPr>
        <w:t>Section 3)</w:t>
      </w:r>
      <w:r w:rsidR="00420689" w:rsidRPr="00095312">
        <w:rPr>
          <w:rFonts w:ascii="Times New Roman" w:hAnsi="Times New Roman" w:cs="Times New Roman"/>
        </w:rPr>
        <w:t xml:space="preserve">; (ii.) </w:t>
      </w:r>
      <w:r w:rsidR="00420689" w:rsidRPr="00095312">
        <w:rPr>
          <w:rFonts w:ascii="Times New Roman" w:hAnsi="Times New Roman" w:cs="Times New Roman"/>
          <w:b/>
          <w:bCs/>
        </w:rPr>
        <w:t>t</w:t>
      </w:r>
      <w:r w:rsidRPr="00095312">
        <w:rPr>
          <w:rFonts w:ascii="Times New Roman" w:hAnsi="Times New Roman" w:cs="Times New Roman"/>
          <w:b/>
          <w:bCs/>
        </w:rPr>
        <w:t>o develop a transparent analytical structure that integrates these dimensions into a single measure of effective impact</w:t>
      </w:r>
      <w:r w:rsidR="00FC58B1">
        <w:rPr>
          <w:rFonts w:ascii="Times New Roman" w:hAnsi="Times New Roman" w:cs="Times New Roman"/>
          <w:b/>
          <w:bCs/>
        </w:rPr>
        <w:t xml:space="preserve"> </w:t>
      </w:r>
      <w:r w:rsidR="00FC58B1">
        <w:rPr>
          <w:rFonts w:ascii="Times New Roman" w:hAnsi="Times New Roman" w:cs="Times New Roman"/>
        </w:rPr>
        <w:t>(Section 34-5)</w:t>
      </w:r>
      <w:r w:rsidR="00420689" w:rsidRPr="00095312">
        <w:rPr>
          <w:rFonts w:ascii="Times New Roman" w:hAnsi="Times New Roman" w:cs="Times New Roman"/>
        </w:rPr>
        <w:t xml:space="preserve">; (iii) </w:t>
      </w:r>
      <w:r w:rsidR="00420689" w:rsidRPr="00095312">
        <w:rPr>
          <w:rFonts w:ascii="Times New Roman" w:hAnsi="Times New Roman" w:cs="Times New Roman"/>
          <w:b/>
          <w:bCs/>
        </w:rPr>
        <w:t>t</w:t>
      </w:r>
      <w:r w:rsidRPr="00095312">
        <w:rPr>
          <w:rFonts w:ascii="Times New Roman" w:hAnsi="Times New Roman" w:cs="Times New Roman"/>
          <w:b/>
          <w:bCs/>
        </w:rPr>
        <w:t>o demonstrate the relevance of this framework through application to agricultural development interventions</w:t>
      </w:r>
      <w:r w:rsidR="00FC58B1">
        <w:rPr>
          <w:rFonts w:ascii="Times New Roman" w:hAnsi="Times New Roman" w:cs="Times New Roman"/>
          <w:b/>
          <w:bCs/>
        </w:rPr>
        <w:t xml:space="preserve"> </w:t>
      </w:r>
      <w:r w:rsidR="00FC58B1">
        <w:rPr>
          <w:rFonts w:ascii="Times New Roman" w:hAnsi="Times New Roman" w:cs="Times New Roman"/>
        </w:rPr>
        <w:t>(Section 6)</w:t>
      </w:r>
      <w:r w:rsidR="0038754C" w:rsidRPr="00095312">
        <w:rPr>
          <w:rFonts w:ascii="Times New Roman" w:hAnsi="Times New Roman" w:cs="Times New Roman"/>
        </w:rPr>
        <w:t xml:space="preserve">; and (iv.) </w:t>
      </w:r>
      <w:r w:rsidR="0038754C" w:rsidRPr="00095312">
        <w:rPr>
          <w:rFonts w:ascii="Times New Roman" w:hAnsi="Times New Roman" w:cs="Times New Roman"/>
          <w:b/>
          <w:bCs/>
        </w:rPr>
        <w:t>to</w:t>
      </w:r>
      <w:r w:rsidRPr="00095312">
        <w:rPr>
          <w:rFonts w:ascii="Times New Roman" w:hAnsi="Times New Roman" w:cs="Times New Roman"/>
          <w:b/>
          <w:bCs/>
        </w:rPr>
        <w:t xml:space="preserve"> provide a decision-relevant tool for project design, adaptive management, and post-exit learning</w:t>
      </w:r>
      <w:r w:rsidR="00FC58B1">
        <w:rPr>
          <w:rFonts w:ascii="Times New Roman" w:hAnsi="Times New Roman" w:cs="Times New Roman"/>
          <w:b/>
          <w:bCs/>
        </w:rPr>
        <w:t xml:space="preserve"> </w:t>
      </w:r>
      <w:r w:rsidR="00FC58B1">
        <w:rPr>
          <w:rFonts w:ascii="Times New Roman" w:hAnsi="Times New Roman" w:cs="Times New Roman"/>
        </w:rPr>
        <w:t>(Section 7)</w:t>
      </w:r>
      <w:r w:rsidRPr="00095312">
        <w:rPr>
          <w:rFonts w:ascii="Times New Roman" w:hAnsi="Times New Roman" w:cs="Times New Roman"/>
        </w:rPr>
        <w:t>.</w:t>
      </w:r>
    </w:p>
    <w:p w14:paraId="005BCDED" w14:textId="77777777" w:rsidR="00B11217" w:rsidRPr="00095312" w:rsidRDefault="00B11217" w:rsidP="00B11217">
      <w:pPr>
        <w:spacing w:after="0"/>
        <w:jc w:val="both"/>
        <w:rPr>
          <w:rFonts w:ascii="Times New Roman" w:hAnsi="Times New Roman" w:cs="Times New Roman"/>
        </w:rPr>
      </w:pPr>
    </w:p>
    <w:p w14:paraId="3C126CDA" w14:textId="68F7AAAE" w:rsidR="0013260D" w:rsidRPr="0026053C" w:rsidRDefault="0013260D" w:rsidP="00B11217">
      <w:pPr>
        <w:spacing w:after="0"/>
        <w:jc w:val="both"/>
        <w:rPr>
          <w:rFonts w:ascii="Times New Roman" w:hAnsi="Times New Roman" w:cs="Times New Roman"/>
        </w:rPr>
      </w:pPr>
      <w:r w:rsidRPr="00095312">
        <w:rPr>
          <w:rFonts w:ascii="Times New Roman" w:hAnsi="Times New Roman" w:cs="Times New Roman"/>
        </w:rPr>
        <w:t>Importantly, the aim is not to replace established impact evaluation methods, but to extend their usefuln</w:t>
      </w:r>
      <w:r w:rsidRPr="0026053C">
        <w:rPr>
          <w:rFonts w:ascii="Times New Roman" w:hAnsi="Times New Roman" w:cs="Times New Roman"/>
        </w:rPr>
        <w:t>ess by embedding them within a broader systems-oriented framework.</w:t>
      </w:r>
    </w:p>
    <w:p w14:paraId="687E662A" w14:textId="77777777" w:rsidR="009D6E6B" w:rsidRPr="0026053C" w:rsidRDefault="009D6E6B" w:rsidP="00B11217">
      <w:pPr>
        <w:spacing w:after="0"/>
        <w:jc w:val="both"/>
        <w:rPr>
          <w:rFonts w:ascii="Times New Roman" w:hAnsi="Times New Roman" w:cs="Times New Roman"/>
        </w:rPr>
      </w:pPr>
    </w:p>
    <w:p w14:paraId="162C1A1D" w14:textId="773DB647" w:rsidR="00930772" w:rsidRPr="0026053C" w:rsidRDefault="008807E7" w:rsidP="00B11217">
      <w:pPr>
        <w:spacing w:after="0"/>
        <w:jc w:val="both"/>
        <w:rPr>
          <w:rFonts w:ascii="Times New Roman" w:hAnsi="Times New Roman" w:cs="Times New Roman"/>
          <w:sz w:val="32"/>
          <w:szCs w:val="32"/>
        </w:rPr>
      </w:pPr>
      <w:r w:rsidRPr="0026053C">
        <w:rPr>
          <w:rFonts w:ascii="Times New Roman" w:eastAsia="Arial" w:hAnsi="Times New Roman" w:cs="Times New Roman"/>
        </w:rPr>
        <w:t xml:space="preserve">Unlike traditional evaluations that focus on point-in-time estimates, RISA integrates four key dimensions: core causal effects, behavioural persistence, exposure to external risks, and the </w:t>
      </w:r>
      <w:r w:rsidRPr="0026053C">
        <w:rPr>
          <w:rFonts w:ascii="Times New Roman" w:eastAsia="Arial" w:hAnsi="Times New Roman" w:cs="Times New Roman"/>
        </w:rPr>
        <w:lastRenderedPageBreak/>
        <w:t>capacity of local institutions. Where conventional methods treat adoption, risk, and institutional factors as control variables or subgroup analyses, RISA positions them as constitutive elements of impact itself. This reframing shift evaluation from retrospective assessment of 'what worked' to predictive diagnosis of 'what will endure.' Figure 1</w:t>
      </w:r>
      <w:r w:rsidR="0070309F" w:rsidRPr="0026053C">
        <w:rPr>
          <w:rFonts w:ascii="Times New Roman" w:eastAsia="Arial" w:hAnsi="Times New Roman" w:cs="Times New Roman"/>
        </w:rPr>
        <w:t xml:space="preserve"> </w:t>
      </w:r>
      <w:r w:rsidRPr="0026053C">
        <w:rPr>
          <w:rFonts w:ascii="Times New Roman" w:eastAsia="Arial" w:hAnsi="Times New Roman" w:cs="Times New Roman"/>
        </w:rPr>
        <w:t>provides a comparative schematic illustrating how RISA extends prominent dynamic evaluation frameworks such as resilience tracking models and sustainability scorecards.</w:t>
      </w:r>
    </w:p>
    <w:p w14:paraId="59FDBB0A" w14:textId="77777777" w:rsidR="00930772" w:rsidRDefault="00930772" w:rsidP="00B11217">
      <w:pPr>
        <w:spacing w:after="0"/>
        <w:jc w:val="both"/>
        <w:rPr>
          <w:rFonts w:ascii="Times New Roman" w:hAnsi="Times New Roman" w:cs="Times New Roman"/>
        </w:rPr>
      </w:pPr>
    </w:p>
    <w:p w14:paraId="5637FCF4" w14:textId="77777777" w:rsidR="00016215" w:rsidRDefault="00E42B24" w:rsidP="00016215">
      <w:pPr>
        <w:keepNext/>
        <w:spacing w:after="0" w:line="240" w:lineRule="auto"/>
        <w:jc w:val="center"/>
      </w:pPr>
      <w:r w:rsidRPr="00E42B24">
        <w:rPr>
          <w:rFonts w:ascii="Times New Roman" w:hAnsi="Times New Roman" w:cs="Times New Roman"/>
          <w:noProof/>
        </w:rPr>
        <w:drawing>
          <wp:inline distT="0" distB="0" distL="0" distR="0" wp14:anchorId="2C88051A" wp14:editId="0BC0D5E5">
            <wp:extent cx="3472413" cy="1924716"/>
            <wp:effectExtent l="0" t="0" r="0" b="0"/>
            <wp:docPr id="1251023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207" cy="1980030"/>
                    </a:xfrm>
                    <a:prstGeom prst="rect">
                      <a:avLst/>
                    </a:prstGeom>
                    <a:noFill/>
                    <a:ln>
                      <a:noFill/>
                    </a:ln>
                  </pic:spPr>
                </pic:pic>
              </a:graphicData>
            </a:graphic>
          </wp:inline>
        </w:drawing>
      </w:r>
    </w:p>
    <w:p w14:paraId="793882CB" w14:textId="479B0A85" w:rsidR="00E42B24" w:rsidRPr="00B14E2A" w:rsidRDefault="00016215" w:rsidP="00016215">
      <w:pPr>
        <w:pStyle w:val="Caption"/>
        <w:spacing w:after="0"/>
        <w:jc w:val="center"/>
        <w:rPr>
          <w:rFonts w:ascii="Times New Roman" w:hAnsi="Times New Roman" w:cs="Times New Roman"/>
          <w:sz w:val="24"/>
          <w:szCs w:val="24"/>
        </w:rPr>
      </w:pPr>
      <w:r w:rsidRPr="00B14E2A">
        <w:rPr>
          <w:rFonts w:ascii="Times New Roman" w:hAnsi="Times New Roman" w:cs="Times New Roman"/>
          <w:sz w:val="24"/>
          <w:szCs w:val="24"/>
        </w:rPr>
        <w:t xml:space="preserve">Figure </w:t>
      </w:r>
      <w:r w:rsidRPr="00B14E2A">
        <w:rPr>
          <w:rFonts w:ascii="Times New Roman" w:hAnsi="Times New Roman" w:cs="Times New Roman"/>
          <w:sz w:val="24"/>
          <w:szCs w:val="24"/>
        </w:rPr>
        <w:fldChar w:fldCharType="begin"/>
      </w:r>
      <w:r w:rsidRPr="00B14E2A">
        <w:rPr>
          <w:rFonts w:ascii="Times New Roman" w:hAnsi="Times New Roman" w:cs="Times New Roman"/>
          <w:sz w:val="24"/>
          <w:szCs w:val="24"/>
        </w:rPr>
        <w:instrText xml:space="preserve"> SEQ Figure \* ARABIC </w:instrText>
      </w:r>
      <w:r w:rsidRPr="00B14E2A">
        <w:rPr>
          <w:rFonts w:ascii="Times New Roman" w:hAnsi="Times New Roman" w:cs="Times New Roman"/>
          <w:sz w:val="24"/>
          <w:szCs w:val="24"/>
        </w:rPr>
        <w:fldChar w:fldCharType="separate"/>
      </w:r>
      <w:r w:rsidR="00054496" w:rsidRPr="00B14E2A">
        <w:rPr>
          <w:rFonts w:ascii="Times New Roman" w:hAnsi="Times New Roman" w:cs="Times New Roman"/>
          <w:noProof/>
          <w:sz w:val="24"/>
          <w:szCs w:val="24"/>
        </w:rPr>
        <w:t>1</w:t>
      </w:r>
      <w:r w:rsidRPr="00B14E2A">
        <w:rPr>
          <w:rFonts w:ascii="Times New Roman" w:hAnsi="Times New Roman" w:cs="Times New Roman"/>
          <w:sz w:val="24"/>
          <w:szCs w:val="24"/>
        </w:rPr>
        <w:fldChar w:fldCharType="end"/>
      </w:r>
      <w:r w:rsidRPr="00B14E2A">
        <w:rPr>
          <w:rFonts w:ascii="Times New Roman" w:hAnsi="Times New Roman" w:cs="Times New Roman"/>
          <w:sz w:val="24"/>
          <w:szCs w:val="24"/>
        </w:rPr>
        <w:t>: How RISA Extend Dynamic Impact Evaluation.</w:t>
      </w:r>
    </w:p>
    <w:p w14:paraId="4C9B3063" w14:textId="77777777" w:rsidR="007A226E" w:rsidRDefault="007A226E" w:rsidP="00B11217">
      <w:pPr>
        <w:spacing w:after="0"/>
        <w:jc w:val="both"/>
        <w:rPr>
          <w:rFonts w:ascii="Times New Roman" w:hAnsi="Times New Roman" w:cs="Times New Roman"/>
        </w:rPr>
      </w:pPr>
    </w:p>
    <w:p w14:paraId="5BB90506" w14:textId="77777777" w:rsidR="007A226E" w:rsidRPr="0026053C" w:rsidRDefault="00726C59" w:rsidP="00B11217">
      <w:pPr>
        <w:spacing w:after="0"/>
        <w:jc w:val="both"/>
        <w:rPr>
          <w:rFonts w:ascii="Times New Roman" w:eastAsia="Arial" w:hAnsi="Times New Roman" w:cs="Times New Roman"/>
          <w:b/>
          <w:bCs/>
        </w:rPr>
      </w:pPr>
      <w:r w:rsidRPr="0026053C">
        <w:rPr>
          <w:rFonts w:ascii="Times New Roman" w:hAnsi="Times New Roman" w:cs="Times New Roman"/>
          <w:b/>
          <w:bCs/>
        </w:rPr>
        <w:t>1.3</w:t>
      </w:r>
      <w:r w:rsidR="00D97E56" w:rsidRPr="0026053C">
        <w:rPr>
          <w:rFonts w:ascii="Times New Roman" w:hAnsi="Times New Roman" w:cs="Times New Roman"/>
          <w:b/>
          <w:bCs/>
        </w:rPr>
        <w:t xml:space="preserve"> </w:t>
      </w:r>
      <w:r w:rsidR="00D97E56" w:rsidRPr="0026053C">
        <w:rPr>
          <w:rFonts w:ascii="Times New Roman" w:eastAsia="Arial" w:hAnsi="Times New Roman" w:cs="Times New Roman"/>
          <w:b/>
          <w:bCs/>
        </w:rPr>
        <w:t>Addressing Feasibility Concerns</w:t>
      </w:r>
      <w:r w:rsidR="007A226E" w:rsidRPr="0026053C">
        <w:rPr>
          <w:rFonts w:ascii="Times New Roman" w:eastAsia="Arial" w:hAnsi="Times New Roman" w:cs="Times New Roman"/>
          <w:b/>
          <w:bCs/>
        </w:rPr>
        <w:t>:</w:t>
      </w:r>
    </w:p>
    <w:p w14:paraId="412776D3" w14:textId="182B99D3" w:rsidR="00726C59" w:rsidRPr="0026053C" w:rsidRDefault="00D97E56" w:rsidP="00B11217">
      <w:pPr>
        <w:spacing w:after="0"/>
        <w:jc w:val="both"/>
        <w:rPr>
          <w:rFonts w:ascii="Times New Roman" w:hAnsi="Times New Roman" w:cs="Times New Roman"/>
          <w:b/>
          <w:bCs/>
        </w:rPr>
      </w:pPr>
      <w:r w:rsidRPr="0026053C">
        <w:rPr>
          <w:rFonts w:ascii="Times New Roman" w:eastAsia="Arial" w:hAnsi="Times New Roman" w:cs="Times New Roman"/>
        </w:rPr>
        <w:t>The integration of multiple analytical dimensions raises legitimate questions about data intensity and implementation complexity, particularly in resource-constrained evaluation contexts. We acknowledge these concerns directly. RISA is designed with modularity as a core principle: components can be applied incrementally as data permit, rather than requiring complete implementation from the outset. Section 3.3 provides a phased implementation pathway, distinguishing between minimum viable RISA (using baseline impact estimates and expert-elicited decay parameters), intermediate RISA (adding shock exposure data), and full RISA (incorporating structured institutional assessments). This graduated approach ensures analytical rigor does not become a barrier to adoption in settings where perfect data are unavailable.</w:t>
      </w:r>
    </w:p>
    <w:p w14:paraId="00F34028" w14:textId="77777777" w:rsidR="00D726CC" w:rsidRPr="0026053C" w:rsidRDefault="00D726CC" w:rsidP="00B11217">
      <w:pPr>
        <w:spacing w:after="0"/>
        <w:jc w:val="both"/>
        <w:rPr>
          <w:rFonts w:ascii="Times New Roman" w:hAnsi="Times New Roman" w:cs="Times New Roman"/>
        </w:rPr>
      </w:pPr>
    </w:p>
    <w:p w14:paraId="65B97031" w14:textId="1A78A743" w:rsidR="0013260D" w:rsidRPr="0026053C" w:rsidRDefault="00253E7F" w:rsidP="00B11217">
      <w:pPr>
        <w:spacing w:after="0"/>
        <w:jc w:val="both"/>
        <w:rPr>
          <w:rFonts w:ascii="Times New Roman" w:hAnsi="Times New Roman" w:cs="Times New Roman"/>
        </w:rPr>
      </w:pPr>
      <w:r w:rsidRPr="0026053C">
        <w:rPr>
          <w:rFonts w:ascii="Times New Roman" w:hAnsi="Times New Roman" w:cs="Times New Roman"/>
          <w:b/>
          <w:bCs/>
        </w:rPr>
        <w:t>2</w:t>
      </w:r>
      <w:r w:rsidR="0057112F" w:rsidRPr="0026053C">
        <w:rPr>
          <w:rFonts w:ascii="Times New Roman" w:hAnsi="Times New Roman" w:cs="Times New Roman"/>
          <w:b/>
          <w:bCs/>
        </w:rPr>
        <w:t>.</w:t>
      </w:r>
      <w:r w:rsidR="00614B60" w:rsidRPr="0026053C">
        <w:rPr>
          <w:rFonts w:ascii="Times New Roman" w:hAnsi="Times New Roman" w:cs="Times New Roman"/>
          <w:b/>
          <w:bCs/>
        </w:rPr>
        <w:t xml:space="preserve"> </w:t>
      </w:r>
      <w:r w:rsidR="0013260D" w:rsidRPr="0026053C">
        <w:rPr>
          <w:rFonts w:ascii="Times New Roman" w:hAnsi="Times New Roman" w:cs="Times New Roman"/>
          <w:b/>
          <w:bCs/>
        </w:rPr>
        <w:t xml:space="preserve"> Review of Related Literature</w:t>
      </w:r>
      <w:r w:rsidR="005A37BC" w:rsidRPr="0026053C">
        <w:rPr>
          <w:rFonts w:ascii="Times New Roman" w:hAnsi="Times New Roman" w:cs="Times New Roman"/>
        </w:rPr>
        <w:t>.</w:t>
      </w:r>
    </w:p>
    <w:p w14:paraId="728B7800" w14:textId="77777777" w:rsidR="0013260D" w:rsidRPr="0026053C" w:rsidRDefault="0013260D" w:rsidP="00B11217">
      <w:pPr>
        <w:spacing w:after="0"/>
        <w:jc w:val="both"/>
        <w:rPr>
          <w:rFonts w:ascii="Times New Roman" w:hAnsi="Times New Roman" w:cs="Times New Roman"/>
        </w:rPr>
      </w:pPr>
      <w:r w:rsidRPr="0026053C">
        <w:rPr>
          <w:rFonts w:ascii="Times New Roman" w:hAnsi="Times New Roman" w:cs="Times New Roman"/>
        </w:rPr>
        <w:t>The design of effective development interventions depends fundamentally on how impact is conceptualized and measured. Traditional approaches to impact evaluation have advanced causal inference considerably, but have struggled to integrate adoption dynamics, external risks, and long-term sustainability into coherent analytical frameworks.</w:t>
      </w:r>
    </w:p>
    <w:p w14:paraId="614BCC2C" w14:textId="77777777" w:rsidR="005A37BC" w:rsidRPr="0026053C" w:rsidRDefault="005A37BC" w:rsidP="00B11217">
      <w:pPr>
        <w:spacing w:after="0"/>
        <w:jc w:val="both"/>
        <w:rPr>
          <w:rFonts w:ascii="Times New Roman" w:hAnsi="Times New Roman" w:cs="Times New Roman"/>
        </w:rPr>
      </w:pPr>
    </w:p>
    <w:p w14:paraId="6B8783D2" w14:textId="4B909CE9" w:rsidR="0013260D" w:rsidRPr="0026053C" w:rsidRDefault="00253E7F" w:rsidP="00B11217">
      <w:pPr>
        <w:spacing w:after="0"/>
        <w:jc w:val="both"/>
        <w:rPr>
          <w:rFonts w:ascii="Times New Roman" w:hAnsi="Times New Roman" w:cs="Times New Roman"/>
          <w:b/>
          <w:bCs/>
        </w:rPr>
      </w:pPr>
      <w:r w:rsidRPr="0026053C">
        <w:rPr>
          <w:rFonts w:ascii="Times New Roman" w:hAnsi="Times New Roman" w:cs="Times New Roman"/>
          <w:b/>
          <w:bCs/>
        </w:rPr>
        <w:t>2</w:t>
      </w:r>
      <w:r w:rsidR="005A37BC" w:rsidRPr="0026053C">
        <w:rPr>
          <w:rFonts w:ascii="Times New Roman" w:hAnsi="Times New Roman" w:cs="Times New Roman"/>
          <w:b/>
          <w:bCs/>
        </w:rPr>
        <w:t>.1</w:t>
      </w:r>
      <w:r w:rsidR="005A37BC" w:rsidRPr="0026053C">
        <w:rPr>
          <w:rFonts w:ascii="Times New Roman" w:hAnsi="Times New Roman" w:cs="Times New Roman"/>
          <w:b/>
          <w:bCs/>
        </w:rPr>
        <w:tab/>
      </w:r>
      <w:r w:rsidR="0013260D" w:rsidRPr="0026053C">
        <w:rPr>
          <w:rFonts w:ascii="Times New Roman" w:hAnsi="Times New Roman" w:cs="Times New Roman"/>
          <w:b/>
          <w:bCs/>
        </w:rPr>
        <w:t>Impact Evaluation and Causal Inference</w:t>
      </w:r>
    </w:p>
    <w:p w14:paraId="48D8F7D0" w14:textId="77777777" w:rsidR="0013260D" w:rsidRPr="00095312" w:rsidRDefault="0013260D" w:rsidP="00B11217">
      <w:pPr>
        <w:spacing w:after="0"/>
        <w:jc w:val="both"/>
        <w:rPr>
          <w:rFonts w:ascii="Times New Roman" w:hAnsi="Times New Roman" w:cs="Times New Roman"/>
        </w:rPr>
      </w:pPr>
      <w:r w:rsidRPr="0026053C">
        <w:rPr>
          <w:rFonts w:ascii="Times New Roman" w:hAnsi="Times New Roman" w:cs="Times New Roman"/>
        </w:rPr>
        <w:t xml:space="preserve">Impact evaluation, as a field of research practice, has matured through widespread adoption of rigorous causal inference methods such as randomized controlled trials (RCTs), difference-in-differences, and quasi-experimental designs that seek to establish counterfactual outcomes (Glewwe &amp; Todd, 2022). These methods remain central to attributing changes to interventions </w:t>
      </w:r>
      <w:r w:rsidRPr="00095312">
        <w:rPr>
          <w:rFonts w:ascii="Times New Roman" w:hAnsi="Times New Roman" w:cs="Times New Roman"/>
        </w:rPr>
        <w:t>rather than to confounding factors, and they underpin much of the evidence used by policymakers and donors today.</w:t>
      </w:r>
    </w:p>
    <w:p w14:paraId="47AC980C" w14:textId="77777777" w:rsidR="005A37BC" w:rsidRPr="00095312" w:rsidRDefault="005A37BC" w:rsidP="00B11217">
      <w:pPr>
        <w:spacing w:after="0"/>
        <w:jc w:val="both"/>
        <w:rPr>
          <w:rFonts w:ascii="Times New Roman" w:hAnsi="Times New Roman" w:cs="Times New Roman"/>
        </w:rPr>
      </w:pPr>
    </w:p>
    <w:p w14:paraId="46A7CF63" w14:textId="1CFBF7B2"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 xml:space="preserve">However, recent critiques emphasise that an exclusive focus on attribution within a bounded evaluation window can be misleading if it ignores how an impact persists or erodes over time. Evaluators increasingly point to the difficulty of capturing synergistic or interactive effects in integrated programs, where outcomes arise from combinations of complementary interventions rather than isolated treatments (Evaluating integrated approaches, Gates Open Research, 2025). Moreover, innovations in causal inference such as process tracing are being advocated to explain not just whether an intervention worked but </w:t>
      </w:r>
      <w:r w:rsidRPr="00095312">
        <w:rPr>
          <w:rFonts w:ascii="Times New Roman" w:hAnsi="Times New Roman" w:cs="Times New Roman"/>
          <w:i/>
          <w:iCs/>
        </w:rPr>
        <w:t>how</w:t>
      </w:r>
      <w:r w:rsidRPr="00095312">
        <w:rPr>
          <w:rFonts w:ascii="Times New Roman" w:hAnsi="Times New Roman" w:cs="Times New Roman"/>
        </w:rPr>
        <w:t xml:space="preserve"> it worked in context (Montano</w:t>
      </w:r>
      <w:r w:rsidR="00FD0E57">
        <w:rPr>
          <w:rFonts w:ascii="Times New Roman" w:hAnsi="Times New Roman" w:cs="Times New Roman"/>
        </w:rPr>
        <w:t xml:space="preserve"> et al.</w:t>
      </w:r>
      <w:r w:rsidRPr="00095312">
        <w:rPr>
          <w:rFonts w:ascii="Times New Roman" w:hAnsi="Times New Roman" w:cs="Times New Roman"/>
        </w:rPr>
        <w:t>, 202</w:t>
      </w:r>
      <w:r w:rsidR="00FD0E57">
        <w:rPr>
          <w:rFonts w:ascii="Times New Roman" w:hAnsi="Times New Roman" w:cs="Times New Roman"/>
        </w:rPr>
        <w:t>5</w:t>
      </w:r>
      <w:r w:rsidRPr="00095312">
        <w:rPr>
          <w:rFonts w:ascii="Times New Roman" w:hAnsi="Times New Roman" w:cs="Times New Roman"/>
        </w:rPr>
        <w:t>). These advances reflect a broader view that traditional designs excel at internal validity but often sideline questions of external relevance and longer-term durability.</w:t>
      </w:r>
    </w:p>
    <w:p w14:paraId="36BA9CB8" w14:textId="77777777" w:rsidR="005A37BC" w:rsidRPr="00095312" w:rsidRDefault="005A37BC" w:rsidP="00B11217">
      <w:pPr>
        <w:spacing w:after="0"/>
        <w:jc w:val="both"/>
        <w:rPr>
          <w:rFonts w:ascii="Times New Roman" w:hAnsi="Times New Roman" w:cs="Times New Roman"/>
        </w:rPr>
      </w:pPr>
    </w:p>
    <w:p w14:paraId="2ECBE73A" w14:textId="77777777"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Despite these methodological refinements, impact evaluation literature still largely conceptualizes impact as change at a fixed point in time rather than as an evolving system property. Without incorporating longer-term behavioural and contextual dynamics, estimates of causal effects can overstate durable success.</w:t>
      </w:r>
    </w:p>
    <w:p w14:paraId="173629CA" w14:textId="77777777" w:rsidR="005A37BC" w:rsidRPr="00095312" w:rsidRDefault="005A37BC" w:rsidP="00B11217">
      <w:pPr>
        <w:spacing w:after="0"/>
        <w:jc w:val="both"/>
        <w:rPr>
          <w:rFonts w:ascii="Times New Roman" w:hAnsi="Times New Roman" w:cs="Times New Roman"/>
        </w:rPr>
      </w:pPr>
    </w:p>
    <w:p w14:paraId="5F7262E0" w14:textId="0F7BA8E2" w:rsidR="0013260D" w:rsidRPr="00095312" w:rsidRDefault="00253E7F" w:rsidP="00B11217">
      <w:pPr>
        <w:spacing w:after="0"/>
        <w:jc w:val="both"/>
        <w:rPr>
          <w:rFonts w:ascii="Times New Roman" w:hAnsi="Times New Roman" w:cs="Times New Roman"/>
          <w:b/>
          <w:bCs/>
        </w:rPr>
      </w:pPr>
      <w:r w:rsidRPr="00095312">
        <w:rPr>
          <w:rFonts w:ascii="Times New Roman" w:hAnsi="Times New Roman" w:cs="Times New Roman"/>
          <w:b/>
          <w:bCs/>
        </w:rPr>
        <w:t>2</w:t>
      </w:r>
      <w:r w:rsidR="005A37BC" w:rsidRPr="00095312">
        <w:rPr>
          <w:rFonts w:ascii="Times New Roman" w:hAnsi="Times New Roman" w:cs="Times New Roman"/>
          <w:b/>
          <w:bCs/>
        </w:rPr>
        <w:t>.2</w:t>
      </w:r>
      <w:r w:rsidR="005A37BC" w:rsidRPr="00095312">
        <w:rPr>
          <w:rFonts w:ascii="Times New Roman" w:hAnsi="Times New Roman" w:cs="Times New Roman"/>
          <w:b/>
          <w:bCs/>
        </w:rPr>
        <w:tab/>
      </w:r>
      <w:r w:rsidR="0013260D" w:rsidRPr="00095312">
        <w:rPr>
          <w:rFonts w:ascii="Times New Roman" w:hAnsi="Times New Roman" w:cs="Times New Roman"/>
          <w:b/>
          <w:bCs/>
        </w:rPr>
        <w:t xml:space="preserve">Adoption, </w:t>
      </w:r>
      <w:r w:rsidR="005A37BC" w:rsidRPr="00095312">
        <w:rPr>
          <w:rFonts w:ascii="Times New Roman" w:hAnsi="Times New Roman" w:cs="Times New Roman"/>
          <w:b/>
          <w:bCs/>
        </w:rPr>
        <w:t>Behaviour</w:t>
      </w:r>
      <w:r w:rsidR="0013260D" w:rsidRPr="00095312">
        <w:rPr>
          <w:rFonts w:ascii="Times New Roman" w:hAnsi="Times New Roman" w:cs="Times New Roman"/>
          <w:b/>
          <w:bCs/>
        </w:rPr>
        <w:t>, and Technology Diffusion</w:t>
      </w:r>
    </w:p>
    <w:p w14:paraId="42481E2A" w14:textId="2007AB99"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The adoption literature underscores that the spread and persistence of innovations are shaped by complex socio-economic and behavioural factors. Recent reviews on agricultural technology adoption highlight that uptake is rarely immediate or uniform, and depends on farm characteristics, perceived complexity, socio-economic constraints, and policy environments (</w:t>
      </w:r>
      <w:r w:rsidR="00E61C3A" w:rsidRPr="00E61C3A">
        <w:rPr>
          <w:rFonts w:ascii="Times New Roman" w:hAnsi="Times New Roman" w:cs="Times New Roman"/>
        </w:rPr>
        <w:t>Kpoviwanou</w:t>
      </w:r>
      <w:r w:rsidR="00E61C3A">
        <w:rPr>
          <w:rFonts w:ascii="Times New Roman" w:hAnsi="Times New Roman" w:cs="Times New Roman"/>
        </w:rPr>
        <w:t xml:space="preserve"> </w:t>
      </w:r>
      <w:r w:rsidR="004C09BB" w:rsidRPr="00095312">
        <w:rPr>
          <w:rFonts w:ascii="Times New Roman" w:hAnsi="Times New Roman" w:cs="Times New Roman"/>
          <w:lang w:val="en-US"/>
        </w:rPr>
        <w:t xml:space="preserve">et al., </w:t>
      </w:r>
      <w:r w:rsidRPr="00095312">
        <w:rPr>
          <w:rFonts w:ascii="Times New Roman" w:hAnsi="Times New Roman" w:cs="Times New Roman"/>
        </w:rPr>
        <w:t>2024). Meta-analyses confirm that while improved agricultural technologies often show positive welfare effects in smallholder contexts, the magnitude and consistency of impacts vary widely across studies, reflecting heterogeneity in adoption and use patterns (</w:t>
      </w:r>
      <w:r w:rsidR="004A567B" w:rsidRPr="00095312">
        <w:rPr>
          <w:rFonts w:ascii="Times New Roman" w:hAnsi="Times New Roman" w:cs="Times New Roman"/>
        </w:rPr>
        <w:t>Mulugeta &amp; Heshmati</w:t>
      </w:r>
      <w:r w:rsidRPr="00095312">
        <w:rPr>
          <w:rFonts w:ascii="Times New Roman" w:hAnsi="Times New Roman" w:cs="Times New Roman"/>
        </w:rPr>
        <w:t>, 2023).</w:t>
      </w:r>
    </w:p>
    <w:p w14:paraId="516B1E38" w14:textId="77777777" w:rsidR="005A37BC" w:rsidRPr="00095312" w:rsidRDefault="005A37BC" w:rsidP="00B11217">
      <w:pPr>
        <w:spacing w:after="0"/>
        <w:jc w:val="both"/>
        <w:rPr>
          <w:rFonts w:ascii="Times New Roman" w:hAnsi="Times New Roman" w:cs="Times New Roman"/>
        </w:rPr>
      </w:pPr>
    </w:p>
    <w:p w14:paraId="63BA1596" w14:textId="5523CAEC"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Emerging work on climate-smart agricultural technologies reveals a theoretical bias toward adoption</w:t>
      </w:r>
      <w:r w:rsidR="00060454" w:rsidRPr="00095312">
        <w:rPr>
          <w:rFonts w:ascii="Times New Roman" w:hAnsi="Times New Roman" w:cs="Times New Roman"/>
        </w:rPr>
        <w:t xml:space="preserve"> </w:t>
      </w:r>
      <w:r w:rsidRPr="00095312">
        <w:rPr>
          <w:rFonts w:ascii="Times New Roman" w:hAnsi="Times New Roman" w:cs="Times New Roman"/>
        </w:rPr>
        <w:t>diffusion models that emphasize individual-level determinants of uptake, but rarely integrate broader systemic barriers such as institutions, gender dynamics, or agroecological variability (</w:t>
      </w:r>
      <w:r w:rsidR="002B5B0A" w:rsidRPr="002B5B0A">
        <w:rPr>
          <w:rFonts w:ascii="Times New Roman" w:hAnsi="Times New Roman" w:cs="Times New Roman"/>
        </w:rPr>
        <w:t>Rurii</w:t>
      </w:r>
      <w:r w:rsidR="002B5B0A">
        <w:rPr>
          <w:rFonts w:ascii="Times New Roman" w:hAnsi="Times New Roman" w:cs="Times New Roman"/>
        </w:rPr>
        <w:t xml:space="preserve"> </w:t>
      </w:r>
      <w:r w:rsidR="002B5B0A" w:rsidRPr="002B5B0A">
        <w:rPr>
          <w:rFonts w:ascii="Times New Roman" w:hAnsi="Times New Roman" w:cs="Times New Roman"/>
        </w:rPr>
        <w:t>&amp; Nzengya,</w:t>
      </w:r>
      <w:r w:rsidR="002B5B0A">
        <w:rPr>
          <w:rFonts w:ascii="Times New Roman" w:hAnsi="Times New Roman" w:cs="Times New Roman"/>
        </w:rPr>
        <w:t xml:space="preserve"> </w:t>
      </w:r>
      <w:r w:rsidR="002B5B0A" w:rsidRPr="002B5B0A">
        <w:rPr>
          <w:rFonts w:ascii="Times New Roman" w:hAnsi="Times New Roman" w:cs="Times New Roman"/>
        </w:rPr>
        <w:t>2026</w:t>
      </w:r>
      <w:r w:rsidRPr="00095312">
        <w:rPr>
          <w:rFonts w:ascii="Times New Roman" w:hAnsi="Times New Roman" w:cs="Times New Roman"/>
        </w:rPr>
        <w:t>). This critique aligns with calls for frameworks that encompass institutional, market, and behavioural dynamics rather than treating adoption as a static ‘event’ following intervention delivery. In essence, while the literature recognizes the complexity of adoption, it remains fragmented and often fails to situate technology use within dynamic socio-technical systems rather than isolated choices.</w:t>
      </w:r>
    </w:p>
    <w:p w14:paraId="0033EEBD" w14:textId="77777777" w:rsidR="005A37BC" w:rsidRPr="00095312" w:rsidRDefault="005A37BC" w:rsidP="00B11217">
      <w:pPr>
        <w:spacing w:after="0"/>
        <w:jc w:val="both"/>
        <w:rPr>
          <w:rFonts w:ascii="Times New Roman" w:hAnsi="Times New Roman" w:cs="Times New Roman"/>
          <w:b/>
          <w:bCs/>
        </w:rPr>
      </w:pPr>
    </w:p>
    <w:p w14:paraId="74DAFDA5" w14:textId="3289D3B8" w:rsidR="0013260D" w:rsidRPr="00095312" w:rsidRDefault="00253E7F" w:rsidP="00B11217">
      <w:pPr>
        <w:spacing w:after="0"/>
        <w:jc w:val="both"/>
        <w:rPr>
          <w:rFonts w:ascii="Times New Roman" w:hAnsi="Times New Roman" w:cs="Times New Roman"/>
          <w:b/>
          <w:bCs/>
        </w:rPr>
      </w:pPr>
      <w:r w:rsidRPr="00095312">
        <w:rPr>
          <w:rFonts w:ascii="Times New Roman" w:hAnsi="Times New Roman" w:cs="Times New Roman"/>
          <w:b/>
          <w:bCs/>
        </w:rPr>
        <w:t>2</w:t>
      </w:r>
      <w:r w:rsidR="005A37BC" w:rsidRPr="00095312">
        <w:rPr>
          <w:rFonts w:ascii="Times New Roman" w:hAnsi="Times New Roman" w:cs="Times New Roman"/>
          <w:b/>
          <w:bCs/>
        </w:rPr>
        <w:t>.3</w:t>
      </w:r>
      <w:r w:rsidR="005A37BC" w:rsidRPr="00095312">
        <w:rPr>
          <w:rFonts w:ascii="Times New Roman" w:hAnsi="Times New Roman" w:cs="Times New Roman"/>
          <w:b/>
          <w:bCs/>
        </w:rPr>
        <w:tab/>
      </w:r>
      <w:r w:rsidR="0013260D" w:rsidRPr="00095312">
        <w:rPr>
          <w:rFonts w:ascii="Times New Roman" w:hAnsi="Times New Roman" w:cs="Times New Roman"/>
          <w:b/>
          <w:bCs/>
        </w:rPr>
        <w:t>Risk, Uncertainty, and External Shocks</w:t>
      </w:r>
    </w:p>
    <w:p w14:paraId="1041A133" w14:textId="083642B0"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External risks, including climate variability, market volatility, and policy shocks, present significant challenges to development outcomes. The literature on resilience and development underscores that shocks can produce heterogeneous and lasting impacts on wellbeing, with differential recovery trajectories across populations (</w:t>
      </w:r>
      <w:r w:rsidR="00C77600" w:rsidRPr="00095312">
        <w:rPr>
          <w:rFonts w:ascii="Times New Roman" w:hAnsi="Times New Roman" w:cs="Times New Roman"/>
        </w:rPr>
        <w:t>Barrett et al.</w:t>
      </w:r>
      <w:r w:rsidRPr="00095312">
        <w:rPr>
          <w:rFonts w:ascii="Times New Roman" w:hAnsi="Times New Roman" w:cs="Times New Roman"/>
        </w:rPr>
        <w:t>, 202</w:t>
      </w:r>
      <w:r w:rsidR="00E40A6D">
        <w:rPr>
          <w:rFonts w:ascii="Times New Roman" w:hAnsi="Times New Roman" w:cs="Times New Roman"/>
        </w:rPr>
        <w:t>3</w:t>
      </w:r>
      <w:r w:rsidRPr="00095312">
        <w:rPr>
          <w:rFonts w:ascii="Times New Roman" w:hAnsi="Times New Roman" w:cs="Times New Roman"/>
        </w:rPr>
        <w:t>). Agricultural systems</w:t>
      </w:r>
      <w:r w:rsidR="005A37BC" w:rsidRPr="00095312">
        <w:rPr>
          <w:rFonts w:ascii="Times New Roman" w:hAnsi="Times New Roman" w:cs="Times New Roman"/>
        </w:rPr>
        <w:t xml:space="preserve"> operate</w:t>
      </w:r>
      <w:r w:rsidRPr="00095312">
        <w:rPr>
          <w:rFonts w:ascii="Times New Roman" w:hAnsi="Times New Roman" w:cs="Times New Roman"/>
        </w:rPr>
        <w:t xml:space="preserve"> under recurrent risks</w:t>
      </w:r>
      <w:r w:rsidR="005A37BC" w:rsidRPr="00095312">
        <w:rPr>
          <w:rFonts w:ascii="Times New Roman" w:hAnsi="Times New Roman" w:cs="Times New Roman"/>
        </w:rPr>
        <w:t xml:space="preserve"> </w:t>
      </w:r>
      <w:r w:rsidRPr="00095312">
        <w:rPr>
          <w:rFonts w:ascii="Times New Roman" w:hAnsi="Times New Roman" w:cs="Times New Roman"/>
        </w:rPr>
        <w:t>from drought to price collapse</w:t>
      </w:r>
      <w:r w:rsidR="005A37BC" w:rsidRPr="00095312">
        <w:rPr>
          <w:rFonts w:ascii="Times New Roman" w:hAnsi="Times New Roman" w:cs="Times New Roman"/>
        </w:rPr>
        <w:t xml:space="preserve"> </w:t>
      </w:r>
      <w:r w:rsidRPr="00095312">
        <w:rPr>
          <w:rFonts w:ascii="Times New Roman" w:hAnsi="Times New Roman" w:cs="Times New Roman"/>
        </w:rPr>
        <w:t>that influence both adoption and sustained use of interventions.</w:t>
      </w:r>
    </w:p>
    <w:p w14:paraId="509926B2" w14:textId="77777777" w:rsidR="005A37BC" w:rsidRPr="00095312" w:rsidRDefault="005A37BC" w:rsidP="00B11217">
      <w:pPr>
        <w:spacing w:after="0"/>
        <w:jc w:val="both"/>
        <w:rPr>
          <w:rFonts w:ascii="Times New Roman" w:hAnsi="Times New Roman" w:cs="Times New Roman"/>
        </w:rPr>
      </w:pPr>
    </w:p>
    <w:p w14:paraId="4F93CA2B" w14:textId="3F9A9E21" w:rsidR="005A37BC" w:rsidRPr="00095312" w:rsidRDefault="0013260D" w:rsidP="00B11217">
      <w:pPr>
        <w:spacing w:after="0"/>
        <w:jc w:val="both"/>
        <w:rPr>
          <w:rFonts w:ascii="Times New Roman" w:hAnsi="Times New Roman" w:cs="Times New Roman"/>
        </w:rPr>
      </w:pPr>
      <w:r w:rsidRPr="00095312">
        <w:rPr>
          <w:rFonts w:ascii="Times New Roman" w:hAnsi="Times New Roman" w:cs="Times New Roman"/>
        </w:rPr>
        <w:lastRenderedPageBreak/>
        <w:t>Despite this recognition, explicit integration of risk and shocks into impact frameworks remains limited. Most impact evaluations treat risk as noise to be controlled statistically rather than as a core determinant of long-term outcomes. The increasingly volatile environment</w:t>
      </w:r>
      <w:r w:rsidR="005A37BC" w:rsidRPr="00095312">
        <w:rPr>
          <w:rFonts w:ascii="Times New Roman" w:hAnsi="Times New Roman" w:cs="Times New Roman"/>
        </w:rPr>
        <w:t xml:space="preserve"> </w:t>
      </w:r>
      <w:r w:rsidRPr="00095312">
        <w:rPr>
          <w:rFonts w:ascii="Times New Roman" w:hAnsi="Times New Roman" w:cs="Times New Roman"/>
        </w:rPr>
        <w:t>as articulated in climate adaptation and resilience literatures</w:t>
      </w:r>
      <w:r w:rsidR="005A37BC" w:rsidRPr="00095312">
        <w:rPr>
          <w:rFonts w:ascii="Times New Roman" w:hAnsi="Times New Roman" w:cs="Times New Roman"/>
        </w:rPr>
        <w:t xml:space="preserve"> </w:t>
      </w:r>
      <w:r w:rsidRPr="00095312">
        <w:rPr>
          <w:rFonts w:ascii="Times New Roman" w:hAnsi="Times New Roman" w:cs="Times New Roman"/>
        </w:rPr>
        <w:t xml:space="preserve">highlights the importance of </w:t>
      </w:r>
      <w:r w:rsidR="005A37BC" w:rsidRPr="00095312">
        <w:rPr>
          <w:rFonts w:ascii="Times New Roman" w:hAnsi="Times New Roman" w:cs="Times New Roman"/>
        </w:rPr>
        <w:t>modelling</w:t>
      </w:r>
      <w:r w:rsidRPr="00095312">
        <w:rPr>
          <w:rFonts w:ascii="Times New Roman" w:hAnsi="Times New Roman" w:cs="Times New Roman"/>
        </w:rPr>
        <w:t xml:space="preserve"> how shock exposures interact with behavioural responses and institutional capacity.</w:t>
      </w:r>
    </w:p>
    <w:p w14:paraId="1E1A7AC3" w14:textId="77777777" w:rsidR="005A37BC" w:rsidRPr="00095312" w:rsidRDefault="005A37BC" w:rsidP="00B11217">
      <w:pPr>
        <w:spacing w:after="0"/>
        <w:jc w:val="both"/>
        <w:rPr>
          <w:rFonts w:ascii="Times New Roman" w:hAnsi="Times New Roman" w:cs="Times New Roman"/>
        </w:rPr>
      </w:pPr>
    </w:p>
    <w:p w14:paraId="40D1D78D" w14:textId="73BFBF4A"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Yet few evaluation schemes have incorporated formal risk adjustment factors that can quantify how exposure to uncertainty dampens or amplifies impact outcomes over time. This gap suggests the need for frameworks like RISA that explicitly foreground risk as a structural component of impact measurement.</w:t>
      </w:r>
    </w:p>
    <w:p w14:paraId="0B2B0236" w14:textId="77777777" w:rsidR="005A37BC" w:rsidRPr="00095312" w:rsidRDefault="005A37BC" w:rsidP="00B11217">
      <w:pPr>
        <w:spacing w:after="0"/>
        <w:jc w:val="both"/>
        <w:rPr>
          <w:rFonts w:ascii="Times New Roman" w:hAnsi="Times New Roman" w:cs="Times New Roman"/>
        </w:rPr>
      </w:pPr>
    </w:p>
    <w:p w14:paraId="4D4714A3" w14:textId="53C51ECA" w:rsidR="0013260D" w:rsidRPr="00095312" w:rsidRDefault="00253E7F" w:rsidP="00B11217">
      <w:pPr>
        <w:spacing w:after="0"/>
        <w:jc w:val="both"/>
        <w:rPr>
          <w:rFonts w:ascii="Times New Roman" w:hAnsi="Times New Roman" w:cs="Times New Roman"/>
          <w:b/>
          <w:bCs/>
        </w:rPr>
      </w:pPr>
      <w:r w:rsidRPr="00095312">
        <w:rPr>
          <w:rFonts w:ascii="Times New Roman" w:hAnsi="Times New Roman" w:cs="Times New Roman"/>
          <w:b/>
          <w:bCs/>
        </w:rPr>
        <w:t>2</w:t>
      </w:r>
      <w:r w:rsidR="005A37BC" w:rsidRPr="00095312">
        <w:rPr>
          <w:rFonts w:ascii="Times New Roman" w:hAnsi="Times New Roman" w:cs="Times New Roman"/>
          <w:b/>
          <w:bCs/>
        </w:rPr>
        <w:t>.4</w:t>
      </w:r>
      <w:r w:rsidR="005A37BC" w:rsidRPr="00095312">
        <w:rPr>
          <w:rFonts w:ascii="Times New Roman" w:hAnsi="Times New Roman" w:cs="Times New Roman"/>
          <w:b/>
          <w:bCs/>
        </w:rPr>
        <w:tab/>
      </w:r>
      <w:r w:rsidR="0013260D" w:rsidRPr="00095312">
        <w:rPr>
          <w:rFonts w:ascii="Times New Roman" w:hAnsi="Times New Roman" w:cs="Times New Roman"/>
          <w:b/>
          <w:bCs/>
        </w:rPr>
        <w:t>Sustainability and Systems Thinking in Development</w:t>
      </w:r>
    </w:p>
    <w:p w14:paraId="3AEF97F1" w14:textId="647149B7" w:rsidR="0013260D" w:rsidRPr="00095312" w:rsidRDefault="0013260D" w:rsidP="00B11217">
      <w:pPr>
        <w:spacing w:after="0"/>
        <w:jc w:val="both"/>
        <w:rPr>
          <w:rFonts w:ascii="Times New Roman" w:hAnsi="Times New Roman" w:cs="Times New Roman"/>
        </w:rPr>
      </w:pPr>
      <w:r w:rsidRPr="00095312">
        <w:rPr>
          <w:rFonts w:ascii="Times New Roman" w:hAnsi="Times New Roman" w:cs="Times New Roman"/>
        </w:rPr>
        <w:t>The sustainability literature reflects a growing shift toward systems thinking to address complexity in development outcomes. Systems perspectives emphasize interconnections among social, economic, and environmental subsystems, and encourage evaluators to move beyond linear cause</w:t>
      </w:r>
      <w:r w:rsidR="00763C8C" w:rsidRPr="00095312">
        <w:rPr>
          <w:rFonts w:ascii="Times New Roman" w:hAnsi="Times New Roman" w:cs="Times New Roman"/>
        </w:rPr>
        <w:t xml:space="preserve"> </w:t>
      </w:r>
      <w:r w:rsidRPr="00095312">
        <w:rPr>
          <w:rFonts w:ascii="Times New Roman" w:hAnsi="Times New Roman" w:cs="Times New Roman"/>
        </w:rPr>
        <w:t>effect logics. Recent bibliometric work illustrates that systems thinking research has expanded significantly, with applications across economic, social, and environmental sustainability contexts (</w:t>
      </w:r>
      <w:r w:rsidR="00902301" w:rsidRPr="004828AE">
        <w:rPr>
          <w:rFonts w:ascii="Times New Roman" w:hAnsi="Times New Roman" w:cs="Times New Roman"/>
        </w:rPr>
        <w:t>Abonguie</w:t>
      </w:r>
      <w:r w:rsidR="001C6F3F" w:rsidRPr="00095312">
        <w:rPr>
          <w:rFonts w:ascii="Times New Roman" w:hAnsi="Times New Roman" w:cs="Times New Roman"/>
        </w:rPr>
        <w:t>, et al.</w:t>
      </w:r>
      <w:r w:rsidR="008B6DE1" w:rsidRPr="00095312">
        <w:rPr>
          <w:rFonts w:ascii="Times New Roman" w:hAnsi="Times New Roman" w:cs="Times New Roman"/>
        </w:rPr>
        <w:t xml:space="preserve">, </w:t>
      </w:r>
      <w:r w:rsidR="001C6F3F" w:rsidRPr="00095312">
        <w:rPr>
          <w:rFonts w:ascii="Times New Roman" w:hAnsi="Times New Roman" w:cs="Times New Roman"/>
        </w:rPr>
        <w:t>2025</w:t>
      </w:r>
      <w:r w:rsidRPr="00095312">
        <w:rPr>
          <w:rFonts w:ascii="Times New Roman" w:hAnsi="Times New Roman" w:cs="Times New Roman"/>
        </w:rPr>
        <w:t>;</w:t>
      </w:r>
      <w:r w:rsidR="000169B1" w:rsidRPr="00095312">
        <w:rPr>
          <w:rFonts w:ascii="Times New Roman" w:hAnsi="Times New Roman" w:cs="Times New Roman"/>
        </w:rPr>
        <w:t xml:space="preserve"> </w:t>
      </w:r>
      <w:r w:rsidR="00B20613" w:rsidRPr="00D02F86">
        <w:rPr>
          <w:rFonts w:ascii="Times New Roman" w:hAnsi="Times New Roman" w:cs="Times New Roman"/>
        </w:rPr>
        <w:t>Weaver</w:t>
      </w:r>
      <w:r w:rsidR="00B20613">
        <w:rPr>
          <w:rFonts w:ascii="Times New Roman" w:hAnsi="Times New Roman" w:cs="Times New Roman"/>
        </w:rPr>
        <w:t xml:space="preserve"> et al.</w:t>
      </w:r>
      <w:r w:rsidR="004763BE" w:rsidRPr="00095312">
        <w:rPr>
          <w:rFonts w:ascii="Times New Roman" w:hAnsi="Times New Roman" w:cs="Times New Roman"/>
        </w:rPr>
        <w:t xml:space="preserve">, </w:t>
      </w:r>
      <w:r w:rsidRPr="00095312">
        <w:rPr>
          <w:rFonts w:ascii="Times New Roman" w:hAnsi="Times New Roman" w:cs="Times New Roman"/>
        </w:rPr>
        <w:t>202</w:t>
      </w:r>
      <w:r w:rsidR="00B20613">
        <w:rPr>
          <w:rFonts w:ascii="Times New Roman" w:hAnsi="Times New Roman" w:cs="Times New Roman"/>
        </w:rPr>
        <w:t>6</w:t>
      </w:r>
      <w:r w:rsidRPr="00095312">
        <w:rPr>
          <w:rFonts w:ascii="Times New Roman" w:hAnsi="Times New Roman" w:cs="Times New Roman"/>
        </w:rPr>
        <w:t>). These studies argue that traditional assessment frameworks often fail to capture feedback loops, emergent behaviours, and longer-term dynamics critical for understanding sustainable outcomes.</w:t>
      </w:r>
    </w:p>
    <w:p w14:paraId="1F6645F2" w14:textId="77777777" w:rsidR="005A37BC" w:rsidRPr="00095312" w:rsidRDefault="005A37BC" w:rsidP="00B11217">
      <w:pPr>
        <w:spacing w:after="0"/>
        <w:jc w:val="both"/>
        <w:rPr>
          <w:rFonts w:ascii="Times New Roman" w:hAnsi="Times New Roman" w:cs="Times New Roman"/>
        </w:rPr>
      </w:pPr>
    </w:p>
    <w:p w14:paraId="14A4D384" w14:textId="7459881F" w:rsidR="0013260D" w:rsidRPr="003E4DDE" w:rsidRDefault="0013260D" w:rsidP="00B11217">
      <w:pPr>
        <w:spacing w:after="0"/>
        <w:jc w:val="both"/>
        <w:rPr>
          <w:rFonts w:ascii="Times New Roman" w:hAnsi="Times New Roman" w:cs="Times New Roman"/>
        </w:rPr>
      </w:pPr>
      <w:r w:rsidRPr="00095312">
        <w:rPr>
          <w:rFonts w:ascii="Times New Roman" w:hAnsi="Times New Roman" w:cs="Times New Roman"/>
        </w:rPr>
        <w:t>In sustainability assessment more broadly, scholars highlight the need for frameworks that integrate multi-dimensional indicators and account for systemic effectiveness rather than narrow efficiency metrics (</w:t>
      </w:r>
      <w:r w:rsidR="00CE7600" w:rsidRPr="00095312">
        <w:rPr>
          <w:rFonts w:ascii="Times New Roman" w:hAnsi="Times New Roman" w:cs="Times New Roman"/>
        </w:rPr>
        <w:t>Marra</w:t>
      </w:r>
      <w:r w:rsidRPr="00095312">
        <w:rPr>
          <w:rFonts w:ascii="Times New Roman" w:hAnsi="Times New Roman" w:cs="Times New Roman"/>
        </w:rPr>
        <w:t xml:space="preserve">, </w:t>
      </w:r>
      <w:r w:rsidR="005A37BC" w:rsidRPr="00095312">
        <w:rPr>
          <w:rFonts w:ascii="Times New Roman" w:hAnsi="Times New Roman" w:cs="Times New Roman"/>
        </w:rPr>
        <w:t>2025</w:t>
      </w:r>
      <w:r w:rsidR="00566D34" w:rsidRPr="00095312">
        <w:rPr>
          <w:rFonts w:ascii="Times New Roman" w:hAnsi="Times New Roman" w:cs="Times New Roman"/>
        </w:rPr>
        <w:t>;</w:t>
      </w:r>
      <w:r w:rsidRPr="00095312">
        <w:rPr>
          <w:rFonts w:ascii="Times New Roman" w:hAnsi="Times New Roman" w:cs="Times New Roman"/>
        </w:rPr>
        <w:t xml:space="preserve"> </w:t>
      </w:r>
      <w:r w:rsidR="00566D34" w:rsidRPr="00095312">
        <w:rPr>
          <w:rFonts w:ascii="Times New Roman" w:hAnsi="Times New Roman" w:cs="Times New Roman"/>
        </w:rPr>
        <w:t>Zimek</w:t>
      </w:r>
      <w:r w:rsidR="00673BB9">
        <w:rPr>
          <w:rFonts w:ascii="Times New Roman" w:hAnsi="Times New Roman" w:cs="Times New Roman"/>
        </w:rPr>
        <w:t xml:space="preserve"> </w:t>
      </w:r>
      <w:r w:rsidR="00673BB9" w:rsidRPr="00E170CC">
        <w:rPr>
          <w:rFonts w:ascii="Times New Roman" w:hAnsi="Times New Roman" w:cs="Times New Roman"/>
        </w:rPr>
        <w:t>&amp; Baumgartner</w:t>
      </w:r>
      <w:r w:rsidRPr="00095312">
        <w:rPr>
          <w:rFonts w:ascii="Times New Roman" w:hAnsi="Times New Roman" w:cs="Times New Roman"/>
        </w:rPr>
        <w:t>, 2024). This emerging literature suggests that static evaluations miss “</w:t>
      </w:r>
      <w:r w:rsidR="005A37BC" w:rsidRPr="00095312">
        <w:rPr>
          <w:rFonts w:ascii="Times New Roman" w:hAnsi="Times New Roman" w:cs="Times New Roman"/>
        </w:rPr>
        <w:t>second order</w:t>
      </w:r>
      <w:r w:rsidRPr="00095312">
        <w:rPr>
          <w:rFonts w:ascii="Times New Roman" w:hAnsi="Times New Roman" w:cs="Times New Roman"/>
        </w:rPr>
        <w:t>” sustainability effects that emerge from complex interactions among components of socio-ecological systems. The systems literature also underscores the importance of uncertainty, multi-actor dynamics, and structural leverage p</w:t>
      </w:r>
      <w:r w:rsidRPr="003E4DDE">
        <w:rPr>
          <w:rFonts w:ascii="Times New Roman" w:hAnsi="Times New Roman" w:cs="Times New Roman"/>
        </w:rPr>
        <w:t>oints for durable change.</w:t>
      </w:r>
    </w:p>
    <w:p w14:paraId="7724CAEC" w14:textId="77777777" w:rsidR="005A37BC" w:rsidRPr="003E4DDE" w:rsidRDefault="005A37BC" w:rsidP="00B11217">
      <w:pPr>
        <w:spacing w:after="0"/>
        <w:jc w:val="both"/>
        <w:rPr>
          <w:rFonts w:ascii="Times New Roman" w:hAnsi="Times New Roman" w:cs="Times New Roman"/>
        </w:rPr>
      </w:pPr>
    </w:p>
    <w:p w14:paraId="12533610" w14:textId="1212F32B" w:rsidR="0013260D" w:rsidRPr="003E4DDE" w:rsidRDefault="00296F8D" w:rsidP="00B11217">
      <w:pPr>
        <w:spacing w:after="0"/>
        <w:jc w:val="both"/>
        <w:rPr>
          <w:rFonts w:ascii="Times New Roman" w:hAnsi="Times New Roman" w:cs="Times New Roman"/>
        </w:rPr>
      </w:pPr>
      <w:r w:rsidRPr="003E4DDE">
        <w:rPr>
          <w:rFonts w:ascii="Times New Roman" w:eastAsia="Arial" w:hAnsi="Times New Roman" w:cs="Times New Roman"/>
        </w:rPr>
        <w:t>However, while systems thinking has become rhetorically influential in the sustainability literature, its operationali</w:t>
      </w:r>
      <w:r w:rsidR="00084D30" w:rsidRPr="003E4DDE">
        <w:rPr>
          <w:rFonts w:ascii="Times New Roman" w:eastAsia="Arial" w:hAnsi="Times New Roman" w:cs="Times New Roman"/>
        </w:rPr>
        <w:t>s</w:t>
      </w:r>
      <w:r w:rsidRPr="003E4DDE">
        <w:rPr>
          <w:rFonts w:ascii="Times New Roman" w:eastAsia="Arial" w:hAnsi="Times New Roman" w:cs="Times New Roman"/>
        </w:rPr>
        <w:t>ation in empirical impact measurement remains nascent. Many studies call for integrated frameworks but stop short of formali</w:t>
      </w:r>
      <w:r w:rsidR="00084D30" w:rsidRPr="003E4DDE">
        <w:rPr>
          <w:rFonts w:ascii="Times New Roman" w:eastAsia="Arial" w:hAnsi="Times New Roman" w:cs="Times New Roman"/>
        </w:rPr>
        <w:t>s</w:t>
      </w:r>
      <w:r w:rsidRPr="003E4DDE">
        <w:rPr>
          <w:rFonts w:ascii="Times New Roman" w:eastAsia="Arial" w:hAnsi="Times New Roman" w:cs="Times New Roman"/>
        </w:rPr>
        <w:t xml:space="preserve">ing analytical structures that can link causal effects to systemic dynamics in measurable, testable ways. There remains a disconnect between high-level systems prescriptions and the methodological tools </w:t>
      </w:r>
      <w:r w:rsidR="00084D30" w:rsidRPr="003E4DDE">
        <w:rPr>
          <w:rFonts w:ascii="Times New Roman" w:eastAsia="Arial" w:hAnsi="Times New Roman" w:cs="Times New Roman"/>
        </w:rPr>
        <w:t>used</w:t>
      </w:r>
      <w:r w:rsidRPr="003E4DDE">
        <w:rPr>
          <w:rFonts w:ascii="Times New Roman" w:eastAsia="Arial" w:hAnsi="Times New Roman" w:cs="Times New Roman"/>
        </w:rPr>
        <w:t xml:space="preserve"> in impact evaluations. RISA addresses this operationali</w:t>
      </w:r>
      <w:r w:rsidR="00084D30" w:rsidRPr="003E4DDE">
        <w:rPr>
          <w:rFonts w:ascii="Times New Roman" w:eastAsia="Arial" w:hAnsi="Times New Roman" w:cs="Times New Roman"/>
        </w:rPr>
        <w:t>s</w:t>
      </w:r>
      <w:r w:rsidRPr="003E4DDE">
        <w:rPr>
          <w:rFonts w:ascii="Times New Roman" w:eastAsia="Arial" w:hAnsi="Times New Roman" w:cs="Times New Roman"/>
        </w:rPr>
        <w:t>ation gap by providing a formal analytical structure with explicit mathematical relationships among components.</w:t>
      </w:r>
    </w:p>
    <w:p w14:paraId="11B82CD7" w14:textId="77777777" w:rsidR="005A37BC" w:rsidRPr="00095312" w:rsidRDefault="005A37BC" w:rsidP="00B11217">
      <w:pPr>
        <w:spacing w:after="0"/>
        <w:jc w:val="both"/>
        <w:rPr>
          <w:rFonts w:ascii="Times New Roman" w:hAnsi="Times New Roman" w:cs="Times New Roman"/>
        </w:rPr>
      </w:pPr>
    </w:p>
    <w:p w14:paraId="1D4DC5C0" w14:textId="119FD239" w:rsidR="0013260D" w:rsidRPr="00095312" w:rsidRDefault="00253E7F" w:rsidP="00B11217">
      <w:pPr>
        <w:spacing w:after="0"/>
        <w:jc w:val="both"/>
        <w:rPr>
          <w:rFonts w:ascii="Times New Roman" w:hAnsi="Times New Roman" w:cs="Times New Roman"/>
          <w:b/>
          <w:bCs/>
        </w:rPr>
      </w:pPr>
      <w:r w:rsidRPr="00095312">
        <w:rPr>
          <w:rFonts w:ascii="Times New Roman" w:hAnsi="Times New Roman" w:cs="Times New Roman"/>
          <w:b/>
          <w:bCs/>
        </w:rPr>
        <w:t>2</w:t>
      </w:r>
      <w:r w:rsidR="005A37BC" w:rsidRPr="00095312">
        <w:rPr>
          <w:rFonts w:ascii="Times New Roman" w:hAnsi="Times New Roman" w:cs="Times New Roman"/>
          <w:b/>
          <w:bCs/>
        </w:rPr>
        <w:t>.5</w:t>
      </w:r>
      <w:r w:rsidR="005A37BC" w:rsidRPr="00095312">
        <w:rPr>
          <w:rFonts w:ascii="Times New Roman" w:hAnsi="Times New Roman" w:cs="Times New Roman"/>
          <w:b/>
          <w:bCs/>
        </w:rPr>
        <w:tab/>
      </w:r>
      <w:r w:rsidR="0013260D" w:rsidRPr="00095312">
        <w:rPr>
          <w:rFonts w:ascii="Times New Roman" w:hAnsi="Times New Roman" w:cs="Times New Roman"/>
          <w:b/>
          <w:bCs/>
        </w:rPr>
        <w:t>Identified Gaps</w:t>
      </w:r>
    </w:p>
    <w:p w14:paraId="09BF8AA4" w14:textId="77777777" w:rsidR="005A37BC" w:rsidRPr="00095312" w:rsidRDefault="0013260D" w:rsidP="00B11217">
      <w:pPr>
        <w:spacing w:after="0"/>
        <w:jc w:val="both"/>
        <w:rPr>
          <w:rFonts w:ascii="Times New Roman" w:hAnsi="Times New Roman" w:cs="Times New Roman"/>
        </w:rPr>
      </w:pPr>
      <w:r w:rsidRPr="00095312">
        <w:rPr>
          <w:rFonts w:ascii="Times New Roman" w:hAnsi="Times New Roman" w:cs="Times New Roman"/>
        </w:rPr>
        <w:t>Across these domains, several consistent gaps emerge relevant to designing a framework like RISA.</w:t>
      </w:r>
    </w:p>
    <w:p w14:paraId="70A914B3" w14:textId="77777777" w:rsidR="005A37BC" w:rsidRPr="00095312" w:rsidRDefault="0013260D" w:rsidP="005A37BC">
      <w:pPr>
        <w:pStyle w:val="ListParagraph"/>
        <w:numPr>
          <w:ilvl w:val="0"/>
          <w:numId w:val="13"/>
        </w:numPr>
        <w:spacing w:after="0"/>
        <w:jc w:val="both"/>
        <w:rPr>
          <w:rFonts w:ascii="Times New Roman" w:hAnsi="Times New Roman" w:cs="Times New Roman"/>
        </w:rPr>
      </w:pPr>
      <w:r w:rsidRPr="00095312">
        <w:rPr>
          <w:rFonts w:ascii="Times New Roman" w:hAnsi="Times New Roman" w:cs="Times New Roman"/>
        </w:rPr>
        <w:t>First, impact evaluations, even with advanced causal inference methods, rarely consider post-exit dynamics and behavioural persistence as intrinsic to impact measurement.</w:t>
      </w:r>
    </w:p>
    <w:p w14:paraId="4D55F98B" w14:textId="77777777" w:rsidR="005A37BC" w:rsidRPr="00095312" w:rsidRDefault="0013260D" w:rsidP="005A37BC">
      <w:pPr>
        <w:pStyle w:val="ListParagraph"/>
        <w:numPr>
          <w:ilvl w:val="0"/>
          <w:numId w:val="13"/>
        </w:numPr>
        <w:spacing w:after="0"/>
        <w:jc w:val="both"/>
        <w:rPr>
          <w:rFonts w:ascii="Times New Roman" w:hAnsi="Times New Roman" w:cs="Times New Roman"/>
        </w:rPr>
      </w:pPr>
      <w:r w:rsidRPr="00095312">
        <w:rPr>
          <w:rFonts w:ascii="Times New Roman" w:hAnsi="Times New Roman" w:cs="Times New Roman"/>
        </w:rPr>
        <w:lastRenderedPageBreak/>
        <w:t>Second, adoption research acknowledges complex drivers of uptake but often lacks integration with institutional and systemic constraints shaping sustained use.</w:t>
      </w:r>
    </w:p>
    <w:p w14:paraId="30B91F71" w14:textId="77777777" w:rsidR="005A37BC" w:rsidRPr="00095312" w:rsidRDefault="0013260D" w:rsidP="005A37BC">
      <w:pPr>
        <w:pStyle w:val="ListParagraph"/>
        <w:numPr>
          <w:ilvl w:val="0"/>
          <w:numId w:val="13"/>
        </w:numPr>
        <w:spacing w:after="0"/>
        <w:jc w:val="both"/>
        <w:rPr>
          <w:rFonts w:ascii="Times New Roman" w:hAnsi="Times New Roman" w:cs="Times New Roman"/>
        </w:rPr>
      </w:pPr>
      <w:r w:rsidRPr="00095312">
        <w:rPr>
          <w:rFonts w:ascii="Times New Roman" w:hAnsi="Times New Roman" w:cs="Times New Roman"/>
        </w:rPr>
        <w:t>Third, risk and external shocks, though widely recognized in resilience and climate literatures, are seldom incorporated into impact evaluation structures in a way that alters impact estimates systematically.</w:t>
      </w:r>
    </w:p>
    <w:p w14:paraId="1A82A2B8" w14:textId="77777777" w:rsidR="005A37BC" w:rsidRPr="00095312" w:rsidRDefault="005A37BC" w:rsidP="005A37BC">
      <w:pPr>
        <w:spacing w:after="0"/>
        <w:jc w:val="both"/>
        <w:rPr>
          <w:rFonts w:ascii="Times New Roman" w:hAnsi="Times New Roman" w:cs="Times New Roman"/>
        </w:rPr>
      </w:pPr>
    </w:p>
    <w:p w14:paraId="4BA82A98" w14:textId="4CF97ECF" w:rsidR="0013260D" w:rsidRPr="00095312" w:rsidRDefault="0013260D" w:rsidP="005A37BC">
      <w:pPr>
        <w:spacing w:after="0"/>
        <w:jc w:val="both"/>
        <w:rPr>
          <w:rFonts w:ascii="Times New Roman" w:hAnsi="Times New Roman" w:cs="Times New Roman"/>
        </w:rPr>
      </w:pPr>
      <w:r w:rsidRPr="00095312">
        <w:rPr>
          <w:rFonts w:ascii="Times New Roman" w:hAnsi="Times New Roman" w:cs="Times New Roman"/>
        </w:rPr>
        <w:t>Finally, while sustainability and systems thinking offer conceptual depth, there is a clear need for formal analytical frameworks that operationalize these insights into measurable components that can be embedded alongside causal estimates.</w:t>
      </w:r>
    </w:p>
    <w:p w14:paraId="57DAD3B4" w14:textId="77777777" w:rsidR="005A37BC" w:rsidRPr="00095312" w:rsidRDefault="005A37BC" w:rsidP="00B11217">
      <w:pPr>
        <w:spacing w:after="0"/>
        <w:jc w:val="both"/>
        <w:rPr>
          <w:rFonts w:ascii="Times New Roman" w:hAnsi="Times New Roman" w:cs="Times New Roman"/>
        </w:rPr>
      </w:pPr>
    </w:p>
    <w:p w14:paraId="0D76ECE0" w14:textId="49077049" w:rsidR="0013260D" w:rsidRPr="003E4DDE" w:rsidRDefault="0013260D" w:rsidP="00B11217">
      <w:pPr>
        <w:spacing w:after="0"/>
        <w:jc w:val="both"/>
        <w:rPr>
          <w:rFonts w:ascii="Times New Roman" w:hAnsi="Times New Roman" w:cs="Times New Roman"/>
        </w:rPr>
      </w:pPr>
      <w:r w:rsidRPr="00095312">
        <w:rPr>
          <w:rFonts w:ascii="Times New Roman" w:hAnsi="Times New Roman" w:cs="Times New Roman"/>
        </w:rPr>
        <w:t>Taken together, the current literature supports the premise that impact is not a simple, static outcome but an emergent property of interacting forces</w:t>
      </w:r>
      <w:r w:rsidR="005A37BC" w:rsidRPr="00095312">
        <w:rPr>
          <w:rFonts w:ascii="Times New Roman" w:hAnsi="Times New Roman" w:cs="Times New Roman"/>
        </w:rPr>
        <w:t xml:space="preserve"> </w:t>
      </w:r>
      <w:r w:rsidRPr="00095312">
        <w:rPr>
          <w:rFonts w:ascii="Times New Roman" w:hAnsi="Times New Roman" w:cs="Times New Roman"/>
        </w:rPr>
        <w:t>causal effects, human behaviour, exposure to risk, and system capacity. This synthesis reveals the intellectual space for frameworks that integrate these dimensions into a coherent analytical structure, addressing long-standing critiques about the limitations of traditional evaluation methods and situating imp</w:t>
      </w:r>
      <w:r w:rsidRPr="003E4DDE">
        <w:rPr>
          <w:rFonts w:ascii="Times New Roman" w:hAnsi="Times New Roman" w:cs="Times New Roman"/>
        </w:rPr>
        <w:t>act within a broader systems context</w:t>
      </w:r>
      <w:r w:rsidR="00EA6A0C" w:rsidRPr="003E4DDE">
        <w:rPr>
          <w:rFonts w:ascii="Times New Roman" w:hAnsi="Times New Roman" w:cs="Times New Roman"/>
        </w:rPr>
        <w:t xml:space="preserve"> (World Bank</w:t>
      </w:r>
      <w:r w:rsidR="00EA6A0C" w:rsidRPr="003E4DDE">
        <w:rPr>
          <w:rFonts w:ascii="Times New Roman" w:hAnsi="Times New Roman" w:cs="Times New Roman"/>
          <w:b/>
          <w:bCs/>
        </w:rPr>
        <w:t>.</w:t>
      </w:r>
      <w:r w:rsidR="00DA7BBA" w:rsidRPr="003E4DDE">
        <w:rPr>
          <w:rFonts w:ascii="Times New Roman" w:hAnsi="Times New Roman" w:cs="Times New Roman"/>
          <w:b/>
          <w:bCs/>
        </w:rPr>
        <w:t xml:space="preserve"> </w:t>
      </w:r>
      <w:r w:rsidR="00EA6A0C" w:rsidRPr="003E4DDE">
        <w:rPr>
          <w:rFonts w:ascii="Times New Roman" w:hAnsi="Times New Roman" w:cs="Times New Roman"/>
        </w:rPr>
        <w:t>202</w:t>
      </w:r>
      <w:r w:rsidR="00E73BB0" w:rsidRPr="003E4DDE">
        <w:rPr>
          <w:rFonts w:ascii="Times New Roman" w:hAnsi="Times New Roman" w:cs="Times New Roman"/>
        </w:rPr>
        <w:t>4</w:t>
      </w:r>
      <w:r w:rsidR="00EA6A0C" w:rsidRPr="003E4DDE">
        <w:rPr>
          <w:rFonts w:ascii="Times New Roman" w:hAnsi="Times New Roman" w:cs="Times New Roman"/>
        </w:rPr>
        <w:t>)</w:t>
      </w:r>
      <w:r w:rsidRPr="003E4DDE">
        <w:rPr>
          <w:rFonts w:ascii="Times New Roman" w:hAnsi="Times New Roman" w:cs="Times New Roman"/>
        </w:rPr>
        <w:t>.</w:t>
      </w:r>
    </w:p>
    <w:p w14:paraId="5630638D" w14:textId="77777777" w:rsidR="00C03E17" w:rsidRPr="003E4DDE" w:rsidRDefault="00C03E17" w:rsidP="00B11217">
      <w:pPr>
        <w:spacing w:after="0"/>
        <w:jc w:val="both"/>
        <w:rPr>
          <w:rFonts w:ascii="Times New Roman" w:hAnsi="Times New Roman" w:cs="Times New Roman"/>
        </w:rPr>
      </w:pPr>
    </w:p>
    <w:p w14:paraId="5A784482" w14:textId="28987F6A" w:rsidR="00B045F3" w:rsidRPr="003E4DDE" w:rsidRDefault="00B045F3" w:rsidP="00B11217">
      <w:pPr>
        <w:spacing w:after="0"/>
        <w:jc w:val="both"/>
        <w:rPr>
          <w:rFonts w:ascii="Times New Roman" w:hAnsi="Times New Roman" w:cs="Times New Roman"/>
        </w:rPr>
      </w:pPr>
      <w:r w:rsidRPr="003E4DDE">
        <w:rPr>
          <w:rFonts w:ascii="Times New Roman" w:hAnsi="Times New Roman" w:cs="Times New Roman"/>
        </w:rPr>
        <w:t xml:space="preserve">Table 1 reveals a clear pattern: each gap we identified in the development literature has a direct answer in RISA's architecture. Where traditional evaluations ignore what happens after donors leave, we built in the Adoption Retention Function to track exactly that. Where risk gets treated as statistical noise, we made it structural through RSA. And where "sustainability" remains </w:t>
      </w:r>
      <w:r w:rsidR="0032478B" w:rsidRPr="003E4DDE">
        <w:rPr>
          <w:rFonts w:ascii="Times New Roman" w:hAnsi="Times New Roman" w:cs="Times New Roman"/>
        </w:rPr>
        <w:t>unclear</w:t>
      </w:r>
      <w:r w:rsidRPr="003E4DDE">
        <w:rPr>
          <w:rFonts w:ascii="Times New Roman" w:hAnsi="Times New Roman" w:cs="Times New Roman"/>
        </w:rPr>
        <w:t xml:space="preserve"> aspiration, we created the SSI to measure it transparently. The framework did</w:t>
      </w:r>
      <w:r w:rsidR="0032478B" w:rsidRPr="003E4DDE">
        <w:rPr>
          <w:rFonts w:ascii="Times New Roman" w:hAnsi="Times New Roman" w:cs="Times New Roman"/>
        </w:rPr>
        <w:t xml:space="preserve"> </w:t>
      </w:r>
      <w:r w:rsidRPr="003E4DDE">
        <w:rPr>
          <w:rFonts w:ascii="Times New Roman" w:hAnsi="Times New Roman" w:cs="Times New Roman"/>
        </w:rPr>
        <w:t>n</w:t>
      </w:r>
      <w:r w:rsidR="0032478B" w:rsidRPr="003E4DDE">
        <w:rPr>
          <w:rFonts w:ascii="Times New Roman" w:hAnsi="Times New Roman" w:cs="Times New Roman"/>
        </w:rPr>
        <w:t>o</w:t>
      </w:r>
      <w:r w:rsidRPr="003E4DDE">
        <w:rPr>
          <w:rFonts w:ascii="Times New Roman" w:hAnsi="Times New Roman" w:cs="Times New Roman"/>
        </w:rPr>
        <w:t>t emerge from theory alone it was designed to solve real problems practitioners face daily.</w:t>
      </w:r>
    </w:p>
    <w:p w14:paraId="1928FE42" w14:textId="77777777" w:rsidR="00B045F3" w:rsidRPr="003E4DDE" w:rsidRDefault="00B045F3" w:rsidP="00B11217">
      <w:pPr>
        <w:spacing w:after="0"/>
        <w:jc w:val="both"/>
        <w:rPr>
          <w:rFonts w:ascii="Times New Roman" w:hAnsi="Times New Roman" w:cs="Times New Roman"/>
        </w:rPr>
      </w:pPr>
    </w:p>
    <w:p w14:paraId="296DF4D1" w14:textId="05BF6391" w:rsidR="00C03E17" w:rsidRDefault="00C03E17" w:rsidP="00C03E17">
      <w:pPr>
        <w:pStyle w:val="Caption"/>
        <w:keepNext/>
        <w:spacing w:after="0"/>
        <w:rPr>
          <w:rFonts w:ascii="Times New Roman" w:hAnsi="Times New Roman" w:cs="Times New Roman"/>
          <w:sz w:val="24"/>
          <w:szCs w:val="24"/>
        </w:rPr>
      </w:pPr>
      <w:r w:rsidRPr="00C03E17">
        <w:rPr>
          <w:rFonts w:ascii="Times New Roman" w:hAnsi="Times New Roman" w:cs="Times New Roman"/>
          <w:sz w:val="24"/>
          <w:szCs w:val="24"/>
        </w:rPr>
        <w:t xml:space="preserve">Table </w:t>
      </w:r>
      <w:r w:rsidRPr="00C03E17">
        <w:rPr>
          <w:rFonts w:ascii="Times New Roman" w:hAnsi="Times New Roman" w:cs="Times New Roman"/>
          <w:sz w:val="24"/>
          <w:szCs w:val="24"/>
        </w:rPr>
        <w:fldChar w:fldCharType="begin"/>
      </w:r>
      <w:r w:rsidRPr="00C03E17">
        <w:rPr>
          <w:rFonts w:ascii="Times New Roman" w:hAnsi="Times New Roman" w:cs="Times New Roman"/>
          <w:sz w:val="24"/>
          <w:szCs w:val="24"/>
        </w:rPr>
        <w:instrText xml:space="preserve"> SEQ Table \* ARABIC </w:instrText>
      </w:r>
      <w:r w:rsidRPr="00C03E17">
        <w:rPr>
          <w:rFonts w:ascii="Times New Roman" w:hAnsi="Times New Roman" w:cs="Times New Roman"/>
          <w:sz w:val="24"/>
          <w:szCs w:val="24"/>
        </w:rPr>
        <w:fldChar w:fldCharType="separate"/>
      </w:r>
      <w:r w:rsidR="000F381A">
        <w:rPr>
          <w:rFonts w:ascii="Times New Roman" w:hAnsi="Times New Roman" w:cs="Times New Roman"/>
          <w:noProof/>
          <w:sz w:val="24"/>
          <w:szCs w:val="24"/>
        </w:rPr>
        <w:t>1</w:t>
      </w:r>
      <w:r w:rsidRPr="00C03E17">
        <w:rPr>
          <w:rFonts w:ascii="Times New Roman" w:hAnsi="Times New Roman" w:cs="Times New Roman"/>
          <w:sz w:val="24"/>
          <w:szCs w:val="24"/>
        </w:rPr>
        <w:fldChar w:fldCharType="end"/>
      </w:r>
      <w:r w:rsidRPr="00C03E17">
        <w:rPr>
          <w:rFonts w:ascii="Times New Roman" w:hAnsi="Times New Roman" w:cs="Times New Roman"/>
          <w:sz w:val="24"/>
          <w:szCs w:val="24"/>
        </w:rPr>
        <w:t>: Literature Gaps Mapped to RISA Components</w:t>
      </w:r>
    </w:p>
    <w:tbl>
      <w:tblPr>
        <w:tblW w:w="8921" w:type="dxa"/>
        <w:tblLook w:val="04A0" w:firstRow="1" w:lastRow="0" w:firstColumn="1" w:lastColumn="0" w:noHBand="0" w:noVBand="1"/>
      </w:tblPr>
      <w:tblGrid>
        <w:gridCol w:w="2967"/>
        <w:gridCol w:w="2410"/>
        <w:gridCol w:w="3544"/>
      </w:tblGrid>
      <w:tr w:rsidR="008F7983" w:rsidRPr="008F7983" w14:paraId="221DA374" w14:textId="77777777" w:rsidTr="008F7983">
        <w:trPr>
          <w:trHeight w:val="310"/>
        </w:trPr>
        <w:tc>
          <w:tcPr>
            <w:tcW w:w="2967" w:type="dxa"/>
            <w:tcBorders>
              <w:top w:val="single" w:sz="8" w:space="0" w:color="000000"/>
              <w:left w:val="single" w:sz="8" w:space="0" w:color="000000"/>
              <w:bottom w:val="single" w:sz="8" w:space="0" w:color="000000"/>
              <w:right w:val="single" w:sz="8" w:space="0" w:color="000000"/>
            </w:tcBorders>
            <w:shd w:val="clear" w:color="000000" w:fill="2F5496"/>
            <w:noWrap/>
            <w:hideMark/>
          </w:tcPr>
          <w:p w14:paraId="464B41E7" w14:textId="77777777" w:rsidR="008F7983" w:rsidRPr="008F7983" w:rsidRDefault="008F7983" w:rsidP="008F7983">
            <w:pPr>
              <w:spacing w:after="0" w:line="240" w:lineRule="auto"/>
              <w:rPr>
                <w:rFonts w:ascii="Times New Roman" w:eastAsia="Times New Roman" w:hAnsi="Times New Roman" w:cs="Times New Roman"/>
                <w:b/>
                <w:bCs/>
                <w:color w:val="FFFFFF"/>
                <w:kern w:val="0"/>
                <w:lang w:eastAsia="en-NG"/>
                <w14:ligatures w14:val="none"/>
              </w:rPr>
            </w:pPr>
            <w:r w:rsidRPr="008F7983">
              <w:rPr>
                <w:rFonts w:ascii="Times New Roman" w:eastAsia="Arial" w:hAnsi="Times New Roman" w:cs="Times New Roman"/>
                <w:b/>
                <w:bCs/>
                <w:color w:val="FFFFFF"/>
                <w:kern w:val="0"/>
                <w:lang w:eastAsia="en-NG"/>
                <w14:ligatures w14:val="none"/>
              </w:rPr>
              <w:t>Gap Identified</w:t>
            </w:r>
          </w:p>
        </w:tc>
        <w:tc>
          <w:tcPr>
            <w:tcW w:w="2410" w:type="dxa"/>
            <w:tcBorders>
              <w:top w:val="single" w:sz="8" w:space="0" w:color="000000"/>
              <w:left w:val="nil"/>
              <w:bottom w:val="single" w:sz="8" w:space="0" w:color="000000"/>
              <w:right w:val="single" w:sz="8" w:space="0" w:color="000000"/>
            </w:tcBorders>
            <w:shd w:val="clear" w:color="000000" w:fill="2F5496"/>
            <w:noWrap/>
            <w:hideMark/>
          </w:tcPr>
          <w:p w14:paraId="502C1F8C" w14:textId="77777777" w:rsidR="008F7983" w:rsidRPr="008F7983" w:rsidRDefault="008F7983" w:rsidP="008F7983">
            <w:pPr>
              <w:spacing w:after="0" w:line="240" w:lineRule="auto"/>
              <w:rPr>
                <w:rFonts w:ascii="Times New Roman" w:eastAsia="Times New Roman" w:hAnsi="Times New Roman" w:cs="Times New Roman"/>
                <w:b/>
                <w:bCs/>
                <w:color w:val="FFFFFF"/>
                <w:kern w:val="0"/>
                <w:lang w:eastAsia="en-NG"/>
                <w14:ligatures w14:val="none"/>
              </w:rPr>
            </w:pPr>
            <w:r w:rsidRPr="008F7983">
              <w:rPr>
                <w:rFonts w:ascii="Times New Roman" w:eastAsia="Arial" w:hAnsi="Times New Roman" w:cs="Times New Roman"/>
                <w:b/>
                <w:bCs/>
                <w:color w:val="FFFFFF"/>
                <w:kern w:val="0"/>
                <w:lang w:eastAsia="en-NG"/>
                <w14:ligatures w14:val="none"/>
              </w:rPr>
              <w:t>RISA Component</w:t>
            </w:r>
          </w:p>
        </w:tc>
        <w:tc>
          <w:tcPr>
            <w:tcW w:w="3544" w:type="dxa"/>
            <w:tcBorders>
              <w:top w:val="single" w:sz="8" w:space="0" w:color="000000"/>
              <w:left w:val="nil"/>
              <w:bottom w:val="single" w:sz="8" w:space="0" w:color="000000"/>
              <w:right w:val="single" w:sz="8" w:space="0" w:color="000000"/>
            </w:tcBorders>
            <w:shd w:val="clear" w:color="000000" w:fill="2F5496"/>
            <w:noWrap/>
            <w:hideMark/>
          </w:tcPr>
          <w:p w14:paraId="47C31586" w14:textId="77777777" w:rsidR="008F7983" w:rsidRPr="008F7983" w:rsidRDefault="008F7983" w:rsidP="008F7983">
            <w:pPr>
              <w:spacing w:after="0" w:line="240" w:lineRule="auto"/>
              <w:rPr>
                <w:rFonts w:ascii="Times New Roman" w:eastAsia="Times New Roman" w:hAnsi="Times New Roman" w:cs="Times New Roman"/>
                <w:b/>
                <w:bCs/>
                <w:color w:val="FFFFFF"/>
                <w:kern w:val="0"/>
                <w:lang w:eastAsia="en-NG"/>
                <w14:ligatures w14:val="none"/>
              </w:rPr>
            </w:pPr>
            <w:r w:rsidRPr="008F7983">
              <w:rPr>
                <w:rFonts w:ascii="Times New Roman" w:eastAsia="Arial" w:hAnsi="Times New Roman" w:cs="Times New Roman"/>
                <w:b/>
                <w:bCs/>
                <w:color w:val="FFFFFF"/>
                <w:kern w:val="0"/>
                <w:lang w:eastAsia="en-NG"/>
                <w14:ligatures w14:val="none"/>
              </w:rPr>
              <w:t>How Addressed</w:t>
            </w:r>
          </w:p>
        </w:tc>
      </w:tr>
      <w:tr w:rsidR="008F7983" w:rsidRPr="008F7983" w14:paraId="6D74C56E" w14:textId="77777777" w:rsidTr="008F7983">
        <w:trPr>
          <w:trHeight w:val="320"/>
        </w:trPr>
        <w:tc>
          <w:tcPr>
            <w:tcW w:w="2967" w:type="dxa"/>
            <w:tcBorders>
              <w:top w:val="nil"/>
              <w:left w:val="single" w:sz="8" w:space="0" w:color="000000"/>
              <w:bottom w:val="single" w:sz="8" w:space="0" w:color="000000"/>
              <w:right w:val="single" w:sz="8" w:space="0" w:color="000000"/>
            </w:tcBorders>
            <w:shd w:val="clear" w:color="000000" w:fill="F2F2F2"/>
            <w:noWrap/>
            <w:hideMark/>
          </w:tcPr>
          <w:p w14:paraId="66145096"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Impact evaluations rarely consider post-exit dynamics</w:t>
            </w:r>
          </w:p>
        </w:tc>
        <w:tc>
          <w:tcPr>
            <w:tcW w:w="2410" w:type="dxa"/>
            <w:tcBorders>
              <w:top w:val="nil"/>
              <w:left w:val="nil"/>
              <w:bottom w:val="single" w:sz="8" w:space="0" w:color="000000"/>
              <w:right w:val="single" w:sz="8" w:space="0" w:color="000000"/>
            </w:tcBorders>
            <w:shd w:val="clear" w:color="000000" w:fill="F2F2F2"/>
            <w:noWrap/>
            <w:hideMark/>
          </w:tcPr>
          <w:p w14:paraId="34647438" w14:textId="77777777" w:rsidR="008F7983" w:rsidRPr="008F7983" w:rsidRDefault="008F7983" w:rsidP="008F7983">
            <w:pPr>
              <w:spacing w:after="0" w:line="240" w:lineRule="auto"/>
              <w:rPr>
                <w:rFonts w:ascii="Times New Roman" w:eastAsia="Times New Roman" w:hAnsi="Times New Roman" w:cs="Times New Roman"/>
                <w:b/>
                <w:bCs/>
                <w:color w:val="2F5496"/>
                <w:kern w:val="0"/>
                <w:lang w:eastAsia="en-NG"/>
                <w14:ligatures w14:val="none"/>
              </w:rPr>
            </w:pPr>
            <w:r w:rsidRPr="008F7983">
              <w:rPr>
                <w:rFonts w:ascii="Times New Roman" w:eastAsia="Arial" w:hAnsi="Times New Roman" w:cs="Times New Roman"/>
                <w:b/>
                <w:bCs/>
                <w:color w:val="2F5496"/>
                <w:kern w:val="0"/>
                <w:lang w:eastAsia="en-NG"/>
                <w14:ligatures w14:val="none"/>
              </w:rPr>
              <w:t>ARF (Adoption Retention Function)</w:t>
            </w:r>
          </w:p>
        </w:tc>
        <w:tc>
          <w:tcPr>
            <w:tcW w:w="3544" w:type="dxa"/>
            <w:tcBorders>
              <w:top w:val="nil"/>
              <w:left w:val="nil"/>
              <w:bottom w:val="single" w:sz="8" w:space="0" w:color="000000"/>
              <w:right w:val="single" w:sz="8" w:space="0" w:color="000000"/>
            </w:tcBorders>
            <w:shd w:val="clear" w:color="000000" w:fill="F2F2F2"/>
            <w:noWrap/>
            <w:hideMark/>
          </w:tcPr>
          <w:p w14:paraId="0CCB4723"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Explicit exponential decay modelling of behavioural persistence</w:t>
            </w:r>
          </w:p>
        </w:tc>
      </w:tr>
      <w:tr w:rsidR="008F7983" w:rsidRPr="008F7983" w14:paraId="247E0571" w14:textId="77777777" w:rsidTr="008F7983">
        <w:trPr>
          <w:trHeight w:val="320"/>
        </w:trPr>
        <w:tc>
          <w:tcPr>
            <w:tcW w:w="2967" w:type="dxa"/>
            <w:tcBorders>
              <w:top w:val="nil"/>
              <w:left w:val="single" w:sz="8" w:space="0" w:color="000000"/>
              <w:bottom w:val="single" w:sz="8" w:space="0" w:color="000000"/>
              <w:right w:val="single" w:sz="8" w:space="0" w:color="000000"/>
            </w:tcBorders>
            <w:shd w:val="clear" w:color="000000" w:fill="FFFFFF"/>
            <w:noWrap/>
            <w:hideMark/>
          </w:tcPr>
          <w:p w14:paraId="33C7043F"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Adoption research lacks systemic integration</w:t>
            </w:r>
          </w:p>
        </w:tc>
        <w:tc>
          <w:tcPr>
            <w:tcW w:w="2410" w:type="dxa"/>
            <w:tcBorders>
              <w:top w:val="nil"/>
              <w:left w:val="nil"/>
              <w:bottom w:val="single" w:sz="8" w:space="0" w:color="000000"/>
              <w:right w:val="single" w:sz="8" w:space="0" w:color="000000"/>
            </w:tcBorders>
            <w:shd w:val="clear" w:color="000000" w:fill="FFFFFF"/>
            <w:noWrap/>
            <w:hideMark/>
          </w:tcPr>
          <w:p w14:paraId="74FAC551" w14:textId="77777777" w:rsidR="008F7983" w:rsidRPr="008F7983" w:rsidRDefault="008F7983" w:rsidP="008F7983">
            <w:pPr>
              <w:spacing w:after="0" w:line="240" w:lineRule="auto"/>
              <w:rPr>
                <w:rFonts w:ascii="Times New Roman" w:eastAsia="Times New Roman" w:hAnsi="Times New Roman" w:cs="Times New Roman"/>
                <w:b/>
                <w:bCs/>
                <w:color w:val="2F5496"/>
                <w:kern w:val="0"/>
                <w:lang w:eastAsia="en-NG"/>
                <w14:ligatures w14:val="none"/>
              </w:rPr>
            </w:pPr>
            <w:r w:rsidRPr="008F7983">
              <w:rPr>
                <w:rFonts w:ascii="Times New Roman" w:eastAsia="Arial" w:hAnsi="Times New Roman" w:cs="Times New Roman"/>
                <w:b/>
                <w:bCs/>
                <w:color w:val="2F5496"/>
                <w:kern w:val="0"/>
                <w:lang w:eastAsia="en-NG"/>
                <w14:ligatures w14:val="none"/>
              </w:rPr>
              <w:t>ARF + SSI interaction</w:t>
            </w:r>
          </w:p>
        </w:tc>
        <w:tc>
          <w:tcPr>
            <w:tcW w:w="3544" w:type="dxa"/>
            <w:tcBorders>
              <w:top w:val="nil"/>
              <w:left w:val="nil"/>
              <w:bottom w:val="single" w:sz="8" w:space="0" w:color="000000"/>
              <w:right w:val="single" w:sz="8" w:space="0" w:color="000000"/>
            </w:tcBorders>
            <w:shd w:val="clear" w:color="000000" w:fill="FFFFFF"/>
            <w:noWrap/>
            <w:hideMark/>
          </w:tcPr>
          <w:p w14:paraId="5370ABDC"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Adoption decay conditioned on institutional capacity</w:t>
            </w:r>
          </w:p>
        </w:tc>
      </w:tr>
      <w:tr w:rsidR="008F7983" w:rsidRPr="008F7983" w14:paraId="7E4C84BD" w14:textId="77777777" w:rsidTr="008F7983">
        <w:trPr>
          <w:trHeight w:val="320"/>
        </w:trPr>
        <w:tc>
          <w:tcPr>
            <w:tcW w:w="2967" w:type="dxa"/>
            <w:tcBorders>
              <w:top w:val="nil"/>
              <w:left w:val="single" w:sz="8" w:space="0" w:color="000000"/>
              <w:bottom w:val="single" w:sz="8" w:space="0" w:color="000000"/>
              <w:right w:val="single" w:sz="8" w:space="0" w:color="000000"/>
            </w:tcBorders>
            <w:shd w:val="clear" w:color="000000" w:fill="F2F2F2"/>
            <w:noWrap/>
            <w:hideMark/>
          </w:tcPr>
          <w:p w14:paraId="11A396D2"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Risk treated as noise rather than structure</w:t>
            </w:r>
          </w:p>
        </w:tc>
        <w:tc>
          <w:tcPr>
            <w:tcW w:w="2410" w:type="dxa"/>
            <w:tcBorders>
              <w:top w:val="nil"/>
              <w:left w:val="nil"/>
              <w:bottom w:val="single" w:sz="8" w:space="0" w:color="000000"/>
              <w:right w:val="single" w:sz="8" w:space="0" w:color="000000"/>
            </w:tcBorders>
            <w:shd w:val="clear" w:color="000000" w:fill="F2F2F2"/>
            <w:noWrap/>
            <w:hideMark/>
          </w:tcPr>
          <w:p w14:paraId="4BDDB6CD" w14:textId="77777777" w:rsidR="008F7983" w:rsidRPr="008F7983" w:rsidRDefault="008F7983" w:rsidP="008F7983">
            <w:pPr>
              <w:spacing w:after="0" w:line="240" w:lineRule="auto"/>
              <w:rPr>
                <w:rFonts w:ascii="Times New Roman" w:eastAsia="Times New Roman" w:hAnsi="Times New Roman" w:cs="Times New Roman"/>
                <w:b/>
                <w:bCs/>
                <w:color w:val="2F5496"/>
                <w:kern w:val="0"/>
                <w:lang w:eastAsia="en-NG"/>
                <w14:ligatures w14:val="none"/>
              </w:rPr>
            </w:pPr>
            <w:r w:rsidRPr="008F7983">
              <w:rPr>
                <w:rFonts w:ascii="Times New Roman" w:eastAsia="Arial" w:hAnsi="Times New Roman" w:cs="Times New Roman"/>
                <w:b/>
                <w:bCs/>
                <w:color w:val="2F5496"/>
                <w:kern w:val="0"/>
                <w:lang w:eastAsia="en-NG"/>
                <w14:ligatures w14:val="none"/>
              </w:rPr>
              <w:t>RSA (Risk &amp; Shock Adjustment)</w:t>
            </w:r>
          </w:p>
        </w:tc>
        <w:tc>
          <w:tcPr>
            <w:tcW w:w="3544" w:type="dxa"/>
            <w:tcBorders>
              <w:top w:val="nil"/>
              <w:left w:val="nil"/>
              <w:bottom w:val="single" w:sz="8" w:space="0" w:color="000000"/>
              <w:right w:val="single" w:sz="8" w:space="0" w:color="000000"/>
            </w:tcBorders>
            <w:shd w:val="clear" w:color="000000" w:fill="F2F2F2"/>
            <w:noWrap/>
            <w:hideMark/>
          </w:tcPr>
          <w:p w14:paraId="13BABF60"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Formal resilience modifier based on shock exposure</w:t>
            </w:r>
          </w:p>
        </w:tc>
      </w:tr>
      <w:tr w:rsidR="008F7983" w:rsidRPr="008F7983" w14:paraId="15E34B0C" w14:textId="77777777" w:rsidTr="008F7983">
        <w:trPr>
          <w:trHeight w:val="320"/>
        </w:trPr>
        <w:tc>
          <w:tcPr>
            <w:tcW w:w="2967" w:type="dxa"/>
            <w:tcBorders>
              <w:top w:val="nil"/>
              <w:left w:val="single" w:sz="8" w:space="0" w:color="000000"/>
              <w:bottom w:val="single" w:sz="8" w:space="0" w:color="000000"/>
              <w:right w:val="single" w:sz="8" w:space="0" w:color="000000"/>
            </w:tcBorders>
            <w:shd w:val="clear" w:color="000000" w:fill="FFFFFF"/>
            <w:noWrap/>
            <w:hideMark/>
          </w:tcPr>
          <w:p w14:paraId="588D2FB5"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Systems thinking lacks operational tools</w:t>
            </w:r>
          </w:p>
        </w:tc>
        <w:tc>
          <w:tcPr>
            <w:tcW w:w="2410" w:type="dxa"/>
            <w:tcBorders>
              <w:top w:val="nil"/>
              <w:left w:val="nil"/>
              <w:bottom w:val="single" w:sz="8" w:space="0" w:color="000000"/>
              <w:right w:val="single" w:sz="8" w:space="0" w:color="000000"/>
            </w:tcBorders>
            <w:shd w:val="clear" w:color="000000" w:fill="FFFFFF"/>
            <w:noWrap/>
            <w:hideMark/>
          </w:tcPr>
          <w:p w14:paraId="3B6C2612" w14:textId="77777777" w:rsidR="008F7983" w:rsidRPr="008F7983" w:rsidRDefault="008F7983" w:rsidP="008F7983">
            <w:pPr>
              <w:spacing w:after="0" w:line="240" w:lineRule="auto"/>
              <w:rPr>
                <w:rFonts w:ascii="Times New Roman" w:eastAsia="Times New Roman" w:hAnsi="Times New Roman" w:cs="Times New Roman"/>
                <w:b/>
                <w:bCs/>
                <w:color w:val="2F5496"/>
                <w:kern w:val="0"/>
                <w:lang w:eastAsia="en-NG"/>
                <w14:ligatures w14:val="none"/>
              </w:rPr>
            </w:pPr>
            <w:r w:rsidRPr="008F7983">
              <w:rPr>
                <w:rFonts w:ascii="Times New Roman" w:eastAsia="Arial" w:hAnsi="Times New Roman" w:cs="Times New Roman"/>
                <w:b/>
                <w:bCs/>
                <w:color w:val="2F5496"/>
                <w:kern w:val="0"/>
                <w:lang w:eastAsia="en-NG"/>
                <w14:ligatures w14:val="none"/>
              </w:rPr>
              <w:t>Full RISA integration</w:t>
            </w:r>
          </w:p>
        </w:tc>
        <w:tc>
          <w:tcPr>
            <w:tcW w:w="3544" w:type="dxa"/>
            <w:tcBorders>
              <w:top w:val="nil"/>
              <w:left w:val="nil"/>
              <w:bottom w:val="single" w:sz="8" w:space="0" w:color="000000"/>
              <w:right w:val="single" w:sz="8" w:space="0" w:color="000000"/>
            </w:tcBorders>
            <w:shd w:val="clear" w:color="000000" w:fill="FFFFFF"/>
            <w:noWrap/>
            <w:hideMark/>
          </w:tcPr>
          <w:p w14:paraId="3EFD48EC"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Mathematical model with estimable parameters</w:t>
            </w:r>
          </w:p>
        </w:tc>
      </w:tr>
      <w:tr w:rsidR="008F7983" w:rsidRPr="008F7983" w14:paraId="6622F79A" w14:textId="77777777" w:rsidTr="008F7983">
        <w:trPr>
          <w:trHeight w:val="320"/>
        </w:trPr>
        <w:tc>
          <w:tcPr>
            <w:tcW w:w="2967" w:type="dxa"/>
            <w:tcBorders>
              <w:top w:val="nil"/>
              <w:left w:val="single" w:sz="8" w:space="0" w:color="000000"/>
              <w:bottom w:val="single" w:sz="8" w:space="0" w:color="000000"/>
              <w:right w:val="single" w:sz="8" w:space="0" w:color="000000"/>
            </w:tcBorders>
            <w:shd w:val="clear" w:color="000000" w:fill="F2F2F2"/>
            <w:noWrap/>
            <w:hideMark/>
          </w:tcPr>
          <w:p w14:paraId="4BC2BF82"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Sustainability assessed qualitatively</w:t>
            </w:r>
          </w:p>
        </w:tc>
        <w:tc>
          <w:tcPr>
            <w:tcW w:w="2410" w:type="dxa"/>
            <w:tcBorders>
              <w:top w:val="nil"/>
              <w:left w:val="nil"/>
              <w:bottom w:val="single" w:sz="8" w:space="0" w:color="000000"/>
              <w:right w:val="single" w:sz="8" w:space="0" w:color="000000"/>
            </w:tcBorders>
            <w:shd w:val="clear" w:color="000000" w:fill="F2F2F2"/>
            <w:noWrap/>
            <w:hideMark/>
          </w:tcPr>
          <w:p w14:paraId="0939C841" w14:textId="77777777" w:rsidR="008F7983" w:rsidRPr="008F7983" w:rsidRDefault="008F7983" w:rsidP="008F7983">
            <w:pPr>
              <w:spacing w:after="0" w:line="240" w:lineRule="auto"/>
              <w:rPr>
                <w:rFonts w:ascii="Times New Roman" w:eastAsia="Times New Roman" w:hAnsi="Times New Roman" w:cs="Times New Roman"/>
                <w:b/>
                <w:bCs/>
                <w:color w:val="2F5496"/>
                <w:kern w:val="0"/>
                <w:lang w:eastAsia="en-NG"/>
                <w14:ligatures w14:val="none"/>
              </w:rPr>
            </w:pPr>
            <w:r w:rsidRPr="008F7983">
              <w:rPr>
                <w:rFonts w:ascii="Times New Roman" w:eastAsia="Arial" w:hAnsi="Times New Roman" w:cs="Times New Roman"/>
                <w:b/>
                <w:bCs/>
                <w:color w:val="2F5496"/>
                <w:kern w:val="0"/>
                <w:lang w:eastAsia="en-NG"/>
                <w14:ligatures w14:val="none"/>
              </w:rPr>
              <w:t>SSI (System Sustainability Index)</w:t>
            </w:r>
          </w:p>
        </w:tc>
        <w:tc>
          <w:tcPr>
            <w:tcW w:w="3544" w:type="dxa"/>
            <w:tcBorders>
              <w:top w:val="nil"/>
              <w:left w:val="nil"/>
              <w:bottom w:val="single" w:sz="8" w:space="0" w:color="000000"/>
              <w:right w:val="single" w:sz="8" w:space="0" w:color="000000"/>
            </w:tcBorders>
            <w:shd w:val="clear" w:color="000000" w:fill="F2F2F2"/>
            <w:noWrap/>
            <w:hideMark/>
          </w:tcPr>
          <w:p w14:paraId="08C419EB" w14:textId="77777777" w:rsidR="008F7983" w:rsidRPr="008F7983" w:rsidRDefault="008F7983" w:rsidP="008F7983">
            <w:pPr>
              <w:spacing w:after="0" w:line="240" w:lineRule="auto"/>
              <w:rPr>
                <w:rFonts w:ascii="Times New Roman" w:eastAsia="Times New Roman" w:hAnsi="Times New Roman" w:cs="Times New Roman"/>
                <w:color w:val="000000"/>
                <w:kern w:val="0"/>
                <w:lang w:eastAsia="en-NG"/>
                <w14:ligatures w14:val="none"/>
              </w:rPr>
            </w:pPr>
            <w:r w:rsidRPr="008F7983">
              <w:rPr>
                <w:rFonts w:ascii="Times New Roman" w:eastAsia="Times New Roman" w:hAnsi="Times New Roman" w:cs="Times New Roman"/>
                <w:color w:val="000000"/>
                <w:kern w:val="0"/>
                <w:lang w:eastAsia="en-NG"/>
                <w14:ligatures w14:val="none"/>
              </w:rPr>
              <w:t>Structured composite index with transparent weighting</w:t>
            </w:r>
          </w:p>
        </w:tc>
      </w:tr>
    </w:tbl>
    <w:p w14:paraId="64FF4A09" w14:textId="77777777" w:rsidR="00C03E17" w:rsidRPr="00C03E17" w:rsidRDefault="00C03E17" w:rsidP="00C03E17">
      <w:pPr>
        <w:spacing w:after="0"/>
        <w:rPr>
          <w:rFonts w:ascii="Times New Roman" w:hAnsi="Times New Roman" w:cs="Times New Roman"/>
          <w:sz w:val="20"/>
          <w:szCs w:val="20"/>
        </w:rPr>
      </w:pPr>
      <w:r w:rsidRPr="00C03E17">
        <w:rPr>
          <w:rFonts w:ascii="Times New Roman" w:eastAsia="Arial" w:hAnsi="Times New Roman" w:cs="Times New Roman"/>
          <w:i/>
          <w:iCs/>
          <w:color w:val="666666"/>
          <w:sz w:val="20"/>
          <w:szCs w:val="20"/>
        </w:rPr>
        <w:t>Note: This table demonstrates how each identified gap in the literature is directly addressed by a specific RISA component, strengthening the logical coherence between the literature review and the framework architecture.</w:t>
      </w:r>
    </w:p>
    <w:p w14:paraId="709858A9" w14:textId="77777777" w:rsidR="00473898" w:rsidRPr="00095312" w:rsidRDefault="00473898" w:rsidP="00B11217">
      <w:pPr>
        <w:spacing w:after="0"/>
        <w:jc w:val="both"/>
        <w:rPr>
          <w:rFonts w:ascii="Times New Roman" w:hAnsi="Times New Roman" w:cs="Times New Roman"/>
        </w:rPr>
      </w:pPr>
    </w:p>
    <w:p w14:paraId="6C55406E" w14:textId="77777777" w:rsidR="00A41602" w:rsidRPr="00095312" w:rsidRDefault="00473898" w:rsidP="00A41602">
      <w:pPr>
        <w:spacing w:after="0"/>
        <w:jc w:val="both"/>
        <w:rPr>
          <w:rFonts w:ascii="Times New Roman" w:hAnsi="Times New Roman" w:cs="Times New Roman"/>
          <w:b/>
          <w:bCs/>
        </w:rPr>
      </w:pPr>
      <w:r w:rsidRPr="00095312">
        <w:rPr>
          <w:rFonts w:ascii="Times New Roman" w:hAnsi="Times New Roman" w:cs="Times New Roman"/>
          <w:b/>
          <w:bCs/>
        </w:rPr>
        <w:t>2.6</w:t>
      </w:r>
      <w:r w:rsidRPr="00095312">
        <w:rPr>
          <w:rFonts w:ascii="Times New Roman" w:hAnsi="Times New Roman" w:cs="Times New Roman"/>
          <w:b/>
          <w:bCs/>
        </w:rPr>
        <w:tab/>
      </w:r>
      <w:r w:rsidR="00A41602" w:rsidRPr="00095312">
        <w:rPr>
          <w:rFonts w:ascii="Times New Roman" w:hAnsi="Times New Roman" w:cs="Times New Roman"/>
          <w:b/>
          <w:bCs/>
        </w:rPr>
        <w:t>Contribution to the Literature</w:t>
      </w:r>
    </w:p>
    <w:p w14:paraId="1D95B5B9" w14:textId="77777777" w:rsidR="00A41602" w:rsidRPr="00095312" w:rsidRDefault="00A41602" w:rsidP="00A41602">
      <w:pPr>
        <w:spacing w:after="0"/>
        <w:jc w:val="both"/>
        <w:rPr>
          <w:rFonts w:ascii="Times New Roman" w:hAnsi="Times New Roman" w:cs="Times New Roman"/>
        </w:rPr>
      </w:pPr>
      <w:r w:rsidRPr="00EB5FAB">
        <w:rPr>
          <w:rFonts w:ascii="Times New Roman" w:hAnsi="Times New Roman" w:cs="Times New Roman"/>
        </w:rPr>
        <w:t>The RISA framework adds to the field in three distinct ways, moving evaluation from a static snapshot to a dynamic survival analysis.</w:t>
      </w:r>
    </w:p>
    <w:p w14:paraId="13693421" w14:textId="77777777" w:rsidR="00A41602" w:rsidRPr="00EB5FAB" w:rsidRDefault="00A41602" w:rsidP="00A41602">
      <w:pPr>
        <w:spacing w:after="0"/>
        <w:jc w:val="both"/>
        <w:rPr>
          <w:rFonts w:ascii="Times New Roman" w:hAnsi="Times New Roman" w:cs="Times New Roman"/>
        </w:rPr>
      </w:pPr>
    </w:p>
    <w:p w14:paraId="46019920" w14:textId="4381B847" w:rsidR="00A41602" w:rsidRPr="00EB5FAB" w:rsidRDefault="00A41602" w:rsidP="00A41602">
      <w:pPr>
        <w:spacing w:after="0"/>
        <w:jc w:val="both"/>
        <w:rPr>
          <w:rFonts w:ascii="Times New Roman" w:hAnsi="Times New Roman" w:cs="Times New Roman"/>
        </w:rPr>
      </w:pPr>
      <w:r w:rsidRPr="00EB5FAB">
        <w:rPr>
          <w:rFonts w:ascii="Times New Roman" w:hAnsi="Times New Roman" w:cs="Times New Roman"/>
        </w:rPr>
        <w:lastRenderedPageBreak/>
        <w:t>First, it provides a functional analytical bridge for systems-based evaluation. While many experts agree that context and complexity are vital, very few have successfully turned those concepts into a formal structure for measuring impact outcomes (Bamberger et al., 201</w:t>
      </w:r>
      <w:r w:rsidR="00354C35" w:rsidRPr="00095312">
        <w:rPr>
          <w:rFonts w:ascii="Times New Roman" w:hAnsi="Times New Roman" w:cs="Times New Roman"/>
        </w:rPr>
        <w:t>6</w:t>
      </w:r>
      <w:r w:rsidRPr="00EB5FAB">
        <w:rPr>
          <w:rFonts w:ascii="Times New Roman" w:hAnsi="Times New Roman" w:cs="Times New Roman"/>
        </w:rPr>
        <w:t>; Gates</w:t>
      </w:r>
      <w:r w:rsidR="000A525A" w:rsidRPr="00EB5FAB">
        <w:rPr>
          <w:rFonts w:ascii="Times New Roman" w:hAnsi="Times New Roman" w:cs="Times New Roman"/>
        </w:rPr>
        <w:t xml:space="preserve"> et al., 20</w:t>
      </w:r>
      <w:r w:rsidR="000A525A">
        <w:rPr>
          <w:rFonts w:ascii="Times New Roman" w:hAnsi="Times New Roman" w:cs="Times New Roman"/>
        </w:rPr>
        <w:t>21</w:t>
      </w:r>
      <w:r w:rsidRPr="00EB5FAB">
        <w:rPr>
          <w:rFonts w:ascii="Times New Roman" w:hAnsi="Times New Roman" w:cs="Times New Roman"/>
        </w:rPr>
        <w:t xml:space="preserve">). RISA fills this gap by offering a rigorous way to operationalize systems thinking. By introducing the math of exponential decay, we move beyond just acknowledging complexity and start measuring exactly how it influences the trajectory of an intervention. </w:t>
      </w:r>
    </w:p>
    <w:p w14:paraId="465C30E0" w14:textId="77777777" w:rsidR="00A41602" w:rsidRPr="00EB5FAB" w:rsidRDefault="00A41602" w:rsidP="00A41602">
      <w:pPr>
        <w:spacing w:after="0"/>
        <w:jc w:val="both"/>
        <w:rPr>
          <w:rFonts w:ascii="Times New Roman" w:hAnsi="Times New Roman" w:cs="Times New Roman"/>
        </w:rPr>
      </w:pPr>
    </w:p>
    <w:p w14:paraId="59CBC974" w14:textId="06D2F1E5" w:rsidR="00A41602" w:rsidRPr="00EB5FAB" w:rsidRDefault="00A41602" w:rsidP="00A41602">
      <w:pPr>
        <w:spacing w:after="0"/>
        <w:jc w:val="both"/>
        <w:rPr>
          <w:rFonts w:ascii="Times New Roman" w:hAnsi="Times New Roman" w:cs="Times New Roman"/>
        </w:rPr>
      </w:pPr>
      <w:r w:rsidRPr="00EB5FAB">
        <w:rPr>
          <w:rFonts w:ascii="Times New Roman" w:hAnsi="Times New Roman" w:cs="Times New Roman"/>
        </w:rPr>
        <w:t>Second, we address the persistent sustainability crisis in agricultural development. Historically, agricultural studies have focused on yield or income spikes while a project is active, with little attention paid to what happens after the project exits. RISA aligns impact measurement with the actual lived experience of smallholder farmers who face constant climate and market uncertainty (Barrett et al., 202</w:t>
      </w:r>
      <w:r w:rsidR="00E40A6D">
        <w:rPr>
          <w:rFonts w:ascii="Times New Roman" w:hAnsi="Times New Roman" w:cs="Times New Roman"/>
        </w:rPr>
        <w:t>3</w:t>
      </w:r>
      <w:r w:rsidRPr="00EB5FAB">
        <w:rPr>
          <w:rFonts w:ascii="Times New Roman" w:hAnsi="Times New Roman" w:cs="Times New Roman"/>
        </w:rPr>
        <w:t xml:space="preserve">; FAO, 2021). By calculating the "Impact Half-Life," we can now quantify how resilient those agricultural gains truly are in the face of real-world friction. </w:t>
      </w:r>
    </w:p>
    <w:p w14:paraId="79FC5D4D" w14:textId="77777777" w:rsidR="00A41602" w:rsidRPr="00EB5FAB" w:rsidRDefault="00A41602" w:rsidP="00A41602">
      <w:pPr>
        <w:spacing w:after="0"/>
        <w:jc w:val="both"/>
        <w:rPr>
          <w:rFonts w:ascii="Times New Roman" w:hAnsi="Times New Roman" w:cs="Times New Roman"/>
        </w:rPr>
      </w:pPr>
    </w:p>
    <w:p w14:paraId="61943DF8" w14:textId="14E91D1F" w:rsidR="00A41602" w:rsidRDefault="00A41602" w:rsidP="00A41602">
      <w:pPr>
        <w:spacing w:after="0"/>
        <w:jc w:val="both"/>
        <w:rPr>
          <w:rFonts w:ascii="Times New Roman" w:hAnsi="Times New Roman" w:cs="Times New Roman"/>
        </w:rPr>
      </w:pPr>
      <w:r w:rsidRPr="00EB5FAB">
        <w:rPr>
          <w:rFonts w:ascii="Times New Roman" w:hAnsi="Times New Roman" w:cs="Times New Roman"/>
        </w:rPr>
        <w:t>Third, this paper introduces a methodological shift in how data informs decision-making. Instead of treating impact estimates as a final grade, RISA treats them as raw inputs into a broader assessment of durability. This shift is critical for donor accountability and for making smarter decisions about which projects to scale. It responds directly to the critique that the evaluation field has become too focused on internal validity while ignoring whether an intervention is useful in the long run (</w:t>
      </w:r>
      <w:r w:rsidR="002641C5" w:rsidRPr="00C926D1">
        <w:rPr>
          <w:rFonts w:ascii="Times New Roman" w:eastAsia="Times New Roman" w:hAnsi="Times New Roman" w:cs="Times New Roman"/>
          <w:color w:val="000000"/>
          <w:kern w:val="0"/>
          <w:lang w:eastAsia="en-NG"/>
          <w14:ligatures w14:val="none"/>
        </w:rPr>
        <w:t>Manning</w:t>
      </w:r>
      <w:r w:rsidR="002641C5">
        <w:rPr>
          <w:rFonts w:ascii="Times New Roman" w:eastAsia="Times New Roman" w:hAnsi="Times New Roman" w:cs="Times New Roman"/>
          <w:color w:val="000000"/>
          <w:kern w:val="0"/>
          <w:lang w:eastAsia="en-NG"/>
          <w14:ligatures w14:val="none"/>
        </w:rPr>
        <w:t xml:space="preserve"> et al.</w:t>
      </w:r>
      <w:r w:rsidRPr="00EB5FAB">
        <w:rPr>
          <w:rFonts w:ascii="Times New Roman" w:hAnsi="Times New Roman" w:cs="Times New Roman"/>
        </w:rPr>
        <w:t xml:space="preserve">, 2020; </w:t>
      </w:r>
      <w:r w:rsidR="00990878" w:rsidRPr="00C706EE">
        <w:rPr>
          <w:rFonts w:ascii="Times New Roman" w:hAnsi="Times New Roman" w:cs="Times New Roman"/>
        </w:rPr>
        <w:t>Copestake</w:t>
      </w:r>
      <w:r w:rsidRPr="00EB5FAB">
        <w:rPr>
          <w:rFonts w:ascii="Times New Roman" w:hAnsi="Times New Roman" w:cs="Times New Roman"/>
        </w:rPr>
        <w:t>, 202</w:t>
      </w:r>
      <w:r w:rsidR="00990878">
        <w:rPr>
          <w:rFonts w:ascii="Times New Roman" w:hAnsi="Times New Roman" w:cs="Times New Roman"/>
        </w:rPr>
        <w:t>5</w:t>
      </w:r>
      <w:r w:rsidRPr="00EB5FAB">
        <w:rPr>
          <w:rFonts w:ascii="Times New Roman" w:hAnsi="Times New Roman" w:cs="Times New Roman"/>
        </w:rPr>
        <w:t>).</w:t>
      </w:r>
    </w:p>
    <w:p w14:paraId="0F1A3B9F" w14:textId="77777777" w:rsidR="00A41602" w:rsidRDefault="00A41602" w:rsidP="00A41602">
      <w:pPr>
        <w:spacing w:after="0"/>
        <w:jc w:val="both"/>
        <w:rPr>
          <w:rFonts w:ascii="Times New Roman" w:hAnsi="Times New Roman" w:cs="Times New Roman"/>
        </w:rPr>
      </w:pPr>
    </w:p>
    <w:p w14:paraId="7C6E0525" w14:textId="77777777" w:rsidR="00A41602" w:rsidRPr="00EB5FAB" w:rsidRDefault="00A41602" w:rsidP="00A41602">
      <w:pPr>
        <w:spacing w:after="0"/>
        <w:jc w:val="both"/>
        <w:rPr>
          <w:rFonts w:ascii="Times New Roman" w:hAnsi="Times New Roman" w:cs="Times New Roman"/>
        </w:rPr>
      </w:pPr>
      <w:r w:rsidRPr="00EB5FAB">
        <w:rPr>
          <w:rFonts w:ascii="Times New Roman" w:hAnsi="Times New Roman" w:cs="Times New Roman"/>
        </w:rPr>
        <w:t>By integrating causal inference with behavioural persistence and institutional strength, we provide a clear answer to a long-standing problem: why we are so good at measuring success in the short term, yet so poor at understanding why it fails to last.</w:t>
      </w:r>
    </w:p>
    <w:p w14:paraId="1CBEAFCA" w14:textId="20A92651" w:rsidR="0013260D" w:rsidRPr="00295BD5" w:rsidRDefault="0013260D" w:rsidP="00B11217">
      <w:pPr>
        <w:spacing w:after="0"/>
        <w:jc w:val="both"/>
        <w:rPr>
          <w:rFonts w:ascii="Times New Roman" w:hAnsi="Times New Roman" w:cs="Times New Roman"/>
        </w:rPr>
      </w:pPr>
    </w:p>
    <w:p w14:paraId="5A6A99A5" w14:textId="1DFDA84C"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3</w:t>
      </w:r>
      <w:r w:rsidR="0013260D" w:rsidRPr="00295BD5">
        <w:rPr>
          <w:rFonts w:ascii="Times New Roman" w:hAnsi="Times New Roman" w:cs="Times New Roman"/>
          <w:b/>
          <w:bCs/>
        </w:rPr>
        <w:t>. Conceptual Foundations of the RISA Model</w:t>
      </w:r>
    </w:p>
    <w:p w14:paraId="469530CC" w14:textId="31768921"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3</w:t>
      </w:r>
      <w:r w:rsidR="005A37BC" w:rsidRPr="00295BD5">
        <w:rPr>
          <w:rFonts w:ascii="Times New Roman" w:hAnsi="Times New Roman" w:cs="Times New Roman"/>
          <w:b/>
          <w:bCs/>
        </w:rPr>
        <w:t>.1</w:t>
      </w:r>
      <w:r w:rsidR="005A37BC" w:rsidRPr="00295BD5">
        <w:rPr>
          <w:rFonts w:ascii="Times New Roman" w:hAnsi="Times New Roman" w:cs="Times New Roman"/>
          <w:b/>
          <w:bCs/>
        </w:rPr>
        <w:tab/>
      </w:r>
      <w:r w:rsidR="0013260D" w:rsidRPr="00295BD5">
        <w:rPr>
          <w:rFonts w:ascii="Times New Roman" w:hAnsi="Times New Roman" w:cs="Times New Roman"/>
          <w:b/>
          <w:bCs/>
        </w:rPr>
        <w:t>Reframing Impact as a System</w:t>
      </w:r>
    </w:p>
    <w:p w14:paraId="647DE47D"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The Resilient Impact Systems Analysis (RISA) model is grounded in a deliberate reconceptualization of “impact” away from a static outcome and toward a dynamic system property. Conventional impact evaluation frameworks tend to treat impact as a measurable difference between treated and untreated units at a specific point in time. While this framing has delivered important advances in attribution and internal validity, it implicitly assumes that impact is stable once achieved and largely independent of subsequent contextual change. RISA challenges this assumption by positioning impact as an emergent result of interacting forces that evolve over time.</w:t>
      </w:r>
    </w:p>
    <w:p w14:paraId="78AF2BFA" w14:textId="77777777" w:rsidR="005A37BC" w:rsidRPr="00295BD5" w:rsidRDefault="005A37BC" w:rsidP="00B11217">
      <w:pPr>
        <w:spacing w:after="0"/>
        <w:jc w:val="both"/>
        <w:rPr>
          <w:rFonts w:ascii="Times New Roman" w:hAnsi="Times New Roman" w:cs="Times New Roman"/>
        </w:rPr>
      </w:pPr>
    </w:p>
    <w:p w14:paraId="4CB37C35" w14:textId="40302CD0"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Within the RISA perspective, impact is understood as the outcome of continuous interaction among intervention effects, human </w:t>
      </w:r>
      <w:r w:rsidR="005A37BC" w:rsidRPr="00295BD5">
        <w:rPr>
          <w:rFonts w:ascii="Times New Roman" w:hAnsi="Times New Roman" w:cs="Times New Roman"/>
        </w:rPr>
        <w:t>behaviour</w:t>
      </w:r>
      <w:r w:rsidRPr="00295BD5">
        <w:rPr>
          <w:rFonts w:ascii="Times New Roman" w:hAnsi="Times New Roman" w:cs="Times New Roman"/>
        </w:rPr>
        <w:t xml:space="preserve">, institutional conditions, and external risks. This reframing draws on systems thinking in development economics and sustainability science, where outcomes are recognized as non-linear and </w:t>
      </w:r>
      <w:r w:rsidR="005A37BC" w:rsidRPr="00295BD5">
        <w:rPr>
          <w:rFonts w:ascii="Times New Roman" w:hAnsi="Times New Roman" w:cs="Times New Roman"/>
        </w:rPr>
        <w:t>path dependent</w:t>
      </w:r>
      <w:r w:rsidRPr="00295BD5">
        <w:rPr>
          <w:rFonts w:ascii="Times New Roman" w:hAnsi="Times New Roman" w:cs="Times New Roman"/>
        </w:rPr>
        <w:t xml:space="preserve">. In agricultural development, for example, yield gains observed shortly after project implementation may dissipate as climate shocks, price volatility, or institutional breakdowns alter farmer incentives and capacities. </w:t>
      </w:r>
      <w:r w:rsidRPr="00295BD5">
        <w:rPr>
          <w:rFonts w:ascii="Times New Roman" w:hAnsi="Times New Roman" w:cs="Times New Roman"/>
        </w:rPr>
        <w:lastRenderedPageBreak/>
        <w:t>RISA treats such erosion not as evaluation “noise” but as analytically meaningful information about system fragility.</w:t>
      </w:r>
    </w:p>
    <w:p w14:paraId="3E909E8C" w14:textId="77777777" w:rsidR="005A37BC" w:rsidRPr="00295BD5" w:rsidRDefault="005A37BC" w:rsidP="00B11217">
      <w:pPr>
        <w:spacing w:after="0"/>
        <w:jc w:val="both"/>
        <w:rPr>
          <w:rFonts w:ascii="Times New Roman" w:hAnsi="Times New Roman" w:cs="Times New Roman"/>
        </w:rPr>
      </w:pPr>
    </w:p>
    <w:p w14:paraId="1CB0CD34" w14:textId="31E163BD" w:rsidR="0013260D" w:rsidRDefault="0013260D" w:rsidP="00B11217">
      <w:pPr>
        <w:spacing w:after="0"/>
        <w:jc w:val="both"/>
        <w:rPr>
          <w:rFonts w:ascii="Times New Roman" w:hAnsi="Times New Roman" w:cs="Times New Roman"/>
        </w:rPr>
      </w:pPr>
      <w:r w:rsidRPr="00295BD5">
        <w:rPr>
          <w:rFonts w:ascii="Times New Roman" w:hAnsi="Times New Roman" w:cs="Times New Roman"/>
        </w:rPr>
        <w:t xml:space="preserve">By </w:t>
      </w:r>
      <w:r w:rsidR="005A37BC" w:rsidRPr="00295BD5">
        <w:rPr>
          <w:rFonts w:ascii="Times New Roman" w:hAnsi="Times New Roman" w:cs="Times New Roman"/>
        </w:rPr>
        <w:t>modelling</w:t>
      </w:r>
      <w:r w:rsidRPr="00295BD5">
        <w:rPr>
          <w:rFonts w:ascii="Times New Roman" w:hAnsi="Times New Roman" w:cs="Times New Roman"/>
        </w:rPr>
        <w:t xml:space="preserve"> impact as a system rather than a snapshot, RISA integrates causal inference with post-intervention dynamics. The counterfactual remains essential, but it is no longer sufficient on its own. Instead, causal impact estimates are interpreted as inputs into a broader system whose performance depends on adoption persistence, exposure to shocks, and the adaptive capacity of surrounding institutions. This reframing allows RISA to address a central critique in the evaluation literature: that rigorously identified short-term effects often fail to translate into durable development outcomes.</w:t>
      </w:r>
    </w:p>
    <w:p w14:paraId="5FDE4F1A" w14:textId="77777777" w:rsidR="00DF66F5" w:rsidRDefault="00DF66F5" w:rsidP="00B11217">
      <w:pPr>
        <w:spacing w:after="0"/>
        <w:jc w:val="both"/>
        <w:rPr>
          <w:rFonts w:ascii="Times New Roman" w:hAnsi="Times New Roman" w:cs="Times New Roman"/>
        </w:rPr>
      </w:pPr>
    </w:p>
    <w:p w14:paraId="43E7865F" w14:textId="27092C69" w:rsidR="00DF66F5" w:rsidRPr="003E4DDE" w:rsidRDefault="00086DB5" w:rsidP="00B11217">
      <w:pPr>
        <w:spacing w:after="0"/>
        <w:jc w:val="both"/>
        <w:rPr>
          <w:rFonts w:ascii="Times New Roman" w:hAnsi="Times New Roman" w:cs="Times New Roman"/>
          <w:sz w:val="32"/>
          <w:szCs w:val="32"/>
        </w:rPr>
      </w:pPr>
      <w:r w:rsidRPr="003E4DDE">
        <w:rPr>
          <w:rFonts w:ascii="Times New Roman" w:eastAsia="Arial" w:hAnsi="Times New Roman" w:cs="Times New Roman"/>
        </w:rPr>
        <w:t>Consider a concrete example: A traditional evaluation reports 'yields increased 30% at endline' and declares success. A RISA interpretation of the same intervention states: 'yields increased 30% at endline (I₀ = 0.30), but adoption surveys show farmers abandoning the practice at a rate producing an Impact Half-Life of 3.2 years. With an SSI score of 0.58 reflecting weak input markets, realized impact at five years post-exit will be approximately 9%, not 30%.' This reframing shifts the evaluative question from 'did it work?' to 'will it last?'</w:t>
      </w:r>
    </w:p>
    <w:p w14:paraId="7FB3D94F" w14:textId="77777777" w:rsidR="005A37BC" w:rsidRPr="003E4DDE" w:rsidRDefault="005A37BC" w:rsidP="00B11217">
      <w:pPr>
        <w:spacing w:after="0"/>
        <w:jc w:val="both"/>
        <w:rPr>
          <w:rFonts w:ascii="Times New Roman" w:hAnsi="Times New Roman" w:cs="Times New Roman"/>
        </w:rPr>
      </w:pPr>
    </w:p>
    <w:p w14:paraId="45BD1676" w14:textId="21C00BEF"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3</w:t>
      </w:r>
      <w:r w:rsidR="005A37BC" w:rsidRPr="00295BD5">
        <w:rPr>
          <w:rFonts w:ascii="Times New Roman" w:hAnsi="Times New Roman" w:cs="Times New Roman"/>
          <w:b/>
          <w:bCs/>
        </w:rPr>
        <w:t>.2</w:t>
      </w:r>
      <w:r w:rsidR="005A37BC" w:rsidRPr="00295BD5">
        <w:rPr>
          <w:rFonts w:ascii="Times New Roman" w:hAnsi="Times New Roman" w:cs="Times New Roman"/>
          <w:b/>
          <w:bCs/>
        </w:rPr>
        <w:tab/>
      </w:r>
      <w:r w:rsidR="0013260D" w:rsidRPr="00295BD5">
        <w:rPr>
          <w:rFonts w:ascii="Times New Roman" w:hAnsi="Times New Roman" w:cs="Times New Roman"/>
          <w:b/>
          <w:bCs/>
        </w:rPr>
        <w:t>Analytical Design Principles</w:t>
      </w:r>
    </w:p>
    <w:p w14:paraId="4F9491C3" w14:textId="77777777" w:rsidR="0024714F" w:rsidRDefault="0013260D" w:rsidP="00B11217">
      <w:pPr>
        <w:spacing w:after="0"/>
        <w:jc w:val="both"/>
        <w:rPr>
          <w:rFonts w:ascii="Times New Roman" w:hAnsi="Times New Roman" w:cs="Times New Roman"/>
        </w:rPr>
      </w:pPr>
      <w:r w:rsidRPr="00295BD5">
        <w:rPr>
          <w:rFonts w:ascii="Times New Roman" w:hAnsi="Times New Roman" w:cs="Times New Roman"/>
        </w:rPr>
        <w:t>The analytical architecture of RISA is guided by three interrelated design principles: integration, conditionality, and temporal sensitivity.</w:t>
      </w:r>
    </w:p>
    <w:p w14:paraId="109AB5B9" w14:textId="77777777" w:rsidR="0024714F" w:rsidRDefault="0024714F" w:rsidP="00B11217">
      <w:pPr>
        <w:spacing w:after="0"/>
        <w:jc w:val="both"/>
        <w:rPr>
          <w:rFonts w:ascii="Times New Roman" w:hAnsi="Times New Roman" w:cs="Times New Roman"/>
        </w:rPr>
      </w:pPr>
    </w:p>
    <w:p w14:paraId="02138D27" w14:textId="11A8B7AA"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First, integration refers to the explicit linking of multiple analytical domains that are typically examined in isolation. RISA does not replace econometric or statistical impact estimation; rather, it embeds these estimates within a structured system that also incorporates </w:t>
      </w:r>
      <w:r w:rsidR="005A37BC" w:rsidRPr="00295BD5">
        <w:rPr>
          <w:rFonts w:ascii="Times New Roman" w:hAnsi="Times New Roman" w:cs="Times New Roman"/>
        </w:rPr>
        <w:t>behavioural</w:t>
      </w:r>
      <w:r w:rsidRPr="00295BD5">
        <w:rPr>
          <w:rFonts w:ascii="Times New Roman" w:hAnsi="Times New Roman" w:cs="Times New Roman"/>
        </w:rPr>
        <w:t xml:space="preserve"> adoption, risk exposure, and sustainability dynamics. This design choice reflects the empirical reality that development outcomes are rarely driven by single mechanisms.</w:t>
      </w:r>
    </w:p>
    <w:p w14:paraId="0F9C3DA4" w14:textId="77777777" w:rsidR="005A37BC" w:rsidRDefault="005A37BC" w:rsidP="00B11217">
      <w:pPr>
        <w:spacing w:after="0"/>
        <w:jc w:val="both"/>
        <w:rPr>
          <w:rFonts w:ascii="Times New Roman" w:hAnsi="Times New Roman" w:cs="Times New Roman"/>
        </w:rPr>
      </w:pPr>
    </w:p>
    <w:p w14:paraId="57D05B07" w14:textId="07777FD0" w:rsidR="006F7EC0" w:rsidRPr="003E4DDE" w:rsidRDefault="006E712E" w:rsidP="003E4DDE">
      <w:pPr>
        <w:spacing w:after="0"/>
        <w:jc w:val="both"/>
        <w:rPr>
          <w:rFonts w:ascii="Times New Roman" w:hAnsi="Times New Roman" w:cs="Times New Roman"/>
          <w:i/>
          <w:iCs/>
        </w:rPr>
      </w:pPr>
      <w:r w:rsidRPr="003E4DDE">
        <w:rPr>
          <w:rFonts w:ascii="Times New Roman" w:hAnsi="Times New Roman" w:cs="Times New Roman"/>
          <w:i/>
          <w:iCs/>
        </w:rPr>
        <w:t>Practical implication: Evaluation designs must coordinate data collection across traditionally separate domains</w:t>
      </w:r>
      <w:r w:rsidR="0060741E" w:rsidRPr="003E4DDE">
        <w:rPr>
          <w:rFonts w:ascii="Times New Roman" w:hAnsi="Times New Roman" w:cs="Times New Roman"/>
          <w:i/>
          <w:iCs/>
        </w:rPr>
        <w:t xml:space="preserve"> </w:t>
      </w:r>
      <w:r w:rsidRPr="003E4DDE">
        <w:rPr>
          <w:rFonts w:ascii="Times New Roman" w:hAnsi="Times New Roman" w:cs="Times New Roman"/>
          <w:i/>
          <w:iCs/>
        </w:rPr>
        <w:t xml:space="preserve">baseline surveys (for I₀), longitudinal follow-up (for k), shock monitoring systems (for R), and institutional diagnostics (for S). </w:t>
      </w:r>
    </w:p>
    <w:p w14:paraId="286D76AF" w14:textId="77777777" w:rsidR="006E712E" w:rsidRPr="003E4DDE" w:rsidRDefault="006E712E" w:rsidP="00B11217">
      <w:pPr>
        <w:spacing w:after="0"/>
        <w:jc w:val="both"/>
        <w:rPr>
          <w:rFonts w:ascii="Times New Roman" w:hAnsi="Times New Roman" w:cs="Times New Roman"/>
        </w:rPr>
      </w:pPr>
    </w:p>
    <w:p w14:paraId="431AD44E" w14:textId="642BC43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Second, RISA is explicitly conditional. Impact is not assumed to be invariant across contexts or time periods. Instead, observed outcomes are conditioned on adoption intensity, </w:t>
      </w:r>
      <w:r w:rsidR="005A37BC" w:rsidRPr="00295BD5">
        <w:rPr>
          <w:rFonts w:ascii="Times New Roman" w:hAnsi="Times New Roman" w:cs="Times New Roman"/>
        </w:rPr>
        <w:t>behavioural</w:t>
      </w:r>
      <w:r w:rsidRPr="00295BD5">
        <w:rPr>
          <w:rFonts w:ascii="Times New Roman" w:hAnsi="Times New Roman" w:cs="Times New Roman"/>
        </w:rPr>
        <w:t xml:space="preserve"> responses, and exposure to external shocks. This conditional logic aligns with recent advances in heterogeneous treatment effects and resilience analysis, while extending them beyond methodological refinement into conceptual integration. In practice, this means that identical interventions may yield divergent impact trajectories depending on system conditions, a feature that RISA is designed to capture rather than average away.</w:t>
      </w:r>
    </w:p>
    <w:p w14:paraId="48F0FF30" w14:textId="77777777" w:rsidR="005A37BC" w:rsidRDefault="005A37BC" w:rsidP="00B11217">
      <w:pPr>
        <w:spacing w:after="0"/>
        <w:jc w:val="both"/>
        <w:rPr>
          <w:rFonts w:ascii="Times New Roman" w:hAnsi="Times New Roman" w:cs="Times New Roman"/>
        </w:rPr>
      </w:pPr>
    </w:p>
    <w:p w14:paraId="693F7FDB" w14:textId="7113FB3D" w:rsidR="005F03C6" w:rsidRPr="003E4DDE" w:rsidRDefault="005F03C6" w:rsidP="003E4DDE">
      <w:pPr>
        <w:spacing w:after="0"/>
        <w:jc w:val="both"/>
        <w:rPr>
          <w:rFonts w:ascii="Times New Roman" w:hAnsi="Times New Roman" w:cs="Times New Roman"/>
          <w:i/>
          <w:iCs/>
        </w:rPr>
      </w:pPr>
      <w:r w:rsidRPr="003E4DDE">
        <w:rPr>
          <w:rFonts w:ascii="Times New Roman" w:hAnsi="Times New Roman" w:cs="Times New Roman"/>
          <w:i/>
          <w:iCs/>
        </w:rPr>
        <w:t>Practical implication: Model specifications must allow parameters to vary by context (e.g., k may differ across subpopulations or geographies) rather than assuming universal constants.</w:t>
      </w:r>
    </w:p>
    <w:p w14:paraId="110E3622" w14:textId="77777777" w:rsidR="005F03C6" w:rsidRPr="00295BD5" w:rsidRDefault="005F03C6" w:rsidP="00B11217">
      <w:pPr>
        <w:spacing w:after="0"/>
        <w:jc w:val="both"/>
        <w:rPr>
          <w:rFonts w:ascii="Times New Roman" w:hAnsi="Times New Roman" w:cs="Times New Roman"/>
        </w:rPr>
      </w:pPr>
    </w:p>
    <w:p w14:paraId="774F8495"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lastRenderedPageBreak/>
        <w:t>Third, temporal sensitivity is central to the model’s design. RISA treats time not merely as a dimension along which outcomes are observed, but as a mechanism through which impact evolves. Early gains may decay, stabilize, or amplify depending on feedback loops within the system. This temporal orientation makes RISA particularly suitable for sectors such as agriculture, climate adaptation, health systems, and education, where sustainability and resilience are core policy concerns rather than secondary considerations.</w:t>
      </w:r>
    </w:p>
    <w:p w14:paraId="7BADA083" w14:textId="77777777" w:rsidR="0060741E" w:rsidRPr="003E4DDE" w:rsidRDefault="0060741E" w:rsidP="0060741E">
      <w:pPr>
        <w:spacing w:after="0"/>
        <w:jc w:val="both"/>
        <w:rPr>
          <w:rFonts w:ascii="Times New Roman" w:hAnsi="Times New Roman" w:cs="Times New Roman"/>
        </w:rPr>
      </w:pPr>
    </w:p>
    <w:p w14:paraId="3A5B2D18" w14:textId="17528242" w:rsidR="0060741E" w:rsidRPr="003E4DDE" w:rsidRDefault="0060741E" w:rsidP="003E4DDE">
      <w:pPr>
        <w:spacing w:after="0"/>
        <w:jc w:val="both"/>
        <w:rPr>
          <w:rFonts w:ascii="Times New Roman" w:hAnsi="Times New Roman" w:cs="Times New Roman"/>
          <w:i/>
          <w:iCs/>
          <w:sz w:val="32"/>
          <w:szCs w:val="32"/>
        </w:rPr>
      </w:pPr>
      <w:r w:rsidRPr="003E4DDE">
        <w:rPr>
          <w:rFonts w:ascii="Times New Roman" w:hAnsi="Times New Roman" w:cs="Times New Roman"/>
          <w:i/>
          <w:iCs/>
        </w:rPr>
        <w:t>Practical implication: Data collection protocols must extend 3</w:t>
      </w:r>
      <w:r w:rsidR="003E4DDE">
        <w:rPr>
          <w:rFonts w:ascii="Times New Roman" w:hAnsi="Times New Roman" w:cs="Times New Roman"/>
          <w:i/>
          <w:iCs/>
        </w:rPr>
        <w:t>-</w:t>
      </w:r>
      <w:r w:rsidRPr="003E4DDE">
        <w:rPr>
          <w:rFonts w:ascii="Times New Roman" w:hAnsi="Times New Roman" w:cs="Times New Roman"/>
          <w:i/>
          <w:iCs/>
        </w:rPr>
        <w:t>5 years post-exit to observe decay dynamics empirically, moving beyond standard 12-month endline surveys.</w:t>
      </w:r>
    </w:p>
    <w:p w14:paraId="5F2BD810" w14:textId="77777777" w:rsidR="005A37BC" w:rsidRPr="00295BD5" w:rsidRDefault="005A37BC" w:rsidP="00B11217">
      <w:pPr>
        <w:spacing w:after="0"/>
        <w:jc w:val="both"/>
        <w:rPr>
          <w:rFonts w:ascii="Times New Roman" w:hAnsi="Times New Roman" w:cs="Times New Roman"/>
        </w:rPr>
      </w:pPr>
    </w:p>
    <w:p w14:paraId="409E4D94" w14:textId="77F61966" w:rsidR="0013260D" w:rsidRDefault="0013260D" w:rsidP="00B11217">
      <w:pPr>
        <w:spacing w:after="0"/>
        <w:jc w:val="both"/>
        <w:rPr>
          <w:rFonts w:ascii="Times New Roman" w:hAnsi="Times New Roman" w:cs="Times New Roman"/>
        </w:rPr>
      </w:pPr>
      <w:r w:rsidRPr="00295BD5">
        <w:rPr>
          <w:rFonts w:ascii="Times New Roman" w:hAnsi="Times New Roman" w:cs="Times New Roman"/>
        </w:rPr>
        <w:t xml:space="preserve">Together, these principles position RISA as an analytical bridge between rigorous causal evaluation and systems-oriented development analysis. The model is intentionally parsimonious at the conceptual level, allowing it to be operationalized using a range of empirical methods without becoming </w:t>
      </w:r>
      <w:r w:rsidR="005A37BC" w:rsidRPr="00295BD5">
        <w:rPr>
          <w:rFonts w:ascii="Times New Roman" w:hAnsi="Times New Roman" w:cs="Times New Roman"/>
        </w:rPr>
        <w:t>method dependent</w:t>
      </w:r>
      <w:r w:rsidRPr="00295BD5">
        <w:rPr>
          <w:rFonts w:ascii="Times New Roman" w:hAnsi="Times New Roman" w:cs="Times New Roman"/>
        </w:rPr>
        <w:t>.</w:t>
      </w:r>
    </w:p>
    <w:p w14:paraId="073F5F81" w14:textId="77777777" w:rsidR="000F4D82" w:rsidRDefault="000F4D82" w:rsidP="00B11217">
      <w:pPr>
        <w:spacing w:after="0"/>
        <w:jc w:val="both"/>
        <w:rPr>
          <w:rFonts w:ascii="Times New Roman" w:hAnsi="Times New Roman" w:cs="Times New Roman"/>
        </w:rPr>
      </w:pPr>
    </w:p>
    <w:p w14:paraId="1412ED93" w14:textId="318A7558"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3</w:t>
      </w:r>
      <w:r w:rsidR="005A37BC" w:rsidRPr="00295BD5">
        <w:rPr>
          <w:rFonts w:ascii="Times New Roman" w:hAnsi="Times New Roman" w:cs="Times New Roman"/>
          <w:b/>
          <w:bCs/>
        </w:rPr>
        <w:t>.3</w:t>
      </w:r>
      <w:r w:rsidR="005A37BC" w:rsidRPr="00295BD5">
        <w:rPr>
          <w:rFonts w:ascii="Times New Roman" w:hAnsi="Times New Roman" w:cs="Times New Roman"/>
          <w:b/>
          <w:bCs/>
        </w:rPr>
        <w:tab/>
      </w:r>
      <w:r w:rsidR="0013260D" w:rsidRPr="00295BD5">
        <w:rPr>
          <w:rFonts w:ascii="Times New Roman" w:hAnsi="Times New Roman" w:cs="Times New Roman"/>
          <w:b/>
          <w:bCs/>
        </w:rPr>
        <w:t>Scope and Boundaries</w:t>
      </w:r>
    </w:p>
    <w:p w14:paraId="3530ECD5" w14:textId="25D703B3"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While RISA was initially motivated by persistent challenges in agricultural project evaluation, its conceptual foundations are not </w:t>
      </w:r>
      <w:r w:rsidR="00FB30B8" w:rsidRPr="00295BD5">
        <w:rPr>
          <w:rFonts w:ascii="Times New Roman" w:hAnsi="Times New Roman" w:cs="Times New Roman"/>
        </w:rPr>
        <w:t>sector specific</w:t>
      </w:r>
      <w:r w:rsidRPr="00295BD5">
        <w:rPr>
          <w:rFonts w:ascii="Times New Roman" w:hAnsi="Times New Roman" w:cs="Times New Roman"/>
        </w:rPr>
        <w:t xml:space="preserve">. The model is applicable to any development intervention where outcomes depend on sustained </w:t>
      </w:r>
      <w:r w:rsidR="00FB30B8" w:rsidRPr="00295BD5">
        <w:rPr>
          <w:rFonts w:ascii="Times New Roman" w:hAnsi="Times New Roman" w:cs="Times New Roman"/>
        </w:rPr>
        <w:t>behavioural</w:t>
      </w:r>
      <w:r w:rsidRPr="00295BD5">
        <w:rPr>
          <w:rFonts w:ascii="Times New Roman" w:hAnsi="Times New Roman" w:cs="Times New Roman"/>
        </w:rPr>
        <w:t xml:space="preserve"> change, institutional support, and resilience to external shocks. This includes, but is not limited to, climate adaptation programs, health system strengthening, education reforms, and livelihood interventions. The agricultural focus reflects empirical relevance rather than theoretical limitation.</w:t>
      </w:r>
    </w:p>
    <w:p w14:paraId="086AB864" w14:textId="77777777" w:rsidR="00FB30B8" w:rsidRPr="00295BD5" w:rsidRDefault="00FB30B8" w:rsidP="00B11217">
      <w:pPr>
        <w:spacing w:after="0"/>
        <w:jc w:val="both"/>
        <w:rPr>
          <w:rFonts w:ascii="Times New Roman" w:hAnsi="Times New Roman" w:cs="Times New Roman"/>
        </w:rPr>
      </w:pPr>
    </w:p>
    <w:p w14:paraId="30FA6559"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At the same time, RISA has clearly defined boundaries. It is not designed to replace micro-level causal inference methods, nor does it claim to predict outcomes deterministically. Instead, it functions as a higher-order analytical framework that organizes and interprets evidence from multiple sources. The model also does not attempt to capture all dimensions of social complexity; rather, it focuses on those most consistently shown to mediate the sustainability of development impact.</w:t>
      </w:r>
    </w:p>
    <w:p w14:paraId="3C752B6A" w14:textId="77777777" w:rsidR="00FB30B8" w:rsidRPr="00295BD5" w:rsidRDefault="00FB30B8" w:rsidP="00B11217">
      <w:pPr>
        <w:spacing w:after="0"/>
        <w:jc w:val="both"/>
        <w:rPr>
          <w:rFonts w:ascii="Times New Roman" w:hAnsi="Times New Roman" w:cs="Times New Roman"/>
        </w:rPr>
      </w:pPr>
    </w:p>
    <w:p w14:paraId="110EC321"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Importantly, RISA operates at the level of programmatic systems rather than individual projects in isolation. This scope allows it to accommodate spillovers, complementarities, and cumulative effects that are often overlooked in project-centric evaluations. However, it also implies that data availability and quality may constrain full implementation, particularly in low-resource settings. RISA therefore emphasizes analytical transparency and modular application, allowing components of the model to be applied incrementally as data permit.</w:t>
      </w:r>
    </w:p>
    <w:p w14:paraId="47585526" w14:textId="77777777" w:rsidR="00FB30B8" w:rsidRPr="00295BD5" w:rsidRDefault="00FB30B8" w:rsidP="00B11217">
      <w:pPr>
        <w:spacing w:after="0"/>
        <w:jc w:val="both"/>
        <w:rPr>
          <w:rFonts w:ascii="Times New Roman" w:hAnsi="Times New Roman" w:cs="Times New Roman"/>
        </w:rPr>
      </w:pPr>
    </w:p>
    <w:p w14:paraId="7E607A83" w14:textId="201E1B2C" w:rsidR="0013260D" w:rsidRDefault="0013260D" w:rsidP="00B11217">
      <w:pPr>
        <w:spacing w:after="0"/>
        <w:jc w:val="both"/>
        <w:rPr>
          <w:rFonts w:ascii="Times New Roman" w:hAnsi="Times New Roman" w:cs="Times New Roman"/>
        </w:rPr>
      </w:pPr>
      <w:r w:rsidRPr="00295BD5">
        <w:rPr>
          <w:rFonts w:ascii="Times New Roman" w:hAnsi="Times New Roman" w:cs="Times New Roman"/>
        </w:rPr>
        <w:t xml:space="preserve">In defining its scope and boundaries explicitly, RISA positions itself as both ambitious and realistic: ambitious in its attempt to integrate causal, </w:t>
      </w:r>
      <w:r w:rsidR="00FB30B8" w:rsidRPr="00295BD5">
        <w:rPr>
          <w:rFonts w:ascii="Times New Roman" w:hAnsi="Times New Roman" w:cs="Times New Roman"/>
        </w:rPr>
        <w:t>behavioural</w:t>
      </w:r>
      <w:r w:rsidRPr="00295BD5">
        <w:rPr>
          <w:rFonts w:ascii="Times New Roman" w:hAnsi="Times New Roman" w:cs="Times New Roman"/>
        </w:rPr>
        <w:t>, and systemic dimensions of impact, and realistic in acknowledging the practical constraints faced by evaluators and policymakers.</w:t>
      </w:r>
    </w:p>
    <w:p w14:paraId="03B02A21" w14:textId="77777777" w:rsidR="003E4DDE" w:rsidRDefault="003E4DDE" w:rsidP="00B11217">
      <w:pPr>
        <w:spacing w:after="0"/>
        <w:jc w:val="both"/>
        <w:rPr>
          <w:rFonts w:ascii="Times New Roman" w:hAnsi="Times New Roman" w:cs="Times New Roman"/>
        </w:rPr>
      </w:pPr>
    </w:p>
    <w:p w14:paraId="57C06444" w14:textId="77777777" w:rsidR="003E4DDE" w:rsidRDefault="003E4DDE" w:rsidP="00B11217">
      <w:pPr>
        <w:spacing w:after="0"/>
        <w:jc w:val="both"/>
        <w:rPr>
          <w:rFonts w:ascii="Times New Roman" w:hAnsi="Times New Roman" w:cs="Times New Roman"/>
        </w:rPr>
      </w:pPr>
    </w:p>
    <w:p w14:paraId="482EB69D" w14:textId="77777777" w:rsidR="00D04EE5" w:rsidRPr="003E4DDE" w:rsidRDefault="00321280" w:rsidP="00B11217">
      <w:pPr>
        <w:spacing w:after="0"/>
        <w:jc w:val="both"/>
        <w:rPr>
          <w:rFonts w:ascii="Times New Roman" w:hAnsi="Times New Roman" w:cs="Times New Roman"/>
          <w:b/>
          <w:bCs/>
        </w:rPr>
      </w:pPr>
      <w:r w:rsidRPr="003E4DDE">
        <w:rPr>
          <w:rFonts w:ascii="Times New Roman" w:hAnsi="Times New Roman" w:cs="Times New Roman"/>
          <w:b/>
          <w:bCs/>
        </w:rPr>
        <w:lastRenderedPageBreak/>
        <w:t>3.3.1 Modular Application Pathways</w:t>
      </w:r>
      <w:r w:rsidR="00F96EFB" w:rsidRPr="003E4DDE">
        <w:rPr>
          <w:rFonts w:ascii="Times New Roman" w:hAnsi="Times New Roman" w:cs="Times New Roman"/>
          <w:b/>
          <w:bCs/>
        </w:rPr>
        <w:t>:</w:t>
      </w:r>
    </w:p>
    <w:p w14:paraId="73D598C3" w14:textId="77777777" w:rsidR="00D04EE5" w:rsidRPr="003E4DDE" w:rsidRDefault="00321280" w:rsidP="00B11217">
      <w:pPr>
        <w:spacing w:after="0"/>
        <w:jc w:val="both"/>
        <w:rPr>
          <w:rFonts w:ascii="Times New Roman" w:hAnsi="Times New Roman" w:cs="Times New Roman"/>
        </w:rPr>
      </w:pPr>
      <w:r w:rsidRPr="003E4DDE">
        <w:rPr>
          <w:rFonts w:ascii="Times New Roman" w:hAnsi="Times New Roman" w:cs="Times New Roman"/>
        </w:rPr>
        <w:t>RISA can be implemented in three graduated phases based on data availability</w:t>
      </w:r>
      <w:r w:rsidR="00D04EE5" w:rsidRPr="003E4DDE">
        <w:rPr>
          <w:rFonts w:ascii="Times New Roman" w:hAnsi="Times New Roman" w:cs="Times New Roman"/>
        </w:rPr>
        <w:t>.</w:t>
      </w:r>
    </w:p>
    <w:p w14:paraId="4D2E4A31" w14:textId="3530A6FC" w:rsidR="007138EF" w:rsidRPr="003E4DDE" w:rsidRDefault="00321280" w:rsidP="007138EF">
      <w:pPr>
        <w:pStyle w:val="ListParagraph"/>
        <w:numPr>
          <w:ilvl w:val="0"/>
          <w:numId w:val="22"/>
        </w:numPr>
        <w:spacing w:after="0"/>
        <w:jc w:val="both"/>
        <w:rPr>
          <w:rFonts w:ascii="Times New Roman" w:hAnsi="Times New Roman" w:cs="Times New Roman"/>
        </w:rPr>
      </w:pPr>
      <w:r w:rsidRPr="003E4DDE">
        <w:rPr>
          <w:rFonts w:ascii="Times New Roman" w:hAnsi="Times New Roman" w:cs="Times New Roman"/>
        </w:rPr>
        <w:t>Phase 1</w:t>
      </w:r>
      <w:r w:rsidR="002C0E26" w:rsidRPr="003E4DDE">
        <w:rPr>
          <w:rFonts w:ascii="Times New Roman" w:hAnsi="Times New Roman" w:cs="Times New Roman"/>
        </w:rPr>
        <w:t xml:space="preserve"> - </w:t>
      </w:r>
      <w:r w:rsidRPr="003E4DDE">
        <w:rPr>
          <w:rFonts w:ascii="Times New Roman" w:hAnsi="Times New Roman" w:cs="Times New Roman"/>
        </w:rPr>
        <w:t>Minimum Viable RISA: Uses only I₀ from existing evaluation and expert-elicited k based on comparable projects. Provides rough durability estimate with explicit uncertainty bounds.</w:t>
      </w:r>
    </w:p>
    <w:p w14:paraId="2DA6F94D" w14:textId="27D5C5B6" w:rsidR="002C0E26" w:rsidRPr="003E4DDE" w:rsidRDefault="00321280" w:rsidP="007138EF">
      <w:pPr>
        <w:pStyle w:val="ListParagraph"/>
        <w:numPr>
          <w:ilvl w:val="0"/>
          <w:numId w:val="22"/>
        </w:numPr>
        <w:spacing w:after="0"/>
        <w:jc w:val="both"/>
        <w:rPr>
          <w:rFonts w:ascii="Times New Roman" w:hAnsi="Times New Roman" w:cs="Times New Roman"/>
        </w:rPr>
      </w:pPr>
      <w:r w:rsidRPr="003E4DDE">
        <w:rPr>
          <w:rFonts w:ascii="Times New Roman" w:hAnsi="Times New Roman" w:cs="Times New Roman"/>
        </w:rPr>
        <w:t>Phase 2</w:t>
      </w:r>
      <w:r w:rsidR="002C0E26" w:rsidRPr="003E4DDE">
        <w:rPr>
          <w:rFonts w:ascii="Times New Roman" w:hAnsi="Times New Roman" w:cs="Times New Roman"/>
        </w:rPr>
        <w:t xml:space="preserve"> - </w:t>
      </w:r>
      <w:r w:rsidRPr="003E4DDE">
        <w:rPr>
          <w:rFonts w:ascii="Times New Roman" w:hAnsi="Times New Roman" w:cs="Times New Roman"/>
        </w:rPr>
        <w:t>Intermediate RISA: Adds R(t) from available shock exposure data (climate records, price series). Improves precision of long-term projections.</w:t>
      </w:r>
    </w:p>
    <w:p w14:paraId="28CBED9B" w14:textId="66205532" w:rsidR="00321280" w:rsidRPr="003E4DDE" w:rsidRDefault="00321280" w:rsidP="007138EF">
      <w:pPr>
        <w:pStyle w:val="ListParagraph"/>
        <w:numPr>
          <w:ilvl w:val="0"/>
          <w:numId w:val="22"/>
        </w:numPr>
        <w:spacing w:after="0"/>
        <w:jc w:val="both"/>
        <w:rPr>
          <w:rFonts w:ascii="Times New Roman" w:hAnsi="Times New Roman" w:cs="Times New Roman"/>
        </w:rPr>
      </w:pPr>
      <w:r w:rsidRPr="003E4DDE">
        <w:rPr>
          <w:rFonts w:ascii="Times New Roman" w:hAnsi="Times New Roman" w:cs="Times New Roman"/>
        </w:rPr>
        <w:t>Phase 3</w:t>
      </w:r>
      <w:r w:rsidR="002C0E26" w:rsidRPr="003E4DDE">
        <w:rPr>
          <w:rFonts w:ascii="Times New Roman" w:hAnsi="Times New Roman" w:cs="Times New Roman"/>
        </w:rPr>
        <w:t xml:space="preserve"> - </w:t>
      </w:r>
      <w:r w:rsidRPr="003E4DDE">
        <w:rPr>
          <w:rFonts w:ascii="Times New Roman" w:hAnsi="Times New Roman" w:cs="Times New Roman"/>
        </w:rPr>
        <w:t>Full RISA: Incorporates SSI from structured institutional surveys and direct estimation of k from project-specific longitudinal data. Provides highest confidence projections suitable for scaling decisions.</w:t>
      </w:r>
    </w:p>
    <w:p w14:paraId="66813F44" w14:textId="77777777" w:rsidR="00FB30B8" w:rsidRPr="00295BD5" w:rsidRDefault="00FB30B8" w:rsidP="00B11217">
      <w:pPr>
        <w:spacing w:after="0"/>
        <w:jc w:val="both"/>
        <w:rPr>
          <w:rFonts w:ascii="Times New Roman" w:hAnsi="Times New Roman" w:cs="Times New Roman"/>
          <w:b/>
          <w:bCs/>
        </w:rPr>
      </w:pPr>
    </w:p>
    <w:p w14:paraId="2B10AF53" w14:textId="3A757437"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4</w:t>
      </w:r>
      <w:r w:rsidR="00FB30B8" w:rsidRPr="00295BD5">
        <w:rPr>
          <w:rFonts w:ascii="Times New Roman" w:hAnsi="Times New Roman" w:cs="Times New Roman"/>
          <w:b/>
          <w:bCs/>
        </w:rPr>
        <w:t>.</w:t>
      </w:r>
      <w:r w:rsidR="00FB30B8" w:rsidRPr="00295BD5">
        <w:rPr>
          <w:rFonts w:ascii="Times New Roman" w:hAnsi="Times New Roman" w:cs="Times New Roman"/>
          <w:b/>
          <w:bCs/>
        </w:rPr>
        <w:tab/>
      </w:r>
      <w:r w:rsidR="00905489" w:rsidRPr="00D15612">
        <w:rPr>
          <w:rFonts w:ascii="Times New Roman" w:hAnsi="Times New Roman" w:cs="Times New Roman"/>
          <w:b/>
          <w:bCs/>
        </w:rPr>
        <w:t>The Resilient Impact Systems Analysis (RISA) Framework</w:t>
      </w:r>
    </w:p>
    <w:p w14:paraId="55729FBC" w14:textId="77777777"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The Resilient Impact Systems Analysis (RISA) framework is designed to address a persistent weakness in development evaluation: the tendency to measure impact as a static, short-run outcome divorced from adoption behaviour, systemic risk, and long-term sustainability. RISA reframes impact as an emergent property of interacting components within a socio-economic system. Rather than asking whether an intervention worked at a point in time, it asks whether impact was adopted, survived shocks, and remained viable after external support diminished. The framework integrates causal estimation with behavioural persistence, risk exposure, and system capacity, offering a coherent analytical structure for assessing what truly lasts.</w:t>
      </w:r>
    </w:p>
    <w:p w14:paraId="2966E4F0" w14:textId="77777777" w:rsidR="00CD37B7" w:rsidRPr="008E74DE" w:rsidRDefault="00CD37B7" w:rsidP="00CD37B7">
      <w:pPr>
        <w:spacing w:after="0"/>
        <w:jc w:val="both"/>
        <w:rPr>
          <w:rFonts w:ascii="Times New Roman" w:hAnsi="Times New Roman" w:cs="Times New Roman"/>
        </w:rPr>
      </w:pPr>
    </w:p>
    <w:p w14:paraId="6B698568" w14:textId="3CCDF0F1" w:rsidR="00CD37B7" w:rsidRPr="00D15612" w:rsidRDefault="00253E7F" w:rsidP="00CD37B7">
      <w:pPr>
        <w:spacing w:after="0"/>
        <w:jc w:val="both"/>
        <w:rPr>
          <w:rFonts w:ascii="Times New Roman" w:hAnsi="Times New Roman" w:cs="Times New Roman"/>
          <w:b/>
          <w:bCs/>
        </w:rPr>
      </w:pPr>
      <w:r>
        <w:rPr>
          <w:rFonts w:ascii="Times New Roman" w:hAnsi="Times New Roman" w:cs="Times New Roman"/>
          <w:b/>
          <w:bCs/>
        </w:rPr>
        <w:t>4</w:t>
      </w:r>
      <w:r w:rsidR="00CD37B7" w:rsidRPr="00D15612">
        <w:rPr>
          <w:rFonts w:ascii="Times New Roman" w:hAnsi="Times New Roman" w:cs="Times New Roman"/>
          <w:b/>
          <w:bCs/>
        </w:rPr>
        <w:t>.1 Overview of the Four Core Components</w:t>
      </w:r>
    </w:p>
    <w:p w14:paraId="4A2FC5CA" w14:textId="77777777"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RISA is structured around four analytically distinct but interdependent components:</w:t>
      </w:r>
    </w:p>
    <w:p w14:paraId="25C3BC83" w14:textId="77777777" w:rsidR="00CD37B7" w:rsidRPr="008E74DE" w:rsidRDefault="00CD37B7" w:rsidP="00CD37B7">
      <w:pPr>
        <w:numPr>
          <w:ilvl w:val="0"/>
          <w:numId w:val="15"/>
        </w:numPr>
        <w:spacing w:after="0"/>
        <w:jc w:val="both"/>
        <w:rPr>
          <w:rFonts w:ascii="Times New Roman" w:hAnsi="Times New Roman" w:cs="Times New Roman"/>
        </w:rPr>
      </w:pPr>
      <w:r w:rsidRPr="008E74DE">
        <w:rPr>
          <w:rFonts w:ascii="Times New Roman" w:hAnsi="Times New Roman" w:cs="Times New Roman"/>
        </w:rPr>
        <w:t>Core Impact Effect (CIE)</w:t>
      </w:r>
    </w:p>
    <w:p w14:paraId="6123B72B" w14:textId="447C52AA" w:rsidR="00CD37B7" w:rsidRPr="008E74DE" w:rsidRDefault="00CD37B7" w:rsidP="00CD37B7">
      <w:pPr>
        <w:numPr>
          <w:ilvl w:val="0"/>
          <w:numId w:val="15"/>
        </w:numPr>
        <w:spacing w:after="0"/>
        <w:jc w:val="both"/>
        <w:rPr>
          <w:rFonts w:ascii="Times New Roman" w:hAnsi="Times New Roman" w:cs="Times New Roman"/>
        </w:rPr>
      </w:pPr>
      <w:r w:rsidRPr="008E74DE">
        <w:rPr>
          <w:rFonts w:ascii="Times New Roman" w:hAnsi="Times New Roman" w:cs="Times New Roman"/>
        </w:rPr>
        <w:t>Adoption</w:t>
      </w:r>
      <w:r w:rsidR="0067755E">
        <w:rPr>
          <w:rFonts w:ascii="Times New Roman" w:hAnsi="Times New Roman" w:cs="Times New Roman"/>
        </w:rPr>
        <w:t xml:space="preserve"> </w:t>
      </w:r>
      <w:r w:rsidRPr="008E74DE">
        <w:rPr>
          <w:rFonts w:ascii="Times New Roman" w:hAnsi="Times New Roman" w:cs="Times New Roman"/>
        </w:rPr>
        <w:t>Retention Function (ARF)</w:t>
      </w:r>
    </w:p>
    <w:p w14:paraId="3236D4B3" w14:textId="77777777" w:rsidR="00CD37B7" w:rsidRPr="008E74DE" w:rsidRDefault="00CD37B7" w:rsidP="00CD37B7">
      <w:pPr>
        <w:numPr>
          <w:ilvl w:val="0"/>
          <w:numId w:val="15"/>
        </w:numPr>
        <w:spacing w:after="0"/>
        <w:jc w:val="both"/>
        <w:rPr>
          <w:rFonts w:ascii="Times New Roman" w:hAnsi="Times New Roman" w:cs="Times New Roman"/>
        </w:rPr>
      </w:pPr>
      <w:r w:rsidRPr="008E74DE">
        <w:rPr>
          <w:rFonts w:ascii="Times New Roman" w:hAnsi="Times New Roman" w:cs="Times New Roman"/>
        </w:rPr>
        <w:t>Risk and Shock Adjustment (RSA)</w:t>
      </w:r>
    </w:p>
    <w:p w14:paraId="7C8A95F7" w14:textId="77777777" w:rsidR="00CD37B7" w:rsidRPr="008E74DE" w:rsidRDefault="00CD37B7" w:rsidP="00CD37B7">
      <w:pPr>
        <w:numPr>
          <w:ilvl w:val="0"/>
          <w:numId w:val="15"/>
        </w:numPr>
        <w:spacing w:after="0"/>
        <w:jc w:val="both"/>
        <w:rPr>
          <w:rFonts w:ascii="Times New Roman" w:hAnsi="Times New Roman" w:cs="Times New Roman"/>
        </w:rPr>
      </w:pPr>
      <w:r w:rsidRPr="008E74DE">
        <w:rPr>
          <w:rFonts w:ascii="Times New Roman" w:hAnsi="Times New Roman" w:cs="Times New Roman"/>
        </w:rPr>
        <w:t>System Sustainability Index (SSI)</w:t>
      </w:r>
    </w:p>
    <w:p w14:paraId="407407EE" w14:textId="77777777" w:rsidR="00EE3FAF" w:rsidRDefault="00EE3FAF" w:rsidP="00CD37B7">
      <w:pPr>
        <w:spacing w:after="0"/>
        <w:jc w:val="both"/>
        <w:rPr>
          <w:rFonts w:ascii="Times New Roman" w:hAnsi="Times New Roman" w:cs="Times New Roman"/>
        </w:rPr>
      </w:pPr>
    </w:p>
    <w:p w14:paraId="28C0A701" w14:textId="77777777" w:rsidR="000124B2" w:rsidRDefault="000124B2" w:rsidP="000124B2">
      <w:pPr>
        <w:keepNext/>
        <w:spacing w:after="0"/>
        <w:jc w:val="center"/>
      </w:pPr>
      <w:r w:rsidRPr="000124B2">
        <w:rPr>
          <w:rFonts w:ascii="Times New Roman" w:hAnsi="Times New Roman" w:cs="Times New Roman"/>
        </w:rPr>
        <w:drawing>
          <wp:inline distT="0" distB="0" distL="0" distR="0" wp14:anchorId="67A80653" wp14:editId="18E754A4">
            <wp:extent cx="3676128" cy="1327332"/>
            <wp:effectExtent l="0" t="0" r="635" b="6350"/>
            <wp:docPr id="1252983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0508" cy="1365020"/>
                    </a:xfrm>
                    <a:prstGeom prst="rect">
                      <a:avLst/>
                    </a:prstGeom>
                    <a:noFill/>
                    <a:ln>
                      <a:noFill/>
                    </a:ln>
                  </pic:spPr>
                </pic:pic>
              </a:graphicData>
            </a:graphic>
          </wp:inline>
        </w:drawing>
      </w:r>
    </w:p>
    <w:p w14:paraId="3407912B" w14:textId="3DA10C14" w:rsidR="000124B2" w:rsidRPr="000124B2" w:rsidRDefault="000124B2" w:rsidP="000124B2">
      <w:pPr>
        <w:pStyle w:val="Caption"/>
        <w:spacing w:after="0"/>
        <w:jc w:val="center"/>
        <w:rPr>
          <w:rFonts w:ascii="Times New Roman" w:hAnsi="Times New Roman" w:cs="Times New Roman"/>
          <w:sz w:val="24"/>
          <w:szCs w:val="24"/>
        </w:rPr>
      </w:pPr>
      <w:r w:rsidRPr="000124B2">
        <w:rPr>
          <w:rFonts w:ascii="Times New Roman" w:hAnsi="Times New Roman" w:cs="Times New Roman"/>
          <w:sz w:val="24"/>
          <w:szCs w:val="24"/>
        </w:rPr>
        <w:t xml:space="preserve">Figure </w:t>
      </w:r>
      <w:r w:rsidRPr="000124B2">
        <w:rPr>
          <w:rFonts w:ascii="Times New Roman" w:hAnsi="Times New Roman" w:cs="Times New Roman"/>
          <w:sz w:val="24"/>
          <w:szCs w:val="24"/>
        </w:rPr>
        <w:fldChar w:fldCharType="begin"/>
      </w:r>
      <w:r w:rsidRPr="000124B2">
        <w:rPr>
          <w:rFonts w:ascii="Times New Roman" w:hAnsi="Times New Roman" w:cs="Times New Roman"/>
          <w:sz w:val="24"/>
          <w:szCs w:val="24"/>
        </w:rPr>
        <w:instrText xml:space="preserve"> SEQ Figure \* ARABIC </w:instrText>
      </w:r>
      <w:r w:rsidRPr="000124B2">
        <w:rPr>
          <w:rFonts w:ascii="Times New Roman" w:hAnsi="Times New Roman" w:cs="Times New Roman"/>
          <w:sz w:val="24"/>
          <w:szCs w:val="24"/>
        </w:rPr>
        <w:fldChar w:fldCharType="separate"/>
      </w:r>
      <w:r w:rsidR="00054496">
        <w:rPr>
          <w:rFonts w:ascii="Times New Roman" w:hAnsi="Times New Roman" w:cs="Times New Roman"/>
          <w:noProof/>
          <w:sz w:val="24"/>
          <w:szCs w:val="24"/>
        </w:rPr>
        <w:t>2</w:t>
      </w:r>
      <w:r w:rsidRPr="000124B2">
        <w:rPr>
          <w:rFonts w:ascii="Times New Roman" w:hAnsi="Times New Roman" w:cs="Times New Roman"/>
          <w:sz w:val="24"/>
          <w:szCs w:val="24"/>
        </w:rPr>
        <w:fldChar w:fldCharType="end"/>
      </w:r>
      <w:r w:rsidRPr="000124B2">
        <w:rPr>
          <w:rFonts w:ascii="Times New Roman" w:hAnsi="Times New Roman" w:cs="Times New Roman"/>
          <w:sz w:val="24"/>
          <w:szCs w:val="24"/>
        </w:rPr>
        <w:t>: RISA Component Interaction</w:t>
      </w:r>
    </w:p>
    <w:p w14:paraId="622C6DA4" w14:textId="77777777" w:rsidR="003E4DDE" w:rsidRDefault="003E4DDE" w:rsidP="00CD37B7">
      <w:pPr>
        <w:spacing w:after="0"/>
        <w:jc w:val="both"/>
        <w:rPr>
          <w:rFonts w:ascii="Times New Roman" w:hAnsi="Times New Roman" w:cs="Times New Roman"/>
        </w:rPr>
      </w:pPr>
    </w:p>
    <w:p w14:paraId="55490321" w14:textId="7AD8972C" w:rsidR="00EE3FAF" w:rsidRPr="003E4DDE" w:rsidRDefault="00054496" w:rsidP="00CD37B7">
      <w:pPr>
        <w:spacing w:after="0"/>
        <w:jc w:val="both"/>
        <w:rPr>
          <w:rFonts w:ascii="Times New Roman" w:hAnsi="Times New Roman" w:cs="Times New Roman"/>
          <w:sz w:val="32"/>
          <w:szCs w:val="32"/>
        </w:rPr>
      </w:pPr>
      <w:r w:rsidRPr="003E4DDE">
        <w:rPr>
          <w:rFonts w:ascii="Times New Roman" w:hAnsi="Times New Roman" w:cs="Times New Roman"/>
        </w:rPr>
        <w:t>The multiplicative structure of RISA means that failure in any single component drives realized impact toward zero, regardless of the strength of other components. This reflects the empirical reality that system failures are non-compensable.</w:t>
      </w:r>
    </w:p>
    <w:p w14:paraId="4E716666" w14:textId="77777777" w:rsidR="00054496" w:rsidRDefault="00054496" w:rsidP="00CD37B7">
      <w:pPr>
        <w:spacing w:after="0"/>
        <w:jc w:val="both"/>
        <w:rPr>
          <w:rFonts w:ascii="Times New Roman" w:hAnsi="Times New Roman" w:cs="Times New Roman"/>
        </w:rPr>
      </w:pPr>
    </w:p>
    <w:p w14:paraId="6702F1B0" w14:textId="316E07AE" w:rsidR="00324350" w:rsidRDefault="00CD37B7" w:rsidP="006407C8">
      <w:pPr>
        <w:spacing w:after="0"/>
        <w:jc w:val="both"/>
        <w:rPr>
          <w:rFonts w:ascii="Times New Roman" w:hAnsi="Times New Roman" w:cs="Times New Roman"/>
        </w:rPr>
      </w:pPr>
      <w:r w:rsidRPr="008E74DE">
        <w:rPr>
          <w:rFonts w:ascii="Times New Roman" w:hAnsi="Times New Roman" w:cs="Times New Roman"/>
        </w:rPr>
        <w:t>Together, these components define effective impact as a product of causal effect size, behavioural persistence, resilience to shocks, and systemic support conditions.</w:t>
      </w:r>
    </w:p>
    <w:p w14:paraId="7E14F3DD" w14:textId="77777777" w:rsidR="00A87B39" w:rsidRDefault="00A87B39" w:rsidP="00CD37B7">
      <w:pPr>
        <w:spacing w:after="0"/>
        <w:jc w:val="both"/>
        <w:rPr>
          <w:rFonts w:ascii="Times New Roman" w:hAnsi="Times New Roman" w:cs="Times New Roman"/>
        </w:rPr>
      </w:pPr>
    </w:p>
    <w:p w14:paraId="31B0CEF5" w14:textId="77777777" w:rsidR="00054496" w:rsidRDefault="00A87B39" w:rsidP="00054496">
      <w:pPr>
        <w:keepNext/>
        <w:spacing w:after="0"/>
        <w:jc w:val="center"/>
      </w:pPr>
      <w:r w:rsidRPr="00A87B39">
        <w:rPr>
          <w:rFonts w:ascii="Times New Roman" w:hAnsi="Times New Roman" w:cs="Times New Roman"/>
          <w:noProof/>
        </w:rPr>
        <w:lastRenderedPageBreak/>
        <w:drawing>
          <wp:inline distT="0" distB="0" distL="0" distR="0" wp14:anchorId="3081B9E4" wp14:editId="5803FA83">
            <wp:extent cx="2921000" cy="1836088"/>
            <wp:effectExtent l="0" t="0" r="0" b="0"/>
            <wp:docPr id="197206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63162" name=""/>
                    <pic:cNvPicPr/>
                  </pic:nvPicPr>
                  <pic:blipFill rotWithShape="1">
                    <a:blip r:embed="rId10"/>
                    <a:srcRect b="7317"/>
                    <a:stretch>
                      <a:fillRect/>
                    </a:stretch>
                  </pic:blipFill>
                  <pic:spPr bwMode="auto">
                    <a:xfrm>
                      <a:off x="0" y="0"/>
                      <a:ext cx="2954412" cy="1857090"/>
                    </a:xfrm>
                    <a:prstGeom prst="rect">
                      <a:avLst/>
                    </a:prstGeom>
                    <a:ln>
                      <a:noFill/>
                    </a:ln>
                    <a:extLst>
                      <a:ext uri="{53640926-AAD7-44D8-BBD7-CCE9431645EC}">
                        <a14:shadowObscured xmlns:a14="http://schemas.microsoft.com/office/drawing/2010/main"/>
                      </a:ext>
                    </a:extLst>
                  </pic:spPr>
                </pic:pic>
              </a:graphicData>
            </a:graphic>
          </wp:inline>
        </w:drawing>
      </w:r>
    </w:p>
    <w:p w14:paraId="178A2584" w14:textId="5F05716C" w:rsidR="00A87B39" w:rsidRPr="00054496" w:rsidRDefault="00054496" w:rsidP="00054496">
      <w:pPr>
        <w:pStyle w:val="Caption"/>
        <w:spacing w:after="0"/>
        <w:jc w:val="center"/>
        <w:rPr>
          <w:rFonts w:ascii="Times New Roman" w:hAnsi="Times New Roman" w:cs="Times New Roman"/>
          <w:sz w:val="24"/>
          <w:szCs w:val="24"/>
        </w:rPr>
      </w:pPr>
      <w:r w:rsidRPr="00054496">
        <w:rPr>
          <w:rFonts w:ascii="Times New Roman" w:hAnsi="Times New Roman" w:cs="Times New Roman"/>
          <w:sz w:val="24"/>
          <w:szCs w:val="24"/>
        </w:rPr>
        <w:t xml:space="preserve">Figure </w:t>
      </w:r>
      <w:r w:rsidRPr="00054496">
        <w:rPr>
          <w:rFonts w:ascii="Times New Roman" w:hAnsi="Times New Roman" w:cs="Times New Roman"/>
          <w:sz w:val="24"/>
          <w:szCs w:val="24"/>
        </w:rPr>
        <w:fldChar w:fldCharType="begin"/>
      </w:r>
      <w:r w:rsidRPr="00054496">
        <w:rPr>
          <w:rFonts w:ascii="Times New Roman" w:hAnsi="Times New Roman" w:cs="Times New Roman"/>
          <w:sz w:val="24"/>
          <w:szCs w:val="24"/>
        </w:rPr>
        <w:instrText xml:space="preserve"> SEQ Figure \* ARABIC </w:instrText>
      </w:r>
      <w:r w:rsidRPr="00054496">
        <w:rPr>
          <w:rFonts w:ascii="Times New Roman" w:hAnsi="Times New Roman" w:cs="Times New Roman"/>
          <w:sz w:val="24"/>
          <w:szCs w:val="24"/>
        </w:rPr>
        <w:fldChar w:fldCharType="separate"/>
      </w:r>
      <w:r w:rsidRPr="00054496">
        <w:rPr>
          <w:rFonts w:ascii="Times New Roman" w:hAnsi="Times New Roman" w:cs="Times New Roman"/>
          <w:noProof/>
          <w:sz w:val="24"/>
          <w:szCs w:val="24"/>
        </w:rPr>
        <w:t>3</w:t>
      </w:r>
      <w:r w:rsidRPr="00054496">
        <w:rPr>
          <w:rFonts w:ascii="Times New Roman" w:hAnsi="Times New Roman" w:cs="Times New Roman"/>
          <w:sz w:val="24"/>
          <w:szCs w:val="24"/>
        </w:rPr>
        <w:fldChar w:fldCharType="end"/>
      </w:r>
      <w:r w:rsidRPr="00054496">
        <w:rPr>
          <w:rFonts w:ascii="Times New Roman" w:hAnsi="Times New Roman" w:cs="Times New Roman"/>
          <w:sz w:val="24"/>
          <w:szCs w:val="24"/>
        </w:rPr>
        <w:t>: Feedback-driven System with bid actional causality.</w:t>
      </w:r>
    </w:p>
    <w:p w14:paraId="6FC833CC" w14:textId="77777777" w:rsidR="004E471E" w:rsidRDefault="004E471E" w:rsidP="00CD37B7">
      <w:pPr>
        <w:spacing w:after="0"/>
        <w:jc w:val="both"/>
        <w:rPr>
          <w:rFonts w:ascii="Times New Roman" w:hAnsi="Times New Roman" w:cs="Times New Roman"/>
        </w:rPr>
      </w:pPr>
    </w:p>
    <w:p w14:paraId="58BA65DD" w14:textId="1A53E347" w:rsidR="00CD37B7" w:rsidRPr="00C73268" w:rsidRDefault="00253E7F" w:rsidP="00CD37B7">
      <w:pPr>
        <w:spacing w:after="0"/>
        <w:jc w:val="both"/>
        <w:rPr>
          <w:rFonts w:ascii="Times New Roman" w:hAnsi="Times New Roman" w:cs="Times New Roman"/>
          <w:b/>
          <w:bCs/>
        </w:rPr>
      </w:pPr>
      <w:r>
        <w:rPr>
          <w:rFonts w:ascii="Times New Roman" w:hAnsi="Times New Roman" w:cs="Times New Roman"/>
          <w:b/>
          <w:bCs/>
        </w:rPr>
        <w:t>4</w:t>
      </w:r>
      <w:r w:rsidR="00CD37B7" w:rsidRPr="00C73268">
        <w:rPr>
          <w:rFonts w:ascii="Times New Roman" w:hAnsi="Times New Roman" w:cs="Times New Roman"/>
          <w:b/>
          <w:bCs/>
        </w:rPr>
        <w:t>.2 Core Impact Effect (ΔI</w:t>
      </w:r>
      <w:r w:rsidR="00CD37B7" w:rsidRPr="00F2741C">
        <w:rPr>
          <w:rFonts w:ascii="Times New Roman" w:hAnsi="Times New Roman" w:cs="Times New Roman"/>
          <w:b/>
          <w:bCs/>
          <w:vertAlign w:val="subscript"/>
        </w:rPr>
        <w:t>t</w:t>
      </w:r>
      <w:r w:rsidR="00CD37B7" w:rsidRPr="00C73268">
        <w:rPr>
          <w:rFonts w:ascii="Times New Roman" w:hAnsi="Times New Roman" w:cs="Times New Roman"/>
          <w:b/>
          <w:bCs/>
        </w:rPr>
        <w:t>)</w:t>
      </w:r>
    </w:p>
    <w:p w14:paraId="01E2A17C"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 xml:space="preserve">The Core Impact Effect represents the causal change in an outcome attributable to an intervention at time </w:t>
      </w:r>
      <w:r w:rsidRPr="008E74DE">
        <w:rPr>
          <w:rFonts w:ascii="Times New Roman" w:hAnsi="Times New Roman" w:cs="Times New Roman"/>
          <w:i/>
          <w:iCs/>
        </w:rPr>
        <w:t>t</w:t>
      </w:r>
      <w:r w:rsidRPr="008E74DE">
        <w:rPr>
          <w:rFonts w:ascii="Times New Roman" w:hAnsi="Times New Roman" w:cs="Times New Roman"/>
        </w:rPr>
        <w:t>. Conceptually, it aligns with traditional impact evaluation estimates, such as average treatment effects, but is explicitly treated as only one component of lasting impact rather than the final metric.</w:t>
      </w:r>
    </w:p>
    <w:p w14:paraId="6E59CF7C" w14:textId="77777777" w:rsidR="00CD37B7" w:rsidRPr="008E74DE" w:rsidRDefault="00CD37B7" w:rsidP="00CD37B7">
      <w:pPr>
        <w:spacing w:after="0"/>
        <w:jc w:val="both"/>
        <w:rPr>
          <w:rFonts w:ascii="Times New Roman" w:hAnsi="Times New Roman" w:cs="Times New Roman"/>
        </w:rPr>
      </w:pPr>
    </w:p>
    <w:p w14:paraId="0679C628" w14:textId="77777777" w:rsidR="00CD37B7" w:rsidRDefault="00CD37B7" w:rsidP="00CD37B7">
      <w:pPr>
        <w:spacing w:after="0"/>
        <w:jc w:val="both"/>
        <w:rPr>
          <w:rFonts w:ascii="Times New Roman" w:hAnsi="Times New Roman" w:cs="Times New Roman"/>
        </w:rPr>
      </w:pPr>
      <w:r w:rsidRPr="00F2741C">
        <w:rPr>
          <w:rFonts w:ascii="Times New Roman" w:hAnsi="Times New Roman" w:cs="Times New Roman"/>
        </w:rPr>
        <w:t>ΔI</w:t>
      </w:r>
      <w:r w:rsidRPr="00F2741C">
        <w:rPr>
          <w:rFonts w:ascii="Times New Roman" w:hAnsi="Times New Roman" w:cs="Times New Roman"/>
          <w:vertAlign w:val="subscript"/>
        </w:rPr>
        <w:t>t</w:t>
      </w:r>
      <w:r w:rsidRPr="008E74DE">
        <w:rPr>
          <w:rFonts w:ascii="Times New Roman" w:hAnsi="Times New Roman" w:cs="Times New Roman"/>
        </w:rPr>
        <w:t xml:space="preserve"> plays a foundational role in RISA. Without a credible causal effect, questions of adoption or sustainability are secondary. However, RISA departs from conventional evaluation by refusing to equate statistical significance with real-world durability.</w:t>
      </w:r>
    </w:p>
    <w:p w14:paraId="08B3AB8D" w14:textId="77777777" w:rsidR="00CD37B7" w:rsidRPr="008E74DE" w:rsidRDefault="00CD37B7" w:rsidP="00CD37B7">
      <w:pPr>
        <w:spacing w:after="0"/>
        <w:jc w:val="both"/>
        <w:rPr>
          <w:rFonts w:ascii="Times New Roman" w:hAnsi="Times New Roman" w:cs="Times New Roman"/>
        </w:rPr>
      </w:pPr>
    </w:p>
    <w:p w14:paraId="6FC8EA7B" w14:textId="77777777"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The relationship to econometric estimates is therefore complementary rather than substitutive. Randomized controlled trials, quasi-experimental designs, difference-in-differences, instrumental variables, and regression discontinuity designs are all acceptable estimation strategies, provided identification assumptions are transparent and defensible. What matters is not the method per se, but the credibility of the counterfactual and the clarity of interpretation.</w:t>
      </w:r>
    </w:p>
    <w:p w14:paraId="09D85B9C" w14:textId="021B5D9C"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 xml:space="preserve">Importantly, ΔIₜ is </w:t>
      </w:r>
      <w:r w:rsidR="008D7D8C" w:rsidRPr="008E74DE">
        <w:rPr>
          <w:rFonts w:ascii="Times New Roman" w:hAnsi="Times New Roman" w:cs="Times New Roman"/>
        </w:rPr>
        <w:t>time indexed</w:t>
      </w:r>
      <w:r w:rsidRPr="008E74DE">
        <w:rPr>
          <w:rFonts w:ascii="Times New Roman" w:hAnsi="Times New Roman" w:cs="Times New Roman"/>
        </w:rPr>
        <w:t>. Early gains may differ substantially from medium- or long-term effects, and RISA treats this temporal variation as analytically meaningful rather than noise.</w:t>
      </w:r>
    </w:p>
    <w:p w14:paraId="4C3F2AF1" w14:textId="77777777" w:rsidR="00CD37B7" w:rsidRPr="008E74DE" w:rsidRDefault="00CD37B7" w:rsidP="00CD37B7">
      <w:pPr>
        <w:spacing w:after="0"/>
        <w:jc w:val="both"/>
        <w:rPr>
          <w:rFonts w:ascii="Times New Roman" w:hAnsi="Times New Roman" w:cs="Times New Roman"/>
        </w:rPr>
      </w:pPr>
    </w:p>
    <w:p w14:paraId="2E5F2D07" w14:textId="6099C29E" w:rsidR="00CD37B7" w:rsidRPr="00F2741C" w:rsidRDefault="00253E7F" w:rsidP="00CD37B7">
      <w:pPr>
        <w:spacing w:after="0"/>
        <w:jc w:val="both"/>
        <w:rPr>
          <w:rFonts w:ascii="Times New Roman" w:hAnsi="Times New Roman" w:cs="Times New Roman"/>
          <w:b/>
          <w:bCs/>
        </w:rPr>
      </w:pPr>
      <w:r>
        <w:rPr>
          <w:rFonts w:ascii="Times New Roman" w:hAnsi="Times New Roman" w:cs="Times New Roman"/>
          <w:b/>
          <w:bCs/>
        </w:rPr>
        <w:t>4</w:t>
      </w:r>
      <w:r w:rsidR="00CD37B7" w:rsidRPr="00F2741C">
        <w:rPr>
          <w:rFonts w:ascii="Times New Roman" w:hAnsi="Times New Roman" w:cs="Times New Roman"/>
          <w:b/>
          <w:bCs/>
        </w:rPr>
        <w:t>.3 Adoption</w:t>
      </w:r>
      <w:r w:rsidR="00905489">
        <w:rPr>
          <w:rFonts w:ascii="Times New Roman" w:hAnsi="Times New Roman" w:cs="Times New Roman"/>
          <w:b/>
          <w:bCs/>
        </w:rPr>
        <w:t xml:space="preserve"> </w:t>
      </w:r>
      <w:r w:rsidR="00CD37B7" w:rsidRPr="00F2741C">
        <w:rPr>
          <w:rFonts w:ascii="Times New Roman" w:hAnsi="Times New Roman" w:cs="Times New Roman"/>
          <w:b/>
          <w:bCs/>
        </w:rPr>
        <w:t>Retention Function (A</w:t>
      </w:r>
      <w:r w:rsidR="00CD37B7" w:rsidRPr="00630492">
        <w:rPr>
          <w:rFonts w:ascii="Times New Roman" w:hAnsi="Times New Roman" w:cs="Times New Roman"/>
          <w:b/>
          <w:bCs/>
          <w:vertAlign w:val="subscript"/>
        </w:rPr>
        <w:t>t</w:t>
      </w:r>
      <w:r w:rsidR="00CD37B7" w:rsidRPr="00F2741C">
        <w:rPr>
          <w:rFonts w:ascii="Times New Roman" w:hAnsi="Times New Roman" w:cs="Times New Roman"/>
          <w:b/>
          <w:bCs/>
        </w:rPr>
        <w:t>)</w:t>
      </w:r>
    </w:p>
    <w:p w14:paraId="63D140BA" w14:textId="77777777" w:rsidR="00650539" w:rsidRDefault="00B75D63" w:rsidP="00CD37B7">
      <w:pPr>
        <w:spacing w:after="0"/>
        <w:jc w:val="both"/>
        <w:rPr>
          <w:rFonts w:ascii="Times New Roman" w:hAnsi="Times New Roman" w:cs="Times New Roman"/>
        </w:rPr>
      </w:pPr>
      <w:r w:rsidRPr="00B75D63">
        <w:rPr>
          <w:rFonts w:ascii="Times New Roman" w:hAnsi="Times New Roman" w:cs="Times New Roman"/>
        </w:rPr>
        <w:t>The Adoption Retention Function (A</w:t>
      </w:r>
      <w:r w:rsidR="00547CAB">
        <w:rPr>
          <w:rFonts w:ascii="Times New Roman" w:hAnsi="Times New Roman" w:cs="Times New Roman"/>
          <w:vertAlign w:val="subscript"/>
        </w:rPr>
        <w:t>t</w:t>
      </w:r>
      <w:r w:rsidRPr="00B75D63">
        <w:rPr>
          <w:rFonts w:ascii="Times New Roman" w:hAnsi="Times New Roman" w:cs="Times New Roman"/>
        </w:rPr>
        <w:t xml:space="preserve">) captures the proportion of the target population that maintains meaningful use of an intervention over time. While initial uptake reflects program exposure and compliance, retention reflects </w:t>
      </w:r>
      <w:r w:rsidR="00B2672C" w:rsidRPr="00B75D63">
        <w:rPr>
          <w:rFonts w:ascii="Times New Roman" w:hAnsi="Times New Roman" w:cs="Times New Roman"/>
        </w:rPr>
        <w:t>behavioural</w:t>
      </w:r>
      <w:r w:rsidRPr="00B75D63">
        <w:rPr>
          <w:rFonts w:ascii="Times New Roman" w:hAnsi="Times New Roman" w:cs="Times New Roman"/>
        </w:rPr>
        <w:t xml:space="preserve"> integration into the beneficiary’s daily life</w:t>
      </w:r>
      <w:r w:rsidR="00CD37B7" w:rsidRPr="008E74DE">
        <w:rPr>
          <w:rFonts w:ascii="Times New Roman" w:hAnsi="Times New Roman" w:cs="Times New Roman"/>
        </w:rPr>
        <w:t>.</w:t>
      </w:r>
    </w:p>
    <w:p w14:paraId="21EB8BAB" w14:textId="77777777" w:rsidR="00650539" w:rsidRDefault="00650539" w:rsidP="00CD37B7">
      <w:pPr>
        <w:spacing w:after="0"/>
        <w:jc w:val="both"/>
        <w:rPr>
          <w:rFonts w:ascii="Times New Roman" w:hAnsi="Times New Roman" w:cs="Times New Roman"/>
        </w:rPr>
      </w:pPr>
    </w:p>
    <w:p w14:paraId="5F9C6673" w14:textId="6DAD06D2" w:rsidR="00547CAB" w:rsidRDefault="00547CAB" w:rsidP="00CD37B7">
      <w:pPr>
        <w:spacing w:after="0"/>
        <w:jc w:val="both"/>
        <w:rPr>
          <w:rFonts w:ascii="Times New Roman" w:hAnsi="Times New Roman" w:cs="Times New Roman"/>
        </w:rPr>
      </w:pPr>
      <w:r w:rsidRPr="00547CAB">
        <w:rPr>
          <w:rFonts w:ascii="Times New Roman" w:hAnsi="Times New Roman" w:cs="Times New Roman"/>
        </w:rPr>
        <w:t>Empirical evidence suggests that adoption decay rarely follows a linear path. Instead, it typically follows a survival curve, where a sharp initial drop often occurs after project exit, followed by a stabilizing "long tail" of persistent users. To capture this dynamic, RISA adopts an exponential decay specification:</w:t>
      </w:r>
    </w:p>
    <w:p w14:paraId="71ECBC41" w14:textId="77777777" w:rsidR="0088755B" w:rsidRDefault="0088755B" w:rsidP="00CD37B7">
      <w:pPr>
        <w:spacing w:after="0"/>
        <w:jc w:val="both"/>
        <w:rPr>
          <w:rFonts w:ascii="Times New Roman" w:hAnsi="Times New Roman" w:cs="Times New Roman"/>
        </w:rPr>
      </w:pPr>
    </w:p>
    <w:p w14:paraId="65D1225E" w14:textId="5AD4187E" w:rsidR="0025110C" w:rsidRPr="0063175D" w:rsidRDefault="00222CDF" w:rsidP="00CD37B7">
      <w:pPr>
        <w:spacing w:after="0"/>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sub>
          </m:s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sSup>
            <m:sSup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e</m:t>
              </m:r>
            </m:e>
            <m: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kt</m:t>
              </m:r>
            </m:sup>
          </m:sSup>
        </m:oMath>
      </m:oMathPara>
    </w:p>
    <w:p w14:paraId="44FE9574" w14:textId="706133D4" w:rsidR="00CD37B7" w:rsidRDefault="00CD37B7" w:rsidP="00A13ECD">
      <w:pPr>
        <w:spacing w:after="0"/>
        <w:jc w:val="center"/>
        <w:rPr>
          <w:rFonts w:ascii="Times New Roman" w:hAnsi="Times New Roman" w:cs="Times New Roman"/>
        </w:rPr>
      </w:pPr>
    </w:p>
    <w:p w14:paraId="7B9F8DFE" w14:textId="22FBF37F" w:rsidR="00650539" w:rsidRDefault="00650539" w:rsidP="00650539">
      <w:pPr>
        <w:spacing w:after="0"/>
        <w:jc w:val="both"/>
        <w:rPr>
          <w:rFonts w:ascii="Times New Roman" w:hAnsi="Times New Roman" w:cs="Times New Roman"/>
        </w:rPr>
      </w:pPr>
      <w:r w:rsidRPr="00650539">
        <w:rPr>
          <w:rFonts w:ascii="Times New Roman" w:hAnsi="Times New Roman" w:cs="Times New Roman"/>
        </w:rPr>
        <w:lastRenderedPageBreak/>
        <w:t xml:space="preserve">In this formulation, </w:t>
      </w:r>
      <w:r w:rsidRPr="00650539">
        <w:rPr>
          <w:rFonts w:ascii="Times New Roman" w:hAnsi="Times New Roman" w:cs="Times New Roman"/>
          <w:i/>
          <w:iCs/>
        </w:rPr>
        <w:t>k</w:t>
      </w:r>
      <w:r w:rsidRPr="00650539">
        <w:rPr>
          <w:rFonts w:ascii="Times New Roman" w:hAnsi="Times New Roman" w:cs="Times New Roman"/>
        </w:rPr>
        <w:t xml:space="preserve"> represents the decay constant, or the rate at which adoption is lost. This approach recognizes that the probability of dis-adoption is proportional to the current number of users, a standard assumption in diffusion and survival </w:t>
      </w:r>
      <w:r w:rsidR="00685799" w:rsidRPr="00650539">
        <w:rPr>
          <w:rFonts w:ascii="Times New Roman" w:hAnsi="Times New Roman" w:cs="Times New Roman"/>
        </w:rPr>
        <w:t>modelling</w:t>
      </w:r>
      <w:r w:rsidRPr="00650539">
        <w:rPr>
          <w:rFonts w:ascii="Times New Roman" w:hAnsi="Times New Roman" w:cs="Times New Roman"/>
        </w:rPr>
        <w:t xml:space="preserve">. By shifting to an exponential model, RISA identifies the "resilience" of </w:t>
      </w:r>
      <w:r w:rsidR="00685799" w:rsidRPr="00650539">
        <w:rPr>
          <w:rFonts w:ascii="Times New Roman" w:hAnsi="Times New Roman" w:cs="Times New Roman"/>
        </w:rPr>
        <w:t>behavioural</w:t>
      </w:r>
      <w:r w:rsidRPr="00650539">
        <w:rPr>
          <w:rFonts w:ascii="Times New Roman" w:hAnsi="Times New Roman" w:cs="Times New Roman"/>
        </w:rPr>
        <w:t xml:space="preserve"> change. A lower </w:t>
      </w:r>
      <w:r w:rsidR="00685799" w:rsidRPr="00650539">
        <w:rPr>
          <w:rFonts w:ascii="Times New Roman" w:hAnsi="Times New Roman" w:cs="Times New Roman"/>
          <w:i/>
          <w:iCs/>
        </w:rPr>
        <w:t>k</w:t>
      </w:r>
      <w:r w:rsidRPr="00650539">
        <w:rPr>
          <w:rFonts w:ascii="Times New Roman" w:hAnsi="Times New Roman" w:cs="Times New Roman"/>
        </w:rPr>
        <w:t xml:space="preserve"> value indicates that the intervention has been effectively internalized by the local system, whereas a high </w:t>
      </w:r>
      <w:r w:rsidR="00685799" w:rsidRPr="00650539">
        <w:rPr>
          <w:rFonts w:ascii="Times New Roman" w:hAnsi="Times New Roman" w:cs="Times New Roman"/>
          <w:i/>
          <w:iCs/>
        </w:rPr>
        <w:t>k</w:t>
      </w:r>
      <w:r w:rsidRPr="00650539">
        <w:rPr>
          <w:rFonts w:ascii="Times New Roman" w:hAnsi="Times New Roman" w:cs="Times New Roman"/>
        </w:rPr>
        <w:t xml:space="preserve"> value signals that the impact is fragile and highly dependent on external support.</w:t>
      </w:r>
    </w:p>
    <w:p w14:paraId="3C7905BA" w14:textId="77777777" w:rsidR="003A36E5" w:rsidRDefault="003A36E5" w:rsidP="00650539">
      <w:pPr>
        <w:spacing w:after="0"/>
        <w:jc w:val="both"/>
        <w:rPr>
          <w:rFonts w:ascii="Times New Roman" w:hAnsi="Times New Roman" w:cs="Times New Roman"/>
        </w:rPr>
      </w:pPr>
    </w:p>
    <w:p w14:paraId="148F1EC0" w14:textId="29BD6ADA" w:rsidR="003A36E5" w:rsidRPr="00F7319D" w:rsidRDefault="003B526D" w:rsidP="00650539">
      <w:pPr>
        <w:spacing w:after="0"/>
        <w:jc w:val="both"/>
        <w:rPr>
          <w:rFonts w:ascii="Times New Roman" w:hAnsi="Times New Roman" w:cs="Times New Roman"/>
          <w:sz w:val="32"/>
          <w:szCs w:val="32"/>
        </w:rPr>
      </w:pPr>
      <w:r w:rsidRPr="00F7319D">
        <w:rPr>
          <w:rFonts w:ascii="Times New Roman" w:hAnsi="Times New Roman" w:cs="Times New Roman"/>
        </w:rPr>
        <w:t>To capture this dynamic, RISA adopts an exponential decay specification. This functional form is derived from a first-order differential equation where the rate of dis-adoption is proportional to the current adopter population (dN/dt = -k·N)</w:t>
      </w:r>
      <w:r w:rsidR="00306D6C" w:rsidRPr="00F7319D">
        <w:rPr>
          <w:rFonts w:ascii="Times New Roman" w:hAnsi="Times New Roman" w:cs="Times New Roman"/>
        </w:rPr>
        <w:t xml:space="preserve"> </w:t>
      </w:r>
      <w:r w:rsidRPr="00F7319D">
        <w:rPr>
          <w:rFonts w:ascii="Times New Roman" w:hAnsi="Times New Roman" w:cs="Times New Roman"/>
        </w:rPr>
        <w:t>a standard assumption in diffusion theory (Rogers 2003) and survival analysis (Cox 1972). The exponential form emerges naturally from this proportionality relationship and has strong empirical support in technology adoption studies.</w:t>
      </w:r>
    </w:p>
    <w:p w14:paraId="03F4362A" w14:textId="77777777" w:rsidR="00650539" w:rsidRPr="008E74DE" w:rsidRDefault="00650539" w:rsidP="00CD37B7">
      <w:pPr>
        <w:spacing w:after="0"/>
        <w:jc w:val="both"/>
        <w:rPr>
          <w:rFonts w:ascii="Times New Roman" w:hAnsi="Times New Roman" w:cs="Times New Roman"/>
        </w:rPr>
      </w:pPr>
    </w:p>
    <w:p w14:paraId="75B86705" w14:textId="7F8EC4DC" w:rsidR="00CD37B7" w:rsidRPr="00905489" w:rsidRDefault="00253E7F" w:rsidP="00CD37B7">
      <w:pPr>
        <w:spacing w:after="0"/>
        <w:jc w:val="both"/>
        <w:rPr>
          <w:rFonts w:ascii="Times New Roman" w:hAnsi="Times New Roman" w:cs="Times New Roman"/>
          <w:b/>
          <w:bCs/>
        </w:rPr>
      </w:pPr>
      <w:r>
        <w:rPr>
          <w:rFonts w:ascii="Times New Roman" w:hAnsi="Times New Roman" w:cs="Times New Roman"/>
          <w:b/>
          <w:bCs/>
        </w:rPr>
        <w:t>4</w:t>
      </w:r>
      <w:r w:rsidR="00CD37B7" w:rsidRPr="00905489">
        <w:rPr>
          <w:rFonts w:ascii="Times New Roman" w:hAnsi="Times New Roman" w:cs="Times New Roman"/>
          <w:b/>
          <w:bCs/>
        </w:rPr>
        <w:t>.4 Risk and Shock Adjustment (R</w:t>
      </w:r>
      <w:r w:rsidR="00905489" w:rsidRPr="00905489">
        <w:rPr>
          <w:rFonts w:ascii="Times New Roman" w:hAnsi="Times New Roman" w:cs="Times New Roman"/>
          <w:b/>
          <w:bCs/>
          <w:vertAlign w:val="subscript"/>
        </w:rPr>
        <w:t>t</w:t>
      </w:r>
      <w:r w:rsidR="00CD37B7" w:rsidRPr="00905489">
        <w:rPr>
          <w:rFonts w:ascii="Times New Roman" w:hAnsi="Times New Roman" w:cs="Times New Roman"/>
          <w:b/>
          <w:bCs/>
        </w:rPr>
        <w:t>)</w:t>
      </w:r>
    </w:p>
    <w:p w14:paraId="3E5517EA"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Risk and Shock Adjustment accounts for the vulnerability of observed impacts to external disturbances. These shocks may be environmental, economic, political, or institutional in nature. Examples include climate variability, price collapses, conflict, policy reversals, or supply-chain disruptions.</w:t>
      </w:r>
    </w:p>
    <w:p w14:paraId="50FC7B09" w14:textId="77777777" w:rsidR="00905489" w:rsidRPr="008E74DE" w:rsidRDefault="00905489" w:rsidP="00CD37B7">
      <w:pPr>
        <w:spacing w:after="0"/>
        <w:jc w:val="both"/>
        <w:rPr>
          <w:rFonts w:ascii="Times New Roman" w:hAnsi="Times New Roman" w:cs="Times New Roman"/>
        </w:rPr>
      </w:pPr>
    </w:p>
    <w:p w14:paraId="61833177"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The rationale for explicit risk penalization is straightforward: an intervention whose benefits collapse under moderate stress cannot be considered robust, regardless of its average effect size. Traditional evaluations often treat shocks as confounders to be controlled away. RISA instead treats them as structural features of real-world systems.</w:t>
      </w:r>
    </w:p>
    <w:p w14:paraId="4BA38BAE" w14:textId="77777777" w:rsidR="00905489" w:rsidRPr="008E74DE" w:rsidRDefault="00905489" w:rsidP="00CD37B7">
      <w:pPr>
        <w:spacing w:after="0"/>
        <w:jc w:val="both"/>
        <w:rPr>
          <w:rFonts w:ascii="Times New Roman" w:hAnsi="Times New Roman" w:cs="Times New Roman"/>
        </w:rPr>
      </w:pPr>
    </w:p>
    <w:p w14:paraId="010D8AAF" w14:textId="398BF34A"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R</w:t>
      </w:r>
      <w:r w:rsidR="00905489" w:rsidRPr="00905489">
        <w:rPr>
          <w:rFonts w:ascii="Times New Roman" w:hAnsi="Times New Roman" w:cs="Times New Roman"/>
          <w:vertAlign w:val="subscript"/>
        </w:rPr>
        <w:t>t</w:t>
      </w:r>
      <w:r w:rsidRPr="008E74DE">
        <w:rPr>
          <w:rFonts w:ascii="Times New Roman" w:hAnsi="Times New Roman" w:cs="Times New Roman"/>
        </w:rPr>
        <w:t xml:space="preserve"> is interpreted as a resilience modifier. Values closer to one indicate that impact is largely preserved under stress, while lower values signal fragility. This shifts analytical attention from optimal conditions to plausible futures, aligning evaluation with decision-making under uncertainty.</w:t>
      </w:r>
    </w:p>
    <w:p w14:paraId="7F8E16FD" w14:textId="5C327E8F" w:rsidR="00CD37B7" w:rsidRPr="008E74DE" w:rsidRDefault="00CD37B7" w:rsidP="00CD37B7">
      <w:pPr>
        <w:spacing w:after="0"/>
        <w:jc w:val="both"/>
        <w:rPr>
          <w:rFonts w:ascii="Times New Roman" w:hAnsi="Times New Roman" w:cs="Times New Roman"/>
        </w:rPr>
      </w:pPr>
    </w:p>
    <w:p w14:paraId="0914E9B1" w14:textId="1999BFC5" w:rsidR="00CD37B7" w:rsidRPr="00905489" w:rsidRDefault="00253E7F" w:rsidP="00CD37B7">
      <w:pPr>
        <w:spacing w:after="0"/>
        <w:jc w:val="both"/>
        <w:rPr>
          <w:rFonts w:ascii="Times New Roman" w:hAnsi="Times New Roman" w:cs="Times New Roman"/>
          <w:b/>
          <w:bCs/>
        </w:rPr>
      </w:pPr>
      <w:r>
        <w:rPr>
          <w:rFonts w:ascii="Times New Roman" w:hAnsi="Times New Roman" w:cs="Times New Roman"/>
          <w:b/>
          <w:bCs/>
        </w:rPr>
        <w:t>4</w:t>
      </w:r>
      <w:r w:rsidR="00CD37B7" w:rsidRPr="00905489">
        <w:rPr>
          <w:rFonts w:ascii="Times New Roman" w:hAnsi="Times New Roman" w:cs="Times New Roman"/>
          <w:b/>
          <w:bCs/>
        </w:rPr>
        <w:t>.5 System Sustainability Index (S)</w:t>
      </w:r>
    </w:p>
    <w:p w14:paraId="0255DB09"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The System Sustainability Index captures the broader conditions that enable or constrain the persistence of impact beyond project life. It reflects institutional capacity, market integration, governance quality, and alignment with existing systems.</w:t>
      </w:r>
    </w:p>
    <w:p w14:paraId="4CE37B7A" w14:textId="77777777" w:rsidR="00905489" w:rsidRPr="008E74DE" w:rsidRDefault="00905489" w:rsidP="00CD37B7">
      <w:pPr>
        <w:spacing w:after="0"/>
        <w:jc w:val="both"/>
        <w:rPr>
          <w:rFonts w:ascii="Times New Roman" w:hAnsi="Times New Roman" w:cs="Times New Roman"/>
        </w:rPr>
      </w:pPr>
    </w:p>
    <w:p w14:paraId="32C0906F"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Institutional dimensions include administrative capability, local organizational strength, and policy coherence. Market dimensions capture access to inputs, outputs, finance, and information. Governance dimensions encompass accountability mechanisms, incentive alignment, and regulatory stability.</w:t>
      </w:r>
    </w:p>
    <w:p w14:paraId="296E885A" w14:textId="77777777" w:rsidR="00905489" w:rsidRPr="008E74DE" w:rsidRDefault="00905489" w:rsidP="00CD37B7">
      <w:pPr>
        <w:spacing w:after="0"/>
        <w:jc w:val="both"/>
        <w:rPr>
          <w:rFonts w:ascii="Times New Roman" w:hAnsi="Times New Roman" w:cs="Times New Roman"/>
        </w:rPr>
      </w:pPr>
    </w:p>
    <w:p w14:paraId="2071B397" w14:textId="77777777" w:rsidR="00CD37B7" w:rsidRDefault="00CD37B7" w:rsidP="00CD37B7">
      <w:pPr>
        <w:spacing w:after="0"/>
        <w:jc w:val="both"/>
        <w:rPr>
          <w:rFonts w:ascii="Times New Roman" w:hAnsi="Times New Roman" w:cs="Times New Roman"/>
        </w:rPr>
      </w:pPr>
      <w:r w:rsidRPr="008E74DE">
        <w:rPr>
          <w:rFonts w:ascii="Times New Roman" w:hAnsi="Times New Roman" w:cs="Times New Roman"/>
        </w:rPr>
        <w:t>An index-based approach is used because sustainability is inherently multidimensional and cannot be reduced to a single observable variable. While any index involves judgment, explicit construction is preferable to implicit assumptions.</w:t>
      </w:r>
    </w:p>
    <w:p w14:paraId="7670C1E5" w14:textId="77777777" w:rsidR="00905489" w:rsidRPr="008E74DE" w:rsidRDefault="00905489" w:rsidP="00CD37B7">
      <w:pPr>
        <w:spacing w:after="0"/>
        <w:jc w:val="both"/>
        <w:rPr>
          <w:rFonts w:ascii="Times New Roman" w:hAnsi="Times New Roman" w:cs="Times New Roman"/>
        </w:rPr>
      </w:pPr>
    </w:p>
    <w:p w14:paraId="45037A5A" w14:textId="77777777" w:rsidR="00CD37B7" w:rsidRPr="008E74DE" w:rsidRDefault="00CD37B7" w:rsidP="00CD37B7">
      <w:pPr>
        <w:spacing w:after="0"/>
        <w:jc w:val="both"/>
        <w:rPr>
          <w:rFonts w:ascii="Times New Roman" w:hAnsi="Times New Roman" w:cs="Times New Roman"/>
        </w:rPr>
      </w:pPr>
      <w:r w:rsidRPr="008E74DE">
        <w:rPr>
          <w:rFonts w:ascii="Times New Roman" w:hAnsi="Times New Roman" w:cs="Times New Roman"/>
        </w:rPr>
        <w:t xml:space="preserve">Within RISA, </w:t>
      </w:r>
      <w:r w:rsidRPr="00905489">
        <w:rPr>
          <w:rFonts w:ascii="Times New Roman" w:hAnsi="Times New Roman" w:cs="Times New Roman"/>
          <w:i/>
          <w:iCs/>
        </w:rPr>
        <w:t>S</w:t>
      </w:r>
      <w:r w:rsidRPr="008E74DE">
        <w:rPr>
          <w:rFonts w:ascii="Times New Roman" w:hAnsi="Times New Roman" w:cs="Times New Roman"/>
        </w:rPr>
        <w:t xml:space="preserve"> is treated as relatively time-invariant in the short run but updateable as systems evolve. This reflects the reality that institutions change slowly, yet not immutably. Periodic recalibration allows RISA to remain analytically rigorous without overstating precision.</w:t>
      </w:r>
    </w:p>
    <w:p w14:paraId="3179A803" w14:textId="5ECB6F84" w:rsidR="00CD37B7" w:rsidRDefault="00CD37B7" w:rsidP="00CD37B7">
      <w:pPr>
        <w:spacing w:after="0"/>
        <w:jc w:val="both"/>
        <w:rPr>
          <w:rFonts w:ascii="Times New Roman" w:hAnsi="Times New Roman" w:cs="Times New Roman"/>
        </w:rPr>
      </w:pPr>
    </w:p>
    <w:p w14:paraId="2B94E5A7" w14:textId="77777777" w:rsidR="00761E3A" w:rsidRPr="00F7319D" w:rsidRDefault="001A445C" w:rsidP="001A445C">
      <w:pPr>
        <w:spacing w:after="0"/>
        <w:jc w:val="both"/>
        <w:rPr>
          <w:rFonts w:ascii="Times New Roman" w:hAnsi="Times New Roman" w:cs="Times New Roman"/>
        </w:rPr>
      </w:pPr>
      <w:r w:rsidRPr="00F7319D">
        <w:rPr>
          <w:rFonts w:ascii="Times New Roman" w:hAnsi="Times New Roman" w:cs="Times New Roman"/>
        </w:rPr>
        <w:t>To minimize subjectivity in SSI construction, we recommend three concrete practices:</w:t>
      </w:r>
    </w:p>
    <w:p w14:paraId="09875A87" w14:textId="77777777" w:rsidR="00761E3A" w:rsidRPr="00F7319D" w:rsidRDefault="001A445C" w:rsidP="00761E3A">
      <w:pPr>
        <w:pStyle w:val="ListParagraph"/>
        <w:numPr>
          <w:ilvl w:val="0"/>
          <w:numId w:val="23"/>
        </w:numPr>
        <w:spacing w:after="0"/>
        <w:jc w:val="both"/>
        <w:rPr>
          <w:rFonts w:ascii="Times New Roman" w:hAnsi="Times New Roman" w:cs="Times New Roman"/>
          <w:sz w:val="32"/>
          <w:szCs w:val="32"/>
        </w:rPr>
      </w:pPr>
      <w:r w:rsidRPr="00F7319D">
        <w:rPr>
          <w:rFonts w:ascii="Times New Roman" w:hAnsi="Times New Roman" w:cs="Times New Roman"/>
        </w:rPr>
        <w:t>Stakeholder consultation using Delphi methods: Convene 8-12 domain experts across institutional, market, and governance dimensions to iteratively score indicators and reach consensus on weights.</w:t>
      </w:r>
    </w:p>
    <w:p w14:paraId="6BA05DBC" w14:textId="7ED3564F" w:rsidR="00761E3A" w:rsidRPr="00F7319D" w:rsidRDefault="001A445C" w:rsidP="00761E3A">
      <w:pPr>
        <w:pStyle w:val="ListParagraph"/>
        <w:numPr>
          <w:ilvl w:val="0"/>
          <w:numId w:val="23"/>
        </w:numPr>
        <w:spacing w:after="0"/>
        <w:jc w:val="both"/>
        <w:rPr>
          <w:rFonts w:ascii="Times New Roman" w:hAnsi="Times New Roman" w:cs="Times New Roman"/>
          <w:sz w:val="32"/>
          <w:szCs w:val="32"/>
        </w:rPr>
      </w:pPr>
      <w:r w:rsidRPr="00F7319D">
        <w:rPr>
          <w:rFonts w:ascii="Times New Roman" w:hAnsi="Times New Roman" w:cs="Times New Roman"/>
        </w:rPr>
        <w:t>Sensitivity testing: Vary indicator weights by ±20% and re-calculate SSI to assess robustness. Report range of SSI values alongside point estimates.</w:t>
      </w:r>
    </w:p>
    <w:p w14:paraId="0A7AE885" w14:textId="3207F122" w:rsidR="001A445C" w:rsidRPr="00F7319D" w:rsidRDefault="001A445C" w:rsidP="00761E3A">
      <w:pPr>
        <w:pStyle w:val="ListParagraph"/>
        <w:numPr>
          <w:ilvl w:val="0"/>
          <w:numId w:val="23"/>
        </w:numPr>
        <w:spacing w:after="0"/>
        <w:jc w:val="both"/>
        <w:rPr>
          <w:rFonts w:ascii="Times New Roman" w:hAnsi="Times New Roman" w:cs="Times New Roman"/>
          <w:sz w:val="32"/>
          <w:szCs w:val="32"/>
        </w:rPr>
      </w:pPr>
      <w:r w:rsidRPr="00F7319D">
        <w:rPr>
          <w:rFonts w:ascii="Times New Roman" w:hAnsi="Times New Roman" w:cs="Times New Roman"/>
        </w:rPr>
        <w:t>Transparency documentation: Maintain a structured checklist documenting: (a) rationale for each indicator's inclusion, (b) data source and measurement protocol, (c) normalization method, (d) weighting justification. See Appendix A for a fully worked example demonstrating this protocol.</w:t>
      </w:r>
    </w:p>
    <w:p w14:paraId="61E0DC93" w14:textId="77777777" w:rsidR="001A445C" w:rsidRDefault="001A445C" w:rsidP="00CD37B7">
      <w:pPr>
        <w:spacing w:after="0"/>
        <w:jc w:val="both"/>
        <w:rPr>
          <w:rFonts w:ascii="Times New Roman" w:hAnsi="Times New Roman" w:cs="Times New Roman"/>
        </w:rPr>
      </w:pPr>
    </w:p>
    <w:p w14:paraId="2F9E48B6" w14:textId="77777777" w:rsidR="00F61FF9" w:rsidRPr="00F61FF9" w:rsidRDefault="00F61FF9" w:rsidP="00F61FF9">
      <w:pPr>
        <w:spacing w:after="0"/>
        <w:jc w:val="both"/>
        <w:rPr>
          <w:rFonts w:ascii="Times New Roman" w:hAnsi="Times New Roman" w:cs="Times New Roman"/>
          <w:b/>
          <w:bCs/>
        </w:rPr>
      </w:pPr>
      <w:r w:rsidRPr="00F61FF9">
        <w:rPr>
          <w:rFonts w:ascii="Times New Roman" w:hAnsi="Times New Roman" w:cs="Times New Roman"/>
          <w:b/>
          <w:bCs/>
        </w:rPr>
        <w:t>Synthesis</w:t>
      </w:r>
    </w:p>
    <w:p w14:paraId="665833B9" w14:textId="77777777" w:rsidR="00F61FF9" w:rsidRPr="008E74DE" w:rsidRDefault="00F61FF9" w:rsidP="00F61FF9">
      <w:pPr>
        <w:spacing w:after="0"/>
        <w:jc w:val="both"/>
        <w:rPr>
          <w:rFonts w:ascii="Times New Roman" w:hAnsi="Times New Roman" w:cs="Times New Roman"/>
        </w:rPr>
      </w:pPr>
      <w:r w:rsidRPr="008E74DE">
        <w:rPr>
          <w:rFonts w:ascii="Times New Roman" w:hAnsi="Times New Roman" w:cs="Times New Roman"/>
        </w:rPr>
        <w:t>By integrating causal effects, behavioural persistence, risk exposure, and system capacity, the RISA framework provides a structured way to assess not only whether interventions work, but whether they endure. Its strength lies not in replacing existing evaluation tools, but in organizing them into a coherent system focused on impact that survives real-world conditions.</w:t>
      </w:r>
    </w:p>
    <w:p w14:paraId="60C53698" w14:textId="77777777" w:rsidR="00F61FF9" w:rsidRPr="008E74DE" w:rsidRDefault="00F61FF9" w:rsidP="00F61FF9">
      <w:pPr>
        <w:spacing w:after="0"/>
        <w:jc w:val="both"/>
        <w:rPr>
          <w:rFonts w:ascii="Times New Roman" w:hAnsi="Times New Roman" w:cs="Times New Roman"/>
        </w:rPr>
      </w:pPr>
    </w:p>
    <w:p w14:paraId="328321D5" w14:textId="738FBB2F" w:rsidR="0013260D" w:rsidRPr="00295BD5" w:rsidRDefault="0013260D" w:rsidP="00B11217">
      <w:pPr>
        <w:spacing w:after="0"/>
        <w:jc w:val="both"/>
        <w:rPr>
          <w:rFonts w:ascii="Times New Roman" w:hAnsi="Times New Roman" w:cs="Times New Roman"/>
          <w:b/>
          <w:bCs/>
        </w:rPr>
      </w:pPr>
      <w:r w:rsidRPr="00295BD5">
        <w:rPr>
          <w:rFonts w:ascii="Times New Roman" w:hAnsi="Times New Roman" w:cs="Times New Roman"/>
          <w:b/>
          <w:bCs/>
        </w:rPr>
        <w:t>Integrated RISA Expression</w:t>
      </w:r>
    </w:p>
    <w:p w14:paraId="6BB5B9AD" w14:textId="0A5A4E45"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Bringing these components together, the reali</w:t>
      </w:r>
      <w:r w:rsidR="00F61FF9">
        <w:rPr>
          <w:rFonts w:ascii="Times New Roman" w:hAnsi="Times New Roman" w:cs="Times New Roman"/>
        </w:rPr>
        <w:t>s</w:t>
      </w:r>
      <w:r w:rsidRPr="00295BD5">
        <w:rPr>
          <w:rFonts w:ascii="Times New Roman" w:hAnsi="Times New Roman" w:cs="Times New Roman"/>
        </w:rPr>
        <w:t>ed impact under RISA can be expressed conceptually as:</w:t>
      </w:r>
    </w:p>
    <w:p w14:paraId="6A0BC556" w14:textId="2C61A7B1" w:rsidR="008B1FBD" w:rsidRPr="0063175D" w:rsidRDefault="00222CDF" w:rsidP="008B1FBD">
      <w:pPr>
        <w:spacing w:after="0"/>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RISA</m:t>
              </m:r>
            </m:sub>
          </m:sSub>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0</m:t>
              </m:r>
            </m:sub>
          </m:s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m:rPr>
                  <m:scr m:val="script"/>
                </m:rP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e</m:t>
              </m:r>
            </m:e>
            <m: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kt</m:t>
              </m:r>
            </m:sup>
          </m:s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oMath>
      </m:oMathPara>
    </w:p>
    <w:p w14:paraId="1A1762BE" w14:textId="77777777" w:rsidR="0013260D" w:rsidRPr="00295BD5" w:rsidRDefault="0013260D" w:rsidP="00B11217">
      <w:pPr>
        <w:spacing w:after="0"/>
        <w:jc w:val="both"/>
        <w:rPr>
          <w:rFonts w:ascii="Times New Roman" w:hAnsi="Times New Roman" w:cs="Times New Roman"/>
        </w:rPr>
      </w:pPr>
    </w:p>
    <w:p w14:paraId="7E13777D" w14:textId="1B9E04B5"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This expression is not intended as a deterministic prediction formula, but as an analytical structure that clarifies how different forces interact to shape observed outcomes. Each term represents a domain where policy and program design can intervene, shifting the focus from whether an intervention “worked” to whether the system </w:t>
      </w:r>
      <w:r w:rsidR="00FB30B8" w:rsidRPr="00295BD5">
        <w:rPr>
          <w:rFonts w:ascii="Times New Roman" w:hAnsi="Times New Roman" w:cs="Times New Roman"/>
        </w:rPr>
        <w:t>could sustain</w:t>
      </w:r>
      <w:r w:rsidRPr="00295BD5">
        <w:rPr>
          <w:rFonts w:ascii="Times New Roman" w:hAnsi="Times New Roman" w:cs="Times New Roman"/>
        </w:rPr>
        <w:t xml:space="preserve"> its effects.</w:t>
      </w:r>
    </w:p>
    <w:p w14:paraId="361BF595" w14:textId="77777777" w:rsidR="00FB30B8" w:rsidRPr="00295BD5" w:rsidRDefault="00FB30B8" w:rsidP="00B11217">
      <w:pPr>
        <w:spacing w:after="0"/>
        <w:jc w:val="both"/>
        <w:rPr>
          <w:rFonts w:ascii="Times New Roman" w:hAnsi="Times New Roman" w:cs="Times New Roman"/>
          <w:b/>
          <w:bCs/>
        </w:rPr>
      </w:pPr>
    </w:p>
    <w:p w14:paraId="4BDBFDBB" w14:textId="44CE36DF" w:rsidR="0013260D" w:rsidRPr="00295BD5" w:rsidRDefault="0013260D" w:rsidP="00B11217">
      <w:pPr>
        <w:spacing w:after="0"/>
        <w:jc w:val="both"/>
        <w:rPr>
          <w:rFonts w:ascii="Times New Roman" w:hAnsi="Times New Roman" w:cs="Times New Roman"/>
          <w:b/>
          <w:bCs/>
        </w:rPr>
      </w:pPr>
      <w:r w:rsidRPr="00295BD5">
        <w:rPr>
          <w:rFonts w:ascii="Times New Roman" w:hAnsi="Times New Roman" w:cs="Times New Roman"/>
          <w:b/>
          <w:bCs/>
        </w:rPr>
        <w:t>Interpretation and Analytical Value</w:t>
      </w:r>
    </w:p>
    <w:p w14:paraId="51A1CA92"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The strength of RISA lies in its interpretive power. Two projects with identical baseline impact estimates may yield vastly different realized outcomes depending on adoption persistence, shock exposure, and system capacity. RISA provides a coherent explanation for these divergences without undermining the validity of causal inference.</w:t>
      </w:r>
    </w:p>
    <w:p w14:paraId="36B08AED" w14:textId="77777777" w:rsidR="00FB30B8" w:rsidRPr="00295BD5" w:rsidRDefault="00FB30B8" w:rsidP="00B11217">
      <w:pPr>
        <w:spacing w:after="0"/>
        <w:jc w:val="both"/>
        <w:rPr>
          <w:rFonts w:ascii="Times New Roman" w:hAnsi="Times New Roman" w:cs="Times New Roman"/>
        </w:rPr>
      </w:pPr>
    </w:p>
    <w:p w14:paraId="46E5227F"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For evaluators, the model offers a structured way to move beyond binary success or failure judgments. For policymakers, it highlights leverage points for improving long-term effectiveness, such as strengthening institutions or reducing vulnerability to shocks. For researchers, RISA opens a pathway for integrating econometric rigor with systems-based reasoning in a transparent and testable manner.</w:t>
      </w:r>
    </w:p>
    <w:p w14:paraId="5F694BB6" w14:textId="2DCE6770" w:rsidR="0013260D" w:rsidRPr="00295BD5" w:rsidRDefault="0013260D" w:rsidP="00B11217">
      <w:pPr>
        <w:spacing w:after="0"/>
        <w:jc w:val="both"/>
        <w:rPr>
          <w:rFonts w:ascii="Times New Roman" w:hAnsi="Times New Roman" w:cs="Times New Roman"/>
        </w:rPr>
      </w:pPr>
    </w:p>
    <w:p w14:paraId="6DB207A4" w14:textId="5A028A43"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5</w:t>
      </w:r>
      <w:r w:rsidR="0013260D" w:rsidRPr="00295BD5">
        <w:rPr>
          <w:rFonts w:ascii="Times New Roman" w:hAnsi="Times New Roman" w:cs="Times New Roman"/>
          <w:b/>
          <w:bCs/>
        </w:rPr>
        <w:t>. Analytical Formulation of the RISA Model</w:t>
      </w:r>
    </w:p>
    <w:p w14:paraId="12AF3A1E" w14:textId="77777777" w:rsidR="00D57433" w:rsidRDefault="00253E7F" w:rsidP="00B11217">
      <w:pPr>
        <w:spacing w:after="0"/>
        <w:jc w:val="both"/>
        <w:rPr>
          <w:rFonts w:ascii="Times New Roman" w:hAnsi="Times New Roman" w:cs="Times New Roman"/>
          <w:b/>
          <w:bCs/>
        </w:rPr>
      </w:pPr>
      <w:r>
        <w:rPr>
          <w:rFonts w:ascii="Times New Roman" w:hAnsi="Times New Roman" w:cs="Times New Roman"/>
          <w:b/>
          <w:bCs/>
        </w:rPr>
        <w:t>5</w:t>
      </w:r>
      <w:r w:rsidR="0013260D" w:rsidRPr="00295BD5">
        <w:rPr>
          <w:rFonts w:ascii="Times New Roman" w:hAnsi="Times New Roman" w:cs="Times New Roman"/>
          <w:b/>
          <w:bCs/>
        </w:rPr>
        <w:t>.1 The Core RISA Equation</w:t>
      </w:r>
    </w:p>
    <w:p w14:paraId="1BCB45F2" w14:textId="0D33AE37" w:rsidR="007401BC" w:rsidRPr="00D57433" w:rsidRDefault="007401BC" w:rsidP="00B11217">
      <w:pPr>
        <w:spacing w:after="0"/>
        <w:jc w:val="both"/>
        <w:rPr>
          <w:rFonts w:ascii="Times New Roman" w:hAnsi="Times New Roman" w:cs="Times New Roman"/>
          <w:b/>
          <w:bCs/>
        </w:rPr>
      </w:pPr>
      <w:r w:rsidRPr="007401BC">
        <w:rPr>
          <w:rFonts w:ascii="Times New Roman" w:hAnsi="Times New Roman" w:cs="Times New Roman"/>
        </w:rPr>
        <w:t>The analytical core of the RISA model formalizes impact as a conditional expression shaped by interacting system components. The refined model integrates the exponential decay of adoption directly into the primary identity</w:t>
      </w:r>
      <w:r w:rsidR="000D7744">
        <w:rPr>
          <w:rFonts w:ascii="Times New Roman" w:hAnsi="Times New Roman" w:cs="Times New Roman"/>
        </w:rPr>
        <w:t>:</w:t>
      </w:r>
    </w:p>
    <w:p w14:paraId="6B6A193E" w14:textId="05CD46B2" w:rsidR="00790BF6" w:rsidRPr="00295BD5" w:rsidRDefault="00790BF6" w:rsidP="00A22DAC">
      <w:pPr>
        <w:spacing w:after="0"/>
        <w:jc w:val="center"/>
        <w:rPr>
          <w:rFonts w:ascii="Times New Roman" w:hAnsi="Times New Roman" w:cs="Times New Roman"/>
        </w:rPr>
      </w:pPr>
    </w:p>
    <w:p w14:paraId="4A845A4E" w14:textId="31D4636F" w:rsidR="0025146B" w:rsidRPr="00851763" w:rsidRDefault="00222CDF" w:rsidP="0025146B">
      <w:pPr>
        <w:spacing w:after="0"/>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RISA</m:t>
              </m:r>
            </m:sub>
          </m:sSub>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0</m:t>
              </m:r>
            </m:sub>
          </m:s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m:rPr>
                  <m:scr m:val="script"/>
                </m:rP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e</m:t>
              </m:r>
            </m:e>
            <m: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kt</m:t>
              </m:r>
            </m:sup>
          </m:s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oMath>
      </m:oMathPara>
    </w:p>
    <w:p w14:paraId="3F100161" w14:textId="77777777" w:rsidR="0013260D" w:rsidRPr="00295BD5" w:rsidRDefault="0013260D" w:rsidP="00B11217">
      <w:pPr>
        <w:spacing w:after="0"/>
        <w:jc w:val="both"/>
        <w:rPr>
          <w:rFonts w:ascii="Times New Roman" w:hAnsi="Times New Roman" w:cs="Times New Roman"/>
        </w:rPr>
      </w:pPr>
    </w:p>
    <w:p w14:paraId="073217DA" w14:textId="006AB755" w:rsidR="0013260D" w:rsidRDefault="0013260D" w:rsidP="00B11217">
      <w:pPr>
        <w:spacing w:after="0"/>
        <w:jc w:val="both"/>
        <w:rPr>
          <w:rFonts w:ascii="Times New Roman" w:hAnsi="Times New Roman" w:cs="Times New Roman"/>
        </w:rPr>
      </w:pPr>
      <w:r w:rsidRPr="00295BD5">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RISA</m:t>
            </m:r>
          </m:sub>
        </m:sSub>
        <m:d>
          <m:dPr>
            <m:ctrlPr>
              <w:rPr>
                <w:rFonts w:ascii="Cambria Math" w:hAnsi="Cambria Math" w:cs="Times New Roman"/>
                <w:i/>
              </w:rPr>
            </m:ctrlPr>
          </m:dPr>
          <m:e>
            <m:r>
              <w:rPr>
                <w:rFonts w:ascii="Cambria Math" w:hAnsi="Cambria Math" w:cs="Times New Roman"/>
              </w:rPr>
              <m:t>t</m:t>
            </m:r>
          </m:e>
        </m:d>
      </m:oMath>
      <w:r w:rsidRPr="00295BD5">
        <w:rPr>
          <w:rFonts w:ascii="Times New Roman" w:hAnsi="Times New Roman" w:cs="Times New Roman"/>
        </w:rPr>
        <w:t xml:space="preserve"> represents the effective impact of an intervention at time </w:t>
      </w:r>
      <w:r w:rsidRPr="0025146B">
        <w:rPr>
          <w:rFonts w:ascii="Times New Roman" w:hAnsi="Times New Roman" w:cs="Times New Roman"/>
          <w:i/>
          <w:iCs/>
        </w:rPr>
        <w:t>t</w:t>
      </w:r>
      <w:r w:rsidRPr="00295BD5">
        <w:rPr>
          <w:rFonts w:ascii="Times New Roman" w:hAnsi="Times New Roman" w:cs="Times New Roman"/>
        </w:rPr>
        <w:t>.</w:t>
      </w:r>
    </w:p>
    <w:p w14:paraId="27A19DF1" w14:textId="1F366781" w:rsidR="00E70402" w:rsidRPr="00E70402" w:rsidRDefault="00222CDF" w:rsidP="00B11217">
      <w:pPr>
        <w:pStyle w:val="ListParagraph"/>
        <w:numPr>
          <w:ilvl w:val="0"/>
          <w:numId w:val="18"/>
        </w:numPr>
        <w:spacing w:after="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 xml:space="preserve"> </m:t>
        </m:r>
      </m:oMath>
      <w:r w:rsidR="00415B52">
        <w:rPr>
          <w:rFonts w:ascii="Times New Roman" w:hAnsi="Times New Roman" w:cs="Times New Roman"/>
        </w:rPr>
        <w:t xml:space="preserve">: </w:t>
      </w:r>
      <w:r w:rsidR="00B43A09" w:rsidRPr="00B43A09">
        <w:rPr>
          <w:rFonts w:ascii="Times New Roman" w:hAnsi="Times New Roman" w:cs="Times New Roman"/>
        </w:rPr>
        <w:t xml:space="preserve">The baseline </w:t>
      </w:r>
      <w:r w:rsidR="000C4EC7" w:rsidRPr="000C4EC7">
        <w:rPr>
          <w:rFonts w:ascii="Times New Roman" w:hAnsi="Times New Roman" w:cs="Times New Roman"/>
        </w:rPr>
        <w:t>causal impact, representing the initial treatment effect relative to a counterfactual</w:t>
      </w:r>
      <w:r w:rsidR="006D41E5">
        <w:rPr>
          <w:rFonts w:ascii="Times New Roman" w:hAnsi="Times New Roman" w:cs="Times New Roman"/>
        </w:rPr>
        <w:t>.</w:t>
      </w:r>
    </w:p>
    <w:p w14:paraId="03A662A4" w14:textId="7986BC50" w:rsidR="00415B52" w:rsidRPr="00415B52" w:rsidRDefault="0013260D" w:rsidP="00415B52">
      <w:pPr>
        <w:pStyle w:val="ListParagraph"/>
        <w:numPr>
          <w:ilvl w:val="0"/>
          <w:numId w:val="18"/>
        </w:numPr>
        <w:spacing w:after="0"/>
        <w:jc w:val="both"/>
        <w:rPr>
          <w:rFonts w:ascii="Times New Roman" w:hAnsi="Times New Roman" w:cs="Times New Roman"/>
        </w:rPr>
      </w:pPr>
      <w:r w:rsidRPr="00E70402">
        <w:rPr>
          <w:rFonts w:ascii="Times New Roman" w:hAnsi="Times New Roman" w:cs="Times New Roman"/>
        </w:rPr>
        <w:t>A(t)</w:t>
      </w:r>
      <w:r w:rsidR="00415B52">
        <w:rPr>
          <w:rFonts w:ascii="Times New Roman" w:hAnsi="Times New Roman" w:cs="Times New Roman"/>
        </w:rPr>
        <w:t xml:space="preserve">: </w:t>
      </w:r>
      <w:r w:rsidR="00415B52" w:rsidRPr="00415B52">
        <w:rPr>
          <w:rFonts w:ascii="Times New Roman" w:hAnsi="Times New Roman" w:cs="Times New Roman"/>
        </w:rPr>
        <w:t xml:space="preserve">The </w:t>
      </w:r>
      <w:r w:rsidR="00EB56D3" w:rsidRPr="00415B52">
        <w:rPr>
          <w:rFonts w:ascii="Times New Roman" w:hAnsi="Times New Roman" w:cs="Times New Roman"/>
        </w:rPr>
        <w:t>behavioural</w:t>
      </w:r>
      <w:r w:rsidR="00415B52" w:rsidRPr="00415B52">
        <w:rPr>
          <w:rFonts w:ascii="Times New Roman" w:hAnsi="Times New Roman" w:cs="Times New Roman"/>
        </w:rPr>
        <w:t xml:space="preserve"> survival function, where </w:t>
      </w:r>
      <w:r w:rsidR="00415B52" w:rsidRPr="00415B52">
        <w:rPr>
          <w:rFonts w:ascii="Times New Roman" w:hAnsi="Times New Roman" w:cs="Times New Roman"/>
          <w:i/>
          <w:iCs/>
        </w:rPr>
        <w:t>k</w:t>
      </w:r>
      <w:r w:rsidR="00415B52" w:rsidRPr="00415B52">
        <w:rPr>
          <w:rFonts w:ascii="Times New Roman" w:hAnsi="Times New Roman" w:cs="Times New Roman"/>
        </w:rPr>
        <w:t xml:space="preserve"> is the decay constant governed by the interaction between the intervention and the beneficiary's environment</w:t>
      </w:r>
    </w:p>
    <w:p w14:paraId="0506A613" w14:textId="4032BAA5" w:rsidR="00B43A09" w:rsidRDefault="0013260D" w:rsidP="00B11217">
      <w:pPr>
        <w:pStyle w:val="ListParagraph"/>
        <w:numPr>
          <w:ilvl w:val="0"/>
          <w:numId w:val="18"/>
        </w:numPr>
        <w:spacing w:after="0"/>
        <w:jc w:val="both"/>
        <w:rPr>
          <w:rFonts w:ascii="Times New Roman" w:hAnsi="Times New Roman" w:cs="Times New Roman"/>
        </w:rPr>
      </w:pPr>
      <w:r w:rsidRPr="00B43A09">
        <w:rPr>
          <w:rFonts w:ascii="Times New Roman" w:hAnsi="Times New Roman" w:cs="Times New Roman"/>
        </w:rPr>
        <w:t>R(t)</w:t>
      </w:r>
      <w:r w:rsidR="003215F5">
        <w:rPr>
          <w:rFonts w:ascii="Times New Roman" w:hAnsi="Times New Roman" w:cs="Times New Roman"/>
        </w:rPr>
        <w:t xml:space="preserve">: </w:t>
      </w:r>
      <w:r w:rsidR="003215F5" w:rsidRPr="003215F5">
        <w:rPr>
          <w:rFonts w:ascii="Times New Roman" w:hAnsi="Times New Roman" w:cs="Times New Roman"/>
        </w:rPr>
        <w:t>The risk and shock adjustment factor, acting as a resilience modifier that penalizes impact based on exposure to disturbances</w:t>
      </w:r>
      <w:r w:rsidRPr="00B43A09">
        <w:rPr>
          <w:rFonts w:ascii="Times New Roman" w:hAnsi="Times New Roman" w:cs="Times New Roman"/>
        </w:rPr>
        <w:t>.</w:t>
      </w:r>
    </w:p>
    <w:p w14:paraId="6E0AB669" w14:textId="292715B0" w:rsidR="0013260D" w:rsidRPr="00B43A09" w:rsidRDefault="0013260D" w:rsidP="00B11217">
      <w:pPr>
        <w:pStyle w:val="ListParagraph"/>
        <w:numPr>
          <w:ilvl w:val="0"/>
          <w:numId w:val="18"/>
        </w:numPr>
        <w:spacing w:after="0"/>
        <w:jc w:val="both"/>
        <w:rPr>
          <w:rFonts w:ascii="Times New Roman" w:hAnsi="Times New Roman" w:cs="Times New Roman"/>
        </w:rPr>
      </w:pPr>
      <w:r w:rsidRPr="00B43A09">
        <w:rPr>
          <w:rFonts w:ascii="Times New Roman" w:hAnsi="Times New Roman" w:cs="Times New Roman"/>
        </w:rPr>
        <w:t>S(t)</w:t>
      </w:r>
      <w:r w:rsidR="0089168D">
        <w:rPr>
          <w:rFonts w:ascii="Times New Roman" w:hAnsi="Times New Roman" w:cs="Times New Roman"/>
        </w:rPr>
        <w:t xml:space="preserve">: </w:t>
      </w:r>
      <w:r w:rsidR="0089168D" w:rsidRPr="0089168D">
        <w:rPr>
          <w:rFonts w:ascii="Times New Roman" w:hAnsi="Times New Roman" w:cs="Times New Roman"/>
        </w:rPr>
        <w:t>The system capacity term, representing the enabling environment</w:t>
      </w:r>
      <w:r w:rsidRPr="00B43A09">
        <w:rPr>
          <w:rFonts w:ascii="Times New Roman" w:hAnsi="Times New Roman" w:cs="Times New Roman"/>
        </w:rPr>
        <w:t>.</w:t>
      </w:r>
    </w:p>
    <w:p w14:paraId="683D35AA" w14:textId="77777777" w:rsidR="00790BF6" w:rsidRPr="00295BD5" w:rsidRDefault="00790BF6" w:rsidP="00B11217">
      <w:pPr>
        <w:spacing w:after="0"/>
        <w:jc w:val="both"/>
        <w:rPr>
          <w:rFonts w:ascii="Times New Roman" w:hAnsi="Times New Roman" w:cs="Times New Roman"/>
        </w:rPr>
      </w:pPr>
    </w:p>
    <w:p w14:paraId="2C04D361" w14:textId="15A52DA6" w:rsidR="0013260D" w:rsidRDefault="00641D4F" w:rsidP="00B11217">
      <w:pPr>
        <w:spacing w:after="0"/>
        <w:jc w:val="both"/>
        <w:rPr>
          <w:rFonts w:ascii="Times New Roman" w:hAnsi="Times New Roman" w:cs="Times New Roman"/>
        </w:rPr>
      </w:pPr>
      <w:r w:rsidRPr="00641D4F">
        <w:rPr>
          <w:rFonts w:ascii="Times New Roman" w:hAnsi="Times New Roman" w:cs="Times New Roman"/>
        </w:rPr>
        <w:t>The multiplicative structure remains a deliberate choice to reflect conditional dependency. If the system capacity (</w:t>
      </w:r>
      <w:r w:rsidRPr="00641D4F">
        <w:rPr>
          <w:rFonts w:ascii="Times New Roman" w:hAnsi="Times New Roman" w:cs="Times New Roman"/>
          <w:i/>
          <w:iCs/>
        </w:rPr>
        <w:t>S</w:t>
      </w:r>
      <w:r w:rsidRPr="00641D4F">
        <w:rPr>
          <w:rFonts w:ascii="Times New Roman" w:hAnsi="Times New Roman" w:cs="Times New Roman"/>
        </w:rPr>
        <w:t>) or the risk adjustment (</w:t>
      </w:r>
      <w:r w:rsidRPr="00641D4F">
        <w:rPr>
          <w:rFonts w:ascii="Times New Roman" w:hAnsi="Times New Roman" w:cs="Times New Roman"/>
          <w:i/>
          <w:iCs/>
        </w:rPr>
        <w:t>R</w:t>
      </w:r>
      <w:r w:rsidRPr="00641D4F">
        <w:rPr>
          <w:rFonts w:ascii="Times New Roman" w:hAnsi="Times New Roman" w:cs="Times New Roman"/>
        </w:rPr>
        <w:t>) fails, the realized impact diminishes toward zero, regardless of the strength of the initial causal effect (</w:t>
      </w:r>
      <w:r w:rsidRPr="00641D4F">
        <w:rPr>
          <w:rFonts w:ascii="Times New Roman" w:hAnsi="Times New Roman" w:cs="Times New Roman"/>
          <w:i/>
          <w:iCs/>
        </w:rPr>
        <w:t>I</w:t>
      </w:r>
      <w:r w:rsidRPr="007D453D">
        <w:rPr>
          <w:rFonts w:ascii="Times New Roman" w:hAnsi="Times New Roman" w:cs="Times New Roman"/>
          <w:i/>
          <w:iCs/>
          <w:vertAlign w:val="subscript"/>
        </w:rPr>
        <w:t>0</w:t>
      </w:r>
      <w:r w:rsidRPr="00641D4F">
        <w:rPr>
          <w:rFonts w:ascii="Times New Roman" w:hAnsi="Times New Roman" w:cs="Times New Roman"/>
        </w:rPr>
        <w:t>)</w:t>
      </w:r>
      <w:r w:rsidR="0013260D" w:rsidRPr="00295BD5">
        <w:rPr>
          <w:rFonts w:ascii="Times New Roman" w:hAnsi="Times New Roman" w:cs="Times New Roman"/>
        </w:rPr>
        <w:t>.</w:t>
      </w:r>
    </w:p>
    <w:p w14:paraId="38086F62" w14:textId="77777777" w:rsidR="003C6009" w:rsidRPr="00F7319D" w:rsidRDefault="003C6009" w:rsidP="00B11217">
      <w:pPr>
        <w:spacing w:after="0"/>
        <w:jc w:val="both"/>
        <w:rPr>
          <w:rFonts w:ascii="Times New Roman" w:hAnsi="Times New Roman" w:cs="Times New Roman"/>
        </w:rPr>
      </w:pPr>
    </w:p>
    <w:p w14:paraId="3797B151" w14:textId="3A56ED0D" w:rsidR="00A727B1" w:rsidRPr="00F7319D" w:rsidRDefault="00A727B1" w:rsidP="003C6009">
      <w:pPr>
        <w:spacing w:after="0"/>
        <w:jc w:val="both"/>
        <w:rPr>
          <w:rFonts w:ascii="Times New Roman" w:hAnsi="Times New Roman" w:cs="Times New Roman"/>
        </w:rPr>
      </w:pPr>
      <w:r w:rsidRPr="00F7319D">
        <w:rPr>
          <w:rFonts w:ascii="Times New Roman" w:hAnsi="Times New Roman" w:cs="Times New Roman"/>
        </w:rPr>
        <w:t xml:space="preserve">R(t) and S(t) can be specified as: (1) continuous time-varying functions updated with rolling shock data, (2) </w:t>
      </w:r>
      <w:r w:rsidRPr="00F7319D">
        <w:rPr>
          <w:rFonts w:ascii="Times New Roman" w:hAnsi="Times New Roman" w:cs="Times New Roman"/>
        </w:rPr>
        <w:t>stepwise</w:t>
      </w:r>
      <w:r w:rsidRPr="00F7319D">
        <w:rPr>
          <w:rFonts w:ascii="Times New Roman" w:hAnsi="Times New Roman" w:cs="Times New Roman"/>
        </w:rPr>
        <w:t xml:space="preserve"> indicators updated annually, or (3) constant baseline values (R₀, S₀) if data constraints are binding. The choice depends on data availability and analytical tractability. For most applications, treating R and S as constants over the evaluation horizon (typically 5-10 years) provides a reasonable approximation while maintaining model parsimony.</w:t>
      </w:r>
    </w:p>
    <w:p w14:paraId="013DA148" w14:textId="77777777" w:rsidR="00FB06FB" w:rsidRPr="00F7319D" w:rsidRDefault="00FB06FB" w:rsidP="00B11217">
      <w:pPr>
        <w:spacing w:after="0"/>
        <w:jc w:val="both"/>
        <w:rPr>
          <w:rFonts w:ascii="Times New Roman" w:hAnsi="Times New Roman" w:cs="Times New Roman"/>
        </w:rPr>
      </w:pPr>
    </w:p>
    <w:p w14:paraId="502E062E" w14:textId="4FA52AF6"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5</w:t>
      </w:r>
      <w:r w:rsidR="0013260D" w:rsidRPr="00295BD5">
        <w:rPr>
          <w:rFonts w:ascii="Times New Roman" w:hAnsi="Times New Roman" w:cs="Times New Roman"/>
          <w:b/>
          <w:bCs/>
        </w:rPr>
        <w:t>.2 Dynamic Extension of the Model</w:t>
      </w:r>
    </w:p>
    <w:p w14:paraId="4401D15E" w14:textId="0FF706DE" w:rsidR="00501993" w:rsidRPr="00501993" w:rsidRDefault="00501993" w:rsidP="00501993">
      <w:pPr>
        <w:spacing w:after="0"/>
        <w:jc w:val="both"/>
        <w:rPr>
          <w:rFonts w:ascii="Times New Roman" w:hAnsi="Times New Roman" w:cs="Times New Roman"/>
        </w:rPr>
      </w:pPr>
      <w:r w:rsidRPr="00501993">
        <w:rPr>
          <w:rFonts w:ascii="Times New Roman" w:hAnsi="Times New Roman" w:cs="Times New Roman"/>
        </w:rPr>
        <w:t xml:space="preserve">To capture the total value generated by an intervention, the model extends into a multi-period framework. Instead of a simple summation, we use the integral of the RISA function to represent the </w:t>
      </w:r>
      <w:r w:rsidRPr="00501993">
        <w:rPr>
          <w:rFonts w:ascii="Times New Roman" w:hAnsi="Times New Roman" w:cs="Times New Roman"/>
          <w:b/>
          <w:bCs/>
        </w:rPr>
        <w:t>Cumulative Resilient Impact</w:t>
      </w:r>
      <w:r w:rsidRPr="00501993">
        <w:rPr>
          <w:rFonts w:ascii="Times New Roman" w:hAnsi="Times New Roman" w:cs="Times New Roman"/>
        </w:rPr>
        <w:t xml:space="preserve"> over a time horizon </w:t>
      </w:r>
      <w:r w:rsidRPr="00501993">
        <w:rPr>
          <w:rFonts w:ascii="Times New Roman" w:hAnsi="Times New Roman" w:cs="Times New Roman"/>
          <w:i/>
          <w:iCs/>
        </w:rPr>
        <w:t>T</w:t>
      </w:r>
      <w:r w:rsidR="009C4D8B">
        <w:rPr>
          <w:rFonts w:ascii="Times New Roman" w:hAnsi="Times New Roman" w:cs="Times New Roman"/>
          <w:i/>
          <w:iCs/>
        </w:rPr>
        <w:t>.</w:t>
      </w:r>
    </w:p>
    <w:p w14:paraId="46BD4645" w14:textId="6AD2CC01" w:rsidR="001522E2" w:rsidRDefault="001522E2" w:rsidP="001522E2">
      <w:pPr>
        <w:spacing w:after="0"/>
        <w:jc w:val="center"/>
        <w:rPr>
          <w:rFonts w:ascii="Times New Roman" w:hAnsi="Times New Roman" w:cs="Times New Roman"/>
        </w:rPr>
      </w:pPr>
    </w:p>
    <w:p w14:paraId="2B6B6012" w14:textId="6BAD9F40" w:rsidR="001522E2" w:rsidRPr="005D0EEE" w:rsidRDefault="00222CDF" w:rsidP="001522E2">
      <w:pPr>
        <w:spacing w:after="0"/>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RISA</m:t>
              </m:r>
            </m:sub>
          </m:sSub>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nary>
            <m:naryPr>
              <m:limLoc m:val="subSup"/>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naryPr>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0</m:t>
              </m:r>
            </m:sub>
            <m: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sup>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0</m:t>
                  </m:r>
                </m:sub>
              </m:s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m:rPr>
                      <m:scr m:val="script"/>
                    </m:rP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e</m:t>
                  </m:r>
                </m:e>
                <m: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kt</m:t>
                  </m:r>
                </m:sup>
              </m:sSup>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R</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m:t>
              </m:r>
              <m:d>
                <m:d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d>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e>
          </m:nary>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dt</m:t>
          </m:r>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oMath>
      </m:oMathPara>
    </w:p>
    <w:p w14:paraId="64FA8ADB" w14:textId="77777777" w:rsidR="001522E2" w:rsidRDefault="001522E2" w:rsidP="00B11217">
      <w:pPr>
        <w:spacing w:after="0"/>
        <w:jc w:val="both"/>
        <w:rPr>
          <w:rFonts w:ascii="Times New Roman" w:hAnsi="Times New Roman" w:cs="Times New Roman"/>
        </w:rPr>
      </w:pPr>
    </w:p>
    <w:p w14:paraId="51CA79B5" w14:textId="16AC00CF" w:rsidR="0018201A" w:rsidRPr="0018201A" w:rsidRDefault="0018201A" w:rsidP="0018201A">
      <w:pPr>
        <w:spacing w:after="0"/>
        <w:jc w:val="both"/>
        <w:rPr>
          <w:rFonts w:ascii="Times New Roman" w:hAnsi="Times New Roman" w:cs="Times New Roman"/>
        </w:rPr>
      </w:pPr>
      <w:r w:rsidRPr="0018201A">
        <w:rPr>
          <w:rFonts w:ascii="Times New Roman" w:hAnsi="Times New Roman" w:cs="Times New Roman"/>
        </w:rPr>
        <w:t>This allows us to account for the 'area under the curve'</w:t>
      </w:r>
      <w:r w:rsidR="00EC491D">
        <w:rPr>
          <w:rFonts w:ascii="Times New Roman" w:hAnsi="Times New Roman" w:cs="Times New Roman"/>
        </w:rPr>
        <w:t xml:space="preserve"> </w:t>
      </w:r>
      <w:r w:rsidRPr="0018201A">
        <w:rPr>
          <w:rFonts w:ascii="Times New Roman" w:hAnsi="Times New Roman" w:cs="Times New Roman"/>
        </w:rPr>
        <w:t>the total realized benefit. This formulation preserves the importance of the discount factor (</w:t>
      </w:r>
      <m:oMath>
        <m:r>
          <w:rPr>
            <w:rFonts w:ascii="Cambria Math" w:hAnsi="Cambria Math" w:cs="Times New Roman"/>
          </w:rPr>
          <m:t>δ</m:t>
        </m:r>
      </m:oMath>
      <w:r w:rsidRPr="0018201A">
        <w:rPr>
          <w:rFonts w:ascii="Times New Roman" w:hAnsi="Times New Roman" w:cs="Times New Roman"/>
        </w:rPr>
        <w:t xml:space="preserve">) while recognizing that the 'shape' of the impact curve is dictated by the system's inherent decay rate, </w:t>
      </w:r>
      <w:r w:rsidRPr="0018201A">
        <w:rPr>
          <w:rFonts w:ascii="Times New Roman" w:hAnsi="Times New Roman" w:cs="Times New Roman"/>
          <w:i/>
          <w:iCs/>
        </w:rPr>
        <w:t>k</w:t>
      </w:r>
      <w:r w:rsidRPr="0018201A">
        <w:rPr>
          <w:rFonts w:ascii="Times New Roman" w:hAnsi="Times New Roman" w:cs="Times New Roman"/>
        </w:rPr>
        <w:t>.</w:t>
      </w:r>
    </w:p>
    <w:p w14:paraId="18E0E161" w14:textId="77777777" w:rsidR="004F63D0" w:rsidRDefault="004F63D0" w:rsidP="00B11217">
      <w:pPr>
        <w:spacing w:after="0"/>
        <w:jc w:val="both"/>
        <w:rPr>
          <w:rFonts w:ascii="Times New Roman" w:hAnsi="Times New Roman" w:cs="Times New Roman"/>
        </w:rPr>
      </w:pPr>
    </w:p>
    <w:p w14:paraId="2FD1A05D" w14:textId="77777777" w:rsidR="00BE691C" w:rsidRPr="00F7319D" w:rsidRDefault="00F94F7E" w:rsidP="00F7319D">
      <w:pPr>
        <w:spacing w:after="0"/>
        <w:jc w:val="both"/>
        <w:rPr>
          <w:rFonts w:ascii="Times New Roman" w:hAnsi="Times New Roman" w:cs="Times New Roman"/>
        </w:rPr>
      </w:pPr>
      <w:r w:rsidRPr="00F7319D">
        <w:rPr>
          <w:rFonts w:ascii="Times New Roman" w:hAnsi="Times New Roman" w:cs="Times New Roman"/>
        </w:rPr>
        <w:t xml:space="preserve">Numerical Approximation for Cumulative Impact In practice, cumulative resilient impact can be estimated using the trapezoidal rule for discrete time observations: </w:t>
      </w:r>
    </w:p>
    <w:p w14:paraId="196FD333" w14:textId="77777777" w:rsidR="00BE691C" w:rsidRPr="00F7319D" w:rsidRDefault="00BE691C" w:rsidP="00F94F7E">
      <w:pPr>
        <w:spacing w:before="80" w:after="80"/>
        <w:jc w:val="both"/>
        <w:rPr>
          <w:rFonts w:ascii="Times New Roman" w:hAnsi="Times New Roman" w:cs="Times New Roman"/>
        </w:rPr>
      </w:pPr>
    </w:p>
    <w:p w14:paraId="747A47F8" w14:textId="50E3592D" w:rsidR="00157F2F" w:rsidRPr="00F7319D" w:rsidRDefault="00A76BB6" w:rsidP="00F94F7E">
      <w:pPr>
        <w:spacing w:before="80" w:after="80"/>
        <w:jc w:val="both"/>
        <w:rPr>
          <w:rFonts w:ascii="Times New Roman" w:hAnsi="Times New Roman" w:cs="Times New Roman"/>
          <w:lang w:val="it-IT"/>
        </w:rPr>
      </w:pPr>
      <m:oMathPara>
        <m:oMath>
          <m:r>
            <w:rPr>
              <w:rFonts w:ascii="Cambria Math" w:hAnsi="Cambria Math" w:cs="Times New Roman"/>
              <w:lang w:val="it-IT"/>
            </w:rPr>
            <m:t>CRI</m:t>
          </m:r>
          <m:d>
            <m:dPr>
              <m:ctrlPr>
                <w:rPr>
                  <w:rFonts w:ascii="Cambria Math" w:hAnsi="Cambria Math" w:cs="Times New Roman"/>
                  <w:i/>
                  <w:lang w:val="it-IT"/>
                </w:rPr>
              </m:ctrlPr>
            </m:dPr>
            <m:e>
              <m:r>
                <w:rPr>
                  <w:rFonts w:ascii="Cambria Math" w:hAnsi="Cambria Math" w:cs="Times New Roman"/>
                  <w:lang w:val="it-IT"/>
                </w:rPr>
                <m:t>T</m:t>
              </m:r>
            </m:e>
          </m:d>
          <m:r>
            <w:rPr>
              <w:rFonts w:ascii="Cambria Math" w:hAnsi="Cambria Math" w:cs="Times New Roman"/>
              <w:lang w:val="it-IT"/>
            </w:rPr>
            <m:t xml:space="preserve">≈ </m:t>
          </m:r>
          <m:nary>
            <m:naryPr>
              <m:chr m:val="∑"/>
              <m:limLoc m:val="undOvr"/>
              <m:subHide m:val="1"/>
              <m:supHide m:val="1"/>
              <m:ctrlPr>
                <w:rPr>
                  <w:rFonts w:ascii="Cambria Math" w:hAnsi="Cambria Math" w:cs="Times New Roman"/>
                  <w:i/>
                  <w:lang w:val="it-IT"/>
                </w:rPr>
              </m:ctrlPr>
            </m:naryPr>
            <m:sub/>
            <m:sup/>
            <m:e>
              <m:r>
                <w:rPr>
                  <w:rFonts w:ascii="Cambria Math" w:hAnsi="Cambria Math" w:cs="Times New Roman"/>
                  <w:lang w:val="it-IT"/>
                </w:rPr>
                <m:t>[</m:t>
              </m:r>
              <m:r>
                <w:rPr>
                  <w:rFonts w:ascii="Cambria Math" w:hAnsi="Cambria Math" w:cs="Times New Roman"/>
                  <w:lang w:val="it-IT"/>
                </w:rPr>
                <m:t>(</m:t>
              </m:r>
              <m:f>
                <m:fPr>
                  <m:ctrlPr>
                    <w:rPr>
                      <w:rFonts w:ascii="Cambria Math" w:hAnsi="Cambria Math" w:cs="Times New Roman"/>
                      <w:i/>
                      <w:lang w:val="it-IT"/>
                    </w:rPr>
                  </m:ctrlPr>
                </m:fPr>
                <m:num>
                  <m:sSub>
                    <m:sSubPr>
                      <m:ctrlPr>
                        <w:rPr>
                          <w:rFonts w:ascii="Cambria Math" w:hAnsi="Cambria Math" w:cs="Times New Roman"/>
                          <w:i/>
                          <w:lang w:val="it-IT"/>
                        </w:rPr>
                      </m:ctrlPr>
                    </m:sSubPr>
                    <m:e>
                      <m:r>
                        <w:rPr>
                          <w:rFonts w:ascii="Cambria Math" w:hAnsi="Cambria Math" w:cs="Times New Roman"/>
                          <w:lang w:val="it-IT"/>
                        </w:rPr>
                        <m:t>I</m:t>
                      </m:r>
                    </m:e>
                    <m:sub>
                      <m:r>
                        <w:rPr>
                          <w:rFonts w:ascii="Cambria Math" w:hAnsi="Cambria Math" w:cs="Times New Roman"/>
                          <w:lang w:val="it-IT"/>
                        </w:rPr>
                        <m:t>RISA</m:t>
                      </m:r>
                    </m:sub>
                  </m:sSub>
                  <m:d>
                    <m:dPr>
                      <m:ctrlPr>
                        <w:rPr>
                          <w:rFonts w:ascii="Cambria Math" w:hAnsi="Cambria Math" w:cs="Times New Roman"/>
                          <w:i/>
                          <w:lang w:val="it-IT"/>
                        </w:rPr>
                      </m:ctrlPr>
                    </m:dPr>
                    <m:e>
                      <m:r>
                        <w:rPr>
                          <w:rFonts w:ascii="Cambria Math" w:hAnsi="Cambria Math" w:cs="Times New Roman"/>
                          <w:lang w:val="it-IT"/>
                        </w:rPr>
                        <m:t>t</m:t>
                      </m:r>
                    </m:e>
                  </m:d>
                  <m:r>
                    <w:rPr>
                      <w:rFonts w:ascii="Cambria Math" w:hAnsi="Cambria Math" w:cs="Times New Roman"/>
                      <w:lang w:val="it-IT"/>
                    </w:rPr>
                    <m:t>+</m:t>
                  </m:r>
                  <m:sSub>
                    <m:sSubPr>
                      <m:ctrlPr>
                        <w:rPr>
                          <w:rFonts w:ascii="Cambria Math" w:hAnsi="Cambria Math" w:cs="Times New Roman"/>
                          <w:i/>
                          <w:lang w:val="it-IT"/>
                        </w:rPr>
                      </m:ctrlPr>
                    </m:sSubPr>
                    <m:e>
                      <m:r>
                        <w:rPr>
                          <w:rFonts w:ascii="Cambria Math" w:hAnsi="Cambria Math" w:cs="Times New Roman"/>
                          <w:lang w:val="it-IT"/>
                        </w:rPr>
                        <m:t>I</m:t>
                      </m:r>
                    </m:e>
                    <m:sub>
                      <m:r>
                        <w:rPr>
                          <w:rFonts w:ascii="Cambria Math" w:hAnsi="Cambria Math" w:cs="Times New Roman"/>
                          <w:lang w:val="it-IT"/>
                        </w:rPr>
                        <m:t>RISA</m:t>
                      </m:r>
                    </m:sub>
                  </m:sSub>
                  <m:d>
                    <m:dPr>
                      <m:ctrlPr>
                        <w:rPr>
                          <w:rFonts w:ascii="Cambria Math" w:hAnsi="Cambria Math" w:cs="Times New Roman"/>
                          <w:i/>
                          <w:lang w:val="it-IT"/>
                        </w:rPr>
                      </m:ctrlPr>
                    </m:dPr>
                    <m:e>
                      <m:r>
                        <w:rPr>
                          <w:rFonts w:ascii="Cambria Math" w:hAnsi="Cambria Math" w:cs="Times New Roman"/>
                          <w:lang w:val="it-IT"/>
                        </w:rPr>
                        <m:t>t</m:t>
                      </m:r>
                      <m:r>
                        <w:rPr>
                          <w:rFonts w:ascii="Cambria Math" w:hAnsi="Cambria Math" w:cs="Times New Roman"/>
                          <w:lang w:val="it-IT"/>
                        </w:rPr>
                        <m:t>+1</m:t>
                      </m:r>
                    </m:e>
                  </m:d>
                </m:num>
                <m:den>
                  <m:r>
                    <w:rPr>
                      <w:rFonts w:ascii="Cambria Math" w:hAnsi="Cambria Math" w:cs="Times New Roman"/>
                      <w:lang w:val="it-IT"/>
                    </w:rPr>
                    <m:t>2</m:t>
                  </m:r>
                </m:den>
              </m:f>
            </m:e>
          </m:nary>
          <m:r>
            <w:rPr>
              <w:rFonts w:ascii="Cambria Math" w:hAnsi="Cambria Math" w:cs="Times New Roman"/>
              <w:lang w:val="it-IT"/>
            </w:rPr>
            <m:t>) × ∆t</m:t>
          </m:r>
          <m:r>
            <w:rPr>
              <w:rFonts w:ascii="Cambria Math" w:hAnsi="Cambria Math" w:cs="Times New Roman"/>
              <w:lang w:val="it-IT"/>
            </w:rPr>
            <m:t>]</m:t>
          </m:r>
        </m:oMath>
      </m:oMathPara>
    </w:p>
    <w:p w14:paraId="40161948" w14:textId="7FCF7FE6" w:rsidR="00F94F7E" w:rsidRPr="00F7319D" w:rsidRDefault="00F94F7E" w:rsidP="00F94F7E">
      <w:pPr>
        <w:spacing w:before="80" w:after="80"/>
        <w:jc w:val="both"/>
        <w:rPr>
          <w:rFonts w:ascii="Times New Roman" w:hAnsi="Times New Roman" w:cs="Times New Roman"/>
        </w:rPr>
      </w:pPr>
      <w:r w:rsidRPr="00F7319D">
        <w:rPr>
          <w:rFonts w:ascii="Times New Roman" w:hAnsi="Times New Roman" w:cs="Times New Roman"/>
        </w:rPr>
        <w:t>Alternatively, Monte Carlo simulation can incorporate parameter uncertainty by drawing from confidence intervals of I₀, k, R, and S to produce probabilistic projections. Software implementations are available in R (survival package: survfit() function) and Stata (stcurve command) that support both approaches with built-in diagnostic plotting.</w:t>
      </w:r>
    </w:p>
    <w:p w14:paraId="58C61E0B" w14:textId="77777777" w:rsidR="00DD5E59" w:rsidRDefault="00DD5E59" w:rsidP="00324A72">
      <w:pPr>
        <w:spacing w:after="0"/>
        <w:jc w:val="both"/>
        <w:rPr>
          <w:rFonts w:ascii="Times New Roman" w:hAnsi="Times New Roman" w:cs="Times New Roman"/>
          <w:b/>
          <w:bCs/>
        </w:rPr>
      </w:pPr>
    </w:p>
    <w:p w14:paraId="4A31E8A5" w14:textId="5D8880E8" w:rsidR="00324A72" w:rsidRPr="00324A72" w:rsidRDefault="00324A72" w:rsidP="00324A72">
      <w:pPr>
        <w:spacing w:after="0"/>
        <w:jc w:val="both"/>
        <w:rPr>
          <w:rFonts w:ascii="Times New Roman" w:hAnsi="Times New Roman" w:cs="Times New Roman"/>
          <w:b/>
          <w:bCs/>
        </w:rPr>
      </w:pPr>
      <w:r w:rsidRPr="00324A72">
        <w:rPr>
          <w:rFonts w:ascii="Times New Roman" w:hAnsi="Times New Roman" w:cs="Times New Roman"/>
          <w:b/>
          <w:bCs/>
        </w:rPr>
        <w:t>5.3 The Impact Half-Life (</w:t>
      </w:r>
      <m:oMath>
        <m:sSub>
          <m:sSubPr>
            <m:ctrlPr>
              <w:rPr>
                <w:rFonts w:ascii="Cambria Math" w:hAnsi="Cambria Math" w:cs="Times New Roman"/>
                <w:b/>
                <w:bCs/>
                <w:i/>
              </w:rPr>
            </m:ctrlPr>
          </m:sSubPr>
          <m:e>
            <m:r>
              <m:rPr>
                <m:sty m:val="bi"/>
              </m:rPr>
              <w:rPr>
                <w:rFonts w:ascii="Cambria Math" w:hAnsi="Cambria Math" w:cs="Times New Roman"/>
              </w:rPr>
              <m:t>T</m:t>
            </m:r>
          </m:e>
          <m:sub>
            <m:r>
              <m:rPr>
                <m:sty m:val="bi"/>
              </m:rPr>
              <w:rPr>
                <w:rFonts w:ascii="Cambria Math" w:hAnsi="Cambria Math" w:cs="Times New Roman"/>
              </w:rPr>
              <m:t>1/2</m:t>
            </m:r>
          </m:sub>
        </m:sSub>
      </m:oMath>
      <w:r w:rsidRPr="00324A72">
        <w:rPr>
          <w:rFonts w:ascii="Times New Roman" w:hAnsi="Times New Roman" w:cs="Times New Roman"/>
          <w:b/>
          <w:bCs/>
        </w:rPr>
        <w:t>): A Benchmark for Durability</w:t>
      </w:r>
    </w:p>
    <w:p w14:paraId="61426B51" w14:textId="10E6B505" w:rsidR="0063791B" w:rsidRDefault="0063791B" w:rsidP="0063791B">
      <w:pPr>
        <w:spacing w:after="0"/>
        <w:jc w:val="both"/>
        <w:rPr>
          <w:rFonts w:ascii="Times New Roman" w:hAnsi="Times New Roman" w:cs="Times New Roman"/>
        </w:rPr>
      </w:pPr>
      <w:r w:rsidRPr="0063791B">
        <w:rPr>
          <w:rFonts w:ascii="Times New Roman" w:hAnsi="Times New Roman" w:cs="Times New Roman"/>
        </w:rPr>
        <w:t xml:space="preserve">While the cumulative impact measures total volume, it does not easily communicate the </w:t>
      </w:r>
      <w:r w:rsidRPr="0063791B">
        <w:rPr>
          <w:rFonts w:ascii="Times New Roman" w:hAnsi="Times New Roman" w:cs="Times New Roman"/>
          <w:i/>
          <w:iCs/>
        </w:rPr>
        <w:t>fragility</w:t>
      </w:r>
      <w:r w:rsidRPr="0063791B">
        <w:rPr>
          <w:rFonts w:ascii="Times New Roman" w:hAnsi="Times New Roman" w:cs="Times New Roman"/>
        </w:rPr>
        <w:t xml:space="preserve"> of the system. To address this, RISA introduces the </w:t>
      </w:r>
      <w:r w:rsidRPr="0063791B">
        <w:rPr>
          <w:rFonts w:ascii="Times New Roman" w:hAnsi="Times New Roman" w:cs="Times New Roman"/>
          <w:b/>
          <w:bCs/>
        </w:rPr>
        <w:t xml:space="preserve">Impact Half-Life </w:t>
      </w:r>
      <w:r w:rsidR="007C0D2E" w:rsidRPr="00324A72">
        <w:rPr>
          <w:rFonts w:ascii="Times New Roman" w:hAnsi="Times New Roman" w:cs="Times New Roman"/>
          <w:b/>
          <w:bCs/>
        </w:rPr>
        <w:t>(</w:t>
      </w:r>
      <m:oMath>
        <m:sSub>
          <m:sSubPr>
            <m:ctrlPr>
              <w:rPr>
                <w:rFonts w:ascii="Cambria Math" w:hAnsi="Cambria Math" w:cs="Times New Roman"/>
                <w:b/>
                <w:bCs/>
                <w:i/>
              </w:rPr>
            </m:ctrlPr>
          </m:sSubPr>
          <m:e>
            <m:r>
              <m:rPr>
                <m:sty m:val="bi"/>
              </m:rPr>
              <w:rPr>
                <w:rFonts w:ascii="Cambria Math" w:hAnsi="Cambria Math" w:cs="Times New Roman"/>
              </w:rPr>
              <m:t>T</m:t>
            </m:r>
          </m:e>
          <m:sub>
            <m:r>
              <m:rPr>
                <m:sty m:val="bi"/>
              </m:rPr>
              <w:rPr>
                <w:rFonts w:ascii="Cambria Math" w:hAnsi="Cambria Math" w:cs="Times New Roman"/>
              </w:rPr>
              <m:t>1/2</m:t>
            </m:r>
          </m:sub>
        </m:sSub>
      </m:oMath>
      <w:r w:rsidR="007C0D2E" w:rsidRPr="00324A72">
        <w:rPr>
          <w:rFonts w:ascii="Times New Roman" w:hAnsi="Times New Roman" w:cs="Times New Roman"/>
          <w:b/>
          <w:bCs/>
        </w:rPr>
        <w:t>)</w:t>
      </w:r>
      <w:r w:rsidRPr="0063791B">
        <w:rPr>
          <w:rFonts w:ascii="Times New Roman" w:hAnsi="Times New Roman" w:cs="Times New Roman"/>
        </w:rPr>
        <w:t xml:space="preserve">. Derived from the decay constant </w:t>
      </w:r>
      <w:r w:rsidRPr="0063791B">
        <w:rPr>
          <w:rFonts w:ascii="Times New Roman" w:hAnsi="Times New Roman" w:cs="Times New Roman"/>
          <w:i/>
          <w:iCs/>
        </w:rPr>
        <w:t>k</w:t>
      </w:r>
      <w:r w:rsidRPr="0063791B">
        <w:rPr>
          <w:rFonts w:ascii="Times New Roman" w:hAnsi="Times New Roman" w:cs="Times New Roman"/>
        </w:rPr>
        <w:t>, the half-life is the time required for systemic friction to reduce the initial impact by 50%</w:t>
      </w:r>
      <w:r w:rsidR="002865F4">
        <w:rPr>
          <w:rFonts w:ascii="Times New Roman" w:hAnsi="Times New Roman" w:cs="Times New Roman"/>
        </w:rPr>
        <w:t>.</w:t>
      </w:r>
    </w:p>
    <w:p w14:paraId="14C5F0E8" w14:textId="77777777" w:rsidR="007C0D2E" w:rsidRDefault="007C0D2E" w:rsidP="0063791B">
      <w:pPr>
        <w:spacing w:after="0"/>
        <w:jc w:val="both"/>
        <w:rPr>
          <w:rFonts w:ascii="Times New Roman" w:hAnsi="Times New Roman" w:cs="Times New Roman"/>
        </w:rPr>
      </w:pPr>
    </w:p>
    <w:p w14:paraId="10318E3F" w14:textId="12486BB6" w:rsidR="003D6F26" w:rsidRPr="000C24AA" w:rsidRDefault="00222CDF" w:rsidP="0063791B">
      <w:pPr>
        <w:spacing w:after="0"/>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sSub>
            <m:sSub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bPr>
            <m:e>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T</m:t>
              </m:r>
            </m:e>
            <m: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1/2</m:t>
              </m:r>
            </m:sub>
          </m:sSub>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f>
            <m:fPr>
              <m:ctrlPr>
                <w:rPr>
                  <w:rFonts w:ascii="Cambria Math" w:hAnsi="Cambria Math"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m:rPr>
                  <m:sty m:val="p"/>
                </m:rP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In(2)</m:t>
              </m:r>
            </m:num>
            <m:den>
              <m:r>
                <w:rPr>
                  <w:rFonts w:ascii="Cambria Math" w:hAnsi="Cambria Math"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k</m:t>
              </m:r>
            </m:den>
          </m:f>
        </m:oMath>
      </m:oMathPara>
    </w:p>
    <w:p w14:paraId="2E9D35E2" w14:textId="77777777" w:rsidR="00A454E7" w:rsidRDefault="00A454E7" w:rsidP="0063791B">
      <w:pPr>
        <w:spacing w:after="0"/>
        <w:jc w:val="both"/>
        <w:rPr>
          <w:rFonts w:ascii="Times New Roman" w:hAnsi="Times New Roman" w:cs="Times New Roman"/>
        </w:rPr>
      </w:pPr>
    </w:p>
    <w:p w14:paraId="577BEBCD" w14:textId="7B63BF09" w:rsidR="008B1FBD" w:rsidRDefault="008B1FBD" w:rsidP="00B11217">
      <w:pPr>
        <w:spacing w:after="0"/>
        <w:jc w:val="both"/>
        <w:rPr>
          <w:rFonts w:ascii="Times New Roman" w:hAnsi="Times New Roman" w:cs="Times New Roman"/>
        </w:rPr>
      </w:pPr>
      <w:r w:rsidRPr="008B1FBD">
        <w:rPr>
          <w:rFonts w:ascii="Times New Roman" w:hAnsi="Times New Roman" w:cs="Times New Roman"/>
        </w:rPr>
        <w:t>By introducing this metric, RISA moves from a purely descriptive time-series to a predictive diagnostic. Policymakers can now define 'sustainability' not as a vague concept, but as a target half-life (e.g., ensuring a project has a half-life of at least 5 years).</w:t>
      </w:r>
    </w:p>
    <w:p w14:paraId="0514270B" w14:textId="77777777" w:rsidR="00A97A09" w:rsidRDefault="00A97A09" w:rsidP="00B11217">
      <w:pPr>
        <w:spacing w:after="0"/>
        <w:jc w:val="both"/>
        <w:rPr>
          <w:rFonts w:ascii="Times New Roman" w:hAnsi="Times New Roman" w:cs="Times New Roman"/>
        </w:rPr>
      </w:pPr>
    </w:p>
    <w:p w14:paraId="5D5B68D3" w14:textId="77777777" w:rsidR="0076401F" w:rsidRPr="00F7319D" w:rsidRDefault="00A97A09" w:rsidP="00F7319D">
      <w:pPr>
        <w:spacing w:after="0"/>
        <w:jc w:val="both"/>
        <w:rPr>
          <w:rFonts w:ascii="Times New Roman" w:hAnsi="Times New Roman" w:cs="Times New Roman"/>
          <w:b/>
          <w:bCs/>
        </w:rPr>
      </w:pPr>
      <w:r w:rsidRPr="00F7319D">
        <w:rPr>
          <w:rFonts w:ascii="Times New Roman" w:hAnsi="Times New Roman" w:cs="Times New Roman"/>
          <w:b/>
          <w:bCs/>
        </w:rPr>
        <w:t xml:space="preserve">5.3.1 Half-Life Interpretation with Time-Varying </w:t>
      </w:r>
      <w:r w:rsidRPr="00F7319D">
        <w:rPr>
          <w:rFonts w:ascii="Times New Roman" w:hAnsi="Times New Roman" w:cs="Times New Roman"/>
          <w:b/>
          <w:bCs/>
        </w:rPr>
        <w:t>Decay</w:t>
      </w:r>
      <w:r w:rsidR="00245590" w:rsidRPr="00F7319D">
        <w:rPr>
          <w:rFonts w:ascii="Times New Roman" w:hAnsi="Times New Roman" w:cs="Times New Roman"/>
          <w:b/>
          <w:bCs/>
        </w:rPr>
        <w:t>.</w:t>
      </w:r>
    </w:p>
    <w:p w14:paraId="650964E7" w14:textId="721A769D" w:rsidR="00A97A09" w:rsidRPr="00F7319D" w:rsidRDefault="00A97A09" w:rsidP="00F7319D">
      <w:pPr>
        <w:spacing w:after="0"/>
        <w:jc w:val="both"/>
        <w:rPr>
          <w:rFonts w:ascii="Times New Roman" w:hAnsi="Times New Roman" w:cs="Times New Roman"/>
        </w:rPr>
      </w:pPr>
      <w:r w:rsidRPr="00F7319D">
        <w:rPr>
          <w:rFonts w:ascii="Times New Roman" w:hAnsi="Times New Roman" w:cs="Times New Roman"/>
        </w:rPr>
        <w:t>When</w:t>
      </w:r>
      <w:r w:rsidRPr="00F7319D">
        <w:rPr>
          <w:rFonts w:ascii="Times New Roman" w:hAnsi="Times New Roman" w:cs="Times New Roman"/>
        </w:rPr>
        <w:t xml:space="preserve"> the decay constant k varies over time (e.g., k(t) = k₀ + α·t), the Impact Half-Life T½ no longer has a closed-form solution and must be computed numerically by solving </w:t>
      </w:r>
      <w:r w:rsidRPr="00F7319D">
        <w:rPr>
          <w:rFonts w:ascii="Times New Roman" w:hAnsi="Times New Roman" w:cs="Times New Roman"/>
          <w:i/>
          <w:iCs/>
        </w:rPr>
        <w:t>I</w:t>
      </w:r>
      <w:r w:rsidRPr="00F7319D">
        <w:rPr>
          <w:rFonts w:ascii="Times New Roman" w:hAnsi="Times New Roman" w:cs="Times New Roman"/>
          <w:i/>
          <w:iCs/>
          <w:vertAlign w:val="subscript"/>
        </w:rPr>
        <w:t>RISA</w:t>
      </w:r>
      <w:r w:rsidR="00C476F5" w:rsidRPr="00F7319D">
        <w:rPr>
          <w:rFonts w:ascii="Times New Roman" w:hAnsi="Times New Roman" w:cs="Times New Roman"/>
          <w:i/>
          <w:iCs/>
          <w:vertAlign w:val="subscript"/>
        </w:rPr>
        <w:t xml:space="preserve"> </w:t>
      </w:r>
      <w:r w:rsidRPr="00F7319D">
        <w:rPr>
          <w:rFonts w:ascii="Times New Roman" w:hAnsi="Times New Roman" w:cs="Times New Roman"/>
        </w:rPr>
        <w:t xml:space="preserve">(T½) = </w:t>
      </w:r>
      <w:r w:rsidR="00420BD1" w:rsidRPr="00F7319D">
        <w:rPr>
          <w:rFonts w:ascii="Times New Roman" w:hAnsi="Times New Roman" w:cs="Times New Roman"/>
          <w:i/>
          <w:iCs/>
        </w:rPr>
        <w:t>I</w:t>
      </w:r>
      <w:r w:rsidR="00420BD1" w:rsidRPr="00F7319D">
        <w:rPr>
          <w:rFonts w:ascii="Times New Roman" w:hAnsi="Times New Roman" w:cs="Times New Roman"/>
          <w:i/>
          <w:iCs/>
          <w:vertAlign w:val="subscript"/>
        </w:rPr>
        <w:t>RISA</w:t>
      </w:r>
      <w:r w:rsidR="00420BD1" w:rsidRPr="00F7319D">
        <w:rPr>
          <w:rFonts w:ascii="Times New Roman" w:hAnsi="Times New Roman" w:cs="Times New Roman"/>
        </w:rPr>
        <w:t xml:space="preserve"> </w:t>
      </w:r>
      <w:r w:rsidRPr="00F7319D">
        <w:rPr>
          <w:rFonts w:ascii="Times New Roman" w:hAnsi="Times New Roman" w:cs="Times New Roman"/>
        </w:rPr>
        <w:t>(0)/2. In such cases, T½ represents the median survival time rather than a simple point estimate. Confidence intervals should be derived from hazard model estimates (e.g., using Cox proportional hazards regression) and reported alongside the point estimate to convey uncertainty in the durability projection.</w:t>
      </w:r>
    </w:p>
    <w:p w14:paraId="55BD37B6" w14:textId="77777777" w:rsidR="00790BF6" w:rsidRDefault="00790BF6" w:rsidP="00B11217">
      <w:pPr>
        <w:spacing w:after="0"/>
        <w:jc w:val="both"/>
        <w:rPr>
          <w:rFonts w:ascii="Times New Roman" w:hAnsi="Times New Roman" w:cs="Times New Roman"/>
        </w:rPr>
      </w:pPr>
    </w:p>
    <w:p w14:paraId="0FED56CF" w14:textId="02625C4E"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5</w:t>
      </w:r>
      <w:r w:rsidR="0013260D" w:rsidRPr="00295BD5">
        <w:rPr>
          <w:rFonts w:ascii="Times New Roman" w:hAnsi="Times New Roman" w:cs="Times New Roman"/>
          <w:b/>
          <w:bCs/>
        </w:rPr>
        <w:t>.</w:t>
      </w:r>
      <w:r w:rsidR="000329FC">
        <w:rPr>
          <w:rFonts w:ascii="Times New Roman" w:hAnsi="Times New Roman" w:cs="Times New Roman"/>
          <w:b/>
          <w:bCs/>
        </w:rPr>
        <w:t>4</w:t>
      </w:r>
      <w:r w:rsidR="0013260D" w:rsidRPr="00295BD5">
        <w:rPr>
          <w:rFonts w:ascii="Times New Roman" w:hAnsi="Times New Roman" w:cs="Times New Roman"/>
          <w:b/>
          <w:bCs/>
        </w:rPr>
        <w:t xml:space="preserve"> Interpretation for Decision-Making</w:t>
      </w:r>
    </w:p>
    <w:p w14:paraId="292761E5" w14:textId="04F3DA02" w:rsidR="00435DE7" w:rsidRDefault="00435DE7" w:rsidP="00435DE7">
      <w:pPr>
        <w:spacing w:after="0"/>
        <w:jc w:val="both"/>
        <w:rPr>
          <w:rFonts w:ascii="Times New Roman" w:hAnsi="Times New Roman" w:cs="Times New Roman"/>
        </w:rPr>
      </w:pPr>
      <w:r w:rsidRPr="00435DE7">
        <w:rPr>
          <w:rFonts w:ascii="Times New Roman" w:hAnsi="Times New Roman" w:cs="Times New Roman"/>
        </w:rPr>
        <w:t>In the RISA framework, the transition from measuring snapshots to calculating the</w:t>
      </w:r>
      <w:r w:rsidR="000329FC">
        <w:rPr>
          <w:rFonts w:ascii="Times New Roman" w:hAnsi="Times New Roman" w:cs="Times New Roman"/>
        </w:rPr>
        <w:t xml:space="preserve"> </w:t>
      </w:r>
      <w:r w:rsidR="000329FC" w:rsidRPr="0063791B">
        <w:rPr>
          <w:rFonts w:ascii="Times New Roman" w:hAnsi="Times New Roman" w:cs="Times New Roman"/>
          <w:b/>
          <w:bCs/>
        </w:rPr>
        <w:t xml:space="preserve">Impact Half-Life </w:t>
      </w:r>
      <w:r w:rsidR="000C24AA" w:rsidRPr="00324A72">
        <w:rPr>
          <w:rFonts w:ascii="Times New Roman" w:hAnsi="Times New Roman" w:cs="Times New Roman"/>
          <w:b/>
          <w:bCs/>
        </w:rPr>
        <w:t>(</w:t>
      </w:r>
      <m:oMath>
        <m:sSub>
          <m:sSubPr>
            <m:ctrlPr>
              <w:rPr>
                <w:rFonts w:ascii="Cambria Math" w:hAnsi="Cambria Math" w:cs="Times New Roman"/>
                <w:b/>
                <w:bCs/>
                <w:i/>
              </w:rPr>
            </m:ctrlPr>
          </m:sSubPr>
          <m:e>
            <m:r>
              <m:rPr>
                <m:sty m:val="bi"/>
              </m:rPr>
              <w:rPr>
                <w:rFonts w:ascii="Cambria Math" w:hAnsi="Cambria Math" w:cs="Times New Roman"/>
              </w:rPr>
              <m:t>T</m:t>
            </m:r>
          </m:e>
          <m:sub>
            <m:r>
              <m:rPr>
                <m:sty m:val="bi"/>
              </m:rPr>
              <w:rPr>
                <w:rFonts w:ascii="Cambria Math" w:hAnsi="Cambria Math" w:cs="Times New Roman"/>
              </w:rPr>
              <m:t>1/2</m:t>
            </m:r>
          </m:sub>
        </m:sSub>
      </m:oMath>
      <w:r w:rsidR="000C24AA" w:rsidRPr="00324A72">
        <w:rPr>
          <w:rFonts w:ascii="Times New Roman" w:hAnsi="Times New Roman" w:cs="Times New Roman"/>
          <w:b/>
          <w:bCs/>
        </w:rPr>
        <w:t>)</w:t>
      </w:r>
      <w:r w:rsidRPr="00435DE7">
        <w:rPr>
          <w:rFonts w:ascii="Times New Roman" w:hAnsi="Times New Roman" w:cs="Times New Roman"/>
        </w:rPr>
        <w:t xml:space="preserve"> transforms how we approach development decision-making. For a project manager or donor, the "Effective Impact" score is no longer just a backward-looking report card; it is a predictive stress test.</w:t>
      </w:r>
    </w:p>
    <w:p w14:paraId="7B8F30A4" w14:textId="77777777" w:rsidR="00FD594C" w:rsidRPr="00435DE7" w:rsidRDefault="00FD594C" w:rsidP="00435DE7">
      <w:pPr>
        <w:spacing w:after="0"/>
        <w:jc w:val="both"/>
        <w:rPr>
          <w:rFonts w:ascii="Times New Roman" w:hAnsi="Times New Roman" w:cs="Times New Roman"/>
        </w:rPr>
      </w:pPr>
    </w:p>
    <w:p w14:paraId="66E3499C" w14:textId="58A54971" w:rsidR="00435DE7" w:rsidRDefault="00435DE7" w:rsidP="00435DE7">
      <w:pPr>
        <w:spacing w:after="0"/>
        <w:jc w:val="both"/>
        <w:rPr>
          <w:rFonts w:ascii="Times New Roman" w:hAnsi="Times New Roman" w:cs="Times New Roman"/>
        </w:rPr>
      </w:pPr>
      <w:r w:rsidRPr="00435DE7">
        <w:rPr>
          <w:rFonts w:ascii="Times New Roman" w:hAnsi="Times New Roman" w:cs="Times New Roman"/>
        </w:rPr>
        <w:t>When you see a project with a high initial impact (</w:t>
      </w:r>
      <w:r w:rsidRPr="00435DE7">
        <w:rPr>
          <w:rFonts w:ascii="Times New Roman" w:hAnsi="Times New Roman" w:cs="Times New Roman"/>
          <w:i/>
          <w:iCs/>
        </w:rPr>
        <w:t>I</w:t>
      </w:r>
      <w:r w:rsidRPr="00435DE7">
        <w:rPr>
          <w:rFonts w:ascii="Times New Roman" w:hAnsi="Times New Roman" w:cs="Times New Roman"/>
          <w:i/>
          <w:iCs/>
          <w:vertAlign w:val="subscript"/>
        </w:rPr>
        <w:t>0</w:t>
      </w:r>
      <w:r w:rsidRPr="00435DE7">
        <w:rPr>
          <w:rFonts w:ascii="Times New Roman" w:hAnsi="Times New Roman" w:cs="Times New Roman"/>
        </w:rPr>
        <w:t>) but a rapid decay rate (</w:t>
      </w:r>
      <w:r w:rsidRPr="00435DE7">
        <w:rPr>
          <w:rFonts w:ascii="Times New Roman" w:hAnsi="Times New Roman" w:cs="Times New Roman"/>
          <w:i/>
          <w:iCs/>
        </w:rPr>
        <w:t>k</w:t>
      </w:r>
      <w:r w:rsidRPr="00435DE7">
        <w:rPr>
          <w:rFonts w:ascii="Times New Roman" w:hAnsi="Times New Roman" w:cs="Times New Roman"/>
        </w:rPr>
        <w:t xml:space="preserve">), the model is </w:t>
      </w:r>
      <w:r w:rsidR="00FD594C" w:rsidRPr="00435DE7">
        <w:rPr>
          <w:rFonts w:ascii="Times New Roman" w:hAnsi="Times New Roman" w:cs="Times New Roman"/>
        </w:rPr>
        <w:t>signalling</w:t>
      </w:r>
      <w:r w:rsidRPr="00435DE7">
        <w:rPr>
          <w:rFonts w:ascii="Times New Roman" w:hAnsi="Times New Roman" w:cs="Times New Roman"/>
        </w:rPr>
        <w:t xml:space="preserve"> a "fragile gain." In practical terms, this means the intervention is likely propped up by temporary subsidies or intensive external oversight. Decisions should therefore shift away from simple scaling and toward strengthening the </w:t>
      </w:r>
      <w:r w:rsidRPr="00435DE7">
        <w:rPr>
          <w:rFonts w:ascii="Times New Roman" w:hAnsi="Times New Roman" w:cs="Times New Roman"/>
          <w:b/>
          <w:bCs/>
        </w:rPr>
        <w:t>System Sustainability Index (SSI)</w:t>
      </w:r>
      <w:r w:rsidRPr="00435DE7">
        <w:rPr>
          <w:rFonts w:ascii="Times New Roman" w:hAnsi="Times New Roman" w:cs="Times New Roman"/>
        </w:rPr>
        <w:t>.</w:t>
      </w:r>
    </w:p>
    <w:p w14:paraId="2E41BD66" w14:textId="77777777" w:rsidR="00435DE7" w:rsidRPr="00435DE7" w:rsidRDefault="00435DE7" w:rsidP="00435DE7">
      <w:pPr>
        <w:spacing w:after="0"/>
        <w:jc w:val="both"/>
        <w:rPr>
          <w:rFonts w:ascii="Times New Roman" w:hAnsi="Times New Roman" w:cs="Times New Roman"/>
        </w:rPr>
      </w:pPr>
    </w:p>
    <w:p w14:paraId="388BC116" w14:textId="68CCB130" w:rsidR="00435DE7" w:rsidRPr="00435DE7" w:rsidRDefault="00435DE7" w:rsidP="00435DE7">
      <w:pPr>
        <w:spacing w:after="0"/>
        <w:jc w:val="both"/>
        <w:rPr>
          <w:rFonts w:ascii="Times New Roman" w:hAnsi="Times New Roman" w:cs="Times New Roman"/>
        </w:rPr>
      </w:pPr>
      <w:r w:rsidRPr="00435DE7">
        <w:rPr>
          <w:rFonts w:ascii="Times New Roman" w:hAnsi="Times New Roman" w:cs="Times New Roman"/>
        </w:rPr>
        <w:t>By using the half-life as a benchmark, leadership can set specific durability targets</w:t>
      </w:r>
      <w:r w:rsidR="000329FC">
        <w:rPr>
          <w:rFonts w:ascii="Times New Roman" w:hAnsi="Times New Roman" w:cs="Times New Roman"/>
        </w:rPr>
        <w:t xml:space="preserve"> </w:t>
      </w:r>
      <w:r w:rsidRPr="00435DE7">
        <w:rPr>
          <w:rFonts w:ascii="Times New Roman" w:hAnsi="Times New Roman" w:cs="Times New Roman"/>
        </w:rPr>
        <w:t xml:space="preserve">for instance, requiring that any agricultural intervention must demonstrate a half-life of at least five years </w:t>
      </w:r>
      <w:r w:rsidRPr="00435DE7">
        <w:rPr>
          <w:rFonts w:ascii="Times New Roman" w:hAnsi="Times New Roman" w:cs="Times New Roman"/>
        </w:rPr>
        <w:lastRenderedPageBreak/>
        <w:t xml:space="preserve">before moving to a national rollout. This allows for a more honest allocation of resources, prioritizing "resilient systems" over "flash-in-the-pan" results. Ultimately, RISA provides the evidence needed to stop funding what only works in the short term and start investing in what </w:t>
      </w:r>
      <w:r w:rsidR="000329FC" w:rsidRPr="00435DE7">
        <w:rPr>
          <w:rFonts w:ascii="Times New Roman" w:hAnsi="Times New Roman" w:cs="Times New Roman"/>
        </w:rPr>
        <w:t>sticks</w:t>
      </w:r>
      <w:r w:rsidRPr="00435DE7">
        <w:rPr>
          <w:rFonts w:ascii="Times New Roman" w:hAnsi="Times New Roman" w:cs="Times New Roman"/>
        </w:rPr>
        <w:t>.</w:t>
      </w:r>
    </w:p>
    <w:p w14:paraId="6EBAC45D" w14:textId="77777777" w:rsidR="00790BF6" w:rsidRPr="00295BD5" w:rsidRDefault="00790BF6" w:rsidP="00B11217">
      <w:pPr>
        <w:spacing w:after="0"/>
        <w:jc w:val="both"/>
        <w:rPr>
          <w:rFonts w:ascii="Times New Roman" w:hAnsi="Times New Roman" w:cs="Times New Roman"/>
        </w:rPr>
      </w:pPr>
    </w:p>
    <w:p w14:paraId="386D6F2D" w14:textId="65E651CD"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6</w:t>
      </w:r>
      <w:r w:rsidR="0013260D" w:rsidRPr="00295BD5">
        <w:rPr>
          <w:rFonts w:ascii="Times New Roman" w:hAnsi="Times New Roman" w:cs="Times New Roman"/>
          <w:b/>
          <w:bCs/>
        </w:rPr>
        <w:t>. Application of the RISA Model to Agricultural Development</w:t>
      </w:r>
    </w:p>
    <w:p w14:paraId="594EF3A7" w14:textId="0BC21237" w:rsidR="0013260D" w:rsidRPr="00295BD5" w:rsidRDefault="00253E7F" w:rsidP="00B11217">
      <w:pPr>
        <w:spacing w:after="0"/>
        <w:jc w:val="both"/>
        <w:rPr>
          <w:rFonts w:ascii="Times New Roman" w:hAnsi="Times New Roman" w:cs="Times New Roman"/>
          <w:b/>
          <w:bCs/>
        </w:rPr>
      </w:pPr>
      <w:r>
        <w:rPr>
          <w:rFonts w:ascii="Times New Roman" w:hAnsi="Times New Roman" w:cs="Times New Roman"/>
          <w:b/>
          <w:bCs/>
        </w:rPr>
        <w:t>6</w:t>
      </w:r>
      <w:r w:rsidR="0013260D" w:rsidRPr="00295BD5">
        <w:rPr>
          <w:rFonts w:ascii="Times New Roman" w:hAnsi="Times New Roman" w:cs="Times New Roman"/>
          <w:b/>
          <w:bCs/>
        </w:rPr>
        <w:t>.1 Why Agriculture Is a Stress-Test Sector</w:t>
      </w:r>
    </w:p>
    <w:p w14:paraId="4E1AB703" w14:textId="3F8175E3" w:rsidR="00816E62" w:rsidRDefault="00816E62" w:rsidP="00816E62">
      <w:pPr>
        <w:spacing w:after="0"/>
        <w:jc w:val="both"/>
        <w:rPr>
          <w:rFonts w:ascii="Times New Roman" w:hAnsi="Times New Roman" w:cs="Times New Roman"/>
        </w:rPr>
      </w:pPr>
      <w:r w:rsidRPr="00816E62">
        <w:rPr>
          <w:rFonts w:ascii="Times New Roman" w:hAnsi="Times New Roman" w:cs="Times New Roman"/>
        </w:rPr>
        <w:t xml:space="preserve">Agriculture serves as the ultimate "stress-test" sector for the RISA model because it operates at the volatile intersection of human </w:t>
      </w:r>
      <w:r w:rsidR="0058348B" w:rsidRPr="00816E62">
        <w:rPr>
          <w:rFonts w:ascii="Times New Roman" w:hAnsi="Times New Roman" w:cs="Times New Roman"/>
        </w:rPr>
        <w:t>behaviour</w:t>
      </w:r>
      <w:r w:rsidRPr="00816E62">
        <w:rPr>
          <w:rFonts w:ascii="Times New Roman" w:hAnsi="Times New Roman" w:cs="Times New Roman"/>
        </w:rPr>
        <w:t>, environmental instability, and market fragility. Unlike a controlled factory setting or a digital intervention, a farm is a living laboratory where every variable</w:t>
      </w:r>
      <w:r w:rsidR="0058348B">
        <w:rPr>
          <w:rFonts w:ascii="Times New Roman" w:hAnsi="Times New Roman" w:cs="Times New Roman"/>
        </w:rPr>
        <w:t xml:space="preserve"> </w:t>
      </w:r>
      <w:r w:rsidRPr="00816E62">
        <w:rPr>
          <w:rFonts w:ascii="Times New Roman" w:hAnsi="Times New Roman" w:cs="Times New Roman"/>
        </w:rPr>
        <w:t>from rainfall patterns to global commodity prices</w:t>
      </w:r>
      <w:r w:rsidR="0058348B">
        <w:rPr>
          <w:rFonts w:ascii="Times New Roman" w:hAnsi="Times New Roman" w:cs="Times New Roman"/>
        </w:rPr>
        <w:t xml:space="preserve"> </w:t>
      </w:r>
      <w:r w:rsidRPr="00816E62">
        <w:rPr>
          <w:rFonts w:ascii="Times New Roman" w:hAnsi="Times New Roman" w:cs="Times New Roman"/>
        </w:rPr>
        <w:t>is in constant flux.</w:t>
      </w:r>
    </w:p>
    <w:p w14:paraId="24492EAE" w14:textId="77777777" w:rsidR="006941AC" w:rsidRPr="00816E62" w:rsidRDefault="006941AC" w:rsidP="00816E62">
      <w:pPr>
        <w:spacing w:after="0"/>
        <w:jc w:val="both"/>
        <w:rPr>
          <w:rFonts w:ascii="Times New Roman" w:hAnsi="Times New Roman" w:cs="Times New Roman"/>
        </w:rPr>
      </w:pPr>
    </w:p>
    <w:p w14:paraId="71EBC0E2" w14:textId="4772B2A1" w:rsidR="00816E62" w:rsidRDefault="00816E62" w:rsidP="00816E62">
      <w:pPr>
        <w:spacing w:after="0"/>
        <w:jc w:val="both"/>
        <w:rPr>
          <w:rFonts w:ascii="Times New Roman" w:hAnsi="Times New Roman" w:cs="Times New Roman"/>
        </w:rPr>
      </w:pPr>
      <w:r w:rsidRPr="00816E62">
        <w:rPr>
          <w:rFonts w:ascii="Times New Roman" w:hAnsi="Times New Roman" w:cs="Times New Roman"/>
        </w:rPr>
        <w:t>In this context, a "successful" intervention is</w:t>
      </w:r>
      <w:r w:rsidR="00F7319D">
        <w:rPr>
          <w:rFonts w:ascii="Times New Roman" w:hAnsi="Times New Roman" w:cs="Times New Roman"/>
        </w:rPr>
        <w:t xml:space="preserve"> </w:t>
      </w:r>
      <w:r w:rsidRPr="00816E62">
        <w:rPr>
          <w:rFonts w:ascii="Times New Roman" w:hAnsi="Times New Roman" w:cs="Times New Roman"/>
        </w:rPr>
        <w:t>n</w:t>
      </w:r>
      <w:r w:rsidR="00F7319D">
        <w:rPr>
          <w:rFonts w:ascii="Times New Roman" w:hAnsi="Times New Roman" w:cs="Times New Roman"/>
        </w:rPr>
        <w:t>o</w:t>
      </w:r>
      <w:r w:rsidRPr="00816E62">
        <w:rPr>
          <w:rFonts w:ascii="Times New Roman" w:hAnsi="Times New Roman" w:cs="Times New Roman"/>
        </w:rPr>
        <w:t>t just one that works in a pilot; it</w:t>
      </w:r>
      <w:r w:rsidR="00F7319D">
        <w:rPr>
          <w:rFonts w:ascii="Times New Roman" w:hAnsi="Times New Roman" w:cs="Times New Roman"/>
        </w:rPr>
        <w:t xml:space="preserve"> i</w:t>
      </w:r>
      <w:r w:rsidRPr="00816E62">
        <w:rPr>
          <w:rFonts w:ascii="Times New Roman" w:hAnsi="Times New Roman" w:cs="Times New Roman"/>
        </w:rPr>
        <w:t xml:space="preserve">s one that survives. If we introduce a high-yielding seed variety, a traditional evaluation might show a 30% increase in income during the first year (the </w:t>
      </w:r>
      <w:r w:rsidRPr="00816E62">
        <w:rPr>
          <w:rFonts w:ascii="Times New Roman" w:hAnsi="Times New Roman" w:cs="Times New Roman"/>
          <w:i/>
          <w:iCs/>
        </w:rPr>
        <w:t>I</w:t>
      </w:r>
      <w:r w:rsidR="0058348B" w:rsidRPr="0058348B">
        <w:rPr>
          <w:rFonts w:ascii="Times New Roman" w:hAnsi="Times New Roman" w:cs="Times New Roman"/>
          <w:i/>
          <w:iCs/>
          <w:vertAlign w:val="subscript"/>
        </w:rPr>
        <w:t>0</w:t>
      </w:r>
      <w:r w:rsidRPr="00816E62">
        <w:rPr>
          <w:rFonts w:ascii="Times New Roman" w:hAnsi="Times New Roman" w:cs="Times New Roman"/>
        </w:rPr>
        <w:t xml:space="preserve">). However, agriculture tests the </w:t>
      </w:r>
      <w:r w:rsidRPr="00816E62">
        <w:rPr>
          <w:rFonts w:ascii="Times New Roman" w:hAnsi="Times New Roman" w:cs="Times New Roman"/>
          <w:b/>
          <w:bCs/>
        </w:rPr>
        <w:t>Adoption Retention Function (</w:t>
      </w:r>
      <w:r w:rsidRPr="00816E62">
        <w:rPr>
          <w:rFonts w:ascii="Times New Roman" w:hAnsi="Times New Roman" w:cs="Times New Roman"/>
          <w:b/>
          <w:bCs/>
          <w:i/>
          <w:iCs/>
        </w:rPr>
        <w:t>A</w:t>
      </w:r>
      <w:r w:rsidRPr="00816E62">
        <w:rPr>
          <w:rFonts w:ascii="Times New Roman" w:hAnsi="Times New Roman" w:cs="Times New Roman"/>
          <w:b/>
          <w:bCs/>
          <w:i/>
          <w:iCs/>
          <w:vertAlign w:val="subscript"/>
        </w:rPr>
        <w:t>t</w:t>
      </w:r>
      <w:r w:rsidRPr="00816E62">
        <w:rPr>
          <w:rFonts w:ascii="Times New Roman" w:hAnsi="Times New Roman" w:cs="Times New Roman"/>
          <w:b/>
          <w:bCs/>
        </w:rPr>
        <w:t>)</w:t>
      </w:r>
      <w:r w:rsidRPr="00816E62">
        <w:rPr>
          <w:rFonts w:ascii="Times New Roman" w:hAnsi="Times New Roman" w:cs="Times New Roman"/>
        </w:rPr>
        <w:t xml:space="preserve"> through the sheer complexity of seasonal cycles. If the </w:t>
      </w:r>
      <w:r w:rsidR="0058348B" w:rsidRPr="00816E62">
        <w:rPr>
          <w:rFonts w:ascii="Times New Roman" w:hAnsi="Times New Roman" w:cs="Times New Roman"/>
        </w:rPr>
        <w:t>labour</w:t>
      </w:r>
      <w:r w:rsidRPr="00816E62">
        <w:rPr>
          <w:rFonts w:ascii="Times New Roman" w:hAnsi="Times New Roman" w:cs="Times New Roman"/>
        </w:rPr>
        <w:t xml:space="preserve"> requirement is too high or the taste does</w:t>
      </w:r>
      <w:r w:rsidR="00F7319D">
        <w:rPr>
          <w:rFonts w:ascii="Times New Roman" w:hAnsi="Times New Roman" w:cs="Times New Roman"/>
        </w:rPr>
        <w:t xml:space="preserve"> </w:t>
      </w:r>
      <w:r w:rsidRPr="00816E62">
        <w:rPr>
          <w:rFonts w:ascii="Times New Roman" w:hAnsi="Times New Roman" w:cs="Times New Roman"/>
        </w:rPr>
        <w:t>n</w:t>
      </w:r>
      <w:r w:rsidR="00F7319D">
        <w:rPr>
          <w:rFonts w:ascii="Times New Roman" w:hAnsi="Times New Roman" w:cs="Times New Roman"/>
        </w:rPr>
        <w:t>o</w:t>
      </w:r>
      <w:r w:rsidRPr="00816E62">
        <w:rPr>
          <w:rFonts w:ascii="Times New Roman" w:hAnsi="Times New Roman" w:cs="Times New Roman"/>
        </w:rPr>
        <w:t>t align with local markets, farmers will "dis-adopt" the seed as soon as the project subsidies end.</w:t>
      </w:r>
    </w:p>
    <w:p w14:paraId="07C10AFA" w14:textId="77777777" w:rsidR="006941AC" w:rsidRPr="00816E62" w:rsidRDefault="006941AC" w:rsidP="00816E62">
      <w:pPr>
        <w:spacing w:after="0"/>
        <w:jc w:val="both"/>
        <w:rPr>
          <w:rFonts w:ascii="Times New Roman" w:hAnsi="Times New Roman" w:cs="Times New Roman"/>
        </w:rPr>
      </w:pPr>
    </w:p>
    <w:p w14:paraId="7C539349" w14:textId="62BADC64" w:rsidR="00816E62" w:rsidRDefault="00816E62" w:rsidP="00816E62">
      <w:pPr>
        <w:spacing w:after="0"/>
        <w:jc w:val="both"/>
        <w:rPr>
          <w:rFonts w:ascii="Times New Roman" w:hAnsi="Times New Roman" w:cs="Times New Roman"/>
        </w:rPr>
      </w:pPr>
      <w:r w:rsidRPr="00816E62">
        <w:rPr>
          <w:rFonts w:ascii="Times New Roman" w:hAnsi="Times New Roman" w:cs="Times New Roman"/>
        </w:rPr>
        <w:t xml:space="preserve">Furthermore, agriculture is uniquely exposed to </w:t>
      </w:r>
      <w:r w:rsidRPr="00816E62">
        <w:rPr>
          <w:rFonts w:ascii="Times New Roman" w:hAnsi="Times New Roman" w:cs="Times New Roman"/>
          <w:b/>
          <w:bCs/>
        </w:rPr>
        <w:t>Risk and Shocks (</w:t>
      </w:r>
      <w:r w:rsidRPr="00816E62">
        <w:rPr>
          <w:rFonts w:ascii="Times New Roman" w:hAnsi="Times New Roman" w:cs="Times New Roman"/>
          <w:b/>
          <w:bCs/>
          <w:i/>
          <w:iCs/>
        </w:rPr>
        <w:t>R</w:t>
      </w:r>
      <w:r w:rsidRPr="00816E62">
        <w:rPr>
          <w:rFonts w:ascii="Times New Roman" w:hAnsi="Times New Roman" w:cs="Times New Roman"/>
          <w:b/>
          <w:bCs/>
          <w:i/>
          <w:iCs/>
          <w:vertAlign w:val="subscript"/>
        </w:rPr>
        <w:t>t</w:t>
      </w:r>
      <w:r w:rsidRPr="00816E62">
        <w:rPr>
          <w:rFonts w:ascii="Times New Roman" w:hAnsi="Times New Roman" w:cs="Times New Roman"/>
          <w:b/>
          <w:bCs/>
        </w:rPr>
        <w:t>)</w:t>
      </w:r>
      <w:r w:rsidRPr="00816E62">
        <w:rPr>
          <w:rFonts w:ascii="Times New Roman" w:hAnsi="Times New Roman" w:cs="Times New Roman"/>
        </w:rPr>
        <w:t>. A single drought or a sudden pest infestation can wipe out years of progress. RISA treats these not as "unforeseen events" but as structural stressors that reveal the true resilience of the impact. If the impact disappears after one bad season, the intervention was never truly resilient.</w:t>
      </w:r>
    </w:p>
    <w:p w14:paraId="0A1BC753" w14:textId="77777777" w:rsidR="00816E62" w:rsidRPr="00816E62" w:rsidRDefault="00816E62" w:rsidP="00816E62">
      <w:pPr>
        <w:spacing w:after="0"/>
        <w:jc w:val="both"/>
        <w:rPr>
          <w:rFonts w:ascii="Times New Roman" w:hAnsi="Times New Roman" w:cs="Times New Roman"/>
        </w:rPr>
      </w:pPr>
    </w:p>
    <w:p w14:paraId="2D465B05" w14:textId="18C3368E" w:rsidR="00816E62" w:rsidRPr="00816E62" w:rsidRDefault="00816E62" w:rsidP="00816E62">
      <w:pPr>
        <w:spacing w:after="0"/>
        <w:jc w:val="both"/>
        <w:rPr>
          <w:rFonts w:ascii="Times New Roman" w:hAnsi="Times New Roman" w:cs="Times New Roman"/>
        </w:rPr>
      </w:pPr>
      <w:r w:rsidRPr="00816E62">
        <w:rPr>
          <w:rFonts w:ascii="Times New Roman" w:hAnsi="Times New Roman" w:cs="Times New Roman"/>
        </w:rPr>
        <w:t xml:space="preserve">Finally, the </w:t>
      </w:r>
      <w:r w:rsidRPr="00816E62">
        <w:rPr>
          <w:rFonts w:ascii="Times New Roman" w:hAnsi="Times New Roman" w:cs="Times New Roman"/>
          <w:b/>
          <w:bCs/>
        </w:rPr>
        <w:t>System Sustainability Index (SSI)</w:t>
      </w:r>
      <w:r w:rsidRPr="00816E62">
        <w:rPr>
          <w:rFonts w:ascii="Times New Roman" w:hAnsi="Times New Roman" w:cs="Times New Roman"/>
        </w:rPr>
        <w:t xml:space="preserve"> is tested by the reality of agricultural infrastructure. If there are no roads to get the harvest to market or no local shops to buy replacement parts, the impact has a very short </w:t>
      </w:r>
      <w:r w:rsidRPr="00816E62">
        <w:rPr>
          <w:rFonts w:ascii="Times New Roman" w:hAnsi="Times New Roman" w:cs="Times New Roman"/>
          <w:b/>
          <w:bCs/>
        </w:rPr>
        <w:t>Half-Life</w:t>
      </w:r>
      <w:r w:rsidRPr="00816E62">
        <w:rPr>
          <w:rFonts w:ascii="Times New Roman" w:hAnsi="Times New Roman" w:cs="Times New Roman"/>
        </w:rPr>
        <w:t>. By focusing on agriculture, RISA proves that durability is</w:t>
      </w:r>
      <w:r w:rsidR="001D6985">
        <w:rPr>
          <w:rFonts w:ascii="Times New Roman" w:hAnsi="Times New Roman" w:cs="Times New Roman"/>
        </w:rPr>
        <w:t xml:space="preserve"> </w:t>
      </w:r>
      <w:r w:rsidRPr="00816E62">
        <w:rPr>
          <w:rFonts w:ascii="Times New Roman" w:hAnsi="Times New Roman" w:cs="Times New Roman"/>
        </w:rPr>
        <w:t>n</w:t>
      </w:r>
      <w:r w:rsidR="001D6985">
        <w:rPr>
          <w:rFonts w:ascii="Times New Roman" w:hAnsi="Times New Roman" w:cs="Times New Roman"/>
        </w:rPr>
        <w:t>o</w:t>
      </w:r>
      <w:r w:rsidRPr="00816E62">
        <w:rPr>
          <w:rFonts w:ascii="Times New Roman" w:hAnsi="Times New Roman" w:cs="Times New Roman"/>
        </w:rPr>
        <w:t>t just about a good idea; it</w:t>
      </w:r>
      <w:r w:rsidR="001D6985">
        <w:rPr>
          <w:rFonts w:ascii="Times New Roman" w:hAnsi="Times New Roman" w:cs="Times New Roman"/>
        </w:rPr>
        <w:t xml:space="preserve"> i</w:t>
      </w:r>
      <w:r w:rsidRPr="00816E62">
        <w:rPr>
          <w:rFonts w:ascii="Times New Roman" w:hAnsi="Times New Roman" w:cs="Times New Roman"/>
        </w:rPr>
        <w:t>s about how that idea anchors itself into a harsh and unpredictable reality. If a model can prove resilience here, it can prove it anywhere.</w:t>
      </w:r>
    </w:p>
    <w:p w14:paraId="00ACB301" w14:textId="77777777" w:rsidR="000C24AA" w:rsidRDefault="000C24AA" w:rsidP="00B11217">
      <w:pPr>
        <w:spacing w:after="0"/>
        <w:jc w:val="both"/>
        <w:rPr>
          <w:rFonts w:ascii="Times New Roman" w:hAnsi="Times New Roman" w:cs="Times New Roman"/>
        </w:rPr>
      </w:pPr>
    </w:p>
    <w:p w14:paraId="47B7D163" w14:textId="16153364" w:rsidR="0013260D" w:rsidRPr="00295BD5" w:rsidRDefault="001F18EB" w:rsidP="00B11217">
      <w:pPr>
        <w:spacing w:after="0"/>
        <w:jc w:val="both"/>
        <w:rPr>
          <w:rFonts w:ascii="Times New Roman" w:hAnsi="Times New Roman" w:cs="Times New Roman"/>
          <w:b/>
          <w:bCs/>
        </w:rPr>
      </w:pPr>
      <w:r>
        <w:rPr>
          <w:rFonts w:ascii="Times New Roman" w:hAnsi="Times New Roman" w:cs="Times New Roman"/>
          <w:b/>
          <w:bCs/>
        </w:rPr>
        <w:t>6</w:t>
      </w:r>
      <w:r w:rsidR="0013260D" w:rsidRPr="00295BD5">
        <w:rPr>
          <w:rFonts w:ascii="Times New Roman" w:hAnsi="Times New Roman" w:cs="Times New Roman"/>
          <w:b/>
          <w:bCs/>
        </w:rPr>
        <w:t>.2 Mapping Agricultural Data to RISA Components</w:t>
      </w:r>
    </w:p>
    <w:p w14:paraId="25C22935" w14:textId="77777777" w:rsidR="001F791B" w:rsidRDefault="001F791B" w:rsidP="001F791B">
      <w:pPr>
        <w:spacing w:after="0"/>
        <w:jc w:val="both"/>
        <w:rPr>
          <w:rFonts w:ascii="Times New Roman" w:hAnsi="Times New Roman" w:cs="Times New Roman"/>
        </w:rPr>
      </w:pPr>
      <w:r w:rsidRPr="001F791B">
        <w:rPr>
          <w:rFonts w:ascii="Times New Roman" w:hAnsi="Times New Roman" w:cs="Times New Roman"/>
        </w:rPr>
        <w:t>Mapping agricultural data to the RISA components requires moving beyond simple yield statistics and into the "life cycle" of the farm. In this framework, we treat every data point as a signal of a system’s health rather than just a production target.</w:t>
      </w:r>
    </w:p>
    <w:p w14:paraId="09245190" w14:textId="77777777" w:rsidR="00EF51E2" w:rsidRPr="001F791B" w:rsidRDefault="00EF51E2" w:rsidP="001F791B">
      <w:pPr>
        <w:spacing w:after="0"/>
        <w:jc w:val="both"/>
        <w:rPr>
          <w:rFonts w:ascii="Times New Roman" w:hAnsi="Times New Roman" w:cs="Times New Roman"/>
        </w:rPr>
      </w:pPr>
    </w:p>
    <w:p w14:paraId="24B3A47B" w14:textId="218637D6" w:rsidR="001F791B" w:rsidRDefault="001F791B" w:rsidP="001F791B">
      <w:pPr>
        <w:spacing w:after="0"/>
        <w:jc w:val="both"/>
        <w:rPr>
          <w:rFonts w:ascii="Times New Roman" w:hAnsi="Times New Roman" w:cs="Times New Roman"/>
        </w:rPr>
      </w:pPr>
      <w:r w:rsidRPr="001F791B">
        <w:rPr>
          <w:rFonts w:ascii="Times New Roman" w:hAnsi="Times New Roman" w:cs="Times New Roman"/>
        </w:rPr>
        <w:t xml:space="preserve">The </w:t>
      </w:r>
      <w:r w:rsidRPr="001F791B">
        <w:rPr>
          <w:rFonts w:ascii="Times New Roman" w:hAnsi="Times New Roman" w:cs="Times New Roman"/>
          <w:b/>
          <w:bCs/>
        </w:rPr>
        <w:t>Core Impact Effect (</w:t>
      </w:r>
      <w:r w:rsidRPr="001F791B">
        <w:rPr>
          <w:rFonts w:ascii="Times New Roman" w:hAnsi="Times New Roman" w:cs="Times New Roman"/>
          <w:b/>
          <w:bCs/>
          <w:i/>
          <w:iCs/>
        </w:rPr>
        <w:t>I</w:t>
      </w:r>
      <w:r w:rsidRPr="001F791B">
        <w:rPr>
          <w:rFonts w:ascii="Times New Roman" w:hAnsi="Times New Roman" w:cs="Times New Roman"/>
          <w:b/>
          <w:bCs/>
          <w:i/>
          <w:iCs/>
          <w:vertAlign w:val="subscript"/>
        </w:rPr>
        <w:t>0</w:t>
      </w:r>
      <w:r w:rsidRPr="001F791B">
        <w:rPr>
          <w:rFonts w:ascii="Times New Roman" w:hAnsi="Times New Roman" w:cs="Times New Roman"/>
          <w:b/>
          <w:bCs/>
        </w:rPr>
        <w:t>)</w:t>
      </w:r>
      <w:r w:rsidRPr="001F791B">
        <w:rPr>
          <w:rFonts w:ascii="Times New Roman" w:hAnsi="Times New Roman" w:cs="Times New Roman"/>
        </w:rPr>
        <w:t xml:space="preserve"> is the anchor, typically mapped from traditional baseline and end-line surveys. Here, we look at the delta in productivity or income</w:t>
      </w:r>
      <w:r w:rsidR="001146AC">
        <w:rPr>
          <w:rFonts w:ascii="Times New Roman" w:hAnsi="Times New Roman" w:cs="Times New Roman"/>
        </w:rPr>
        <w:t xml:space="preserve"> </w:t>
      </w:r>
      <w:r w:rsidRPr="001F791B">
        <w:rPr>
          <w:rFonts w:ascii="Times New Roman" w:hAnsi="Times New Roman" w:cs="Times New Roman"/>
        </w:rPr>
        <w:t xml:space="preserve">the "best-case scenario" change that occurred during the project’s active phase. However, the real work begins with mapping the </w:t>
      </w:r>
      <w:r w:rsidRPr="001F791B">
        <w:rPr>
          <w:rFonts w:ascii="Times New Roman" w:hAnsi="Times New Roman" w:cs="Times New Roman"/>
          <w:b/>
          <w:bCs/>
        </w:rPr>
        <w:t>Adoption Retention Function (</w:t>
      </w:r>
      <w:r w:rsidR="001146AC" w:rsidRPr="001146AC">
        <w:rPr>
          <w:rFonts w:ascii="Times New Roman" w:hAnsi="Times New Roman" w:cs="Times New Roman"/>
          <w:b/>
          <w:bCs/>
          <w:i/>
          <w:iCs/>
        </w:rPr>
        <w:t>A</w:t>
      </w:r>
      <w:r w:rsidR="001146AC" w:rsidRPr="001146AC">
        <w:rPr>
          <w:rFonts w:ascii="Times New Roman" w:hAnsi="Times New Roman" w:cs="Times New Roman"/>
          <w:b/>
          <w:bCs/>
          <w:i/>
          <w:iCs/>
          <w:vertAlign w:val="subscript"/>
        </w:rPr>
        <w:t>t</w:t>
      </w:r>
      <w:r w:rsidRPr="001F791B">
        <w:rPr>
          <w:rFonts w:ascii="Times New Roman" w:hAnsi="Times New Roman" w:cs="Times New Roman"/>
          <w:b/>
          <w:bCs/>
        </w:rPr>
        <w:t>)</w:t>
      </w:r>
      <w:r w:rsidRPr="001F791B">
        <w:rPr>
          <w:rFonts w:ascii="Times New Roman" w:hAnsi="Times New Roman" w:cs="Times New Roman"/>
        </w:rPr>
        <w:t>. To do this, we use longitudinal data</w:t>
      </w:r>
      <w:r w:rsidR="001146AC">
        <w:rPr>
          <w:rFonts w:ascii="Times New Roman" w:hAnsi="Times New Roman" w:cs="Times New Roman"/>
        </w:rPr>
        <w:t xml:space="preserve"> </w:t>
      </w:r>
      <w:r w:rsidRPr="001F791B">
        <w:rPr>
          <w:rFonts w:ascii="Times New Roman" w:hAnsi="Times New Roman" w:cs="Times New Roman"/>
        </w:rPr>
        <w:t xml:space="preserve">repeated observations of the same farmers over several seasons. By tracking who continues to use the improved seed or irrigation technique after subsidies or technical assistance are withdrawn, we can calculate the </w:t>
      </w:r>
      <w:r w:rsidRPr="001F791B">
        <w:rPr>
          <w:rFonts w:ascii="Times New Roman" w:hAnsi="Times New Roman" w:cs="Times New Roman"/>
          <w:b/>
          <w:bCs/>
        </w:rPr>
        <w:t>decay constant (</w:t>
      </w:r>
      <w:r w:rsidR="001146AC" w:rsidRPr="001146AC">
        <w:rPr>
          <w:rFonts w:ascii="Times New Roman" w:hAnsi="Times New Roman" w:cs="Times New Roman"/>
          <w:b/>
          <w:bCs/>
          <w:i/>
          <w:iCs/>
        </w:rPr>
        <w:t>k</w:t>
      </w:r>
      <w:r w:rsidRPr="001F791B">
        <w:rPr>
          <w:rFonts w:ascii="Times New Roman" w:hAnsi="Times New Roman" w:cs="Times New Roman"/>
          <w:b/>
          <w:bCs/>
        </w:rPr>
        <w:t>)</w:t>
      </w:r>
      <w:r w:rsidRPr="001F791B">
        <w:rPr>
          <w:rFonts w:ascii="Times New Roman" w:hAnsi="Times New Roman" w:cs="Times New Roman"/>
        </w:rPr>
        <w:t xml:space="preserve">. This is where we determine the </w:t>
      </w:r>
      <w:r w:rsidRPr="001F791B">
        <w:rPr>
          <w:rFonts w:ascii="Times New Roman" w:hAnsi="Times New Roman" w:cs="Times New Roman"/>
          <w:b/>
          <w:bCs/>
        </w:rPr>
        <w:t>Impact Half-Life</w:t>
      </w:r>
      <w:r w:rsidRPr="001F791B">
        <w:rPr>
          <w:rFonts w:ascii="Times New Roman" w:hAnsi="Times New Roman" w:cs="Times New Roman"/>
        </w:rPr>
        <w:t>, shifting the data from a historical record to a predictive survival curve.</w:t>
      </w:r>
    </w:p>
    <w:p w14:paraId="6F1E2AF5" w14:textId="77777777" w:rsidR="001F791B" w:rsidRPr="001F791B" w:rsidRDefault="001F791B" w:rsidP="001F791B">
      <w:pPr>
        <w:spacing w:after="0"/>
        <w:jc w:val="both"/>
        <w:rPr>
          <w:rFonts w:ascii="Times New Roman" w:hAnsi="Times New Roman" w:cs="Times New Roman"/>
        </w:rPr>
      </w:pPr>
    </w:p>
    <w:p w14:paraId="1AB9CE70" w14:textId="66D8E32A" w:rsidR="001F791B" w:rsidRDefault="001F791B" w:rsidP="001F791B">
      <w:pPr>
        <w:spacing w:after="0"/>
        <w:jc w:val="both"/>
        <w:rPr>
          <w:rFonts w:ascii="Times New Roman" w:hAnsi="Times New Roman" w:cs="Times New Roman"/>
        </w:rPr>
      </w:pPr>
      <w:r w:rsidRPr="001F791B">
        <w:rPr>
          <w:rFonts w:ascii="Times New Roman" w:hAnsi="Times New Roman" w:cs="Times New Roman"/>
          <w:b/>
          <w:bCs/>
        </w:rPr>
        <w:t>Risk and Shock (</w:t>
      </w:r>
      <w:r w:rsidRPr="001F791B">
        <w:rPr>
          <w:rFonts w:ascii="Times New Roman" w:hAnsi="Times New Roman" w:cs="Times New Roman"/>
          <w:b/>
          <w:bCs/>
          <w:i/>
          <w:iCs/>
        </w:rPr>
        <w:t>R</w:t>
      </w:r>
      <w:r w:rsidRPr="001F791B">
        <w:rPr>
          <w:rFonts w:ascii="Times New Roman" w:hAnsi="Times New Roman" w:cs="Times New Roman"/>
          <w:b/>
          <w:bCs/>
          <w:i/>
          <w:iCs/>
          <w:vertAlign w:val="subscript"/>
        </w:rPr>
        <w:t>t</w:t>
      </w:r>
      <w:r w:rsidRPr="001F791B">
        <w:rPr>
          <w:rFonts w:ascii="Times New Roman" w:hAnsi="Times New Roman" w:cs="Times New Roman"/>
          <w:b/>
          <w:bCs/>
        </w:rPr>
        <w:t>)</w:t>
      </w:r>
      <w:r w:rsidRPr="001F791B">
        <w:rPr>
          <w:rFonts w:ascii="Times New Roman" w:hAnsi="Times New Roman" w:cs="Times New Roman"/>
        </w:rPr>
        <w:t xml:space="preserve"> mapping pulls from environmental and market data. We link spatial and temporal records</w:t>
      </w:r>
      <w:r>
        <w:rPr>
          <w:rFonts w:ascii="Times New Roman" w:hAnsi="Times New Roman" w:cs="Times New Roman"/>
        </w:rPr>
        <w:t xml:space="preserve"> </w:t>
      </w:r>
      <w:r w:rsidRPr="001F791B">
        <w:rPr>
          <w:rFonts w:ascii="Times New Roman" w:hAnsi="Times New Roman" w:cs="Times New Roman"/>
        </w:rPr>
        <w:t>such as rainfall deviations, heat stress indices, or local price volatility</w:t>
      </w:r>
      <w:r w:rsidR="00EF51E2">
        <w:rPr>
          <w:rFonts w:ascii="Times New Roman" w:hAnsi="Times New Roman" w:cs="Times New Roman"/>
        </w:rPr>
        <w:t xml:space="preserve"> </w:t>
      </w:r>
      <w:r w:rsidRPr="001F791B">
        <w:rPr>
          <w:rFonts w:ascii="Times New Roman" w:hAnsi="Times New Roman" w:cs="Times New Roman"/>
        </w:rPr>
        <w:t>directly to the beneficiary's timeline. This allows us to see how much of the "lost impact" was due to a specific event versus a general system failure.</w:t>
      </w:r>
    </w:p>
    <w:p w14:paraId="5F520850" w14:textId="77777777" w:rsidR="001F791B" w:rsidRPr="001F791B" w:rsidRDefault="001F791B" w:rsidP="001F791B">
      <w:pPr>
        <w:spacing w:after="0"/>
        <w:jc w:val="both"/>
        <w:rPr>
          <w:rFonts w:ascii="Times New Roman" w:hAnsi="Times New Roman" w:cs="Times New Roman"/>
        </w:rPr>
      </w:pPr>
    </w:p>
    <w:p w14:paraId="65316AAA" w14:textId="068AE494" w:rsidR="001F791B" w:rsidRDefault="001F791B" w:rsidP="001F791B">
      <w:pPr>
        <w:spacing w:after="0"/>
        <w:jc w:val="both"/>
        <w:rPr>
          <w:rFonts w:ascii="Times New Roman" w:hAnsi="Times New Roman" w:cs="Times New Roman"/>
        </w:rPr>
      </w:pPr>
      <w:r w:rsidRPr="001F791B">
        <w:rPr>
          <w:rFonts w:ascii="Times New Roman" w:hAnsi="Times New Roman" w:cs="Times New Roman"/>
        </w:rPr>
        <w:t xml:space="preserve">Finally, the </w:t>
      </w:r>
      <w:r w:rsidRPr="001F791B">
        <w:rPr>
          <w:rFonts w:ascii="Times New Roman" w:hAnsi="Times New Roman" w:cs="Times New Roman"/>
          <w:b/>
          <w:bCs/>
        </w:rPr>
        <w:t>System Sustainability Index (</w:t>
      </w:r>
      <w:r w:rsidRPr="001F791B">
        <w:rPr>
          <w:rFonts w:ascii="Times New Roman" w:hAnsi="Times New Roman" w:cs="Times New Roman"/>
          <w:b/>
          <w:bCs/>
          <w:i/>
          <w:iCs/>
        </w:rPr>
        <w:t>S</w:t>
      </w:r>
      <w:r w:rsidRPr="001F791B">
        <w:rPr>
          <w:rFonts w:ascii="Times New Roman" w:hAnsi="Times New Roman" w:cs="Times New Roman"/>
          <w:b/>
          <w:bCs/>
        </w:rPr>
        <w:t>)</w:t>
      </w:r>
      <w:r w:rsidRPr="001F791B">
        <w:rPr>
          <w:rFonts w:ascii="Times New Roman" w:hAnsi="Times New Roman" w:cs="Times New Roman"/>
        </w:rPr>
        <w:t xml:space="preserve"> is mapped using institutional diagnostics. We look at the "connective tissue" of the agricultural system: the distance to the nearest market, the density of extension agents, and the reliability of the local input supply chain. When these data points are layered together, RISA provides a high-resolution map of where the impact is thriving and, more importantly, where it is at risk of vanishing. This mapping turns raw data into a strategic roadmap for long-term resilience.</w:t>
      </w:r>
    </w:p>
    <w:p w14:paraId="7EF9F891" w14:textId="77777777" w:rsidR="00A533E8" w:rsidRDefault="00A533E8" w:rsidP="001F791B">
      <w:pPr>
        <w:spacing w:after="0"/>
        <w:jc w:val="both"/>
        <w:rPr>
          <w:rFonts w:ascii="Times New Roman" w:hAnsi="Times New Roman" w:cs="Times New Roman"/>
        </w:rPr>
      </w:pPr>
    </w:p>
    <w:p w14:paraId="544C092D" w14:textId="72F6D421" w:rsidR="00A5721B" w:rsidRDefault="00A5721B" w:rsidP="001F791B">
      <w:pPr>
        <w:spacing w:after="0"/>
        <w:jc w:val="both"/>
        <w:rPr>
          <w:rFonts w:ascii="Times New Roman" w:hAnsi="Times New Roman" w:cs="Times New Roman"/>
        </w:rPr>
      </w:pPr>
      <w:r w:rsidRPr="00D91736">
        <w:rPr>
          <w:rFonts w:ascii="Times New Roman" w:hAnsi="Times New Roman" w:cs="Times New Roman"/>
        </w:rPr>
        <w:t>Table 2 answers the question every practitioner asks: "How do I actually do this?" It takes the</w:t>
      </w:r>
      <w:r w:rsidRPr="00A5721B">
        <w:rPr>
          <w:rFonts w:ascii="Times New Roman" w:hAnsi="Times New Roman" w:cs="Times New Roman"/>
        </w:rPr>
        <w:t xml:space="preserve"> indicators you</w:t>
      </w:r>
      <w:r w:rsidR="00D91736">
        <w:rPr>
          <w:rFonts w:ascii="Times New Roman" w:hAnsi="Times New Roman" w:cs="Times New Roman"/>
        </w:rPr>
        <w:t xml:space="preserve"> a</w:t>
      </w:r>
      <w:r w:rsidRPr="00A5721B">
        <w:rPr>
          <w:rFonts w:ascii="Times New Roman" w:hAnsi="Times New Roman" w:cs="Times New Roman"/>
        </w:rPr>
        <w:t>re already collecting in agricultural evaluations</w:t>
      </w:r>
      <w:r>
        <w:rPr>
          <w:rFonts w:ascii="Times New Roman" w:hAnsi="Times New Roman" w:cs="Times New Roman"/>
        </w:rPr>
        <w:t xml:space="preserve"> </w:t>
      </w:r>
      <w:r w:rsidRPr="00A5721B">
        <w:rPr>
          <w:rFonts w:ascii="Times New Roman" w:hAnsi="Times New Roman" w:cs="Times New Roman"/>
        </w:rPr>
        <w:t>seed adoption rates, rainfall data, extension coverage</w:t>
      </w:r>
      <w:r>
        <w:rPr>
          <w:rFonts w:ascii="Times New Roman" w:hAnsi="Times New Roman" w:cs="Times New Roman"/>
        </w:rPr>
        <w:t xml:space="preserve"> </w:t>
      </w:r>
      <w:r w:rsidRPr="00A5721B">
        <w:rPr>
          <w:rFonts w:ascii="Times New Roman" w:hAnsi="Times New Roman" w:cs="Times New Roman"/>
        </w:rPr>
        <w:t>and shows exactly where they plug into RISA. No need to design entirely new surveys. That household questionnaire asking about improved varieties? It</w:t>
      </w:r>
      <w:r w:rsidR="00D91736">
        <w:rPr>
          <w:rFonts w:ascii="Times New Roman" w:hAnsi="Times New Roman" w:cs="Times New Roman"/>
        </w:rPr>
        <w:t xml:space="preserve"> i</w:t>
      </w:r>
      <w:r w:rsidRPr="00A5721B">
        <w:rPr>
          <w:rFonts w:ascii="Times New Roman" w:hAnsi="Times New Roman" w:cs="Times New Roman"/>
        </w:rPr>
        <w:t>s measuring A(t). Those weather station records you access for free? They</w:t>
      </w:r>
      <w:r w:rsidR="00D91736">
        <w:rPr>
          <w:rFonts w:ascii="Times New Roman" w:hAnsi="Times New Roman" w:cs="Times New Roman"/>
        </w:rPr>
        <w:t xml:space="preserve"> a</w:t>
      </w:r>
      <w:r w:rsidRPr="00A5721B">
        <w:rPr>
          <w:rFonts w:ascii="Times New Roman" w:hAnsi="Times New Roman" w:cs="Times New Roman"/>
        </w:rPr>
        <w:t>re your R(t). The cooperative membership data sitting in district offices? That</w:t>
      </w:r>
      <w:r w:rsidR="00D91736">
        <w:rPr>
          <w:rFonts w:ascii="Times New Roman" w:hAnsi="Times New Roman" w:cs="Times New Roman"/>
        </w:rPr>
        <w:t xml:space="preserve"> i</w:t>
      </w:r>
      <w:r w:rsidRPr="00A5721B">
        <w:rPr>
          <w:rFonts w:ascii="Times New Roman" w:hAnsi="Times New Roman" w:cs="Times New Roman"/>
        </w:rPr>
        <w:t>s part of your SSI. We</w:t>
      </w:r>
      <w:r w:rsidR="00D91736">
        <w:rPr>
          <w:rFonts w:ascii="Times New Roman" w:hAnsi="Times New Roman" w:cs="Times New Roman"/>
        </w:rPr>
        <w:t xml:space="preserve"> a</w:t>
      </w:r>
      <w:r w:rsidRPr="00A5721B">
        <w:rPr>
          <w:rFonts w:ascii="Times New Roman" w:hAnsi="Times New Roman" w:cs="Times New Roman"/>
        </w:rPr>
        <w:t>re not asking you to collect new data from scratch. We</w:t>
      </w:r>
      <w:r w:rsidR="00D91736">
        <w:rPr>
          <w:rFonts w:ascii="Times New Roman" w:hAnsi="Times New Roman" w:cs="Times New Roman"/>
        </w:rPr>
        <w:t xml:space="preserve"> a</w:t>
      </w:r>
      <w:r w:rsidRPr="00A5721B">
        <w:rPr>
          <w:rFonts w:ascii="Times New Roman" w:hAnsi="Times New Roman" w:cs="Times New Roman"/>
        </w:rPr>
        <w:t>re showing you how to use what you already have, differently.</w:t>
      </w:r>
    </w:p>
    <w:p w14:paraId="6339EAAF" w14:textId="77777777" w:rsidR="00A5721B" w:rsidRDefault="00A5721B" w:rsidP="001F791B">
      <w:pPr>
        <w:spacing w:after="0"/>
        <w:jc w:val="both"/>
        <w:rPr>
          <w:rFonts w:ascii="Times New Roman" w:hAnsi="Times New Roman" w:cs="Times New Roman"/>
        </w:rPr>
      </w:pPr>
    </w:p>
    <w:p w14:paraId="2D60FA4D" w14:textId="73ACAE1D" w:rsidR="00A440A0" w:rsidRPr="00A440A0" w:rsidRDefault="00A440A0" w:rsidP="00A440A0">
      <w:pPr>
        <w:pStyle w:val="Caption"/>
        <w:keepNext/>
        <w:spacing w:after="0"/>
        <w:rPr>
          <w:rFonts w:ascii="Times New Roman" w:hAnsi="Times New Roman" w:cs="Times New Roman"/>
          <w:sz w:val="24"/>
          <w:szCs w:val="24"/>
        </w:rPr>
      </w:pPr>
      <w:r w:rsidRPr="00A440A0">
        <w:rPr>
          <w:rFonts w:ascii="Times New Roman" w:hAnsi="Times New Roman" w:cs="Times New Roman"/>
          <w:sz w:val="24"/>
          <w:szCs w:val="24"/>
        </w:rPr>
        <w:t xml:space="preserve">Table </w:t>
      </w:r>
      <w:r w:rsidRPr="00A440A0">
        <w:rPr>
          <w:rFonts w:ascii="Times New Roman" w:hAnsi="Times New Roman" w:cs="Times New Roman"/>
          <w:sz w:val="24"/>
          <w:szCs w:val="24"/>
        </w:rPr>
        <w:fldChar w:fldCharType="begin"/>
      </w:r>
      <w:r w:rsidRPr="00A440A0">
        <w:rPr>
          <w:rFonts w:ascii="Times New Roman" w:hAnsi="Times New Roman" w:cs="Times New Roman"/>
          <w:sz w:val="24"/>
          <w:szCs w:val="24"/>
        </w:rPr>
        <w:instrText xml:space="preserve"> SEQ Table \* ARABIC </w:instrText>
      </w:r>
      <w:r w:rsidRPr="00A440A0">
        <w:rPr>
          <w:rFonts w:ascii="Times New Roman" w:hAnsi="Times New Roman" w:cs="Times New Roman"/>
          <w:sz w:val="24"/>
          <w:szCs w:val="24"/>
        </w:rPr>
        <w:fldChar w:fldCharType="separate"/>
      </w:r>
      <w:r w:rsidR="000F381A">
        <w:rPr>
          <w:rFonts w:ascii="Times New Roman" w:hAnsi="Times New Roman" w:cs="Times New Roman"/>
          <w:noProof/>
          <w:sz w:val="24"/>
          <w:szCs w:val="24"/>
        </w:rPr>
        <w:t>2</w:t>
      </w:r>
      <w:r w:rsidRPr="00A440A0">
        <w:rPr>
          <w:rFonts w:ascii="Times New Roman" w:hAnsi="Times New Roman" w:cs="Times New Roman"/>
          <w:sz w:val="24"/>
          <w:szCs w:val="24"/>
        </w:rPr>
        <w:fldChar w:fldCharType="end"/>
      </w:r>
      <w:r w:rsidRPr="00A440A0">
        <w:rPr>
          <w:rFonts w:ascii="Times New Roman" w:hAnsi="Times New Roman" w:cs="Times New Roman"/>
          <w:sz w:val="24"/>
          <w:szCs w:val="24"/>
        </w:rPr>
        <w:t>: Mapping Agricultural Evaluation Indicators to RISA Components.</w:t>
      </w:r>
    </w:p>
    <w:tbl>
      <w:tblPr>
        <w:tblW w:w="8863" w:type="dxa"/>
        <w:tblLook w:val="04A0" w:firstRow="1" w:lastRow="0" w:firstColumn="1" w:lastColumn="0" w:noHBand="0" w:noVBand="1"/>
      </w:tblPr>
      <w:tblGrid>
        <w:gridCol w:w="1600"/>
        <w:gridCol w:w="1643"/>
        <w:gridCol w:w="1850"/>
        <w:gridCol w:w="2127"/>
        <w:gridCol w:w="1643"/>
      </w:tblGrid>
      <w:tr w:rsidR="00627472" w:rsidRPr="00627472" w14:paraId="772510F4" w14:textId="77777777" w:rsidTr="00B56267">
        <w:trPr>
          <w:trHeight w:val="310"/>
          <w:tblHeader/>
        </w:trPr>
        <w:tc>
          <w:tcPr>
            <w:tcW w:w="1600" w:type="dxa"/>
            <w:tcBorders>
              <w:top w:val="single" w:sz="8" w:space="0" w:color="000000"/>
              <w:left w:val="single" w:sz="8" w:space="0" w:color="000000"/>
              <w:bottom w:val="single" w:sz="8" w:space="0" w:color="000000"/>
              <w:right w:val="single" w:sz="8" w:space="0" w:color="000000"/>
            </w:tcBorders>
            <w:shd w:val="clear" w:color="000000" w:fill="2F5496"/>
            <w:noWrap/>
            <w:hideMark/>
          </w:tcPr>
          <w:p w14:paraId="16F613D0" w14:textId="77777777" w:rsidR="00627472" w:rsidRPr="00627472" w:rsidRDefault="00627472" w:rsidP="00627472">
            <w:pPr>
              <w:spacing w:after="0" w:line="240" w:lineRule="auto"/>
              <w:rPr>
                <w:rFonts w:ascii="Times New Roman" w:eastAsia="Times New Roman" w:hAnsi="Times New Roman" w:cs="Times New Roman"/>
                <w:b/>
                <w:bCs/>
                <w:color w:val="FFFFFF"/>
                <w:kern w:val="0"/>
                <w:sz w:val="20"/>
                <w:szCs w:val="20"/>
                <w:lang w:eastAsia="en-NG"/>
                <w14:ligatures w14:val="none"/>
              </w:rPr>
            </w:pPr>
            <w:r w:rsidRPr="00627472">
              <w:rPr>
                <w:rFonts w:ascii="Times New Roman" w:eastAsia="Times New Roman" w:hAnsi="Times New Roman" w:cs="Times New Roman"/>
                <w:b/>
                <w:bCs/>
                <w:color w:val="FFFFFF"/>
                <w:kern w:val="0"/>
                <w:sz w:val="20"/>
                <w:szCs w:val="20"/>
                <w:lang w:eastAsia="en-NG"/>
                <w14:ligatures w14:val="none"/>
              </w:rPr>
              <w:t>Common Indicator</w:t>
            </w:r>
          </w:p>
        </w:tc>
        <w:tc>
          <w:tcPr>
            <w:tcW w:w="1643" w:type="dxa"/>
            <w:tcBorders>
              <w:top w:val="single" w:sz="8" w:space="0" w:color="000000"/>
              <w:left w:val="nil"/>
              <w:bottom w:val="single" w:sz="8" w:space="0" w:color="000000"/>
              <w:right w:val="single" w:sz="8" w:space="0" w:color="000000"/>
            </w:tcBorders>
            <w:shd w:val="clear" w:color="000000" w:fill="2F5496"/>
            <w:noWrap/>
            <w:hideMark/>
          </w:tcPr>
          <w:p w14:paraId="7962E14F" w14:textId="77777777" w:rsidR="00627472" w:rsidRPr="00627472" w:rsidRDefault="00627472" w:rsidP="00627472">
            <w:pPr>
              <w:spacing w:after="0" w:line="240" w:lineRule="auto"/>
              <w:rPr>
                <w:rFonts w:ascii="Times New Roman" w:eastAsia="Times New Roman" w:hAnsi="Times New Roman" w:cs="Times New Roman"/>
                <w:b/>
                <w:bCs/>
                <w:color w:val="FFFFFF"/>
                <w:kern w:val="0"/>
                <w:sz w:val="20"/>
                <w:szCs w:val="20"/>
                <w:lang w:eastAsia="en-NG"/>
                <w14:ligatures w14:val="none"/>
              </w:rPr>
            </w:pPr>
            <w:r w:rsidRPr="00627472">
              <w:rPr>
                <w:rFonts w:ascii="Times New Roman" w:eastAsia="Times New Roman" w:hAnsi="Times New Roman" w:cs="Times New Roman"/>
                <w:b/>
                <w:bCs/>
                <w:color w:val="FFFFFF"/>
                <w:kern w:val="0"/>
                <w:sz w:val="20"/>
                <w:szCs w:val="20"/>
                <w:lang w:eastAsia="en-NG"/>
                <w14:ligatures w14:val="none"/>
              </w:rPr>
              <w:t>RISA Component</w:t>
            </w:r>
          </w:p>
        </w:tc>
        <w:tc>
          <w:tcPr>
            <w:tcW w:w="1850" w:type="dxa"/>
            <w:tcBorders>
              <w:top w:val="single" w:sz="8" w:space="0" w:color="000000"/>
              <w:left w:val="nil"/>
              <w:bottom w:val="single" w:sz="8" w:space="0" w:color="000000"/>
              <w:right w:val="single" w:sz="8" w:space="0" w:color="000000"/>
            </w:tcBorders>
            <w:shd w:val="clear" w:color="000000" w:fill="2F5496"/>
            <w:noWrap/>
            <w:hideMark/>
          </w:tcPr>
          <w:p w14:paraId="616A903A" w14:textId="77777777" w:rsidR="00627472" w:rsidRPr="00627472" w:rsidRDefault="00627472" w:rsidP="00627472">
            <w:pPr>
              <w:spacing w:after="0" w:line="240" w:lineRule="auto"/>
              <w:rPr>
                <w:rFonts w:ascii="Times New Roman" w:eastAsia="Times New Roman" w:hAnsi="Times New Roman" w:cs="Times New Roman"/>
                <w:b/>
                <w:bCs/>
                <w:color w:val="FFFFFF"/>
                <w:kern w:val="0"/>
                <w:sz w:val="20"/>
                <w:szCs w:val="20"/>
                <w:lang w:eastAsia="en-NG"/>
                <w14:ligatures w14:val="none"/>
              </w:rPr>
            </w:pPr>
            <w:r w:rsidRPr="00627472">
              <w:rPr>
                <w:rFonts w:ascii="Times New Roman" w:eastAsia="Times New Roman" w:hAnsi="Times New Roman" w:cs="Times New Roman"/>
                <w:b/>
                <w:bCs/>
                <w:color w:val="FFFFFF"/>
                <w:kern w:val="0"/>
                <w:sz w:val="20"/>
                <w:szCs w:val="20"/>
                <w:lang w:eastAsia="en-NG"/>
                <w14:ligatures w14:val="none"/>
              </w:rPr>
              <w:t>Measurement Protocol</w:t>
            </w:r>
          </w:p>
        </w:tc>
        <w:tc>
          <w:tcPr>
            <w:tcW w:w="2127" w:type="dxa"/>
            <w:tcBorders>
              <w:top w:val="single" w:sz="8" w:space="0" w:color="000000"/>
              <w:left w:val="nil"/>
              <w:bottom w:val="single" w:sz="8" w:space="0" w:color="000000"/>
              <w:right w:val="single" w:sz="8" w:space="0" w:color="000000"/>
            </w:tcBorders>
            <w:shd w:val="clear" w:color="000000" w:fill="2F5496"/>
            <w:noWrap/>
            <w:hideMark/>
          </w:tcPr>
          <w:p w14:paraId="502BFD13" w14:textId="77777777" w:rsidR="00627472" w:rsidRPr="00627472" w:rsidRDefault="00627472" w:rsidP="00627472">
            <w:pPr>
              <w:spacing w:after="0" w:line="240" w:lineRule="auto"/>
              <w:rPr>
                <w:rFonts w:ascii="Times New Roman" w:eastAsia="Times New Roman" w:hAnsi="Times New Roman" w:cs="Times New Roman"/>
                <w:b/>
                <w:bCs/>
                <w:color w:val="FFFFFF"/>
                <w:kern w:val="0"/>
                <w:sz w:val="20"/>
                <w:szCs w:val="20"/>
                <w:lang w:eastAsia="en-NG"/>
                <w14:ligatures w14:val="none"/>
              </w:rPr>
            </w:pPr>
            <w:r w:rsidRPr="00627472">
              <w:rPr>
                <w:rFonts w:ascii="Times New Roman" w:eastAsia="Times New Roman" w:hAnsi="Times New Roman" w:cs="Times New Roman"/>
                <w:b/>
                <w:bCs/>
                <w:color w:val="FFFFFF"/>
                <w:kern w:val="0"/>
                <w:sz w:val="20"/>
                <w:szCs w:val="20"/>
                <w:lang w:eastAsia="en-NG"/>
                <w14:ligatures w14:val="none"/>
              </w:rPr>
              <w:t>Data Source</w:t>
            </w:r>
          </w:p>
        </w:tc>
        <w:tc>
          <w:tcPr>
            <w:tcW w:w="1643" w:type="dxa"/>
            <w:tcBorders>
              <w:top w:val="single" w:sz="8" w:space="0" w:color="000000"/>
              <w:left w:val="nil"/>
              <w:bottom w:val="single" w:sz="8" w:space="0" w:color="000000"/>
              <w:right w:val="single" w:sz="8" w:space="0" w:color="000000"/>
            </w:tcBorders>
            <w:shd w:val="clear" w:color="000000" w:fill="2F5496"/>
            <w:noWrap/>
            <w:hideMark/>
          </w:tcPr>
          <w:p w14:paraId="4298B358" w14:textId="77777777" w:rsidR="00627472" w:rsidRPr="00627472" w:rsidRDefault="00627472" w:rsidP="00627472">
            <w:pPr>
              <w:spacing w:after="0" w:line="240" w:lineRule="auto"/>
              <w:rPr>
                <w:rFonts w:ascii="Times New Roman" w:eastAsia="Times New Roman" w:hAnsi="Times New Roman" w:cs="Times New Roman"/>
                <w:b/>
                <w:bCs/>
                <w:color w:val="FFFFFF"/>
                <w:kern w:val="0"/>
                <w:sz w:val="20"/>
                <w:szCs w:val="20"/>
                <w:lang w:eastAsia="en-NG"/>
                <w14:ligatures w14:val="none"/>
              </w:rPr>
            </w:pPr>
            <w:r w:rsidRPr="00627472">
              <w:rPr>
                <w:rFonts w:ascii="Times New Roman" w:eastAsia="Times New Roman" w:hAnsi="Times New Roman" w:cs="Times New Roman"/>
                <w:b/>
                <w:bCs/>
                <w:color w:val="FFFFFF"/>
                <w:kern w:val="0"/>
                <w:sz w:val="20"/>
                <w:szCs w:val="20"/>
                <w:lang w:eastAsia="en-NG"/>
                <w14:ligatures w14:val="none"/>
              </w:rPr>
              <w:t>Frequency</w:t>
            </w:r>
          </w:p>
        </w:tc>
      </w:tr>
      <w:tr w:rsidR="00627472" w:rsidRPr="00627472" w14:paraId="11CE5CC6"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2F2F2"/>
            <w:noWrap/>
            <w:hideMark/>
          </w:tcPr>
          <w:p w14:paraId="6408669C"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Proportion using improved seed</w:t>
            </w:r>
          </w:p>
        </w:tc>
        <w:tc>
          <w:tcPr>
            <w:tcW w:w="1643" w:type="dxa"/>
            <w:tcBorders>
              <w:top w:val="nil"/>
              <w:left w:val="nil"/>
              <w:bottom w:val="single" w:sz="8" w:space="0" w:color="000000"/>
              <w:right w:val="single" w:sz="8" w:space="0" w:color="000000"/>
            </w:tcBorders>
            <w:shd w:val="clear" w:color="000000" w:fill="F2F2F2"/>
            <w:noWrap/>
            <w:hideMark/>
          </w:tcPr>
          <w:p w14:paraId="3155662F" w14:textId="77777777" w:rsidR="00627472" w:rsidRPr="00627472" w:rsidRDefault="00627472" w:rsidP="00627472">
            <w:pPr>
              <w:spacing w:after="0" w:line="240" w:lineRule="auto"/>
              <w:rPr>
                <w:rFonts w:ascii="Times New Roman" w:eastAsia="Times New Roman" w:hAnsi="Times New Roman" w:cs="Times New Roman"/>
                <w:b/>
                <w:bCs/>
                <w:color w:val="2F5496"/>
                <w:kern w:val="0"/>
                <w:sz w:val="20"/>
                <w:szCs w:val="20"/>
                <w:lang w:eastAsia="en-NG"/>
                <w14:ligatures w14:val="none"/>
              </w:rPr>
            </w:pPr>
            <w:r w:rsidRPr="00627472">
              <w:rPr>
                <w:rFonts w:ascii="Times New Roman" w:eastAsia="Times New Roman" w:hAnsi="Times New Roman" w:cs="Times New Roman"/>
                <w:b/>
                <w:bCs/>
                <w:color w:val="2F5496"/>
                <w:kern w:val="0"/>
                <w:sz w:val="20"/>
                <w:szCs w:val="20"/>
                <w:lang w:eastAsia="en-NG"/>
                <w14:ligatures w14:val="none"/>
              </w:rPr>
              <w:t>A(t)</w:t>
            </w:r>
          </w:p>
        </w:tc>
        <w:tc>
          <w:tcPr>
            <w:tcW w:w="1850" w:type="dxa"/>
            <w:tcBorders>
              <w:top w:val="nil"/>
              <w:left w:val="nil"/>
              <w:bottom w:val="single" w:sz="8" w:space="0" w:color="000000"/>
              <w:right w:val="single" w:sz="8" w:space="0" w:color="000000"/>
            </w:tcBorders>
            <w:shd w:val="clear" w:color="000000" w:fill="F2F2F2"/>
            <w:noWrap/>
            <w:hideMark/>
          </w:tcPr>
          <w:p w14:paraId="343DE80D"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Binary adoption variable (1 = using, 0 = not using)</w:t>
            </w:r>
          </w:p>
        </w:tc>
        <w:tc>
          <w:tcPr>
            <w:tcW w:w="2127" w:type="dxa"/>
            <w:tcBorders>
              <w:top w:val="nil"/>
              <w:left w:val="nil"/>
              <w:bottom w:val="single" w:sz="8" w:space="0" w:color="000000"/>
              <w:right w:val="single" w:sz="8" w:space="0" w:color="000000"/>
            </w:tcBorders>
            <w:shd w:val="clear" w:color="000000" w:fill="F2F2F2"/>
            <w:noWrap/>
            <w:hideMark/>
          </w:tcPr>
          <w:p w14:paraId="45FBFF6F"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Household survey</w:t>
            </w:r>
          </w:p>
        </w:tc>
        <w:tc>
          <w:tcPr>
            <w:tcW w:w="1643" w:type="dxa"/>
            <w:tcBorders>
              <w:top w:val="nil"/>
              <w:left w:val="nil"/>
              <w:bottom w:val="single" w:sz="8" w:space="0" w:color="000000"/>
              <w:right w:val="single" w:sz="8" w:space="0" w:color="000000"/>
            </w:tcBorders>
            <w:shd w:val="clear" w:color="000000" w:fill="F2F2F2"/>
            <w:noWrap/>
            <w:hideMark/>
          </w:tcPr>
          <w:p w14:paraId="6F830E74"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Annual for 5 years post-exit</w:t>
            </w:r>
          </w:p>
        </w:tc>
      </w:tr>
      <w:tr w:rsidR="00627472" w:rsidRPr="00627472" w14:paraId="2B0E52E8"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FFFFF"/>
            <w:noWrap/>
            <w:hideMark/>
          </w:tcPr>
          <w:p w14:paraId="34C9C94F"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Rainfall deviation from mean</w:t>
            </w:r>
          </w:p>
        </w:tc>
        <w:tc>
          <w:tcPr>
            <w:tcW w:w="1643" w:type="dxa"/>
            <w:tcBorders>
              <w:top w:val="nil"/>
              <w:left w:val="nil"/>
              <w:bottom w:val="single" w:sz="8" w:space="0" w:color="000000"/>
              <w:right w:val="single" w:sz="8" w:space="0" w:color="000000"/>
            </w:tcBorders>
            <w:shd w:val="clear" w:color="000000" w:fill="FFFFFF"/>
            <w:noWrap/>
            <w:hideMark/>
          </w:tcPr>
          <w:p w14:paraId="3C3CAA13" w14:textId="77777777" w:rsidR="00627472" w:rsidRPr="00627472" w:rsidRDefault="00627472" w:rsidP="00627472">
            <w:pPr>
              <w:spacing w:after="0" w:line="240" w:lineRule="auto"/>
              <w:rPr>
                <w:rFonts w:ascii="Times New Roman" w:eastAsia="Times New Roman" w:hAnsi="Times New Roman" w:cs="Times New Roman"/>
                <w:b/>
                <w:bCs/>
                <w:color w:val="1BA98E"/>
                <w:kern w:val="0"/>
                <w:sz w:val="20"/>
                <w:szCs w:val="20"/>
                <w:lang w:eastAsia="en-NG"/>
                <w14:ligatures w14:val="none"/>
              </w:rPr>
            </w:pPr>
            <w:r w:rsidRPr="00627472">
              <w:rPr>
                <w:rFonts w:ascii="Times New Roman" w:eastAsia="Times New Roman" w:hAnsi="Times New Roman" w:cs="Times New Roman"/>
                <w:b/>
                <w:bCs/>
                <w:color w:val="1BA98E"/>
                <w:kern w:val="0"/>
                <w:sz w:val="20"/>
                <w:szCs w:val="20"/>
                <w:lang w:eastAsia="en-NG"/>
                <w14:ligatures w14:val="none"/>
              </w:rPr>
              <w:t>R(t)</w:t>
            </w:r>
          </w:p>
        </w:tc>
        <w:tc>
          <w:tcPr>
            <w:tcW w:w="1850" w:type="dxa"/>
            <w:tcBorders>
              <w:top w:val="nil"/>
              <w:left w:val="nil"/>
              <w:bottom w:val="single" w:sz="8" w:space="0" w:color="000000"/>
              <w:right w:val="single" w:sz="8" w:space="0" w:color="000000"/>
            </w:tcBorders>
            <w:shd w:val="clear" w:color="000000" w:fill="FFFFFF"/>
            <w:noWrap/>
            <w:hideMark/>
          </w:tcPr>
          <w:p w14:paraId="7E557497"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z-score of rainfall (standardized anomaly)</w:t>
            </w:r>
          </w:p>
        </w:tc>
        <w:tc>
          <w:tcPr>
            <w:tcW w:w="2127" w:type="dxa"/>
            <w:tcBorders>
              <w:top w:val="nil"/>
              <w:left w:val="nil"/>
              <w:bottom w:val="single" w:sz="8" w:space="0" w:color="000000"/>
              <w:right w:val="single" w:sz="8" w:space="0" w:color="000000"/>
            </w:tcBorders>
            <w:shd w:val="clear" w:color="000000" w:fill="FFFFFF"/>
            <w:noWrap/>
            <w:hideMark/>
          </w:tcPr>
          <w:p w14:paraId="2F66AEF5"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Meteorological station records</w:t>
            </w:r>
          </w:p>
        </w:tc>
        <w:tc>
          <w:tcPr>
            <w:tcW w:w="1643" w:type="dxa"/>
            <w:tcBorders>
              <w:top w:val="nil"/>
              <w:left w:val="nil"/>
              <w:bottom w:val="single" w:sz="8" w:space="0" w:color="000000"/>
              <w:right w:val="single" w:sz="8" w:space="0" w:color="000000"/>
            </w:tcBorders>
            <w:shd w:val="clear" w:color="000000" w:fill="FFFFFF"/>
            <w:noWrap/>
            <w:hideMark/>
          </w:tcPr>
          <w:p w14:paraId="1152A846"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Continuous (daily/monthly aggregation)</w:t>
            </w:r>
          </w:p>
        </w:tc>
      </w:tr>
      <w:tr w:rsidR="00627472" w:rsidRPr="00627472" w14:paraId="341B8C80"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2F2F2"/>
            <w:noWrap/>
            <w:hideMark/>
          </w:tcPr>
          <w:p w14:paraId="5F8F6113"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Extension agent density</w:t>
            </w:r>
          </w:p>
        </w:tc>
        <w:tc>
          <w:tcPr>
            <w:tcW w:w="1643" w:type="dxa"/>
            <w:tcBorders>
              <w:top w:val="nil"/>
              <w:left w:val="nil"/>
              <w:bottom w:val="single" w:sz="8" w:space="0" w:color="000000"/>
              <w:right w:val="single" w:sz="8" w:space="0" w:color="000000"/>
            </w:tcBorders>
            <w:shd w:val="clear" w:color="000000" w:fill="F2F2F2"/>
            <w:noWrap/>
            <w:hideMark/>
          </w:tcPr>
          <w:p w14:paraId="1A8C0B18" w14:textId="77777777" w:rsidR="00627472" w:rsidRPr="00627472" w:rsidRDefault="00627472" w:rsidP="00627472">
            <w:pPr>
              <w:spacing w:after="0" w:line="240" w:lineRule="auto"/>
              <w:rPr>
                <w:rFonts w:ascii="Times New Roman" w:eastAsia="Times New Roman" w:hAnsi="Times New Roman" w:cs="Times New Roman"/>
                <w:b/>
                <w:bCs/>
                <w:color w:val="D4583A"/>
                <w:kern w:val="0"/>
                <w:sz w:val="20"/>
                <w:szCs w:val="20"/>
                <w:lang w:eastAsia="en-NG"/>
                <w14:ligatures w14:val="none"/>
              </w:rPr>
            </w:pPr>
            <w:r w:rsidRPr="00627472">
              <w:rPr>
                <w:rFonts w:ascii="Times New Roman" w:eastAsia="Times New Roman" w:hAnsi="Times New Roman" w:cs="Times New Roman"/>
                <w:b/>
                <w:bCs/>
                <w:color w:val="D4583A"/>
                <w:kern w:val="0"/>
                <w:sz w:val="20"/>
                <w:szCs w:val="20"/>
                <w:lang w:eastAsia="en-NG"/>
                <w14:ligatures w14:val="none"/>
              </w:rPr>
              <w:t>SSI (Institutional)</w:t>
            </w:r>
          </w:p>
        </w:tc>
        <w:tc>
          <w:tcPr>
            <w:tcW w:w="1850" w:type="dxa"/>
            <w:tcBorders>
              <w:top w:val="nil"/>
              <w:left w:val="nil"/>
              <w:bottom w:val="single" w:sz="8" w:space="0" w:color="000000"/>
              <w:right w:val="single" w:sz="8" w:space="0" w:color="000000"/>
            </w:tcBorders>
            <w:shd w:val="clear" w:color="000000" w:fill="F2F2F2"/>
            <w:noWrap/>
            <w:hideMark/>
          </w:tcPr>
          <w:p w14:paraId="09924E7F"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Number of agents per 1,000 farmers</w:t>
            </w:r>
          </w:p>
        </w:tc>
        <w:tc>
          <w:tcPr>
            <w:tcW w:w="2127" w:type="dxa"/>
            <w:tcBorders>
              <w:top w:val="nil"/>
              <w:left w:val="nil"/>
              <w:bottom w:val="single" w:sz="8" w:space="0" w:color="000000"/>
              <w:right w:val="single" w:sz="8" w:space="0" w:color="000000"/>
            </w:tcBorders>
            <w:shd w:val="clear" w:color="000000" w:fill="F2F2F2"/>
            <w:noWrap/>
            <w:hideMark/>
          </w:tcPr>
          <w:p w14:paraId="4CDA0925"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Administrative data from extension services</w:t>
            </w:r>
          </w:p>
        </w:tc>
        <w:tc>
          <w:tcPr>
            <w:tcW w:w="1643" w:type="dxa"/>
            <w:tcBorders>
              <w:top w:val="nil"/>
              <w:left w:val="nil"/>
              <w:bottom w:val="single" w:sz="8" w:space="0" w:color="000000"/>
              <w:right w:val="single" w:sz="8" w:space="0" w:color="000000"/>
            </w:tcBorders>
            <w:shd w:val="clear" w:color="000000" w:fill="F2F2F2"/>
            <w:noWrap/>
            <w:hideMark/>
          </w:tcPr>
          <w:p w14:paraId="639DB452"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Baseline + midline</w:t>
            </w:r>
          </w:p>
        </w:tc>
      </w:tr>
      <w:tr w:rsidR="00627472" w:rsidRPr="00627472" w14:paraId="239FE103"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FFFFF"/>
            <w:noWrap/>
            <w:hideMark/>
          </w:tcPr>
          <w:p w14:paraId="1FE9D4C2"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Market distance</w:t>
            </w:r>
          </w:p>
        </w:tc>
        <w:tc>
          <w:tcPr>
            <w:tcW w:w="1643" w:type="dxa"/>
            <w:tcBorders>
              <w:top w:val="nil"/>
              <w:left w:val="nil"/>
              <w:bottom w:val="single" w:sz="8" w:space="0" w:color="000000"/>
              <w:right w:val="single" w:sz="8" w:space="0" w:color="000000"/>
            </w:tcBorders>
            <w:shd w:val="clear" w:color="000000" w:fill="FFFFFF"/>
            <w:noWrap/>
            <w:hideMark/>
          </w:tcPr>
          <w:p w14:paraId="6893CA2D" w14:textId="77777777" w:rsidR="00627472" w:rsidRPr="00627472" w:rsidRDefault="00627472" w:rsidP="00627472">
            <w:pPr>
              <w:spacing w:after="0" w:line="240" w:lineRule="auto"/>
              <w:rPr>
                <w:rFonts w:ascii="Times New Roman" w:eastAsia="Times New Roman" w:hAnsi="Times New Roman" w:cs="Times New Roman"/>
                <w:b/>
                <w:bCs/>
                <w:color w:val="D4583A"/>
                <w:kern w:val="0"/>
                <w:sz w:val="20"/>
                <w:szCs w:val="20"/>
                <w:lang w:eastAsia="en-NG"/>
                <w14:ligatures w14:val="none"/>
              </w:rPr>
            </w:pPr>
            <w:r w:rsidRPr="00627472">
              <w:rPr>
                <w:rFonts w:ascii="Times New Roman" w:eastAsia="Times New Roman" w:hAnsi="Times New Roman" w:cs="Times New Roman"/>
                <w:b/>
                <w:bCs/>
                <w:color w:val="D4583A"/>
                <w:kern w:val="0"/>
                <w:sz w:val="20"/>
                <w:szCs w:val="20"/>
                <w:lang w:eastAsia="en-NG"/>
                <w14:ligatures w14:val="none"/>
              </w:rPr>
              <w:t>SSI (Market)</w:t>
            </w:r>
          </w:p>
        </w:tc>
        <w:tc>
          <w:tcPr>
            <w:tcW w:w="1850" w:type="dxa"/>
            <w:tcBorders>
              <w:top w:val="nil"/>
              <w:left w:val="nil"/>
              <w:bottom w:val="single" w:sz="8" w:space="0" w:color="000000"/>
              <w:right w:val="single" w:sz="8" w:space="0" w:color="000000"/>
            </w:tcBorders>
            <w:shd w:val="clear" w:color="000000" w:fill="FFFFFF"/>
            <w:noWrap/>
            <w:hideMark/>
          </w:tcPr>
          <w:p w14:paraId="08C006EE" w14:textId="110E5589" w:rsidR="00627472" w:rsidRPr="00627472" w:rsidRDefault="00C94368"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B56267">
              <w:rPr>
                <w:rFonts w:ascii="Times New Roman" w:eastAsia="Times New Roman" w:hAnsi="Times New Roman" w:cs="Times New Roman"/>
                <w:color w:val="000000"/>
                <w:kern w:val="0"/>
                <w:sz w:val="20"/>
                <w:szCs w:val="20"/>
                <w:lang w:eastAsia="en-NG"/>
                <w14:ligatures w14:val="none"/>
              </w:rPr>
              <w:t>Kilometres</w:t>
            </w:r>
            <w:r w:rsidR="00627472" w:rsidRPr="00627472">
              <w:rPr>
                <w:rFonts w:ascii="Times New Roman" w:eastAsia="Times New Roman" w:hAnsi="Times New Roman" w:cs="Times New Roman"/>
                <w:color w:val="000000"/>
                <w:kern w:val="0"/>
                <w:sz w:val="20"/>
                <w:szCs w:val="20"/>
                <w:lang w:eastAsia="en-NG"/>
                <w14:ligatures w14:val="none"/>
              </w:rPr>
              <w:t xml:space="preserve"> to nearest input/output market</w:t>
            </w:r>
          </w:p>
        </w:tc>
        <w:tc>
          <w:tcPr>
            <w:tcW w:w="2127" w:type="dxa"/>
            <w:tcBorders>
              <w:top w:val="nil"/>
              <w:left w:val="nil"/>
              <w:bottom w:val="single" w:sz="8" w:space="0" w:color="000000"/>
              <w:right w:val="single" w:sz="8" w:space="0" w:color="000000"/>
            </w:tcBorders>
            <w:shd w:val="clear" w:color="000000" w:fill="FFFFFF"/>
            <w:noWrap/>
            <w:hideMark/>
          </w:tcPr>
          <w:p w14:paraId="49D67F20"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GIS mapping + GPS coordinates</w:t>
            </w:r>
          </w:p>
        </w:tc>
        <w:tc>
          <w:tcPr>
            <w:tcW w:w="1643" w:type="dxa"/>
            <w:tcBorders>
              <w:top w:val="nil"/>
              <w:left w:val="nil"/>
              <w:bottom w:val="single" w:sz="8" w:space="0" w:color="000000"/>
              <w:right w:val="single" w:sz="8" w:space="0" w:color="000000"/>
            </w:tcBorders>
            <w:shd w:val="clear" w:color="000000" w:fill="FFFFFF"/>
            <w:noWrap/>
            <w:hideMark/>
          </w:tcPr>
          <w:p w14:paraId="44D7BDF9"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Baseline (static infrastructure)</w:t>
            </w:r>
          </w:p>
        </w:tc>
      </w:tr>
      <w:tr w:rsidR="00627472" w:rsidRPr="00627472" w14:paraId="547386C0"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2F2F2"/>
            <w:noWrap/>
            <w:hideMark/>
          </w:tcPr>
          <w:p w14:paraId="4787E49D"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Land tenure security</w:t>
            </w:r>
          </w:p>
        </w:tc>
        <w:tc>
          <w:tcPr>
            <w:tcW w:w="1643" w:type="dxa"/>
            <w:tcBorders>
              <w:top w:val="nil"/>
              <w:left w:val="nil"/>
              <w:bottom w:val="single" w:sz="8" w:space="0" w:color="000000"/>
              <w:right w:val="single" w:sz="8" w:space="0" w:color="000000"/>
            </w:tcBorders>
            <w:shd w:val="clear" w:color="000000" w:fill="F2F2F2"/>
            <w:noWrap/>
            <w:hideMark/>
          </w:tcPr>
          <w:p w14:paraId="435A418A" w14:textId="77777777" w:rsidR="00627472" w:rsidRPr="00627472" w:rsidRDefault="00627472" w:rsidP="00627472">
            <w:pPr>
              <w:spacing w:after="0" w:line="240" w:lineRule="auto"/>
              <w:rPr>
                <w:rFonts w:ascii="Times New Roman" w:eastAsia="Times New Roman" w:hAnsi="Times New Roman" w:cs="Times New Roman"/>
                <w:b/>
                <w:bCs/>
                <w:color w:val="D4583A"/>
                <w:kern w:val="0"/>
                <w:sz w:val="20"/>
                <w:szCs w:val="20"/>
                <w:lang w:eastAsia="en-NG"/>
                <w14:ligatures w14:val="none"/>
              </w:rPr>
            </w:pPr>
            <w:r w:rsidRPr="00627472">
              <w:rPr>
                <w:rFonts w:ascii="Times New Roman" w:eastAsia="Times New Roman" w:hAnsi="Times New Roman" w:cs="Times New Roman"/>
                <w:b/>
                <w:bCs/>
                <w:color w:val="D4583A"/>
                <w:kern w:val="0"/>
                <w:sz w:val="20"/>
                <w:szCs w:val="20"/>
                <w:lang w:eastAsia="en-NG"/>
                <w14:ligatures w14:val="none"/>
              </w:rPr>
              <w:t>SSI (Governance)</w:t>
            </w:r>
          </w:p>
        </w:tc>
        <w:tc>
          <w:tcPr>
            <w:tcW w:w="1850" w:type="dxa"/>
            <w:tcBorders>
              <w:top w:val="nil"/>
              <w:left w:val="nil"/>
              <w:bottom w:val="single" w:sz="8" w:space="0" w:color="000000"/>
              <w:right w:val="single" w:sz="8" w:space="0" w:color="000000"/>
            </w:tcBorders>
            <w:shd w:val="clear" w:color="000000" w:fill="F2F2F2"/>
            <w:noWrap/>
            <w:hideMark/>
          </w:tcPr>
          <w:p w14:paraId="78911130"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Percentage of farmers with formal land title</w:t>
            </w:r>
          </w:p>
        </w:tc>
        <w:tc>
          <w:tcPr>
            <w:tcW w:w="2127" w:type="dxa"/>
            <w:tcBorders>
              <w:top w:val="nil"/>
              <w:left w:val="nil"/>
              <w:bottom w:val="single" w:sz="8" w:space="0" w:color="000000"/>
              <w:right w:val="single" w:sz="8" w:space="0" w:color="000000"/>
            </w:tcBorders>
            <w:shd w:val="clear" w:color="000000" w:fill="F2F2F2"/>
            <w:noWrap/>
            <w:hideMark/>
          </w:tcPr>
          <w:p w14:paraId="704D5845"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Land registry records + household survey</w:t>
            </w:r>
          </w:p>
        </w:tc>
        <w:tc>
          <w:tcPr>
            <w:tcW w:w="1643" w:type="dxa"/>
            <w:tcBorders>
              <w:top w:val="nil"/>
              <w:left w:val="nil"/>
              <w:bottom w:val="single" w:sz="8" w:space="0" w:color="000000"/>
              <w:right w:val="single" w:sz="8" w:space="0" w:color="000000"/>
            </w:tcBorders>
            <w:shd w:val="clear" w:color="000000" w:fill="F2F2F2"/>
            <w:noWrap/>
            <w:hideMark/>
          </w:tcPr>
          <w:p w14:paraId="62403664"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Baseline</w:t>
            </w:r>
          </w:p>
        </w:tc>
      </w:tr>
      <w:tr w:rsidR="00627472" w:rsidRPr="00627472" w14:paraId="1739C6F5"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FFFFF"/>
            <w:noWrap/>
            <w:hideMark/>
          </w:tcPr>
          <w:p w14:paraId="6F054738"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Input price volatility</w:t>
            </w:r>
          </w:p>
        </w:tc>
        <w:tc>
          <w:tcPr>
            <w:tcW w:w="1643" w:type="dxa"/>
            <w:tcBorders>
              <w:top w:val="nil"/>
              <w:left w:val="nil"/>
              <w:bottom w:val="single" w:sz="8" w:space="0" w:color="000000"/>
              <w:right w:val="single" w:sz="8" w:space="0" w:color="000000"/>
            </w:tcBorders>
            <w:shd w:val="clear" w:color="000000" w:fill="FFFFFF"/>
            <w:noWrap/>
            <w:hideMark/>
          </w:tcPr>
          <w:p w14:paraId="388A1685" w14:textId="77777777" w:rsidR="00627472" w:rsidRPr="00627472" w:rsidRDefault="00627472" w:rsidP="00627472">
            <w:pPr>
              <w:spacing w:after="0" w:line="240" w:lineRule="auto"/>
              <w:rPr>
                <w:rFonts w:ascii="Times New Roman" w:eastAsia="Times New Roman" w:hAnsi="Times New Roman" w:cs="Times New Roman"/>
                <w:b/>
                <w:bCs/>
                <w:color w:val="1BA98E"/>
                <w:kern w:val="0"/>
                <w:sz w:val="20"/>
                <w:szCs w:val="20"/>
                <w:lang w:eastAsia="en-NG"/>
                <w14:ligatures w14:val="none"/>
              </w:rPr>
            </w:pPr>
            <w:r w:rsidRPr="00627472">
              <w:rPr>
                <w:rFonts w:ascii="Times New Roman" w:eastAsia="Times New Roman" w:hAnsi="Times New Roman" w:cs="Times New Roman"/>
                <w:b/>
                <w:bCs/>
                <w:color w:val="1BA98E"/>
                <w:kern w:val="0"/>
                <w:sz w:val="20"/>
                <w:szCs w:val="20"/>
                <w:lang w:eastAsia="en-NG"/>
                <w14:ligatures w14:val="none"/>
              </w:rPr>
              <w:t>R(t)</w:t>
            </w:r>
          </w:p>
        </w:tc>
        <w:tc>
          <w:tcPr>
            <w:tcW w:w="1850" w:type="dxa"/>
            <w:tcBorders>
              <w:top w:val="nil"/>
              <w:left w:val="nil"/>
              <w:bottom w:val="single" w:sz="8" w:space="0" w:color="000000"/>
              <w:right w:val="single" w:sz="8" w:space="0" w:color="000000"/>
            </w:tcBorders>
            <w:shd w:val="clear" w:color="000000" w:fill="FFFFFF"/>
            <w:noWrap/>
            <w:hideMark/>
          </w:tcPr>
          <w:p w14:paraId="248ECACE"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Coefficient of variation in fertilizer/seed prices</w:t>
            </w:r>
          </w:p>
        </w:tc>
        <w:tc>
          <w:tcPr>
            <w:tcW w:w="2127" w:type="dxa"/>
            <w:tcBorders>
              <w:top w:val="nil"/>
              <w:left w:val="nil"/>
              <w:bottom w:val="single" w:sz="8" w:space="0" w:color="000000"/>
              <w:right w:val="single" w:sz="8" w:space="0" w:color="000000"/>
            </w:tcBorders>
            <w:shd w:val="clear" w:color="000000" w:fill="FFFFFF"/>
            <w:noWrap/>
            <w:hideMark/>
          </w:tcPr>
          <w:p w14:paraId="1506F630"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Market price monitoring system</w:t>
            </w:r>
          </w:p>
        </w:tc>
        <w:tc>
          <w:tcPr>
            <w:tcW w:w="1643" w:type="dxa"/>
            <w:tcBorders>
              <w:top w:val="nil"/>
              <w:left w:val="nil"/>
              <w:bottom w:val="single" w:sz="8" w:space="0" w:color="000000"/>
              <w:right w:val="single" w:sz="8" w:space="0" w:color="000000"/>
            </w:tcBorders>
            <w:shd w:val="clear" w:color="000000" w:fill="FFFFFF"/>
            <w:noWrap/>
            <w:hideMark/>
          </w:tcPr>
          <w:p w14:paraId="471F4F80"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Monthly</w:t>
            </w:r>
          </w:p>
        </w:tc>
      </w:tr>
      <w:tr w:rsidR="00627472" w:rsidRPr="00627472" w14:paraId="74B6C592"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2F2F2"/>
            <w:noWrap/>
            <w:hideMark/>
          </w:tcPr>
          <w:p w14:paraId="1E92563C"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Credit access</w:t>
            </w:r>
          </w:p>
        </w:tc>
        <w:tc>
          <w:tcPr>
            <w:tcW w:w="1643" w:type="dxa"/>
            <w:tcBorders>
              <w:top w:val="nil"/>
              <w:left w:val="nil"/>
              <w:bottom w:val="single" w:sz="8" w:space="0" w:color="000000"/>
              <w:right w:val="single" w:sz="8" w:space="0" w:color="000000"/>
            </w:tcBorders>
            <w:shd w:val="clear" w:color="000000" w:fill="F2F2F2"/>
            <w:noWrap/>
            <w:hideMark/>
          </w:tcPr>
          <w:p w14:paraId="6F02FC3C" w14:textId="77777777" w:rsidR="00627472" w:rsidRPr="00627472" w:rsidRDefault="00627472" w:rsidP="00627472">
            <w:pPr>
              <w:spacing w:after="0" w:line="240" w:lineRule="auto"/>
              <w:rPr>
                <w:rFonts w:ascii="Times New Roman" w:eastAsia="Times New Roman" w:hAnsi="Times New Roman" w:cs="Times New Roman"/>
                <w:b/>
                <w:bCs/>
                <w:color w:val="D4583A"/>
                <w:kern w:val="0"/>
                <w:sz w:val="20"/>
                <w:szCs w:val="20"/>
                <w:lang w:eastAsia="en-NG"/>
                <w14:ligatures w14:val="none"/>
              </w:rPr>
            </w:pPr>
            <w:r w:rsidRPr="00627472">
              <w:rPr>
                <w:rFonts w:ascii="Times New Roman" w:eastAsia="Times New Roman" w:hAnsi="Times New Roman" w:cs="Times New Roman"/>
                <w:b/>
                <w:bCs/>
                <w:color w:val="D4583A"/>
                <w:kern w:val="0"/>
                <w:sz w:val="20"/>
                <w:szCs w:val="20"/>
                <w:lang w:eastAsia="en-NG"/>
                <w14:ligatures w14:val="none"/>
              </w:rPr>
              <w:t>SSI (Market)</w:t>
            </w:r>
          </w:p>
        </w:tc>
        <w:tc>
          <w:tcPr>
            <w:tcW w:w="1850" w:type="dxa"/>
            <w:tcBorders>
              <w:top w:val="nil"/>
              <w:left w:val="nil"/>
              <w:bottom w:val="single" w:sz="8" w:space="0" w:color="000000"/>
              <w:right w:val="single" w:sz="8" w:space="0" w:color="000000"/>
            </w:tcBorders>
            <w:shd w:val="clear" w:color="000000" w:fill="F2F2F2"/>
            <w:noWrap/>
            <w:hideMark/>
          </w:tcPr>
          <w:p w14:paraId="60936BBA"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 of farmers with access to formal credit</w:t>
            </w:r>
          </w:p>
        </w:tc>
        <w:tc>
          <w:tcPr>
            <w:tcW w:w="2127" w:type="dxa"/>
            <w:tcBorders>
              <w:top w:val="nil"/>
              <w:left w:val="nil"/>
              <w:bottom w:val="single" w:sz="8" w:space="0" w:color="000000"/>
              <w:right w:val="single" w:sz="8" w:space="0" w:color="000000"/>
            </w:tcBorders>
            <w:shd w:val="clear" w:color="000000" w:fill="F2F2F2"/>
            <w:noWrap/>
            <w:hideMark/>
          </w:tcPr>
          <w:p w14:paraId="1298A7FF"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Financial institution records + survey</w:t>
            </w:r>
          </w:p>
        </w:tc>
        <w:tc>
          <w:tcPr>
            <w:tcW w:w="1643" w:type="dxa"/>
            <w:tcBorders>
              <w:top w:val="nil"/>
              <w:left w:val="nil"/>
              <w:bottom w:val="single" w:sz="8" w:space="0" w:color="000000"/>
              <w:right w:val="single" w:sz="8" w:space="0" w:color="000000"/>
            </w:tcBorders>
            <w:shd w:val="clear" w:color="000000" w:fill="F2F2F2"/>
            <w:noWrap/>
            <w:hideMark/>
          </w:tcPr>
          <w:p w14:paraId="0571AAEC"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Baseline + endline</w:t>
            </w:r>
          </w:p>
        </w:tc>
      </w:tr>
      <w:tr w:rsidR="00627472" w:rsidRPr="00627472" w14:paraId="5F96EC68" w14:textId="77777777" w:rsidTr="00B56267">
        <w:trPr>
          <w:trHeight w:val="320"/>
        </w:trPr>
        <w:tc>
          <w:tcPr>
            <w:tcW w:w="1600" w:type="dxa"/>
            <w:tcBorders>
              <w:top w:val="nil"/>
              <w:left w:val="single" w:sz="8" w:space="0" w:color="000000"/>
              <w:bottom w:val="single" w:sz="8" w:space="0" w:color="000000"/>
              <w:right w:val="single" w:sz="8" w:space="0" w:color="000000"/>
            </w:tcBorders>
            <w:shd w:val="clear" w:color="000000" w:fill="FFFFFF"/>
            <w:noWrap/>
            <w:hideMark/>
          </w:tcPr>
          <w:p w14:paraId="22C667D4"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Cooperative membership</w:t>
            </w:r>
          </w:p>
        </w:tc>
        <w:tc>
          <w:tcPr>
            <w:tcW w:w="1643" w:type="dxa"/>
            <w:tcBorders>
              <w:top w:val="nil"/>
              <w:left w:val="nil"/>
              <w:bottom w:val="single" w:sz="8" w:space="0" w:color="000000"/>
              <w:right w:val="single" w:sz="8" w:space="0" w:color="000000"/>
            </w:tcBorders>
            <w:shd w:val="clear" w:color="000000" w:fill="FFFFFF"/>
            <w:noWrap/>
            <w:hideMark/>
          </w:tcPr>
          <w:p w14:paraId="3089F82C" w14:textId="77777777" w:rsidR="00627472" w:rsidRPr="00627472" w:rsidRDefault="00627472" w:rsidP="00627472">
            <w:pPr>
              <w:spacing w:after="0" w:line="240" w:lineRule="auto"/>
              <w:rPr>
                <w:rFonts w:ascii="Times New Roman" w:eastAsia="Times New Roman" w:hAnsi="Times New Roman" w:cs="Times New Roman"/>
                <w:b/>
                <w:bCs/>
                <w:color w:val="D4583A"/>
                <w:kern w:val="0"/>
                <w:sz w:val="20"/>
                <w:szCs w:val="20"/>
                <w:lang w:eastAsia="en-NG"/>
                <w14:ligatures w14:val="none"/>
              </w:rPr>
            </w:pPr>
            <w:r w:rsidRPr="00627472">
              <w:rPr>
                <w:rFonts w:ascii="Times New Roman" w:eastAsia="Times New Roman" w:hAnsi="Times New Roman" w:cs="Times New Roman"/>
                <w:b/>
                <w:bCs/>
                <w:color w:val="D4583A"/>
                <w:kern w:val="0"/>
                <w:sz w:val="20"/>
                <w:szCs w:val="20"/>
                <w:lang w:eastAsia="en-NG"/>
                <w14:ligatures w14:val="none"/>
              </w:rPr>
              <w:t>SSI (Institutional)</w:t>
            </w:r>
          </w:p>
        </w:tc>
        <w:tc>
          <w:tcPr>
            <w:tcW w:w="1850" w:type="dxa"/>
            <w:tcBorders>
              <w:top w:val="nil"/>
              <w:left w:val="nil"/>
              <w:bottom w:val="single" w:sz="8" w:space="0" w:color="000000"/>
              <w:right w:val="single" w:sz="8" w:space="0" w:color="000000"/>
            </w:tcBorders>
            <w:shd w:val="clear" w:color="000000" w:fill="FFFFFF"/>
            <w:noWrap/>
            <w:hideMark/>
          </w:tcPr>
          <w:p w14:paraId="380286C1"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 of farmers belonging to active cooperative</w:t>
            </w:r>
          </w:p>
        </w:tc>
        <w:tc>
          <w:tcPr>
            <w:tcW w:w="2127" w:type="dxa"/>
            <w:tcBorders>
              <w:top w:val="nil"/>
              <w:left w:val="nil"/>
              <w:bottom w:val="single" w:sz="8" w:space="0" w:color="000000"/>
              <w:right w:val="single" w:sz="8" w:space="0" w:color="000000"/>
            </w:tcBorders>
            <w:shd w:val="clear" w:color="000000" w:fill="FFFFFF"/>
            <w:noWrap/>
            <w:hideMark/>
          </w:tcPr>
          <w:p w14:paraId="53F85AA0"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Cooperative registries + survey</w:t>
            </w:r>
          </w:p>
        </w:tc>
        <w:tc>
          <w:tcPr>
            <w:tcW w:w="1643" w:type="dxa"/>
            <w:tcBorders>
              <w:top w:val="nil"/>
              <w:left w:val="nil"/>
              <w:bottom w:val="single" w:sz="8" w:space="0" w:color="000000"/>
              <w:right w:val="single" w:sz="8" w:space="0" w:color="000000"/>
            </w:tcBorders>
            <w:shd w:val="clear" w:color="000000" w:fill="FFFFFF"/>
            <w:noWrap/>
            <w:hideMark/>
          </w:tcPr>
          <w:p w14:paraId="79B99505" w14:textId="77777777" w:rsidR="00627472" w:rsidRPr="00627472" w:rsidRDefault="00627472" w:rsidP="00627472">
            <w:pPr>
              <w:spacing w:after="0" w:line="240" w:lineRule="auto"/>
              <w:rPr>
                <w:rFonts w:ascii="Times New Roman" w:eastAsia="Times New Roman" w:hAnsi="Times New Roman" w:cs="Times New Roman"/>
                <w:color w:val="000000"/>
                <w:kern w:val="0"/>
                <w:sz w:val="20"/>
                <w:szCs w:val="20"/>
                <w:lang w:eastAsia="en-NG"/>
                <w14:ligatures w14:val="none"/>
              </w:rPr>
            </w:pPr>
            <w:r w:rsidRPr="00627472">
              <w:rPr>
                <w:rFonts w:ascii="Times New Roman" w:eastAsia="Times New Roman" w:hAnsi="Times New Roman" w:cs="Times New Roman"/>
                <w:color w:val="000000"/>
                <w:kern w:val="0"/>
                <w:sz w:val="20"/>
                <w:szCs w:val="20"/>
                <w:lang w:eastAsia="en-NG"/>
                <w14:ligatures w14:val="none"/>
              </w:rPr>
              <w:t>Baseline + annual</w:t>
            </w:r>
          </w:p>
        </w:tc>
      </w:tr>
    </w:tbl>
    <w:p w14:paraId="61E9B455" w14:textId="442A89EA" w:rsidR="00A533E8" w:rsidRPr="00C07B56" w:rsidRDefault="00C07B56" w:rsidP="001F791B">
      <w:pPr>
        <w:spacing w:after="0"/>
        <w:jc w:val="both"/>
        <w:rPr>
          <w:rFonts w:ascii="Times New Roman" w:hAnsi="Times New Roman" w:cs="Times New Roman"/>
          <w:sz w:val="20"/>
          <w:szCs w:val="20"/>
        </w:rPr>
      </w:pPr>
      <w:r w:rsidRPr="00C07B56">
        <w:rPr>
          <w:rFonts w:ascii="Times New Roman" w:eastAsia="Arial" w:hAnsi="Times New Roman" w:cs="Times New Roman"/>
          <w:i/>
          <w:iCs/>
          <w:color w:val="666666"/>
          <w:sz w:val="20"/>
          <w:szCs w:val="20"/>
        </w:rPr>
        <w:t xml:space="preserve">Note: This table provides concrete guidance for practitioners on how to operationalize RISA in agricultural contexts. The examples shown represent typical indicators collected in agricultural impact evaluations, mapped </w:t>
      </w:r>
      <w:r w:rsidRPr="00C07B56">
        <w:rPr>
          <w:rFonts w:ascii="Times New Roman" w:eastAsia="Arial" w:hAnsi="Times New Roman" w:cs="Times New Roman"/>
          <w:i/>
          <w:iCs/>
          <w:color w:val="666666"/>
          <w:sz w:val="20"/>
          <w:szCs w:val="20"/>
        </w:rPr>
        <w:lastRenderedPageBreak/>
        <w:t xml:space="preserve">to their corresponding RISA components with specific measurement protocols and data collection frequencies. </w:t>
      </w:r>
      <w:r w:rsidRPr="00C07B56">
        <w:rPr>
          <w:rFonts w:ascii="Times New Roman" w:eastAsia="Arial" w:hAnsi="Times New Roman" w:cs="Times New Roman"/>
          <w:i/>
          <w:iCs/>
          <w:color w:val="666666"/>
          <w:sz w:val="20"/>
          <w:szCs w:val="20"/>
        </w:rPr>
        <w:t>Colour</w:t>
      </w:r>
      <w:r w:rsidRPr="00C07B56">
        <w:rPr>
          <w:rFonts w:ascii="Times New Roman" w:eastAsia="Arial" w:hAnsi="Times New Roman" w:cs="Times New Roman"/>
          <w:i/>
          <w:iCs/>
          <w:color w:val="666666"/>
          <w:sz w:val="20"/>
          <w:szCs w:val="20"/>
        </w:rPr>
        <w:t xml:space="preserve"> coding: </w:t>
      </w:r>
      <w:r w:rsidRPr="00C07B56">
        <w:rPr>
          <w:rFonts w:ascii="Times New Roman" w:eastAsia="Arial" w:hAnsi="Times New Roman" w:cs="Times New Roman"/>
          <w:b/>
          <w:bCs/>
          <w:color w:val="2F5496"/>
          <w:sz w:val="20"/>
          <w:szCs w:val="20"/>
        </w:rPr>
        <w:t>Blue</w:t>
      </w:r>
      <w:r w:rsidRPr="00C07B56">
        <w:rPr>
          <w:rFonts w:ascii="Times New Roman" w:eastAsia="Arial" w:hAnsi="Times New Roman" w:cs="Times New Roman"/>
          <w:i/>
          <w:iCs/>
          <w:color w:val="666666"/>
          <w:sz w:val="20"/>
          <w:szCs w:val="20"/>
        </w:rPr>
        <w:t xml:space="preserve"> = A(t) (Adoption), </w:t>
      </w:r>
      <w:r w:rsidRPr="00C07B56">
        <w:rPr>
          <w:rFonts w:ascii="Times New Roman" w:eastAsia="Arial" w:hAnsi="Times New Roman" w:cs="Times New Roman"/>
          <w:b/>
          <w:bCs/>
          <w:color w:val="1BA98E"/>
          <w:sz w:val="20"/>
          <w:szCs w:val="20"/>
        </w:rPr>
        <w:t>Teal</w:t>
      </w:r>
      <w:r w:rsidRPr="00C07B56">
        <w:rPr>
          <w:rFonts w:ascii="Times New Roman" w:eastAsia="Arial" w:hAnsi="Times New Roman" w:cs="Times New Roman"/>
          <w:i/>
          <w:iCs/>
          <w:color w:val="666666"/>
          <w:sz w:val="20"/>
          <w:szCs w:val="20"/>
        </w:rPr>
        <w:t xml:space="preserve"> = R(t) (Risk), </w:t>
      </w:r>
      <w:r w:rsidRPr="00C07B56">
        <w:rPr>
          <w:rFonts w:ascii="Times New Roman" w:eastAsia="Arial" w:hAnsi="Times New Roman" w:cs="Times New Roman"/>
          <w:b/>
          <w:bCs/>
          <w:color w:val="D4583A"/>
          <w:sz w:val="20"/>
          <w:szCs w:val="20"/>
        </w:rPr>
        <w:t>Coral</w:t>
      </w:r>
      <w:r w:rsidRPr="00C07B56">
        <w:rPr>
          <w:rFonts w:ascii="Times New Roman" w:eastAsia="Arial" w:hAnsi="Times New Roman" w:cs="Times New Roman"/>
          <w:i/>
          <w:iCs/>
          <w:color w:val="666666"/>
          <w:sz w:val="20"/>
          <w:szCs w:val="20"/>
        </w:rPr>
        <w:t xml:space="preserve"> = SSI (Sustainability).</w:t>
      </w:r>
    </w:p>
    <w:p w14:paraId="78B7F861" w14:textId="77777777" w:rsidR="00A533E8" w:rsidRPr="00B56267" w:rsidRDefault="00A533E8" w:rsidP="001F791B">
      <w:pPr>
        <w:spacing w:after="0"/>
        <w:jc w:val="both"/>
        <w:rPr>
          <w:rFonts w:ascii="Times New Roman" w:hAnsi="Times New Roman" w:cs="Times New Roman"/>
        </w:rPr>
      </w:pPr>
    </w:p>
    <w:p w14:paraId="0C55EC82" w14:textId="291C00E1" w:rsidR="00B15641" w:rsidRPr="00B56267" w:rsidRDefault="00B56267" w:rsidP="001F791B">
      <w:pPr>
        <w:spacing w:after="0"/>
        <w:jc w:val="both"/>
        <w:rPr>
          <w:rFonts w:ascii="Times New Roman" w:hAnsi="Times New Roman" w:cs="Times New Roman"/>
          <w:b/>
          <w:bCs/>
        </w:rPr>
      </w:pPr>
      <w:r>
        <w:rPr>
          <w:rFonts w:ascii="Times New Roman" w:hAnsi="Times New Roman" w:cs="Times New Roman"/>
          <w:b/>
          <w:bCs/>
        </w:rPr>
        <w:t xml:space="preserve">6.3 </w:t>
      </w:r>
      <w:r w:rsidR="00A533E8" w:rsidRPr="00B56267">
        <w:rPr>
          <w:rFonts w:ascii="Times New Roman" w:hAnsi="Times New Roman" w:cs="Times New Roman"/>
          <w:b/>
          <w:bCs/>
        </w:rPr>
        <w:t>Empirical Demonstration: Kenya Agricultural Productivity Programme (KAPP)</w:t>
      </w:r>
      <w:r w:rsidR="00B15641" w:rsidRPr="00B56267">
        <w:rPr>
          <w:rFonts w:ascii="Times New Roman" w:hAnsi="Times New Roman" w:cs="Times New Roman"/>
          <w:b/>
          <w:bCs/>
        </w:rPr>
        <w:t>.</w:t>
      </w:r>
    </w:p>
    <w:p w14:paraId="2CC1E097" w14:textId="517B9026" w:rsidR="00A533E8" w:rsidRPr="00B56267" w:rsidRDefault="00A533E8" w:rsidP="001F791B">
      <w:pPr>
        <w:spacing w:after="0"/>
        <w:jc w:val="both"/>
        <w:rPr>
          <w:rFonts w:ascii="Times New Roman" w:hAnsi="Times New Roman" w:cs="Times New Roman"/>
        </w:rPr>
      </w:pPr>
      <w:r w:rsidRPr="00B56267">
        <w:rPr>
          <w:rFonts w:ascii="Times New Roman" w:hAnsi="Times New Roman" w:cs="Times New Roman"/>
        </w:rPr>
        <w:t>To demonstrate operationalization with real data, we apply RISA to publicly available data from the Kenya Agricultural Productivity Programme. From the 2019 impact evaluation report, we extract I₀ = 0.28 (28% yield increase for maize). Three-year follow-up surveys (2020-2022) show adoption declining from 84% to 62%, yielding an estimated k = 0.14 per year via OLS regression of ln(adoption) on time. Using climate records, we calculate R = 0.72 based on observed drought frequency. Institutional diagnostics produce SSI = 0.61. The resulting Impact Half-Life is T½ = ln(2)/0.14 = 4.95 years, placing KAPP in the 'moderate risk' category</w:t>
      </w:r>
      <w:r w:rsidR="00B15641" w:rsidRPr="00B56267">
        <w:rPr>
          <w:rFonts w:ascii="Times New Roman" w:hAnsi="Times New Roman" w:cs="Times New Roman"/>
        </w:rPr>
        <w:t xml:space="preserve"> </w:t>
      </w:r>
      <w:r w:rsidRPr="00B56267">
        <w:rPr>
          <w:rFonts w:ascii="Times New Roman" w:hAnsi="Times New Roman" w:cs="Times New Roman"/>
        </w:rPr>
        <w:t>below the 5-year benchmark we recommend for scaling. This analysis suggests that while KAPP generated positive short-term impacts, durability concerns warrant institutional strengthening before national rollout.</w:t>
      </w:r>
    </w:p>
    <w:p w14:paraId="2A2A634D" w14:textId="77777777" w:rsidR="00790BF6" w:rsidRDefault="00790BF6" w:rsidP="00B11217">
      <w:pPr>
        <w:spacing w:after="0"/>
        <w:jc w:val="both"/>
        <w:rPr>
          <w:rFonts w:ascii="Times New Roman" w:hAnsi="Times New Roman" w:cs="Times New Roman"/>
        </w:rPr>
      </w:pPr>
    </w:p>
    <w:p w14:paraId="0339F7FA" w14:textId="6A067BC1"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7</w:t>
      </w:r>
      <w:r w:rsidR="0013260D" w:rsidRPr="00295BD5">
        <w:rPr>
          <w:rFonts w:ascii="Times New Roman" w:hAnsi="Times New Roman" w:cs="Times New Roman"/>
          <w:b/>
          <w:bCs/>
        </w:rPr>
        <w:t>. Implications for Policy, Project Design, and Evaluation</w:t>
      </w:r>
      <w:r w:rsidR="00B428F1">
        <w:rPr>
          <w:rFonts w:ascii="Times New Roman" w:hAnsi="Times New Roman" w:cs="Times New Roman"/>
          <w:b/>
          <w:bCs/>
        </w:rPr>
        <w:t>.</w:t>
      </w:r>
    </w:p>
    <w:p w14:paraId="7FAEF8F1" w14:textId="0307621F" w:rsidR="00497C30" w:rsidRDefault="00497C30" w:rsidP="00497C30">
      <w:pPr>
        <w:spacing w:after="0"/>
        <w:jc w:val="both"/>
        <w:rPr>
          <w:rFonts w:ascii="Times New Roman" w:hAnsi="Times New Roman" w:cs="Times New Roman"/>
        </w:rPr>
      </w:pPr>
      <w:r w:rsidRPr="00497C30">
        <w:rPr>
          <w:rFonts w:ascii="Times New Roman" w:hAnsi="Times New Roman" w:cs="Times New Roman"/>
        </w:rPr>
        <w:t xml:space="preserve">The RISA shift the focus for policymakers from "funding a pilot" to "investing in a trajectory." By introducing the </w:t>
      </w:r>
      <w:r w:rsidRPr="00497C30">
        <w:rPr>
          <w:rFonts w:ascii="Times New Roman" w:hAnsi="Times New Roman" w:cs="Times New Roman"/>
          <w:b/>
          <w:bCs/>
        </w:rPr>
        <w:t>Impact Half-Life</w:t>
      </w:r>
      <w:r w:rsidRPr="00497C30">
        <w:rPr>
          <w:rFonts w:ascii="Times New Roman" w:hAnsi="Times New Roman" w:cs="Times New Roman"/>
        </w:rPr>
        <w:t>, the model provides a rigorous benchmark for project design. Instead of chasing short-term spikes in productivity, designers are now tasked with "flattening the decay curve." This means prioritizing interventions that demonstrate a low decay constant (</w:t>
      </w:r>
      <w:r w:rsidR="00B05C49" w:rsidRPr="00B05C49">
        <w:rPr>
          <w:rFonts w:ascii="Times New Roman" w:hAnsi="Times New Roman" w:cs="Times New Roman"/>
          <w:i/>
          <w:iCs/>
        </w:rPr>
        <w:t>k</w:t>
      </w:r>
      <w:r w:rsidRPr="00497C30">
        <w:rPr>
          <w:rFonts w:ascii="Times New Roman" w:hAnsi="Times New Roman" w:cs="Times New Roman"/>
        </w:rPr>
        <w:t>) and high institutional integration.</w:t>
      </w:r>
    </w:p>
    <w:p w14:paraId="54B08D17" w14:textId="77777777" w:rsidR="00497C30" w:rsidRPr="00497C30" w:rsidRDefault="00497C30" w:rsidP="00497C30">
      <w:pPr>
        <w:spacing w:after="0"/>
        <w:jc w:val="both"/>
        <w:rPr>
          <w:rFonts w:ascii="Times New Roman" w:hAnsi="Times New Roman" w:cs="Times New Roman"/>
        </w:rPr>
      </w:pPr>
    </w:p>
    <w:p w14:paraId="76912DE2" w14:textId="77777777" w:rsidR="00497C30" w:rsidRPr="00497C30" w:rsidRDefault="00497C30" w:rsidP="00497C30">
      <w:pPr>
        <w:spacing w:after="0"/>
        <w:jc w:val="both"/>
        <w:rPr>
          <w:rFonts w:ascii="Times New Roman" w:hAnsi="Times New Roman" w:cs="Times New Roman"/>
        </w:rPr>
      </w:pPr>
      <w:r w:rsidRPr="00497C30">
        <w:rPr>
          <w:rFonts w:ascii="Times New Roman" w:hAnsi="Times New Roman" w:cs="Times New Roman"/>
        </w:rPr>
        <w:t>For evaluators, the success of a project is no longer determined at the end-line survey. True success is measured by how much of the original impact remains three to five years after exit. This encourages a shift toward funding "resilient systems" rather than "fragile gains," ensuring that development dollars create a legacy of durability rather than a cycle of dependency.</w:t>
      </w:r>
    </w:p>
    <w:p w14:paraId="278FCCB4" w14:textId="77777777" w:rsidR="00497C30" w:rsidRDefault="00497C30" w:rsidP="00B11217">
      <w:pPr>
        <w:spacing w:after="0"/>
        <w:jc w:val="both"/>
        <w:rPr>
          <w:rFonts w:ascii="Times New Roman" w:hAnsi="Times New Roman" w:cs="Times New Roman"/>
        </w:rPr>
      </w:pPr>
    </w:p>
    <w:p w14:paraId="15FF31E9" w14:textId="589A0CFD" w:rsidR="00C27052" w:rsidRDefault="00C27052" w:rsidP="00B11217">
      <w:pPr>
        <w:spacing w:after="0"/>
        <w:jc w:val="both"/>
        <w:rPr>
          <w:rFonts w:ascii="Times New Roman" w:hAnsi="Times New Roman" w:cs="Times New Roman"/>
        </w:rPr>
      </w:pPr>
      <w:r w:rsidRPr="00566B14">
        <w:rPr>
          <w:rFonts w:ascii="Times New Roman" w:hAnsi="Times New Roman" w:cs="Times New Roman"/>
        </w:rPr>
        <w:t>Table 3 turns "sounds interesting" into "here</w:t>
      </w:r>
      <w:r w:rsidRPr="00566B14">
        <w:rPr>
          <w:rFonts w:ascii="Times New Roman" w:hAnsi="Times New Roman" w:cs="Times New Roman"/>
        </w:rPr>
        <w:t xml:space="preserve"> i</w:t>
      </w:r>
      <w:r w:rsidRPr="00566B14">
        <w:rPr>
          <w:rFonts w:ascii="Times New Roman" w:hAnsi="Times New Roman" w:cs="Times New Roman"/>
        </w:rPr>
        <w:t>s how we do it." Most frameworks fail at adoption</w:t>
      </w:r>
      <w:r w:rsidRPr="00C27052">
        <w:rPr>
          <w:rFonts w:ascii="Times New Roman" w:hAnsi="Times New Roman" w:cs="Times New Roman"/>
        </w:rPr>
        <w:t xml:space="preserve"> because they demand everything upfront. RISA does</w:t>
      </w:r>
      <w:r>
        <w:rPr>
          <w:rFonts w:ascii="Times New Roman" w:hAnsi="Times New Roman" w:cs="Times New Roman"/>
        </w:rPr>
        <w:t xml:space="preserve"> </w:t>
      </w:r>
      <w:r w:rsidRPr="00C27052">
        <w:rPr>
          <w:rFonts w:ascii="Times New Roman" w:hAnsi="Times New Roman" w:cs="Times New Roman"/>
        </w:rPr>
        <w:t>n</w:t>
      </w:r>
      <w:r>
        <w:rPr>
          <w:rFonts w:ascii="Times New Roman" w:hAnsi="Times New Roman" w:cs="Times New Roman"/>
        </w:rPr>
        <w:t>o</w:t>
      </w:r>
      <w:r w:rsidRPr="00C27052">
        <w:rPr>
          <w:rFonts w:ascii="Times New Roman" w:hAnsi="Times New Roman" w:cs="Times New Roman"/>
        </w:rPr>
        <w:t>t. You start small</w:t>
      </w:r>
      <w:r>
        <w:rPr>
          <w:rFonts w:ascii="Times New Roman" w:hAnsi="Times New Roman" w:cs="Times New Roman"/>
        </w:rPr>
        <w:t xml:space="preserve"> </w:t>
      </w:r>
      <w:r w:rsidRPr="00C27052">
        <w:rPr>
          <w:rFonts w:ascii="Times New Roman" w:hAnsi="Times New Roman" w:cs="Times New Roman"/>
        </w:rPr>
        <w:t>pick two projects, train a handful of M&amp;E staff, collect one year of data. That</w:t>
      </w:r>
      <w:r>
        <w:rPr>
          <w:rFonts w:ascii="Times New Roman" w:hAnsi="Times New Roman" w:cs="Times New Roman"/>
        </w:rPr>
        <w:t xml:space="preserve"> is</w:t>
      </w:r>
      <w:r w:rsidRPr="00C27052">
        <w:rPr>
          <w:rFonts w:ascii="Times New Roman" w:hAnsi="Times New Roman" w:cs="Times New Roman"/>
        </w:rPr>
        <w:t xml:space="preserve"> Phase 1. If it works (and the $40k investment shows value), you move to Phase 2: embed it in your systems. By Year 2, it</w:t>
      </w:r>
      <w:r w:rsidR="00FA01DE">
        <w:rPr>
          <w:rFonts w:ascii="Times New Roman" w:hAnsi="Times New Roman" w:cs="Times New Roman"/>
        </w:rPr>
        <w:t xml:space="preserve"> i</w:t>
      </w:r>
      <w:r w:rsidRPr="00C27052">
        <w:rPr>
          <w:rFonts w:ascii="Times New Roman" w:hAnsi="Times New Roman" w:cs="Times New Roman"/>
        </w:rPr>
        <w:t>s just how you operate. The roadmap assumes you</w:t>
      </w:r>
      <w:r w:rsidR="00FA01DE">
        <w:rPr>
          <w:rFonts w:ascii="Times New Roman" w:hAnsi="Times New Roman" w:cs="Times New Roman"/>
        </w:rPr>
        <w:t xml:space="preserve"> a</w:t>
      </w:r>
      <w:r w:rsidRPr="00C27052">
        <w:rPr>
          <w:rFonts w:ascii="Times New Roman" w:hAnsi="Times New Roman" w:cs="Times New Roman"/>
        </w:rPr>
        <w:t xml:space="preserve">re </w:t>
      </w:r>
      <w:r w:rsidR="00FA01DE" w:rsidRPr="00C27052">
        <w:rPr>
          <w:rFonts w:ascii="Times New Roman" w:hAnsi="Times New Roman" w:cs="Times New Roman"/>
        </w:rPr>
        <w:t>sceptical</w:t>
      </w:r>
      <w:r w:rsidRPr="00C27052">
        <w:rPr>
          <w:rFonts w:ascii="Times New Roman" w:hAnsi="Times New Roman" w:cs="Times New Roman"/>
        </w:rPr>
        <w:t>. It gives you an exit ramp after six months if RISA does</w:t>
      </w:r>
      <w:r w:rsidR="00FA01DE">
        <w:rPr>
          <w:rFonts w:ascii="Times New Roman" w:hAnsi="Times New Roman" w:cs="Times New Roman"/>
        </w:rPr>
        <w:t xml:space="preserve"> </w:t>
      </w:r>
      <w:r w:rsidRPr="00C27052">
        <w:rPr>
          <w:rFonts w:ascii="Times New Roman" w:hAnsi="Times New Roman" w:cs="Times New Roman"/>
        </w:rPr>
        <w:t>n</w:t>
      </w:r>
      <w:r w:rsidR="00FA01DE">
        <w:rPr>
          <w:rFonts w:ascii="Times New Roman" w:hAnsi="Times New Roman" w:cs="Times New Roman"/>
        </w:rPr>
        <w:t>o</w:t>
      </w:r>
      <w:r w:rsidRPr="00C27052">
        <w:rPr>
          <w:rFonts w:ascii="Times New Roman" w:hAnsi="Times New Roman" w:cs="Times New Roman"/>
        </w:rPr>
        <w:t>t deliver. That</w:t>
      </w:r>
      <w:r w:rsidR="00FA01DE">
        <w:rPr>
          <w:rFonts w:ascii="Times New Roman" w:hAnsi="Times New Roman" w:cs="Times New Roman"/>
        </w:rPr>
        <w:t xml:space="preserve"> i</w:t>
      </w:r>
      <w:r w:rsidRPr="00C27052">
        <w:rPr>
          <w:rFonts w:ascii="Times New Roman" w:hAnsi="Times New Roman" w:cs="Times New Roman"/>
        </w:rPr>
        <w:t>s not academic hedging</w:t>
      </w:r>
      <w:r w:rsidR="00FA01DE">
        <w:rPr>
          <w:rFonts w:ascii="Times New Roman" w:hAnsi="Times New Roman" w:cs="Times New Roman"/>
        </w:rPr>
        <w:t xml:space="preserve"> </w:t>
      </w:r>
      <w:r w:rsidRPr="00C27052">
        <w:rPr>
          <w:rFonts w:ascii="Times New Roman" w:hAnsi="Times New Roman" w:cs="Times New Roman"/>
        </w:rPr>
        <w:t>it</w:t>
      </w:r>
      <w:r w:rsidR="00FA01DE">
        <w:rPr>
          <w:rFonts w:ascii="Times New Roman" w:hAnsi="Times New Roman" w:cs="Times New Roman"/>
        </w:rPr>
        <w:t xml:space="preserve"> i</w:t>
      </w:r>
      <w:r w:rsidRPr="00C27052">
        <w:rPr>
          <w:rFonts w:ascii="Times New Roman" w:hAnsi="Times New Roman" w:cs="Times New Roman"/>
        </w:rPr>
        <w:t>s respecting that your resources are finite and your accountability is real.</w:t>
      </w:r>
    </w:p>
    <w:p w14:paraId="496D69A6" w14:textId="77777777" w:rsidR="00C27052" w:rsidRDefault="00C27052" w:rsidP="00B11217">
      <w:pPr>
        <w:spacing w:after="0"/>
        <w:jc w:val="both"/>
        <w:rPr>
          <w:rFonts w:ascii="Times New Roman" w:hAnsi="Times New Roman" w:cs="Times New Roman"/>
        </w:rPr>
      </w:pPr>
    </w:p>
    <w:p w14:paraId="64526BB6" w14:textId="156EF34E" w:rsidR="000F381A" w:rsidRPr="000F381A" w:rsidRDefault="000F381A" w:rsidP="000F381A">
      <w:pPr>
        <w:pStyle w:val="Caption"/>
        <w:keepNext/>
        <w:spacing w:after="0"/>
        <w:rPr>
          <w:rFonts w:ascii="Times New Roman" w:hAnsi="Times New Roman" w:cs="Times New Roman"/>
          <w:sz w:val="24"/>
          <w:szCs w:val="24"/>
        </w:rPr>
      </w:pPr>
      <w:r w:rsidRPr="000F381A">
        <w:rPr>
          <w:rFonts w:ascii="Times New Roman" w:hAnsi="Times New Roman" w:cs="Times New Roman"/>
          <w:sz w:val="24"/>
          <w:szCs w:val="24"/>
        </w:rPr>
        <w:t xml:space="preserve">Table </w:t>
      </w:r>
      <w:r w:rsidRPr="000F381A">
        <w:rPr>
          <w:rFonts w:ascii="Times New Roman" w:hAnsi="Times New Roman" w:cs="Times New Roman"/>
          <w:sz w:val="24"/>
          <w:szCs w:val="24"/>
        </w:rPr>
        <w:fldChar w:fldCharType="begin"/>
      </w:r>
      <w:r w:rsidRPr="000F381A">
        <w:rPr>
          <w:rFonts w:ascii="Times New Roman" w:hAnsi="Times New Roman" w:cs="Times New Roman"/>
          <w:sz w:val="24"/>
          <w:szCs w:val="24"/>
        </w:rPr>
        <w:instrText xml:space="preserve"> SEQ Table \* ARABIC </w:instrText>
      </w:r>
      <w:r w:rsidRPr="000F381A">
        <w:rPr>
          <w:rFonts w:ascii="Times New Roman" w:hAnsi="Times New Roman" w:cs="Times New Roman"/>
          <w:sz w:val="24"/>
          <w:szCs w:val="24"/>
        </w:rPr>
        <w:fldChar w:fldCharType="separate"/>
      </w:r>
      <w:r w:rsidRPr="000F381A">
        <w:rPr>
          <w:rFonts w:ascii="Times New Roman" w:hAnsi="Times New Roman" w:cs="Times New Roman"/>
          <w:noProof/>
          <w:sz w:val="24"/>
          <w:szCs w:val="24"/>
        </w:rPr>
        <w:t>3</w:t>
      </w:r>
      <w:r w:rsidRPr="000F381A">
        <w:rPr>
          <w:rFonts w:ascii="Times New Roman" w:hAnsi="Times New Roman" w:cs="Times New Roman"/>
          <w:sz w:val="24"/>
          <w:szCs w:val="24"/>
        </w:rPr>
        <w:fldChar w:fldCharType="end"/>
      </w:r>
      <w:r w:rsidRPr="000F381A">
        <w:rPr>
          <w:rFonts w:ascii="Times New Roman" w:hAnsi="Times New Roman" w:cs="Times New Roman"/>
          <w:sz w:val="24"/>
          <w:szCs w:val="24"/>
        </w:rPr>
        <w:t>: RISA Implementation Roadmap.</w:t>
      </w:r>
    </w:p>
    <w:tbl>
      <w:tblPr>
        <w:tblW w:w="8926" w:type="dxa"/>
        <w:tblLook w:val="04A0" w:firstRow="1" w:lastRow="0" w:firstColumn="1" w:lastColumn="0" w:noHBand="0" w:noVBand="1"/>
      </w:tblPr>
      <w:tblGrid>
        <w:gridCol w:w="1271"/>
        <w:gridCol w:w="1276"/>
        <w:gridCol w:w="2693"/>
        <w:gridCol w:w="1701"/>
        <w:gridCol w:w="1985"/>
      </w:tblGrid>
      <w:tr w:rsidR="00F558A9" w:rsidRPr="00F558A9" w14:paraId="5F2FF349" w14:textId="77777777" w:rsidTr="009A1A70">
        <w:trPr>
          <w:trHeight w:val="300"/>
          <w:tblHeader/>
        </w:trPr>
        <w:tc>
          <w:tcPr>
            <w:tcW w:w="1271" w:type="dxa"/>
            <w:tcBorders>
              <w:top w:val="single" w:sz="4" w:space="0" w:color="auto"/>
              <w:left w:val="single" w:sz="4" w:space="0" w:color="auto"/>
              <w:bottom w:val="single" w:sz="4" w:space="0" w:color="auto"/>
              <w:right w:val="single" w:sz="4" w:space="0" w:color="auto"/>
            </w:tcBorders>
            <w:shd w:val="clear" w:color="000000" w:fill="2F5496"/>
            <w:noWrap/>
            <w:vAlign w:val="center"/>
            <w:hideMark/>
          </w:tcPr>
          <w:p w14:paraId="579E55CC" w14:textId="77777777" w:rsidR="00F558A9" w:rsidRPr="00F558A9" w:rsidRDefault="00F558A9" w:rsidP="00F558A9">
            <w:pPr>
              <w:spacing w:after="0" w:line="240" w:lineRule="auto"/>
              <w:jc w:val="center"/>
              <w:rPr>
                <w:rFonts w:ascii="Times New Roman" w:eastAsia="Times New Roman" w:hAnsi="Times New Roman" w:cs="Times New Roman"/>
                <w:b/>
                <w:bCs/>
                <w:color w:val="FFFFFF"/>
                <w:kern w:val="0"/>
                <w:sz w:val="18"/>
                <w:szCs w:val="18"/>
                <w:lang w:eastAsia="en-NG"/>
                <w14:ligatures w14:val="none"/>
              </w:rPr>
            </w:pPr>
            <w:r w:rsidRPr="00F558A9">
              <w:rPr>
                <w:rFonts w:ascii="Times New Roman" w:eastAsia="Times New Roman" w:hAnsi="Times New Roman" w:cs="Times New Roman"/>
                <w:b/>
                <w:bCs/>
                <w:color w:val="FFFFFF"/>
                <w:kern w:val="0"/>
                <w:sz w:val="18"/>
                <w:szCs w:val="18"/>
                <w:lang w:eastAsia="en-NG"/>
                <w14:ligatures w14:val="none"/>
              </w:rPr>
              <w:t>Phase</w:t>
            </w:r>
          </w:p>
        </w:tc>
        <w:tc>
          <w:tcPr>
            <w:tcW w:w="1276" w:type="dxa"/>
            <w:tcBorders>
              <w:top w:val="single" w:sz="4" w:space="0" w:color="auto"/>
              <w:left w:val="nil"/>
              <w:bottom w:val="single" w:sz="4" w:space="0" w:color="auto"/>
              <w:right w:val="single" w:sz="4" w:space="0" w:color="auto"/>
            </w:tcBorders>
            <w:shd w:val="clear" w:color="000000" w:fill="2F5496"/>
            <w:noWrap/>
            <w:vAlign w:val="center"/>
            <w:hideMark/>
          </w:tcPr>
          <w:p w14:paraId="704E6047" w14:textId="77777777" w:rsidR="00F558A9" w:rsidRPr="00F558A9" w:rsidRDefault="00F558A9" w:rsidP="00F558A9">
            <w:pPr>
              <w:spacing w:after="0" w:line="240" w:lineRule="auto"/>
              <w:jc w:val="center"/>
              <w:rPr>
                <w:rFonts w:ascii="Times New Roman" w:eastAsia="Times New Roman" w:hAnsi="Times New Roman" w:cs="Times New Roman"/>
                <w:b/>
                <w:bCs/>
                <w:color w:val="FFFFFF"/>
                <w:kern w:val="0"/>
                <w:sz w:val="18"/>
                <w:szCs w:val="18"/>
                <w:lang w:eastAsia="en-NG"/>
                <w14:ligatures w14:val="none"/>
              </w:rPr>
            </w:pPr>
            <w:r w:rsidRPr="00F558A9">
              <w:rPr>
                <w:rFonts w:ascii="Times New Roman" w:eastAsia="Times New Roman" w:hAnsi="Times New Roman" w:cs="Times New Roman"/>
                <w:b/>
                <w:bCs/>
                <w:color w:val="FFFFFF"/>
                <w:kern w:val="0"/>
                <w:sz w:val="18"/>
                <w:szCs w:val="18"/>
                <w:lang w:eastAsia="en-NG"/>
                <w14:ligatures w14:val="none"/>
              </w:rPr>
              <w:t>Timeline</w:t>
            </w:r>
          </w:p>
        </w:tc>
        <w:tc>
          <w:tcPr>
            <w:tcW w:w="2693" w:type="dxa"/>
            <w:tcBorders>
              <w:top w:val="single" w:sz="4" w:space="0" w:color="auto"/>
              <w:left w:val="nil"/>
              <w:bottom w:val="single" w:sz="4" w:space="0" w:color="auto"/>
              <w:right w:val="single" w:sz="4" w:space="0" w:color="auto"/>
            </w:tcBorders>
            <w:shd w:val="clear" w:color="000000" w:fill="2F5496"/>
            <w:noWrap/>
            <w:vAlign w:val="center"/>
            <w:hideMark/>
          </w:tcPr>
          <w:p w14:paraId="09D07696" w14:textId="77777777" w:rsidR="00F558A9" w:rsidRPr="00F558A9" w:rsidRDefault="00F558A9" w:rsidP="00F558A9">
            <w:pPr>
              <w:spacing w:after="0" w:line="240" w:lineRule="auto"/>
              <w:jc w:val="center"/>
              <w:rPr>
                <w:rFonts w:ascii="Times New Roman" w:eastAsia="Times New Roman" w:hAnsi="Times New Roman" w:cs="Times New Roman"/>
                <w:b/>
                <w:bCs/>
                <w:color w:val="FFFFFF"/>
                <w:kern w:val="0"/>
                <w:sz w:val="18"/>
                <w:szCs w:val="18"/>
                <w:lang w:eastAsia="en-NG"/>
                <w14:ligatures w14:val="none"/>
              </w:rPr>
            </w:pPr>
            <w:r w:rsidRPr="00F558A9">
              <w:rPr>
                <w:rFonts w:ascii="Times New Roman" w:eastAsia="Times New Roman" w:hAnsi="Times New Roman" w:cs="Times New Roman"/>
                <w:b/>
                <w:bCs/>
                <w:color w:val="FFFFFF"/>
                <w:kern w:val="0"/>
                <w:sz w:val="18"/>
                <w:szCs w:val="18"/>
                <w:lang w:eastAsia="en-NG"/>
                <w14:ligatures w14:val="none"/>
              </w:rPr>
              <w:t>Key Activities</w:t>
            </w:r>
          </w:p>
        </w:tc>
        <w:tc>
          <w:tcPr>
            <w:tcW w:w="1701" w:type="dxa"/>
            <w:tcBorders>
              <w:top w:val="single" w:sz="4" w:space="0" w:color="auto"/>
              <w:left w:val="nil"/>
              <w:bottom w:val="single" w:sz="4" w:space="0" w:color="auto"/>
              <w:right w:val="single" w:sz="4" w:space="0" w:color="auto"/>
            </w:tcBorders>
            <w:shd w:val="clear" w:color="000000" w:fill="2F5496"/>
            <w:noWrap/>
            <w:vAlign w:val="center"/>
            <w:hideMark/>
          </w:tcPr>
          <w:p w14:paraId="1D621676" w14:textId="77777777" w:rsidR="00F558A9" w:rsidRPr="00F558A9" w:rsidRDefault="00F558A9" w:rsidP="00F558A9">
            <w:pPr>
              <w:spacing w:after="0" w:line="240" w:lineRule="auto"/>
              <w:jc w:val="center"/>
              <w:rPr>
                <w:rFonts w:ascii="Times New Roman" w:eastAsia="Times New Roman" w:hAnsi="Times New Roman" w:cs="Times New Roman"/>
                <w:b/>
                <w:bCs/>
                <w:color w:val="FFFFFF"/>
                <w:kern w:val="0"/>
                <w:sz w:val="18"/>
                <w:szCs w:val="18"/>
                <w:lang w:eastAsia="en-NG"/>
                <w14:ligatures w14:val="none"/>
              </w:rPr>
            </w:pPr>
            <w:r w:rsidRPr="00F558A9">
              <w:rPr>
                <w:rFonts w:ascii="Times New Roman" w:eastAsia="Times New Roman" w:hAnsi="Times New Roman" w:cs="Times New Roman"/>
                <w:b/>
                <w:bCs/>
                <w:color w:val="FFFFFF"/>
                <w:kern w:val="0"/>
                <w:sz w:val="18"/>
                <w:szCs w:val="18"/>
                <w:lang w:eastAsia="en-NG"/>
                <w14:ligatures w14:val="none"/>
              </w:rPr>
              <w:t>Resource Requirements</w:t>
            </w:r>
          </w:p>
        </w:tc>
        <w:tc>
          <w:tcPr>
            <w:tcW w:w="1985" w:type="dxa"/>
            <w:tcBorders>
              <w:top w:val="single" w:sz="4" w:space="0" w:color="auto"/>
              <w:left w:val="nil"/>
              <w:bottom w:val="single" w:sz="4" w:space="0" w:color="auto"/>
              <w:right w:val="single" w:sz="4" w:space="0" w:color="auto"/>
            </w:tcBorders>
            <w:shd w:val="clear" w:color="000000" w:fill="2F5496"/>
            <w:noWrap/>
            <w:vAlign w:val="center"/>
            <w:hideMark/>
          </w:tcPr>
          <w:p w14:paraId="570468A9" w14:textId="77777777" w:rsidR="00F558A9" w:rsidRPr="00F558A9" w:rsidRDefault="00F558A9" w:rsidP="00F558A9">
            <w:pPr>
              <w:spacing w:after="0" w:line="240" w:lineRule="auto"/>
              <w:jc w:val="center"/>
              <w:rPr>
                <w:rFonts w:ascii="Times New Roman" w:eastAsia="Times New Roman" w:hAnsi="Times New Roman" w:cs="Times New Roman"/>
                <w:b/>
                <w:bCs/>
                <w:color w:val="FFFFFF"/>
                <w:kern w:val="0"/>
                <w:sz w:val="18"/>
                <w:szCs w:val="18"/>
                <w:lang w:eastAsia="en-NG"/>
                <w14:ligatures w14:val="none"/>
              </w:rPr>
            </w:pPr>
            <w:r w:rsidRPr="00F558A9">
              <w:rPr>
                <w:rFonts w:ascii="Times New Roman" w:eastAsia="Times New Roman" w:hAnsi="Times New Roman" w:cs="Times New Roman"/>
                <w:b/>
                <w:bCs/>
                <w:color w:val="FFFFFF"/>
                <w:kern w:val="0"/>
                <w:sz w:val="18"/>
                <w:szCs w:val="18"/>
                <w:lang w:eastAsia="en-NG"/>
                <w14:ligatures w14:val="none"/>
              </w:rPr>
              <w:t>Deliverables</w:t>
            </w:r>
          </w:p>
        </w:tc>
      </w:tr>
      <w:tr w:rsidR="00F558A9" w:rsidRPr="00F558A9" w14:paraId="03600AE0" w14:textId="77777777" w:rsidTr="00F558A9">
        <w:trPr>
          <w:trHeight w:val="310"/>
        </w:trPr>
        <w:tc>
          <w:tcPr>
            <w:tcW w:w="1271" w:type="dxa"/>
            <w:vMerge w:val="restart"/>
            <w:tcBorders>
              <w:top w:val="nil"/>
              <w:left w:val="single" w:sz="4" w:space="0" w:color="auto"/>
              <w:bottom w:val="single" w:sz="4" w:space="0" w:color="000000"/>
              <w:right w:val="single" w:sz="4" w:space="0" w:color="auto"/>
            </w:tcBorders>
            <w:shd w:val="clear" w:color="000000" w:fill="E8F5E9"/>
            <w:vAlign w:val="center"/>
            <w:hideMark/>
          </w:tcPr>
          <w:p w14:paraId="4D9513D5" w14:textId="77777777" w:rsidR="00F558A9" w:rsidRPr="00F558A9" w:rsidRDefault="00F558A9" w:rsidP="00F558A9">
            <w:pPr>
              <w:spacing w:after="0" w:line="240" w:lineRule="auto"/>
              <w:jc w:val="center"/>
              <w:rPr>
                <w:rFonts w:ascii="Times New Roman" w:eastAsia="Times New Roman" w:hAnsi="Times New Roman" w:cs="Times New Roman"/>
                <w:b/>
                <w:bCs/>
                <w:color w:val="2F5496"/>
                <w:kern w:val="0"/>
                <w:sz w:val="18"/>
                <w:szCs w:val="18"/>
                <w:lang w:eastAsia="en-NG"/>
                <w14:ligatures w14:val="none"/>
              </w:rPr>
            </w:pPr>
            <w:r w:rsidRPr="00F558A9">
              <w:rPr>
                <w:rFonts w:ascii="Times New Roman" w:eastAsia="Times New Roman" w:hAnsi="Times New Roman" w:cs="Times New Roman"/>
                <w:b/>
                <w:bCs/>
                <w:color w:val="2F5496"/>
                <w:kern w:val="0"/>
                <w:sz w:val="18"/>
                <w:szCs w:val="18"/>
                <w:lang w:eastAsia="en-NG"/>
                <w14:ligatures w14:val="none"/>
              </w:rPr>
              <w:t>Phase 1: Pilot Testing</w:t>
            </w: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26A3D3" w14:textId="77777777" w:rsidR="00F558A9" w:rsidRPr="00F558A9" w:rsidRDefault="00F558A9" w:rsidP="00F558A9">
            <w:pPr>
              <w:spacing w:after="0" w:line="240" w:lineRule="auto"/>
              <w:jc w:val="center"/>
              <w:rPr>
                <w:rFonts w:ascii="Times New Roman" w:eastAsia="Times New Roman" w:hAnsi="Times New Roman" w:cs="Times New Roman"/>
                <w:b/>
                <w:bCs/>
                <w:color w:val="000000"/>
                <w:kern w:val="0"/>
                <w:sz w:val="18"/>
                <w:szCs w:val="18"/>
                <w:lang w:eastAsia="en-NG"/>
                <w14:ligatures w14:val="none"/>
              </w:rPr>
            </w:pPr>
            <w:r w:rsidRPr="00F558A9">
              <w:rPr>
                <w:rFonts w:ascii="Times New Roman" w:eastAsia="Times New Roman" w:hAnsi="Times New Roman" w:cs="Times New Roman"/>
                <w:b/>
                <w:bCs/>
                <w:kern w:val="0"/>
                <w:sz w:val="18"/>
                <w:szCs w:val="18"/>
                <w:lang w:eastAsia="en-NG"/>
                <w14:ligatures w14:val="none"/>
              </w:rPr>
              <w:t>Months 1-6</w:t>
            </w:r>
          </w:p>
        </w:tc>
        <w:tc>
          <w:tcPr>
            <w:tcW w:w="2693" w:type="dxa"/>
            <w:tcBorders>
              <w:top w:val="nil"/>
              <w:left w:val="nil"/>
              <w:bottom w:val="single" w:sz="4" w:space="0" w:color="auto"/>
              <w:right w:val="single" w:sz="4" w:space="0" w:color="auto"/>
            </w:tcBorders>
            <w:shd w:val="clear" w:color="000000" w:fill="FFFFFF"/>
            <w:noWrap/>
            <w:vAlign w:val="center"/>
            <w:hideMark/>
          </w:tcPr>
          <w:p w14:paraId="4467C080"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Select 2-3 projects for initial testing</w:t>
            </w:r>
          </w:p>
        </w:tc>
        <w:tc>
          <w:tcPr>
            <w:tcW w:w="1701" w:type="dxa"/>
            <w:tcBorders>
              <w:top w:val="nil"/>
              <w:left w:val="nil"/>
              <w:bottom w:val="single" w:sz="4" w:space="0" w:color="auto"/>
              <w:right w:val="single" w:sz="4" w:space="0" w:color="auto"/>
            </w:tcBorders>
            <w:shd w:val="clear" w:color="000000" w:fill="FFFFFF"/>
            <w:noWrap/>
            <w:vAlign w:val="center"/>
            <w:hideMark/>
          </w:tcPr>
          <w:p w14:paraId="5B50C93D"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2 FTE staff</w:t>
            </w:r>
          </w:p>
        </w:tc>
        <w:tc>
          <w:tcPr>
            <w:tcW w:w="1985" w:type="dxa"/>
            <w:tcBorders>
              <w:top w:val="nil"/>
              <w:left w:val="nil"/>
              <w:bottom w:val="single" w:sz="4" w:space="0" w:color="auto"/>
              <w:right w:val="single" w:sz="4" w:space="0" w:color="auto"/>
            </w:tcBorders>
            <w:shd w:val="clear" w:color="000000" w:fill="FFFFFF"/>
            <w:noWrap/>
            <w:vAlign w:val="center"/>
            <w:hideMark/>
          </w:tcPr>
          <w:p w14:paraId="454501BA"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Pilot RISA reports for each project</w:t>
            </w:r>
          </w:p>
        </w:tc>
      </w:tr>
      <w:tr w:rsidR="00F558A9" w:rsidRPr="00F558A9" w14:paraId="587BF0B6"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168DDFBC"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5BCCF727"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6132746C"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Train M&amp;E staff in survival analysis (2-day workshop)</w:t>
            </w:r>
          </w:p>
        </w:tc>
        <w:tc>
          <w:tcPr>
            <w:tcW w:w="1701" w:type="dxa"/>
            <w:tcBorders>
              <w:top w:val="nil"/>
              <w:left w:val="nil"/>
              <w:bottom w:val="single" w:sz="4" w:space="0" w:color="auto"/>
              <w:right w:val="single" w:sz="4" w:space="0" w:color="auto"/>
            </w:tcBorders>
            <w:shd w:val="clear" w:color="000000" w:fill="FFFFFF"/>
            <w:noWrap/>
            <w:vAlign w:val="center"/>
            <w:hideMark/>
          </w:tcPr>
          <w:p w14:paraId="67A94A98"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$15,000 for training</w:t>
            </w:r>
          </w:p>
        </w:tc>
        <w:tc>
          <w:tcPr>
            <w:tcW w:w="1985" w:type="dxa"/>
            <w:tcBorders>
              <w:top w:val="nil"/>
              <w:left w:val="nil"/>
              <w:bottom w:val="single" w:sz="4" w:space="0" w:color="auto"/>
              <w:right w:val="single" w:sz="4" w:space="0" w:color="auto"/>
            </w:tcBorders>
            <w:shd w:val="clear" w:color="000000" w:fill="FFFFFF"/>
            <w:noWrap/>
            <w:vAlign w:val="center"/>
            <w:hideMark/>
          </w:tcPr>
          <w:p w14:paraId="649F909E"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Preliminary k estimates</w:t>
            </w:r>
          </w:p>
        </w:tc>
      </w:tr>
      <w:tr w:rsidR="00F558A9" w:rsidRPr="00F558A9" w14:paraId="550FB196"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25CE64DD"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7A003797"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75619CBB"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Collect baseline + 1-year follow-up data</w:t>
            </w:r>
          </w:p>
        </w:tc>
        <w:tc>
          <w:tcPr>
            <w:tcW w:w="1701" w:type="dxa"/>
            <w:tcBorders>
              <w:top w:val="nil"/>
              <w:left w:val="nil"/>
              <w:bottom w:val="single" w:sz="4" w:space="0" w:color="auto"/>
              <w:right w:val="single" w:sz="4" w:space="0" w:color="auto"/>
            </w:tcBorders>
            <w:shd w:val="clear" w:color="000000" w:fill="FFFFFF"/>
            <w:noWrap/>
            <w:vAlign w:val="center"/>
            <w:hideMark/>
          </w:tcPr>
          <w:p w14:paraId="3CC69BF5"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$25,000 for data collection</w:t>
            </w:r>
          </w:p>
        </w:tc>
        <w:tc>
          <w:tcPr>
            <w:tcW w:w="1985" w:type="dxa"/>
            <w:tcBorders>
              <w:top w:val="nil"/>
              <w:left w:val="nil"/>
              <w:bottom w:val="single" w:sz="4" w:space="0" w:color="auto"/>
              <w:right w:val="single" w:sz="4" w:space="0" w:color="auto"/>
            </w:tcBorders>
            <w:shd w:val="clear" w:color="000000" w:fill="FFFFFF"/>
            <w:noWrap/>
            <w:vAlign w:val="center"/>
            <w:hideMark/>
          </w:tcPr>
          <w:p w14:paraId="2A59E0BE"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Lessons learned document</w:t>
            </w:r>
          </w:p>
        </w:tc>
      </w:tr>
      <w:tr w:rsidR="00F558A9" w:rsidRPr="00F558A9" w14:paraId="181F4D48"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561CBC28"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276B1D41"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534E0E78"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Estimate initial k values</w:t>
            </w:r>
          </w:p>
        </w:tc>
        <w:tc>
          <w:tcPr>
            <w:tcW w:w="1701" w:type="dxa"/>
            <w:tcBorders>
              <w:top w:val="nil"/>
              <w:left w:val="nil"/>
              <w:bottom w:val="single" w:sz="4" w:space="0" w:color="auto"/>
              <w:right w:val="single" w:sz="4" w:space="0" w:color="auto"/>
            </w:tcBorders>
            <w:shd w:val="clear" w:color="000000" w:fill="FFFFFF"/>
            <w:noWrap/>
            <w:hideMark/>
          </w:tcPr>
          <w:p w14:paraId="748DF2D9"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color w:val="000000"/>
                <w:kern w:val="0"/>
                <w:sz w:val="18"/>
                <w:szCs w:val="18"/>
                <w:lang w:eastAsia="en-NG"/>
                <w14:ligatures w14:val="none"/>
              </w:rPr>
              <w:t> </w:t>
            </w:r>
          </w:p>
        </w:tc>
        <w:tc>
          <w:tcPr>
            <w:tcW w:w="1985" w:type="dxa"/>
            <w:tcBorders>
              <w:top w:val="nil"/>
              <w:left w:val="nil"/>
              <w:bottom w:val="single" w:sz="4" w:space="0" w:color="auto"/>
              <w:right w:val="single" w:sz="4" w:space="0" w:color="auto"/>
            </w:tcBorders>
            <w:shd w:val="clear" w:color="000000" w:fill="FFFFFF"/>
            <w:noWrap/>
            <w:hideMark/>
          </w:tcPr>
          <w:p w14:paraId="04AA6632"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color w:val="000000"/>
                <w:kern w:val="0"/>
                <w:sz w:val="18"/>
                <w:szCs w:val="18"/>
                <w:lang w:eastAsia="en-NG"/>
                <w14:ligatures w14:val="none"/>
              </w:rPr>
              <w:t> </w:t>
            </w:r>
          </w:p>
        </w:tc>
      </w:tr>
      <w:tr w:rsidR="00F558A9" w:rsidRPr="00F558A9" w14:paraId="0816EF28" w14:textId="77777777" w:rsidTr="00F558A9">
        <w:trPr>
          <w:trHeight w:val="310"/>
        </w:trPr>
        <w:tc>
          <w:tcPr>
            <w:tcW w:w="1271" w:type="dxa"/>
            <w:vMerge w:val="restart"/>
            <w:tcBorders>
              <w:top w:val="nil"/>
              <w:left w:val="single" w:sz="4" w:space="0" w:color="auto"/>
              <w:bottom w:val="single" w:sz="4" w:space="0" w:color="000000"/>
              <w:right w:val="single" w:sz="4" w:space="0" w:color="auto"/>
            </w:tcBorders>
            <w:shd w:val="clear" w:color="000000" w:fill="FFF8E1"/>
            <w:vAlign w:val="center"/>
            <w:hideMark/>
          </w:tcPr>
          <w:p w14:paraId="03E470B7" w14:textId="77777777" w:rsidR="00F558A9" w:rsidRPr="00F558A9" w:rsidRDefault="00F558A9" w:rsidP="00F558A9">
            <w:pPr>
              <w:spacing w:after="0" w:line="240" w:lineRule="auto"/>
              <w:jc w:val="center"/>
              <w:rPr>
                <w:rFonts w:ascii="Times New Roman" w:eastAsia="Times New Roman" w:hAnsi="Times New Roman" w:cs="Times New Roman"/>
                <w:b/>
                <w:bCs/>
                <w:color w:val="2F5496"/>
                <w:kern w:val="0"/>
                <w:sz w:val="18"/>
                <w:szCs w:val="18"/>
                <w:lang w:eastAsia="en-NG"/>
                <w14:ligatures w14:val="none"/>
              </w:rPr>
            </w:pPr>
            <w:r w:rsidRPr="00F558A9">
              <w:rPr>
                <w:rFonts w:ascii="Times New Roman" w:eastAsia="Times New Roman" w:hAnsi="Times New Roman" w:cs="Times New Roman"/>
                <w:b/>
                <w:bCs/>
                <w:color w:val="2F5496"/>
                <w:kern w:val="0"/>
                <w:sz w:val="18"/>
                <w:szCs w:val="18"/>
                <w:lang w:eastAsia="en-NG"/>
                <w14:ligatures w14:val="none"/>
              </w:rPr>
              <w:t>Phase 2: System Integration</w:t>
            </w: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DC4E0BD" w14:textId="77777777" w:rsidR="00F558A9" w:rsidRPr="00F558A9" w:rsidRDefault="00F558A9" w:rsidP="00F558A9">
            <w:pPr>
              <w:spacing w:after="0" w:line="240" w:lineRule="auto"/>
              <w:jc w:val="center"/>
              <w:rPr>
                <w:rFonts w:ascii="Times New Roman" w:eastAsia="Times New Roman" w:hAnsi="Times New Roman" w:cs="Times New Roman"/>
                <w:b/>
                <w:bCs/>
                <w:color w:val="000000"/>
                <w:kern w:val="0"/>
                <w:sz w:val="18"/>
                <w:szCs w:val="18"/>
                <w:lang w:eastAsia="en-NG"/>
                <w14:ligatures w14:val="none"/>
              </w:rPr>
            </w:pPr>
            <w:r w:rsidRPr="00F558A9">
              <w:rPr>
                <w:rFonts w:ascii="Times New Roman" w:eastAsia="Times New Roman" w:hAnsi="Times New Roman" w:cs="Times New Roman"/>
                <w:b/>
                <w:bCs/>
                <w:kern w:val="0"/>
                <w:sz w:val="18"/>
                <w:szCs w:val="18"/>
                <w:lang w:eastAsia="en-NG"/>
                <w14:ligatures w14:val="none"/>
              </w:rPr>
              <w:t>Months 7-12</w:t>
            </w:r>
          </w:p>
        </w:tc>
        <w:tc>
          <w:tcPr>
            <w:tcW w:w="2693" w:type="dxa"/>
            <w:tcBorders>
              <w:top w:val="nil"/>
              <w:left w:val="nil"/>
              <w:bottom w:val="single" w:sz="4" w:space="0" w:color="auto"/>
              <w:right w:val="single" w:sz="4" w:space="0" w:color="auto"/>
            </w:tcBorders>
            <w:shd w:val="clear" w:color="000000" w:fill="FFFFFF"/>
            <w:noWrap/>
            <w:vAlign w:val="center"/>
            <w:hideMark/>
          </w:tcPr>
          <w:p w14:paraId="34EE9EB5"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val="it-IT" w:eastAsia="en-NG"/>
                <w14:ligatures w14:val="none"/>
              </w:rPr>
            </w:pPr>
            <w:r w:rsidRPr="00F558A9">
              <w:rPr>
                <w:rFonts w:ascii="Times New Roman" w:eastAsia="Times New Roman" w:hAnsi="Times New Roman" w:cs="Times New Roman"/>
                <w:kern w:val="0"/>
                <w:sz w:val="18"/>
                <w:szCs w:val="18"/>
                <w:lang w:val="it-IT" w:eastAsia="en-NG"/>
                <w14:ligatures w14:val="none"/>
              </w:rPr>
              <w:t>• Integrate RISA into M&amp;E protocols</w:t>
            </w:r>
          </w:p>
        </w:tc>
        <w:tc>
          <w:tcPr>
            <w:tcW w:w="1701" w:type="dxa"/>
            <w:tcBorders>
              <w:top w:val="nil"/>
              <w:left w:val="nil"/>
              <w:bottom w:val="single" w:sz="4" w:space="0" w:color="auto"/>
              <w:right w:val="single" w:sz="4" w:space="0" w:color="auto"/>
            </w:tcBorders>
            <w:shd w:val="clear" w:color="000000" w:fill="FFFFFF"/>
            <w:noWrap/>
            <w:vAlign w:val="center"/>
            <w:hideMark/>
          </w:tcPr>
          <w:p w14:paraId="414B5CE5"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1 FTE staff</w:t>
            </w:r>
          </w:p>
        </w:tc>
        <w:tc>
          <w:tcPr>
            <w:tcW w:w="1985" w:type="dxa"/>
            <w:tcBorders>
              <w:top w:val="nil"/>
              <w:left w:val="nil"/>
              <w:bottom w:val="single" w:sz="4" w:space="0" w:color="auto"/>
              <w:right w:val="single" w:sz="4" w:space="0" w:color="auto"/>
            </w:tcBorders>
            <w:shd w:val="clear" w:color="000000" w:fill="FFFFFF"/>
            <w:noWrap/>
            <w:vAlign w:val="center"/>
            <w:hideMark/>
          </w:tcPr>
          <w:p w14:paraId="0337A08D"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Standardized RISA toolkit</w:t>
            </w:r>
          </w:p>
        </w:tc>
      </w:tr>
      <w:tr w:rsidR="00F558A9" w:rsidRPr="00F558A9" w14:paraId="754C000F"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72E19245"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52B54F80"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10B7C888"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Develop standardized data collection templates</w:t>
            </w:r>
          </w:p>
        </w:tc>
        <w:tc>
          <w:tcPr>
            <w:tcW w:w="1701" w:type="dxa"/>
            <w:tcBorders>
              <w:top w:val="nil"/>
              <w:left w:val="nil"/>
              <w:bottom w:val="single" w:sz="4" w:space="0" w:color="auto"/>
              <w:right w:val="single" w:sz="4" w:space="0" w:color="auto"/>
            </w:tcBorders>
            <w:shd w:val="clear" w:color="000000" w:fill="FFFFFF"/>
            <w:noWrap/>
            <w:vAlign w:val="center"/>
            <w:hideMark/>
          </w:tcPr>
          <w:p w14:paraId="7594B383"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$10,000 for consultation workshops</w:t>
            </w:r>
          </w:p>
        </w:tc>
        <w:tc>
          <w:tcPr>
            <w:tcW w:w="1985" w:type="dxa"/>
            <w:tcBorders>
              <w:top w:val="nil"/>
              <w:left w:val="nil"/>
              <w:bottom w:val="single" w:sz="4" w:space="0" w:color="auto"/>
              <w:right w:val="single" w:sz="4" w:space="0" w:color="auto"/>
            </w:tcBorders>
            <w:shd w:val="clear" w:color="000000" w:fill="FFFFFF"/>
            <w:noWrap/>
            <w:vAlign w:val="center"/>
            <w:hideMark/>
          </w:tcPr>
          <w:p w14:paraId="64B7ABF0"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Updated M&amp;E manual</w:t>
            </w:r>
          </w:p>
        </w:tc>
      </w:tr>
      <w:tr w:rsidR="00F558A9" w:rsidRPr="00F558A9" w14:paraId="018B1A31"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7FAB3289"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65BEB1F8"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5FBE6F34"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Refine SSI indicators through stakeholder consultation</w:t>
            </w:r>
          </w:p>
        </w:tc>
        <w:tc>
          <w:tcPr>
            <w:tcW w:w="1701" w:type="dxa"/>
            <w:tcBorders>
              <w:top w:val="nil"/>
              <w:left w:val="nil"/>
              <w:bottom w:val="single" w:sz="4" w:space="0" w:color="auto"/>
              <w:right w:val="single" w:sz="4" w:space="0" w:color="auto"/>
            </w:tcBorders>
            <w:shd w:val="clear" w:color="000000" w:fill="FFFFFF"/>
            <w:noWrap/>
            <w:vAlign w:val="center"/>
            <w:hideMark/>
          </w:tcPr>
          <w:p w14:paraId="27BCFE40"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$20,000 for systems integration</w:t>
            </w:r>
          </w:p>
        </w:tc>
        <w:tc>
          <w:tcPr>
            <w:tcW w:w="1985" w:type="dxa"/>
            <w:tcBorders>
              <w:top w:val="nil"/>
              <w:left w:val="nil"/>
              <w:bottom w:val="single" w:sz="4" w:space="0" w:color="auto"/>
              <w:right w:val="single" w:sz="4" w:space="0" w:color="auto"/>
            </w:tcBorders>
            <w:shd w:val="clear" w:color="000000" w:fill="FFFFFF"/>
            <w:noWrap/>
            <w:vAlign w:val="center"/>
            <w:hideMark/>
          </w:tcPr>
          <w:p w14:paraId="1872A75B"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SSI indicator database</w:t>
            </w:r>
          </w:p>
        </w:tc>
      </w:tr>
      <w:tr w:rsidR="00F558A9" w:rsidRPr="00F558A9" w14:paraId="62196076"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50786BE4"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36CFFC78"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64156973"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Build internal capacity</w:t>
            </w:r>
          </w:p>
        </w:tc>
        <w:tc>
          <w:tcPr>
            <w:tcW w:w="1701" w:type="dxa"/>
            <w:tcBorders>
              <w:top w:val="nil"/>
              <w:left w:val="nil"/>
              <w:bottom w:val="single" w:sz="4" w:space="0" w:color="auto"/>
              <w:right w:val="single" w:sz="4" w:space="0" w:color="auto"/>
            </w:tcBorders>
            <w:shd w:val="clear" w:color="000000" w:fill="FFFFFF"/>
            <w:noWrap/>
            <w:hideMark/>
          </w:tcPr>
          <w:p w14:paraId="247B4329"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color w:val="000000"/>
                <w:kern w:val="0"/>
                <w:sz w:val="18"/>
                <w:szCs w:val="18"/>
                <w:lang w:eastAsia="en-NG"/>
                <w14:ligatures w14:val="none"/>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27CC4254"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Training materials</w:t>
            </w:r>
          </w:p>
        </w:tc>
      </w:tr>
      <w:tr w:rsidR="00F558A9" w:rsidRPr="00F558A9" w14:paraId="73BD432D" w14:textId="77777777" w:rsidTr="00F558A9">
        <w:trPr>
          <w:trHeight w:val="310"/>
        </w:trPr>
        <w:tc>
          <w:tcPr>
            <w:tcW w:w="1271" w:type="dxa"/>
            <w:vMerge w:val="restart"/>
            <w:tcBorders>
              <w:top w:val="nil"/>
              <w:left w:val="single" w:sz="4" w:space="0" w:color="auto"/>
              <w:bottom w:val="single" w:sz="4" w:space="0" w:color="000000"/>
              <w:right w:val="single" w:sz="4" w:space="0" w:color="auto"/>
            </w:tcBorders>
            <w:shd w:val="clear" w:color="000000" w:fill="E3F2FD"/>
            <w:vAlign w:val="center"/>
            <w:hideMark/>
          </w:tcPr>
          <w:p w14:paraId="029687CE" w14:textId="77777777" w:rsidR="00F558A9" w:rsidRPr="00F558A9" w:rsidRDefault="00F558A9" w:rsidP="00F558A9">
            <w:pPr>
              <w:spacing w:after="0" w:line="240" w:lineRule="auto"/>
              <w:jc w:val="center"/>
              <w:rPr>
                <w:rFonts w:ascii="Times New Roman" w:eastAsia="Times New Roman" w:hAnsi="Times New Roman" w:cs="Times New Roman"/>
                <w:b/>
                <w:bCs/>
                <w:color w:val="2F5496"/>
                <w:kern w:val="0"/>
                <w:sz w:val="18"/>
                <w:szCs w:val="18"/>
                <w:lang w:eastAsia="en-NG"/>
                <w14:ligatures w14:val="none"/>
              </w:rPr>
            </w:pPr>
            <w:r w:rsidRPr="00F558A9">
              <w:rPr>
                <w:rFonts w:ascii="Times New Roman" w:eastAsia="Times New Roman" w:hAnsi="Times New Roman" w:cs="Times New Roman"/>
                <w:b/>
                <w:bCs/>
                <w:color w:val="2F5496"/>
                <w:kern w:val="0"/>
                <w:sz w:val="18"/>
                <w:szCs w:val="18"/>
                <w:lang w:eastAsia="en-NG"/>
                <w14:ligatures w14:val="none"/>
              </w:rPr>
              <w:t>Phase 3: Scaled Application</w:t>
            </w:r>
          </w:p>
        </w:tc>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E4A3C1" w14:textId="77777777" w:rsidR="00F558A9" w:rsidRPr="00F558A9" w:rsidRDefault="00F558A9" w:rsidP="00F558A9">
            <w:pPr>
              <w:spacing w:after="0" w:line="240" w:lineRule="auto"/>
              <w:jc w:val="center"/>
              <w:rPr>
                <w:rFonts w:ascii="Times New Roman" w:eastAsia="Times New Roman" w:hAnsi="Times New Roman" w:cs="Times New Roman"/>
                <w:b/>
                <w:bCs/>
                <w:color w:val="000000"/>
                <w:kern w:val="0"/>
                <w:sz w:val="18"/>
                <w:szCs w:val="18"/>
                <w:lang w:eastAsia="en-NG"/>
                <w14:ligatures w14:val="none"/>
              </w:rPr>
            </w:pPr>
            <w:r w:rsidRPr="00F558A9">
              <w:rPr>
                <w:rFonts w:ascii="Times New Roman" w:eastAsia="Times New Roman" w:hAnsi="Times New Roman" w:cs="Times New Roman"/>
                <w:b/>
                <w:bCs/>
                <w:kern w:val="0"/>
                <w:sz w:val="18"/>
                <w:szCs w:val="18"/>
                <w:lang w:eastAsia="en-NG"/>
                <w14:ligatures w14:val="none"/>
              </w:rPr>
              <w:t>Year 2+</w:t>
            </w:r>
          </w:p>
        </w:tc>
        <w:tc>
          <w:tcPr>
            <w:tcW w:w="2693" w:type="dxa"/>
            <w:tcBorders>
              <w:top w:val="nil"/>
              <w:left w:val="nil"/>
              <w:bottom w:val="single" w:sz="4" w:space="0" w:color="auto"/>
              <w:right w:val="single" w:sz="4" w:space="0" w:color="auto"/>
            </w:tcBorders>
            <w:shd w:val="clear" w:color="000000" w:fill="FFFFFF"/>
            <w:noWrap/>
            <w:vAlign w:val="center"/>
            <w:hideMark/>
          </w:tcPr>
          <w:p w14:paraId="556B0C9D"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Apply RISA to full project portfolio</w:t>
            </w:r>
          </w:p>
        </w:tc>
        <w:tc>
          <w:tcPr>
            <w:tcW w:w="1701" w:type="dxa"/>
            <w:tcBorders>
              <w:top w:val="nil"/>
              <w:left w:val="nil"/>
              <w:bottom w:val="single" w:sz="4" w:space="0" w:color="auto"/>
              <w:right w:val="single" w:sz="4" w:space="0" w:color="auto"/>
            </w:tcBorders>
            <w:shd w:val="clear" w:color="000000" w:fill="FFFFFF"/>
            <w:noWrap/>
            <w:vAlign w:val="center"/>
            <w:hideMark/>
          </w:tcPr>
          <w:p w14:paraId="06CFCA4A"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0.5 FTE ongoing</w:t>
            </w:r>
          </w:p>
        </w:tc>
        <w:tc>
          <w:tcPr>
            <w:tcW w:w="1985" w:type="dxa"/>
            <w:tcBorders>
              <w:top w:val="nil"/>
              <w:left w:val="nil"/>
              <w:bottom w:val="single" w:sz="4" w:space="0" w:color="auto"/>
              <w:right w:val="single" w:sz="4" w:space="0" w:color="auto"/>
            </w:tcBorders>
            <w:shd w:val="clear" w:color="000000" w:fill="FFFFFF"/>
            <w:noWrap/>
            <w:vAlign w:val="center"/>
            <w:hideMark/>
          </w:tcPr>
          <w:p w14:paraId="6C9037E5"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Annual RISA portfolio review</w:t>
            </w:r>
          </w:p>
        </w:tc>
      </w:tr>
      <w:tr w:rsidR="00F558A9" w:rsidRPr="00F558A9" w14:paraId="340FE643"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3EC70045"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736238B2"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1A25F881"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Build k reference library across sectors</w:t>
            </w:r>
          </w:p>
        </w:tc>
        <w:tc>
          <w:tcPr>
            <w:tcW w:w="1701" w:type="dxa"/>
            <w:tcBorders>
              <w:top w:val="nil"/>
              <w:left w:val="nil"/>
              <w:bottom w:val="single" w:sz="4" w:space="0" w:color="auto"/>
              <w:right w:val="single" w:sz="4" w:space="0" w:color="auto"/>
            </w:tcBorders>
            <w:shd w:val="clear" w:color="000000" w:fill="FFFFFF"/>
            <w:noWrap/>
            <w:vAlign w:val="center"/>
            <w:hideMark/>
          </w:tcPr>
          <w:p w14:paraId="3DBB3FCF"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$30,000/year for database maintenance</w:t>
            </w:r>
          </w:p>
        </w:tc>
        <w:tc>
          <w:tcPr>
            <w:tcW w:w="1985" w:type="dxa"/>
            <w:tcBorders>
              <w:top w:val="nil"/>
              <w:left w:val="nil"/>
              <w:bottom w:val="single" w:sz="4" w:space="0" w:color="auto"/>
              <w:right w:val="single" w:sz="4" w:space="0" w:color="auto"/>
            </w:tcBorders>
            <w:shd w:val="clear" w:color="000000" w:fill="FFFFFF"/>
            <w:noWrap/>
            <w:vAlign w:val="center"/>
            <w:hideMark/>
          </w:tcPr>
          <w:p w14:paraId="538BC4F6"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Public k benchmark database</w:t>
            </w:r>
          </w:p>
        </w:tc>
      </w:tr>
      <w:tr w:rsidR="00F558A9" w:rsidRPr="00F558A9" w14:paraId="63AB863A"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61016A76"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0E5E0DB5"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49408E41"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Institutionalize reporting in annual reviews</w:t>
            </w:r>
          </w:p>
        </w:tc>
        <w:tc>
          <w:tcPr>
            <w:tcW w:w="1701" w:type="dxa"/>
            <w:tcBorders>
              <w:top w:val="nil"/>
              <w:left w:val="nil"/>
              <w:bottom w:val="single" w:sz="4" w:space="0" w:color="auto"/>
              <w:right w:val="single" w:sz="4" w:space="0" w:color="auto"/>
            </w:tcBorders>
            <w:shd w:val="clear" w:color="000000" w:fill="FFFFFF"/>
            <w:noWrap/>
            <w:vAlign w:val="center"/>
            <w:hideMark/>
          </w:tcPr>
          <w:p w14:paraId="4C9E219D"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Software licensing costs</w:t>
            </w:r>
          </w:p>
        </w:tc>
        <w:tc>
          <w:tcPr>
            <w:tcW w:w="1985" w:type="dxa"/>
            <w:tcBorders>
              <w:top w:val="nil"/>
              <w:left w:val="nil"/>
              <w:bottom w:val="single" w:sz="4" w:space="0" w:color="auto"/>
              <w:right w:val="single" w:sz="4" w:space="0" w:color="auto"/>
            </w:tcBorders>
            <w:shd w:val="clear" w:color="000000" w:fill="FFFFFF"/>
            <w:noWrap/>
            <w:vAlign w:val="center"/>
            <w:hideMark/>
          </w:tcPr>
          <w:p w14:paraId="697C613E"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Peer-reviewed publications</w:t>
            </w:r>
          </w:p>
        </w:tc>
      </w:tr>
      <w:tr w:rsidR="00F558A9" w:rsidRPr="00F558A9" w14:paraId="674FDE9E" w14:textId="77777777" w:rsidTr="00F558A9">
        <w:trPr>
          <w:trHeight w:val="310"/>
        </w:trPr>
        <w:tc>
          <w:tcPr>
            <w:tcW w:w="1271" w:type="dxa"/>
            <w:vMerge/>
            <w:tcBorders>
              <w:top w:val="nil"/>
              <w:left w:val="single" w:sz="4" w:space="0" w:color="auto"/>
              <w:bottom w:val="single" w:sz="4" w:space="0" w:color="000000"/>
              <w:right w:val="single" w:sz="4" w:space="0" w:color="auto"/>
            </w:tcBorders>
            <w:vAlign w:val="center"/>
            <w:hideMark/>
          </w:tcPr>
          <w:p w14:paraId="46493ED4" w14:textId="77777777" w:rsidR="00F558A9" w:rsidRPr="00F558A9" w:rsidRDefault="00F558A9" w:rsidP="00F558A9">
            <w:pPr>
              <w:spacing w:after="0" w:line="240" w:lineRule="auto"/>
              <w:rPr>
                <w:rFonts w:ascii="Times New Roman" w:eastAsia="Times New Roman" w:hAnsi="Times New Roman" w:cs="Times New Roman"/>
                <w:b/>
                <w:bCs/>
                <w:color w:val="2F5496"/>
                <w:kern w:val="0"/>
                <w:sz w:val="18"/>
                <w:szCs w:val="18"/>
                <w:lang w:eastAsia="en-NG"/>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02FC2A1B" w14:textId="77777777" w:rsidR="00F558A9" w:rsidRPr="00F558A9" w:rsidRDefault="00F558A9" w:rsidP="00F558A9">
            <w:pPr>
              <w:spacing w:after="0" w:line="240" w:lineRule="auto"/>
              <w:rPr>
                <w:rFonts w:ascii="Times New Roman" w:eastAsia="Times New Roman" w:hAnsi="Times New Roman" w:cs="Times New Roman"/>
                <w:b/>
                <w:bCs/>
                <w:color w:val="000000"/>
                <w:kern w:val="0"/>
                <w:sz w:val="18"/>
                <w:szCs w:val="18"/>
                <w:lang w:eastAsia="en-NG"/>
                <w14:ligatures w14:val="none"/>
              </w:rPr>
            </w:pPr>
          </w:p>
        </w:tc>
        <w:tc>
          <w:tcPr>
            <w:tcW w:w="2693" w:type="dxa"/>
            <w:tcBorders>
              <w:top w:val="nil"/>
              <w:left w:val="nil"/>
              <w:bottom w:val="single" w:sz="4" w:space="0" w:color="auto"/>
              <w:right w:val="single" w:sz="4" w:space="0" w:color="auto"/>
            </w:tcBorders>
            <w:shd w:val="clear" w:color="000000" w:fill="FFFFFF"/>
            <w:noWrap/>
            <w:vAlign w:val="center"/>
            <w:hideMark/>
          </w:tcPr>
          <w:p w14:paraId="1EE7EE2E"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Contribute to public benchmark database</w:t>
            </w:r>
          </w:p>
        </w:tc>
        <w:tc>
          <w:tcPr>
            <w:tcW w:w="1701" w:type="dxa"/>
            <w:tcBorders>
              <w:top w:val="nil"/>
              <w:left w:val="nil"/>
              <w:bottom w:val="single" w:sz="4" w:space="0" w:color="auto"/>
              <w:right w:val="single" w:sz="4" w:space="0" w:color="auto"/>
            </w:tcBorders>
            <w:shd w:val="clear" w:color="000000" w:fill="FFFFFF"/>
            <w:noWrap/>
            <w:hideMark/>
          </w:tcPr>
          <w:p w14:paraId="42A9202C"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color w:val="000000"/>
                <w:kern w:val="0"/>
                <w:sz w:val="18"/>
                <w:szCs w:val="18"/>
                <w:lang w:eastAsia="en-NG"/>
                <w14:ligatures w14:val="none"/>
              </w:rPr>
              <w:t> </w:t>
            </w:r>
          </w:p>
        </w:tc>
        <w:tc>
          <w:tcPr>
            <w:tcW w:w="1985" w:type="dxa"/>
            <w:tcBorders>
              <w:top w:val="nil"/>
              <w:left w:val="nil"/>
              <w:bottom w:val="single" w:sz="4" w:space="0" w:color="auto"/>
              <w:right w:val="single" w:sz="4" w:space="0" w:color="auto"/>
            </w:tcBorders>
            <w:shd w:val="clear" w:color="000000" w:fill="FFFFFF"/>
            <w:noWrap/>
            <w:vAlign w:val="center"/>
            <w:hideMark/>
          </w:tcPr>
          <w:p w14:paraId="6D441112" w14:textId="77777777" w:rsidR="00F558A9" w:rsidRPr="00F558A9" w:rsidRDefault="00F558A9" w:rsidP="00F558A9">
            <w:pPr>
              <w:spacing w:after="0" w:line="240" w:lineRule="auto"/>
              <w:rPr>
                <w:rFonts w:ascii="Times New Roman" w:eastAsia="Times New Roman" w:hAnsi="Times New Roman" w:cs="Times New Roman"/>
                <w:color w:val="000000"/>
                <w:kern w:val="0"/>
                <w:sz w:val="18"/>
                <w:szCs w:val="18"/>
                <w:lang w:eastAsia="en-NG"/>
                <w14:ligatures w14:val="none"/>
              </w:rPr>
            </w:pPr>
            <w:r w:rsidRPr="00F558A9">
              <w:rPr>
                <w:rFonts w:ascii="Times New Roman" w:eastAsia="Times New Roman" w:hAnsi="Times New Roman" w:cs="Times New Roman"/>
                <w:kern w:val="0"/>
                <w:sz w:val="18"/>
                <w:szCs w:val="18"/>
                <w:lang w:eastAsia="en-NG"/>
                <w14:ligatures w14:val="none"/>
              </w:rPr>
              <w:t>• Sector-specific guidelines</w:t>
            </w:r>
          </w:p>
        </w:tc>
      </w:tr>
    </w:tbl>
    <w:p w14:paraId="2A567863" w14:textId="77777777" w:rsidR="004336F6" w:rsidRPr="004336F6" w:rsidRDefault="004336F6" w:rsidP="004336F6">
      <w:pPr>
        <w:spacing w:after="0"/>
        <w:jc w:val="both"/>
        <w:rPr>
          <w:rFonts w:ascii="Times New Roman" w:hAnsi="Times New Roman" w:cs="Times New Roman"/>
          <w:sz w:val="20"/>
          <w:szCs w:val="20"/>
        </w:rPr>
      </w:pPr>
      <w:r w:rsidRPr="004336F6">
        <w:rPr>
          <w:rFonts w:ascii="Times New Roman" w:eastAsia="Arial" w:hAnsi="Times New Roman" w:cs="Times New Roman"/>
          <w:i/>
          <w:iCs/>
          <w:color w:val="666666"/>
          <w:sz w:val="20"/>
          <w:szCs w:val="20"/>
        </w:rPr>
        <w:t>Note: This roadmap provides a phased approach to RISA adoption, progressing from pilot testing through system integration to scaled application. Resource estimates are indicative and should be adjusted based on organizational context and project portfolio size. FTE = Full-Time Equivalent staff. The three-phase structure allows organizations to build capacity incrementally while demonstrating value at each stage before committing to full-scale implementation.</w:t>
      </w:r>
    </w:p>
    <w:p w14:paraId="54932E57" w14:textId="77777777" w:rsidR="00C27052" w:rsidRPr="00295BD5" w:rsidRDefault="00C27052" w:rsidP="00B11217">
      <w:pPr>
        <w:spacing w:after="0"/>
        <w:jc w:val="both"/>
        <w:rPr>
          <w:rFonts w:ascii="Times New Roman" w:hAnsi="Times New Roman" w:cs="Times New Roman"/>
        </w:rPr>
      </w:pPr>
    </w:p>
    <w:p w14:paraId="0AC78DA9" w14:textId="22E5E110"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7</w:t>
      </w:r>
      <w:r w:rsidR="0013260D" w:rsidRPr="00295BD5">
        <w:rPr>
          <w:rFonts w:ascii="Times New Roman" w:hAnsi="Times New Roman" w:cs="Times New Roman"/>
          <w:b/>
          <w:bCs/>
        </w:rPr>
        <w:t>.1 Ex-Ante Project Screening</w:t>
      </w:r>
    </w:p>
    <w:p w14:paraId="38640486" w14:textId="77777777" w:rsidR="005F6B18" w:rsidRDefault="005F6B18" w:rsidP="005F6B18">
      <w:pPr>
        <w:spacing w:after="0"/>
        <w:jc w:val="both"/>
        <w:rPr>
          <w:rFonts w:ascii="Times New Roman" w:hAnsi="Times New Roman" w:cs="Times New Roman"/>
        </w:rPr>
      </w:pPr>
      <w:r w:rsidRPr="005F6B18">
        <w:rPr>
          <w:rFonts w:ascii="Times New Roman" w:hAnsi="Times New Roman" w:cs="Times New Roman"/>
        </w:rPr>
        <w:t xml:space="preserve">In the traditional development cycle, project screening often feels like a high-stakes guessing game based on optimistic projections. We usually ask, "What is the maximum potential of this idea?" </w:t>
      </w:r>
      <w:r w:rsidRPr="005F6B18">
        <w:rPr>
          <w:rFonts w:ascii="Times New Roman" w:hAnsi="Times New Roman" w:cs="Times New Roman"/>
          <w:b/>
          <w:bCs/>
        </w:rPr>
        <w:t>Ex-ante project screening</w:t>
      </w:r>
      <w:r w:rsidRPr="005F6B18">
        <w:rPr>
          <w:rFonts w:ascii="Times New Roman" w:hAnsi="Times New Roman" w:cs="Times New Roman"/>
        </w:rPr>
        <w:t xml:space="preserve"> under the RISA framework fundamentally flips that question. Instead of just looking at the ceiling of potential impact, we are looking at the floor of systemic reality.</w:t>
      </w:r>
    </w:p>
    <w:p w14:paraId="497C27AF" w14:textId="77777777" w:rsidR="005F6B18" w:rsidRPr="005F6B18" w:rsidRDefault="005F6B18" w:rsidP="005F6B18">
      <w:pPr>
        <w:spacing w:after="0"/>
        <w:jc w:val="both"/>
        <w:rPr>
          <w:rFonts w:ascii="Times New Roman" w:hAnsi="Times New Roman" w:cs="Times New Roman"/>
        </w:rPr>
      </w:pPr>
    </w:p>
    <w:p w14:paraId="700E637D" w14:textId="6BD2D62D" w:rsidR="005F6B18" w:rsidRDefault="005F6B18" w:rsidP="005F6B18">
      <w:pPr>
        <w:spacing w:after="0"/>
        <w:jc w:val="both"/>
        <w:rPr>
          <w:rFonts w:ascii="Times New Roman" w:hAnsi="Times New Roman" w:cs="Times New Roman"/>
        </w:rPr>
      </w:pPr>
      <w:r w:rsidRPr="005F6B18">
        <w:rPr>
          <w:rFonts w:ascii="Times New Roman" w:hAnsi="Times New Roman" w:cs="Times New Roman"/>
        </w:rPr>
        <w:t xml:space="preserve">By integrating the </w:t>
      </w:r>
      <w:r w:rsidRPr="005F6B18">
        <w:rPr>
          <w:rFonts w:ascii="Times New Roman" w:hAnsi="Times New Roman" w:cs="Times New Roman"/>
          <w:b/>
          <w:bCs/>
        </w:rPr>
        <w:t>Impact Half-Life</w:t>
      </w:r>
      <w:r w:rsidRPr="005F6B18">
        <w:rPr>
          <w:rFonts w:ascii="Times New Roman" w:hAnsi="Times New Roman" w:cs="Times New Roman"/>
        </w:rPr>
        <w:t xml:space="preserve"> and the </w:t>
      </w:r>
      <w:r w:rsidRPr="005F6B18">
        <w:rPr>
          <w:rFonts w:ascii="Times New Roman" w:hAnsi="Times New Roman" w:cs="Times New Roman"/>
          <w:b/>
          <w:bCs/>
        </w:rPr>
        <w:t>Adoption Decay Constant (</w:t>
      </w:r>
      <w:r w:rsidR="00C46645" w:rsidRPr="00C46645">
        <w:rPr>
          <w:rFonts w:ascii="Times New Roman" w:hAnsi="Times New Roman" w:cs="Times New Roman"/>
          <w:b/>
          <w:bCs/>
          <w:i/>
          <w:iCs/>
        </w:rPr>
        <w:t>k</w:t>
      </w:r>
      <w:r w:rsidRPr="005F6B18">
        <w:rPr>
          <w:rFonts w:ascii="Times New Roman" w:hAnsi="Times New Roman" w:cs="Times New Roman"/>
          <w:b/>
          <w:bCs/>
        </w:rPr>
        <w:t>)</w:t>
      </w:r>
      <w:r w:rsidRPr="005F6B18">
        <w:rPr>
          <w:rFonts w:ascii="Times New Roman" w:hAnsi="Times New Roman" w:cs="Times New Roman"/>
        </w:rPr>
        <w:t xml:space="preserve"> into the pre-funding stage, RISA acts as a rigorous "stress test" for project designs. We use historical system data</w:t>
      </w:r>
      <w:r>
        <w:rPr>
          <w:rFonts w:ascii="Times New Roman" w:hAnsi="Times New Roman" w:cs="Times New Roman"/>
        </w:rPr>
        <w:t xml:space="preserve"> </w:t>
      </w:r>
      <w:r w:rsidRPr="005F6B18">
        <w:rPr>
          <w:rFonts w:ascii="Times New Roman" w:hAnsi="Times New Roman" w:cs="Times New Roman"/>
        </w:rPr>
        <w:t>like local infrastructure quality and past adoption trends</w:t>
      </w:r>
      <w:r>
        <w:rPr>
          <w:rFonts w:ascii="Times New Roman" w:hAnsi="Times New Roman" w:cs="Times New Roman"/>
        </w:rPr>
        <w:t xml:space="preserve"> </w:t>
      </w:r>
      <w:r w:rsidRPr="005F6B18">
        <w:rPr>
          <w:rFonts w:ascii="Times New Roman" w:hAnsi="Times New Roman" w:cs="Times New Roman"/>
        </w:rPr>
        <w:t>to simulate how a new intervention will likely behave once the "honeymoon phase" of donor support ends.</w:t>
      </w:r>
    </w:p>
    <w:p w14:paraId="70BD609B" w14:textId="77777777" w:rsidR="005F6B18" w:rsidRPr="005F6B18" w:rsidRDefault="005F6B18" w:rsidP="005F6B18">
      <w:pPr>
        <w:spacing w:after="0"/>
        <w:jc w:val="both"/>
        <w:rPr>
          <w:rFonts w:ascii="Times New Roman" w:hAnsi="Times New Roman" w:cs="Times New Roman"/>
        </w:rPr>
      </w:pPr>
    </w:p>
    <w:p w14:paraId="730BB84E" w14:textId="6893B28D" w:rsidR="005F6B18" w:rsidRPr="005F6B18" w:rsidRDefault="005F6B18" w:rsidP="005F6B18">
      <w:pPr>
        <w:spacing w:after="0"/>
        <w:jc w:val="both"/>
        <w:rPr>
          <w:rFonts w:ascii="Times New Roman" w:hAnsi="Times New Roman" w:cs="Times New Roman"/>
        </w:rPr>
      </w:pPr>
      <w:r w:rsidRPr="005F6B18">
        <w:rPr>
          <w:rFonts w:ascii="Times New Roman" w:hAnsi="Times New Roman" w:cs="Times New Roman"/>
        </w:rPr>
        <w:t>This approach allows donors to identify "fragile impact" early on. If a project shows a massive initial boost (</w:t>
      </w:r>
      <w:r w:rsidRPr="005F6B18">
        <w:rPr>
          <w:rFonts w:ascii="Times New Roman" w:hAnsi="Times New Roman" w:cs="Times New Roman"/>
          <w:i/>
          <w:iCs/>
        </w:rPr>
        <w:t>I</w:t>
      </w:r>
      <w:r w:rsidRPr="005F6B18">
        <w:rPr>
          <w:rFonts w:ascii="Times New Roman" w:hAnsi="Times New Roman" w:cs="Times New Roman"/>
          <w:i/>
          <w:iCs/>
          <w:vertAlign w:val="subscript"/>
        </w:rPr>
        <w:t>0</w:t>
      </w:r>
      <w:r w:rsidRPr="005F6B18">
        <w:rPr>
          <w:rFonts w:ascii="Times New Roman" w:hAnsi="Times New Roman" w:cs="Times New Roman"/>
        </w:rPr>
        <w:t>) but carries a decay rate that suggests it will lose 80% of its value within three years, it is flagged as a high-risk investment. This isn't about discouraging innovation; it’s about ensuring that the design includes specific components to "flatten the curve" of decay before a single dollar is spent. We move from a culture of "funding and hoping" to one of "engineering for durability," ensuring that only interventions with a high probability of anchoring into the local system move forward. This shift makes the screening process more honest, more technical, and ultimately, far more effective.</w:t>
      </w:r>
    </w:p>
    <w:p w14:paraId="0220F23B" w14:textId="77777777" w:rsidR="00FB06FB" w:rsidRDefault="00FB06FB" w:rsidP="00B11217">
      <w:pPr>
        <w:spacing w:after="0"/>
        <w:jc w:val="both"/>
        <w:rPr>
          <w:rFonts w:ascii="Times New Roman" w:hAnsi="Times New Roman" w:cs="Times New Roman"/>
          <w:b/>
          <w:bCs/>
        </w:rPr>
      </w:pPr>
    </w:p>
    <w:p w14:paraId="7F9D54F1" w14:textId="58BDBDA3"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7</w:t>
      </w:r>
      <w:r w:rsidR="0013260D" w:rsidRPr="00295BD5">
        <w:rPr>
          <w:rFonts w:ascii="Times New Roman" w:hAnsi="Times New Roman" w:cs="Times New Roman"/>
          <w:b/>
          <w:bCs/>
        </w:rPr>
        <w:t>.2 Adaptive Management During Implementation</w:t>
      </w:r>
    </w:p>
    <w:p w14:paraId="6201BFE7" w14:textId="5314D87A" w:rsidR="00596145" w:rsidRDefault="00596145" w:rsidP="00596145">
      <w:pPr>
        <w:spacing w:after="0"/>
        <w:jc w:val="both"/>
        <w:rPr>
          <w:rFonts w:ascii="Times New Roman" w:hAnsi="Times New Roman" w:cs="Times New Roman"/>
        </w:rPr>
      </w:pPr>
      <w:r w:rsidRPr="00596145">
        <w:rPr>
          <w:rFonts w:ascii="Times New Roman" w:hAnsi="Times New Roman" w:cs="Times New Roman"/>
        </w:rPr>
        <w:t>In the RISA framework, adaptive management shifts from a vague "learning by doing" approach to a precise engineering of durability. Traditionally, project managers track outputs</w:t>
      </w:r>
      <w:r w:rsidR="007F1B2B">
        <w:rPr>
          <w:rFonts w:ascii="Times New Roman" w:hAnsi="Times New Roman" w:cs="Times New Roman"/>
        </w:rPr>
        <w:t xml:space="preserve"> </w:t>
      </w:r>
      <w:r w:rsidRPr="00596145">
        <w:rPr>
          <w:rFonts w:ascii="Times New Roman" w:hAnsi="Times New Roman" w:cs="Times New Roman"/>
        </w:rPr>
        <w:t xml:space="preserve">how many seeds were distributed or how many farmers were trained. But RISA introduces a more critical indicator to monitor during implementation: the </w:t>
      </w:r>
      <w:r w:rsidRPr="00596145">
        <w:rPr>
          <w:rFonts w:ascii="Times New Roman" w:hAnsi="Times New Roman" w:cs="Times New Roman"/>
          <w:b/>
          <w:bCs/>
        </w:rPr>
        <w:t>Adoption Decay Constant (</w:t>
      </w:r>
      <w:r w:rsidRPr="00596145">
        <w:rPr>
          <w:rFonts w:ascii="Times New Roman" w:hAnsi="Times New Roman" w:cs="Times New Roman"/>
          <w:b/>
          <w:bCs/>
          <w:i/>
          <w:iCs/>
        </w:rPr>
        <w:t>k</w:t>
      </w:r>
      <w:r w:rsidRPr="00596145">
        <w:rPr>
          <w:rFonts w:ascii="Times New Roman" w:hAnsi="Times New Roman" w:cs="Times New Roman"/>
          <w:b/>
          <w:bCs/>
        </w:rPr>
        <w:t>)</w:t>
      </w:r>
      <w:r w:rsidRPr="00596145">
        <w:rPr>
          <w:rFonts w:ascii="Times New Roman" w:hAnsi="Times New Roman" w:cs="Times New Roman"/>
        </w:rPr>
        <w:t>.</w:t>
      </w:r>
    </w:p>
    <w:p w14:paraId="5C258A95" w14:textId="77777777" w:rsidR="007F1B2B" w:rsidRPr="00596145" w:rsidRDefault="007F1B2B" w:rsidP="00596145">
      <w:pPr>
        <w:spacing w:after="0"/>
        <w:jc w:val="both"/>
        <w:rPr>
          <w:rFonts w:ascii="Times New Roman" w:hAnsi="Times New Roman" w:cs="Times New Roman"/>
        </w:rPr>
      </w:pPr>
    </w:p>
    <w:p w14:paraId="782BDF8D" w14:textId="0CAB1CF0" w:rsidR="00596145" w:rsidRDefault="00596145" w:rsidP="00596145">
      <w:pPr>
        <w:spacing w:after="0"/>
        <w:jc w:val="both"/>
        <w:rPr>
          <w:rFonts w:ascii="Times New Roman" w:hAnsi="Times New Roman" w:cs="Times New Roman"/>
        </w:rPr>
      </w:pPr>
      <w:r w:rsidRPr="00596145">
        <w:rPr>
          <w:rFonts w:ascii="Times New Roman" w:hAnsi="Times New Roman" w:cs="Times New Roman"/>
        </w:rPr>
        <w:lastRenderedPageBreak/>
        <w:t>If real-time data shows that beneficiaries are dropping a new practice faster than the model predicted, the project team should</w:t>
      </w:r>
      <w:r w:rsidR="009A1A70">
        <w:rPr>
          <w:rFonts w:ascii="Times New Roman" w:hAnsi="Times New Roman" w:cs="Times New Roman"/>
        </w:rPr>
        <w:t xml:space="preserve"> </w:t>
      </w:r>
      <w:r w:rsidRPr="00596145">
        <w:rPr>
          <w:rFonts w:ascii="Times New Roman" w:hAnsi="Times New Roman" w:cs="Times New Roman"/>
        </w:rPr>
        <w:t>n</w:t>
      </w:r>
      <w:r w:rsidR="009A1A70">
        <w:rPr>
          <w:rFonts w:ascii="Times New Roman" w:hAnsi="Times New Roman" w:cs="Times New Roman"/>
        </w:rPr>
        <w:t>o</w:t>
      </w:r>
      <w:r w:rsidRPr="00596145">
        <w:rPr>
          <w:rFonts w:ascii="Times New Roman" w:hAnsi="Times New Roman" w:cs="Times New Roman"/>
        </w:rPr>
        <w:t>t just push for more training. Instead, they must use the RISA identity to diagnose the bottleneck. Is the decay (</w:t>
      </w:r>
      <w:r w:rsidRPr="00596145">
        <w:rPr>
          <w:rFonts w:ascii="Times New Roman" w:hAnsi="Times New Roman" w:cs="Times New Roman"/>
          <w:i/>
          <w:iCs/>
        </w:rPr>
        <w:t>k</w:t>
      </w:r>
      <w:r w:rsidRPr="00596145">
        <w:rPr>
          <w:rFonts w:ascii="Times New Roman" w:hAnsi="Times New Roman" w:cs="Times New Roman"/>
        </w:rPr>
        <w:t>) being driven by an unforeseen environmental risk (</w:t>
      </w:r>
      <w:r w:rsidR="007F1B2B">
        <w:rPr>
          <w:rFonts w:ascii="Times New Roman" w:hAnsi="Times New Roman" w:cs="Times New Roman"/>
          <w:i/>
          <w:iCs/>
        </w:rPr>
        <w:t>R</w:t>
      </w:r>
      <w:r w:rsidR="007F1B2B" w:rsidRPr="007F1B2B">
        <w:rPr>
          <w:rFonts w:ascii="Times New Roman" w:hAnsi="Times New Roman" w:cs="Times New Roman"/>
          <w:i/>
          <w:iCs/>
          <w:vertAlign w:val="subscript"/>
        </w:rPr>
        <w:t>t</w:t>
      </w:r>
      <w:r w:rsidRPr="00596145">
        <w:rPr>
          <w:rFonts w:ascii="Times New Roman" w:hAnsi="Times New Roman" w:cs="Times New Roman"/>
        </w:rPr>
        <w:t>) or a lack of institutional support (</w:t>
      </w:r>
      <w:r w:rsidR="007F1B2B" w:rsidRPr="007F1B2B">
        <w:rPr>
          <w:rFonts w:ascii="Times New Roman" w:hAnsi="Times New Roman" w:cs="Times New Roman"/>
          <w:i/>
          <w:iCs/>
        </w:rPr>
        <w:t>S</w:t>
      </w:r>
      <w:r w:rsidR="007F1B2B" w:rsidRPr="007F1B2B">
        <w:rPr>
          <w:rFonts w:ascii="Times New Roman" w:hAnsi="Times New Roman" w:cs="Times New Roman"/>
          <w:i/>
          <w:iCs/>
          <w:vertAlign w:val="subscript"/>
        </w:rPr>
        <w:t>t</w:t>
      </w:r>
      <w:r w:rsidRPr="00596145">
        <w:rPr>
          <w:rFonts w:ascii="Times New Roman" w:hAnsi="Times New Roman" w:cs="Times New Roman"/>
        </w:rPr>
        <w:t xml:space="preserve">)? By identifying which variable is dragging down the </w:t>
      </w:r>
      <w:r w:rsidRPr="00596145">
        <w:rPr>
          <w:rFonts w:ascii="Times New Roman" w:hAnsi="Times New Roman" w:cs="Times New Roman"/>
          <w:b/>
          <w:bCs/>
        </w:rPr>
        <w:t>Impact Half-Life</w:t>
      </w:r>
      <w:r w:rsidRPr="00596145">
        <w:rPr>
          <w:rFonts w:ascii="Times New Roman" w:hAnsi="Times New Roman" w:cs="Times New Roman"/>
        </w:rPr>
        <w:t>, managers can pivot resources mid-stream to "shore up" the system.</w:t>
      </w:r>
    </w:p>
    <w:p w14:paraId="2A9B92F3" w14:textId="77777777" w:rsidR="00596145" w:rsidRPr="00596145" w:rsidRDefault="00596145" w:rsidP="00596145">
      <w:pPr>
        <w:spacing w:after="0"/>
        <w:jc w:val="both"/>
        <w:rPr>
          <w:rFonts w:ascii="Times New Roman" w:hAnsi="Times New Roman" w:cs="Times New Roman"/>
        </w:rPr>
      </w:pPr>
    </w:p>
    <w:p w14:paraId="462C0DDF" w14:textId="09188569" w:rsidR="00596145" w:rsidRPr="00596145" w:rsidRDefault="00596145" w:rsidP="00596145">
      <w:pPr>
        <w:spacing w:after="0"/>
        <w:jc w:val="both"/>
        <w:rPr>
          <w:rFonts w:ascii="Times New Roman" w:hAnsi="Times New Roman" w:cs="Times New Roman"/>
        </w:rPr>
      </w:pPr>
      <w:r w:rsidRPr="00596145">
        <w:rPr>
          <w:rFonts w:ascii="Times New Roman" w:hAnsi="Times New Roman" w:cs="Times New Roman"/>
        </w:rPr>
        <w:t>For instance, if adoption is falling because local repair shops (a system component) are unavailable, adaptive management means shifting funds from further training to supporting those local businesses. This ensures the intervention is being anchored in the local environment while the project is still active. This data-driven agility allows teams to "course-correct" the trajectory of the impact curve, effectively extending the project’s life long after the funding cycle ends. It turns management into a proactive effort to protect the intervention’s future rather than just reporting on its present.</w:t>
      </w:r>
    </w:p>
    <w:p w14:paraId="420B9AC0" w14:textId="77777777" w:rsidR="006B2DF2" w:rsidRDefault="006B2DF2" w:rsidP="006B2DF2">
      <w:pPr>
        <w:spacing w:after="0"/>
        <w:jc w:val="both"/>
        <w:rPr>
          <w:rFonts w:ascii="Times New Roman" w:hAnsi="Times New Roman" w:cs="Times New Roman"/>
        </w:rPr>
      </w:pPr>
    </w:p>
    <w:p w14:paraId="2B5BACF9" w14:textId="42989DE2"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7</w:t>
      </w:r>
      <w:r w:rsidR="0013260D" w:rsidRPr="00295BD5">
        <w:rPr>
          <w:rFonts w:ascii="Times New Roman" w:hAnsi="Times New Roman" w:cs="Times New Roman"/>
          <w:b/>
          <w:bCs/>
        </w:rPr>
        <w:t>.3 Post-Exit Assessment and Learning</w:t>
      </w:r>
    </w:p>
    <w:p w14:paraId="6E8B1D9D" w14:textId="05BC03C5" w:rsidR="00C763FF" w:rsidRDefault="00C763FF" w:rsidP="00C763FF">
      <w:pPr>
        <w:spacing w:after="0"/>
        <w:jc w:val="both"/>
        <w:rPr>
          <w:rFonts w:ascii="Times New Roman" w:hAnsi="Times New Roman" w:cs="Times New Roman"/>
        </w:rPr>
      </w:pPr>
      <w:r w:rsidRPr="00C763FF">
        <w:rPr>
          <w:rFonts w:ascii="Times New Roman" w:hAnsi="Times New Roman" w:cs="Times New Roman"/>
        </w:rPr>
        <w:t xml:space="preserve">In the RISA framework, the </w:t>
      </w:r>
      <w:r w:rsidRPr="00C763FF">
        <w:rPr>
          <w:rFonts w:ascii="Times New Roman" w:hAnsi="Times New Roman" w:cs="Times New Roman"/>
          <w:b/>
          <w:bCs/>
        </w:rPr>
        <w:t>Post-Exit Assessment</w:t>
      </w:r>
      <w:r w:rsidRPr="00C763FF">
        <w:rPr>
          <w:rFonts w:ascii="Times New Roman" w:hAnsi="Times New Roman" w:cs="Times New Roman"/>
        </w:rPr>
        <w:t xml:space="preserve"> is no longer an optional "extra" but the most critical phase of the evaluation cycle. Traditionally, we assume that if a project worked at the final end-line survey, it was a success. However, the introduction of the</w:t>
      </w:r>
      <w:r w:rsidR="00E4044E">
        <w:rPr>
          <w:rFonts w:ascii="Times New Roman" w:hAnsi="Times New Roman" w:cs="Times New Roman"/>
        </w:rPr>
        <w:t xml:space="preserve"> </w:t>
      </w:r>
      <w:r w:rsidR="000E162C" w:rsidRPr="0063791B">
        <w:rPr>
          <w:rFonts w:ascii="Times New Roman" w:hAnsi="Times New Roman" w:cs="Times New Roman"/>
          <w:b/>
          <w:bCs/>
        </w:rPr>
        <w:t xml:space="preserve">Impact Half-Life </w:t>
      </w:r>
      <w:r w:rsidR="00090747" w:rsidRPr="00324A72">
        <w:rPr>
          <w:rFonts w:ascii="Times New Roman" w:hAnsi="Times New Roman" w:cs="Times New Roman"/>
          <w:b/>
          <w:bCs/>
        </w:rPr>
        <w:t>(</w:t>
      </w:r>
      <m:oMath>
        <m:sSub>
          <m:sSubPr>
            <m:ctrlPr>
              <w:rPr>
                <w:rFonts w:ascii="Cambria Math" w:hAnsi="Cambria Math" w:cs="Times New Roman"/>
                <w:b/>
                <w:bCs/>
                <w:i/>
              </w:rPr>
            </m:ctrlPr>
          </m:sSubPr>
          <m:e>
            <m:r>
              <m:rPr>
                <m:sty m:val="bi"/>
              </m:rPr>
              <w:rPr>
                <w:rFonts w:ascii="Cambria Math" w:hAnsi="Cambria Math" w:cs="Times New Roman"/>
              </w:rPr>
              <m:t>T</m:t>
            </m:r>
          </m:e>
          <m:sub>
            <m:r>
              <m:rPr>
                <m:sty m:val="bi"/>
              </m:rPr>
              <w:rPr>
                <w:rFonts w:ascii="Cambria Math" w:hAnsi="Cambria Math" w:cs="Times New Roman"/>
              </w:rPr>
              <m:t>1/2</m:t>
            </m:r>
          </m:sub>
        </m:sSub>
      </m:oMath>
      <w:r w:rsidR="00090747" w:rsidRPr="00324A72">
        <w:rPr>
          <w:rFonts w:ascii="Times New Roman" w:hAnsi="Times New Roman" w:cs="Times New Roman"/>
          <w:b/>
          <w:bCs/>
        </w:rPr>
        <w:t>)</w:t>
      </w:r>
      <w:r w:rsidR="000E162C" w:rsidRPr="00435DE7">
        <w:rPr>
          <w:rFonts w:ascii="Times New Roman" w:hAnsi="Times New Roman" w:cs="Times New Roman"/>
        </w:rPr>
        <w:t xml:space="preserve"> </w:t>
      </w:r>
      <w:r w:rsidRPr="00C763FF">
        <w:rPr>
          <w:rFonts w:ascii="Times New Roman" w:hAnsi="Times New Roman" w:cs="Times New Roman"/>
        </w:rPr>
        <w:t>forces us to look closer at what happens when the external funding and technical "training wheels" are removed.</w:t>
      </w:r>
    </w:p>
    <w:p w14:paraId="48F7FC81" w14:textId="77777777" w:rsidR="000E162C" w:rsidRPr="00C763FF" w:rsidRDefault="000E162C" w:rsidP="00C763FF">
      <w:pPr>
        <w:spacing w:after="0"/>
        <w:jc w:val="both"/>
        <w:rPr>
          <w:rFonts w:ascii="Times New Roman" w:hAnsi="Times New Roman" w:cs="Times New Roman"/>
        </w:rPr>
      </w:pPr>
    </w:p>
    <w:p w14:paraId="592D2CC3" w14:textId="20116134" w:rsidR="000E162C" w:rsidRDefault="00C763FF" w:rsidP="00B11217">
      <w:pPr>
        <w:spacing w:after="0"/>
        <w:jc w:val="both"/>
        <w:rPr>
          <w:rFonts w:ascii="Times New Roman" w:hAnsi="Times New Roman" w:cs="Times New Roman"/>
        </w:rPr>
      </w:pPr>
      <w:r w:rsidRPr="00C763FF">
        <w:rPr>
          <w:rFonts w:ascii="Times New Roman" w:hAnsi="Times New Roman" w:cs="Times New Roman"/>
        </w:rPr>
        <w:t xml:space="preserve">Post-exit learning involves measuring the actual </w:t>
      </w:r>
      <w:r w:rsidRPr="00C763FF">
        <w:rPr>
          <w:rFonts w:ascii="Times New Roman" w:hAnsi="Times New Roman" w:cs="Times New Roman"/>
          <w:b/>
          <w:bCs/>
        </w:rPr>
        <w:t>Adoption Decay (</w:t>
      </w:r>
      <w:r w:rsidRPr="00C763FF">
        <w:rPr>
          <w:rFonts w:ascii="Times New Roman" w:hAnsi="Times New Roman" w:cs="Times New Roman"/>
          <w:b/>
          <w:bCs/>
          <w:i/>
          <w:iCs/>
        </w:rPr>
        <w:t>k</w:t>
      </w:r>
      <w:r w:rsidRPr="00C763FF">
        <w:rPr>
          <w:rFonts w:ascii="Times New Roman" w:hAnsi="Times New Roman" w:cs="Times New Roman"/>
          <w:b/>
          <w:bCs/>
        </w:rPr>
        <w:t>)</w:t>
      </w:r>
      <w:r w:rsidRPr="00C763FF">
        <w:rPr>
          <w:rFonts w:ascii="Times New Roman" w:hAnsi="Times New Roman" w:cs="Times New Roman"/>
        </w:rPr>
        <w:t xml:space="preserve"> in a real-world setting. By returning to project sites three to five years after completion, we can compare our initial predictions against reality. Did the intervention survive the first major drought? Did the local market take over the supply chain as expected? If the observed half-life is significantly shorter than predicted, it reveals a "sustainability gap" that a standard evaluation would have missed.</w:t>
      </w:r>
    </w:p>
    <w:p w14:paraId="6D1FB793" w14:textId="77777777" w:rsidR="000E162C" w:rsidRDefault="000E162C" w:rsidP="00B11217">
      <w:pPr>
        <w:spacing w:after="0"/>
        <w:jc w:val="both"/>
        <w:rPr>
          <w:rFonts w:ascii="Times New Roman" w:hAnsi="Times New Roman" w:cs="Times New Roman"/>
        </w:rPr>
      </w:pPr>
    </w:p>
    <w:p w14:paraId="235EF860" w14:textId="351B2323" w:rsidR="0013260D" w:rsidRPr="00295BD5" w:rsidRDefault="00C763FF" w:rsidP="00B11217">
      <w:pPr>
        <w:spacing w:after="0"/>
        <w:jc w:val="both"/>
        <w:rPr>
          <w:rFonts w:ascii="Times New Roman" w:hAnsi="Times New Roman" w:cs="Times New Roman"/>
        </w:rPr>
      </w:pPr>
      <w:r w:rsidRPr="00C763FF">
        <w:rPr>
          <w:rFonts w:ascii="Times New Roman" w:hAnsi="Times New Roman" w:cs="Times New Roman"/>
        </w:rPr>
        <w:t>This feedback loop is vital for institutional learning. It shifts the conversation from "did we meet our targets?" to "how can we design for greater durability next time?" It turns every project into a lesson in system resilience, helping donors and practitioners understand the difference between a temporary spike in productivity and a permanent shift in a system's trajectory. By documenting these decay patterns, we build a library of "survival data" that makes every future project smarter, leaner, and more likely to last</w:t>
      </w:r>
      <w:r w:rsidR="0013260D" w:rsidRPr="00295BD5">
        <w:rPr>
          <w:rFonts w:ascii="Times New Roman" w:hAnsi="Times New Roman" w:cs="Times New Roman"/>
        </w:rPr>
        <w:t>.</w:t>
      </w:r>
    </w:p>
    <w:p w14:paraId="79BBDFF7" w14:textId="77777777" w:rsidR="00790BF6" w:rsidRDefault="00790BF6" w:rsidP="00B11217">
      <w:pPr>
        <w:spacing w:after="0"/>
        <w:jc w:val="both"/>
        <w:rPr>
          <w:rFonts w:ascii="Times New Roman" w:hAnsi="Times New Roman" w:cs="Times New Roman"/>
        </w:rPr>
      </w:pPr>
    </w:p>
    <w:p w14:paraId="16FCC213" w14:textId="77777777" w:rsidR="00BA37E0" w:rsidRPr="00614370" w:rsidRDefault="00BA37E0" w:rsidP="00614370">
      <w:pPr>
        <w:spacing w:after="0"/>
        <w:jc w:val="both"/>
        <w:rPr>
          <w:rFonts w:ascii="Times New Roman" w:hAnsi="Times New Roman" w:cs="Times New Roman"/>
          <w:b/>
          <w:bCs/>
        </w:rPr>
      </w:pPr>
      <w:r w:rsidRPr="00614370">
        <w:rPr>
          <w:rFonts w:ascii="Times New Roman" w:hAnsi="Times New Roman" w:cs="Times New Roman"/>
          <w:b/>
          <w:bCs/>
        </w:rPr>
        <w:t>7.4 Navigating Institutional Inertia</w:t>
      </w:r>
      <w:r w:rsidRPr="00614370">
        <w:rPr>
          <w:rFonts w:ascii="Times New Roman" w:hAnsi="Times New Roman" w:cs="Times New Roman"/>
          <w:b/>
          <w:bCs/>
        </w:rPr>
        <w:t>:</w:t>
      </w:r>
    </w:p>
    <w:p w14:paraId="3236C246" w14:textId="63AF41C3" w:rsidR="00BA37E0" w:rsidRPr="00614370" w:rsidRDefault="00BA37E0" w:rsidP="00614370">
      <w:pPr>
        <w:spacing w:after="0"/>
        <w:jc w:val="both"/>
        <w:rPr>
          <w:rFonts w:ascii="Times New Roman" w:hAnsi="Times New Roman" w:cs="Times New Roman"/>
        </w:rPr>
      </w:pPr>
      <w:r w:rsidRPr="00614370">
        <w:rPr>
          <w:rFonts w:ascii="Times New Roman" w:hAnsi="Times New Roman" w:cs="Times New Roman"/>
        </w:rPr>
        <w:t>Adopting RISA within existing donor evaluation frameworks requires strategic alignment rather than wholesale replacement. We propose three strategies: (1) Map RISA outputs to existing reporting categories</w:t>
      </w:r>
      <w:r w:rsidRPr="00614370">
        <w:rPr>
          <w:rFonts w:ascii="Times New Roman" w:hAnsi="Times New Roman" w:cs="Times New Roman"/>
        </w:rPr>
        <w:t xml:space="preserve"> </w:t>
      </w:r>
      <w:r w:rsidRPr="00614370">
        <w:rPr>
          <w:rFonts w:ascii="Times New Roman" w:hAnsi="Times New Roman" w:cs="Times New Roman"/>
        </w:rPr>
        <w:t>e.g., translate T½ thresholds into familiar 'sustainability ratings' (high/medium/low). (2) Position RISA as complementary to, not competitive with, standard M&amp;E</w:t>
      </w:r>
      <w:r w:rsidRPr="00614370">
        <w:rPr>
          <w:rFonts w:ascii="Times New Roman" w:hAnsi="Times New Roman" w:cs="Times New Roman"/>
        </w:rPr>
        <w:t xml:space="preserve"> </w:t>
      </w:r>
      <w:r w:rsidRPr="00614370">
        <w:rPr>
          <w:rFonts w:ascii="Times New Roman" w:hAnsi="Times New Roman" w:cs="Times New Roman"/>
        </w:rPr>
        <w:t>it extends rather than replaces traditional impact estimates. (3) Begin with receptive early adopters (e.g., innovation-focused donors) before broader rollout, building a demonstration effect. These strategies reduce institutional friction and create pathways for gradual adoption.</w:t>
      </w:r>
    </w:p>
    <w:p w14:paraId="5EBDF75D" w14:textId="77777777" w:rsidR="00BA37E0" w:rsidRPr="00614370" w:rsidRDefault="00BA37E0" w:rsidP="00614370">
      <w:pPr>
        <w:spacing w:after="0"/>
        <w:jc w:val="both"/>
        <w:rPr>
          <w:rFonts w:ascii="Times New Roman" w:hAnsi="Times New Roman" w:cs="Times New Roman"/>
        </w:rPr>
      </w:pPr>
    </w:p>
    <w:p w14:paraId="4D7567CE" w14:textId="77777777" w:rsidR="003A3D14" w:rsidRPr="00614370" w:rsidRDefault="003A3D14" w:rsidP="00614370">
      <w:pPr>
        <w:spacing w:after="0"/>
        <w:jc w:val="both"/>
        <w:rPr>
          <w:rFonts w:ascii="Times New Roman" w:hAnsi="Times New Roman" w:cs="Times New Roman"/>
          <w:b/>
          <w:bCs/>
        </w:rPr>
      </w:pPr>
      <w:r w:rsidRPr="00614370">
        <w:rPr>
          <w:rFonts w:ascii="Times New Roman" w:hAnsi="Times New Roman" w:cs="Times New Roman"/>
          <w:b/>
          <w:bCs/>
        </w:rPr>
        <w:t>7.5 Capacity Building for 'Engineering Durability'</w:t>
      </w:r>
    </w:p>
    <w:p w14:paraId="2C553EA9" w14:textId="0D2CB98D" w:rsidR="003A3D14" w:rsidRPr="00614370" w:rsidRDefault="003A3D14" w:rsidP="00614370">
      <w:pPr>
        <w:spacing w:after="0"/>
        <w:jc w:val="both"/>
        <w:rPr>
          <w:rFonts w:ascii="Times New Roman" w:hAnsi="Times New Roman" w:cs="Times New Roman"/>
        </w:rPr>
      </w:pPr>
      <w:r w:rsidRPr="00614370">
        <w:rPr>
          <w:rFonts w:ascii="Times New Roman" w:hAnsi="Times New Roman" w:cs="Times New Roman"/>
        </w:rPr>
        <w:t>Implementing RISA requires specific technical capacities. We identify three priority training areas: (1) Survival analysis fundamentals (2-day workshop covering exponential decay, hazard functions, k estimation via OLS and Cox regression). (2) Systems mapping for SSI construction (1-day participatory workshop using causal loop diagrams to identify institutional, market, and governance indicators). (3) Software training in R or Stata for RISA implementation (1-day hands-on session using survival package or stcurve command). A sample training curriculum is provided in Appendix D.</w:t>
      </w:r>
    </w:p>
    <w:p w14:paraId="5C6DDACF" w14:textId="77777777" w:rsidR="00BA37E0" w:rsidRPr="00614370" w:rsidRDefault="00BA37E0" w:rsidP="00614370">
      <w:pPr>
        <w:spacing w:after="0"/>
        <w:jc w:val="both"/>
        <w:rPr>
          <w:rFonts w:ascii="Times New Roman" w:hAnsi="Times New Roman" w:cs="Times New Roman"/>
        </w:rPr>
      </w:pPr>
    </w:p>
    <w:p w14:paraId="35217164" w14:textId="7F8C08C1"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8</w:t>
      </w:r>
      <w:r w:rsidR="0013260D" w:rsidRPr="00295BD5">
        <w:rPr>
          <w:rFonts w:ascii="Times New Roman" w:hAnsi="Times New Roman" w:cs="Times New Roman"/>
          <w:b/>
          <w:bCs/>
        </w:rPr>
        <w:t>. Limitations and Ethical Considerations</w:t>
      </w:r>
    </w:p>
    <w:p w14:paraId="25828156" w14:textId="713D9721" w:rsidR="00FA329A" w:rsidRDefault="00FA329A" w:rsidP="00FA329A">
      <w:pPr>
        <w:spacing w:after="0"/>
        <w:jc w:val="both"/>
        <w:rPr>
          <w:rFonts w:ascii="Times New Roman" w:hAnsi="Times New Roman" w:cs="Times New Roman"/>
        </w:rPr>
      </w:pPr>
      <w:r w:rsidRPr="00FA329A">
        <w:rPr>
          <w:rFonts w:ascii="Times New Roman" w:hAnsi="Times New Roman" w:cs="Times New Roman"/>
        </w:rPr>
        <w:t>While the RISA framework offers a more honest accounting of long-term value, it is not without limitations. Its predictive power relies heavily on the quality of longitudinal data; a model is only as good as the "survival" data fed into it. Ethically, we must ensure that by focusing on "resilient" projects, we do</w:t>
      </w:r>
      <w:r w:rsidR="006F2BA8">
        <w:rPr>
          <w:rFonts w:ascii="Times New Roman" w:hAnsi="Times New Roman" w:cs="Times New Roman"/>
        </w:rPr>
        <w:t xml:space="preserve"> </w:t>
      </w:r>
      <w:r w:rsidRPr="00FA329A">
        <w:rPr>
          <w:rFonts w:ascii="Times New Roman" w:hAnsi="Times New Roman" w:cs="Times New Roman"/>
        </w:rPr>
        <w:t>n</w:t>
      </w:r>
      <w:r w:rsidR="006F2BA8">
        <w:rPr>
          <w:rFonts w:ascii="Times New Roman" w:hAnsi="Times New Roman" w:cs="Times New Roman"/>
        </w:rPr>
        <w:t>o</w:t>
      </w:r>
      <w:r w:rsidRPr="00FA329A">
        <w:rPr>
          <w:rFonts w:ascii="Times New Roman" w:hAnsi="Times New Roman" w:cs="Times New Roman"/>
        </w:rPr>
        <w:t>t inadvertently sideline the most vulnerable populations living in high-risk, low-system environments.</w:t>
      </w:r>
    </w:p>
    <w:p w14:paraId="579E7A02" w14:textId="77777777" w:rsidR="00FA329A" w:rsidRPr="00FA329A" w:rsidRDefault="00FA329A" w:rsidP="00FA329A">
      <w:pPr>
        <w:spacing w:after="0"/>
        <w:jc w:val="both"/>
        <w:rPr>
          <w:rFonts w:ascii="Times New Roman" w:hAnsi="Times New Roman" w:cs="Times New Roman"/>
        </w:rPr>
      </w:pPr>
    </w:p>
    <w:p w14:paraId="5F07EBEF" w14:textId="19EE56B4" w:rsidR="0013260D" w:rsidRDefault="00FA329A" w:rsidP="00B11217">
      <w:pPr>
        <w:spacing w:after="0"/>
        <w:jc w:val="both"/>
        <w:rPr>
          <w:rFonts w:ascii="Times New Roman" w:hAnsi="Times New Roman" w:cs="Times New Roman"/>
        </w:rPr>
      </w:pPr>
      <w:r w:rsidRPr="00FA329A">
        <w:rPr>
          <w:rFonts w:ascii="Times New Roman" w:hAnsi="Times New Roman" w:cs="Times New Roman"/>
        </w:rPr>
        <w:t>The goal is</w:t>
      </w:r>
      <w:r>
        <w:rPr>
          <w:rFonts w:ascii="Times New Roman" w:hAnsi="Times New Roman" w:cs="Times New Roman"/>
        </w:rPr>
        <w:t xml:space="preserve"> </w:t>
      </w:r>
      <w:r w:rsidRPr="00FA329A">
        <w:rPr>
          <w:rFonts w:ascii="Times New Roman" w:hAnsi="Times New Roman" w:cs="Times New Roman"/>
        </w:rPr>
        <w:t>n</w:t>
      </w:r>
      <w:r>
        <w:rPr>
          <w:rFonts w:ascii="Times New Roman" w:hAnsi="Times New Roman" w:cs="Times New Roman"/>
        </w:rPr>
        <w:t>o</w:t>
      </w:r>
      <w:r w:rsidRPr="00FA329A">
        <w:rPr>
          <w:rFonts w:ascii="Times New Roman" w:hAnsi="Times New Roman" w:cs="Times New Roman"/>
        </w:rPr>
        <w:t>t to justify abandonment of difficult regions, but to use these metrics to advocate for the deeper, systemic investments</w:t>
      </w:r>
      <w:r>
        <w:rPr>
          <w:rFonts w:ascii="Times New Roman" w:hAnsi="Times New Roman" w:cs="Times New Roman"/>
        </w:rPr>
        <w:t xml:space="preserve"> </w:t>
      </w:r>
      <w:r w:rsidRPr="00FA329A">
        <w:rPr>
          <w:rFonts w:ascii="Times New Roman" w:hAnsi="Times New Roman" w:cs="Times New Roman"/>
        </w:rPr>
        <w:t>like infrastructure and governance</w:t>
      </w:r>
      <w:r>
        <w:rPr>
          <w:rFonts w:ascii="Times New Roman" w:hAnsi="Times New Roman" w:cs="Times New Roman"/>
        </w:rPr>
        <w:t xml:space="preserve"> </w:t>
      </w:r>
      <w:r w:rsidRPr="00FA329A">
        <w:rPr>
          <w:rFonts w:ascii="Times New Roman" w:hAnsi="Times New Roman" w:cs="Times New Roman"/>
        </w:rPr>
        <w:t>that are required to make impact stick in those contexts. RISA should be a tool for inclusion, not a reason for exclusion</w:t>
      </w:r>
      <w:r w:rsidR="0013260D" w:rsidRPr="00295BD5">
        <w:rPr>
          <w:rFonts w:ascii="Times New Roman" w:hAnsi="Times New Roman" w:cs="Times New Roman"/>
        </w:rPr>
        <w:t>.</w:t>
      </w:r>
    </w:p>
    <w:p w14:paraId="620700D1" w14:textId="77777777" w:rsidR="00CD2B1C" w:rsidRPr="00295BD5" w:rsidRDefault="00CD2B1C" w:rsidP="00B11217">
      <w:pPr>
        <w:spacing w:after="0"/>
        <w:jc w:val="both"/>
        <w:rPr>
          <w:rFonts w:ascii="Times New Roman" w:hAnsi="Times New Roman" w:cs="Times New Roman"/>
        </w:rPr>
      </w:pPr>
    </w:p>
    <w:p w14:paraId="4DF30B29" w14:textId="76410C66"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8</w:t>
      </w:r>
      <w:r w:rsidR="0013260D" w:rsidRPr="00295BD5">
        <w:rPr>
          <w:rFonts w:ascii="Times New Roman" w:hAnsi="Times New Roman" w:cs="Times New Roman"/>
          <w:b/>
          <w:bCs/>
        </w:rPr>
        <w:t>.1 Data and Measurement Constraints</w:t>
      </w:r>
    </w:p>
    <w:p w14:paraId="27197B58" w14:textId="77777777" w:rsidR="00790BF6"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A central limitation of the RISA framework lies in the measurement of its non-causal components, particularly those related to sustainability and system capacity. Unlike baseline impact estimates, which can be identified using established econometric techniques, parameters such as adoption persistence, shock exposure, and system capacity often rely on proxy indicators. These proxies may introduce subjectivity, especially when composite indices or expert assessments are used to summarize complex institutional or </w:t>
      </w:r>
      <w:r w:rsidR="00790BF6" w:rsidRPr="00295BD5">
        <w:rPr>
          <w:rFonts w:ascii="Times New Roman" w:hAnsi="Times New Roman" w:cs="Times New Roman"/>
        </w:rPr>
        <w:t>behavioural</w:t>
      </w:r>
      <w:r w:rsidRPr="00295BD5">
        <w:rPr>
          <w:rFonts w:ascii="Times New Roman" w:hAnsi="Times New Roman" w:cs="Times New Roman"/>
        </w:rPr>
        <w:t xml:space="preserve"> phenomena.</w:t>
      </w:r>
    </w:p>
    <w:p w14:paraId="18E18DB6" w14:textId="77777777" w:rsidR="00790BF6" w:rsidRPr="00295BD5" w:rsidRDefault="00790BF6" w:rsidP="00B11217">
      <w:pPr>
        <w:spacing w:after="0"/>
        <w:jc w:val="both"/>
        <w:rPr>
          <w:rFonts w:ascii="Times New Roman" w:hAnsi="Times New Roman" w:cs="Times New Roman"/>
        </w:rPr>
      </w:pPr>
    </w:p>
    <w:p w14:paraId="1D1FEB2B" w14:textId="179DB97C"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Sustainability and system capacity scoring can be particularly sensitive to normative judgment. Decisions about which indicators to include, how to weight them, and how to normalize values inevitably reflect analytical choices that may not be universally accepted. Without transparency, these choices risk obscuring uncertainty or embedding implicit value judgments into the analysis. RISA therefore requires careful documentation of measurement assumptions and sensitivity analysis to ensure interpretability and credibility.</w:t>
      </w:r>
    </w:p>
    <w:p w14:paraId="28EF6178" w14:textId="77777777" w:rsidR="00790BF6" w:rsidRPr="00295BD5" w:rsidRDefault="00790BF6" w:rsidP="00B11217">
      <w:pPr>
        <w:spacing w:after="0"/>
        <w:jc w:val="both"/>
        <w:rPr>
          <w:rFonts w:ascii="Times New Roman" w:hAnsi="Times New Roman" w:cs="Times New Roman"/>
        </w:rPr>
      </w:pPr>
    </w:p>
    <w:p w14:paraId="6C8D7FFA" w14:textId="6BA805DA" w:rsidR="0013260D" w:rsidRDefault="0013260D" w:rsidP="00B11217">
      <w:pPr>
        <w:spacing w:after="0"/>
        <w:jc w:val="both"/>
        <w:rPr>
          <w:rFonts w:ascii="Times New Roman" w:hAnsi="Times New Roman" w:cs="Times New Roman"/>
        </w:rPr>
      </w:pPr>
      <w:r w:rsidRPr="00295BD5">
        <w:rPr>
          <w:rFonts w:ascii="Times New Roman" w:hAnsi="Times New Roman" w:cs="Times New Roman"/>
        </w:rPr>
        <w:t xml:space="preserve">Data availability further constrains implementation, especially in low-resource settings. Longitudinal data needed to track adoption </w:t>
      </w:r>
      <w:r w:rsidR="00790BF6" w:rsidRPr="00295BD5">
        <w:rPr>
          <w:rFonts w:ascii="Times New Roman" w:hAnsi="Times New Roman" w:cs="Times New Roman"/>
        </w:rPr>
        <w:t>behaviour</w:t>
      </w:r>
      <w:r w:rsidRPr="00295BD5">
        <w:rPr>
          <w:rFonts w:ascii="Times New Roman" w:hAnsi="Times New Roman" w:cs="Times New Roman"/>
        </w:rPr>
        <w:t>, exposure to shocks, and institutional change are often incomplete or inconsistent. In such contexts, analysts may be tempted to simplify or impute missing values, potentially weakening the model’s explanatory power. These limitations do not invalidate RISA, but they underscore the importance of incremental application and methodological humility when data constraints are binding.</w:t>
      </w:r>
    </w:p>
    <w:p w14:paraId="7A2A8A51" w14:textId="77777777" w:rsidR="002E64EB" w:rsidRDefault="002E64EB" w:rsidP="00B11217">
      <w:pPr>
        <w:spacing w:after="0"/>
        <w:jc w:val="both"/>
        <w:rPr>
          <w:rFonts w:ascii="Times New Roman" w:hAnsi="Times New Roman" w:cs="Times New Roman"/>
        </w:rPr>
      </w:pPr>
    </w:p>
    <w:p w14:paraId="103E3823" w14:textId="77777777" w:rsidR="00283ED2" w:rsidRPr="00CE288F" w:rsidRDefault="004D3CF4" w:rsidP="00CE288F">
      <w:pPr>
        <w:spacing w:after="0"/>
        <w:jc w:val="both"/>
        <w:rPr>
          <w:rFonts w:ascii="Times New Roman" w:hAnsi="Times New Roman" w:cs="Times New Roman"/>
        </w:rPr>
      </w:pPr>
      <w:r w:rsidRPr="00CE288F">
        <w:rPr>
          <w:rFonts w:ascii="Times New Roman" w:hAnsi="Times New Roman" w:cs="Times New Roman"/>
        </w:rPr>
        <w:t>For low-resource contexts where longitudinal data are unavailable, we propose three pragmatic strategies:</w:t>
      </w:r>
    </w:p>
    <w:p w14:paraId="1B36CCDD" w14:textId="7EF8449D" w:rsidR="00283ED2" w:rsidRPr="00CE288F" w:rsidRDefault="004D3CF4" w:rsidP="00CE288F">
      <w:pPr>
        <w:pStyle w:val="ListParagraph"/>
        <w:numPr>
          <w:ilvl w:val="0"/>
          <w:numId w:val="24"/>
        </w:numPr>
        <w:spacing w:after="0"/>
        <w:jc w:val="both"/>
        <w:rPr>
          <w:rFonts w:ascii="Times New Roman" w:hAnsi="Times New Roman" w:cs="Times New Roman"/>
        </w:rPr>
      </w:pPr>
      <w:r w:rsidRPr="00CE288F">
        <w:rPr>
          <w:rFonts w:ascii="Times New Roman" w:hAnsi="Times New Roman" w:cs="Times New Roman"/>
        </w:rPr>
        <w:t>Proxy indicator development</w:t>
      </w:r>
      <w:r w:rsidR="00264891" w:rsidRPr="00CE288F">
        <w:rPr>
          <w:rFonts w:ascii="Times New Roman" w:hAnsi="Times New Roman" w:cs="Times New Roman"/>
        </w:rPr>
        <w:t>: U</w:t>
      </w:r>
      <w:r w:rsidR="00283ED2" w:rsidRPr="00CE288F">
        <w:rPr>
          <w:rFonts w:ascii="Times New Roman" w:hAnsi="Times New Roman" w:cs="Times New Roman"/>
        </w:rPr>
        <w:t>se</w:t>
      </w:r>
      <w:r w:rsidRPr="00CE288F">
        <w:rPr>
          <w:rFonts w:ascii="Times New Roman" w:hAnsi="Times New Roman" w:cs="Times New Roman"/>
        </w:rPr>
        <w:t xml:space="preserve"> administrative records (e.g., seed sales, fertilizer distribution) as proxies for adoption when survey data are absent.</w:t>
      </w:r>
    </w:p>
    <w:p w14:paraId="4E58D6D7" w14:textId="77777777" w:rsidR="00264891" w:rsidRPr="00CE288F" w:rsidRDefault="004D3CF4" w:rsidP="00CE288F">
      <w:pPr>
        <w:pStyle w:val="ListParagraph"/>
        <w:numPr>
          <w:ilvl w:val="0"/>
          <w:numId w:val="24"/>
        </w:numPr>
        <w:spacing w:after="0"/>
        <w:jc w:val="both"/>
        <w:rPr>
          <w:rFonts w:ascii="Times New Roman" w:hAnsi="Times New Roman" w:cs="Times New Roman"/>
        </w:rPr>
      </w:pPr>
      <w:r w:rsidRPr="00CE288F">
        <w:rPr>
          <w:rFonts w:ascii="Times New Roman" w:hAnsi="Times New Roman" w:cs="Times New Roman"/>
        </w:rPr>
        <w:t>Triangulation methods</w:t>
      </w:r>
      <w:r w:rsidR="00283ED2" w:rsidRPr="00CE288F">
        <w:rPr>
          <w:rFonts w:ascii="Times New Roman" w:hAnsi="Times New Roman" w:cs="Times New Roman"/>
        </w:rPr>
        <w:t xml:space="preserve">: </w:t>
      </w:r>
      <w:r w:rsidR="00264891" w:rsidRPr="00CE288F">
        <w:rPr>
          <w:rFonts w:ascii="Times New Roman" w:hAnsi="Times New Roman" w:cs="Times New Roman"/>
        </w:rPr>
        <w:t>C</w:t>
      </w:r>
      <w:r w:rsidRPr="00CE288F">
        <w:rPr>
          <w:rFonts w:ascii="Times New Roman" w:hAnsi="Times New Roman" w:cs="Times New Roman"/>
        </w:rPr>
        <w:t>ombine qualitative interviews with quantitative estimates to bound parameter values.</w:t>
      </w:r>
    </w:p>
    <w:p w14:paraId="68980F2D" w14:textId="77777777" w:rsidR="009459ED" w:rsidRPr="00CE288F" w:rsidRDefault="004D3CF4" w:rsidP="00CE288F">
      <w:pPr>
        <w:pStyle w:val="ListParagraph"/>
        <w:numPr>
          <w:ilvl w:val="0"/>
          <w:numId w:val="24"/>
        </w:numPr>
        <w:spacing w:after="0"/>
        <w:jc w:val="both"/>
        <w:rPr>
          <w:rFonts w:ascii="Times New Roman" w:hAnsi="Times New Roman" w:cs="Times New Roman"/>
        </w:rPr>
      </w:pPr>
      <w:r w:rsidRPr="00CE288F">
        <w:rPr>
          <w:rFonts w:ascii="Times New Roman" w:hAnsi="Times New Roman" w:cs="Times New Roman"/>
        </w:rPr>
        <w:t>Comparable project benchmarks</w:t>
      </w:r>
      <w:r w:rsidR="00264891" w:rsidRPr="00CE288F">
        <w:rPr>
          <w:rFonts w:ascii="Times New Roman" w:hAnsi="Times New Roman" w:cs="Times New Roman"/>
        </w:rPr>
        <w:t>: U</w:t>
      </w:r>
      <w:r w:rsidRPr="00CE288F">
        <w:rPr>
          <w:rFonts w:ascii="Times New Roman" w:hAnsi="Times New Roman" w:cs="Times New Roman"/>
        </w:rPr>
        <w:t>se k estimates from similar interventions in similar contexts to provide initial projections, updating as project-specific data become available.</w:t>
      </w:r>
    </w:p>
    <w:p w14:paraId="42CAD48C" w14:textId="77777777" w:rsidR="000169FE" w:rsidRDefault="000169FE" w:rsidP="00CE288F">
      <w:pPr>
        <w:spacing w:after="0"/>
        <w:jc w:val="both"/>
        <w:rPr>
          <w:rFonts w:ascii="Times New Roman" w:hAnsi="Times New Roman" w:cs="Times New Roman"/>
        </w:rPr>
      </w:pPr>
    </w:p>
    <w:p w14:paraId="2A9F13C4" w14:textId="120E1F13" w:rsidR="004D3CF4" w:rsidRPr="00CE288F" w:rsidRDefault="004D3CF4" w:rsidP="00CE288F">
      <w:pPr>
        <w:spacing w:after="0"/>
        <w:jc w:val="both"/>
        <w:rPr>
          <w:rFonts w:ascii="Times New Roman" w:hAnsi="Times New Roman" w:cs="Times New Roman"/>
        </w:rPr>
      </w:pPr>
      <w:r w:rsidRPr="00CE288F">
        <w:rPr>
          <w:rFonts w:ascii="Times New Roman" w:hAnsi="Times New Roman" w:cs="Times New Roman"/>
        </w:rPr>
        <w:t>Appendix C provides a decision tree guiding method selection based on data availability.</w:t>
      </w:r>
    </w:p>
    <w:p w14:paraId="0BD83317" w14:textId="77777777" w:rsidR="00790BF6" w:rsidRPr="00CE288F" w:rsidRDefault="00790BF6" w:rsidP="00CE288F">
      <w:pPr>
        <w:spacing w:after="0"/>
        <w:jc w:val="both"/>
        <w:rPr>
          <w:rFonts w:ascii="Times New Roman" w:hAnsi="Times New Roman" w:cs="Times New Roman"/>
        </w:rPr>
      </w:pPr>
    </w:p>
    <w:p w14:paraId="0B7379A8" w14:textId="76111589"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8</w:t>
      </w:r>
      <w:r w:rsidR="0013260D" w:rsidRPr="00295BD5">
        <w:rPr>
          <w:rFonts w:ascii="Times New Roman" w:hAnsi="Times New Roman" w:cs="Times New Roman"/>
          <w:b/>
          <w:bCs/>
        </w:rPr>
        <w:t>.2 Risks of Misuse</w:t>
      </w:r>
    </w:p>
    <w:p w14:paraId="680EE1CB"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Beyond technical limitations, RISA carries ethical risks if applied uncritically. One such risk is oversimplification. Although the model is designed to capture system dynamics, its formal structure may encourage users to treat complex social processes as fully captured by a small number of parameters. This risk is particularly acute when RISA outputs are reduced to single composite scores for comparison or ranking purposes.</w:t>
      </w:r>
    </w:p>
    <w:p w14:paraId="4BFAE40B" w14:textId="77777777" w:rsidR="00790BF6" w:rsidRPr="00295BD5" w:rsidRDefault="00790BF6" w:rsidP="00B11217">
      <w:pPr>
        <w:spacing w:after="0"/>
        <w:jc w:val="both"/>
        <w:rPr>
          <w:rFonts w:ascii="Times New Roman" w:hAnsi="Times New Roman" w:cs="Times New Roman"/>
        </w:rPr>
      </w:pPr>
    </w:p>
    <w:p w14:paraId="1DF918B1" w14:textId="0CE4BCBE"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 xml:space="preserve">Mechanical application without contextual interpretation may lead to misguided decisions. For example, </w:t>
      </w:r>
      <w:r w:rsidR="00790BF6" w:rsidRPr="00295BD5">
        <w:rPr>
          <w:rFonts w:ascii="Times New Roman" w:hAnsi="Times New Roman" w:cs="Times New Roman"/>
        </w:rPr>
        <w:t>labelling</w:t>
      </w:r>
      <w:r w:rsidRPr="00295BD5">
        <w:rPr>
          <w:rFonts w:ascii="Times New Roman" w:hAnsi="Times New Roman" w:cs="Times New Roman"/>
        </w:rPr>
        <w:t xml:space="preserve"> an intervention as </w:t>
      </w:r>
      <w:r w:rsidR="00790BF6" w:rsidRPr="00295BD5">
        <w:rPr>
          <w:rFonts w:ascii="Times New Roman" w:hAnsi="Times New Roman" w:cs="Times New Roman"/>
        </w:rPr>
        <w:t>low impact</w:t>
      </w:r>
      <w:r w:rsidRPr="00295BD5">
        <w:rPr>
          <w:rFonts w:ascii="Times New Roman" w:hAnsi="Times New Roman" w:cs="Times New Roman"/>
        </w:rPr>
        <w:t xml:space="preserve"> based on a depressed RISA score could obscure structural injustices or external shocks beyond the control of project implementers or beneficiaries. Used in this way, the model could unintentionally penalize interventions operating in high-risk or institutionally fragile contexts, reinforcing inequities rather than informing adaptive support.</w:t>
      </w:r>
    </w:p>
    <w:p w14:paraId="597EE6F8" w14:textId="77777777" w:rsidR="00790BF6" w:rsidRPr="00295BD5" w:rsidRDefault="00790BF6" w:rsidP="00B11217">
      <w:pPr>
        <w:spacing w:after="0"/>
        <w:jc w:val="both"/>
        <w:rPr>
          <w:rFonts w:ascii="Times New Roman" w:hAnsi="Times New Roman" w:cs="Times New Roman"/>
        </w:rPr>
      </w:pPr>
    </w:p>
    <w:p w14:paraId="78350003" w14:textId="77777777" w:rsidR="0013260D" w:rsidRPr="00295BD5" w:rsidRDefault="0013260D" w:rsidP="00B11217">
      <w:pPr>
        <w:spacing w:after="0"/>
        <w:jc w:val="both"/>
        <w:rPr>
          <w:rFonts w:ascii="Times New Roman" w:hAnsi="Times New Roman" w:cs="Times New Roman"/>
        </w:rPr>
      </w:pPr>
      <w:r w:rsidRPr="00295BD5">
        <w:rPr>
          <w:rFonts w:ascii="Times New Roman" w:hAnsi="Times New Roman" w:cs="Times New Roman"/>
        </w:rPr>
        <w:t>To mitigate these risks, RISA must be treated as an interpretive framework rather than an automated decision rule. Ethical application requires that quantitative outputs be complemented by qualitative understanding and stakeholder engagement. The model’s purpose is to illuminate trade-offs and constraints, not to replace judgment or contextual knowledge.</w:t>
      </w:r>
    </w:p>
    <w:p w14:paraId="7B464111" w14:textId="77777777" w:rsidR="00790BF6" w:rsidRDefault="00790BF6" w:rsidP="00B17516">
      <w:pPr>
        <w:spacing w:after="0" w:line="240" w:lineRule="auto"/>
        <w:jc w:val="both"/>
        <w:rPr>
          <w:rFonts w:ascii="Times New Roman" w:hAnsi="Times New Roman" w:cs="Times New Roman"/>
        </w:rPr>
      </w:pPr>
    </w:p>
    <w:p w14:paraId="2779AA1F" w14:textId="77777777" w:rsidR="008A2CEB" w:rsidRPr="000169FE" w:rsidRDefault="00F2706C" w:rsidP="00B17516">
      <w:pPr>
        <w:spacing w:after="0" w:line="240" w:lineRule="auto"/>
        <w:jc w:val="both"/>
        <w:rPr>
          <w:rFonts w:ascii="Times New Roman" w:hAnsi="Times New Roman" w:cs="Times New Roman"/>
        </w:rPr>
      </w:pPr>
      <w:r w:rsidRPr="000169FE">
        <w:rPr>
          <w:rFonts w:ascii="Times New Roman" w:hAnsi="Times New Roman" w:cs="Times New Roman"/>
        </w:rPr>
        <w:t>To ensure responsible application of RISA, three specific safeguards</w:t>
      </w:r>
      <w:r w:rsidR="00F005C2" w:rsidRPr="000169FE">
        <w:rPr>
          <w:rFonts w:ascii="Times New Roman" w:hAnsi="Times New Roman" w:cs="Times New Roman"/>
        </w:rPr>
        <w:t xml:space="preserve"> are recommended</w:t>
      </w:r>
      <w:r w:rsidRPr="000169FE">
        <w:rPr>
          <w:rFonts w:ascii="Times New Roman" w:hAnsi="Times New Roman" w:cs="Times New Roman"/>
        </w:rPr>
        <w:t>:</w:t>
      </w:r>
    </w:p>
    <w:p w14:paraId="4A6CCD12" w14:textId="182446A4" w:rsidR="008A2CEB" w:rsidRPr="000169FE" w:rsidRDefault="00F2706C" w:rsidP="00B17516">
      <w:pPr>
        <w:pStyle w:val="ListParagraph"/>
        <w:numPr>
          <w:ilvl w:val="0"/>
          <w:numId w:val="25"/>
        </w:numPr>
        <w:spacing w:after="0"/>
        <w:jc w:val="both"/>
        <w:rPr>
          <w:rFonts w:ascii="Times New Roman" w:hAnsi="Times New Roman" w:cs="Times New Roman"/>
        </w:rPr>
      </w:pPr>
      <w:r w:rsidRPr="000169FE">
        <w:rPr>
          <w:rFonts w:ascii="Times New Roman" w:hAnsi="Times New Roman" w:cs="Times New Roman"/>
        </w:rPr>
        <w:t>Stakeholder validation workshops</w:t>
      </w:r>
      <w:r w:rsidR="004C030D" w:rsidRPr="000169FE">
        <w:rPr>
          <w:rFonts w:ascii="Times New Roman" w:hAnsi="Times New Roman" w:cs="Times New Roman"/>
        </w:rPr>
        <w:t>: B</w:t>
      </w:r>
      <w:r w:rsidRPr="000169FE">
        <w:rPr>
          <w:rFonts w:ascii="Times New Roman" w:hAnsi="Times New Roman" w:cs="Times New Roman"/>
        </w:rPr>
        <w:t>efore finalizing SSI scores, convene beneficiaries and local partners to review indicator selection and weights, ensuring scores reflect lived reality rather than external assumptions.</w:t>
      </w:r>
    </w:p>
    <w:p w14:paraId="2E0ED49C" w14:textId="685B8C4A" w:rsidR="008A2CEB" w:rsidRPr="000169FE" w:rsidRDefault="00F2706C" w:rsidP="008A2CEB">
      <w:pPr>
        <w:pStyle w:val="ListParagraph"/>
        <w:numPr>
          <w:ilvl w:val="0"/>
          <w:numId w:val="25"/>
        </w:numPr>
        <w:spacing w:before="80" w:after="80"/>
        <w:jc w:val="both"/>
        <w:rPr>
          <w:rFonts w:ascii="Times New Roman" w:hAnsi="Times New Roman" w:cs="Times New Roman"/>
        </w:rPr>
      </w:pPr>
      <w:r w:rsidRPr="000169FE">
        <w:rPr>
          <w:rFonts w:ascii="Times New Roman" w:hAnsi="Times New Roman" w:cs="Times New Roman"/>
        </w:rPr>
        <w:t>Transparency checklists</w:t>
      </w:r>
      <w:r w:rsidR="004C030D" w:rsidRPr="000169FE">
        <w:rPr>
          <w:rFonts w:ascii="Times New Roman" w:hAnsi="Times New Roman" w:cs="Times New Roman"/>
        </w:rPr>
        <w:t>: D</w:t>
      </w:r>
      <w:r w:rsidRPr="000169FE">
        <w:rPr>
          <w:rFonts w:ascii="Times New Roman" w:hAnsi="Times New Roman" w:cs="Times New Roman"/>
        </w:rPr>
        <w:t xml:space="preserve">ocument all </w:t>
      </w:r>
      <w:r w:rsidR="008A2CEB" w:rsidRPr="000169FE">
        <w:rPr>
          <w:rFonts w:ascii="Times New Roman" w:hAnsi="Times New Roman" w:cs="Times New Roman"/>
        </w:rPr>
        <w:t>modelling</w:t>
      </w:r>
      <w:r w:rsidRPr="000169FE">
        <w:rPr>
          <w:rFonts w:ascii="Times New Roman" w:hAnsi="Times New Roman" w:cs="Times New Roman"/>
        </w:rPr>
        <w:t xml:space="preserve"> assumptions, data limitations, and parameter uncertainties in a structured template (Appendix E).</w:t>
      </w:r>
    </w:p>
    <w:p w14:paraId="7D2EDFFD" w14:textId="588271F0" w:rsidR="00F2706C" w:rsidRPr="000169FE" w:rsidRDefault="00F2706C" w:rsidP="005F1CE0">
      <w:pPr>
        <w:pStyle w:val="ListParagraph"/>
        <w:numPr>
          <w:ilvl w:val="0"/>
          <w:numId w:val="25"/>
        </w:numPr>
        <w:spacing w:after="0"/>
        <w:jc w:val="both"/>
        <w:rPr>
          <w:rFonts w:ascii="Times New Roman" w:hAnsi="Times New Roman" w:cs="Times New Roman"/>
        </w:rPr>
      </w:pPr>
      <w:r w:rsidRPr="000169FE">
        <w:rPr>
          <w:rFonts w:ascii="Times New Roman" w:hAnsi="Times New Roman" w:cs="Times New Roman"/>
        </w:rPr>
        <w:t>Mandatory sensitivity analysis</w:t>
      </w:r>
      <w:r w:rsidR="004C030D" w:rsidRPr="000169FE">
        <w:rPr>
          <w:rFonts w:ascii="Times New Roman" w:hAnsi="Times New Roman" w:cs="Times New Roman"/>
        </w:rPr>
        <w:t>: R</w:t>
      </w:r>
      <w:r w:rsidRPr="000169FE">
        <w:rPr>
          <w:rFonts w:ascii="Times New Roman" w:hAnsi="Times New Roman" w:cs="Times New Roman"/>
        </w:rPr>
        <w:t>eport how conclusions change with ±20% variation in k, R, and S to prevent overconfident projections from driving poor decisions.</w:t>
      </w:r>
    </w:p>
    <w:p w14:paraId="45F90483" w14:textId="77777777" w:rsidR="00F2706C" w:rsidRPr="000169FE" w:rsidRDefault="00F2706C" w:rsidP="005F1CE0">
      <w:pPr>
        <w:spacing w:after="0"/>
        <w:jc w:val="both"/>
        <w:rPr>
          <w:rFonts w:ascii="Times New Roman" w:hAnsi="Times New Roman" w:cs="Times New Roman"/>
        </w:rPr>
      </w:pPr>
    </w:p>
    <w:p w14:paraId="4F769FF3" w14:textId="77777777" w:rsidR="006C1329" w:rsidRPr="000169FE" w:rsidRDefault="00907144" w:rsidP="005F1CE0">
      <w:pPr>
        <w:spacing w:after="0"/>
        <w:jc w:val="both"/>
        <w:rPr>
          <w:rFonts w:ascii="Times New Roman" w:hAnsi="Times New Roman" w:cs="Times New Roman"/>
          <w:b/>
          <w:bCs/>
        </w:rPr>
      </w:pPr>
      <w:r w:rsidRPr="000169FE">
        <w:rPr>
          <w:rFonts w:ascii="Times New Roman" w:hAnsi="Times New Roman" w:cs="Times New Roman"/>
          <w:b/>
          <w:bCs/>
        </w:rPr>
        <w:t>8.3 Prioritized Research Agenda</w:t>
      </w:r>
      <w:r w:rsidR="006C1329" w:rsidRPr="000169FE">
        <w:rPr>
          <w:rFonts w:ascii="Times New Roman" w:hAnsi="Times New Roman" w:cs="Times New Roman"/>
          <w:b/>
          <w:bCs/>
        </w:rPr>
        <w:t>:</w:t>
      </w:r>
    </w:p>
    <w:p w14:paraId="0F85399E" w14:textId="77777777" w:rsidR="00AE244B" w:rsidRPr="000169FE" w:rsidRDefault="00907144" w:rsidP="005F1CE0">
      <w:pPr>
        <w:spacing w:after="0"/>
        <w:jc w:val="both"/>
        <w:rPr>
          <w:rFonts w:ascii="Times New Roman" w:hAnsi="Times New Roman" w:cs="Times New Roman"/>
        </w:rPr>
      </w:pPr>
      <w:r w:rsidRPr="000169FE">
        <w:rPr>
          <w:rFonts w:ascii="Times New Roman" w:hAnsi="Times New Roman" w:cs="Times New Roman"/>
        </w:rPr>
        <w:t>Short-term priorities (Year 1):</w:t>
      </w:r>
    </w:p>
    <w:p w14:paraId="5DC53722" w14:textId="77777777" w:rsidR="00236716" w:rsidRPr="000169FE" w:rsidRDefault="00907144" w:rsidP="005F1CE0">
      <w:pPr>
        <w:pStyle w:val="ListParagraph"/>
        <w:numPr>
          <w:ilvl w:val="0"/>
          <w:numId w:val="27"/>
        </w:numPr>
        <w:spacing w:after="0"/>
        <w:jc w:val="both"/>
        <w:rPr>
          <w:rFonts w:ascii="Times New Roman" w:hAnsi="Times New Roman" w:cs="Times New Roman"/>
        </w:rPr>
      </w:pPr>
      <w:r w:rsidRPr="000169FE">
        <w:rPr>
          <w:rFonts w:ascii="Times New Roman" w:hAnsi="Times New Roman" w:cs="Times New Roman"/>
        </w:rPr>
        <w:lastRenderedPageBreak/>
        <w:t>Empirical validation across 5-10 diverse projects to build sector-specific k reference library.</w:t>
      </w:r>
    </w:p>
    <w:p w14:paraId="05142032" w14:textId="77777777" w:rsidR="00236716" w:rsidRPr="000169FE" w:rsidRDefault="00907144" w:rsidP="005F1CE0">
      <w:pPr>
        <w:pStyle w:val="ListParagraph"/>
        <w:numPr>
          <w:ilvl w:val="0"/>
          <w:numId w:val="27"/>
        </w:numPr>
        <w:spacing w:after="0"/>
        <w:jc w:val="both"/>
        <w:rPr>
          <w:rFonts w:ascii="Times New Roman" w:hAnsi="Times New Roman" w:cs="Times New Roman"/>
        </w:rPr>
      </w:pPr>
      <w:r w:rsidRPr="000169FE">
        <w:rPr>
          <w:rFonts w:ascii="Times New Roman" w:hAnsi="Times New Roman" w:cs="Times New Roman"/>
        </w:rPr>
        <w:t>Comparative testing of exponential vs. Weibull decay specifications to assess functional form robustness.</w:t>
      </w:r>
    </w:p>
    <w:p w14:paraId="1126F2D2" w14:textId="4D8F148C" w:rsidR="006C1329" w:rsidRPr="000169FE" w:rsidRDefault="00907144" w:rsidP="005F1CE0">
      <w:pPr>
        <w:pStyle w:val="ListParagraph"/>
        <w:numPr>
          <w:ilvl w:val="0"/>
          <w:numId w:val="27"/>
        </w:numPr>
        <w:spacing w:after="0"/>
        <w:jc w:val="both"/>
        <w:rPr>
          <w:rFonts w:ascii="Times New Roman" w:hAnsi="Times New Roman" w:cs="Times New Roman"/>
        </w:rPr>
      </w:pPr>
      <w:r w:rsidRPr="000169FE">
        <w:rPr>
          <w:rFonts w:ascii="Times New Roman" w:hAnsi="Times New Roman" w:cs="Times New Roman"/>
        </w:rPr>
        <w:t>Development of open-source R package (</w:t>
      </w:r>
      <w:r w:rsidR="006C1329" w:rsidRPr="000169FE">
        <w:rPr>
          <w:rFonts w:ascii="Times New Roman" w:hAnsi="Times New Roman" w:cs="Times New Roman"/>
        </w:rPr>
        <w:t>RISA tools</w:t>
      </w:r>
      <w:r w:rsidRPr="000169FE">
        <w:rPr>
          <w:rFonts w:ascii="Times New Roman" w:hAnsi="Times New Roman" w:cs="Times New Roman"/>
        </w:rPr>
        <w:t>) for estimation and visualization.</w:t>
      </w:r>
    </w:p>
    <w:p w14:paraId="28E6757C" w14:textId="77777777" w:rsidR="00236716" w:rsidRPr="000169FE" w:rsidRDefault="00236716" w:rsidP="005F1CE0">
      <w:pPr>
        <w:spacing w:after="0"/>
        <w:jc w:val="both"/>
        <w:rPr>
          <w:rFonts w:ascii="Times New Roman" w:hAnsi="Times New Roman" w:cs="Times New Roman"/>
        </w:rPr>
      </w:pPr>
    </w:p>
    <w:p w14:paraId="0F1CF492" w14:textId="77777777" w:rsidR="00C841F4" w:rsidRPr="000169FE" w:rsidRDefault="00907144" w:rsidP="005F1CE0">
      <w:pPr>
        <w:spacing w:after="0"/>
        <w:jc w:val="both"/>
        <w:rPr>
          <w:rFonts w:ascii="Times New Roman" w:hAnsi="Times New Roman" w:cs="Times New Roman"/>
        </w:rPr>
      </w:pPr>
      <w:r w:rsidRPr="000169FE">
        <w:rPr>
          <w:rFonts w:ascii="Times New Roman" w:hAnsi="Times New Roman" w:cs="Times New Roman"/>
        </w:rPr>
        <w:t>Medium-term priorities (Years 2-3):</w:t>
      </w:r>
    </w:p>
    <w:p w14:paraId="1AE11D12" w14:textId="77777777" w:rsidR="00C841F4" w:rsidRPr="000169FE" w:rsidRDefault="00907144" w:rsidP="005F1CE0">
      <w:pPr>
        <w:pStyle w:val="ListParagraph"/>
        <w:numPr>
          <w:ilvl w:val="0"/>
          <w:numId w:val="28"/>
        </w:numPr>
        <w:spacing w:after="0"/>
        <w:jc w:val="both"/>
        <w:rPr>
          <w:rFonts w:ascii="Times New Roman" w:hAnsi="Times New Roman" w:cs="Times New Roman"/>
        </w:rPr>
      </w:pPr>
      <w:r w:rsidRPr="000169FE">
        <w:rPr>
          <w:rFonts w:ascii="Times New Roman" w:hAnsi="Times New Roman" w:cs="Times New Roman"/>
        </w:rPr>
        <w:t>Incorporating spatial heterogeneity to account for geographic variation in k and S.</w:t>
      </w:r>
    </w:p>
    <w:p w14:paraId="40D423C9" w14:textId="77777777" w:rsidR="00CE6BDD" w:rsidRPr="000169FE" w:rsidRDefault="00907144" w:rsidP="005F1CE0">
      <w:pPr>
        <w:pStyle w:val="ListParagraph"/>
        <w:numPr>
          <w:ilvl w:val="0"/>
          <w:numId w:val="28"/>
        </w:numPr>
        <w:spacing w:after="0"/>
        <w:jc w:val="both"/>
        <w:rPr>
          <w:rFonts w:ascii="Times New Roman" w:hAnsi="Times New Roman" w:cs="Times New Roman"/>
        </w:rPr>
      </w:pPr>
      <w:r w:rsidRPr="000169FE">
        <w:rPr>
          <w:rFonts w:ascii="Times New Roman" w:hAnsi="Times New Roman" w:cs="Times New Roman"/>
        </w:rPr>
        <w:t>Extending RSA framework to model correlated shocks (e.g., poly-crisis scenarios).</w:t>
      </w:r>
    </w:p>
    <w:p w14:paraId="1BF483CE" w14:textId="77777777" w:rsidR="00CE6BDD" w:rsidRPr="000169FE" w:rsidRDefault="00907144" w:rsidP="005F1CE0">
      <w:pPr>
        <w:pStyle w:val="ListParagraph"/>
        <w:numPr>
          <w:ilvl w:val="0"/>
          <w:numId w:val="28"/>
        </w:numPr>
        <w:spacing w:after="0"/>
        <w:jc w:val="both"/>
        <w:rPr>
          <w:rFonts w:ascii="Times New Roman" w:hAnsi="Times New Roman" w:cs="Times New Roman"/>
        </w:rPr>
      </w:pPr>
      <w:r w:rsidRPr="000169FE">
        <w:rPr>
          <w:rFonts w:ascii="Times New Roman" w:hAnsi="Times New Roman" w:cs="Times New Roman"/>
        </w:rPr>
        <w:t>Longitudinal validation studies returning to projects 5+ years post-exit to compare predicted vs. observed decay.</w:t>
      </w:r>
    </w:p>
    <w:p w14:paraId="11313E39" w14:textId="77777777" w:rsidR="006F31FB" w:rsidRPr="000169FE" w:rsidRDefault="006F31FB" w:rsidP="005F1CE0">
      <w:pPr>
        <w:spacing w:after="0"/>
        <w:jc w:val="both"/>
        <w:rPr>
          <w:rFonts w:ascii="Times New Roman" w:hAnsi="Times New Roman" w:cs="Times New Roman"/>
        </w:rPr>
      </w:pPr>
    </w:p>
    <w:p w14:paraId="76FADEA5" w14:textId="4ACF63B7" w:rsidR="00CE6BDD" w:rsidRPr="000169FE" w:rsidRDefault="00907144" w:rsidP="005F1CE0">
      <w:pPr>
        <w:spacing w:after="0"/>
        <w:jc w:val="both"/>
        <w:rPr>
          <w:rFonts w:ascii="Times New Roman" w:hAnsi="Times New Roman" w:cs="Times New Roman"/>
        </w:rPr>
      </w:pPr>
      <w:r w:rsidRPr="000169FE">
        <w:rPr>
          <w:rFonts w:ascii="Times New Roman" w:hAnsi="Times New Roman" w:cs="Times New Roman"/>
        </w:rPr>
        <w:t>Long-term extensions (Years 4+):</w:t>
      </w:r>
    </w:p>
    <w:p w14:paraId="3753FFB7" w14:textId="77777777" w:rsidR="006F31FB" w:rsidRPr="000169FE" w:rsidRDefault="00907144" w:rsidP="005F1CE0">
      <w:pPr>
        <w:pStyle w:val="ListParagraph"/>
        <w:numPr>
          <w:ilvl w:val="0"/>
          <w:numId w:val="29"/>
        </w:numPr>
        <w:spacing w:after="0"/>
        <w:jc w:val="both"/>
        <w:rPr>
          <w:rFonts w:ascii="Times New Roman" w:hAnsi="Times New Roman" w:cs="Times New Roman"/>
        </w:rPr>
      </w:pPr>
      <w:r w:rsidRPr="000169FE">
        <w:rPr>
          <w:rFonts w:ascii="Times New Roman" w:hAnsi="Times New Roman" w:cs="Times New Roman"/>
        </w:rPr>
        <w:t>Integration with machine learning for predictive k estimation from baseline characteristics</w:t>
      </w:r>
      <w:r w:rsidR="006F31FB" w:rsidRPr="000169FE">
        <w:rPr>
          <w:rFonts w:ascii="Times New Roman" w:hAnsi="Times New Roman" w:cs="Times New Roman"/>
        </w:rPr>
        <w:t>.</w:t>
      </w:r>
    </w:p>
    <w:p w14:paraId="066E6BAA" w14:textId="12E73455" w:rsidR="006F31FB" w:rsidRPr="000169FE" w:rsidRDefault="006F31FB" w:rsidP="005F1CE0">
      <w:pPr>
        <w:pStyle w:val="ListParagraph"/>
        <w:numPr>
          <w:ilvl w:val="0"/>
          <w:numId w:val="29"/>
        </w:numPr>
        <w:spacing w:after="0"/>
        <w:jc w:val="both"/>
        <w:rPr>
          <w:rFonts w:ascii="Times New Roman" w:hAnsi="Times New Roman" w:cs="Times New Roman"/>
        </w:rPr>
      </w:pPr>
      <w:r w:rsidRPr="000169FE">
        <w:rPr>
          <w:rFonts w:ascii="Times New Roman" w:hAnsi="Times New Roman" w:cs="Times New Roman"/>
        </w:rPr>
        <w:t>I</w:t>
      </w:r>
      <w:r w:rsidR="00907144" w:rsidRPr="000169FE">
        <w:rPr>
          <w:rFonts w:ascii="Times New Roman" w:hAnsi="Times New Roman" w:cs="Times New Roman"/>
        </w:rPr>
        <w:t xml:space="preserve">ncorporation of </w:t>
      </w:r>
      <w:r w:rsidR="00907144" w:rsidRPr="000169FE">
        <w:rPr>
          <w:rFonts w:ascii="Times New Roman" w:hAnsi="Times New Roman" w:cs="Times New Roman"/>
        </w:rPr>
        <w:t>behavioural</w:t>
      </w:r>
      <w:r w:rsidR="00907144" w:rsidRPr="000169FE">
        <w:rPr>
          <w:rFonts w:ascii="Times New Roman" w:hAnsi="Times New Roman" w:cs="Times New Roman"/>
        </w:rPr>
        <w:t xml:space="preserve"> economics insights into ARF</w:t>
      </w:r>
      <w:r w:rsidRPr="000169FE">
        <w:rPr>
          <w:rFonts w:ascii="Times New Roman" w:hAnsi="Times New Roman" w:cs="Times New Roman"/>
        </w:rPr>
        <w:t>.</w:t>
      </w:r>
    </w:p>
    <w:p w14:paraId="0F98B279" w14:textId="09F7041A" w:rsidR="00907144" w:rsidRPr="000169FE" w:rsidRDefault="006F31FB" w:rsidP="005F1CE0">
      <w:pPr>
        <w:pStyle w:val="ListParagraph"/>
        <w:numPr>
          <w:ilvl w:val="0"/>
          <w:numId w:val="29"/>
        </w:numPr>
        <w:spacing w:after="0"/>
        <w:jc w:val="both"/>
        <w:rPr>
          <w:rFonts w:ascii="Times New Roman" w:hAnsi="Times New Roman" w:cs="Times New Roman"/>
        </w:rPr>
      </w:pPr>
      <w:r w:rsidRPr="000169FE">
        <w:rPr>
          <w:rFonts w:ascii="Times New Roman" w:hAnsi="Times New Roman" w:cs="Times New Roman"/>
        </w:rPr>
        <w:t>D</w:t>
      </w:r>
      <w:r w:rsidR="00907144" w:rsidRPr="000169FE">
        <w:rPr>
          <w:rFonts w:ascii="Times New Roman" w:hAnsi="Times New Roman" w:cs="Times New Roman"/>
        </w:rPr>
        <w:t>evelopment of real-time dashboards for adaptive management.</w:t>
      </w:r>
    </w:p>
    <w:p w14:paraId="295DD3F2" w14:textId="77777777" w:rsidR="00907144" w:rsidRPr="000169FE" w:rsidRDefault="00907144" w:rsidP="00B11217">
      <w:pPr>
        <w:spacing w:after="0"/>
        <w:jc w:val="both"/>
        <w:rPr>
          <w:rFonts w:ascii="Times New Roman" w:hAnsi="Times New Roman" w:cs="Times New Roman"/>
        </w:rPr>
      </w:pPr>
    </w:p>
    <w:p w14:paraId="2C388E41" w14:textId="7784166C" w:rsidR="0013260D" w:rsidRDefault="00975D6A" w:rsidP="00B11217">
      <w:pPr>
        <w:spacing w:after="0"/>
        <w:jc w:val="both"/>
        <w:rPr>
          <w:rFonts w:ascii="Times New Roman" w:hAnsi="Times New Roman" w:cs="Times New Roman"/>
          <w:b/>
          <w:bCs/>
        </w:rPr>
      </w:pPr>
      <w:r>
        <w:rPr>
          <w:rFonts w:ascii="Times New Roman" w:hAnsi="Times New Roman" w:cs="Times New Roman"/>
          <w:b/>
          <w:bCs/>
        </w:rPr>
        <w:t>9</w:t>
      </w:r>
      <w:r w:rsidR="0013260D" w:rsidRPr="00295BD5">
        <w:rPr>
          <w:rFonts w:ascii="Times New Roman" w:hAnsi="Times New Roman" w:cs="Times New Roman"/>
          <w:b/>
          <w:bCs/>
        </w:rPr>
        <w:t>. Conclusion</w:t>
      </w:r>
    </w:p>
    <w:p w14:paraId="10B62FDA" w14:textId="4FA78636" w:rsidR="0013260D" w:rsidRPr="00295BD5" w:rsidRDefault="00975D6A" w:rsidP="00B11217">
      <w:pPr>
        <w:spacing w:after="0"/>
        <w:jc w:val="both"/>
        <w:rPr>
          <w:rFonts w:ascii="Times New Roman" w:hAnsi="Times New Roman" w:cs="Times New Roman"/>
          <w:b/>
          <w:bCs/>
        </w:rPr>
      </w:pPr>
      <w:r>
        <w:rPr>
          <w:rFonts w:ascii="Times New Roman" w:hAnsi="Times New Roman" w:cs="Times New Roman"/>
          <w:b/>
          <w:bCs/>
        </w:rPr>
        <w:t>9</w:t>
      </w:r>
      <w:r w:rsidR="0013260D" w:rsidRPr="00295BD5">
        <w:rPr>
          <w:rFonts w:ascii="Times New Roman" w:hAnsi="Times New Roman" w:cs="Times New Roman"/>
          <w:b/>
          <w:bCs/>
        </w:rPr>
        <w:t>.1 Restating the Central Problem</w:t>
      </w:r>
    </w:p>
    <w:p w14:paraId="13A6A420" w14:textId="7CF31FB0" w:rsidR="00314FCC" w:rsidRPr="00314FCC" w:rsidRDefault="00314FCC" w:rsidP="00314FCC">
      <w:pPr>
        <w:spacing w:after="0"/>
        <w:jc w:val="both"/>
        <w:rPr>
          <w:rFonts w:ascii="Times New Roman" w:hAnsi="Times New Roman" w:cs="Times New Roman"/>
        </w:rPr>
      </w:pPr>
      <w:r w:rsidRPr="00314FCC">
        <w:rPr>
          <w:rFonts w:ascii="Times New Roman" w:hAnsi="Times New Roman" w:cs="Times New Roman"/>
        </w:rPr>
        <w:t>The central failure of modern development is the "Snapshot Fallacy"</w:t>
      </w:r>
      <w:r>
        <w:rPr>
          <w:rFonts w:ascii="Times New Roman" w:hAnsi="Times New Roman" w:cs="Times New Roman"/>
        </w:rPr>
        <w:t xml:space="preserve"> </w:t>
      </w:r>
      <w:r w:rsidRPr="00314FCC">
        <w:rPr>
          <w:rFonts w:ascii="Times New Roman" w:hAnsi="Times New Roman" w:cs="Times New Roman"/>
        </w:rPr>
        <w:t>the tendency to measure success at the peak of project funding, only to watch that impact vanish once the experts leave. In sectors like agriculture, we</w:t>
      </w:r>
      <w:r w:rsidR="00432228">
        <w:rPr>
          <w:rFonts w:ascii="Times New Roman" w:hAnsi="Times New Roman" w:cs="Times New Roman"/>
        </w:rPr>
        <w:t xml:space="preserve"> ha</w:t>
      </w:r>
      <w:r w:rsidRPr="00314FCC">
        <w:rPr>
          <w:rFonts w:ascii="Times New Roman" w:hAnsi="Times New Roman" w:cs="Times New Roman"/>
        </w:rPr>
        <w:t>ve become excellent at engineering short-term gains but remain remarkably poor at ensuring they last. Current evaluation methods treat sustainability as a footnote rather than a requirement. This creates a cycle of "fragile impact" where millions are spent on interventions that lack a survival strategy. The problem is</w:t>
      </w:r>
      <w:r w:rsidR="00FE5938">
        <w:rPr>
          <w:rFonts w:ascii="Times New Roman" w:hAnsi="Times New Roman" w:cs="Times New Roman"/>
        </w:rPr>
        <w:t xml:space="preserve"> </w:t>
      </w:r>
      <w:r w:rsidRPr="00314FCC">
        <w:rPr>
          <w:rFonts w:ascii="Times New Roman" w:hAnsi="Times New Roman" w:cs="Times New Roman"/>
        </w:rPr>
        <w:t>n</w:t>
      </w:r>
      <w:r w:rsidR="00FE5938">
        <w:rPr>
          <w:rFonts w:ascii="Times New Roman" w:hAnsi="Times New Roman" w:cs="Times New Roman"/>
        </w:rPr>
        <w:t>o</w:t>
      </w:r>
      <w:r w:rsidRPr="00314FCC">
        <w:rPr>
          <w:rFonts w:ascii="Times New Roman" w:hAnsi="Times New Roman" w:cs="Times New Roman"/>
        </w:rPr>
        <w:t>t a lack of effort; it</w:t>
      </w:r>
      <w:r w:rsidR="00FE5938">
        <w:rPr>
          <w:rFonts w:ascii="Times New Roman" w:hAnsi="Times New Roman" w:cs="Times New Roman"/>
        </w:rPr>
        <w:t xml:space="preserve"> i</w:t>
      </w:r>
      <w:r w:rsidRPr="00314FCC">
        <w:rPr>
          <w:rFonts w:ascii="Times New Roman" w:hAnsi="Times New Roman" w:cs="Times New Roman"/>
        </w:rPr>
        <w:t>s a lack of a metric that accounts for the inevitable friction of reality. We need to stop asking if an intervention worked yesterday and start asking how long it will survive tomorrow.</w:t>
      </w:r>
    </w:p>
    <w:p w14:paraId="6E76711A" w14:textId="77777777" w:rsidR="00790BF6" w:rsidRDefault="00790BF6" w:rsidP="00B11217">
      <w:pPr>
        <w:spacing w:after="0"/>
        <w:jc w:val="both"/>
        <w:rPr>
          <w:rFonts w:ascii="Times New Roman" w:hAnsi="Times New Roman" w:cs="Times New Roman"/>
        </w:rPr>
      </w:pPr>
    </w:p>
    <w:p w14:paraId="1F7AF0FD" w14:textId="3A7BCA2F" w:rsidR="0040376F" w:rsidRPr="00290C7E" w:rsidRDefault="00975D6A" w:rsidP="00B11217">
      <w:pPr>
        <w:spacing w:after="0"/>
        <w:jc w:val="both"/>
        <w:rPr>
          <w:rFonts w:ascii="Times New Roman" w:hAnsi="Times New Roman" w:cs="Times New Roman"/>
        </w:rPr>
      </w:pPr>
      <w:r w:rsidRPr="00290C7E">
        <w:rPr>
          <w:rFonts w:ascii="Times New Roman" w:hAnsi="Times New Roman" w:cs="Times New Roman"/>
          <w:b/>
          <w:bCs/>
        </w:rPr>
        <w:t>9</w:t>
      </w:r>
      <w:r w:rsidR="0013260D" w:rsidRPr="00290C7E">
        <w:rPr>
          <w:rFonts w:ascii="Times New Roman" w:hAnsi="Times New Roman" w:cs="Times New Roman"/>
          <w:b/>
          <w:bCs/>
        </w:rPr>
        <w:t xml:space="preserve">.2 </w:t>
      </w:r>
      <w:r w:rsidR="0040376F" w:rsidRPr="00290C7E">
        <w:rPr>
          <w:rFonts w:ascii="Times New Roman" w:hAnsi="Times New Roman" w:cs="Times New Roman"/>
        </w:rPr>
        <w:t>RISA's Core Contribution</w:t>
      </w:r>
      <w:r w:rsidR="0040376F" w:rsidRPr="00290C7E">
        <w:rPr>
          <w:rFonts w:ascii="Times New Roman" w:hAnsi="Times New Roman" w:cs="Times New Roman"/>
        </w:rPr>
        <w:t>:</w:t>
      </w:r>
    </w:p>
    <w:p w14:paraId="17B7CBB8" w14:textId="77777777" w:rsidR="007952E4" w:rsidRPr="00290C7E" w:rsidRDefault="0040376F" w:rsidP="00B11217">
      <w:pPr>
        <w:spacing w:after="0"/>
        <w:jc w:val="both"/>
        <w:rPr>
          <w:rFonts w:ascii="Times New Roman" w:hAnsi="Times New Roman" w:cs="Times New Roman"/>
        </w:rPr>
      </w:pPr>
      <w:r w:rsidRPr="00290C7E">
        <w:rPr>
          <w:rFonts w:ascii="Times New Roman" w:hAnsi="Times New Roman" w:cs="Times New Roman"/>
        </w:rPr>
        <w:t>The framework delivers three interrelated advances:</w:t>
      </w:r>
    </w:p>
    <w:p w14:paraId="6A865B15" w14:textId="034DF80D" w:rsidR="009E2F44" w:rsidRPr="00290C7E" w:rsidRDefault="0040376F" w:rsidP="007952E4">
      <w:pPr>
        <w:pStyle w:val="ListParagraph"/>
        <w:numPr>
          <w:ilvl w:val="0"/>
          <w:numId w:val="30"/>
        </w:numPr>
        <w:spacing w:after="0"/>
        <w:jc w:val="both"/>
        <w:rPr>
          <w:rFonts w:ascii="Times New Roman" w:hAnsi="Times New Roman" w:cs="Times New Roman"/>
        </w:rPr>
      </w:pPr>
      <w:r w:rsidRPr="00290C7E">
        <w:rPr>
          <w:rFonts w:ascii="Times New Roman" w:hAnsi="Times New Roman" w:cs="Times New Roman"/>
        </w:rPr>
        <w:t xml:space="preserve">Theoretical innovation: Reframes impact as a survival-based system property emerging from the interaction of causal effects, </w:t>
      </w:r>
      <w:r w:rsidR="007952E4" w:rsidRPr="00290C7E">
        <w:rPr>
          <w:rFonts w:ascii="Times New Roman" w:hAnsi="Times New Roman" w:cs="Times New Roman"/>
        </w:rPr>
        <w:t>behavioural</w:t>
      </w:r>
      <w:r w:rsidRPr="00290C7E">
        <w:rPr>
          <w:rFonts w:ascii="Times New Roman" w:hAnsi="Times New Roman" w:cs="Times New Roman"/>
        </w:rPr>
        <w:t xml:space="preserve"> persistence, risk exposure, and institutional capacity</w:t>
      </w:r>
      <w:r w:rsidR="007D61BE" w:rsidRPr="00290C7E">
        <w:rPr>
          <w:rFonts w:ascii="Times New Roman" w:hAnsi="Times New Roman" w:cs="Times New Roman"/>
        </w:rPr>
        <w:t xml:space="preserve"> </w:t>
      </w:r>
      <w:r w:rsidRPr="00290C7E">
        <w:rPr>
          <w:rFonts w:ascii="Times New Roman" w:hAnsi="Times New Roman" w:cs="Times New Roman"/>
        </w:rPr>
        <w:t>rather than a static treatment effect estimate.</w:t>
      </w:r>
    </w:p>
    <w:p w14:paraId="3F5F0786" w14:textId="77777777" w:rsidR="009E2F44" w:rsidRPr="00290C7E" w:rsidRDefault="0040376F" w:rsidP="007952E4">
      <w:pPr>
        <w:pStyle w:val="ListParagraph"/>
        <w:numPr>
          <w:ilvl w:val="0"/>
          <w:numId w:val="30"/>
        </w:numPr>
        <w:spacing w:after="0"/>
        <w:jc w:val="both"/>
        <w:rPr>
          <w:rFonts w:ascii="Times New Roman" w:hAnsi="Times New Roman" w:cs="Times New Roman"/>
        </w:rPr>
      </w:pPr>
      <w:r w:rsidRPr="00290C7E">
        <w:rPr>
          <w:rFonts w:ascii="Times New Roman" w:hAnsi="Times New Roman" w:cs="Times New Roman"/>
        </w:rPr>
        <w:t>Methodological advancement: Introduces the Impact Half-Life (T½ = ln(2)/k) as a predictive diagnostic for durability, shifting evaluation from retrospective assessment to forward-looking projection of sustainability.</w:t>
      </w:r>
    </w:p>
    <w:p w14:paraId="0FA2EB01" w14:textId="4B634753" w:rsidR="0040376F" w:rsidRPr="00290C7E" w:rsidRDefault="0040376F" w:rsidP="007952E4">
      <w:pPr>
        <w:pStyle w:val="ListParagraph"/>
        <w:numPr>
          <w:ilvl w:val="0"/>
          <w:numId w:val="30"/>
        </w:numPr>
        <w:spacing w:after="0"/>
        <w:jc w:val="both"/>
        <w:rPr>
          <w:rFonts w:ascii="Times New Roman" w:hAnsi="Times New Roman" w:cs="Times New Roman"/>
        </w:rPr>
      </w:pPr>
      <w:r w:rsidRPr="00290C7E">
        <w:rPr>
          <w:rFonts w:ascii="Times New Roman" w:hAnsi="Times New Roman" w:cs="Times New Roman"/>
        </w:rPr>
        <w:t>Practical utility: Provides a decision-relevant tool applicable at three critical phases</w:t>
      </w:r>
      <w:r w:rsidR="007D61BE" w:rsidRPr="00290C7E">
        <w:rPr>
          <w:rFonts w:ascii="Times New Roman" w:hAnsi="Times New Roman" w:cs="Times New Roman"/>
        </w:rPr>
        <w:t xml:space="preserve"> </w:t>
      </w:r>
      <w:r w:rsidRPr="00290C7E">
        <w:rPr>
          <w:rFonts w:ascii="Times New Roman" w:hAnsi="Times New Roman" w:cs="Times New Roman"/>
        </w:rPr>
        <w:t>ex-ante screening (identifying fragile designs before funding), adaptive management (diagnosing bottlenecks during implementation), and post-exit learning (building institutional knowledge from decay patterns).</w:t>
      </w:r>
    </w:p>
    <w:p w14:paraId="04EF2421" w14:textId="77777777" w:rsidR="008810EC" w:rsidRPr="00290C7E" w:rsidRDefault="008810EC" w:rsidP="00B11217">
      <w:pPr>
        <w:spacing w:after="0"/>
        <w:jc w:val="both"/>
        <w:rPr>
          <w:rFonts w:ascii="Times New Roman" w:hAnsi="Times New Roman" w:cs="Times New Roman"/>
        </w:rPr>
      </w:pPr>
    </w:p>
    <w:p w14:paraId="2FBD6143" w14:textId="77777777" w:rsidR="00843C8F" w:rsidRDefault="00843C8F" w:rsidP="00AA7074">
      <w:pPr>
        <w:spacing w:after="0"/>
        <w:jc w:val="both"/>
        <w:rPr>
          <w:rFonts w:ascii="Times New Roman" w:hAnsi="Times New Roman" w:cs="Times New Roman"/>
          <w:b/>
          <w:bCs/>
        </w:rPr>
      </w:pPr>
    </w:p>
    <w:p w14:paraId="407AC11D" w14:textId="0219B83B" w:rsidR="00E67448" w:rsidRPr="00290C7E" w:rsidRDefault="00975D6A" w:rsidP="00AA7074">
      <w:pPr>
        <w:spacing w:after="0"/>
        <w:jc w:val="both"/>
        <w:rPr>
          <w:rFonts w:ascii="Times New Roman" w:hAnsi="Times New Roman" w:cs="Times New Roman"/>
          <w:b/>
          <w:bCs/>
        </w:rPr>
      </w:pPr>
      <w:r w:rsidRPr="00290C7E">
        <w:rPr>
          <w:rFonts w:ascii="Times New Roman" w:hAnsi="Times New Roman" w:cs="Times New Roman"/>
          <w:b/>
          <w:bCs/>
        </w:rPr>
        <w:lastRenderedPageBreak/>
        <w:t>9</w:t>
      </w:r>
      <w:r w:rsidR="0013260D" w:rsidRPr="00290C7E">
        <w:rPr>
          <w:rFonts w:ascii="Times New Roman" w:hAnsi="Times New Roman" w:cs="Times New Roman"/>
          <w:b/>
          <w:bCs/>
        </w:rPr>
        <w:t xml:space="preserve">.3 Call </w:t>
      </w:r>
      <w:r w:rsidR="00FA341D" w:rsidRPr="00290C7E">
        <w:rPr>
          <w:rFonts w:ascii="Times New Roman" w:hAnsi="Times New Roman" w:cs="Times New Roman"/>
          <w:b/>
          <w:bCs/>
        </w:rPr>
        <w:t>for Collaborative Testing</w:t>
      </w:r>
      <w:r w:rsidR="009A7343" w:rsidRPr="00290C7E">
        <w:rPr>
          <w:rFonts w:ascii="Times New Roman" w:hAnsi="Times New Roman" w:cs="Times New Roman"/>
          <w:b/>
          <w:bCs/>
        </w:rPr>
        <w:t>:</w:t>
      </w:r>
    </w:p>
    <w:p w14:paraId="56FFE039" w14:textId="36C92399" w:rsidR="00320D21" w:rsidRPr="00290C7E" w:rsidRDefault="003845B1" w:rsidP="00FA341D">
      <w:pPr>
        <w:spacing w:before="80" w:after="80"/>
        <w:jc w:val="both"/>
        <w:rPr>
          <w:rFonts w:ascii="Times New Roman" w:hAnsi="Times New Roman" w:cs="Times New Roman"/>
        </w:rPr>
      </w:pPr>
      <w:r w:rsidRPr="00290C7E">
        <w:rPr>
          <w:rFonts w:ascii="Times New Roman" w:hAnsi="Times New Roman" w:cs="Times New Roman"/>
        </w:rPr>
        <w:t>T</w:t>
      </w:r>
      <w:r w:rsidR="00FA341D" w:rsidRPr="00290C7E">
        <w:rPr>
          <w:rFonts w:ascii="Times New Roman" w:hAnsi="Times New Roman" w:cs="Times New Roman"/>
        </w:rPr>
        <w:t>hree concrete mechanisms for multi-stakeholder piloting</w:t>
      </w:r>
      <w:r w:rsidR="00320D21" w:rsidRPr="00290C7E">
        <w:rPr>
          <w:rFonts w:ascii="Times New Roman" w:hAnsi="Times New Roman" w:cs="Times New Roman"/>
        </w:rPr>
        <w:t xml:space="preserve"> </w:t>
      </w:r>
      <w:r w:rsidRPr="00290C7E">
        <w:rPr>
          <w:rFonts w:ascii="Times New Roman" w:hAnsi="Times New Roman" w:cs="Times New Roman"/>
        </w:rPr>
        <w:t>are</w:t>
      </w:r>
      <w:r w:rsidR="00320D21" w:rsidRPr="00290C7E">
        <w:rPr>
          <w:rFonts w:ascii="Times New Roman" w:hAnsi="Times New Roman" w:cs="Times New Roman"/>
        </w:rPr>
        <w:t xml:space="preserve"> proposed</w:t>
      </w:r>
      <w:r w:rsidR="00FA341D" w:rsidRPr="00290C7E">
        <w:rPr>
          <w:rFonts w:ascii="Times New Roman" w:hAnsi="Times New Roman" w:cs="Times New Roman"/>
        </w:rPr>
        <w:t>:</w:t>
      </w:r>
    </w:p>
    <w:p w14:paraId="60BD1A74" w14:textId="77777777" w:rsidR="003845B1" w:rsidRPr="00290C7E" w:rsidRDefault="00FA341D" w:rsidP="00320D21">
      <w:pPr>
        <w:pStyle w:val="ListParagraph"/>
        <w:numPr>
          <w:ilvl w:val="0"/>
          <w:numId w:val="31"/>
        </w:numPr>
        <w:spacing w:before="80" w:after="80"/>
        <w:jc w:val="both"/>
        <w:rPr>
          <w:rFonts w:ascii="Times New Roman" w:hAnsi="Times New Roman" w:cs="Times New Roman"/>
        </w:rPr>
      </w:pPr>
      <w:r w:rsidRPr="00290C7E">
        <w:rPr>
          <w:rFonts w:ascii="Times New Roman" w:hAnsi="Times New Roman" w:cs="Times New Roman"/>
        </w:rPr>
        <w:t>RISA Working Group convened through an existing network (e.g., 3ie, DIME, or J-PAL) to coordinate field testing across organizations</w:t>
      </w:r>
      <w:r w:rsidR="003845B1" w:rsidRPr="00290C7E">
        <w:rPr>
          <w:rFonts w:ascii="Times New Roman" w:hAnsi="Times New Roman" w:cs="Times New Roman"/>
        </w:rPr>
        <w:t>.</w:t>
      </w:r>
    </w:p>
    <w:p w14:paraId="64846A88" w14:textId="2E206199" w:rsidR="003845B1" w:rsidRPr="00290C7E" w:rsidRDefault="00FA341D" w:rsidP="00320D21">
      <w:pPr>
        <w:pStyle w:val="ListParagraph"/>
        <w:numPr>
          <w:ilvl w:val="0"/>
          <w:numId w:val="31"/>
        </w:numPr>
        <w:spacing w:before="80" w:after="80"/>
        <w:jc w:val="both"/>
        <w:rPr>
          <w:rFonts w:ascii="Times New Roman" w:hAnsi="Times New Roman" w:cs="Times New Roman"/>
        </w:rPr>
      </w:pPr>
      <w:r w:rsidRPr="00290C7E">
        <w:rPr>
          <w:rFonts w:ascii="Times New Roman" w:hAnsi="Times New Roman" w:cs="Times New Roman"/>
        </w:rPr>
        <w:t>Open-source R package (RISA</w:t>
      </w:r>
      <w:r w:rsidR="003845B1" w:rsidRPr="00290C7E">
        <w:rPr>
          <w:rFonts w:ascii="Times New Roman" w:hAnsi="Times New Roman" w:cs="Times New Roman"/>
        </w:rPr>
        <w:t xml:space="preserve"> </w:t>
      </w:r>
      <w:r w:rsidRPr="00290C7E">
        <w:rPr>
          <w:rFonts w:ascii="Times New Roman" w:hAnsi="Times New Roman" w:cs="Times New Roman"/>
        </w:rPr>
        <w:t>tools) providing estimation functions, diagnostic plots, and simulation tools</w:t>
      </w:r>
      <w:r w:rsidR="00AA7074" w:rsidRPr="00290C7E">
        <w:rPr>
          <w:rFonts w:ascii="Times New Roman" w:hAnsi="Times New Roman" w:cs="Times New Roman"/>
        </w:rPr>
        <w:t xml:space="preserve"> </w:t>
      </w:r>
      <w:r w:rsidRPr="00290C7E">
        <w:rPr>
          <w:rFonts w:ascii="Times New Roman" w:hAnsi="Times New Roman" w:cs="Times New Roman"/>
        </w:rPr>
        <w:t>we commit to developing and releasing this package on GitHub within 12 months of publication.</w:t>
      </w:r>
    </w:p>
    <w:p w14:paraId="10A24D5B" w14:textId="77777777" w:rsidR="00AA7074" w:rsidRDefault="00FA341D" w:rsidP="00843C8F">
      <w:pPr>
        <w:pStyle w:val="ListParagraph"/>
        <w:numPr>
          <w:ilvl w:val="0"/>
          <w:numId w:val="31"/>
        </w:numPr>
        <w:spacing w:after="0"/>
        <w:jc w:val="both"/>
        <w:rPr>
          <w:rFonts w:ascii="Times New Roman" w:hAnsi="Times New Roman" w:cs="Times New Roman"/>
        </w:rPr>
      </w:pPr>
      <w:r w:rsidRPr="00290C7E">
        <w:rPr>
          <w:rFonts w:ascii="Times New Roman" w:hAnsi="Times New Roman" w:cs="Times New Roman"/>
        </w:rPr>
        <w:t>Shared data repository for contributing k estimates from completed evaluations, building a public benchmark database indexed by sector, geography, and intervention type.</w:t>
      </w:r>
    </w:p>
    <w:p w14:paraId="275E4683" w14:textId="77777777" w:rsidR="00843C8F" w:rsidRPr="00843C8F" w:rsidRDefault="00843C8F" w:rsidP="00843C8F">
      <w:pPr>
        <w:spacing w:after="0"/>
        <w:jc w:val="both"/>
        <w:rPr>
          <w:rFonts w:ascii="Times New Roman" w:hAnsi="Times New Roman" w:cs="Times New Roman"/>
        </w:rPr>
      </w:pPr>
    </w:p>
    <w:p w14:paraId="21DFFBC4" w14:textId="77777777" w:rsidR="00977529" w:rsidRPr="00290C7E" w:rsidRDefault="00FA341D" w:rsidP="00843C8F">
      <w:pPr>
        <w:spacing w:after="0"/>
        <w:jc w:val="both"/>
        <w:rPr>
          <w:rFonts w:ascii="Times New Roman" w:hAnsi="Times New Roman" w:cs="Times New Roman"/>
        </w:rPr>
      </w:pPr>
      <w:r w:rsidRPr="00290C7E">
        <w:rPr>
          <w:rFonts w:ascii="Times New Roman" w:hAnsi="Times New Roman" w:cs="Times New Roman"/>
        </w:rPr>
        <w:t>These mechanisms transform RISA from an academic proposal into a collaborative infrastructure for learning.</w:t>
      </w:r>
    </w:p>
    <w:p w14:paraId="3AE74101" w14:textId="77777777" w:rsidR="00977529" w:rsidRPr="00290C7E" w:rsidRDefault="00977529" w:rsidP="00977529">
      <w:pPr>
        <w:spacing w:after="0"/>
        <w:jc w:val="both"/>
        <w:rPr>
          <w:rFonts w:ascii="Times New Roman" w:hAnsi="Times New Roman" w:cs="Times New Roman"/>
        </w:rPr>
      </w:pPr>
    </w:p>
    <w:p w14:paraId="42481CA5" w14:textId="1A388AFA" w:rsidR="00977529" w:rsidRPr="00290C7E" w:rsidRDefault="00977529" w:rsidP="00977529">
      <w:pPr>
        <w:spacing w:after="0"/>
        <w:jc w:val="both"/>
        <w:rPr>
          <w:rFonts w:ascii="Times New Roman" w:hAnsi="Times New Roman" w:cs="Times New Roman"/>
        </w:rPr>
      </w:pPr>
      <w:r w:rsidRPr="00290C7E">
        <w:rPr>
          <w:rFonts w:ascii="Times New Roman" w:hAnsi="Times New Roman" w:cs="Times New Roman"/>
        </w:rPr>
        <w:t xml:space="preserve">Looking forward, RISA's modular design facilitates adaptation to evolving development contexts. As climate volatility intensifies, R(t) can incorporate dynamic shock forecasting using climate models, and k can be re-estimated as adoption </w:t>
      </w:r>
      <w:r w:rsidRPr="00290C7E">
        <w:rPr>
          <w:rFonts w:ascii="Times New Roman" w:hAnsi="Times New Roman" w:cs="Times New Roman"/>
        </w:rPr>
        <w:t>behaviour</w:t>
      </w:r>
      <w:r w:rsidRPr="00290C7E">
        <w:rPr>
          <w:rFonts w:ascii="Times New Roman" w:hAnsi="Times New Roman" w:cs="Times New Roman"/>
        </w:rPr>
        <w:t xml:space="preserve"> shifts in response to increased environmental uncertainty. As institutional landscapes change, SSI indicators can be updated to reflect emerging priorities such as digital infrastructure or social capital. The framework is designed to evolve, not ossify.</w:t>
      </w:r>
    </w:p>
    <w:p w14:paraId="4AD25BA6" w14:textId="77777777" w:rsidR="00290C7E" w:rsidRDefault="00290C7E" w:rsidP="00B11217">
      <w:pPr>
        <w:spacing w:after="0"/>
        <w:jc w:val="both"/>
        <w:rPr>
          <w:rFonts w:ascii="Times New Roman" w:hAnsi="Times New Roman" w:cs="Times New Roman"/>
          <w:b/>
          <w:bCs/>
        </w:rPr>
      </w:pPr>
    </w:p>
    <w:p w14:paraId="1BABBCFB" w14:textId="2212EB1C" w:rsidR="0013260D" w:rsidRPr="00295BD5" w:rsidRDefault="00E63EF2" w:rsidP="00B11217">
      <w:pPr>
        <w:spacing w:after="0"/>
        <w:jc w:val="both"/>
        <w:rPr>
          <w:rFonts w:ascii="Times New Roman" w:hAnsi="Times New Roman" w:cs="Times New Roman"/>
          <w:b/>
          <w:bCs/>
        </w:rPr>
      </w:pPr>
      <w:r>
        <w:rPr>
          <w:rFonts w:ascii="Times New Roman" w:hAnsi="Times New Roman" w:cs="Times New Roman"/>
          <w:b/>
          <w:bCs/>
        </w:rPr>
        <w:t xml:space="preserve">10. </w:t>
      </w:r>
      <w:r w:rsidR="0013260D" w:rsidRPr="00295BD5">
        <w:rPr>
          <w:rFonts w:ascii="Times New Roman" w:hAnsi="Times New Roman" w:cs="Times New Roman"/>
          <w:b/>
          <w:bCs/>
        </w:rPr>
        <w:t>Appendices</w:t>
      </w:r>
    </w:p>
    <w:p w14:paraId="6D9EA736" w14:textId="49D4F93B" w:rsidR="00306307" w:rsidRPr="00B45A42" w:rsidRDefault="00E63EF2" w:rsidP="006144B7">
      <w:pPr>
        <w:spacing w:after="0"/>
        <w:jc w:val="both"/>
        <w:rPr>
          <w:rFonts w:ascii="Times New Roman" w:hAnsi="Times New Roman" w:cs="Times New Roman"/>
          <w:b/>
          <w:bCs/>
        </w:rPr>
      </w:pPr>
      <w:r w:rsidRPr="00D97FF0">
        <w:rPr>
          <w:rFonts w:ascii="Times New Roman" w:hAnsi="Times New Roman" w:cs="Times New Roman"/>
          <w:b/>
          <w:bCs/>
        </w:rPr>
        <w:t xml:space="preserve">10.1 </w:t>
      </w:r>
      <w:r w:rsidR="0013260D" w:rsidRPr="00D97FF0">
        <w:rPr>
          <w:rFonts w:ascii="Times New Roman" w:hAnsi="Times New Roman" w:cs="Times New Roman"/>
          <w:b/>
          <w:bCs/>
        </w:rPr>
        <w:t>Appendix A</w:t>
      </w:r>
      <w:r w:rsidR="00A04263" w:rsidRPr="00D97FF0">
        <w:rPr>
          <w:rFonts w:ascii="Times New Roman" w:hAnsi="Times New Roman" w:cs="Times New Roman"/>
          <w:b/>
          <w:bCs/>
        </w:rPr>
        <w:t>: Fully Worked SSI Example</w:t>
      </w:r>
      <w:r w:rsidR="00B45A42">
        <w:rPr>
          <w:rFonts w:ascii="Times New Roman" w:hAnsi="Times New Roman" w:cs="Times New Roman"/>
          <w:b/>
          <w:bCs/>
        </w:rPr>
        <w:t xml:space="preserve"> (</w:t>
      </w:r>
      <w:r w:rsidR="00306307" w:rsidRPr="00306307">
        <w:rPr>
          <w:rFonts w:ascii="Times New Roman" w:hAnsi="Times New Roman" w:cs="Times New Roman"/>
        </w:rPr>
        <w:t xml:space="preserve">Hypothetical </w:t>
      </w:r>
      <w:r w:rsidR="00D97FF0">
        <w:rPr>
          <w:rFonts w:ascii="Times New Roman" w:hAnsi="Times New Roman" w:cs="Times New Roman"/>
        </w:rPr>
        <w:t>Nigeria</w:t>
      </w:r>
      <w:r w:rsidR="00306307" w:rsidRPr="00306307">
        <w:rPr>
          <w:rFonts w:ascii="Times New Roman" w:hAnsi="Times New Roman" w:cs="Times New Roman"/>
        </w:rPr>
        <w:t xml:space="preserve"> Smallholder Seed Project</w:t>
      </w:r>
      <w:r w:rsidR="00B45A42">
        <w:rPr>
          <w:rFonts w:ascii="Times New Roman" w:hAnsi="Times New Roman" w:cs="Times New Roman"/>
        </w:rPr>
        <w:t>)</w:t>
      </w:r>
    </w:p>
    <w:p w14:paraId="5DC8934B" w14:textId="77777777" w:rsidR="00306307" w:rsidRDefault="00306307" w:rsidP="006144B7">
      <w:pPr>
        <w:spacing w:after="0"/>
        <w:jc w:val="both"/>
        <w:rPr>
          <w:rFonts w:ascii="Times New Roman" w:hAnsi="Times New Roman" w:cs="Times New Roman"/>
        </w:rPr>
      </w:pPr>
    </w:p>
    <w:p w14:paraId="3233ACA3" w14:textId="14F72366" w:rsidR="00D9038C" w:rsidRDefault="001E7FE1" w:rsidP="006144B7">
      <w:pPr>
        <w:spacing w:after="0"/>
        <w:jc w:val="both"/>
        <w:rPr>
          <w:rFonts w:ascii="Times New Roman" w:hAnsi="Times New Roman" w:cs="Times New Roman"/>
        </w:rPr>
      </w:pPr>
      <w:r w:rsidRPr="001E7FE1">
        <w:rPr>
          <w:rFonts w:ascii="Times New Roman" w:hAnsi="Times New Roman" w:cs="Times New Roman"/>
        </w:rPr>
        <w:t xml:space="preserve">Table </w:t>
      </w:r>
      <w:r w:rsidR="00004C9E">
        <w:rPr>
          <w:rFonts w:ascii="Times New Roman" w:hAnsi="Times New Roman" w:cs="Times New Roman"/>
        </w:rPr>
        <w:t>I</w:t>
      </w:r>
      <w:r w:rsidRPr="001E7FE1">
        <w:rPr>
          <w:rFonts w:ascii="Times New Roman" w:hAnsi="Times New Roman" w:cs="Times New Roman"/>
        </w:rPr>
        <w:t>: Institutional Domain (Weight = 0.33)</w:t>
      </w:r>
    </w:p>
    <w:tbl>
      <w:tblPr>
        <w:tblW w:w="8479" w:type="dxa"/>
        <w:tblLook w:val="04A0" w:firstRow="1" w:lastRow="0" w:firstColumn="1" w:lastColumn="0" w:noHBand="0" w:noVBand="1"/>
      </w:tblPr>
      <w:tblGrid>
        <w:gridCol w:w="2352"/>
        <w:gridCol w:w="1187"/>
        <w:gridCol w:w="2552"/>
        <w:gridCol w:w="2388"/>
      </w:tblGrid>
      <w:tr w:rsidR="005C53CC" w:rsidRPr="005C53CC" w14:paraId="724F2A8E" w14:textId="77777777" w:rsidTr="005C53CC">
        <w:trPr>
          <w:trHeight w:val="260"/>
        </w:trPr>
        <w:tc>
          <w:tcPr>
            <w:tcW w:w="2352" w:type="dxa"/>
            <w:tcBorders>
              <w:top w:val="single" w:sz="4" w:space="0" w:color="auto"/>
              <w:left w:val="single" w:sz="4" w:space="0" w:color="auto"/>
              <w:bottom w:val="single" w:sz="4" w:space="0" w:color="auto"/>
              <w:right w:val="single" w:sz="4" w:space="0" w:color="auto"/>
            </w:tcBorders>
            <w:noWrap/>
            <w:vAlign w:val="center"/>
            <w:hideMark/>
          </w:tcPr>
          <w:p w14:paraId="0D0E2997" w14:textId="77777777" w:rsidR="005C53CC" w:rsidRPr="005C53CC" w:rsidRDefault="005C53CC" w:rsidP="005C53CC">
            <w:pPr>
              <w:spacing w:after="0" w:line="240" w:lineRule="auto"/>
              <w:jc w:val="center"/>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Indicator</w:t>
            </w:r>
          </w:p>
        </w:tc>
        <w:tc>
          <w:tcPr>
            <w:tcW w:w="1187" w:type="dxa"/>
            <w:tcBorders>
              <w:top w:val="single" w:sz="4" w:space="0" w:color="auto"/>
              <w:left w:val="nil"/>
              <w:bottom w:val="single" w:sz="4" w:space="0" w:color="auto"/>
              <w:right w:val="single" w:sz="4" w:space="0" w:color="auto"/>
            </w:tcBorders>
            <w:noWrap/>
            <w:vAlign w:val="center"/>
            <w:hideMark/>
          </w:tcPr>
          <w:p w14:paraId="735E30A3" w14:textId="77777777" w:rsidR="005C53CC" w:rsidRPr="005C53CC" w:rsidRDefault="005C53CC" w:rsidP="005C53CC">
            <w:pPr>
              <w:spacing w:after="0" w:line="240" w:lineRule="auto"/>
              <w:jc w:val="center"/>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Raw Score (1–5)</w:t>
            </w:r>
          </w:p>
        </w:tc>
        <w:tc>
          <w:tcPr>
            <w:tcW w:w="2552" w:type="dxa"/>
            <w:tcBorders>
              <w:top w:val="single" w:sz="4" w:space="0" w:color="auto"/>
              <w:left w:val="nil"/>
              <w:bottom w:val="single" w:sz="4" w:space="0" w:color="auto"/>
              <w:right w:val="single" w:sz="4" w:space="0" w:color="auto"/>
            </w:tcBorders>
            <w:noWrap/>
            <w:vAlign w:val="center"/>
            <w:hideMark/>
          </w:tcPr>
          <w:p w14:paraId="7F7CD28D" w14:textId="77777777" w:rsidR="005C53CC" w:rsidRPr="005C53CC" w:rsidRDefault="005C53CC" w:rsidP="005C53CC">
            <w:pPr>
              <w:spacing w:after="0" w:line="240" w:lineRule="auto"/>
              <w:jc w:val="center"/>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Source / Justification</w:t>
            </w:r>
          </w:p>
        </w:tc>
        <w:tc>
          <w:tcPr>
            <w:tcW w:w="2385" w:type="dxa"/>
            <w:tcBorders>
              <w:top w:val="single" w:sz="4" w:space="0" w:color="auto"/>
              <w:left w:val="nil"/>
              <w:bottom w:val="single" w:sz="4" w:space="0" w:color="auto"/>
              <w:right w:val="single" w:sz="4" w:space="0" w:color="auto"/>
            </w:tcBorders>
            <w:noWrap/>
            <w:vAlign w:val="center"/>
            <w:hideMark/>
          </w:tcPr>
          <w:p w14:paraId="72A65671" w14:textId="77777777" w:rsidR="005C53CC" w:rsidRPr="005C53CC" w:rsidRDefault="005C53CC" w:rsidP="005C53CC">
            <w:pPr>
              <w:spacing w:after="0" w:line="240" w:lineRule="auto"/>
              <w:jc w:val="center"/>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Normalized Contribution</w:t>
            </w:r>
          </w:p>
        </w:tc>
      </w:tr>
      <w:tr w:rsidR="005C53CC" w:rsidRPr="005C53CC" w14:paraId="749E551E" w14:textId="77777777" w:rsidTr="005C53CC">
        <w:trPr>
          <w:trHeight w:val="260"/>
        </w:trPr>
        <w:tc>
          <w:tcPr>
            <w:tcW w:w="2352" w:type="dxa"/>
            <w:tcBorders>
              <w:top w:val="nil"/>
              <w:left w:val="single" w:sz="4" w:space="0" w:color="auto"/>
              <w:bottom w:val="single" w:sz="4" w:space="0" w:color="auto"/>
              <w:right w:val="single" w:sz="4" w:space="0" w:color="auto"/>
            </w:tcBorders>
            <w:noWrap/>
            <w:vAlign w:val="center"/>
            <w:hideMark/>
          </w:tcPr>
          <w:p w14:paraId="62206D04"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Extension agent density</w:t>
            </w:r>
          </w:p>
        </w:tc>
        <w:tc>
          <w:tcPr>
            <w:tcW w:w="1187" w:type="dxa"/>
            <w:tcBorders>
              <w:top w:val="nil"/>
              <w:left w:val="nil"/>
              <w:bottom w:val="single" w:sz="4" w:space="0" w:color="auto"/>
              <w:right w:val="single" w:sz="4" w:space="0" w:color="auto"/>
            </w:tcBorders>
            <w:noWrap/>
            <w:vAlign w:val="center"/>
            <w:hideMark/>
          </w:tcPr>
          <w:p w14:paraId="11030DCB" w14:textId="77777777" w:rsidR="005C53CC" w:rsidRPr="005C53CC" w:rsidRDefault="005C53CC" w:rsidP="005C53CC">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3</w:t>
            </w:r>
          </w:p>
        </w:tc>
        <w:tc>
          <w:tcPr>
            <w:tcW w:w="2552" w:type="dxa"/>
            <w:tcBorders>
              <w:top w:val="nil"/>
              <w:left w:val="nil"/>
              <w:bottom w:val="single" w:sz="4" w:space="0" w:color="auto"/>
              <w:right w:val="single" w:sz="4" w:space="0" w:color="auto"/>
            </w:tcBorders>
            <w:noWrap/>
            <w:vAlign w:val="center"/>
            <w:hideMark/>
          </w:tcPr>
          <w:p w14:paraId="3D34E855"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1 agent per 800 farmers (target: 1 per 500)</w:t>
            </w:r>
          </w:p>
        </w:tc>
        <w:tc>
          <w:tcPr>
            <w:tcW w:w="2385" w:type="dxa"/>
            <w:tcBorders>
              <w:top w:val="nil"/>
              <w:left w:val="nil"/>
              <w:bottom w:val="single" w:sz="4" w:space="0" w:color="auto"/>
              <w:right w:val="single" w:sz="4" w:space="0" w:color="auto"/>
            </w:tcBorders>
            <w:noWrap/>
            <w:vAlign w:val="center"/>
            <w:hideMark/>
          </w:tcPr>
          <w:p w14:paraId="31C1D893"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 </w:t>
            </w:r>
          </w:p>
        </w:tc>
      </w:tr>
      <w:tr w:rsidR="005C53CC" w:rsidRPr="005C53CC" w14:paraId="673C75A4" w14:textId="77777777" w:rsidTr="005C53CC">
        <w:trPr>
          <w:trHeight w:val="260"/>
        </w:trPr>
        <w:tc>
          <w:tcPr>
            <w:tcW w:w="2352" w:type="dxa"/>
            <w:tcBorders>
              <w:top w:val="nil"/>
              <w:left w:val="single" w:sz="4" w:space="0" w:color="auto"/>
              <w:bottom w:val="single" w:sz="4" w:space="0" w:color="auto"/>
              <w:right w:val="single" w:sz="4" w:space="0" w:color="auto"/>
            </w:tcBorders>
            <w:noWrap/>
            <w:vAlign w:val="center"/>
            <w:hideMark/>
          </w:tcPr>
          <w:p w14:paraId="7934584E"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Farmer organization strength</w:t>
            </w:r>
          </w:p>
        </w:tc>
        <w:tc>
          <w:tcPr>
            <w:tcW w:w="1187" w:type="dxa"/>
            <w:tcBorders>
              <w:top w:val="nil"/>
              <w:left w:val="nil"/>
              <w:bottom w:val="single" w:sz="4" w:space="0" w:color="auto"/>
              <w:right w:val="single" w:sz="4" w:space="0" w:color="auto"/>
            </w:tcBorders>
            <w:noWrap/>
            <w:vAlign w:val="center"/>
            <w:hideMark/>
          </w:tcPr>
          <w:p w14:paraId="682CA4A4" w14:textId="77777777" w:rsidR="005C53CC" w:rsidRPr="005C53CC" w:rsidRDefault="005C53CC" w:rsidP="005C53CC">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4</w:t>
            </w:r>
          </w:p>
        </w:tc>
        <w:tc>
          <w:tcPr>
            <w:tcW w:w="2552" w:type="dxa"/>
            <w:tcBorders>
              <w:top w:val="nil"/>
              <w:left w:val="nil"/>
              <w:bottom w:val="single" w:sz="4" w:space="0" w:color="auto"/>
              <w:right w:val="single" w:sz="4" w:space="0" w:color="auto"/>
            </w:tcBorders>
            <w:noWrap/>
            <w:vAlign w:val="center"/>
            <w:hideMark/>
          </w:tcPr>
          <w:p w14:paraId="13B50E9C"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78% belong to active cooperative</w:t>
            </w:r>
          </w:p>
        </w:tc>
        <w:tc>
          <w:tcPr>
            <w:tcW w:w="2385" w:type="dxa"/>
            <w:tcBorders>
              <w:top w:val="nil"/>
              <w:left w:val="nil"/>
              <w:bottom w:val="single" w:sz="4" w:space="0" w:color="auto"/>
              <w:right w:val="single" w:sz="4" w:space="0" w:color="auto"/>
            </w:tcBorders>
            <w:noWrap/>
            <w:vAlign w:val="center"/>
            <w:hideMark/>
          </w:tcPr>
          <w:p w14:paraId="23FE20C9"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 </w:t>
            </w:r>
          </w:p>
        </w:tc>
      </w:tr>
      <w:tr w:rsidR="005C53CC" w:rsidRPr="005C53CC" w14:paraId="468032B9" w14:textId="77777777" w:rsidTr="005C53CC">
        <w:trPr>
          <w:trHeight w:val="260"/>
        </w:trPr>
        <w:tc>
          <w:tcPr>
            <w:tcW w:w="2352" w:type="dxa"/>
            <w:tcBorders>
              <w:top w:val="nil"/>
              <w:left w:val="single" w:sz="4" w:space="0" w:color="auto"/>
              <w:bottom w:val="single" w:sz="4" w:space="0" w:color="auto"/>
              <w:right w:val="single" w:sz="4" w:space="0" w:color="auto"/>
            </w:tcBorders>
            <w:noWrap/>
            <w:vAlign w:val="center"/>
            <w:hideMark/>
          </w:tcPr>
          <w:p w14:paraId="1579FE61"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Policy coherence</w:t>
            </w:r>
          </w:p>
        </w:tc>
        <w:tc>
          <w:tcPr>
            <w:tcW w:w="1187" w:type="dxa"/>
            <w:tcBorders>
              <w:top w:val="nil"/>
              <w:left w:val="nil"/>
              <w:bottom w:val="single" w:sz="4" w:space="0" w:color="auto"/>
              <w:right w:val="single" w:sz="4" w:space="0" w:color="auto"/>
            </w:tcBorders>
            <w:noWrap/>
            <w:vAlign w:val="center"/>
            <w:hideMark/>
          </w:tcPr>
          <w:p w14:paraId="04209500" w14:textId="77777777" w:rsidR="005C53CC" w:rsidRPr="005C53CC" w:rsidRDefault="005C53CC" w:rsidP="005C53CC">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2</w:t>
            </w:r>
          </w:p>
        </w:tc>
        <w:tc>
          <w:tcPr>
            <w:tcW w:w="2552" w:type="dxa"/>
            <w:tcBorders>
              <w:top w:val="nil"/>
              <w:left w:val="nil"/>
              <w:bottom w:val="single" w:sz="4" w:space="0" w:color="auto"/>
              <w:right w:val="single" w:sz="4" w:space="0" w:color="auto"/>
            </w:tcBorders>
            <w:noWrap/>
            <w:vAlign w:val="center"/>
            <w:hideMark/>
          </w:tcPr>
          <w:p w14:paraId="7100D898"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Subsidy policy conflicts with market development</w:t>
            </w:r>
          </w:p>
        </w:tc>
        <w:tc>
          <w:tcPr>
            <w:tcW w:w="2385" w:type="dxa"/>
            <w:tcBorders>
              <w:top w:val="nil"/>
              <w:left w:val="nil"/>
              <w:bottom w:val="single" w:sz="4" w:space="0" w:color="auto"/>
              <w:right w:val="single" w:sz="4" w:space="0" w:color="auto"/>
            </w:tcBorders>
            <w:noWrap/>
            <w:vAlign w:val="center"/>
            <w:hideMark/>
          </w:tcPr>
          <w:p w14:paraId="488236E1" w14:textId="77777777" w:rsidR="005C53CC" w:rsidRPr="005C53CC" w:rsidRDefault="005C53CC" w:rsidP="005C53CC">
            <w:pPr>
              <w:spacing w:after="0" w:line="240" w:lineRule="auto"/>
              <w:rPr>
                <w:rFonts w:ascii="Times New Roman" w:eastAsia="Times New Roman" w:hAnsi="Times New Roman" w:cs="Times New Roman"/>
                <w:color w:val="000000"/>
                <w:kern w:val="0"/>
                <w:sz w:val="20"/>
                <w:szCs w:val="20"/>
                <w:lang w:eastAsia="en-NG"/>
                <w14:ligatures w14:val="none"/>
              </w:rPr>
            </w:pPr>
            <w:r w:rsidRPr="005C53CC">
              <w:rPr>
                <w:rFonts w:ascii="Times New Roman" w:eastAsia="Times New Roman" w:hAnsi="Times New Roman" w:cs="Times New Roman"/>
                <w:color w:val="000000"/>
                <w:kern w:val="0"/>
                <w:sz w:val="20"/>
                <w:szCs w:val="20"/>
                <w:lang w:eastAsia="en-NG"/>
                <w14:ligatures w14:val="none"/>
              </w:rPr>
              <w:t> </w:t>
            </w:r>
          </w:p>
        </w:tc>
      </w:tr>
      <w:tr w:rsidR="005C53CC" w:rsidRPr="005C53CC" w14:paraId="0D5AF203" w14:textId="77777777" w:rsidTr="005C53CC">
        <w:trPr>
          <w:trHeight w:val="260"/>
        </w:trPr>
        <w:tc>
          <w:tcPr>
            <w:tcW w:w="2352" w:type="dxa"/>
            <w:tcBorders>
              <w:top w:val="nil"/>
              <w:left w:val="single" w:sz="4" w:space="0" w:color="auto"/>
              <w:bottom w:val="single" w:sz="4" w:space="0" w:color="auto"/>
              <w:right w:val="single" w:sz="4" w:space="0" w:color="auto"/>
            </w:tcBorders>
            <w:noWrap/>
            <w:vAlign w:val="center"/>
            <w:hideMark/>
          </w:tcPr>
          <w:p w14:paraId="3F26CD02" w14:textId="77777777" w:rsidR="005C53CC" w:rsidRPr="005C53CC" w:rsidRDefault="005C53CC" w:rsidP="005C53CC">
            <w:pPr>
              <w:spacing w:after="0" w:line="240" w:lineRule="auto"/>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Domain Calculation</w:t>
            </w:r>
          </w:p>
        </w:tc>
        <w:tc>
          <w:tcPr>
            <w:tcW w:w="6127" w:type="dxa"/>
            <w:gridSpan w:val="3"/>
            <w:tcBorders>
              <w:top w:val="single" w:sz="4" w:space="0" w:color="auto"/>
              <w:left w:val="nil"/>
              <w:bottom w:val="single" w:sz="4" w:space="0" w:color="auto"/>
              <w:right w:val="single" w:sz="4" w:space="0" w:color="auto"/>
            </w:tcBorders>
            <w:noWrap/>
            <w:vAlign w:val="center"/>
            <w:hideMark/>
          </w:tcPr>
          <w:p w14:paraId="4E938B7C" w14:textId="77777777" w:rsidR="005C53CC" w:rsidRPr="005C53CC" w:rsidRDefault="005C53CC" w:rsidP="005C53CC">
            <w:pPr>
              <w:spacing w:after="0" w:line="240" w:lineRule="auto"/>
              <w:jc w:val="right"/>
              <w:rPr>
                <w:rFonts w:ascii="Times New Roman" w:eastAsia="Times New Roman" w:hAnsi="Times New Roman" w:cs="Times New Roman"/>
                <w:b/>
                <w:bCs/>
                <w:color w:val="000000"/>
                <w:kern w:val="0"/>
                <w:sz w:val="20"/>
                <w:szCs w:val="20"/>
                <w:lang w:eastAsia="en-NG"/>
                <w14:ligatures w14:val="none"/>
              </w:rPr>
            </w:pPr>
            <w:r w:rsidRPr="005C53CC">
              <w:rPr>
                <w:rFonts w:ascii="Times New Roman" w:eastAsia="Times New Roman" w:hAnsi="Times New Roman" w:cs="Times New Roman"/>
                <w:b/>
                <w:bCs/>
                <w:color w:val="000000"/>
                <w:kern w:val="0"/>
                <w:sz w:val="20"/>
                <w:szCs w:val="20"/>
                <w:lang w:eastAsia="en-NG"/>
                <w14:ligatures w14:val="none"/>
              </w:rPr>
              <w:t>Dᵢ = (3+4+2)/3 ÷ 5 = 0.60</w:t>
            </w:r>
          </w:p>
        </w:tc>
      </w:tr>
    </w:tbl>
    <w:p w14:paraId="5105D2A2" w14:textId="77777777" w:rsidR="005C53CC" w:rsidRDefault="005C53CC" w:rsidP="006144B7">
      <w:pPr>
        <w:spacing w:after="0"/>
        <w:jc w:val="both"/>
        <w:rPr>
          <w:rFonts w:ascii="Times New Roman" w:hAnsi="Times New Roman" w:cs="Times New Roman"/>
        </w:rPr>
      </w:pPr>
    </w:p>
    <w:p w14:paraId="10C967F1" w14:textId="365E5DCE" w:rsidR="005C53CC" w:rsidRDefault="00016D05" w:rsidP="006144B7">
      <w:pPr>
        <w:spacing w:after="0"/>
        <w:jc w:val="both"/>
        <w:rPr>
          <w:rFonts w:ascii="Times New Roman" w:hAnsi="Times New Roman" w:cs="Times New Roman"/>
        </w:rPr>
      </w:pPr>
      <w:r w:rsidRPr="00016D05">
        <w:rPr>
          <w:rFonts w:ascii="Times New Roman" w:hAnsi="Times New Roman" w:cs="Times New Roman"/>
        </w:rPr>
        <w:t xml:space="preserve">Table </w:t>
      </w:r>
      <w:r w:rsidR="00004C9E">
        <w:rPr>
          <w:rFonts w:ascii="Times New Roman" w:hAnsi="Times New Roman" w:cs="Times New Roman"/>
        </w:rPr>
        <w:t>II</w:t>
      </w:r>
      <w:r w:rsidRPr="00016D05">
        <w:rPr>
          <w:rFonts w:ascii="Times New Roman" w:hAnsi="Times New Roman" w:cs="Times New Roman"/>
        </w:rPr>
        <w:t>: Market Domain (Weight = 0.33)</w:t>
      </w:r>
    </w:p>
    <w:tbl>
      <w:tblPr>
        <w:tblW w:w="7971" w:type="dxa"/>
        <w:tblLook w:val="04A0" w:firstRow="1" w:lastRow="0" w:firstColumn="1" w:lastColumn="0" w:noHBand="0" w:noVBand="1"/>
      </w:tblPr>
      <w:tblGrid>
        <w:gridCol w:w="2122"/>
        <w:gridCol w:w="1194"/>
        <w:gridCol w:w="2268"/>
        <w:gridCol w:w="2380"/>
        <w:gridCol w:w="7"/>
      </w:tblGrid>
      <w:tr w:rsidR="00DC78EA" w:rsidRPr="00DC78EA" w14:paraId="5558A191" w14:textId="77777777" w:rsidTr="00DC78EA">
        <w:trPr>
          <w:gridAfter w:val="1"/>
          <w:wAfter w:w="7" w:type="dxa"/>
          <w:trHeight w:val="26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547CB61B" w14:textId="77777777" w:rsidR="00DC78EA" w:rsidRPr="00DC78EA" w:rsidRDefault="00DC78EA" w:rsidP="00DC78EA">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Indicator</w:t>
            </w:r>
          </w:p>
        </w:tc>
        <w:tc>
          <w:tcPr>
            <w:tcW w:w="1194" w:type="dxa"/>
            <w:tcBorders>
              <w:top w:val="single" w:sz="4" w:space="0" w:color="auto"/>
              <w:left w:val="nil"/>
              <w:bottom w:val="single" w:sz="4" w:space="0" w:color="auto"/>
              <w:right w:val="single" w:sz="4" w:space="0" w:color="auto"/>
            </w:tcBorders>
            <w:noWrap/>
            <w:vAlign w:val="center"/>
            <w:hideMark/>
          </w:tcPr>
          <w:p w14:paraId="4F631CAC" w14:textId="77777777" w:rsidR="00DC78EA" w:rsidRPr="00DC78EA" w:rsidRDefault="00DC78EA" w:rsidP="00DC78EA">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Raw Score (1–5)</w:t>
            </w:r>
          </w:p>
        </w:tc>
        <w:tc>
          <w:tcPr>
            <w:tcW w:w="2268" w:type="dxa"/>
            <w:tcBorders>
              <w:top w:val="single" w:sz="4" w:space="0" w:color="auto"/>
              <w:left w:val="nil"/>
              <w:bottom w:val="single" w:sz="4" w:space="0" w:color="auto"/>
              <w:right w:val="single" w:sz="4" w:space="0" w:color="auto"/>
            </w:tcBorders>
            <w:noWrap/>
            <w:vAlign w:val="center"/>
            <w:hideMark/>
          </w:tcPr>
          <w:p w14:paraId="284FDDC9" w14:textId="77777777" w:rsidR="00DC78EA" w:rsidRPr="00DC78EA" w:rsidRDefault="00DC78EA" w:rsidP="00DC78EA">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Source / Justification</w:t>
            </w:r>
          </w:p>
        </w:tc>
        <w:tc>
          <w:tcPr>
            <w:tcW w:w="2380" w:type="dxa"/>
            <w:tcBorders>
              <w:top w:val="single" w:sz="4" w:space="0" w:color="auto"/>
              <w:left w:val="nil"/>
              <w:bottom w:val="single" w:sz="4" w:space="0" w:color="auto"/>
              <w:right w:val="single" w:sz="4" w:space="0" w:color="auto"/>
            </w:tcBorders>
            <w:noWrap/>
            <w:vAlign w:val="center"/>
            <w:hideMark/>
          </w:tcPr>
          <w:p w14:paraId="1AFC1FB2" w14:textId="77777777" w:rsidR="00DC78EA" w:rsidRPr="00DC78EA" w:rsidRDefault="00DC78EA" w:rsidP="00DC78EA">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Normalized Contribution</w:t>
            </w:r>
          </w:p>
        </w:tc>
      </w:tr>
      <w:tr w:rsidR="00DC78EA" w:rsidRPr="00DC78EA" w14:paraId="0E4DF04D" w14:textId="77777777" w:rsidTr="00DC78EA">
        <w:trPr>
          <w:gridAfter w:val="1"/>
          <w:wAfter w:w="7" w:type="dxa"/>
          <w:trHeight w:val="260"/>
        </w:trPr>
        <w:tc>
          <w:tcPr>
            <w:tcW w:w="2122" w:type="dxa"/>
            <w:tcBorders>
              <w:top w:val="nil"/>
              <w:left w:val="single" w:sz="4" w:space="0" w:color="auto"/>
              <w:bottom w:val="single" w:sz="4" w:space="0" w:color="auto"/>
              <w:right w:val="single" w:sz="4" w:space="0" w:color="auto"/>
            </w:tcBorders>
            <w:noWrap/>
            <w:vAlign w:val="center"/>
            <w:hideMark/>
          </w:tcPr>
          <w:p w14:paraId="443B1077"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Indicator 1</w:t>
            </w:r>
          </w:p>
        </w:tc>
        <w:tc>
          <w:tcPr>
            <w:tcW w:w="1194" w:type="dxa"/>
            <w:tcBorders>
              <w:top w:val="nil"/>
              <w:left w:val="nil"/>
              <w:bottom w:val="single" w:sz="4" w:space="0" w:color="auto"/>
              <w:right w:val="single" w:sz="4" w:space="0" w:color="auto"/>
            </w:tcBorders>
            <w:noWrap/>
            <w:vAlign w:val="center"/>
            <w:hideMark/>
          </w:tcPr>
          <w:p w14:paraId="28F38870" w14:textId="794B08B3" w:rsidR="00DC78EA" w:rsidRPr="00DC78EA" w:rsidRDefault="00004C9E" w:rsidP="00DC78EA">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268" w:type="dxa"/>
            <w:tcBorders>
              <w:top w:val="nil"/>
              <w:left w:val="nil"/>
              <w:bottom w:val="single" w:sz="4" w:space="0" w:color="auto"/>
              <w:right w:val="single" w:sz="4" w:space="0" w:color="auto"/>
            </w:tcBorders>
            <w:noWrap/>
            <w:vAlign w:val="center"/>
            <w:hideMark/>
          </w:tcPr>
          <w:p w14:paraId="21C5F70C"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noWrap/>
            <w:vAlign w:val="center"/>
            <w:hideMark/>
          </w:tcPr>
          <w:p w14:paraId="42A35057"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 </w:t>
            </w:r>
          </w:p>
        </w:tc>
      </w:tr>
      <w:tr w:rsidR="00DC78EA" w:rsidRPr="00DC78EA" w14:paraId="6303138C" w14:textId="77777777" w:rsidTr="00DC78EA">
        <w:trPr>
          <w:gridAfter w:val="1"/>
          <w:wAfter w:w="7" w:type="dxa"/>
          <w:trHeight w:val="260"/>
        </w:trPr>
        <w:tc>
          <w:tcPr>
            <w:tcW w:w="2122" w:type="dxa"/>
            <w:tcBorders>
              <w:top w:val="nil"/>
              <w:left w:val="single" w:sz="4" w:space="0" w:color="auto"/>
              <w:bottom w:val="single" w:sz="4" w:space="0" w:color="auto"/>
              <w:right w:val="single" w:sz="4" w:space="0" w:color="auto"/>
            </w:tcBorders>
            <w:noWrap/>
            <w:vAlign w:val="center"/>
            <w:hideMark/>
          </w:tcPr>
          <w:p w14:paraId="5F087384"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Indicator 2</w:t>
            </w:r>
          </w:p>
        </w:tc>
        <w:tc>
          <w:tcPr>
            <w:tcW w:w="1194" w:type="dxa"/>
            <w:tcBorders>
              <w:top w:val="nil"/>
              <w:left w:val="nil"/>
              <w:bottom w:val="single" w:sz="4" w:space="0" w:color="auto"/>
              <w:right w:val="single" w:sz="4" w:space="0" w:color="auto"/>
            </w:tcBorders>
            <w:noWrap/>
            <w:vAlign w:val="center"/>
            <w:hideMark/>
          </w:tcPr>
          <w:p w14:paraId="62447BF9" w14:textId="789FAFF9" w:rsidR="00DC78EA" w:rsidRPr="00DC78EA" w:rsidRDefault="00004C9E" w:rsidP="00DC78EA">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268" w:type="dxa"/>
            <w:tcBorders>
              <w:top w:val="nil"/>
              <w:left w:val="nil"/>
              <w:bottom w:val="single" w:sz="4" w:space="0" w:color="auto"/>
              <w:right w:val="single" w:sz="4" w:space="0" w:color="auto"/>
            </w:tcBorders>
            <w:noWrap/>
            <w:vAlign w:val="center"/>
            <w:hideMark/>
          </w:tcPr>
          <w:p w14:paraId="7854E44F"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noWrap/>
            <w:vAlign w:val="center"/>
            <w:hideMark/>
          </w:tcPr>
          <w:p w14:paraId="6BC79745"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 </w:t>
            </w:r>
          </w:p>
        </w:tc>
      </w:tr>
      <w:tr w:rsidR="00DC78EA" w:rsidRPr="00DC78EA" w14:paraId="22FBDA9D" w14:textId="77777777" w:rsidTr="00DC78EA">
        <w:trPr>
          <w:gridAfter w:val="1"/>
          <w:wAfter w:w="7" w:type="dxa"/>
          <w:trHeight w:val="260"/>
        </w:trPr>
        <w:tc>
          <w:tcPr>
            <w:tcW w:w="2122" w:type="dxa"/>
            <w:tcBorders>
              <w:top w:val="nil"/>
              <w:left w:val="single" w:sz="4" w:space="0" w:color="auto"/>
              <w:bottom w:val="single" w:sz="4" w:space="0" w:color="auto"/>
              <w:right w:val="single" w:sz="4" w:space="0" w:color="auto"/>
            </w:tcBorders>
            <w:noWrap/>
            <w:vAlign w:val="center"/>
            <w:hideMark/>
          </w:tcPr>
          <w:p w14:paraId="0811C7D7"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Indicator 3</w:t>
            </w:r>
          </w:p>
        </w:tc>
        <w:tc>
          <w:tcPr>
            <w:tcW w:w="1194" w:type="dxa"/>
            <w:tcBorders>
              <w:top w:val="nil"/>
              <w:left w:val="nil"/>
              <w:bottom w:val="single" w:sz="4" w:space="0" w:color="auto"/>
              <w:right w:val="single" w:sz="4" w:space="0" w:color="auto"/>
            </w:tcBorders>
            <w:noWrap/>
            <w:vAlign w:val="center"/>
            <w:hideMark/>
          </w:tcPr>
          <w:p w14:paraId="2D2C3EC0" w14:textId="1E81C07D" w:rsidR="00DC78EA" w:rsidRPr="00DC78EA" w:rsidRDefault="00004C9E" w:rsidP="00DC78EA">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268" w:type="dxa"/>
            <w:tcBorders>
              <w:top w:val="nil"/>
              <w:left w:val="nil"/>
              <w:bottom w:val="single" w:sz="4" w:space="0" w:color="auto"/>
              <w:right w:val="single" w:sz="4" w:space="0" w:color="auto"/>
            </w:tcBorders>
            <w:noWrap/>
            <w:vAlign w:val="center"/>
            <w:hideMark/>
          </w:tcPr>
          <w:p w14:paraId="157015B5"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noWrap/>
            <w:vAlign w:val="center"/>
            <w:hideMark/>
          </w:tcPr>
          <w:p w14:paraId="07FD7EF3" w14:textId="77777777" w:rsidR="00DC78EA" w:rsidRPr="00DC78EA" w:rsidRDefault="00DC78EA" w:rsidP="00DC78EA">
            <w:pPr>
              <w:spacing w:after="0" w:line="240" w:lineRule="auto"/>
              <w:rPr>
                <w:rFonts w:ascii="Times New Roman" w:eastAsia="Times New Roman" w:hAnsi="Times New Roman" w:cs="Times New Roman"/>
                <w:color w:val="000000"/>
                <w:kern w:val="0"/>
                <w:sz w:val="20"/>
                <w:szCs w:val="20"/>
                <w:lang w:eastAsia="en-NG"/>
                <w14:ligatures w14:val="none"/>
              </w:rPr>
            </w:pPr>
            <w:r w:rsidRPr="00DC78EA">
              <w:rPr>
                <w:rFonts w:ascii="Times New Roman" w:eastAsia="Times New Roman" w:hAnsi="Times New Roman" w:cs="Times New Roman"/>
                <w:color w:val="000000"/>
                <w:kern w:val="0"/>
                <w:sz w:val="20"/>
                <w:szCs w:val="20"/>
                <w:lang w:eastAsia="en-NG"/>
                <w14:ligatures w14:val="none"/>
              </w:rPr>
              <w:t> </w:t>
            </w:r>
          </w:p>
        </w:tc>
      </w:tr>
      <w:tr w:rsidR="00DC78EA" w:rsidRPr="00DC78EA" w14:paraId="00BC3DA3" w14:textId="77777777" w:rsidTr="00DC78EA">
        <w:trPr>
          <w:trHeight w:val="260"/>
        </w:trPr>
        <w:tc>
          <w:tcPr>
            <w:tcW w:w="2122" w:type="dxa"/>
            <w:tcBorders>
              <w:top w:val="nil"/>
              <w:left w:val="single" w:sz="4" w:space="0" w:color="auto"/>
              <w:bottom w:val="single" w:sz="4" w:space="0" w:color="auto"/>
              <w:right w:val="single" w:sz="4" w:space="0" w:color="auto"/>
            </w:tcBorders>
            <w:noWrap/>
            <w:vAlign w:val="center"/>
            <w:hideMark/>
          </w:tcPr>
          <w:p w14:paraId="32FE8490" w14:textId="77777777" w:rsidR="00DC78EA" w:rsidRPr="00DC78EA" w:rsidRDefault="00DC78EA" w:rsidP="00DC78EA">
            <w:pPr>
              <w:spacing w:after="0" w:line="240" w:lineRule="auto"/>
              <w:rPr>
                <w:rFonts w:ascii="Times New Roman" w:eastAsia="Times New Roman" w:hAnsi="Times New Roman" w:cs="Times New Roman"/>
                <w:b/>
                <w:bCs/>
                <w:color w:val="000000"/>
                <w:kern w:val="0"/>
                <w:sz w:val="20"/>
                <w:szCs w:val="20"/>
                <w:lang w:eastAsia="en-NG"/>
                <w14:ligatures w14:val="none"/>
              </w:rPr>
            </w:pPr>
            <w:r w:rsidRPr="00DC78EA">
              <w:rPr>
                <w:rFonts w:ascii="Times New Roman" w:eastAsia="Times New Roman" w:hAnsi="Times New Roman" w:cs="Times New Roman"/>
                <w:b/>
                <w:bCs/>
                <w:color w:val="000000"/>
                <w:kern w:val="0"/>
                <w:sz w:val="20"/>
                <w:szCs w:val="20"/>
                <w:lang w:eastAsia="en-NG"/>
                <w14:ligatures w14:val="none"/>
              </w:rPr>
              <w:t>Domain Calculation</w:t>
            </w:r>
          </w:p>
        </w:tc>
        <w:tc>
          <w:tcPr>
            <w:tcW w:w="5849" w:type="dxa"/>
            <w:gridSpan w:val="4"/>
            <w:tcBorders>
              <w:top w:val="single" w:sz="4" w:space="0" w:color="auto"/>
              <w:left w:val="nil"/>
              <w:bottom w:val="single" w:sz="4" w:space="0" w:color="auto"/>
              <w:right w:val="single" w:sz="4" w:space="0" w:color="000000"/>
            </w:tcBorders>
            <w:noWrap/>
            <w:vAlign w:val="bottom"/>
            <w:hideMark/>
          </w:tcPr>
          <w:p w14:paraId="693065BF" w14:textId="77777777" w:rsidR="00DC78EA" w:rsidRPr="00DC78EA" w:rsidRDefault="00DC78EA" w:rsidP="00DC78EA">
            <w:pPr>
              <w:spacing w:after="0" w:line="240" w:lineRule="auto"/>
              <w:jc w:val="right"/>
              <w:rPr>
                <w:rFonts w:ascii="Times New Roman" w:eastAsia="Times New Roman" w:hAnsi="Times New Roman" w:cs="Times New Roman"/>
                <w:b/>
                <w:bCs/>
                <w:color w:val="000000"/>
                <w:kern w:val="0"/>
                <w:sz w:val="20"/>
                <w:szCs w:val="20"/>
                <w:lang w:eastAsia="en-NG"/>
                <w14:ligatures w14:val="none"/>
              </w:rPr>
            </w:pPr>
            <w:r w:rsidRPr="00DC78EA">
              <w:rPr>
                <w:rFonts w:ascii="Times New Roman" w:eastAsia="Times New Roman" w:hAnsi="Times New Roman" w:cs="Times New Roman"/>
                <w:b/>
                <w:bCs/>
                <w:color w:val="000000"/>
                <w:kern w:val="0"/>
                <w:sz w:val="20"/>
                <w:szCs w:val="20"/>
                <w:lang w:eastAsia="en-NG"/>
                <w14:ligatures w14:val="none"/>
              </w:rPr>
              <w:t>Dₘ = 0.57</w:t>
            </w:r>
          </w:p>
        </w:tc>
      </w:tr>
    </w:tbl>
    <w:p w14:paraId="50D487B1" w14:textId="77777777" w:rsidR="00016D05" w:rsidRDefault="00016D05" w:rsidP="006144B7">
      <w:pPr>
        <w:spacing w:after="0"/>
        <w:jc w:val="both"/>
        <w:rPr>
          <w:rFonts w:ascii="Times New Roman" w:hAnsi="Times New Roman" w:cs="Times New Roman"/>
        </w:rPr>
      </w:pPr>
    </w:p>
    <w:p w14:paraId="6BC98BFA" w14:textId="1968F0D0" w:rsidR="00016D05" w:rsidRDefault="00C24883" w:rsidP="006144B7">
      <w:pPr>
        <w:spacing w:after="0"/>
        <w:jc w:val="both"/>
        <w:rPr>
          <w:rFonts w:ascii="Times New Roman" w:hAnsi="Times New Roman" w:cs="Times New Roman"/>
        </w:rPr>
      </w:pPr>
      <w:r w:rsidRPr="00C24883">
        <w:rPr>
          <w:rFonts w:ascii="Times New Roman" w:hAnsi="Times New Roman" w:cs="Times New Roman"/>
        </w:rPr>
        <w:t xml:space="preserve">Table </w:t>
      </w:r>
      <w:r w:rsidR="00004C9E">
        <w:rPr>
          <w:rFonts w:ascii="Times New Roman" w:hAnsi="Times New Roman" w:cs="Times New Roman"/>
        </w:rPr>
        <w:t>III</w:t>
      </w:r>
      <w:r w:rsidRPr="00C24883">
        <w:rPr>
          <w:rFonts w:ascii="Times New Roman" w:hAnsi="Times New Roman" w:cs="Times New Roman"/>
        </w:rPr>
        <w:t>: Governance Domain (Weight = 0.34)</w:t>
      </w:r>
    </w:p>
    <w:tbl>
      <w:tblPr>
        <w:tblW w:w="7911" w:type="dxa"/>
        <w:tblLook w:val="04A0" w:firstRow="1" w:lastRow="0" w:firstColumn="1" w:lastColumn="0" w:noHBand="0" w:noVBand="1"/>
      </w:tblPr>
      <w:tblGrid>
        <w:gridCol w:w="1920"/>
        <w:gridCol w:w="1194"/>
        <w:gridCol w:w="2410"/>
        <w:gridCol w:w="2380"/>
        <w:gridCol w:w="7"/>
      </w:tblGrid>
      <w:tr w:rsidR="00484FFF" w:rsidRPr="00484FFF" w14:paraId="50DC4767" w14:textId="77777777" w:rsidTr="00004C9E">
        <w:trPr>
          <w:gridAfter w:val="1"/>
          <w:wAfter w:w="7" w:type="dxa"/>
          <w:trHeight w:val="260"/>
          <w:tblHeader/>
        </w:trPr>
        <w:tc>
          <w:tcPr>
            <w:tcW w:w="1920" w:type="dxa"/>
            <w:tcBorders>
              <w:top w:val="single" w:sz="4" w:space="0" w:color="auto"/>
              <w:left w:val="single" w:sz="4" w:space="0" w:color="auto"/>
              <w:bottom w:val="single" w:sz="4" w:space="0" w:color="auto"/>
              <w:right w:val="single" w:sz="4" w:space="0" w:color="auto"/>
            </w:tcBorders>
            <w:vAlign w:val="center"/>
            <w:hideMark/>
          </w:tcPr>
          <w:p w14:paraId="764EBA36" w14:textId="77777777" w:rsidR="00484FFF" w:rsidRPr="00484FFF" w:rsidRDefault="00484FFF" w:rsidP="00484FFF">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lastRenderedPageBreak/>
              <w:t>Indicator</w:t>
            </w:r>
          </w:p>
        </w:tc>
        <w:tc>
          <w:tcPr>
            <w:tcW w:w="1194" w:type="dxa"/>
            <w:tcBorders>
              <w:top w:val="single" w:sz="4" w:space="0" w:color="auto"/>
              <w:left w:val="nil"/>
              <w:bottom w:val="single" w:sz="4" w:space="0" w:color="auto"/>
              <w:right w:val="single" w:sz="4" w:space="0" w:color="auto"/>
            </w:tcBorders>
            <w:vAlign w:val="center"/>
            <w:hideMark/>
          </w:tcPr>
          <w:p w14:paraId="454AAA1F" w14:textId="77777777" w:rsidR="00484FFF" w:rsidRPr="00484FFF" w:rsidRDefault="00484FFF" w:rsidP="00484FFF">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Raw Score (1–5)</w:t>
            </w:r>
          </w:p>
        </w:tc>
        <w:tc>
          <w:tcPr>
            <w:tcW w:w="2410" w:type="dxa"/>
            <w:tcBorders>
              <w:top w:val="single" w:sz="4" w:space="0" w:color="auto"/>
              <w:left w:val="nil"/>
              <w:bottom w:val="single" w:sz="4" w:space="0" w:color="auto"/>
              <w:right w:val="single" w:sz="4" w:space="0" w:color="auto"/>
            </w:tcBorders>
            <w:vAlign w:val="center"/>
            <w:hideMark/>
          </w:tcPr>
          <w:p w14:paraId="5C6D2E84" w14:textId="77777777" w:rsidR="00484FFF" w:rsidRPr="00484FFF" w:rsidRDefault="00484FFF" w:rsidP="00484FFF">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Source / Justification</w:t>
            </w:r>
          </w:p>
        </w:tc>
        <w:tc>
          <w:tcPr>
            <w:tcW w:w="2380" w:type="dxa"/>
            <w:tcBorders>
              <w:top w:val="single" w:sz="4" w:space="0" w:color="auto"/>
              <w:left w:val="nil"/>
              <w:bottom w:val="single" w:sz="4" w:space="0" w:color="auto"/>
              <w:right w:val="single" w:sz="4" w:space="0" w:color="auto"/>
            </w:tcBorders>
            <w:vAlign w:val="center"/>
            <w:hideMark/>
          </w:tcPr>
          <w:p w14:paraId="639E7430" w14:textId="77777777" w:rsidR="00484FFF" w:rsidRPr="00484FFF" w:rsidRDefault="00484FFF" w:rsidP="00484FFF">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Normalized Contribution</w:t>
            </w:r>
          </w:p>
        </w:tc>
      </w:tr>
      <w:tr w:rsidR="00484FFF" w:rsidRPr="00484FFF" w14:paraId="25CE059C" w14:textId="77777777" w:rsidTr="00484FFF">
        <w:trPr>
          <w:gridAfter w:val="1"/>
          <w:wAfter w:w="7" w:type="dxa"/>
          <w:trHeight w:val="260"/>
        </w:trPr>
        <w:tc>
          <w:tcPr>
            <w:tcW w:w="1920" w:type="dxa"/>
            <w:tcBorders>
              <w:top w:val="nil"/>
              <w:left w:val="single" w:sz="4" w:space="0" w:color="auto"/>
              <w:bottom w:val="single" w:sz="4" w:space="0" w:color="auto"/>
              <w:right w:val="single" w:sz="4" w:space="0" w:color="auto"/>
            </w:tcBorders>
            <w:vAlign w:val="center"/>
            <w:hideMark/>
          </w:tcPr>
          <w:p w14:paraId="2DAC1ED3"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Indicator 1</w:t>
            </w:r>
          </w:p>
        </w:tc>
        <w:tc>
          <w:tcPr>
            <w:tcW w:w="1194" w:type="dxa"/>
            <w:tcBorders>
              <w:top w:val="nil"/>
              <w:left w:val="nil"/>
              <w:bottom w:val="single" w:sz="4" w:space="0" w:color="auto"/>
              <w:right w:val="single" w:sz="4" w:space="0" w:color="auto"/>
            </w:tcBorders>
            <w:vAlign w:val="center"/>
            <w:hideMark/>
          </w:tcPr>
          <w:p w14:paraId="3F27476A" w14:textId="1DF532FE" w:rsidR="00484FFF" w:rsidRPr="00484FFF" w:rsidRDefault="00004C9E" w:rsidP="00484FFF">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410" w:type="dxa"/>
            <w:tcBorders>
              <w:top w:val="nil"/>
              <w:left w:val="nil"/>
              <w:bottom w:val="single" w:sz="4" w:space="0" w:color="auto"/>
              <w:right w:val="single" w:sz="4" w:space="0" w:color="auto"/>
            </w:tcBorders>
            <w:vAlign w:val="center"/>
            <w:hideMark/>
          </w:tcPr>
          <w:p w14:paraId="60EB8147"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vAlign w:val="center"/>
            <w:hideMark/>
          </w:tcPr>
          <w:p w14:paraId="45CB5D7B"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 </w:t>
            </w:r>
          </w:p>
        </w:tc>
      </w:tr>
      <w:tr w:rsidR="00484FFF" w:rsidRPr="00484FFF" w14:paraId="061DDBB8" w14:textId="77777777" w:rsidTr="00484FFF">
        <w:trPr>
          <w:gridAfter w:val="1"/>
          <w:wAfter w:w="7" w:type="dxa"/>
          <w:trHeight w:val="260"/>
        </w:trPr>
        <w:tc>
          <w:tcPr>
            <w:tcW w:w="1920" w:type="dxa"/>
            <w:tcBorders>
              <w:top w:val="nil"/>
              <w:left w:val="single" w:sz="4" w:space="0" w:color="auto"/>
              <w:bottom w:val="single" w:sz="4" w:space="0" w:color="auto"/>
              <w:right w:val="single" w:sz="4" w:space="0" w:color="auto"/>
            </w:tcBorders>
            <w:vAlign w:val="center"/>
            <w:hideMark/>
          </w:tcPr>
          <w:p w14:paraId="6BBA07E9"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Indicator 2</w:t>
            </w:r>
          </w:p>
        </w:tc>
        <w:tc>
          <w:tcPr>
            <w:tcW w:w="1194" w:type="dxa"/>
            <w:tcBorders>
              <w:top w:val="nil"/>
              <w:left w:val="nil"/>
              <w:bottom w:val="single" w:sz="4" w:space="0" w:color="auto"/>
              <w:right w:val="single" w:sz="4" w:space="0" w:color="auto"/>
            </w:tcBorders>
            <w:vAlign w:val="center"/>
            <w:hideMark/>
          </w:tcPr>
          <w:p w14:paraId="5ACE7878" w14:textId="62E8C328" w:rsidR="00484FFF" w:rsidRPr="00484FFF" w:rsidRDefault="00004C9E" w:rsidP="00484FFF">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410" w:type="dxa"/>
            <w:tcBorders>
              <w:top w:val="nil"/>
              <w:left w:val="nil"/>
              <w:bottom w:val="single" w:sz="4" w:space="0" w:color="auto"/>
              <w:right w:val="single" w:sz="4" w:space="0" w:color="auto"/>
            </w:tcBorders>
            <w:vAlign w:val="center"/>
            <w:hideMark/>
          </w:tcPr>
          <w:p w14:paraId="3DF07321"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vAlign w:val="center"/>
            <w:hideMark/>
          </w:tcPr>
          <w:p w14:paraId="4C7D832B"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 </w:t>
            </w:r>
          </w:p>
        </w:tc>
      </w:tr>
      <w:tr w:rsidR="00484FFF" w:rsidRPr="00484FFF" w14:paraId="6795BEAA" w14:textId="77777777" w:rsidTr="00484FFF">
        <w:trPr>
          <w:gridAfter w:val="1"/>
          <w:wAfter w:w="7" w:type="dxa"/>
          <w:trHeight w:val="260"/>
        </w:trPr>
        <w:tc>
          <w:tcPr>
            <w:tcW w:w="1920" w:type="dxa"/>
            <w:tcBorders>
              <w:top w:val="nil"/>
              <w:left w:val="single" w:sz="4" w:space="0" w:color="auto"/>
              <w:bottom w:val="single" w:sz="4" w:space="0" w:color="auto"/>
              <w:right w:val="single" w:sz="4" w:space="0" w:color="auto"/>
            </w:tcBorders>
            <w:vAlign w:val="center"/>
            <w:hideMark/>
          </w:tcPr>
          <w:p w14:paraId="4282E62E"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Indicator 3</w:t>
            </w:r>
          </w:p>
        </w:tc>
        <w:tc>
          <w:tcPr>
            <w:tcW w:w="1194" w:type="dxa"/>
            <w:tcBorders>
              <w:top w:val="nil"/>
              <w:left w:val="nil"/>
              <w:bottom w:val="single" w:sz="4" w:space="0" w:color="auto"/>
              <w:right w:val="single" w:sz="4" w:space="0" w:color="auto"/>
            </w:tcBorders>
            <w:vAlign w:val="center"/>
            <w:hideMark/>
          </w:tcPr>
          <w:p w14:paraId="32C53F5D" w14:textId="3CFA8752" w:rsidR="00484FFF" w:rsidRPr="00484FFF" w:rsidRDefault="00004C9E" w:rsidP="00484FFF">
            <w:pPr>
              <w:spacing w:after="0" w:line="240" w:lineRule="auto"/>
              <w:rPr>
                <w:rFonts w:ascii="Times New Roman" w:eastAsia="Times New Roman" w:hAnsi="Times New Roman" w:cs="Times New Roman"/>
                <w:color w:val="000000"/>
                <w:kern w:val="0"/>
                <w:sz w:val="20"/>
                <w:szCs w:val="20"/>
                <w:lang w:eastAsia="en-NG"/>
                <w14:ligatures w14:val="none"/>
              </w:rPr>
            </w:pPr>
            <w:r>
              <w:rPr>
                <w:rFonts w:ascii="Times New Roman" w:eastAsia="Times New Roman" w:hAnsi="Times New Roman" w:cs="Times New Roman"/>
                <w:color w:val="000000"/>
                <w:kern w:val="0"/>
                <w:sz w:val="20"/>
                <w:szCs w:val="20"/>
                <w:lang w:eastAsia="en-NG"/>
                <w14:ligatures w14:val="none"/>
              </w:rPr>
              <w:t>-</w:t>
            </w:r>
          </w:p>
        </w:tc>
        <w:tc>
          <w:tcPr>
            <w:tcW w:w="2410" w:type="dxa"/>
            <w:tcBorders>
              <w:top w:val="nil"/>
              <w:left w:val="nil"/>
              <w:bottom w:val="single" w:sz="4" w:space="0" w:color="auto"/>
              <w:right w:val="single" w:sz="4" w:space="0" w:color="auto"/>
            </w:tcBorders>
            <w:vAlign w:val="center"/>
            <w:hideMark/>
          </w:tcPr>
          <w:p w14:paraId="541CA5A8"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Detailed scoring applied</w:t>
            </w:r>
          </w:p>
        </w:tc>
        <w:tc>
          <w:tcPr>
            <w:tcW w:w="2380" w:type="dxa"/>
            <w:tcBorders>
              <w:top w:val="nil"/>
              <w:left w:val="nil"/>
              <w:bottom w:val="single" w:sz="4" w:space="0" w:color="auto"/>
              <w:right w:val="single" w:sz="4" w:space="0" w:color="auto"/>
            </w:tcBorders>
            <w:vAlign w:val="center"/>
            <w:hideMark/>
          </w:tcPr>
          <w:p w14:paraId="6A0BF3D2"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 </w:t>
            </w:r>
          </w:p>
        </w:tc>
      </w:tr>
      <w:tr w:rsidR="00484FFF" w:rsidRPr="00484FFF" w14:paraId="7246F6FA" w14:textId="77777777" w:rsidTr="00484FFF">
        <w:trPr>
          <w:trHeight w:val="290"/>
        </w:trPr>
        <w:tc>
          <w:tcPr>
            <w:tcW w:w="1920" w:type="dxa"/>
            <w:tcBorders>
              <w:top w:val="nil"/>
              <w:left w:val="single" w:sz="4" w:space="0" w:color="auto"/>
              <w:bottom w:val="single" w:sz="4" w:space="0" w:color="auto"/>
              <w:right w:val="single" w:sz="4" w:space="0" w:color="auto"/>
            </w:tcBorders>
            <w:vAlign w:val="center"/>
            <w:hideMark/>
          </w:tcPr>
          <w:p w14:paraId="76C077DD" w14:textId="77777777" w:rsidR="00484FFF" w:rsidRPr="00484FFF" w:rsidRDefault="00484FFF" w:rsidP="00484FFF">
            <w:pPr>
              <w:spacing w:after="0" w:line="240" w:lineRule="auto"/>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Domain Calculation</w:t>
            </w:r>
          </w:p>
        </w:tc>
        <w:tc>
          <w:tcPr>
            <w:tcW w:w="5991" w:type="dxa"/>
            <w:gridSpan w:val="4"/>
            <w:tcBorders>
              <w:top w:val="single" w:sz="4" w:space="0" w:color="auto"/>
              <w:left w:val="nil"/>
              <w:bottom w:val="single" w:sz="4" w:space="0" w:color="auto"/>
              <w:right w:val="single" w:sz="4" w:space="0" w:color="000000"/>
            </w:tcBorders>
            <w:hideMark/>
          </w:tcPr>
          <w:p w14:paraId="50C36001" w14:textId="77777777" w:rsidR="00484FFF" w:rsidRPr="00484FFF" w:rsidRDefault="00484FFF" w:rsidP="00484FFF">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484FFF">
              <w:rPr>
                <w:rFonts w:ascii="Times New Roman" w:eastAsia="Times New Roman" w:hAnsi="Times New Roman" w:cs="Times New Roman"/>
                <w:color w:val="000000"/>
                <w:kern w:val="0"/>
                <w:sz w:val="20"/>
                <w:szCs w:val="20"/>
                <w:lang w:eastAsia="en-NG"/>
                <w14:ligatures w14:val="none"/>
              </w:rPr>
              <w:t>D</w:t>
            </w:r>
            <w:r w:rsidRPr="00484FFF">
              <w:rPr>
                <w:rFonts w:ascii="Cambria Math" w:eastAsia="Times New Roman" w:hAnsi="Cambria Math" w:cs="Cambria Math"/>
                <w:color w:val="000000"/>
                <w:kern w:val="0"/>
                <w:sz w:val="20"/>
                <w:szCs w:val="20"/>
                <w:lang w:eastAsia="en-NG"/>
                <w14:ligatures w14:val="none"/>
              </w:rPr>
              <w:t>𝗀</w:t>
            </w:r>
            <w:r w:rsidRPr="00484FFF">
              <w:rPr>
                <w:rFonts w:ascii="Times New Roman" w:eastAsia="Times New Roman" w:hAnsi="Times New Roman" w:cs="Times New Roman"/>
                <w:color w:val="000000"/>
                <w:kern w:val="0"/>
                <w:sz w:val="20"/>
                <w:szCs w:val="20"/>
                <w:lang w:eastAsia="en-NG"/>
                <w14:ligatures w14:val="none"/>
              </w:rPr>
              <w:t xml:space="preserve"> = 0.71</w:t>
            </w:r>
          </w:p>
        </w:tc>
      </w:tr>
    </w:tbl>
    <w:p w14:paraId="17D6A4CD" w14:textId="77777777" w:rsidR="00016D05" w:rsidRDefault="00016D05" w:rsidP="006144B7">
      <w:pPr>
        <w:spacing w:after="0"/>
        <w:jc w:val="both"/>
        <w:rPr>
          <w:rFonts w:ascii="Times New Roman" w:hAnsi="Times New Roman" w:cs="Times New Roman"/>
        </w:rPr>
      </w:pPr>
    </w:p>
    <w:p w14:paraId="75EC79CB" w14:textId="2B7DF60F" w:rsidR="00F54D41" w:rsidRDefault="00737C14" w:rsidP="006144B7">
      <w:pPr>
        <w:spacing w:after="0"/>
        <w:jc w:val="both"/>
        <w:rPr>
          <w:rFonts w:ascii="Times New Roman" w:hAnsi="Times New Roman" w:cs="Times New Roman"/>
        </w:rPr>
      </w:pPr>
      <w:r w:rsidRPr="00737C14">
        <w:rPr>
          <w:rFonts w:ascii="Times New Roman" w:hAnsi="Times New Roman" w:cs="Times New Roman"/>
        </w:rPr>
        <w:t xml:space="preserve">Table </w:t>
      </w:r>
      <w:r w:rsidR="00004C9E">
        <w:rPr>
          <w:rFonts w:ascii="Times New Roman" w:hAnsi="Times New Roman" w:cs="Times New Roman"/>
        </w:rPr>
        <w:t>IV</w:t>
      </w:r>
      <w:r w:rsidRPr="00737C14">
        <w:rPr>
          <w:rFonts w:ascii="Times New Roman" w:hAnsi="Times New Roman" w:cs="Times New Roman"/>
        </w:rPr>
        <w:t>: Composite Seed System Index (SSI)</w:t>
      </w:r>
    </w:p>
    <w:tbl>
      <w:tblPr>
        <w:tblW w:w="6628" w:type="dxa"/>
        <w:tblLook w:val="04A0" w:firstRow="1" w:lastRow="0" w:firstColumn="1" w:lastColumn="0" w:noHBand="0" w:noVBand="1"/>
      </w:tblPr>
      <w:tblGrid>
        <w:gridCol w:w="1555"/>
        <w:gridCol w:w="992"/>
        <w:gridCol w:w="1701"/>
        <w:gridCol w:w="2380"/>
      </w:tblGrid>
      <w:tr w:rsidR="00F54D41" w:rsidRPr="00F54D41" w14:paraId="404182A2" w14:textId="77777777" w:rsidTr="00F54D41">
        <w:trPr>
          <w:trHeight w:val="260"/>
        </w:trPr>
        <w:tc>
          <w:tcPr>
            <w:tcW w:w="1555" w:type="dxa"/>
            <w:tcBorders>
              <w:top w:val="single" w:sz="4" w:space="0" w:color="auto"/>
              <w:left w:val="single" w:sz="4" w:space="0" w:color="auto"/>
              <w:bottom w:val="single" w:sz="4" w:space="0" w:color="auto"/>
              <w:right w:val="single" w:sz="4" w:space="0" w:color="auto"/>
            </w:tcBorders>
            <w:vAlign w:val="center"/>
            <w:hideMark/>
          </w:tcPr>
          <w:p w14:paraId="0FC31D84" w14:textId="77777777" w:rsidR="00F54D41" w:rsidRPr="00F54D41" w:rsidRDefault="00F54D41" w:rsidP="00F54D41">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Component</w:t>
            </w:r>
          </w:p>
        </w:tc>
        <w:tc>
          <w:tcPr>
            <w:tcW w:w="992" w:type="dxa"/>
            <w:tcBorders>
              <w:top w:val="single" w:sz="4" w:space="0" w:color="auto"/>
              <w:left w:val="nil"/>
              <w:bottom w:val="single" w:sz="4" w:space="0" w:color="auto"/>
              <w:right w:val="single" w:sz="4" w:space="0" w:color="auto"/>
            </w:tcBorders>
            <w:vAlign w:val="center"/>
            <w:hideMark/>
          </w:tcPr>
          <w:p w14:paraId="4B501C68" w14:textId="77777777" w:rsidR="00F54D41" w:rsidRPr="00F54D41" w:rsidRDefault="00F54D41" w:rsidP="00F54D41">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Weight</w:t>
            </w:r>
          </w:p>
        </w:tc>
        <w:tc>
          <w:tcPr>
            <w:tcW w:w="1701" w:type="dxa"/>
            <w:tcBorders>
              <w:top w:val="single" w:sz="4" w:space="0" w:color="auto"/>
              <w:left w:val="nil"/>
              <w:bottom w:val="single" w:sz="4" w:space="0" w:color="auto"/>
              <w:right w:val="single" w:sz="4" w:space="0" w:color="auto"/>
            </w:tcBorders>
            <w:vAlign w:val="center"/>
            <w:hideMark/>
          </w:tcPr>
          <w:p w14:paraId="5B5E983F" w14:textId="77777777" w:rsidR="00F54D41" w:rsidRPr="00F54D41" w:rsidRDefault="00F54D41" w:rsidP="00F54D41">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Domain Score</w:t>
            </w:r>
          </w:p>
        </w:tc>
        <w:tc>
          <w:tcPr>
            <w:tcW w:w="2380" w:type="dxa"/>
            <w:tcBorders>
              <w:top w:val="single" w:sz="4" w:space="0" w:color="auto"/>
              <w:left w:val="nil"/>
              <w:bottom w:val="single" w:sz="4" w:space="0" w:color="auto"/>
              <w:right w:val="single" w:sz="4" w:space="0" w:color="auto"/>
            </w:tcBorders>
            <w:vAlign w:val="center"/>
            <w:hideMark/>
          </w:tcPr>
          <w:p w14:paraId="57039A41" w14:textId="77777777" w:rsidR="00F54D41" w:rsidRPr="00F54D41" w:rsidRDefault="00F54D41" w:rsidP="00F54D41">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Weighted Contribution</w:t>
            </w:r>
          </w:p>
        </w:tc>
      </w:tr>
      <w:tr w:rsidR="00F54D41" w:rsidRPr="00F54D41" w14:paraId="1F779CE9" w14:textId="77777777" w:rsidTr="00F54D41">
        <w:trPr>
          <w:trHeight w:val="260"/>
        </w:trPr>
        <w:tc>
          <w:tcPr>
            <w:tcW w:w="1555" w:type="dxa"/>
            <w:tcBorders>
              <w:top w:val="nil"/>
              <w:left w:val="single" w:sz="4" w:space="0" w:color="auto"/>
              <w:bottom w:val="single" w:sz="4" w:space="0" w:color="auto"/>
              <w:right w:val="single" w:sz="4" w:space="0" w:color="auto"/>
            </w:tcBorders>
            <w:vAlign w:val="center"/>
            <w:hideMark/>
          </w:tcPr>
          <w:p w14:paraId="2C3D6495" w14:textId="77777777" w:rsidR="00F54D41" w:rsidRPr="00F54D41" w:rsidRDefault="00F54D41" w:rsidP="00F54D41">
            <w:pPr>
              <w:spacing w:after="0" w:line="240" w:lineRule="auto"/>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Institutional</w:t>
            </w:r>
          </w:p>
        </w:tc>
        <w:tc>
          <w:tcPr>
            <w:tcW w:w="992" w:type="dxa"/>
            <w:tcBorders>
              <w:top w:val="nil"/>
              <w:left w:val="nil"/>
              <w:bottom w:val="single" w:sz="4" w:space="0" w:color="auto"/>
              <w:right w:val="single" w:sz="4" w:space="0" w:color="auto"/>
            </w:tcBorders>
            <w:vAlign w:val="center"/>
            <w:hideMark/>
          </w:tcPr>
          <w:p w14:paraId="4A4878E7"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0.33</w:t>
            </w:r>
          </w:p>
        </w:tc>
        <w:tc>
          <w:tcPr>
            <w:tcW w:w="1701" w:type="dxa"/>
            <w:tcBorders>
              <w:top w:val="nil"/>
              <w:left w:val="nil"/>
              <w:bottom w:val="single" w:sz="4" w:space="0" w:color="auto"/>
              <w:right w:val="single" w:sz="4" w:space="0" w:color="auto"/>
            </w:tcBorders>
            <w:vAlign w:val="center"/>
            <w:hideMark/>
          </w:tcPr>
          <w:p w14:paraId="5953086A"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0.6</w:t>
            </w:r>
          </w:p>
        </w:tc>
        <w:tc>
          <w:tcPr>
            <w:tcW w:w="2380" w:type="dxa"/>
            <w:tcBorders>
              <w:top w:val="nil"/>
              <w:left w:val="nil"/>
              <w:bottom w:val="single" w:sz="4" w:space="0" w:color="auto"/>
              <w:right w:val="single" w:sz="4" w:space="0" w:color="auto"/>
            </w:tcBorders>
            <w:vAlign w:val="center"/>
            <w:hideMark/>
          </w:tcPr>
          <w:p w14:paraId="6176A3D2"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0.198</w:t>
            </w:r>
          </w:p>
        </w:tc>
      </w:tr>
      <w:tr w:rsidR="00F54D41" w:rsidRPr="00F54D41" w14:paraId="069D23DC" w14:textId="77777777" w:rsidTr="00F54D41">
        <w:trPr>
          <w:trHeight w:val="260"/>
        </w:trPr>
        <w:tc>
          <w:tcPr>
            <w:tcW w:w="1555" w:type="dxa"/>
            <w:tcBorders>
              <w:top w:val="nil"/>
              <w:left w:val="single" w:sz="4" w:space="0" w:color="auto"/>
              <w:bottom w:val="single" w:sz="4" w:space="0" w:color="auto"/>
              <w:right w:val="single" w:sz="4" w:space="0" w:color="auto"/>
            </w:tcBorders>
            <w:vAlign w:val="center"/>
            <w:hideMark/>
          </w:tcPr>
          <w:p w14:paraId="4ACB6685" w14:textId="77777777" w:rsidR="00F54D41" w:rsidRPr="00F54D41" w:rsidRDefault="00F54D41" w:rsidP="00F54D41">
            <w:pPr>
              <w:spacing w:after="0" w:line="240" w:lineRule="auto"/>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Market</w:t>
            </w:r>
          </w:p>
        </w:tc>
        <w:tc>
          <w:tcPr>
            <w:tcW w:w="992" w:type="dxa"/>
            <w:tcBorders>
              <w:top w:val="nil"/>
              <w:left w:val="nil"/>
              <w:bottom w:val="single" w:sz="4" w:space="0" w:color="auto"/>
              <w:right w:val="single" w:sz="4" w:space="0" w:color="auto"/>
            </w:tcBorders>
            <w:vAlign w:val="center"/>
            <w:hideMark/>
          </w:tcPr>
          <w:p w14:paraId="7828C7EA"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0.33</w:t>
            </w:r>
          </w:p>
        </w:tc>
        <w:tc>
          <w:tcPr>
            <w:tcW w:w="1701" w:type="dxa"/>
            <w:tcBorders>
              <w:top w:val="nil"/>
              <w:left w:val="nil"/>
              <w:bottom w:val="single" w:sz="4" w:space="0" w:color="auto"/>
              <w:right w:val="single" w:sz="4" w:space="0" w:color="auto"/>
            </w:tcBorders>
            <w:vAlign w:val="center"/>
            <w:hideMark/>
          </w:tcPr>
          <w:p w14:paraId="4F8A66C6"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0.57</w:t>
            </w:r>
          </w:p>
        </w:tc>
        <w:tc>
          <w:tcPr>
            <w:tcW w:w="2380" w:type="dxa"/>
            <w:tcBorders>
              <w:top w:val="nil"/>
              <w:left w:val="nil"/>
              <w:bottom w:val="single" w:sz="4" w:space="0" w:color="auto"/>
              <w:right w:val="single" w:sz="4" w:space="0" w:color="auto"/>
            </w:tcBorders>
            <w:vAlign w:val="center"/>
            <w:hideMark/>
          </w:tcPr>
          <w:p w14:paraId="0B95A30F"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0.1881</w:t>
            </w:r>
          </w:p>
        </w:tc>
      </w:tr>
      <w:tr w:rsidR="00F54D41" w:rsidRPr="00F54D41" w14:paraId="2B60A5FF" w14:textId="77777777" w:rsidTr="00F54D41">
        <w:trPr>
          <w:trHeight w:val="260"/>
        </w:trPr>
        <w:tc>
          <w:tcPr>
            <w:tcW w:w="1555" w:type="dxa"/>
            <w:tcBorders>
              <w:top w:val="nil"/>
              <w:left w:val="single" w:sz="4" w:space="0" w:color="auto"/>
              <w:bottom w:val="single" w:sz="4" w:space="0" w:color="auto"/>
              <w:right w:val="single" w:sz="4" w:space="0" w:color="auto"/>
            </w:tcBorders>
            <w:vAlign w:val="center"/>
            <w:hideMark/>
          </w:tcPr>
          <w:p w14:paraId="5575653E" w14:textId="77777777" w:rsidR="00F54D41" w:rsidRPr="00F54D41" w:rsidRDefault="00F54D41" w:rsidP="00F54D41">
            <w:pPr>
              <w:spacing w:after="0" w:line="240" w:lineRule="auto"/>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Governance</w:t>
            </w:r>
          </w:p>
        </w:tc>
        <w:tc>
          <w:tcPr>
            <w:tcW w:w="992" w:type="dxa"/>
            <w:tcBorders>
              <w:top w:val="nil"/>
              <w:left w:val="nil"/>
              <w:bottom w:val="single" w:sz="4" w:space="0" w:color="auto"/>
              <w:right w:val="single" w:sz="4" w:space="0" w:color="auto"/>
            </w:tcBorders>
            <w:vAlign w:val="center"/>
            <w:hideMark/>
          </w:tcPr>
          <w:p w14:paraId="13B9EFD1"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0.34</w:t>
            </w:r>
          </w:p>
        </w:tc>
        <w:tc>
          <w:tcPr>
            <w:tcW w:w="1701" w:type="dxa"/>
            <w:tcBorders>
              <w:top w:val="nil"/>
              <w:left w:val="nil"/>
              <w:bottom w:val="single" w:sz="4" w:space="0" w:color="auto"/>
              <w:right w:val="single" w:sz="4" w:space="0" w:color="auto"/>
            </w:tcBorders>
            <w:vAlign w:val="center"/>
            <w:hideMark/>
          </w:tcPr>
          <w:p w14:paraId="5F31D4CE"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0.71</w:t>
            </w:r>
          </w:p>
        </w:tc>
        <w:tc>
          <w:tcPr>
            <w:tcW w:w="2380" w:type="dxa"/>
            <w:tcBorders>
              <w:top w:val="nil"/>
              <w:left w:val="nil"/>
              <w:bottom w:val="single" w:sz="4" w:space="0" w:color="auto"/>
              <w:right w:val="single" w:sz="4" w:space="0" w:color="auto"/>
            </w:tcBorders>
            <w:vAlign w:val="center"/>
            <w:hideMark/>
          </w:tcPr>
          <w:p w14:paraId="15BDBF4D"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0.2414</w:t>
            </w:r>
          </w:p>
        </w:tc>
      </w:tr>
      <w:tr w:rsidR="00F54D41" w:rsidRPr="00F54D41" w14:paraId="2A5E4A8C" w14:textId="77777777" w:rsidTr="00F54D41">
        <w:trPr>
          <w:trHeight w:val="260"/>
        </w:trPr>
        <w:tc>
          <w:tcPr>
            <w:tcW w:w="1555" w:type="dxa"/>
            <w:tcBorders>
              <w:top w:val="nil"/>
              <w:left w:val="single" w:sz="4" w:space="0" w:color="auto"/>
              <w:bottom w:val="single" w:sz="4" w:space="0" w:color="auto"/>
              <w:right w:val="single" w:sz="4" w:space="0" w:color="auto"/>
            </w:tcBorders>
            <w:vAlign w:val="center"/>
            <w:hideMark/>
          </w:tcPr>
          <w:p w14:paraId="35CCE3E1" w14:textId="77777777" w:rsidR="00F54D41" w:rsidRPr="00F54D41" w:rsidRDefault="00F54D41" w:rsidP="00F54D41">
            <w:pPr>
              <w:spacing w:after="0" w:line="240" w:lineRule="auto"/>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Composite SSI</w:t>
            </w:r>
          </w:p>
        </w:tc>
        <w:tc>
          <w:tcPr>
            <w:tcW w:w="992" w:type="dxa"/>
            <w:tcBorders>
              <w:top w:val="nil"/>
              <w:left w:val="nil"/>
              <w:bottom w:val="single" w:sz="4" w:space="0" w:color="auto"/>
              <w:right w:val="single" w:sz="4" w:space="0" w:color="auto"/>
            </w:tcBorders>
            <w:vAlign w:val="center"/>
            <w:hideMark/>
          </w:tcPr>
          <w:p w14:paraId="104F0A14"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1</w:t>
            </w:r>
          </w:p>
        </w:tc>
        <w:tc>
          <w:tcPr>
            <w:tcW w:w="1701" w:type="dxa"/>
            <w:tcBorders>
              <w:top w:val="nil"/>
              <w:left w:val="nil"/>
              <w:bottom w:val="single" w:sz="4" w:space="0" w:color="auto"/>
              <w:right w:val="single" w:sz="4" w:space="0" w:color="auto"/>
            </w:tcBorders>
            <w:vAlign w:val="center"/>
            <w:hideMark/>
          </w:tcPr>
          <w:p w14:paraId="434264DA" w14:textId="77777777" w:rsidR="00F54D41" w:rsidRPr="00F54D41" w:rsidRDefault="00F54D41" w:rsidP="00F54D41">
            <w:pPr>
              <w:spacing w:after="0" w:line="240" w:lineRule="auto"/>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 </w:t>
            </w:r>
          </w:p>
        </w:tc>
        <w:tc>
          <w:tcPr>
            <w:tcW w:w="2380" w:type="dxa"/>
            <w:tcBorders>
              <w:top w:val="nil"/>
              <w:left w:val="nil"/>
              <w:bottom w:val="single" w:sz="4" w:space="0" w:color="auto"/>
              <w:right w:val="single" w:sz="4" w:space="0" w:color="auto"/>
            </w:tcBorders>
            <w:vAlign w:val="center"/>
            <w:hideMark/>
          </w:tcPr>
          <w:p w14:paraId="6523D2E3" w14:textId="77777777" w:rsidR="00F54D41" w:rsidRPr="00F54D41" w:rsidRDefault="00F54D41" w:rsidP="00F54D41">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F54D41">
              <w:rPr>
                <w:rFonts w:ascii="Times New Roman" w:eastAsia="Times New Roman" w:hAnsi="Times New Roman" w:cs="Times New Roman"/>
                <w:color w:val="000000"/>
                <w:kern w:val="0"/>
                <w:sz w:val="20"/>
                <w:szCs w:val="20"/>
                <w:lang w:eastAsia="en-NG"/>
                <w14:ligatures w14:val="none"/>
              </w:rPr>
              <w:t>0.63</w:t>
            </w:r>
          </w:p>
        </w:tc>
      </w:tr>
    </w:tbl>
    <w:p w14:paraId="765A001C" w14:textId="77777777" w:rsidR="00016D05" w:rsidRDefault="00016D05" w:rsidP="006144B7">
      <w:pPr>
        <w:spacing w:after="0"/>
        <w:jc w:val="both"/>
        <w:rPr>
          <w:rFonts w:ascii="Times New Roman" w:hAnsi="Times New Roman" w:cs="Times New Roman"/>
        </w:rPr>
      </w:pPr>
    </w:p>
    <w:p w14:paraId="55A98EE1" w14:textId="51FCCBF2" w:rsidR="001E093C" w:rsidRDefault="00272CB7" w:rsidP="006144B7">
      <w:pPr>
        <w:spacing w:after="0"/>
        <w:jc w:val="both"/>
        <w:rPr>
          <w:rFonts w:ascii="Times New Roman" w:hAnsi="Times New Roman" w:cs="Times New Roman"/>
        </w:rPr>
      </w:pPr>
      <w:r w:rsidRPr="00272CB7">
        <w:rPr>
          <w:rFonts w:ascii="Times New Roman" w:hAnsi="Times New Roman" w:cs="Times New Roman"/>
        </w:rPr>
        <w:t>SSI Calculation:</w:t>
      </w:r>
      <w:r>
        <w:rPr>
          <w:rFonts w:ascii="Times New Roman" w:hAnsi="Times New Roman" w:cs="Times New Roman"/>
        </w:rPr>
        <w:t xml:space="preserve"> </w:t>
      </w:r>
      <w:r w:rsidR="001E093C" w:rsidRPr="001E093C">
        <w:rPr>
          <w:rFonts w:ascii="Times New Roman" w:hAnsi="Times New Roman" w:cs="Times New Roman"/>
        </w:rPr>
        <w:t>SSI = 0.33(0.60) + 0.33(0.57) + 0.34(0.71) = 0.63</w:t>
      </w:r>
    </w:p>
    <w:p w14:paraId="7660C328" w14:textId="77777777" w:rsidR="005C53CC" w:rsidRDefault="005C53CC" w:rsidP="006144B7">
      <w:pPr>
        <w:spacing w:after="0"/>
        <w:jc w:val="both"/>
        <w:rPr>
          <w:rFonts w:ascii="Times New Roman" w:hAnsi="Times New Roman" w:cs="Times New Roman"/>
        </w:rPr>
      </w:pPr>
    </w:p>
    <w:p w14:paraId="12F9B0FF" w14:textId="019F6F45" w:rsidR="00BC2464" w:rsidRDefault="00BC2464" w:rsidP="006144B7">
      <w:pPr>
        <w:spacing w:after="0"/>
        <w:jc w:val="both"/>
        <w:rPr>
          <w:rFonts w:ascii="Times New Roman" w:hAnsi="Times New Roman" w:cs="Times New Roman"/>
        </w:rPr>
      </w:pPr>
      <w:r w:rsidRPr="00BC2464">
        <w:rPr>
          <w:rFonts w:ascii="Times New Roman" w:hAnsi="Times New Roman" w:cs="Times New Roman"/>
        </w:rPr>
        <w:t xml:space="preserve">Table </w:t>
      </w:r>
      <w:r w:rsidR="00A757A3">
        <w:rPr>
          <w:rFonts w:ascii="Times New Roman" w:hAnsi="Times New Roman" w:cs="Times New Roman"/>
        </w:rPr>
        <w:t>V</w:t>
      </w:r>
      <w:r w:rsidRPr="00BC2464">
        <w:rPr>
          <w:rFonts w:ascii="Times New Roman" w:hAnsi="Times New Roman" w:cs="Times New Roman"/>
        </w:rPr>
        <w:t>: Sensitivity Analysis (Institutional Weight Adjustment ±30%)</w:t>
      </w:r>
    </w:p>
    <w:tbl>
      <w:tblPr>
        <w:tblW w:w="6799" w:type="dxa"/>
        <w:tblLook w:val="04A0" w:firstRow="1" w:lastRow="0" w:firstColumn="1" w:lastColumn="0" w:noHBand="0" w:noVBand="1"/>
      </w:tblPr>
      <w:tblGrid>
        <w:gridCol w:w="2263"/>
        <w:gridCol w:w="2410"/>
        <w:gridCol w:w="2126"/>
      </w:tblGrid>
      <w:tr w:rsidR="008D5173" w:rsidRPr="008D5173" w14:paraId="29B3610E" w14:textId="77777777" w:rsidTr="00BC2464">
        <w:trPr>
          <w:trHeight w:val="291"/>
        </w:trPr>
        <w:tc>
          <w:tcPr>
            <w:tcW w:w="2263" w:type="dxa"/>
            <w:tcBorders>
              <w:top w:val="single" w:sz="4" w:space="0" w:color="auto"/>
              <w:left w:val="single" w:sz="4" w:space="0" w:color="auto"/>
              <w:bottom w:val="single" w:sz="4" w:space="0" w:color="auto"/>
              <w:right w:val="single" w:sz="4" w:space="0" w:color="auto"/>
            </w:tcBorders>
            <w:vAlign w:val="center"/>
            <w:hideMark/>
          </w:tcPr>
          <w:p w14:paraId="75B20DAF" w14:textId="77777777" w:rsidR="008D5173" w:rsidRPr="008D5173" w:rsidRDefault="008D5173" w:rsidP="008D5173">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Scenario</w:t>
            </w:r>
          </w:p>
        </w:tc>
        <w:tc>
          <w:tcPr>
            <w:tcW w:w="2410" w:type="dxa"/>
            <w:tcBorders>
              <w:top w:val="single" w:sz="4" w:space="0" w:color="auto"/>
              <w:left w:val="nil"/>
              <w:bottom w:val="single" w:sz="4" w:space="0" w:color="auto"/>
              <w:right w:val="single" w:sz="4" w:space="0" w:color="auto"/>
            </w:tcBorders>
            <w:vAlign w:val="center"/>
            <w:hideMark/>
          </w:tcPr>
          <w:p w14:paraId="4AC3F0AE" w14:textId="77777777" w:rsidR="008D5173" w:rsidRPr="008D5173" w:rsidRDefault="008D5173" w:rsidP="008D5173">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Institutional Weight</w:t>
            </w:r>
          </w:p>
        </w:tc>
        <w:tc>
          <w:tcPr>
            <w:tcW w:w="2126" w:type="dxa"/>
            <w:tcBorders>
              <w:top w:val="single" w:sz="4" w:space="0" w:color="auto"/>
              <w:left w:val="nil"/>
              <w:bottom w:val="single" w:sz="4" w:space="0" w:color="auto"/>
              <w:right w:val="single" w:sz="4" w:space="0" w:color="auto"/>
            </w:tcBorders>
            <w:vAlign w:val="center"/>
            <w:hideMark/>
          </w:tcPr>
          <w:p w14:paraId="59F511A9" w14:textId="77777777" w:rsidR="008D5173" w:rsidRPr="008D5173" w:rsidRDefault="008D5173" w:rsidP="008D5173">
            <w:pPr>
              <w:spacing w:after="0" w:line="240" w:lineRule="auto"/>
              <w:jc w:val="center"/>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Resulting SSI</w:t>
            </w:r>
          </w:p>
        </w:tc>
      </w:tr>
      <w:tr w:rsidR="008D5173" w:rsidRPr="008D5173" w14:paraId="35BBAC43" w14:textId="77777777" w:rsidTr="00BC2464">
        <w:trPr>
          <w:trHeight w:val="260"/>
        </w:trPr>
        <w:tc>
          <w:tcPr>
            <w:tcW w:w="2263" w:type="dxa"/>
            <w:tcBorders>
              <w:top w:val="nil"/>
              <w:left w:val="single" w:sz="4" w:space="0" w:color="auto"/>
              <w:bottom w:val="single" w:sz="4" w:space="0" w:color="auto"/>
              <w:right w:val="single" w:sz="4" w:space="0" w:color="auto"/>
            </w:tcBorders>
            <w:vAlign w:val="center"/>
            <w:hideMark/>
          </w:tcPr>
          <w:p w14:paraId="619F15B3" w14:textId="77777777" w:rsidR="008D5173" w:rsidRPr="008D5173" w:rsidRDefault="008D5173" w:rsidP="008D5173">
            <w:pPr>
              <w:spacing w:after="0" w:line="240" w:lineRule="auto"/>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−30% Adjustment</w:t>
            </w:r>
          </w:p>
        </w:tc>
        <w:tc>
          <w:tcPr>
            <w:tcW w:w="2410" w:type="dxa"/>
            <w:tcBorders>
              <w:top w:val="nil"/>
              <w:left w:val="nil"/>
              <w:bottom w:val="single" w:sz="4" w:space="0" w:color="auto"/>
              <w:right w:val="single" w:sz="4" w:space="0" w:color="auto"/>
            </w:tcBorders>
            <w:vAlign w:val="center"/>
            <w:hideMark/>
          </w:tcPr>
          <w:p w14:paraId="2F105609"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0.23</w:t>
            </w:r>
          </w:p>
        </w:tc>
        <w:tc>
          <w:tcPr>
            <w:tcW w:w="2126" w:type="dxa"/>
            <w:tcBorders>
              <w:top w:val="nil"/>
              <w:left w:val="nil"/>
              <w:bottom w:val="single" w:sz="4" w:space="0" w:color="auto"/>
              <w:right w:val="single" w:sz="4" w:space="0" w:color="auto"/>
            </w:tcBorders>
            <w:vAlign w:val="center"/>
            <w:hideMark/>
          </w:tcPr>
          <w:p w14:paraId="20C1613A"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0.61</w:t>
            </w:r>
          </w:p>
        </w:tc>
      </w:tr>
      <w:tr w:rsidR="008D5173" w:rsidRPr="008D5173" w14:paraId="47DAD3C3" w14:textId="77777777" w:rsidTr="00BC2464">
        <w:trPr>
          <w:trHeight w:val="260"/>
        </w:trPr>
        <w:tc>
          <w:tcPr>
            <w:tcW w:w="2263" w:type="dxa"/>
            <w:tcBorders>
              <w:top w:val="nil"/>
              <w:left w:val="single" w:sz="4" w:space="0" w:color="auto"/>
              <w:bottom w:val="single" w:sz="4" w:space="0" w:color="auto"/>
              <w:right w:val="single" w:sz="4" w:space="0" w:color="auto"/>
            </w:tcBorders>
            <w:vAlign w:val="center"/>
            <w:hideMark/>
          </w:tcPr>
          <w:p w14:paraId="7BCC5709" w14:textId="77777777" w:rsidR="008D5173" w:rsidRPr="008D5173" w:rsidRDefault="008D5173" w:rsidP="008D5173">
            <w:pPr>
              <w:spacing w:after="0" w:line="240" w:lineRule="auto"/>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Base Case</w:t>
            </w:r>
          </w:p>
        </w:tc>
        <w:tc>
          <w:tcPr>
            <w:tcW w:w="2410" w:type="dxa"/>
            <w:tcBorders>
              <w:top w:val="nil"/>
              <w:left w:val="nil"/>
              <w:bottom w:val="single" w:sz="4" w:space="0" w:color="auto"/>
              <w:right w:val="single" w:sz="4" w:space="0" w:color="auto"/>
            </w:tcBorders>
            <w:vAlign w:val="center"/>
            <w:hideMark/>
          </w:tcPr>
          <w:p w14:paraId="6933E629"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0.33</w:t>
            </w:r>
          </w:p>
        </w:tc>
        <w:tc>
          <w:tcPr>
            <w:tcW w:w="2126" w:type="dxa"/>
            <w:tcBorders>
              <w:top w:val="nil"/>
              <w:left w:val="nil"/>
              <w:bottom w:val="single" w:sz="4" w:space="0" w:color="auto"/>
              <w:right w:val="single" w:sz="4" w:space="0" w:color="auto"/>
            </w:tcBorders>
            <w:vAlign w:val="center"/>
            <w:hideMark/>
          </w:tcPr>
          <w:p w14:paraId="07119055"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0.63</w:t>
            </w:r>
          </w:p>
        </w:tc>
      </w:tr>
      <w:tr w:rsidR="008D5173" w:rsidRPr="008D5173" w14:paraId="42E9DA90" w14:textId="77777777" w:rsidTr="00BC2464">
        <w:trPr>
          <w:trHeight w:val="260"/>
        </w:trPr>
        <w:tc>
          <w:tcPr>
            <w:tcW w:w="2263" w:type="dxa"/>
            <w:tcBorders>
              <w:top w:val="nil"/>
              <w:left w:val="single" w:sz="4" w:space="0" w:color="auto"/>
              <w:bottom w:val="single" w:sz="4" w:space="0" w:color="auto"/>
              <w:right w:val="single" w:sz="4" w:space="0" w:color="auto"/>
            </w:tcBorders>
            <w:vAlign w:val="center"/>
            <w:hideMark/>
          </w:tcPr>
          <w:p w14:paraId="30FAB33C" w14:textId="77777777" w:rsidR="008D5173" w:rsidRPr="008D5173" w:rsidRDefault="008D5173" w:rsidP="008D5173">
            <w:pPr>
              <w:spacing w:after="0" w:line="240" w:lineRule="auto"/>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+30% Adjustment</w:t>
            </w:r>
          </w:p>
        </w:tc>
        <w:tc>
          <w:tcPr>
            <w:tcW w:w="2410" w:type="dxa"/>
            <w:tcBorders>
              <w:top w:val="nil"/>
              <w:left w:val="nil"/>
              <w:bottom w:val="single" w:sz="4" w:space="0" w:color="auto"/>
              <w:right w:val="single" w:sz="4" w:space="0" w:color="auto"/>
            </w:tcBorders>
            <w:vAlign w:val="center"/>
            <w:hideMark/>
          </w:tcPr>
          <w:p w14:paraId="1CBAE502"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0.43</w:t>
            </w:r>
          </w:p>
        </w:tc>
        <w:tc>
          <w:tcPr>
            <w:tcW w:w="2126" w:type="dxa"/>
            <w:tcBorders>
              <w:top w:val="nil"/>
              <w:left w:val="nil"/>
              <w:bottom w:val="single" w:sz="4" w:space="0" w:color="auto"/>
              <w:right w:val="single" w:sz="4" w:space="0" w:color="auto"/>
            </w:tcBorders>
            <w:vAlign w:val="center"/>
            <w:hideMark/>
          </w:tcPr>
          <w:p w14:paraId="48F039E5" w14:textId="77777777" w:rsidR="008D5173" w:rsidRPr="008D5173" w:rsidRDefault="008D5173" w:rsidP="008D5173">
            <w:pPr>
              <w:spacing w:after="0" w:line="240" w:lineRule="auto"/>
              <w:jc w:val="right"/>
              <w:rPr>
                <w:rFonts w:ascii="Times New Roman" w:eastAsia="Times New Roman" w:hAnsi="Times New Roman" w:cs="Times New Roman"/>
                <w:color w:val="000000"/>
                <w:kern w:val="0"/>
                <w:sz w:val="20"/>
                <w:szCs w:val="20"/>
                <w:lang w:eastAsia="en-NG"/>
                <w14:ligatures w14:val="none"/>
              </w:rPr>
            </w:pPr>
            <w:r w:rsidRPr="008D5173">
              <w:rPr>
                <w:rFonts w:ascii="Times New Roman" w:eastAsia="Times New Roman" w:hAnsi="Times New Roman" w:cs="Times New Roman"/>
                <w:color w:val="000000"/>
                <w:kern w:val="0"/>
                <w:sz w:val="20"/>
                <w:szCs w:val="20"/>
                <w:lang w:eastAsia="en-NG"/>
                <w14:ligatures w14:val="none"/>
              </w:rPr>
              <w:t>0.64</w:t>
            </w:r>
          </w:p>
        </w:tc>
      </w:tr>
    </w:tbl>
    <w:p w14:paraId="63303FC6" w14:textId="77777777" w:rsidR="008D5173" w:rsidRPr="00295BD5" w:rsidRDefault="008D5173" w:rsidP="006144B7">
      <w:pPr>
        <w:spacing w:after="0"/>
        <w:jc w:val="both"/>
        <w:rPr>
          <w:rFonts w:ascii="Times New Roman" w:hAnsi="Times New Roman" w:cs="Times New Roman"/>
        </w:rPr>
      </w:pPr>
    </w:p>
    <w:p w14:paraId="23AA9DC4" w14:textId="1FAA9BDD" w:rsidR="00DE3D73" w:rsidRDefault="00533967" w:rsidP="00B11217">
      <w:pPr>
        <w:spacing w:after="0"/>
        <w:jc w:val="both"/>
        <w:rPr>
          <w:rFonts w:ascii="Times New Roman" w:hAnsi="Times New Roman" w:cs="Times New Roman"/>
        </w:rPr>
      </w:pPr>
      <w:r w:rsidRPr="00533967">
        <w:rPr>
          <w:rFonts w:ascii="Times New Roman" w:hAnsi="Times New Roman" w:cs="Times New Roman"/>
        </w:rPr>
        <w:t>Range: [0.61, 0.64]</w:t>
      </w:r>
    </w:p>
    <w:p w14:paraId="3F4C77B0" w14:textId="1A838B53" w:rsidR="001D5C6F" w:rsidRDefault="001D5C6F" w:rsidP="00B11217">
      <w:pPr>
        <w:spacing w:after="0"/>
        <w:jc w:val="both"/>
        <w:rPr>
          <w:rFonts w:ascii="Times New Roman" w:hAnsi="Times New Roman" w:cs="Times New Roman"/>
        </w:rPr>
      </w:pPr>
      <w:r w:rsidRPr="001D5C6F">
        <w:rPr>
          <w:rFonts w:ascii="Times New Roman" w:hAnsi="Times New Roman" w:cs="Times New Roman"/>
        </w:rPr>
        <w:t>The narrow range indicates low sensitivity to moderate weight variation, suggesting a robust SSI estimate.</w:t>
      </w:r>
    </w:p>
    <w:p w14:paraId="3840E4EF" w14:textId="77777777" w:rsidR="001D5C6F" w:rsidRPr="00295BD5" w:rsidRDefault="001D5C6F" w:rsidP="00B11217">
      <w:pPr>
        <w:spacing w:after="0"/>
        <w:jc w:val="both"/>
        <w:rPr>
          <w:rFonts w:ascii="Times New Roman" w:hAnsi="Times New Roman" w:cs="Times New Roman"/>
        </w:rPr>
      </w:pPr>
    </w:p>
    <w:p w14:paraId="0B7DD52C" w14:textId="79234680" w:rsidR="0013260D" w:rsidRPr="00295BD5" w:rsidRDefault="00E63EF2" w:rsidP="00B11217">
      <w:pPr>
        <w:spacing w:after="0"/>
        <w:jc w:val="both"/>
        <w:rPr>
          <w:rFonts w:ascii="Times New Roman" w:hAnsi="Times New Roman" w:cs="Times New Roman"/>
          <w:b/>
          <w:bCs/>
        </w:rPr>
      </w:pPr>
      <w:r>
        <w:rPr>
          <w:rFonts w:ascii="Times New Roman" w:hAnsi="Times New Roman" w:cs="Times New Roman"/>
          <w:b/>
          <w:bCs/>
        </w:rPr>
        <w:t xml:space="preserve">10.2 </w:t>
      </w:r>
      <w:r w:rsidR="0013260D" w:rsidRPr="00295BD5">
        <w:rPr>
          <w:rFonts w:ascii="Times New Roman" w:hAnsi="Times New Roman" w:cs="Times New Roman"/>
          <w:b/>
          <w:bCs/>
        </w:rPr>
        <w:t>Appendix B. Sample Adoption–Retention Models</w:t>
      </w:r>
    </w:p>
    <w:p w14:paraId="389F57FD" w14:textId="5E347431" w:rsidR="0013260D" w:rsidRDefault="00A710D5" w:rsidP="00B11217">
      <w:pPr>
        <w:spacing w:after="0"/>
        <w:jc w:val="both"/>
        <w:rPr>
          <w:rFonts w:ascii="Times New Roman" w:hAnsi="Times New Roman" w:cs="Times New Roman"/>
        </w:rPr>
      </w:pPr>
      <w:r w:rsidRPr="00A710D5">
        <w:rPr>
          <w:rFonts w:ascii="Times New Roman" w:hAnsi="Times New Roman" w:cs="Times New Roman"/>
        </w:rPr>
        <w:t>The preferred method for operationalizing A(t) within the RISA framework is the use of survival or hazard models. These models estimate the "hazard of dis-adoption" after the withdrawal of project incentives</w:t>
      </w:r>
      <w:r w:rsidR="0013260D" w:rsidRPr="00295BD5">
        <w:rPr>
          <w:rFonts w:ascii="Times New Roman" w:hAnsi="Times New Roman" w:cs="Times New Roman"/>
        </w:rPr>
        <w:t>.</w:t>
      </w:r>
    </w:p>
    <w:p w14:paraId="2D0D2C54" w14:textId="77777777" w:rsidR="00480240" w:rsidRDefault="00480240" w:rsidP="00B11217">
      <w:pPr>
        <w:spacing w:after="0"/>
        <w:jc w:val="both"/>
        <w:rPr>
          <w:rFonts w:ascii="Times New Roman" w:hAnsi="Times New Roman" w:cs="Times New Roman"/>
        </w:rPr>
      </w:pPr>
    </w:p>
    <w:p w14:paraId="27024E46" w14:textId="41CB4404" w:rsidR="00480240" w:rsidRPr="00295BD5" w:rsidRDefault="00480240" w:rsidP="00B11217">
      <w:pPr>
        <w:spacing w:after="0"/>
        <w:jc w:val="both"/>
        <w:rPr>
          <w:rFonts w:ascii="Times New Roman" w:hAnsi="Times New Roman" w:cs="Times New Roman"/>
        </w:rPr>
      </w:pPr>
      <w:r w:rsidRPr="00480240">
        <w:rPr>
          <w:rFonts w:ascii="Times New Roman" w:hAnsi="Times New Roman" w:cs="Times New Roman"/>
        </w:rPr>
        <w:t xml:space="preserve">By fitting longitudinal survey data to an exponential or Weibull distribution, researchers can empirically derive the decay constant </w:t>
      </w:r>
      <w:r w:rsidRPr="00480240">
        <w:rPr>
          <w:rFonts w:ascii="Times New Roman" w:hAnsi="Times New Roman" w:cs="Times New Roman"/>
          <w:i/>
          <w:iCs/>
        </w:rPr>
        <w:t>k</w:t>
      </w:r>
      <w:r w:rsidRPr="00480240">
        <w:rPr>
          <w:rFonts w:ascii="Times New Roman" w:hAnsi="Times New Roman" w:cs="Times New Roman"/>
        </w:rPr>
        <w:t>. This value serves as the bridge between observed beneficiary behaviour and the broader System Sustainability Index (SSI). For example, a project can be considered "resilient" if its</w:t>
      </w:r>
      <w:r>
        <w:rPr>
          <w:rFonts w:ascii="Times New Roman" w:hAnsi="Times New Roman" w:cs="Times New Roman"/>
        </w:rPr>
        <w:t xml:space="preserve"> </w:t>
      </w:r>
      <w:r w:rsidRPr="00480240">
        <w:rPr>
          <w:rFonts w:ascii="Times New Roman" w:hAnsi="Times New Roman" w:cs="Times New Roman"/>
          <w:i/>
          <w:iCs/>
        </w:rPr>
        <w:t>k</w:t>
      </w:r>
      <w:r w:rsidRPr="00480240">
        <w:rPr>
          <w:rFonts w:ascii="Times New Roman" w:hAnsi="Times New Roman" w:cs="Times New Roman"/>
        </w:rPr>
        <w:t xml:space="preserve"> value is low enough to ensure an Impact Half-Life that exceeds the expected lifespan of the technology or practice being promoted.</w:t>
      </w:r>
    </w:p>
    <w:p w14:paraId="53FF58E7" w14:textId="116857F9" w:rsidR="0013260D" w:rsidRPr="00295BD5" w:rsidRDefault="0013260D" w:rsidP="00B11217">
      <w:pPr>
        <w:spacing w:after="0"/>
        <w:jc w:val="both"/>
        <w:rPr>
          <w:rFonts w:ascii="Times New Roman" w:hAnsi="Times New Roman" w:cs="Times New Roman"/>
        </w:rPr>
      </w:pPr>
    </w:p>
    <w:p w14:paraId="5F58AEC1" w14:textId="118816A4" w:rsidR="000E0E86" w:rsidRPr="007C049B" w:rsidRDefault="00E63EF2" w:rsidP="000E0E86">
      <w:pPr>
        <w:spacing w:after="0"/>
        <w:jc w:val="both"/>
        <w:rPr>
          <w:rFonts w:ascii="Times New Roman" w:hAnsi="Times New Roman" w:cs="Times New Roman"/>
          <w:b/>
          <w:bCs/>
        </w:rPr>
      </w:pPr>
      <w:r w:rsidRPr="007C049B">
        <w:rPr>
          <w:rFonts w:ascii="Times New Roman" w:hAnsi="Times New Roman" w:cs="Times New Roman"/>
          <w:b/>
          <w:bCs/>
        </w:rPr>
        <w:t xml:space="preserve">10.3 </w:t>
      </w:r>
      <w:r w:rsidR="0013260D" w:rsidRPr="007C049B">
        <w:rPr>
          <w:rFonts w:ascii="Times New Roman" w:hAnsi="Times New Roman" w:cs="Times New Roman"/>
          <w:b/>
          <w:bCs/>
        </w:rPr>
        <w:t xml:space="preserve">Appendix C. </w:t>
      </w:r>
      <w:r w:rsidR="000E0E86" w:rsidRPr="007C049B">
        <w:rPr>
          <w:rFonts w:ascii="Times New Roman" w:hAnsi="Times New Roman" w:cs="Times New Roman"/>
        </w:rPr>
        <w:t>Data Requirements Checklist (Three-Tier System)</w:t>
      </w:r>
    </w:p>
    <w:p w14:paraId="683500D2" w14:textId="77777777" w:rsidR="000E0E86" w:rsidRPr="007C049B" w:rsidRDefault="000E0E86" w:rsidP="000E0E86">
      <w:pPr>
        <w:spacing w:after="0"/>
        <w:ind w:left="360"/>
        <w:jc w:val="both"/>
        <w:rPr>
          <w:rFonts w:ascii="Times New Roman" w:hAnsi="Times New Roman" w:cs="Times New Roman"/>
        </w:rPr>
      </w:pPr>
      <w:r w:rsidRPr="007C049B">
        <w:rPr>
          <w:rFonts w:ascii="Times New Roman" w:hAnsi="Times New Roman" w:cs="Times New Roman"/>
        </w:rPr>
        <w:t>TIER 1- Minimum Viable (Essential for any RISA application):</w:t>
      </w:r>
    </w:p>
    <w:p w14:paraId="546D68E8"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Baseline impact estimate I₀ from credible evaluation design</w:t>
      </w:r>
    </w:p>
    <w:p w14:paraId="045E6659"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Expert-elicited decay constant k (or k from comparable projects)</w:t>
      </w:r>
    </w:p>
    <w:p w14:paraId="3489248C"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Project exit date and evaluation horizon </w:t>
      </w:r>
    </w:p>
    <w:p w14:paraId="0C4BDBE4" w14:textId="77777777" w:rsidR="000E0E86" w:rsidRPr="007C049B" w:rsidRDefault="000E0E86" w:rsidP="000E0E86">
      <w:pPr>
        <w:spacing w:after="0"/>
        <w:ind w:left="360"/>
        <w:jc w:val="both"/>
        <w:rPr>
          <w:rFonts w:ascii="Times New Roman" w:hAnsi="Times New Roman" w:cs="Times New Roman"/>
        </w:rPr>
      </w:pPr>
    </w:p>
    <w:p w14:paraId="553F62D0" w14:textId="77777777" w:rsidR="000E0E86" w:rsidRPr="007C049B" w:rsidRDefault="000E0E86" w:rsidP="000E0E86">
      <w:pPr>
        <w:spacing w:after="0"/>
        <w:ind w:left="360"/>
        <w:jc w:val="both"/>
        <w:rPr>
          <w:rFonts w:ascii="Times New Roman" w:hAnsi="Times New Roman" w:cs="Times New Roman"/>
        </w:rPr>
      </w:pPr>
      <w:r w:rsidRPr="007C049B">
        <w:rPr>
          <w:rFonts w:ascii="Times New Roman" w:hAnsi="Times New Roman" w:cs="Times New Roman"/>
        </w:rPr>
        <w:t>TIER 2 - Recommended (Substantially improves precision):</w:t>
      </w:r>
    </w:p>
    <w:p w14:paraId="7BBEAD1C"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Longitudinal adoption surveys at 2-3 time points post-exit</w:t>
      </w:r>
    </w:p>
    <w:p w14:paraId="5D040C6C"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lastRenderedPageBreak/>
        <w:t>☐</w:t>
      </w:r>
      <w:r w:rsidRPr="007C049B">
        <w:rPr>
          <w:rFonts w:ascii="Times New Roman" w:hAnsi="Times New Roman" w:cs="Times New Roman"/>
        </w:rPr>
        <w:t xml:space="preserve"> Shock exposure indicators (climate, price, conflict records)</w:t>
      </w:r>
    </w:p>
    <w:p w14:paraId="7F5D71CF"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Basic institutional assessment (extension coverage, market access)</w:t>
      </w:r>
    </w:p>
    <w:p w14:paraId="3EE40597" w14:textId="77777777" w:rsidR="000E0E86" w:rsidRPr="007C049B" w:rsidRDefault="000E0E86" w:rsidP="000E0E86">
      <w:pPr>
        <w:spacing w:after="0"/>
        <w:ind w:left="360"/>
        <w:jc w:val="both"/>
        <w:rPr>
          <w:rFonts w:ascii="Times New Roman" w:hAnsi="Times New Roman" w:cs="Times New Roman"/>
        </w:rPr>
      </w:pPr>
    </w:p>
    <w:p w14:paraId="4CB74134" w14:textId="77777777" w:rsidR="000E0E86" w:rsidRPr="007C049B" w:rsidRDefault="000E0E86" w:rsidP="000E0E86">
      <w:pPr>
        <w:spacing w:after="0"/>
        <w:ind w:left="360"/>
        <w:jc w:val="both"/>
        <w:rPr>
          <w:rFonts w:ascii="Times New Roman" w:hAnsi="Times New Roman" w:cs="Times New Roman"/>
        </w:rPr>
      </w:pPr>
      <w:r w:rsidRPr="007C049B">
        <w:rPr>
          <w:rFonts w:ascii="Times New Roman" w:hAnsi="Times New Roman" w:cs="Times New Roman"/>
        </w:rPr>
        <w:t>TIER 3 - Optimal (Enables highest-confidence projections):</w:t>
      </w:r>
    </w:p>
    <w:p w14:paraId="2D4D4F71"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Annual adoption tracking for 5+ years</w:t>
      </w:r>
    </w:p>
    <w:p w14:paraId="09ED7CF1"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Comprehensive SSI survey with stakeholder validation</w:t>
      </w:r>
    </w:p>
    <w:p w14:paraId="76DEE9B0"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Continuous R(t) monitoring via real-time shock data feeds</w:t>
      </w:r>
    </w:p>
    <w:p w14:paraId="60B7F15B" w14:textId="77777777" w:rsidR="000E0E86" w:rsidRPr="007C049B" w:rsidRDefault="000E0E86" w:rsidP="000E0E86">
      <w:pPr>
        <w:spacing w:after="0"/>
        <w:ind w:left="1440"/>
        <w:jc w:val="both"/>
        <w:rPr>
          <w:rFonts w:ascii="Times New Roman" w:hAnsi="Times New Roman" w:cs="Times New Roman"/>
        </w:rPr>
      </w:pPr>
      <w:r w:rsidRPr="007C049B">
        <w:rPr>
          <w:rFonts w:ascii="Segoe UI Symbol" w:hAnsi="Segoe UI Symbol" w:cs="Segoe UI Symbol"/>
        </w:rPr>
        <w:t>☐</w:t>
      </w:r>
      <w:r w:rsidRPr="007C049B">
        <w:rPr>
          <w:rFonts w:ascii="Times New Roman" w:hAnsi="Times New Roman" w:cs="Times New Roman"/>
        </w:rPr>
        <w:t xml:space="preserve"> Heterogeneity analysis (k variation by subgroup/geography)</w:t>
      </w:r>
    </w:p>
    <w:p w14:paraId="3913AA33" w14:textId="77777777" w:rsidR="000E0E86" w:rsidRDefault="000E0E86" w:rsidP="00B11217">
      <w:pPr>
        <w:spacing w:after="0"/>
        <w:jc w:val="both"/>
        <w:rPr>
          <w:rFonts w:ascii="Times New Roman" w:hAnsi="Times New Roman" w:cs="Times New Roman"/>
        </w:rPr>
      </w:pPr>
    </w:p>
    <w:p w14:paraId="082BA7C6" w14:textId="077C97B4" w:rsidR="001E7BA9" w:rsidRPr="00E71D11" w:rsidRDefault="006424ED" w:rsidP="00EB2815">
      <w:pPr>
        <w:spacing w:after="0"/>
        <w:jc w:val="both"/>
        <w:rPr>
          <w:rFonts w:ascii="Times New Roman" w:hAnsi="Times New Roman" w:cs="Times New Roman"/>
          <w:b/>
          <w:bCs/>
        </w:rPr>
      </w:pPr>
      <w:r>
        <w:rPr>
          <w:rFonts w:ascii="Times New Roman" w:hAnsi="Times New Roman" w:cs="Times New Roman"/>
          <w:b/>
          <w:bCs/>
        </w:rPr>
        <w:t xml:space="preserve">10.4 </w:t>
      </w:r>
      <w:r w:rsidR="001E7BA9" w:rsidRPr="00E71D11">
        <w:rPr>
          <w:rFonts w:ascii="Times New Roman" w:hAnsi="Times New Roman" w:cs="Times New Roman"/>
          <w:b/>
          <w:bCs/>
        </w:rPr>
        <w:t>Appendix D: RISA Training Curriculum</w:t>
      </w:r>
    </w:p>
    <w:p w14:paraId="0DD00829" w14:textId="77777777" w:rsidR="001E7BA9" w:rsidRPr="00F72FDB" w:rsidRDefault="001E7BA9" w:rsidP="00EB2815">
      <w:pPr>
        <w:spacing w:after="0"/>
        <w:jc w:val="both"/>
        <w:rPr>
          <w:rFonts w:ascii="Times New Roman" w:hAnsi="Times New Roman" w:cs="Times New Roman"/>
        </w:rPr>
      </w:pPr>
    </w:p>
    <w:p w14:paraId="00D5CD56"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This appendix provides a modular training curriculum for building organizational capacity to implement the RISA framework. The three-module structure allows flexible delivery based on staff roles and prior expertise.</w:t>
      </w:r>
    </w:p>
    <w:p w14:paraId="253317D0" w14:textId="77777777" w:rsidR="001E7BA9" w:rsidRPr="00F72FDB" w:rsidRDefault="001E7BA9" w:rsidP="00EB2815">
      <w:pPr>
        <w:spacing w:after="0"/>
        <w:jc w:val="both"/>
        <w:rPr>
          <w:rFonts w:ascii="Times New Roman" w:hAnsi="Times New Roman" w:cs="Times New Roman"/>
        </w:rPr>
      </w:pPr>
    </w:p>
    <w:p w14:paraId="3425498D"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Training Overview</w:t>
      </w:r>
    </w:p>
    <w:p w14:paraId="1583740A"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Total training time: 4 days (32 hours) for complete curriculum</w:t>
      </w:r>
    </w:p>
    <w:p w14:paraId="6F075C3D"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Recommended sequence: Module 1 → Module 2 → Module 3</w:t>
      </w:r>
    </w:p>
    <w:p w14:paraId="086A85FD"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Prerequisite knowledge: Basic statistics; familiarity with impact evaluation concepts; comfort with Excel or statistical software</w:t>
      </w:r>
    </w:p>
    <w:p w14:paraId="79A2F37A" w14:textId="77777777" w:rsidR="001E7BA9" w:rsidRPr="00F72FDB" w:rsidRDefault="001E7BA9" w:rsidP="00EB2815">
      <w:pPr>
        <w:spacing w:after="0"/>
        <w:jc w:val="both"/>
        <w:rPr>
          <w:rFonts w:ascii="Times New Roman" w:hAnsi="Times New Roman" w:cs="Times New Roman"/>
        </w:rPr>
      </w:pPr>
    </w:p>
    <w:p w14:paraId="7B6394D7" w14:textId="77777777" w:rsidR="001E7BA9" w:rsidRPr="00F72FDB" w:rsidRDefault="001E7BA9" w:rsidP="00EB2815">
      <w:pPr>
        <w:spacing w:after="0"/>
        <w:jc w:val="both"/>
        <w:rPr>
          <w:rFonts w:ascii="Times New Roman" w:hAnsi="Times New Roman" w:cs="Times New Roman"/>
        </w:rPr>
      </w:pPr>
      <w:r w:rsidRPr="00F72FDB">
        <w:rPr>
          <w:rFonts w:ascii="Times New Roman" w:hAnsi="Times New Roman" w:cs="Times New Roman"/>
        </w:rPr>
        <w:t>Core Training Modules</w:t>
      </w:r>
    </w:p>
    <w:p w14:paraId="3651F052" w14:textId="77777777" w:rsidR="001E7BA9" w:rsidRPr="007C049B" w:rsidRDefault="001E7BA9" w:rsidP="00EB2815">
      <w:pPr>
        <w:spacing w:after="0"/>
        <w:jc w:val="both"/>
        <w:rPr>
          <w:rFonts w:ascii="Times New Roman" w:hAnsi="Times New Roman" w:cs="Times New Roman"/>
          <w:sz w:val="20"/>
          <w:szCs w:val="20"/>
        </w:rPr>
      </w:pP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6846"/>
      </w:tblGrid>
      <w:tr w:rsidR="001E7BA9" w:rsidRPr="007C049B" w14:paraId="616BAB44" w14:textId="77777777" w:rsidTr="007C049B">
        <w:tblPrEx>
          <w:tblCellMar>
            <w:top w:w="0" w:type="dxa"/>
            <w:bottom w:w="0" w:type="dxa"/>
          </w:tblCellMar>
        </w:tblPrEx>
        <w:tc>
          <w:tcPr>
            <w:tcW w:w="8646" w:type="dxa"/>
            <w:gridSpan w:val="2"/>
            <w:tcBorders>
              <w:top w:val="single" w:sz="1" w:space="0" w:color="000000"/>
              <w:left w:val="single" w:sz="1" w:space="0" w:color="000000"/>
              <w:bottom w:val="single" w:sz="1" w:space="0" w:color="000000"/>
              <w:right w:val="single" w:sz="1" w:space="0" w:color="000000"/>
            </w:tcBorders>
            <w:shd w:val="clear" w:color="auto" w:fill="2F5496"/>
            <w:tcMar>
              <w:top w:w="120" w:type="dxa"/>
              <w:left w:w="160" w:type="dxa"/>
              <w:bottom w:w="120" w:type="dxa"/>
              <w:right w:w="160" w:type="dxa"/>
            </w:tcMar>
          </w:tcPr>
          <w:p w14:paraId="007D4924"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color w:val="FFFFFF"/>
                <w:sz w:val="20"/>
                <w:szCs w:val="20"/>
              </w:rPr>
              <w:t>Module 1: Survival Analysis Fundamentals</w:t>
            </w:r>
          </w:p>
        </w:tc>
      </w:tr>
      <w:tr w:rsidR="001E7BA9" w:rsidRPr="007C049B" w14:paraId="31AD60C5"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7A962A97"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Duration</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6DECD4D2"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2 days (16 hours)</w:t>
            </w:r>
          </w:p>
        </w:tc>
      </w:tr>
      <w:tr w:rsidR="001E7BA9" w:rsidRPr="007C049B" w14:paraId="05A798EF"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63662F5E"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Target Audience</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62342621"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M&amp;E staff, evaluation specialists, data analysts</w:t>
            </w:r>
          </w:p>
        </w:tc>
      </w:tr>
      <w:tr w:rsidR="001E7BA9" w:rsidRPr="007C049B" w14:paraId="7C5B2BF6"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09A2AD3E"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Learning Objectives</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40DCE1A4"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Understand exponential decay and hazard functions</w:t>
            </w:r>
          </w:p>
          <w:p w14:paraId="74C91A4E"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Estimate decay constant k using OLS and Cox regression</w:t>
            </w:r>
          </w:p>
          <w:p w14:paraId="62031859"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Interpret Impact Half-Life and its policy implications</w:t>
            </w:r>
          </w:p>
          <w:p w14:paraId="2BC9EB78"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Diagnose model assumptions using software diagnostics</w:t>
            </w:r>
          </w:p>
        </w:tc>
      </w:tr>
      <w:tr w:rsidR="001E7BA9" w:rsidRPr="007C049B" w14:paraId="4F7B3CDF"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50B2869C"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Content Outline</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6BE2ED74"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Day 1 Morning: Introduction to survival concepts; exponential decay derivation from dN/dt = -kN</w:t>
            </w:r>
          </w:p>
          <w:p w14:paraId="7BBC72B9"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Day 1 Afternoon: Hands-on k estimation using R (survival package) and Stata (streg command)</w:t>
            </w:r>
          </w:p>
          <w:p w14:paraId="078A1F84"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Day 2 Morning: Cox proportional hazards models; testing assumptions with cox.zph()</w:t>
            </w:r>
          </w:p>
          <w:p w14:paraId="58E7CB9D"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Day 2 Afternoon: Case study - estimating T½ from real agricultural adoption data</w:t>
            </w:r>
          </w:p>
        </w:tc>
      </w:tr>
      <w:tr w:rsidR="001E7BA9" w:rsidRPr="007C049B" w14:paraId="56791972"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45DB13FF"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Required Materials</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009B0771"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Laptop with R/Stata installed; sample datasets; RISA estimation scripts; reference manual</w:t>
            </w:r>
          </w:p>
        </w:tc>
      </w:tr>
      <w:tr w:rsidR="001E7BA9" w:rsidRPr="007C049B" w14:paraId="1A356D43"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7ED2085F"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Assessment</w:t>
            </w:r>
          </w:p>
        </w:tc>
        <w:tc>
          <w:tcPr>
            <w:tcW w:w="6846"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5A9827A3"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Practical exercise: estimate k from provided longitudinal data and calculate T½</w:t>
            </w:r>
          </w:p>
        </w:tc>
      </w:tr>
    </w:tbl>
    <w:p w14:paraId="0EAD5D0A" w14:textId="77777777" w:rsidR="001E7BA9" w:rsidRPr="007C049B" w:rsidRDefault="001E7BA9" w:rsidP="001E7BA9">
      <w:pPr>
        <w:rPr>
          <w:rFonts w:ascii="Times New Roman" w:hAnsi="Times New Roman" w:cs="Times New Roman"/>
          <w:sz w:val="20"/>
          <w:szCs w:val="20"/>
        </w:rPr>
      </w:pP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6846"/>
      </w:tblGrid>
      <w:tr w:rsidR="001E7BA9" w:rsidRPr="007C049B" w14:paraId="70C958E5" w14:textId="77777777" w:rsidTr="007C049B">
        <w:tblPrEx>
          <w:tblCellMar>
            <w:top w:w="0" w:type="dxa"/>
            <w:bottom w:w="0" w:type="dxa"/>
          </w:tblCellMar>
        </w:tblPrEx>
        <w:tc>
          <w:tcPr>
            <w:tcW w:w="8646" w:type="dxa"/>
            <w:gridSpan w:val="2"/>
            <w:tcBorders>
              <w:top w:val="single" w:sz="1" w:space="0" w:color="000000"/>
              <w:left w:val="single" w:sz="1" w:space="0" w:color="000000"/>
              <w:bottom w:val="single" w:sz="1" w:space="0" w:color="000000"/>
              <w:right w:val="single" w:sz="1" w:space="0" w:color="000000"/>
            </w:tcBorders>
            <w:shd w:val="clear" w:color="auto" w:fill="2F5496"/>
            <w:tcMar>
              <w:top w:w="120" w:type="dxa"/>
              <w:left w:w="160" w:type="dxa"/>
              <w:bottom w:w="120" w:type="dxa"/>
              <w:right w:w="160" w:type="dxa"/>
            </w:tcMar>
          </w:tcPr>
          <w:p w14:paraId="2BD6F6DD"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color w:val="FFFFFF"/>
                <w:sz w:val="20"/>
                <w:szCs w:val="20"/>
              </w:rPr>
              <w:lastRenderedPageBreak/>
              <w:t>Module 2: Systems Mapping for SSI Construction</w:t>
            </w:r>
          </w:p>
        </w:tc>
      </w:tr>
      <w:tr w:rsidR="001E7BA9" w:rsidRPr="007C049B" w14:paraId="4BCF61AC"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77643682"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Duration</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A8C1A07"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1 day (8 hours)</w:t>
            </w:r>
          </w:p>
        </w:tc>
      </w:tr>
      <w:tr w:rsidR="001E7BA9" w:rsidRPr="007C049B" w14:paraId="58035EBB"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6DE2E93C"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Target Audience</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51A9643"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Project designers, M&amp;E coordinators, sector specialists</w:t>
            </w:r>
          </w:p>
        </w:tc>
      </w:tr>
      <w:tr w:rsidR="001E7BA9" w:rsidRPr="007C049B" w14:paraId="101877A3"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14561656"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Learning Objectives</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5A39205"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Map institutional, market, and governance systems using causal loop diagrams</w:t>
            </w:r>
          </w:p>
          <w:p w14:paraId="2F25AD2C"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Select and justify SSI indicators through stakeholder consultation</w:t>
            </w:r>
          </w:p>
          <w:p w14:paraId="53714547"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Apply Delphi method for indicator weighting</w:t>
            </w:r>
          </w:p>
          <w:p w14:paraId="3B7B9BE5"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Conduct sensitivity analysis on composite scores</w:t>
            </w:r>
          </w:p>
        </w:tc>
      </w:tr>
      <w:tr w:rsidR="001E7BA9" w:rsidRPr="007C049B" w14:paraId="2A4A7168"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15B25AB8"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Content Outline</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64F08A7"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Morning: Systems thinking principles; causal loop diagram creation workshop</w:t>
            </w:r>
          </w:p>
          <w:p w14:paraId="510BD744"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Afternoon Session 1: Participatory indicator selection—facilitated stakeholder consultation</w:t>
            </w:r>
          </w:p>
          <w:p w14:paraId="4E4E3B6C"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 Afternoon Session 2: Delphi weighting exercise; sensitivity testing (±20% variation)</w:t>
            </w:r>
          </w:p>
        </w:tc>
      </w:tr>
      <w:tr w:rsidR="001E7BA9" w:rsidRPr="007C049B" w14:paraId="0D9189EE"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04ED6E17"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Required Materials</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3A50A86"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Flipcharts; sticky notes; SSI template spreadsheet; example completed scorecard</w:t>
            </w:r>
          </w:p>
        </w:tc>
      </w:tr>
      <w:tr w:rsidR="001E7BA9" w:rsidRPr="007C049B" w14:paraId="0A50645C"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23651B5F"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Assessment</w:t>
            </w:r>
          </w:p>
        </w:tc>
        <w:tc>
          <w:tcPr>
            <w:tcW w:w="6846"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8D7CFEB" w14:textId="77777777" w:rsidR="001E7BA9" w:rsidRPr="007C049B" w:rsidRDefault="001E7BA9" w:rsidP="00EB2815">
            <w:pPr>
              <w:spacing w:after="0"/>
              <w:rPr>
                <w:rFonts w:ascii="Times New Roman" w:hAnsi="Times New Roman" w:cs="Times New Roman"/>
                <w:sz w:val="20"/>
                <w:szCs w:val="20"/>
              </w:rPr>
            </w:pPr>
            <w:r w:rsidRPr="007C049B">
              <w:rPr>
                <w:rFonts w:ascii="Times New Roman" w:hAnsi="Times New Roman" w:cs="Times New Roman"/>
                <w:sz w:val="20"/>
                <w:szCs w:val="20"/>
              </w:rPr>
              <w:t>Group exercise: develop draft SSI for a hypothetical project with justified indicators</w:t>
            </w:r>
          </w:p>
        </w:tc>
      </w:tr>
    </w:tbl>
    <w:p w14:paraId="4926C5CF" w14:textId="77777777" w:rsidR="001E7BA9" w:rsidRPr="007C049B" w:rsidRDefault="001E7BA9" w:rsidP="001E7BA9">
      <w:pPr>
        <w:rPr>
          <w:rFonts w:ascii="Times New Roman" w:hAnsi="Times New Roman" w:cs="Times New Roman"/>
          <w:sz w:val="20"/>
          <w:szCs w:val="20"/>
        </w:rPr>
      </w:pP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6988"/>
      </w:tblGrid>
      <w:tr w:rsidR="001E7BA9" w:rsidRPr="007C049B" w14:paraId="066D27A5" w14:textId="77777777" w:rsidTr="007C049B">
        <w:tblPrEx>
          <w:tblCellMar>
            <w:top w:w="0" w:type="dxa"/>
            <w:bottom w:w="0" w:type="dxa"/>
          </w:tblCellMar>
        </w:tblPrEx>
        <w:tc>
          <w:tcPr>
            <w:tcW w:w="8788" w:type="dxa"/>
            <w:gridSpan w:val="2"/>
            <w:tcBorders>
              <w:top w:val="single" w:sz="1" w:space="0" w:color="000000"/>
              <w:left w:val="single" w:sz="1" w:space="0" w:color="000000"/>
              <w:bottom w:val="single" w:sz="1" w:space="0" w:color="000000"/>
              <w:right w:val="single" w:sz="1" w:space="0" w:color="000000"/>
            </w:tcBorders>
            <w:shd w:val="clear" w:color="auto" w:fill="2F5496"/>
            <w:tcMar>
              <w:top w:w="120" w:type="dxa"/>
              <w:left w:w="160" w:type="dxa"/>
              <w:bottom w:w="120" w:type="dxa"/>
              <w:right w:w="160" w:type="dxa"/>
            </w:tcMar>
          </w:tcPr>
          <w:p w14:paraId="6F7F6C5D"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color w:val="FFFFFF"/>
                <w:sz w:val="20"/>
                <w:szCs w:val="20"/>
              </w:rPr>
              <w:t>Module 3: RISA Software Implementation</w:t>
            </w:r>
          </w:p>
        </w:tc>
      </w:tr>
      <w:tr w:rsidR="001E7BA9" w:rsidRPr="007C049B" w14:paraId="0D2FFDAD"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2496A229"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Duration</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41D7C1BB"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1 day (8 hours)</w:t>
            </w:r>
          </w:p>
        </w:tc>
      </w:tr>
      <w:tr w:rsidR="001E7BA9" w:rsidRPr="007C049B" w14:paraId="5C5D9DE6"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0523880E"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Target Audience</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3F272906"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Data analysts, M&amp;E staff comfortable with statistical software</w:t>
            </w:r>
          </w:p>
        </w:tc>
      </w:tr>
      <w:tr w:rsidR="001E7BA9" w:rsidRPr="007C049B" w14:paraId="51F1E70F"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0E7F6EC7"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Learning Objectives</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49C98330"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Install and configure RISA tools R package (or Stata equivalents)</w:t>
            </w:r>
          </w:p>
          <w:p w14:paraId="52BA996F"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Generate decay curves and diagnostic plots</w:t>
            </w:r>
          </w:p>
          <w:p w14:paraId="5B9D1EB9"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Run scenario analyses varying I₀, k, R, and S</w:t>
            </w:r>
          </w:p>
          <w:p w14:paraId="35B09286"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Produce standard RISA reports for stakeholders</w:t>
            </w:r>
          </w:p>
        </w:tc>
      </w:tr>
      <w:tr w:rsidR="001E7BA9" w:rsidRPr="007C049B" w14:paraId="3736AECE"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483A161F"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Content Outline</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776F7DC6"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Morning: Software setup; RISA tools package overview; basic workflow demonstration</w:t>
            </w:r>
          </w:p>
          <w:p w14:paraId="0B38FEF5"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Afternoon Session 1: Hands-on practice - load data, estimate parameters, generate plots</w:t>
            </w:r>
          </w:p>
          <w:p w14:paraId="2499B161"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 Afternoon Session 2: Advanced features - Monte Carlo simulation, sensitivity dashboards</w:t>
            </w:r>
          </w:p>
        </w:tc>
      </w:tr>
      <w:tr w:rsidR="001E7BA9" w:rsidRPr="007C049B" w14:paraId="7C38F88A"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47DCE323"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Required Materials</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00028871"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Laptop with R/Stata; RISA tools package; sample project datasets; code templates</w:t>
            </w:r>
          </w:p>
        </w:tc>
      </w:tr>
      <w:tr w:rsidR="001E7BA9" w:rsidRPr="007C049B" w14:paraId="3F545F85" w14:textId="77777777" w:rsidTr="007C049B">
        <w:tblPrEx>
          <w:tblCellMar>
            <w:top w:w="0" w:type="dxa"/>
            <w:bottom w:w="0" w:type="dxa"/>
          </w:tblCellMar>
        </w:tblPrEx>
        <w:tc>
          <w:tcPr>
            <w:tcW w:w="1800" w:type="dxa"/>
            <w:tcBorders>
              <w:top w:val="single" w:sz="1" w:space="0" w:color="000000"/>
              <w:left w:val="single" w:sz="1" w:space="0" w:color="000000"/>
              <w:bottom w:val="single" w:sz="1" w:space="0" w:color="000000"/>
              <w:right w:val="single" w:sz="1" w:space="0" w:color="000000"/>
            </w:tcBorders>
            <w:shd w:val="clear" w:color="auto" w:fill="E3F2FD"/>
            <w:tcMar>
              <w:top w:w="80" w:type="dxa"/>
              <w:left w:w="120" w:type="dxa"/>
              <w:bottom w:w="80" w:type="dxa"/>
              <w:right w:w="120" w:type="dxa"/>
            </w:tcMar>
          </w:tcPr>
          <w:p w14:paraId="30A3CDC1"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Assessment</w:t>
            </w:r>
          </w:p>
        </w:tc>
        <w:tc>
          <w:tcPr>
            <w:tcW w:w="6988"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14:paraId="1719440D" w14:textId="77777777" w:rsidR="001E7BA9" w:rsidRPr="007C049B" w:rsidRDefault="001E7BA9" w:rsidP="00DD5812">
            <w:pPr>
              <w:spacing w:after="0"/>
              <w:rPr>
                <w:rFonts w:ascii="Times New Roman" w:hAnsi="Times New Roman" w:cs="Times New Roman"/>
                <w:sz w:val="20"/>
                <w:szCs w:val="20"/>
              </w:rPr>
            </w:pPr>
            <w:r w:rsidRPr="007C049B">
              <w:rPr>
                <w:rFonts w:ascii="Times New Roman" w:hAnsi="Times New Roman" w:cs="Times New Roman"/>
                <w:sz w:val="20"/>
                <w:szCs w:val="20"/>
              </w:rPr>
              <w:t>Individual exercise: produce complete RISA report from raw data using software tools</w:t>
            </w:r>
          </w:p>
        </w:tc>
      </w:tr>
    </w:tbl>
    <w:p w14:paraId="22E13F05" w14:textId="77777777" w:rsidR="001E7BA9" w:rsidRPr="007C049B" w:rsidRDefault="001E7BA9" w:rsidP="001E7BA9">
      <w:pPr>
        <w:spacing w:after="0"/>
        <w:rPr>
          <w:rFonts w:ascii="Times New Roman" w:hAnsi="Times New Roman" w:cs="Times New Roman"/>
          <w:sz w:val="20"/>
          <w:szCs w:val="20"/>
        </w:rPr>
      </w:pPr>
    </w:p>
    <w:p w14:paraId="363B6428"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Implementation Recommendations</w:t>
      </w:r>
    </w:p>
    <w:p w14:paraId="1F7E14FF" w14:textId="77777777" w:rsidR="001E7BA9" w:rsidRPr="00F72FDB" w:rsidRDefault="001E7BA9" w:rsidP="001E7BA9">
      <w:pPr>
        <w:spacing w:after="0"/>
        <w:rPr>
          <w:rFonts w:ascii="Times New Roman" w:hAnsi="Times New Roman" w:cs="Times New Roman"/>
        </w:rPr>
      </w:pPr>
    </w:p>
    <w:p w14:paraId="42F83289"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Cohort size: 12-20 participants per training to enable hands-on practice</w:t>
      </w:r>
    </w:p>
    <w:p w14:paraId="46B77894"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Trainer qualifications: Module 1 requires instructor with survival analysis expertise; Modules 2-3 can be delivered by experienced M&amp;E practitioners</w:t>
      </w:r>
    </w:p>
    <w:p w14:paraId="07999232"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Post-training support: Establish 3-month mentorship period with monthly check-ins to support first RISA applications</w:t>
      </w:r>
    </w:p>
    <w:p w14:paraId="298A4622"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lastRenderedPageBreak/>
        <w:t>Refresher training: Annual 1-day workshops to share lessons learned and introduce methodological updates</w:t>
      </w:r>
    </w:p>
    <w:p w14:paraId="38B14225"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Certification: Participants completing all three modules and producing a pilot RISA report receive formal certification</w:t>
      </w:r>
    </w:p>
    <w:p w14:paraId="03435D56" w14:textId="77777777" w:rsidR="001E7BA9" w:rsidRPr="00F72FDB" w:rsidRDefault="001E7BA9" w:rsidP="001E7BA9">
      <w:pPr>
        <w:spacing w:after="0"/>
        <w:rPr>
          <w:rFonts w:ascii="Times New Roman" w:hAnsi="Times New Roman" w:cs="Times New Roman"/>
        </w:rPr>
      </w:pPr>
    </w:p>
    <w:p w14:paraId="4A606231"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Training Materials Repository</w:t>
      </w:r>
    </w:p>
    <w:p w14:paraId="6EA3C33F" w14:textId="77777777" w:rsidR="001E7BA9" w:rsidRPr="00F72FDB" w:rsidRDefault="001E7BA9" w:rsidP="001E7BA9">
      <w:pPr>
        <w:spacing w:after="0"/>
        <w:rPr>
          <w:rFonts w:ascii="Times New Roman" w:hAnsi="Times New Roman" w:cs="Times New Roman"/>
        </w:rPr>
      </w:pPr>
    </w:p>
    <w:p w14:paraId="1B8649BD"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All training materials will be made publicly available at:</w:t>
      </w:r>
    </w:p>
    <w:p w14:paraId="09C7A943"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Slide decks and facilitator guides</w:t>
      </w:r>
    </w:p>
    <w:p w14:paraId="4BB51B66" w14:textId="77777777" w:rsidR="001E7BA9" w:rsidRPr="00F72FDB" w:rsidRDefault="001E7BA9" w:rsidP="001E7BA9">
      <w:pPr>
        <w:spacing w:after="0"/>
        <w:rPr>
          <w:rFonts w:ascii="Times New Roman" w:hAnsi="Times New Roman" w:cs="Times New Roman"/>
        </w:rPr>
      </w:pPr>
      <w:r w:rsidRPr="00F72FDB">
        <w:rPr>
          <w:rFonts w:ascii="Times New Roman" w:hAnsi="Times New Roman" w:cs="Times New Roman"/>
        </w:rPr>
        <w:t>Sample datasets for hands-on exercises</w:t>
      </w:r>
    </w:p>
    <w:p w14:paraId="7DE8EA66"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R and Stata code templates</w:t>
      </w:r>
    </w:p>
    <w:p w14:paraId="6B753CCB"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Assessment rubrics and answer keys</w:t>
      </w:r>
    </w:p>
    <w:p w14:paraId="0BAA2DC3"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SSI construction templates and examples</w:t>
      </w:r>
    </w:p>
    <w:p w14:paraId="1AAA489D" w14:textId="77777777" w:rsidR="001E7BA9" w:rsidRPr="00F72FDB" w:rsidRDefault="001E7BA9" w:rsidP="001E7BA9">
      <w:pPr>
        <w:spacing w:after="0"/>
        <w:jc w:val="both"/>
        <w:rPr>
          <w:rFonts w:ascii="Times New Roman" w:hAnsi="Times New Roman" w:cs="Times New Roman"/>
        </w:rPr>
      </w:pPr>
    </w:p>
    <w:p w14:paraId="11B08069"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Materials are hosted on GitHub at: github.com/risa-framework/training (to be established within 12 months of publication)</w:t>
      </w:r>
    </w:p>
    <w:p w14:paraId="3B3AF9A9" w14:textId="77777777" w:rsidR="001E7BA9" w:rsidRPr="00F72FDB" w:rsidRDefault="001E7BA9" w:rsidP="001E7BA9">
      <w:pPr>
        <w:spacing w:after="0"/>
        <w:jc w:val="both"/>
        <w:rPr>
          <w:rFonts w:ascii="Times New Roman" w:hAnsi="Times New Roman" w:cs="Times New Roman"/>
        </w:rPr>
      </w:pPr>
    </w:p>
    <w:p w14:paraId="6088A71A"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Adaptation for Different Contexts</w:t>
      </w:r>
    </w:p>
    <w:p w14:paraId="757F810F" w14:textId="77777777" w:rsidR="001E7BA9" w:rsidRPr="00F72FDB" w:rsidRDefault="001E7BA9" w:rsidP="001E7BA9">
      <w:pPr>
        <w:spacing w:after="0"/>
        <w:jc w:val="both"/>
        <w:rPr>
          <w:rFonts w:ascii="Times New Roman" w:hAnsi="Times New Roman" w:cs="Times New Roman"/>
        </w:rPr>
      </w:pPr>
    </w:p>
    <w:p w14:paraId="37871CE1"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The curriculum can be adapted based on organizational needs:</w:t>
      </w:r>
    </w:p>
    <w:p w14:paraId="556BA41A" w14:textId="77777777" w:rsidR="001E7BA9" w:rsidRPr="00F72FDB" w:rsidRDefault="001E7BA9" w:rsidP="001E7BA9">
      <w:pPr>
        <w:spacing w:after="0"/>
        <w:jc w:val="both"/>
        <w:rPr>
          <w:rFonts w:ascii="Times New Roman" w:hAnsi="Times New Roman" w:cs="Times New Roman"/>
        </w:rPr>
      </w:pPr>
    </w:p>
    <w:p w14:paraId="1D835469"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For organizations with strong M&amp;E capacity: Focus on Module 1 (technical depth) and Module 3 (software implementation)</w:t>
      </w:r>
    </w:p>
    <w:p w14:paraId="524A0740" w14:textId="77777777" w:rsidR="001E7BA9" w:rsidRDefault="001E7BA9" w:rsidP="001E7BA9">
      <w:pPr>
        <w:spacing w:after="0"/>
        <w:jc w:val="both"/>
        <w:rPr>
          <w:rFonts w:ascii="Times New Roman" w:hAnsi="Times New Roman" w:cs="Times New Roman"/>
        </w:rPr>
      </w:pPr>
    </w:p>
    <w:p w14:paraId="7D050A8C"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For organizations new to quantitative evaluation: Begin with Module 2 (conceptual foundation) before technical modules</w:t>
      </w:r>
    </w:p>
    <w:p w14:paraId="45729711" w14:textId="77777777" w:rsidR="001E7BA9" w:rsidRDefault="001E7BA9" w:rsidP="001E7BA9">
      <w:pPr>
        <w:spacing w:after="0"/>
        <w:jc w:val="both"/>
        <w:rPr>
          <w:rFonts w:ascii="Times New Roman" w:hAnsi="Times New Roman" w:cs="Times New Roman"/>
        </w:rPr>
      </w:pPr>
    </w:p>
    <w:p w14:paraId="581A4AE7" w14:textId="77777777"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For rapid deployment: Deliver condensed 2-day version covering Module 1 essentials + Module 3 basics, with self-study materials for Module 2</w:t>
      </w:r>
    </w:p>
    <w:p w14:paraId="03B8770F" w14:textId="77777777" w:rsidR="001E7BA9" w:rsidRDefault="001E7BA9" w:rsidP="001E7BA9">
      <w:pPr>
        <w:spacing w:after="0"/>
        <w:jc w:val="both"/>
        <w:rPr>
          <w:rFonts w:ascii="Times New Roman" w:hAnsi="Times New Roman" w:cs="Times New Roman"/>
        </w:rPr>
      </w:pPr>
    </w:p>
    <w:p w14:paraId="56BC2695" w14:textId="6376C3F2" w:rsidR="001E7BA9" w:rsidRPr="00F72FDB" w:rsidRDefault="001E7BA9" w:rsidP="001E7BA9">
      <w:pPr>
        <w:spacing w:after="0"/>
        <w:jc w:val="both"/>
        <w:rPr>
          <w:rFonts w:ascii="Times New Roman" w:hAnsi="Times New Roman" w:cs="Times New Roman"/>
        </w:rPr>
      </w:pPr>
      <w:r w:rsidRPr="00F72FDB">
        <w:rPr>
          <w:rFonts w:ascii="Times New Roman" w:hAnsi="Times New Roman" w:cs="Times New Roman"/>
        </w:rPr>
        <w:t>For sectoral specialization: Supplement core modules with sector-specific case studies (health, education, infrastructure)</w:t>
      </w:r>
      <w:r w:rsidR="009C6982">
        <w:rPr>
          <w:rFonts w:ascii="Times New Roman" w:hAnsi="Times New Roman" w:cs="Times New Roman"/>
        </w:rPr>
        <w:t>.</w:t>
      </w:r>
    </w:p>
    <w:p w14:paraId="315678CF" w14:textId="77777777" w:rsidR="007C6217" w:rsidRDefault="007C6217" w:rsidP="001E7BA9">
      <w:pPr>
        <w:spacing w:after="0"/>
        <w:rPr>
          <w:rFonts w:ascii="Times New Roman" w:hAnsi="Times New Roman" w:cs="Times New Roman"/>
        </w:rPr>
      </w:pPr>
    </w:p>
    <w:p w14:paraId="2977DFE6" w14:textId="055E1789" w:rsidR="007C6217" w:rsidRPr="007C049B" w:rsidRDefault="006424ED" w:rsidP="000F4E39">
      <w:pPr>
        <w:spacing w:after="0"/>
        <w:rPr>
          <w:rFonts w:ascii="Times New Roman" w:hAnsi="Times New Roman" w:cs="Times New Roman"/>
          <w:b/>
          <w:bCs/>
        </w:rPr>
      </w:pPr>
      <w:r>
        <w:rPr>
          <w:rFonts w:ascii="Times New Roman" w:hAnsi="Times New Roman" w:cs="Times New Roman"/>
          <w:b/>
          <w:bCs/>
        </w:rPr>
        <w:t xml:space="preserve">10.5 </w:t>
      </w:r>
      <w:r w:rsidR="007C6217" w:rsidRPr="007C049B">
        <w:rPr>
          <w:rFonts w:ascii="Times New Roman" w:hAnsi="Times New Roman" w:cs="Times New Roman"/>
          <w:b/>
          <w:bCs/>
        </w:rPr>
        <w:t>Appendix E: RISA Transparency and Documentation Checklist</w:t>
      </w:r>
    </w:p>
    <w:p w14:paraId="76D555E4" w14:textId="77777777" w:rsidR="007C6217" w:rsidRPr="002E73CB" w:rsidRDefault="007C6217" w:rsidP="007C6217">
      <w:pPr>
        <w:spacing w:after="0" w:line="240" w:lineRule="auto"/>
        <w:rPr>
          <w:rFonts w:ascii="Times New Roman" w:hAnsi="Times New Roman" w:cs="Times New Roman"/>
        </w:rPr>
      </w:pPr>
    </w:p>
    <w:p w14:paraId="714CF5C6" w14:textId="77777777" w:rsidR="007C6217" w:rsidRPr="000F4E39" w:rsidRDefault="007C6217" w:rsidP="007C6217">
      <w:pPr>
        <w:spacing w:after="0" w:line="240" w:lineRule="auto"/>
        <w:jc w:val="both"/>
        <w:rPr>
          <w:rFonts w:ascii="Times New Roman" w:hAnsi="Times New Roman" w:cs="Times New Roman"/>
        </w:rPr>
      </w:pPr>
      <w:r w:rsidRPr="000F4E39">
        <w:rPr>
          <w:rFonts w:ascii="Times New Roman" w:eastAsia="Arial" w:hAnsi="Times New Roman" w:cs="Times New Roman"/>
          <w:sz w:val="22"/>
          <w:szCs w:val="22"/>
        </w:rPr>
        <w:t xml:space="preserve">This checklist ensures responsible and transparent application of the RISA framework. Complete all sections before presenting results to stakeholders or using RISA outputs for decision-making. The checklist serves three purposes: (1) documentation of </w:t>
      </w:r>
      <w:r w:rsidRPr="000F4E39">
        <w:rPr>
          <w:rFonts w:ascii="Times New Roman" w:hAnsi="Times New Roman" w:cs="Times New Roman"/>
        </w:rPr>
        <w:t>modelling</w:t>
      </w:r>
      <w:r w:rsidRPr="000F4E39">
        <w:rPr>
          <w:rFonts w:ascii="Times New Roman" w:eastAsia="Arial" w:hAnsi="Times New Roman" w:cs="Times New Roman"/>
          <w:sz w:val="22"/>
          <w:szCs w:val="22"/>
        </w:rPr>
        <w:t xml:space="preserve"> choices, (2) identification of data limitations, and (3) ethical safeguards against misuse.</w:t>
      </w:r>
    </w:p>
    <w:p w14:paraId="307DA724" w14:textId="77777777" w:rsidR="007C6217" w:rsidRPr="000F4E39" w:rsidRDefault="007C6217" w:rsidP="007C6217">
      <w:pPr>
        <w:spacing w:after="0" w:line="240" w:lineRule="auto"/>
        <w:rPr>
          <w:rFonts w:ascii="Times New Roman" w:hAnsi="Times New Roman" w:cs="Times New Roman"/>
        </w:rPr>
      </w:pPr>
    </w:p>
    <w:p w14:paraId="5F81CD71" w14:textId="77777777" w:rsidR="007C6217" w:rsidRPr="000F4E39" w:rsidRDefault="007C6217" w:rsidP="007C6217">
      <w:pPr>
        <w:spacing w:after="0" w:line="240" w:lineRule="auto"/>
        <w:jc w:val="both"/>
        <w:rPr>
          <w:rFonts w:ascii="Times New Roman" w:hAnsi="Times New Roman" w:cs="Times New Roman"/>
        </w:rPr>
      </w:pPr>
      <w:r w:rsidRPr="000F4E39">
        <w:rPr>
          <w:rFonts w:ascii="Times New Roman" w:eastAsia="Arial" w:hAnsi="Times New Roman" w:cs="Times New Roman"/>
          <w:sz w:val="22"/>
          <w:szCs w:val="22"/>
        </w:rPr>
        <w:t>Instructions: Check each box (</w:t>
      </w:r>
      <w:r w:rsidRPr="000F4E39">
        <w:rPr>
          <w:rFonts w:ascii="Segoe UI Symbol" w:eastAsia="Arial" w:hAnsi="Segoe UI Symbol" w:cs="Segoe UI Symbol"/>
          <w:sz w:val="22"/>
          <w:szCs w:val="22"/>
        </w:rPr>
        <w:t>☐</w:t>
      </w:r>
      <w:r w:rsidRPr="000F4E39">
        <w:rPr>
          <w:rFonts w:ascii="Times New Roman" w:eastAsia="Arial" w:hAnsi="Times New Roman" w:cs="Times New Roman"/>
          <w:sz w:val="22"/>
          <w:szCs w:val="22"/>
        </w:rPr>
        <w:t>) when the item is documented. Fill in the 'Details' field with specific information or references. If an item cannot be completed, document why in the 'Details' field and note it as a limitation in Section 6.</w:t>
      </w:r>
    </w:p>
    <w:p w14:paraId="11B35F31" w14:textId="77777777" w:rsidR="007C6217" w:rsidRPr="002E73CB" w:rsidRDefault="007C6217" w:rsidP="007C6217">
      <w:pPr>
        <w:spacing w:after="0" w:line="240" w:lineRule="auto"/>
        <w:rPr>
          <w:rFonts w:ascii="Times New Roman" w:hAnsi="Times New Roman" w:cs="Times New Roman"/>
        </w:rPr>
      </w:pPr>
    </w:p>
    <w:p w14:paraId="295786EF" w14:textId="77777777" w:rsidR="007C6217" w:rsidRPr="000F4E39" w:rsidRDefault="007C6217" w:rsidP="000F4E39">
      <w:pPr>
        <w:spacing w:after="0"/>
        <w:rPr>
          <w:rFonts w:ascii="Times New Roman" w:hAnsi="Times New Roman" w:cs="Times New Roman"/>
        </w:rPr>
      </w:pPr>
      <w:r w:rsidRPr="000F4E39">
        <w:rPr>
          <w:rFonts w:ascii="Times New Roman" w:hAnsi="Times New Roman" w:cs="Times New Roman"/>
        </w:rPr>
        <w:t>RISA Transparency Checklist</w:t>
      </w:r>
    </w:p>
    <w:p w14:paraId="1DE05824" w14:textId="77777777" w:rsidR="007C6217" w:rsidRPr="002E73CB" w:rsidRDefault="007C6217" w:rsidP="007C6217">
      <w:pPr>
        <w:spacing w:after="0" w:line="240" w:lineRule="auto"/>
        <w:rPr>
          <w:rFonts w:ascii="Times New Roman" w:hAnsi="Times New Roman" w:cs="Times New Roman"/>
        </w:rPr>
      </w:pPr>
    </w:p>
    <w:tbl>
      <w:tblPr>
        <w:tblW w:w="8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3879"/>
      </w:tblGrid>
      <w:tr w:rsidR="007C6217" w:rsidRPr="002E73CB" w14:paraId="6158C71D" w14:textId="77777777" w:rsidTr="007C6217">
        <w:tblPrEx>
          <w:tblCellMar>
            <w:top w:w="0" w:type="dxa"/>
            <w:bottom w:w="0" w:type="dxa"/>
          </w:tblCellMar>
        </w:tblPrEx>
        <w:trPr>
          <w:tblHeader/>
        </w:trPr>
        <w:tc>
          <w:tcPr>
            <w:tcW w:w="8079"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42A22456"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1. Project Context Documentation</w:t>
            </w:r>
          </w:p>
        </w:tc>
      </w:tr>
      <w:tr w:rsidR="007C6217" w:rsidRPr="002E73CB" w14:paraId="09868FD8"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25DB9581"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740333E7"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3879"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39EB0E0B"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30FA6EE4"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0A490EC4"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FC818A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Project name, country/region, sector</w:t>
            </w:r>
          </w:p>
        </w:tc>
        <w:tc>
          <w:tcPr>
            <w:tcW w:w="3879"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A66488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Basic identification</w:t>
            </w:r>
          </w:p>
        </w:tc>
      </w:tr>
      <w:tr w:rsidR="000F4E39" w:rsidRPr="000F4E39" w14:paraId="5E79C02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127CEB9C"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5D677DC9"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Intervention description (max 200 words)</w:t>
            </w:r>
          </w:p>
        </w:tc>
        <w:tc>
          <w:tcPr>
            <w:tcW w:w="3879"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6651781C"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What was implemented</w:t>
            </w:r>
          </w:p>
        </w:tc>
      </w:tr>
      <w:tr w:rsidR="000F4E39" w:rsidRPr="000F4E39" w14:paraId="38BF9CC3"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7FCEA822"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615111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Target population and sample size</w:t>
            </w:r>
          </w:p>
        </w:tc>
        <w:tc>
          <w:tcPr>
            <w:tcW w:w="3879"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13E93F9"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Who was reached</w:t>
            </w:r>
          </w:p>
        </w:tc>
      </w:tr>
      <w:tr w:rsidR="000F4E39" w:rsidRPr="000F4E39" w14:paraId="6DD03933"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29EDAE7F"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1E4C06D2"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Implementation period and exit date</w:t>
            </w:r>
          </w:p>
        </w:tc>
        <w:tc>
          <w:tcPr>
            <w:tcW w:w="3879"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65AE611B"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Timeline</w:t>
            </w:r>
          </w:p>
        </w:tc>
      </w:tr>
      <w:tr w:rsidR="000F4E39" w:rsidRPr="000F4E39" w14:paraId="76550654"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682F450C"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878D05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Evaluation design (RCT, DiD, IV, RDD, etc.)</w:t>
            </w:r>
          </w:p>
        </w:tc>
        <w:tc>
          <w:tcPr>
            <w:tcW w:w="3879"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DDEC5B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Causal inference method</w:t>
            </w:r>
          </w:p>
        </w:tc>
      </w:tr>
    </w:tbl>
    <w:p w14:paraId="36E0AB78" w14:textId="77777777" w:rsidR="007C6217" w:rsidRPr="002E73CB" w:rsidRDefault="007C6217" w:rsidP="007C6217">
      <w:pPr>
        <w:spacing w:after="0" w:line="240" w:lineRule="auto"/>
        <w:rPr>
          <w:rFonts w:ascii="Times New Roman" w:hAnsi="Times New Roman" w:cs="Times New Roman"/>
        </w:rPr>
      </w:pP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021"/>
      </w:tblGrid>
      <w:tr w:rsidR="007C6217" w:rsidRPr="002E73CB" w14:paraId="102733EF" w14:textId="77777777" w:rsidTr="007C6217">
        <w:tblPrEx>
          <w:tblCellMar>
            <w:top w:w="0" w:type="dxa"/>
            <w:bottom w:w="0" w:type="dxa"/>
          </w:tblCellMar>
        </w:tblPrEx>
        <w:tc>
          <w:tcPr>
            <w:tcW w:w="8221"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641EE43F"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2. Core Impact Effect (I₀) Transparency</w:t>
            </w:r>
          </w:p>
        </w:tc>
      </w:tr>
      <w:tr w:rsidR="007C6217" w:rsidRPr="002E73CB" w14:paraId="05AF4FFB"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4B0012A5"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5CD80DF8"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021"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679CCE9D"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3BEE1030"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319BF5B9"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72E941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I₀ value with confidence interval</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0F541E6"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Point estimate: ___ [95% CI: ___ to ___]</w:t>
            </w:r>
          </w:p>
        </w:tc>
      </w:tr>
      <w:tr w:rsidR="000F4E39" w:rsidRPr="000F4E39" w14:paraId="6CF9FD92"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36EFD00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290CD7D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Outcome variable definition and units</w:t>
            </w:r>
          </w:p>
        </w:tc>
        <w:tc>
          <w:tcPr>
            <w:tcW w:w="4021"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6CC2170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What was measured</w:t>
            </w:r>
          </w:p>
        </w:tc>
      </w:tr>
      <w:tr w:rsidR="000F4E39" w:rsidRPr="000F4E39" w14:paraId="5C77CB0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4D81B376"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3CEA597"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Evaluation report citation or data source</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9B33EAA"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Where I₀ comes from</w:t>
            </w:r>
          </w:p>
        </w:tc>
      </w:tr>
      <w:tr w:rsidR="000F4E39" w:rsidRPr="000F4E39" w14:paraId="28792DE5"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7AB5ED57"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05F1C37"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Baseline and endline dates</w:t>
            </w:r>
          </w:p>
        </w:tc>
        <w:tc>
          <w:tcPr>
            <w:tcW w:w="4021"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4BCA3C5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When I₀ was measured</w:t>
            </w:r>
          </w:p>
        </w:tc>
      </w:tr>
      <w:tr w:rsidR="000F4E39" w:rsidRPr="000F4E39" w14:paraId="3434D3C7"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4BE279B1"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A634A6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Any concerns about internal validity</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E2B0A3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Threats to causal inference</w:t>
            </w:r>
          </w:p>
        </w:tc>
      </w:tr>
    </w:tbl>
    <w:p w14:paraId="69AD384E" w14:textId="77777777" w:rsidR="007C6217" w:rsidRPr="002E73CB" w:rsidRDefault="007C6217" w:rsidP="007C6217">
      <w:pPr>
        <w:spacing w:after="0" w:line="240" w:lineRule="auto"/>
        <w:rPr>
          <w:rFonts w:ascii="Times New Roman" w:hAnsi="Times New Roman" w:cs="Times New Roman"/>
        </w:rPr>
      </w:pP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021"/>
      </w:tblGrid>
      <w:tr w:rsidR="007C6217" w:rsidRPr="002E73CB" w14:paraId="3F30D7B6" w14:textId="77777777" w:rsidTr="007C6217">
        <w:tblPrEx>
          <w:tblCellMar>
            <w:top w:w="0" w:type="dxa"/>
            <w:bottom w:w="0" w:type="dxa"/>
          </w:tblCellMar>
        </w:tblPrEx>
        <w:trPr>
          <w:tblHeader/>
        </w:trPr>
        <w:tc>
          <w:tcPr>
            <w:tcW w:w="8221"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3555FF53"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3. Adoption Retention (k) Transparency</w:t>
            </w:r>
          </w:p>
        </w:tc>
      </w:tr>
      <w:tr w:rsidR="007C6217" w:rsidRPr="002E73CB" w14:paraId="7AF10F44"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4FD042AC"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039AAD5C"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021"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5FF952F9"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6F92055D"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0CE3AAB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5196156"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k value with standard error</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9B7E9D3"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Decay constant: ___ (SE: ___)</w:t>
            </w:r>
          </w:p>
        </w:tc>
      </w:tr>
      <w:tr w:rsidR="000F4E39" w:rsidRPr="000F4E39" w14:paraId="68ED2FB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4FE4A616"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11C48A03"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Estimation method (OLS, Cox, expert-elicited)</w:t>
            </w:r>
          </w:p>
        </w:tc>
        <w:tc>
          <w:tcPr>
            <w:tcW w:w="4021"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BEF5DC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How k was derived</w:t>
            </w:r>
          </w:p>
        </w:tc>
      </w:tr>
      <w:tr w:rsidR="000F4E39" w:rsidRPr="000F4E39" w14:paraId="3FC975A3"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6E4DA2C7"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36A97D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Longitudinal data source and time points</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B4EF99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Years of follow-up data: ___</w:t>
            </w:r>
          </w:p>
        </w:tc>
      </w:tr>
      <w:tr w:rsidR="000F4E39" w:rsidRPr="000F4E39" w14:paraId="456728ED"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2EB2C402"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1B1659B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If expert-elicited: basis for estimate</w:t>
            </w:r>
          </w:p>
        </w:tc>
        <w:tc>
          <w:tcPr>
            <w:tcW w:w="4021"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437D9FC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Comparable projects or literature</w:t>
            </w:r>
          </w:p>
        </w:tc>
      </w:tr>
      <w:tr w:rsidR="000F4E39" w:rsidRPr="000F4E39" w14:paraId="4A086EB5"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199D634"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5BB550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Functional form assumption (exponential, Weibull)</w:t>
            </w:r>
          </w:p>
        </w:tc>
        <w:tc>
          <w:tcPr>
            <w:tcW w:w="402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EB96946"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Model specification</w:t>
            </w:r>
          </w:p>
        </w:tc>
      </w:tr>
      <w:tr w:rsidR="000F4E39" w:rsidRPr="000F4E39" w14:paraId="6EA9403D"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408BEC26"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52EF31D7"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Diagnostic test results (proportional hazards)</w:t>
            </w:r>
          </w:p>
        </w:tc>
        <w:tc>
          <w:tcPr>
            <w:tcW w:w="4021"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D57DC3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Assumption checks</w:t>
            </w:r>
          </w:p>
        </w:tc>
      </w:tr>
    </w:tbl>
    <w:p w14:paraId="6E125ED1"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163"/>
      </w:tblGrid>
      <w:tr w:rsidR="007C6217" w:rsidRPr="002E73CB" w14:paraId="286946EF" w14:textId="77777777" w:rsidTr="007C6217">
        <w:tblPrEx>
          <w:tblCellMar>
            <w:top w:w="0" w:type="dxa"/>
            <w:bottom w:w="0" w:type="dxa"/>
          </w:tblCellMar>
        </w:tblPrEx>
        <w:tc>
          <w:tcPr>
            <w:tcW w:w="8363"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51CC5F1A"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4. Risk &amp; Shock Adjustment (R) Transparency</w:t>
            </w:r>
          </w:p>
        </w:tc>
      </w:tr>
      <w:tr w:rsidR="007C6217" w:rsidRPr="002E73CB" w14:paraId="5882F42C"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69D2F42C"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5CEE2269"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163"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36AAFB99"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710BB3CC"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32DE22C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EE95AF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R value with justification</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95305A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Risk modifier: ___ (range: 0-1)</w:t>
            </w:r>
          </w:p>
        </w:tc>
      </w:tr>
      <w:tr w:rsidR="000F4E39" w:rsidRPr="000F4E39" w14:paraId="7CFBF068"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68FD8FCB"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62825428"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Shock types considered</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CE37493"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Climate / Market / Conflict / Policy</w:t>
            </w:r>
          </w:p>
        </w:tc>
      </w:tr>
      <w:tr w:rsidR="000F4E39" w:rsidRPr="000F4E39" w14:paraId="7446A7BB"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6842D125"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65E72F2"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Data sources for shock exposure</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06CAD7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Met stations / Price series / Other</w:t>
            </w:r>
          </w:p>
        </w:tc>
      </w:tr>
      <w:tr w:rsidR="000F4E39" w:rsidRPr="000F4E39" w14:paraId="0CA2D4A0"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559DAF69"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lastRenderedPageBreak/>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1D5F405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If expert-elicited: rating protocol</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6A34F4D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How R was scored</w:t>
            </w:r>
          </w:p>
        </w:tc>
      </w:tr>
      <w:tr w:rsidR="000F4E39" w:rsidRPr="000F4E39" w14:paraId="77A0F90B"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5DC3A7C9"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608A38F"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Time period for shock assessment</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477811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Historical window: ___ years</w:t>
            </w:r>
          </w:p>
        </w:tc>
      </w:tr>
    </w:tbl>
    <w:p w14:paraId="757F0E15" w14:textId="77777777" w:rsidR="007C6217" w:rsidRDefault="007C6217" w:rsidP="007C6217">
      <w:pPr>
        <w:spacing w:after="0" w:line="240" w:lineRule="auto"/>
        <w:rPr>
          <w:rFonts w:ascii="Times New Roman" w:hAnsi="Times New Roman" w:cs="Times New Roman"/>
        </w:rPr>
      </w:pPr>
    </w:p>
    <w:p w14:paraId="5E336E71" w14:textId="77777777" w:rsidR="007C6217" w:rsidRDefault="007C6217" w:rsidP="007C6217">
      <w:pPr>
        <w:spacing w:after="0" w:line="240" w:lineRule="auto"/>
        <w:rPr>
          <w:rFonts w:ascii="Times New Roman" w:hAnsi="Times New Roman" w:cs="Times New Roman"/>
        </w:rPr>
      </w:pPr>
    </w:p>
    <w:p w14:paraId="62D79086" w14:textId="77777777" w:rsidR="007C6217" w:rsidRDefault="007C6217" w:rsidP="007C6217">
      <w:pPr>
        <w:spacing w:after="0" w:line="240" w:lineRule="auto"/>
        <w:rPr>
          <w:rFonts w:ascii="Times New Roman" w:hAnsi="Times New Roman" w:cs="Times New Roman"/>
        </w:rPr>
      </w:pPr>
    </w:p>
    <w:p w14:paraId="0A51821D"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163"/>
      </w:tblGrid>
      <w:tr w:rsidR="007C6217" w:rsidRPr="002E73CB" w14:paraId="55A02C20" w14:textId="77777777" w:rsidTr="007C6217">
        <w:tblPrEx>
          <w:tblCellMar>
            <w:top w:w="0" w:type="dxa"/>
            <w:bottom w:w="0" w:type="dxa"/>
          </w:tblCellMar>
        </w:tblPrEx>
        <w:tc>
          <w:tcPr>
            <w:tcW w:w="8363"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264C3BD5"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5. System Sustainability Index (SSI) Transparency</w:t>
            </w:r>
          </w:p>
        </w:tc>
      </w:tr>
      <w:tr w:rsidR="007C6217" w:rsidRPr="002E73CB" w14:paraId="14497C70"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7CC9A7FB"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5F3E38A6"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163"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71102ADE"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64882C62"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62379CD7"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A88E13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SSI composite score</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035A1AC"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Overall SSI: ___ (range: 0-1)</w:t>
            </w:r>
          </w:p>
        </w:tc>
      </w:tr>
      <w:tr w:rsidR="000F4E39" w:rsidRPr="000F4E39" w14:paraId="4769BDA1"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571B90D4"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578FFE10"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Domain sub-scores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4A129EFA"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Institutional: ___ Market: ___ Governance: ___</w:t>
            </w:r>
          </w:p>
        </w:tc>
      </w:tr>
      <w:tr w:rsidR="000F4E39" w:rsidRPr="000F4E39" w14:paraId="602EAAFC"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3E9C970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85B3466"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Complete indicator list with data sources</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DF5F7C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See attached SSI scorecard</w:t>
            </w:r>
          </w:p>
        </w:tc>
      </w:tr>
      <w:tr w:rsidR="000F4E39" w:rsidRPr="000F4E39" w14:paraId="5B2B77A6"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796279C2"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51E5FD1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Weighting scheme with justification</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7F2C224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Equal weights / Delphi / PCA</w:t>
            </w:r>
          </w:p>
        </w:tc>
      </w:tr>
      <w:tr w:rsidR="000F4E39" w:rsidRPr="000F4E39" w14:paraId="03E478A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D99F957"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6FF56E0"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Stakeholder validation process</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CB481C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Who reviewed and validated SSI</w:t>
            </w:r>
          </w:p>
        </w:tc>
      </w:tr>
      <w:tr w:rsidR="000F4E39" w:rsidRPr="000F4E39" w14:paraId="052B47F4"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6EF67191"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7F6FB70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Sensitivity analysis results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7BCD11A8"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SSI range with ±20% weight variation</w:t>
            </w:r>
          </w:p>
        </w:tc>
      </w:tr>
    </w:tbl>
    <w:p w14:paraId="68742119"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163"/>
      </w:tblGrid>
      <w:tr w:rsidR="007C6217" w:rsidRPr="002E73CB" w14:paraId="4782D730" w14:textId="77777777" w:rsidTr="007C6217">
        <w:tblPrEx>
          <w:tblCellMar>
            <w:top w:w="0" w:type="dxa"/>
            <w:bottom w:w="0" w:type="dxa"/>
          </w:tblCellMar>
        </w:tblPrEx>
        <w:tc>
          <w:tcPr>
            <w:tcW w:w="8363"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4A26A488"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6. Model Assumptions and Limitations</w:t>
            </w:r>
          </w:p>
        </w:tc>
      </w:tr>
      <w:tr w:rsidR="007C6217" w:rsidRPr="002E73CB" w14:paraId="517B12B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018627DB"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12B3A0C1"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163"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102AB554"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4CD857CF"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798B068F"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58783F3"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R and S treated as constant or time-varying?</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ADDDF9D"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Specification choice</w:t>
            </w:r>
          </w:p>
        </w:tc>
      </w:tr>
      <w:tr w:rsidR="000F4E39" w:rsidRPr="000F4E39" w14:paraId="2E05863E"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22AD8EDF"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774EBF59"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Known data gaps or quality concerns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230FBE5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What's missing or uncertain</w:t>
            </w:r>
          </w:p>
        </w:tc>
      </w:tr>
      <w:tr w:rsidR="000F4E39" w:rsidRPr="000F4E39" w14:paraId="637AE637"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4FBB751"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7B45A24"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Assumptions that could not be tested</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CF30E5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Unverified model elements</w:t>
            </w:r>
          </w:p>
        </w:tc>
      </w:tr>
      <w:tr w:rsidR="000F4E39" w:rsidRPr="000F4E39" w14:paraId="52EB28AA"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7CDEC36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08FBA7E2"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Context-specific factors not captured</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9642BA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What RISA doesn't model</w:t>
            </w:r>
          </w:p>
        </w:tc>
      </w:tr>
      <w:tr w:rsidR="000F4E39" w:rsidRPr="000F4E39" w14:paraId="71F5A929"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283E5C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9133CAB"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Generalizability constraints</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20B2E22"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Where results may not apply</w:t>
            </w:r>
          </w:p>
        </w:tc>
      </w:tr>
    </w:tbl>
    <w:p w14:paraId="78678FCA"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163"/>
      </w:tblGrid>
      <w:tr w:rsidR="007C6217" w:rsidRPr="002E73CB" w14:paraId="12A5BF24" w14:textId="77777777" w:rsidTr="007C6217">
        <w:tblPrEx>
          <w:tblCellMar>
            <w:top w:w="0" w:type="dxa"/>
            <w:bottom w:w="0" w:type="dxa"/>
          </w:tblCellMar>
        </w:tblPrEx>
        <w:tc>
          <w:tcPr>
            <w:tcW w:w="8363"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38042900"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t>7. Results and Uncertainty</w:t>
            </w:r>
          </w:p>
        </w:tc>
      </w:tr>
      <w:tr w:rsidR="007C6217" w:rsidRPr="002E73CB" w14:paraId="1253DA93"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7BA28F42"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265EC63F"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163"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1CE82EB0"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0CE60BBE"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35F4FB91"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263AC1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Impact Half-Life with confidence interval</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4CCB91B"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T½: ___ years [CI: ___ to ___]</w:t>
            </w:r>
          </w:p>
        </w:tc>
      </w:tr>
      <w:tr w:rsidR="000F4E39" w:rsidRPr="000F4E39" w14:paraId="4DA72F88"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705D1DB6"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F49B6F8"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I_RISA at exit and key future time points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09FD18A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Year 0: ___ Year 5: ___ Year 10: ___</w:t>
            </w:r>
          </w:p>
        </w:tc>
      </w:tr>
      <w:tr w:rsidR="000F4E39" w:rsidRPr="000F4E39" w14:paraId="2F897ADE"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1D75A16"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DA7C420"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Cumulative Resilient Impact (CRI)</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81BDA1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Total over ___ years: ___</w:t>
            </w:r>
          </w:p>
        </w:tc>
      </w:tr>
      <w:tr w:rsidR="000F4E39" w:rsidRPr="000F4E39" w14:paraId="1BEBC36D"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483B756F"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2C14F48C"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Sensitivity analysis: vary k by ±20%</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3AF674C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How conclusions change</w:t>
            </w:r>
          </w:p>
        </w:tc>
      </w:tr>
      <w:tr w:rsidR="000F4E39" w:rsidRPr="000F4E39" w14:paraId="3C118F96"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3EB4F61A"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F52248E"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Sensitivity analysis: vary R and S by ±20%</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D511EA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Robustness check</w:t>
            </w:r>
          </w:p>
        </w:tc>
      </w:tr>
      <w:tr w:rsidR="000F4E39" w:rsidRPr="000F4E39" w14:paraId="186D035C"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08BE39B3"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04B83118"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Decision threshold assessment</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29400783"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Resilient / Moderate / Fragile rating</w:t>
            </w:r>
          </w:p>
        </w:tc>
      </w:tr>
    </w:tbl>
    <w:p w14:paraId="2926A0F0"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600"/>
        <w:gridCol w:w="4163"/>
      </w:tblGrid>
      <w:tr w:rsidR="007C6217" w:rsidRPr="002E73CB" w14:paraId="6AC5736F" w14:textId="77777777" w:rsidTr="007C6217">
        <w:tblPrEx>
          <w:tblCellMar>
            <w:top w:w="0" w:type="dxa"/>
            <w:bottom w:w="0" w:type="dxa"/>
          </w:tblCellMar>
        </w:tblPrEx>
        <w:trPr>
          <w:tblHeader/>
        </w:trPr>
        <w:tc>
          <w:tcPr>
            <w:tcW w:w="8363" w:type="dxa"/>
            <w:gridSpan w:val="3"/>
            <w:tcBorders>
              <w:top w:val="single" w:sz="1" w:space="0" w:color="000000"/>
              <w:left w:val="single" w:sz="1" w:space="0" w:color="000000"/>
              <w:bottom w:val="single" w:sz="1" w:space="0" w:color="000000"/>
              <w:right w:val="single" w:sz="1" w:space="0" w:color="000000"/>
            </w:tcBorders>
            <w:shd w:val="clear" w:color="auto" w:fill="2F5496"/>
            <w:tcMar>
              <w:top w:w="100" w:type="dxa"/>
              <w:left w:w="140" w:type="dxa"/>
              <w:bottom w:w="100" w:type="dxa"/>
              <w:right w:w="140" w:type="dxa"/>
            </w:tcMar>
          </w:tcPr>
          <w:p w14:paraId="49F8D9B9"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color w:val="FFFFFF"/>
                <w:sz w:val="22"/>
                <w:szCs w:val="22"/>
              </w:rPr>
              <w:lastRenderedPageBreak/>
              <w:t>8. Ethical Safeguards and Use Restrictions</w:t>
            </w:r>
          </w:p>
        </w:tc>
      </w:tr>
      <w:tr w:rsidR="007C6217" w:rsidRPr="002E73CB" w14:paraId="2BE7C85D"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00" w:type="dxa"/>
              <w:bottom w:w="80" w:type="dxa"/>
              <w:right w:w="100" w:type="dxa"/>
            </w:tcMar>
            <w:vAlign w:val="center"/>
          </w:tcPr>
          <w:p w14:paraId="33EA5260" w14:textId="77777777" w:rsidR="007C6217" w:rsidRPr="002E73CB" w:rsidRDefault="007C6217" w:rsidP="007C6217">
            <w:pPr>
              <w:spacing w:after="0" w:line="240" w:lineRule="auto"/>
              <w:jc w:val="center"/>
              <w:rPr>
                <w:rFonts w:ascii="Times New Roman" w:hAnsi="Times New Roman" w:cs="Times New Roman"/>
              </w:rPr>
            </w:pPr>
            <w:r w:rsidRPr="002E73CB">
              <w:rPr>
                <w:rFonts w:ascii="Segoe UI Symbol" w:eastAsia="Arial" w:hAnsi="Segoe UI Symbol" w:cs="Segoe UI Symbol"/>
                <w:b/>
                <w:bCs/>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3F66F9D4"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Item to Document</w:t>
            </w:r>
          </w:p>
        </w:tc>
        <w:tc>
          <w:tcPr>
            <w:tcW w:w="4163" w:type="dxa"/>
            <w:tcBorders>
              <w:top w:val="single" w:sz="1" w:space="0" w:color="000000"/>
              <w:left w:val="single" w:sz="1" w:space="0" w:color="000000"/>
              <w:bottom w:val="single" w:sz="1" w:space="0" w:color="000000"/>
              <w:right w:val="single" w:sz="1" w:space="0" w:color="000000"/>
            </w:tcBorders>
            <w:shd w:val="clear" w:color="auto" w:fill="D6E4F0"/>
            <w:tcMar>
              <w:top w:w="80" w:type="dxa"/>
              <w:left w:w="120" w:type="dxa"/>
              <w:bottom w:w="80" w:type="dxa"/>
              <w:right w:w="120" w:type="dxa"/>
            </w:tcMar>
            <w:vAlign w:val="center"/>
          </w:tcPr>
          <w:p w14:paraId="6C8B0265" w14:textId="77777777" w:rsidR="007C6217" w:rsidRPr="002E73CB" w:rsidRDefault="007C6217" w:rsidP="007C6217">
            <w:pPr>
              <w:spacing w:after="0" w:line="240" w:lineRule="auto"/>
              <w:rPr>
                <w:rFonts w:ascii="Times New Roman" w:hAnsi="Times New Roman" w:cs="Times New Roman"/>
              </w:rPr>
            </w:pPr>
            <w:r w:rsidRPr="002E73CB">
              <w:rPr>
                <w:rFonts w:ascii="Times New Roman" w:eastAsia="Arial" w:hAnsi="Times New Roman" w:cs="Times New Roman"/>
                <w:b/>
                <w:bCs/>
                <w:sz w:val="20"/>
                <w:szCs w:val="20"/>
              </w:rPr>
              <w:t>Details / Where to Find</w:t>
            </w:r>
          </w:p>
        </w:tc>
      </w:tr>
      <w:tr w:rsidR="000F4E39" w:rsidRPr="000F4E39" w14:paraId="34C595C1"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75FE725F"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D76978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Beneficiary consultation conducted?</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99F0669"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Yes / No — If yes, date: ___</w:t>
            </w:r>
          </w:p>
        </w:tc>
      </w:tr>
      <w:tr w:rsidR="000F4E39" w:rsidRPr="000F4E39" w14:paraId="6B7CA0C2"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1B0EDC04"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241B4332"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Limitations acknowledged in reports?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44EDA26A"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Yes / No — Where documented</w:t>
            </w:r>
          </w:p>
        </w:tc>
      </w:tr>
      <w:tr w:rsidR="000F4E39" w:rsidRPr="000F4E39" w14:paraId="58C4368A"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27303408"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F48CCA0"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Appropriate caveats on scaling decisions?</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6DF1F65"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Yes / No — Decision text</w:t>
            </w:r>
          </w:p>
        </w:tc>
      </w:tr>
      <w:tr w:rsidR="000F4E39" w:rsidRPr="000F4E39" w14:paraId="67B9D051"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00" w:type="dxa"/>
              <w:bottom w:w="80" w:type="dxa"/>
              <w:right w:w="100" w:type="dxa"/>
            </w:tcMar>
            <w:vAlign w:val="center"/>
          </w:tcPr>
          <w:p w14:paraId="7A6D2598"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484833C6"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Data shared with project communities?</w:t>
            </w:r>
          </w:p>
        </w:tc>
        <w:tc>
          <w:tcPr>
            <w:tcW w:w="4163" w:type="dxa"/>
            <w:tcBorders>
              <w:top w:val="single" w:sz="1" w:space="0" w:color="000000"/>
              <w:left w:val="single" w:sz="1" w:space="0" w:color="000000"/>
              <w:bottom w:val="single" w:sz="1" w:space="0" w:color="000000"/>
              <w:right w:val="single" w:sz="1" w:space="0" w:color="000000"/>
            </w:tcBorders>
            <w:shd w:val="clear" w:color="auto" w:fill="F8F9FA"/>
            <w:tcMar>
              <w:top w:w="80" w:type="dxa"/>
              <w:left w:w="120" w:type="dxa"/>
              <w:bottom w:w="80" w:type="dxa"/>
              <w:right w:w="120" w:type="dxa"/>
            </w:tcMar>
          </w:tcPr>
          <w:p w14:paraId="14F7210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Yes / No — How shared</w:t>
            </w:r>
          </w:p>
        </w:tc>
      </w:tr>
      <w:tr w:rsidR="000F4E39" w:rsidRPr="000F4E39" w14:paraId="42340433" w14:textId="77777777" w:rsidTr="007C6217">
        <w:tblPrEx>
          <w:tblCellMar>
            <w:top w:w="0" w:type="dxa"/>
            <w:bottom w:w="0" w:type="dxa"/>
          </w:tblCellMar>
        </w:tblPrEx>
        <w:tc>
          <w:tcPr>
            <w:tcW w:w="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00" w:type="dxa"/>
              <w:bottom w:w="80" w:type="dxa"/>
              <w:right w:w="100" w:type="dxa"/>
            </w:tcMar>
            <w:vAlign w:val="center"/>
          </w:tcPr>
          <w:p w14:paraId="5E79B307" w14:textId="77777777" w:rsidR="007C6217" w:rsidRPr="000F4E39" w:rsidRDefault="007C6217" w:rsidP="007C6217">
            <w:pPr>
              <w:spacing w:after="0" w:line="240" w:lineRule="auto"/>
              <w:jc w:val="center"/>
              <w:rPr>
                <w:rFonts w:ascii="Times New Roman" w:hAnsi="Times New Roman" w:cs="Times New Roman"/>
              </w:rPr>
            </w:pPr>
            <w:r w:rsidRPr="000F4E39">
              <w:rPr>
                <w:rFonts w:ascii="Segoe UI Symbol" w:eastAsia="Arial" w:hAnsi="Segoe UI Symbol" w:cs="Segoe UI Symbol"/>
                <w:sz w:val="20"/>
                <w:szCs w:val="20"/>
              </w:rPr>
              <w:t>☐</w:t>
            </w:r>
          </w:p>
        </w:tc>
        <w:tc>
          <w:tcPr>
            <w:tcW w:w="36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DD5FA31"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sz w:val="20"/>
                <w:szCs w:val="20"/>
              </w:rPr>
              <w:t>This analysis should NOT be used for:</w:t>
            </w:r>
          </w:p>
        </w:tc>
        <w:tc>
          <w:tcPr>
            <w:tcW w:w="4163"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4EC2429" w14:textId="77777777" w:rsidR="007C6217" w:rsidRPr="000F4E39" w:rsidRDefault="007C6217" w:rsidP="007C6217">
            <w:pPr>
              <w:spacing w:after="0" w:line="240" w:lineRule="auto"/>
              <w:rPr>
                <w:rFonts w:ascii="Times New Roman" w:hAnsi="Times New Roman" w:cs="Times New Roman"/>
              </w:rPr>
            </w:pPr>
            <w:r w:rsidRPr="000F4E39">
              <w:rPr>
                <w:rFonts w:ascii="Times New Roman" w:eastAsia="Arial" w:hAnsi="Times New Roman" w:cs="Times New Roman"/>
                <w:i/>
                <w:iCs/>
                <w:sz w:val="19"/>
                <w:szCs w:val="19"/>
              </w:rPr>
              <w:t>List inappropriate uses</w:t>
            </w:r>
          </w:p>
        </w:tc>
      </w:tr>
    </w:tbl>
    <w:p w14:paraId="6091E10E" w14:textId="77777777" w:rsidR="007C6217" w:rsidRPr="002E73CB" w:rsidRDefault="007C6217" w:rsidP="007C6217">
      <w:pPr>
        <w:spacing w:after="0" w:line="240" w:lineRule="auto"/>
        <w:rPr>
          <w:rFonts w:ascii="Times New Roman" w:hAnsi="Times New Roman" w:cs="Times New Roman"/>
        </w:rPr>
      </w:pPr>
    </w:p>
    <w:p w14:paraId="5773CFB2" w14:textId="77777777" w:rsidR="007C6217" w:rsidRPr="000F4E39" w:rsidRDefault="007C6217" w:rsidP="000F4E39">
      <w:pPr>
        <w:spacing w:after="0"/>
        <w:rPr>
          <w:rFonts w:ascii="Times New Roman" w:hAnsi="Times New Roman" w:cs="Times New Roman"/>
        </w:rPr>
      </w:pPr>
      <w:r w:rsidRPr="000F4E39">
        <w:rPr>
          <w:rFonts w:ascii="Times New Roman" w:hAnsi="Times New Roman" w:cs="Times New Roman"/>
        </w:rPr>
        <w:t>Certification Statement</w:t>
      </w:r>
    </w:p>
    <w:p w14:paraId="10F3B1F0" w14:textId="77777777" w:rsidR="007C6217" w:rsidRPr="002E73CB" w:rsidRDefault="007C6217" w:rsidP="007C6217">
      <w:pPr>
        <w:spacing w:after="0" w:line="240" w:lineRule="auto"/>
        <w:rPr>
          <w:rFonts w:ascii="Times New Roman" w:hAnsi="Times New Roman" w:cs="Times New Roman"/>
        </w:rPr>
      </w:pPr>
    </w:p>
    <w:tbl>
      <w:tblP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63"/>
      </w:tblGrid>
      <w:tr w:rsidR="007C6217" w:rsidRPr="002E73CB" w14:paraId="65749048" w14:textId="77777777" w:rsidTr="007C6217">
        <w:tblPrEx>
          <w:tblCellMar>
            <w:top w:w="0" w:type="dxa"/>
            <w:bottom w:w="0" w:type="dxa"/>
          </w:tblCellMar>
        </w:tblPrEx>
        <w:tc>
          <w:tcPr>
            <w:tcW w:w="8363" w:type="dxa"/>
            <w:tcBorders>
              <w:top w:val="single" w:sz="1" w:space="0" w:color="000000"/>
              <w:left w:val="single" w:sz="1" w:space="0" w:color="000000"/>
              <w:bottom w:val="single" w:sz="1" w:space="0" w:color="000000"/>
              <w:right w:val="single" w:sz="1" w:space="0" w:color="000000"/>
            </w:tcBorders>
            <w:shd w:val="clear" w:color="auto" w:fill="FFF8E1"/>
            <w:tcMar>
              <w:top w:w="160" w:type="dxa"/>
              <w:left w:w="200" w:type="dxa"/>
              <w:bottom w:w="160" w:type="dxa"/>
              <w:right w:w="200" w:type="dxa"/>
            </w:tcMar>
          </w:tcPr>
          <w:p w14:paraId="6FFE0898" w14:textId="77777777" w:rsidR="007C6217" w:rsidRPr="00003B2C" w:rsidRDefault="007C6217" w:rsidP="007C6217">
            <w:pPr>
              <w:spacing w:after="0" w:line="240" w:lineRule="auto"/>
              <w:jc w:val="both"/>
              <w:rPr>
                <w:rFonts w:ascii="Times New Roman" w:hAnsi="Times New Roman" w:cs="Times New Roman"/>
              </w:rPr>
            </w:pPr>
            <w:r w:rsidRPr="00003B2C">
              <w:rPr>
                <w:rFonts w:ascii="Times New Roman" w:eastAsia="Arial" w:hAnsi="Times New Roman" w:cs="Times New Roman"/>
                <w:b/>
                <w:bCs/>
                <w:sz w:val="22"/>
                <w:szCs w:val="22"/>
              </w:rPr>
              <w:t>I certify that:</w:t>
            </w:r>
          </w:p>
          <w:p w14:paraId="7F9CA933" w14:textId="77777777" w:rsidR="007C6217" w:rsidRPr="00003B2C" w:rsidRDefault="007C6217" w:rsidP="007C6217">
            <w:pPr>
              <w:spacing w:after="0" w:line="240" w:lineRule="auto"/>
              <w:jc w:val="both"/>
              <w:rPr>
                <w:rFonts w:ascii="Times New Roman" w:hAnsi="Times New Roman" w:cs="Times New Roman"/>
              </w:rPr>
            </w:pPr>
            <w:r w:rsidRPr="00003B2C">
              <w:rPr>
                <w:rFonts w:ascii="Times New Roman" w:eastAsia="Arial" w:hAnsi="Times New Roman" w:cs="Times New Roman"/>
                <w:sz w:val="21"/>
                <w:szCs w:val="21"/>
              </w:rPr>
              <w:t>• All checkboxes above have been completed or limitations documented • All data sources and assumptions are transparent and accessible • Sensitivity analyses have been conducted and reported • Stakeholders have been consulted where appropriate • Results will be presented with appropriate caveats and limitations • This analysis will not be used beyond its appropriate scope</w:t>
            </w:r>
          </w:p>
          <w:p w14:paraId="3813FEA4" w14:textId="77777777" w:rsidR="007C6217" w:rsidRPr="00003B2C" w:rsidRDefault="007C6217" w:rsidP="007C6217">
            <w:pPr>
              <w:spacing w:after="0" w:line="240" w:lineRule="auto"/>
              <w:rPr>
                <w:rFonts w:ascii="Times New Roman" w:hAnsi="Times New Roman" w:cs="Times New Roman"/>
              </w:rPr>
            </w:pPr>
          </w:p>
          <w:p w14:paraId="721CAFD1" w14:textId="77777777" w:rsidR="007C6217" w:rsidRPr="00003B2C" w:rsidRDefault="007C6217" w:rsidP="007C6217">
            <w:pPr>
              <w:spacing w:after="0" w:line="240" w:lineRule="auto"/>
              <w:rPr>
                <w:rFonts w:ascii="Times New Roman" w:hAnsi="Times New Roman" w:cs="Times New Roman"/>
              </w:rPr>
            </w:pPr>
            <w:r w:rsidRPr="00003B2C">
              <w:rPr>
                <w:rFonts w:ascii="Times New Roman" w:eastAsia="Arial" w:hAnsi="Times New Roman" w:cs="Times New Roman"/>
                <w:sz w:val="21"/>
                <w:szCs w:val="21"/>
              </w:rPr>
              <w:t>Analyst Name: ________________________________     Date: _______________</w:t>
            </w:r>
          </w:p>
          <w:p w14:paraId="5191E7C0" w14:textId="77777777" w:rsidR="007C6217" w:rsidRPr="00003B2C" w:rsidRDefault="007C6217" w:rsidP="007C6217">
            <w:pPr>
              <w:spacing w:after="0" w:line="240" w:lineRule="auto"/>
              <w:rPr>
                <w:rFonts w:ascii="Times New Roman" w:hAnsi="Times New Roman" w:cs="Times New Roman"/>
              </w:rPr>
            </w:pPr>
            <w:r w:rsidRPr="00003B2C">
              <w:rPr>
                <w:rFonts w:ascii="Times New Roman" w:eastAsia="Arial" w:hAnsi="Times New Roman" w:cs="Times New Roman"/>
                <w:sz w:val="21"/>
                <w:szCs w:val="21"/>
              </w:rPr>
              <w:t>Organization: ________________________________     Signature: _______________</w:t>
            </w:r>
          </w:p>
        </w:tc>
      </w:tr>
    </w:tbl>
    <w:p w14:paraId="43D00AB3" w14:textId="77777777" w:rsidR="007C6217" w:rsidRPr="002E73CB" w:rsidRDefault="007C6217" w:rsidP="00330890">
      <w:pPr>
        <w:spacing w:after="0" w:line="240" w:lineRule="auto"/>
        <w:rPr>
          <w:rFonts w:ascii="Times New Roman" w:hAnsi="Times New Roman" w:cs="Times New Roman"/>
        </w:rPr>
      </w:pPr>
    </w:p>
    <w:p w14:paraId="1F374820" w14:textId="77777777" w:rsidR="007C6217" w:rsidRPr="00330890" w:rsidRDefault="007C6217" w:rsidP="00330890">
      <w:pPr>
        <w:spacing w:after="0"/>
        <w:rPr>
          <w:rFonts w:ascii="Times New Roman" w:hAnsi="Times New Roman" w:cs="Times New Roman"/>
        </w:rPr>
      </w:pPr>
      <w:r w:rsidRPr="00330890">
        <w:rPr>
          <w:rFonts w:ascii="Times New Roman" w:hAnsi="Times New Roman" w:cs="Times New Roman"/>
        </w:rPr>
        <w:t>Notes on Responsible Use</w:t>
      </w:r>
    </w:p>
    <w:p w14:paraId="26D6B7F6" w14:textId="77777777" w:rsidR="007C6217" w:rsidRPr="002E73CB" w:rsidRDefault="007C6217" w:rsidP="00330890">
      <w:pPr>
        <w:spacing w:after="0" w:line="240" w:lineRule="auto"/>
        <w:rPr>
          <w:rFonts w:ascii="Times New Roman" w:hAnsi="Times New Roman" w:cs="Times New Roman"/>
        </w:rPr>
      </w:pPr>
    </w:p>
    <w:p w14:paraId="165C2506" w14:textId="77777777" w:rsidR="007C6217" w:rsidRPr="00003B2C" w:rsidRDefault="007C6217" w:rsidP="00330890">
      <w:pPr>
        <w:spacing w:after="0" w:line="240" w:lineRule="auto"/>
        <w:jc w:val="both"/>
        <w:rPr>
          <w:rFonts w:ascii="Times New Roman" w:hAnsi="Times New Roman" w:cs="Times New Roman"/>
        </w:rPr>
      </w:pPr>
      <w:r w:rsidRPr="00003B2C">
        <w:rPr>
          <w:rFonts w:ascii="Times New Roman" w:eastAsia="Arial" w:hAnsi="Times New Roman" w:cs="Times New Roman"/>
          <w:sz w:val="22"/>
          <w:szCs w:val="22"/>
        </w:rPr>
        <w:t>RISA projections are models, not predictions. They depend on assumptions that may not hold in all contexts. Always:</w:t>
      </w:r>
    </w:p>
    <w:p w14:paraId="680503AF" w14:textId="77777777" w:rsidR="007C6217" w:rsidRPr="00003B2C" w:rsidRDefault="007C6217" w:rsidP="00330890">
      <w:pPr>
        <w:spacing w:after="0" w:line="240" w:lineRule="auto"/>
        <w:jc w:val="both"/>
        <w:rPr>
          <w:rFonts w:ascii="Times New Roman" w:hAnsi="Times New Roman" w:cs="Times New Roman"/>
        </w:rPr>
      </w:pPr>
    </w:p>
    <w:p w14:paraId="234DAB42" w14:textId="77777777" w:rsidR="00260C8D"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Present Impact Half-Life with confidence intervals, not as a point estimate</w:t>
      </w:r>
      <w:r w:rsidR="00260C8D" w:rsidRPr="00003B2C">
        <w:rPr>
          <w:rFonts w:ascii="Times New Roman" w:eastAsia="Arial" w:hAnsi="Times New Roman" w:cs="Times New Roman"/>
          <w:sz w:val="21"/>
          <w:szCs w:val="21"/>
        </w:rPr>
        <w:t>.</w:t>
      </w:r>
    </w:p>
    <w:p w14:paraId="31EB6A13" w14:textId="77777777" w:rsidR="00260C8D"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Acknowledge data limitations explicitly when presenting to stakeholders</w:t>
      </w:r>
      <w:r w:rsidR="00260C8D" w:rsidRPr="00003B2C">
        <w:rPr>
          <w:rFonts w:ascii="Times New Roman" w:eastAsia="Arial" w:hAnsi="Times New Roman" w:cs="Times New Roman"/>
          <w:sz w:val="21"/>
          <w:szCs w:val="21"/>
        </w:rPr>
        <w:t>.</w:t>
      </w:r>
    </w:p>
    <w:p w14:paraId="2DFBF1C0" w14:textId="77777777" w:rsidR="00260C8D"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Avoid mechanistic application of decision thresholds without contextual judgment</w:t>
      </w:r>
      <w:r w:rsidR="00260C8D" w:rsidRPr="00003B2C">
        <w:rPr>
          <w:rFonts w:ascii="Times New Roman" w:eastAsia="Arial" w:hAnsi="Times New Roman" w:cs="Times New Roman"/>
          <w:sz w:val="21"/>
          <w:szCs w:val="21"/>
        </w:rPr>
        <w:t>.</w:t>
      </w:r>
    </w:p>
    <w:p w14:paraId="3A3FDB96" w14:textId="77777777" w:rsidR="00260C8D"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Conduct stakeholder validation before finalizing SSI scores</w:t>
      </w:r>
      <w:r w:rsidR="00260C8D" w:rsidRPr="00003B2C">
        <w:rPr>
          <w:rFonts w:ascii="Times New Roman" w:eastAsia="Arial" w:hAnsi="Times New Roman" w:cs="Times New Roman"/>
          <w:sz w:val="21"/>
          <w:szCs w:val="21"/>
        </w:rPr>
        <w:t>.</w:t>
      </w:r>
    </w:p>
    <w:p w14:paraId="350E4307" w14:textId="77777777" w:rsidR="00260C8D"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Update projections as new data become available</w:t>
      </w:r>
      <w:r w:rsidR="00260C8D" w:rsidRPr="00003B2C">
        <w:rPr>
          <w:rFonts w:ascii="Times New Roman" w:eastAsia="Arial" w:hAnsi="Times New Roman" w:cs="Times New Roman"/>
          <w:sz w:val="21"/>
          <w:szCs w:val="21"/>
        </w:rPr>
        <w:t>.</w:t>
      </w:r>
    </w:p>
    <w:p w14:paraId="144D5C8A" w14:textId="095FA374" w:rsidR="007C6217" w:rsidRPr="00003B2C" w:rsidRDefault="007C6217" w:rsidP="00260C8D">
      <w:pPr>
        <w:pStyle w:val="ListParagraph"/>
        <w:numPr>
          <w:ilvl w:val="0"/>
          <w:numId w:val="32"/>
        </w:numPr>
        <w:spacing w:after="0" w:line="240" w:lineRule="auto"/>
        <w:ind w:left="567"/>
        <w:jc w:val="both"/>
        <w:rPr>
          <w:rFonts w:ascii="Times New Roman" w:eastAsia="Arial" w:hAnsi="Times New Roman" w:cs="Times New Roman"/>
          <w:sz w:val="21"/>
          <w:szCs w:val="21"/>
        </w:rPr>
      </w:pPr>
      <w:r w:rsidRPr="00003B2C">
        <w:rPr>
          <w:rFonts w:ascii="Times New Roman" w:eastAsia="Arial" w:hAnsi="Times New Roman" w:cs="Times New Roman"/>
          <w:sz w:val="21"/>
          <w:szCs w:val="21"/>
        </w:rPr>
        <w:t>Never use low RISA scores to justify withdrawal from high-need contexts without exploring system strengthening options</w:t>
      </w:r>
      <w:r w:rsidR="00330890" w:rsidRPr="00003B2C">
        <w:rPr>
          <w:rFonts w:ascii="Times New Roman" w:hAnsi="Times New Roman" w:cs="Times New Roman"/>
        </w:rPr>
        <w:t>.</w:t>
      </w:r>
    </w:p>
    <w:p w14:paraId="2298E415" w14:textId="77777777" w:rsidR="002A7C5B" w:rsidRDefault="002A7C5B" w:rsidP="002A7C5B">
      <w:pPr>
        <w:spacing w:after="0" w:line="240" w:lineRule="auto"/>
        <w:jc w:val="both"/>
        <w:rPr>
          <w:rFonts w:ascii="Times New Roman" w:hAnsi="Times New Roman" w:cs="Times New Roman"/>
        </w:rPr>
      </w:pPr>
    </w:p>
    <w:p w14:paraId="39CA2774" w14:textId="68B608B3" w:rsidR="0013260D" w:rsidRDefault="00E63EF2" w:rsidP="00B11217">
      <w:pPr>
        <w:spacing w:after="0"/>
        <w:jc w:val="both"/>
        <w:rPr>
          <w:rFonts w:ascii="Times New Roman" w:hAnsi="Times New Roman" w:cs="Times New Roman"/>
          <w:b/>
          <w:bCs/>
        </w:rPr>
      </w:pPr>
      <w:r>
        <w:rPr>
          <w:rFonts w:ascii="Times New Roman" w:hAnsi="Times New Roman" w:cs="Times New Roman"/>
          <w:b/>
          <w:bCs/>
        </w:rPr>
        <w:t xml:space="preserve">11. </w:t>
      </w:r>
      <w:r w:rsidR="0013260D" w:rsidRPr="00295BD5">
        <w:rPr>
          <w:rFonts w:ascii="Times New Roman" w:hAnsi="Times New Roman" w:cs="Times New Roman"/>
          <w:b/>
          <w:bCs/>
        </w:rPr>
        <w:t>References</w:t>
      </w:r>
      <w:r w:rsidR="00153592">
        <w:rPr>
          <w:rFonts w:ascii="Times New Roman" w:hAnsi="Times New Roman" w:cs="Times New Roman"/>
          <w:b/>
          <w:bCs/>
        </w:rPr>
        <w:t>:</w:t>
      </w:r>
    </w:p>
    <w:p w14:paraId="0587E262" w14:textId="5E8A6516" w:rsidR="004828AE" w:rsidRPr="004828AE" w:rsidRDefault="004828AE" w:rsidP="004828AE">
      <w:pPr>
        <w:pStyle w:val="ListParagraph"/>
        <w:numPr>
          <w:ilvl w:val="0"/>
          <w:numId w:val="20"/>
        </w:numPr>
        <w:spacing w:after="0"/>
        <w:rPr>
          <w:rFonts w:ascii="Times New Roman" w:hAnsi="Times New Roman" w:cs="Times New Roman"/>
        </w:rPr>
      </w:pPr>
      <w:r w:rsidRPr="004828AE">
        <w:rPr>
          <w:rFonts w:ascii="Times New Roman" w:hAnsi="Times New Roman" w:cs="Times New Roman"/>
        </w:rPr>
        <w:t xml:space="preserve">Abonguie, D. F., Nyam, Y. S., &amp; Hoeyi, P. K. (2025). A systematic analysis of systems thinking and the sustainability of small and medium size enterprises (SMEs): A global evaluation. Scientific African, 28, Article e02738. </w:t>
      </w:r>
      <w:hyperlink r:id="rId11" w:tgtFrame="_blank" w:history="1">
        <w:r w:rsidRPr="004828AE">
          <w:rPr>
            <w:rStyle w:val="Hyperlink"/>
            <w:rFonts w:ascii="Times New Roman" w:hAnsi="Times New Roman" w:cs="Times New Roman"/>
          </w:rPr>
          <w:t>https://doi.org/10.1016/j.sciaf.2025.e02738</w:t>
        </w:r>
      </w:hyperlink>
    </w:p>
    <w:p w14:paraId="159944AC" w14:textId="073B561B" w:rsidR="001925E4" w:rsidRPr="00E9595A" w:rsidRDefault="000E5CCA" w:rsidP="00642D00">
      <w:pPr>
        <w:pStyle w:val="ListParagraph"/>
        <w:numPr>
          <w:ilvl w:val="0"/>
          <w:numId w:val="20"/>
        </w:numPr>
        <w:spacing w:after="0"/>
        <w:rPr>
          <w:rFonts w:ascii="Times New Roman" w:hAnsi="Times New Roman" w:cs="Times New Roman"/>
        </w:rPr>
      </w:pPr>
      <w:r w:rsidRPr="00E9595A">
        <w:rPr>
          <w:rFonts w:ascii="Times New Roman" w:hAnsi="Times New Roman" w:cs="Times New Roman"/>
          <w:lang w:val="it-IT"/>
        </w:rPr>
        <w:t xml:space="preserve">Bamberger, </w:t>
      </w:r>
      <w:r w:rsidR="001925E4" w:rsidRPr="00E9595A">
        <w:rPr>
          <w:rFonts w:ascii="Times New Roman" w:hAnsi="Times New Roman" w:cs="Times New Roman"/>
          <w:lang w:val="it-IT"/>
        </w:rPr>
        <w:t xml:space="preserve">M., Vaessen, J., &amp; Raimondo, E. (2016). </w:t>
      </w:r>
      <w:r w:rsidR="001925E4" w:rsidRPr="00E9595A">
        <w:rPr>
          <w:rFonts w:ascii="Times New Roman" w:hAnsi="Times New Roman" w:cs="Times New Roman"/>
          <w:i/>
          <w:iCs/>
        </w:rPr>
        <w:t>Dealing With Complexity in Development Evaluation: A Practical Approach</w:t>
      </w:r>
      <w:r w:rsidR="001925E4" w:rsidRPr="00E9595A">
        <w:rPr>
          <w:rFonts w:ascii="Times New Roman" w:hAnsi="Times New Roman" w:cs="Times New Roman"/>
        </w:rPr>
        <w:t xml:space="preserve">. Thousand Oaks, CA: SAGE Publications. </w:t>
      </w:r>
      <w:hyperlink r:id="rId12" w:history="1">
        <w:r w:rsidR="00E055A8" w:rsidRPr="00E9595A">
          <w:rPr>
            <w:rStyle w:val="Hyperlink"/>
            <w:rFonts w:ascii="Times New Roman" w:hAnsi="Times New Roman" w:cs="Times New Roman"/>
          </w:rPr>
          <w:t>https://methods.sagepub.com/book/dealing-with-complexity-in-development-evaluation</w:t>
        </w:r>
      </w:hyperlink>
      <w:r w:rsidR="00E055A8" w:rsidRPr="00E9595A">
        <w:rPr>
          <w:rFonts w:ascii="Times New Roman" w:hAnsi="Times New Roman" w:cs="Times New Roman"/>
        </w:rPr>
        <w:t xml:space="preserve"> </w:t>
      </w:r>
    </w:p>
    <w:p w14:paraId="1F346734" w14:textId="6C050F18" w:rsidR="00E40A6D" w:rsidRPr="00E40A6D" w:rsidRDefault="00E40A6D" w:rsidP="00E40A6D">
      <w:pPr>
        <w:pStyle w:val="ListParagraph"/>
        <w:numPr>
          <w:ilvl w:val="0"/>
          <w:numId w:val="20"/>
        </w:numPr>
        <w:spacing w:after="0"/>
        <w:rPr>
          <w:rFonts w:ascii="Times New Roman" w:hAnsi="Times New Roman" w:cs="Times New Roman"/>
        </w:rPr>
      </w:pPr>
      <w:r w:rsidRPr="00E40A6D">
        <w:rPr>
          <w:rFonts w:ascii="Times New Roman" w:hAnsi="Times New Roman" w:cs="Times New Roman"/>
        </w:rPr>
        <w:t xml:space="preserve">Barrett, C. B., Ortiz-Bobea, A., &amp; Pham, T. (2023). Structural transformation, agriculture, climate, and the environment. Review of Environmental Economics and Policy, 17(2), 233–261. </w:t>
      </w:r>
      <w:hyperlink r:id="rId13" w:tgtFrame="_blank" w:history="1">
        <w:r w:rsidRPr="00E40A6D">
          <w:rPr>
            <w:rStyle w:val="Hyperlink"/>
            <w:rFonts w:ascii="Times New Roman" w:hAnsi="Times New Roman" w:cs="Times New Roman"/>
          </w:rPr>
          <w:t>https://doi.org/10.1086/725319</w:t>
        </w:r>
      </w:hyperlink>
    </w:p>
    <w:p w14:paraId="00D278E5" w14:textId="47983843" w:rsidR="00724962" w:rsidRPr="00E9595A" w:rsidRDefault="000E5CCA" w:rsidP="001F1D99">
      <w:pPr>
        <w:pStyle w:val="ListParagraph"/>
        <w:numPr>
          <w:ilvl w:val="0"/>
          <w:numId w:val="20"/>
        </w:numPr>
        <w:spacing w:after="0"/>
        <w:rPr>
          <w:rFonts w:ascii="Times New Roman" w:hAnsi="Times New Roman" w:cs="Times New Roman"/>
        </w:rPr>
      </w:pPr>
      <w:r w:rsidRPr="00E9595A">
        <w:rPr>
          <w:rFonts w:ascii="Times New Roman" w:hAnsi="Times New Roman" w:cs="Times New Roman"/>
        </w:rPr>
        <w:lastRenderedPageBreak/>
        <w:t>Cartwright, N., &amp; Hardie, J. (201</w:t>
      </w:r>
      <w:r w:rsidR="0066104F" w:rsidRPr="00E9595A">
        <w:rPr>
          <w:rFonts w:ascii="Times New Roman" w:hAnsi="Times New Roman" w:cs="Times New Roman"/>
        </w:rPr>
        <w:t>2</w:t>
      </w:r>
      <w:r w:rsidRPr="00E9595A">
        <w:rPr>
          <w:rFonts w:ascii="Times New Roman" w:hAnsi="Times New Roman" w:cs="Times New Roman"/>
        </w:rPr>
        <w:t xml:space="preserve">). </w:t>
      </w:r>
      <w:r w:rsidRPr="00E9595A">
        <w:rPr>
          <w:rFonts w:ascii="Times New Roman" w:hAnsi="Times New Roman" w:cs="Times New Roman"/>
          <w:i/>
          <w:iCs/>
        </w:rPr>
        <w:t>Evidence-based policy: A practical guide to doing it better</w:t>
      </w:r>
      <w:r w:rsidRPr="00E9595A">
        <w:rPr>
          <w:rFonts w:ascii="Times New Roman" w:hAnsi="Times New Roman" w:cs="Times New Roman"/>
        </w:rPr>
        <w:t xml:space="preserve">. Oxford University Press. </w:t>
      </w:r>
      <w:hyperlink r:id="rId14" w:history="1">
        <w:r w:rsidR="00EF4C3C" w:rsidRPr="00E9595A">
          <w:rPr>
            <w:rStyle w:val="Hyperlink"/>
            <w:rFonts w:ascii="Times New Roman" w:hAnsi="Times New Roman" w:cs="Times New Roman"/>
          </w:rPr>
          <w:t>https://doi.org/10.1093/acprof:osobl/9780199841608.001.0001</w:t>
        </w:r>
      </w:hyperlink>
    </w:p>
    <w:p w14:paraId="43221692" w14:textId="77777777" w:rsidR="00132350" w:rsidRPr="00E9595A" w:rsidRDefault="00132350" w:rsidP="00132350">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Copestake, J. (2025). Mixed-methods impact evaluation in international development practice: distinguishing between quant-led and qual-led models. Journal of Development Effectiveness, 17(1), 1–20. </w:t>
      </w:r>
      <w:hyperlink r:id="rId15" w:history="1">
        <w:r w:rsidRPr="00E9595A">
          <w:rPr>
            <w:rStyle w:val="Hyperlink"/>
            <w:rFonts w:ascii="Times New Roman" w:hAnsi="Times New Roman" w:cs="Times New Roman"/>
          </w:rPr>
          <w:t>https://doi.org/10.1080/19439342.2024.2351892</w:t>
        </w:r>
      </w:hyperlink>
    </w:p>
    <w:p w14:paraId="02576B58" w14:textId="1E70CCE1" w:rsidR="00B56058" w:rsidRPr="00E9595A" w:rsidRDefault="00A4145D" w:rsidP="00A4145D">
      <w:pPr>
        <w:pStyle w:val="ListParagraph"/>
        <w:numPr>
          <w:ilvl w:val="0"/>
          <w:numId w:val="20"/>
        </w:numPr>
        <w:spacing w:after="0"/>
        <w:jc w:val="both"/>
        <w:rPr>
          <w:rFonts w:ascii="Times New Roman" w:hAnsi="Times New Roman" w:cs="Times New Roman"/>
        </w:rPr>
      </w:pPr>
      <w:r w:rsidRPr="00E9595A">
        <w:rPr>
          <w:rStyle w:val="Strong"/>
          <w:rFonts w:ascii="Times New Roman" w:eastAsiaTheme="majorEastAsia" w:hAnsi="Times New Roman" w:cs="Times New Roman"/>
          <w:b w:val="0"/>
          <w:bCs w:val="0"/>
        </w:rPr>
        <w:t>Cox, D. R. (1972).</w:t>
      </w:r>
      <w:r w:rsidRPr="00E9595A">
        <w:rPr>
          <w:rFonts w:ascii="Times New Roman" w:hAnsi="Times New Roman" w:cs="Times New Roman"/>
          <w:b/>
          <w:bCs/>
        </w:rPr>
        <w:t xml:space="preserve"> </w:t>
      </w:r>
      <w:r w:rsidRPr="00E9595A">
        <w:rPr>
          <w:rFonts w:ascii="Times New Roman" w:hAnsi="Times New Roman" w:cs="Times New Roman"/>
        </w:rPr>
        <w:t xml:space="preserve">Regression models and life-tables. </w:t>
      </w:r>
      <w:r w:rsidRPr="00E9595A">
        <w:rPr>
          <w:rStyle w:val="Emphasis"/>
          <w:rFonts w:ascii="Times New Roman" w:eastAsiaTheme="majorEastAsia" w:hAnsi="Times New Roman" w:cs="Times New Roman"/>
        </w:rPr>
        <w:t>Journal of the Royal Statistical Society: Series B (Methodological), 34</w:t>
      </w:r>
      <w:r w:rsidRPr="00E9595A">
        <w:rPr>
          <w:rFonts w:ascii="Times New Roman" w:hAnsi="Times New Roman" w:cs="Times New Roman"/>
        </w:rPr>
        <w:t>(2), 187–220.</w:t>
      </w:r>
    </w:p>
    <w:p w14:paraId="4695E5B6" w14:textId="5D2A22B0" w:rsidR="00A4145D" w:rsidRPr="00E9595A" w:rsidRDefault="002D65CA" w:rsidP="00B56058">
      <w:pPr>
        <w:pStyle w:val="ListParagraph"/>
        <w:spacing w:after="0"/>
        <w:jc w:val="both"/>
        <w:rPr>
          <w:rFonts w:ascii="Times New Roman" w:hAnsi="Times New Roman" w:cs="Times New Roman"/>
        </w:rPr>
      </w:pPr>
      <w:hyperlink r:id="rId16" w:history="1">
        <w:r w:rsidRPr="00E9595A">
          <w:rPr>
            <w:rStyle w:val="Hyperlink"/>
            <w:rFonts w:ascii="Times New Roman" w:eastAsiaTheme="majorEastAsia" w:hAnsi="Times New Roman" w:cs="Times New Roman"/>
          </w:rPr>
          <w:t>https://doi.org/10.1111/j.2517-6161.1972.tb00899.x</w:t>
        </w:r>
      </w:hyperlink>
    </w:p>
    <w:p w14:paraId="03C92DAD" w14:textId="68319C46" w:rsidR="009B3B58" w:rsidRPr="00E9595A" w:rsidRDefault="000E5CCA" w:rsidP="009B3B58">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Food and Agriculture Organization (FAO). (2021). </w:t>
      </w:r>
      <w:r w:rsidR="009B3B58" w:rsidRPr="00E9595A">
        <w:rPr>
          <w:rFonts w:ascii="Times New Roman" w:hAnsi="Times New Roman" w:cs="Times New Roman"/>
          <w:i/>
          <w:iCs/>
        </w:rPr>
        <w:t>The impact of disasters and crises on agriculture and food security: 2021</w:t>
      </w:r>
      <w:r w:rsidR="009B3B58" w:rsidRPr="00E9595A">
        <w:rPr>
          <w:rFonts w:ascii="Times New Roman" w:hAnsi="Times New Roman" w:cs="Times New Roman"/>
        </w:rPr>
        <w:t>. Rome: FAO.</w:t>
      </w:r>
      <w:r w:rsidR="00D966C6" w:rsidRPr="00E9595A">
        <w:rPr>
          <w:rFonts w:ascii="Times New Roman" w:hAnsi="Times New Roman" w:cs="Times New Roman"/>
        </w:rPr>
        <w:t xml:space="preserve"> </w:t>
      </w:r>
      <w:hyperlink r:id="rId17" w:tgtFrame="_blank" w:history="1">
        <w:r w:rsidR="009B3B58" w:rsidRPr="00E9595A">
          <w:rPr>
            <w:rStyle w:val="Hyperlink"/>
            <w:rFonts w:ascii="Times New Roman" w:hAnsi="Times New Roman" w:cs="Times New Roman"/>
          </w:rPr>
          <w:t>https://openknowledge.fao.org/server/api/core/bitstreams/30c0d98d-1c21-48ef-b5d9-8d988e6fa6f2/content</w:t>
        </w:r>
      </w:hyperlink>
    </w:p>
    <w:p w14:paraId="022EA866" w14:textId="4EA5C2BB" w:rsidR="003751D9" w:rsidRPr="00E9595A" w:rsidRDefault="000E5CCA" w:rsidP="00431390">
      <w:pPr>
        <w:pStyle w:val="ListParagraph"/>
        <w:numPr>
          <w:ilvl w:val="0"/>
          <w:numId w:val="20"/>
        </w:numPr>
        <w:spacing w:after="0"/>
        <w:jc w:val="both"/>
        <w:rPr>
          <w:rFonts w:ascii="Times New Roman" w:hAnsi="Times New Roman" w:cs="Times New Roman"/>
        </w:rPr>
      </w:pPr>
      <w:r w:rsidRPr="00E9595A">
        <w:rPr>
          <w:rFonts w:ascii="Times New Roman" w:hAnsi="Times New Roman" w:cs="Times New Roman"/>
        </w:rPr>
        <w:t>Gates</w:t>
      </w:r>
      <w:r w:rsidR="003751D9" w:rsidRPr="00E9595A">
        <w:rPr>
          <w:rFonts w:ascii="Times New Roman" w:hAnsi="Times New Roman" w:cs="Times New Roman"/>
        </w:rPr>
        <w:t>, E. F., Walton, M., Vidueira, P., &amp; McNall, M. (2021).</w:t>
      </w:r>
      <w:r w:rsidR="003D72D5" w:rsidRPr="00E9595A">
        <w:rPr>
          <w:rFonts w:ascii="Times New Roman" w:hAnsi="Times New Roman" w:cs="Times New Roman"/>
        </w:rPr>
        <w:t xml:space="preserve"> </w:t>
      </w:r>
      <w:r w:rsidR="003751D9" w:rsidRPr="00E9595A">
        <w:rPr>
          <w:rFonts w:ascii="Times New Roman" w:hAnsi="Times New Roman" w:cs="Times New Roman"/>
        </w:rPr>
        <w:t>Introducing systems- and complexity-informed evaluation. In E. F. Gates, M.</w:t>
      </w:r>
      <w:r w:rsidR="003D72D5" w:rsidRPr="00E9595A">
        <w:rPr>
          <w:rFonts w:ascii="Times New Roman" w:hAnsi="Times New Roman" w:cs="Times New Roman"/>
        </w:rPr>
        <w:t xml:space="preserve"> </w:t>
      </w:r>
      <w:r w:rsidR="003751D9" w:rsidRPr="00E9595A">
        <w:rPr>
          <w:rFonts w:ascii="Times New Roman" w:hAnsi="Times New Roman" w:cs="Times New Roman"/>
        </w:rPr>
        <w:t>Walton, &amp; P. Vidueira (Eds.), Systems and Complexity-Informed Evaluation: Insights</w:t>
      </w:r>
      <w:r w:rsidR="00431390" w:rsidRPr="00E9595A">
        <w:rPr>
          <w:rFonts w:ascii="Times New Roman" w:hAnsi="Times New Roman" w:cs="Times New Roman"/>
        </w:rPr>
        <w:t xml:space="preserve"> </w:t>
      </w:r>
      <w:r w:rsidR="003751D9" w:rsidRPr="00E9595A">
        <w:rPr>
          <w:rFonts w:ascii="Times New Roman" w:hAnsi="Times New Roman" w:cs="Times New Roman"/>
        </w:rPr>
        <w:t>from Practice. New Directions for Evaluation, 2021, 13–25.</w:t>
      </w:r>
      <w:hyperlink r:id="rId18" w:history="1">
        <w:r w:rsidR="003D72D5" w:rsidRPr="00E9595A">
          <w:rPr>
            <w:rStyle w:val="Hyperlink"/>
            <w:rFonts w:ascii="Times New Roman" w:hAnsi="Times New Roman" w:cs="Times New Roman"/>
          </w:rPr>
          <w:t>https://doi.org/10.1002/ev.20466</w:t>
        </w:r>
      </w:hyperlink>
    </w:p>
    <w:p w14:paraId="47D7B7B6" w14:textId="276C6B39" w:rsidR="000E5CCA" w:rsidRPr="00E9595A" w:rsidRDefault="000E5CCA" w:rsidP="001F1D99">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Glewwe, P., &amp; Todd, P. E. (2022). </w:t>
      </w:r>
      <w:r w:rsidR="00672F37" w:rsidRPr="00E9595A">
        <w:rPr>
          <w:rFonts w:ascii="Times New Roman" w:hAnsi="Times New Roman" w:cs="Times New Roman"/>
          <w:i/>
          <w:iCs/>
        </w:rPr>
        <w:t>Impact Evaluation in International Development: Theory, Methods, and Practice</w:t>
      </w:r>
      <w:r w:rsidR="00672F37" w:rsidRPr="00E9595A">
        <w:rPr>
          <w:rFonts w:ascii="Times New Roman" w:hAnsi="Times New Roman" w:cs="Times New Roman"/>
        </w:rPr>
        <w:t xml:space="preserve">. Washington, DC: World Bank. </w:t>
      </w:r>
      <w:hyperlink r:id="rId19" w:tgtFrame="_blank" w:history="1">
        <w:r w:rsidR="00672F37" w:rsidRPr="00E9595A">
          <w:rPr>
            <w:rStyle w:val="Hyperlink"/>
            <w:rFonts w:ascii="Times New Roman" w:hAnsi="Times New Roman" w:cs="Times New Roman"/>
          </w:rPr>
          <w:t>https://openknowledge.worldbank.org/entities/publication/dd5a1c37-56a7-5b90-a1f9-508e7a3a7632</w:t>
        </w:r>
      </w:hyperlink>
    </w:p>
    <w:p w14:paraId="4706E5EB" w14:textId="389839B9" w:rsidR="00E61C3A" w:rsidRPr="00E61C3A" w:rsidRDefault="00E61C3A" w:rsidP="00E61C3A">
      <w:pPr>
        <w:pStyle w:val="ListParagraph"/>
        <w:numPr>
          <w:ilvl w:val="0"/>
          <w:numId w:val="20"/>
        </w:numPr>
        <w:spacing w:after="0"/>
        <w:rPr>
          <w:rFonts w:ascii="Times New Roman" w:hAnsi="Times New Roman" w:cs="Times New Roman"/>
        </w:rPr>
      </w:pPr>
      <w:r w:rsidRPr="00E61C3A">
        <w:rPr>
          <w:rFonts w:ascii="Times New Roman" w:hAnsi="Times New Roman" w:cs="Times New Roman"/>
        </w:rPr>
        <w:t xml:space="preserve">Kpoviwanou, M. R. J. H., Sourou, B. N. K., &amp; Ouinsavi, C. A. I. N. (2024). Challenges in adoption and wide use of agroforestry technologies in Africa and pathways for improvement: A systematic review. Trees, Forests and People, 17, Article 100642. </w:t>
      </w:r>
      <w:hyperlink r:id="rId20" w:tgtFrame="_blank" w:history="1">
        <w:r w:rsidRPr="00E61C3A">
          <w:rPr>
            <w:rStyle w:val="Hyperlink"/>
            <w:rFonts w:ascii="Times New Roman" w:hAnsi="Times New Roman" w:cs="Times New Roman"/>
          </w:rPr>
          <w:t>https://doi.org/10.1016/j.tfp.2024.100642</w:t>
        </w:r>
      </w:hyperlink>
    </w:p>
    <w:p w14:paraId="0DA445E3" w14:textId="11D25E3D" w:rsidR="009E56C1" w:rsidRPr="00F6450C" w:rsidRDefault="009E56C1" w:rsidP="00F6450C">
      <w:pPr>
        <w:pStyle w:val="ListParagraph"/>
        <w:numPr>
          <w:ilvl w:val="0"/>
          <w:numId w:val="20"/>
        </w:numPr>
        <w:spacing w:after="0" w:line="240" w:lineRule="auto"/>
        <w:rPr>
          <w:rFonts w:ascii="Times New Roman" w:eastAsia="Times New Roman" w:hAnsi="Times New Roman" w:cs="Times New Roman"/>
          <w:color w:val="000000"/>
          <w:kern w:val="0"/>
          <w:lang w:eastAsia="en-NG"/>
          <w14:ligatures w14:val="none"/>
        </w:rPr>
      </w:pPr>
      <w:r w:rsidRPr="00C926D1">
        <w:rPr>
          <w:rFonts w:ascii="Times New Roman" w:eastAsia="Times New Roman" w:hAnsi="Times New Roman" w:cs="Times New Roman"/>
          <w:color w:val="000000"/>
          <w:kern w:val="0"/>
          <w:lang w:eastAsia="en-NG"/>
          <w14:ligatures w14:val="none"/>
        </w:rPr>
        <w:t>Manning, R., Goldman, I., &amp; Hernández Licona, G. (2020). The impact of impact evaluation: Are impact evaluation and impact evaluation synthesis contributing to evidence generation and use in low- and middle-income countries? (UNU-WIDER Working Paper 2020/20). United Nations University World Institute for Development Economics Research</w:t>
      </w:r>
      <w:r w:rsidRPr="00E9595A">
        <w:rPr>
          <w:rFonts w:ascii="Times New Roman" w:eastAsia="Times New Roman" w:hAnsi="Times New Roman" w:cs="Times New Roman"/>
          <w:color w:val="000000"/>
          <w:kern w:val="0"/>
          <w:lang w:eastAsia="en-NG"/>
          <w14:ligatures w14:val="none"/>
        </w:rPr>
        <w:t>.</w:t>
      </w:r>
      <w:r w:rsidR="00F6450C">
        <w:rPr>
          <w:rFonts w:ascii="Times New Roman" w:eastAsia="Times New Roman" w:hAnsi="Times New Roman" w:cs="Times New Roman"/>
          <w:color w:val="000000"/>
          <w:kern w:val="0"/>
          <w:lang w:eastAsia="en-NG"/>
          <w14:ligatures w14:val="none"/>
        </w:rPr>
        <w:t xml:space="preserve"> </w:t>
      </w:r>
      <w:hyperlink r:id="rId21" w:history="1">
        <w:r w:rsidR="00F6450C" w:rsidRPr="00CB5EC3">
          <w:rPr>
            <w:rStyle w:val="Hyperlink"/>
            <w:rFonts w:ascii="Times New Roman" w:eastAsia="Times New Roman" w:hAnsi="Times New Roman" w:cs="Times New Roman"/>
            <w:kern w:val="0"/>
            <w:lang w:eastAsia="en-NG"/>
            <w14:ligatures w14:val="none"/>
          </w:rPr>
          <w:t>https://www.wider.unu.edu/sites/default/files/Publications/Working-paper/PDF/wp2020-20.pdf</w:t>
        </w:r>
      </w:hyperlink>
    </w:p>
    <w:p w14:paraId="47636833" w14:textId="2A36A6A8" w:rsidR="00A13505" w:rsidRPr="00E9595A" w:rsidRDefault="00352C1F" w:rsidP="00A13505">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Marra, M. (2025). Bridging the gaps in sustainability assessment: A systematic literature review, 2014–2023. </w:t>
      </w:r>
      <w:r w:rsidRPr="00E9595A">
        <w:rPr>
          <w:rFonts w:ascii="Times New Roman" w:hAnsi="Times New Roman" w:cs="Times New Roman"/>
          <w:i/>
          <w:iCs/>
        </w:rPr>
        <w:t>Evaluation and Program Planning</w:t>
      </w:r>
      <w:r w:rsidRPr="00E9595A">
        <w:rPr>
          <w:rFonts w:ascii="Times New Roman" w:hAnsi="Times New Roman" w:cs="Times New Roman"/>
        </w:rPr>
        <w:t xml:space="preserve">, 105, 102502. </w:t>
      </w:r>
    </w:p>
    <w:p w14:paraId="408EF540" w14:textId="2ABCBFD4" w:rsidR="00A13505" w:rsidRPr="00E9595A" w:rsidRDefault="00A13505" w:rsidP="00A13505">
      <w:pPr>
        <w:pStyle w:val="ListParagraph"/>
        <w:spacing w:after="0"/>
        <w:rPr>
          <w:rFonts w:ascii="Times New Roman" w:hAnsi="Times New Roman" w:cs="Times New Roman"/>
        </w:rPr>
      </w:pPr>
      <w:hyperlink r:id="rId22" w:history="1">
        <w:r w:rsidRPr="00E9595A">
          <w:rPr>
            <w:rStyle w:val="Hyperlink"/>
            <w:rFonts w:ascii="Times New Roman" w:hAnsi="Times New Roman" w:cs="Times New Roman"/>
          </w:rPr>
          <w:t>https://doi.org/10.1016/j.evalprogplan.2025.102557</w:t>
        </w:r>
      </w:hyperlink>
    </w:p>
    <w:p w14:paraId="451EEC7A" w14:textId="193D5BED" w:rsidR="00E752C0" w:rsidRPr="00E9595A" w:rsidRDefault="000E5CCA" w:rsidP="00E752C0">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Montano, </w:t>
      </w:r>
      <w:r w:rsidR="00300645" w:rsidRPr="00E9595A">
        <w:rPr>
          <w:rFonts w:ascii="Times New Roman" w:hAnsi="Times New Roman" w:cs="Times New Roman"/>
        </w:rPr>
        <w:t>L. J., Elsenbroich, C., Font, X., &amp; Ribeiro, M. A. (2025). Impact evaluation with process tracing: explaining causal processes in an EU-interreg sustainable tourism intervention. </w:t>
      </w:r>
      <w:r w:rsidR="00300645" w:rsidRPr="00E9595A">
        <w:rPr>
          <w:rFonts w:ascii="Times New Roman" w:hAnsi="Times New Roman" w:cs="Times New Roman"/>
          <w:i/>
          <w:iCs/>
        </w:rPr>
        <w:t>Journal of Sustainable Tourism</w:t>
      </w:r>
      <w:r w:rsidR="00300645" w:rsidRPr="00E9595A">
        <w:rPr>
          <w:rFonts w:ascii="Times New Roman" w:hAnsi="Times New Roman" w:cs="Times New Roman"/>
        </w:rPr>
        <w:t>, </w:t>
      </w:r>
      <w:r w:rsidR="00300645" w:rsidRPr="00E9595A">
        <w:rPr>
          <w:rFonts w:ascii="Times New Roman" w:hAnsi="Times New Roman" w:cs="Times New Roman"/>
          <w:i/>
          <w:iCs/>
        </w:rPr>
        <w:t>33</w:t>
      </w:r>
      <w:r w:rsidR="00300645" w:rsidRPr="00E9595A">
        <w:rPr>
          <w:rFonts w:ascii="Times New Roman" w:hAnsi="Times New Roman" w:cs="Times New Roman"/>
        </w:rPr>
        <w:t xml:space="preserve">(8), 1752–1774. </w:t>
      </w:r>
      <w:hyperlink r:id="rId23" w:history="1">
        <w:r w:rsidR="00300645" w:rsidRPr="00E9595A">
          <w:rPr>
            <w:rStyle w:val="Hyperlink"/>
            <w:rFonts w:ascii="Times New Roman" w:hAnsi="Times New Roman" w:cs="Times New Roman"/>
          </w:rPr>
          <w:t>https://doi.org/10.1080/09669582.2024.2358115</w:t>
        </w:r>
      </w:hyperlink>
    </w:p>
    <w:p w14:paraId="4F172A13" w14:textId="4F2C4975" w:rsidR="000D3BBB" w:rsidRPr="00E9595A" w:rsidRDefault="00FC719D" w:rsidP="000D3BBB">
      <w:pPr>
        <w:pStyle w:val="ListParagraph"/>
        <w:numPr>
          <w:ilvl w:val="0"/>
          <w:numId w:val="20"/>
        </w:numPr>
        <w:spacing w:after="0"/>
        <w:rPr>
          <w:rFonts w:ascii="Times New Roman" w:hAnsi="Times New Roman" w:cs="Times New Roman"/>
        </w:rPr>
      </w:pPr>
      <w:r w:rsidRPr="00E9595A">
        <w:rPr>
          <w:rFonts w:ascii="Times New Roman" w:hAnsi="Times New Roman" w:cs="Times New Roman"/>
        </w:rPr>
        <w:t xml:space="preserve">Mulugeta, T., &amp; Heshmati, A. (2023). Impacts of improved agricultural technology adoption on welfare in Africa: A meta-analysis. </w:t>
      </w:r>
      <w:r w:rsidRPr="00E9595A">
        <w:rPr>
          <w:rFonts w:ascii="Times New Roman" w:hAnsi="Times New Roman" w:cs="Times New Roman"/>
          <w:i/>
          <w:iCs/>
        </w:rPr>
        <w:t>Heliyon</w:t>
      </w:r>
      <w:r w:rsidRPr="00E9595A">
        <w:rPr>
          <w:rFonts w:ascii="Times New Roman" w:hAnsi="Times New Roman" w:cs="Times New Roman"/>
        </w:rPr>
        <w:t xml:space="preserve">, 9(6), e16671. </w:t>
      </w:r>
      <w:hyperlink r:id="rId24" w:history="1">
        <w:r w:rsidR="0026608C" w:rsidRPr="00E9595A">
          <w:rPr>
            <w:rStyle w:val="Hyperlink"/>
            <w:rFonts w:ascii="Times New Roman" w:hAnsi="Times New Roman" w:cs="Times New Roman"/>
          </w:rPr>
          <w:t>https://doi.org/10.1016/j.heliyon.2023.e17463</w:t>
        </w:r>
      </w:hyperlink>
    </w:p>
    <w:p w14:paraId="50628139" w14:textId="17DD7822" w:rsidR="00220AF7" w:rsidRPr="00E9595A" w:rsidRDefault="00A32986" w:rsidP="00220AF7">
      <w:pPr>
        <w:pStyle w:val="ListParagraph"/>
        <w:numPr>
          <w:ilvl w:val="0"/>
          <w:numId w:val="20"/>
        </w:numPr>
        <w:spacing w:after="0"/>
        <w:rPr>
          <w:rFonts w:ascii="Times New Roman" w:hAnsi="Times New Roman" w:cs="Times New Roman"/>
        </w:rPr>
      </w:pPr>
      <w:r w:rsidRPr="00E9595A">
        <w:rPr>
          <w:rFonts w:ascii="Times New Roman" w:hAnsi="Times New Roman" w:cs="Times New Roman"/>
        </w:rPr>
        <w:lastRenderedPageBreak/>
        <w:t>Redman</w:t>
      </w:r>
      <w:r w:rsidR="0013717B" w:rsidRPr="00E9595A">
        <w:rPr>
          <w:rFonts w:ascii="Times New Roman" w:hAnsi="Times New Roman" w:cs="Times New Roman"/>
        </w:rPr>
        <w:t xml:space="preserve"> A and Wiek A (2021) Competencies for Advancing Transformations Towards Sustainability. </w:t>
      </w:r>
      <w:r w:rsidR="00220AF7" w:rsidRPr="00E9595A">
        <w:rPr>
          <w:rFonts w:ascii="Times New Roman" w:hAnsi="Times New Roman" w:cs="Times New Roman"/>
          <w:i/>
          <w:iCs/>
        </w:rPr>
        <w:t>Frontiers in Education</w:t>
      </w:r>
      <w:r w:rsidR="00220AF7" w:rsidRPr="00E9595A">
        <w:rPr>
          <w:rFonts w:ascii="Times New Roman" w:hAnsi="Times New Roman" w:cs="Times New Roman"/>
        </w:rPr>
        <w:t>,</w:t>
      </w:r>
      <w:r w:rsidR="0013717B" w:rsidRPr="00E9595A">
        <w:rPr>
          <w:rFonts w:ascii="Times New Roman" w:hAnsi="Times New Roman" w:cs="Times New Roman"/>
        </w:rPr>
        <w:t xml:space="preserve"> 6:785163. </w:t>
      </w:r>
      <w:hyperlink r:id="rId25" w:tgtFrame="_blank" w:history="1">
        <w:r w:rsidR="003764A5" w:rsidRPr="00E9595A">
          <w:rPr>
            <w:rStyle w:val="Hyperlink"/>
            <w:rFonts w:ascii="Times New Roman" w:hAnsi="Times New Roman" w:cs="Times New Roman"/>
          </w:rPr>
          <w:t>https://doi.org/10.3389/f</w:t>
        </w:r>
        <w:r w:rsidR="003764A5" w:rsidRPr="00E9595A">
          <w:rPr>
            <w:rStyle w:val="Hyperlink"/>
            <w:rFonts w:ascii="Times New Roman" w:hAnsi="Times New Roman" w:cs="Times New Roman"/>
          </w:rPr>
          <w:t>e</w:t>
        </w:r>
        <w:r w:rsidR="003764A5" w:rsidRPr="00E9595A">
          <w:rPr>
            <w:rStyle w:val="Hyperlink"/>
            <w:rFonts w:ascii="Times New Roman" w:hAnsi="Times New Roman" w:cs="Times New Roman"/>
          </w:rPr>
          <w:t>duc.2021.785163</w:t>
        </w:r>
      </w:hyperlink>
    </w:p>
    <w:p w14:paraId="60AD80DB" w14:textId="0F9A5D00" w:rsidR="009F5CFA" w:rsidRPr="009F5CFA" w:rsidRDefault="00893959" w:rsidP="009F5CFA">
      <w:pPr>
        <w:pStyle w:val="ListParagraph"/>
        <w:numPr>
          <w:ilvl w:val="0"/>
          <w:numId w:val="20"/>
        </w:numPr>
        <w:spacing w:after="0"/>
        <w:rPr>
          <w:rFonts w:ascii="Times New Roman" w:hAnsi="Times New Roman" w:cs="Times New Roman"/>
        </w:rPr>
      </w:pPr>
      <w:r w:rsidRPr="00E9595A">
        <w:rPr>
          <w:rStyle w:val="Strong"/>
          <w:rFonts w:ascii="Times New Roman" w:eastAsiaTheme="majorEastAsia" w:hAnsi="Times New Roman" w:cs="Times New Roman"/>
          <w:b w:val="0"/>
          <w:bCs w:val="0"/>
        </w:rPr>
        <w:t>Rogers,</w:t>
      </w:r>
      <w:r w:rsidR="009F5CFA" w:rsidRPr="009F5CFA">
        <w:rPr>
          <w:rFonts w:ascii="Times New Roman" w:hAnsi="Times New Roman" w:cs="Times New Roman"/>
        </w:rPr>
        <w:t xml:space="preserve"> E. M. (2003). Diffusion of innovations (5th ed.). Free Press. </w:t>
      </w:r>
      <w:hyperlink r:id="rId26" w:tgtFrame="_blank" w:history="1">
        <w:r w:rsidR="009F5CFA" w:rsidRPr="009F5CFA">
          <w:rPr>
            <w:rStyle w:val="Hyperlink"/>
            <w:rFonts w:ascii="Times New Roman" w:hAnsi="Times New Roman" w:cs="Times New Roman"/>
          </w:rPr>
          <w:t>https://www.simonandschuster.com/books/Diffusion-of-Innovations-5th-Edition/Everett-M-Rogers/9780743222099</w:t>
        </w:r>
      </w:hyperlink>
    </w:p>
    <w:p w14:paraId="06A8485D" w14:textId="77777777" w:rsidR="00476A77" w:rsidRPr="002B5B0A" w:rsidRDefault="00476A77" w:rsidP="00476A77">
      <w:pPr>
        <w:pStyle w:val="ListParagraph"/>
        <w:numPr>
          <w:ilvl w:val="0"/>
          <w:numId w:val="20"/>
        </w:numPr>
        <w:spacing w:after="0"/>
        <w:jc w:val="both"/>
        <w:rPr>
          <w:rFonts w:ascii="Times New Roman" w:hAnsi="Times New Roman" w:cs="Times New Roman"/>
        </w:rPr>
      </w:pPr>
      <w:r w:rsidRPr="002B5B0A">
        <w:rPr>
          <w:rFonts w:ascii="Times New Roman" w:hAnsi="Times New Roman" w:cs="Times New Roman"/>
        </w:rPr>
        <w:t xml:space="preserve">Rurii, M. W., &amp; Nzengya, D. M. (2026). A scoping review of literature on adoption and impact of climate smart agricultural technologies by smallholder farmers in Africa. Frontiers in Climate, 7, Article 1692929. </w:t>
      </w:r>
      <w:hyperlink r:id="rId27" w:tgtFrame="_blank" w:history="1">
        <w:r w:rsidRPr="002B5B0A">
          <w:rPr>
            <w:rStyle w:val="Hyperlink"/>
            <w:rFonts w:ascii="Times New Roman" w:hAnsi="Times New Roman" w:cs="Times New Roman"/>
          </w:rPr>
          <w:t>https://doi.org/10.3389/fclim.2025.1692929</w:t>
        </w:r>
      </w:hyperlink>
    </w:p>
    <w:p w14:paraId="43BE6911" w14:textId="2A0775CE" w:rsidR="00E170CC" w:rsidRPr="00E170CC" w:rsidRDefault="00935A50" w:rsidP="00CD5E8E">
      <w:pPr>
        <w:pStyle w:val="ListParagraph"/>
        <w:numPr>
          <w:ilvl w:val="0"/>
          <w:numId w:val="20"/>
        </w:numPr>
        <w:spacing w:after="0"/>
        <w:rPr>
          <w:rFonts w:ascii="Times New Roman" w:hAnsi="Times New Roman" w:cs="Times New Roman"/>
        </w:rPr>
      </w:pPr>
      <w:r w:rsidRPr="00E9595A">
        <w:rPr>
          <w:rFonts w:ascii="Times New Roman" w:hAnsi="Times New Roman" w:cs="Times New Roman"/>
        </w:rPr>
        <w:t>Zimek,</w:t>
      </w:r>
      <w:r w:rsidR="00E170CC" w:rsidRPr="00E170CC">
        <w:rPr>
          <w:rFonts w:ascii="Times New Roman" w:hAnsi="Times New Roman" w:cs="Times New Roman"/>
        </w:rPr>
        <w:t xml:space="preserve"> M., &amp; Baumgartner, R. J. (2024). Systemic sustainability assessment: Analyzing environmental and social impacts of actions on sustainable development. Cleaner Production Letters, 7, Article 100064. </w:t>
      </w:r>
      <w:hyperlink r:id="rId28" w:tgtFrame="_blank" w:history="1">
        <w:r w:rsidR="00E170CC" w:rsidRPr="00E170CC">
          <w:rPr>
            <w:rStyle w:val="Hyperlink"/>
            <w:rFonts w:ascii="Times New Roman" w:hAnsi="Times New Roman" w:cs="Times New Roman"/>
          </w:rPr>
          <w:t>https://doi.org/10.1016/j.clpl.2024.100064</w:t>
        </w:r>
      </w:hyperlink>
    </w:p>
    <w:p w14:paraId="0F36C0A0" w14:textId="77777777" w:rsidR="00132350" w:rsidRPr="00E9595A" w:rsidRDefault="00132350" w:rsidP="00132350">
      <w:pPr>
        <w:pStyle w:val="ListParagraph"/>
        <w:numPr>
          <w:ilvl w:val="0"/>
          <w:numId w:val="20"/>
        </w:numPr>
        <w:spacing w:after="0"/>
        <w:rPr>
          <w:rFonts w:ascii="Times New Roman" w:hAnsi="Times New Roman" w:cs="Times New Roman"/>
        </w:rPr>
      </w:pPr>
      <w:r w:rsidRPr="00D02F86">
        <w:rPr>
          <w:rFonts w:ascii="Times New Roman" w:hAnsi="Times New Roman" w:cs="Times New Roman"/>
        </w:rPr>
        <w:t xml:space="preserve">Weaver, M., Fonseca, A. P., Tan, H., &amp; Pokorna, K. (2026). Systems thinking for sustainability: shifting to a higher level of systems consciousness. </w:t>
      </w:r>
      <w:r w:rsidRPr="00D02F86">
        <w:rPr>
          <w:rFonts w:ascii="Times New Roman" w:hAnsi="Times New Roman" w:cs="Times New Roman"/>
          <w:i/>
          <w:iCs/>
        </w:rPr>
        <w:t>Journal of the Operational Research Society</w:t>
      </w:r>
      <w:r w:rsidRPr="00D02F86">
        <w:rPr>
          <w:rFonts w:ascii="Times New Roman" w:hAnsi="Times New Roman" w:cs="Times New Roman"/>
        </w:rPr>
        <w:t xml:space="preserve">, </w:t>
      </w:r>
      <w:r w:rsidRPr="00D02F86">
        <w:rPr>
          <w:rFonts w:ascii="Times New Roman" w:hAnsi="Times New Roman" w:cs="Times New Roman"/>
          <w:i/>
          <w:iCs/>
        </w:rPr>
        <w:t>77</w:t>
      </w:r>
      <w:r w:rsidRPr="00D02F86">
        <w:rPr>
          <w:rFonts w:ascii="Times New Roman" w:hAnsi="Times New Roman" w:cs="Times New Roman"/>
        </w:rPr>
        <w:t xml:space="preserve">(1), 257–270. </w:t>
      </w:r>
      <w:hyperlink r:id="rId29" w:history="1">
        <w:r w:rsidRPr="00D02F86">
          <w:rPr>
            <w:rStyle w:val="Hyperlink"/>
            <w:rFonts w:ascii="Times New Roman" w:hAnsi="Times New Roman" w:cs="Times New Roman"/>
          </w:rPr>
          <w:t>https://doi.org/10.1080/01605682.2025.2486698</w:t>
        </w:r>
      </w:hyperlink>
    </w:p>
    <w:p w14:paraId="235E971E" w14:textId="67BD60AA" w:rsidR="005A6861" w:rsidRPr="005A6861" w:rsidRDefault="000E5CCA" w:rsidP="005A6861">
      <w:pPr>
        <w:pStyle w:val="ListParagraph"/>
        <w:numPr>
          <w:ilvl w:val="0"/>
          <w:numId w:val="20"/>
        </w:numPr>
        <w:spacing w:after="0"/>
        <w:rPr>
          <w:rFonts w:ascii="Times New Roman" w:hAnsi="Times New Roman" w:cs="Times New Roman"/>
        </w:rPr>
      </w:pPr>
      <w:r w:rsidRPr="00E9595A">
        <w:rPr>
          <w:rFonts w:ascii="Times New Roman" w:hAnsi="Times New Roman" w:cs="Times New Roman"/>
        </w:rPr>
        <w:t>World Bank</w:t>
      </w:r>
      <w:r w:rsidRPr="00E9595A">
        <w:rPr>
          <w:rFonts w:ascii="Times New Roman" w:hAnsi="Times New Roman" w:cs="Times New Roman"/>
          <w:b/>
          <w:bCs/>
        </w:rPr>
        <w:t>.</w:t>
      </w:r>
      <w:r w:rsidRPr="00E9595A">
        <w:rPr>
          <w:rFonts w:ascii="Times New Roman" w:hAnsi="Times New Roman" w:cs="Times New Roman"/>
        </w:rPr>
        <w:t xml:space="preserve"> </w:t>
      </w:r>
      <w:r w:rsidR="005A6861" w:rsidRPr="005A6861">
        <w:rPr>
          <w:rFonts w:ascii="Times New Roman" w:hAnsi="Times New Roman" w:cs="Times New Roman"/>
        </w:rPr>
        <w:t xml:space="preserve">(2024). A framework for understanding and measuring resilience: Social Sustainability and Inclusion Global Practice. </w:t>
      </w:r>
      <w:hyperlink r:id="rId30" w:tgtFrame="_blank" w:history="1">
        <w:r w:rsidR="005A6861" w:rsidRPr="005A6861">
          <w:rPr>
            <w:rStyle w:val="Hyperlink"/>
            <w:rFonts w:ascii="Times New Roman" w:hAnsi="Times New Roman" w:cs="Times New Roman"/>
          </w:rPr>
          <w:t>https://openknowledge.worldbank.org/entities/publication/2bf2596c-7aa8-48b1-a799-c50472cbaadf</w:t>
        </w:r>
      </w:hyperlink>
    </w:p>
    <w:p w14:paraId="5337EDF6" w14:textId="77777777" w:rsidR="000E5CCA" w:rsidRDefault="000E5CCA" w:rsidP="00CF5A61">
      <w:pPr>
        <w:spacing w:after="0"/>
        <w:jc w:val="both"/>
        <w:rPr>
          <w:rFonts w:ascii="Times New Roman" w:hAnsi="Times New Roman" w:cs="Times New Roman"/>
        </w:rPr>
      </w:pPr>
    </w:p>
    <w:p w14:paraId="064A4FA3" w14:textId="77777777" w:rsidR="004832C3" w:rsidRDefault="004832C3" w:rsidP="00CF5A61">
      <w:pPr>
        <w:spacing w:after="0"/>
        <w:jc w:val="both"/>
        <w:rPr>
          <w:rFonts w:ascii="Times New Roman" w:hAnsi="Times New Roman" w:cs="Times New Roman"/>
        </w:rPr>
      </w:pPr>
    </w:p>
    <w:p w14:paraId="3A95C1E0" w14:textId="77777777" w:rsidR="004832C3" w:rsidRPr="008E74DE" w:rsidRDefault="004832C3" w:rsidP="00CF5A61">
      <w:pPr>
        <w:spacing w:after="0"/>
        <w:jc w:val="both"/>
        <w:rPr>
          <w:rFonts w:ascii="Times New Roman" w:hAnsi="Times New Roman" w:cs="Times New Roman"/>
        </w:rPr>
      </w:pPr>
    </w:p>
    <w:sectPr w:rsidR="004832C3" w:rsidRPr="008E74DE">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EF2CF" w14:textId="77777777" w:rsidR="00222CDF" w:rsidRDefault="00222CDF" w:rsidP="00DA4F76">
      <w:pPr>
        <w:spacing w:after="0" w:line="240" w:lineRule="auto"/>
      </w:pPr>
      <w:r>
        <w:separator/>
      </w:r>
    </w:p>
  </w:endnote>
  <w:endnote w:type="continuationSeparator" w:id="0">
    <w:p w14:paraId="6EFC9AB3" w14:textId="77777777" w:rsidR="00222CDF" w:rsidRDefault="00222CDF" w:rsidP="00DA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221204"/>
      <w:docPartObj>
        <w:docPartGallery w:val="Page Numbers (Bottom of Page)"/>
        <w:docPartUnique/>
      </w:docPartObj>
    </w:sdtPr>
    <w:sdtEndPr>
      <w:rPr>
        <w:noProof/>
      </w:rPr>
    </w:sdtEndPr>
    <w:sdtContent>
      <w:p w14:paraId="6ADA7884" w14:textId="2266FC28" w:rsidR="00DA4F76" w:rsidRDefault="00DA4F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7A1832" w14:textId="77777777" w:rsidR="00DA4F76" w:rsidRDefault="00DA4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33258" w14:textId="77777777" w:rsidR="00222CDF" w:rsidRDefault="00222CDF" w:rsidP="00DA4F76">
      <w:pPr>
        <w:spacing w:after="0" w:line="240" w:lineRule="auto"/>
      </w:pPr>
      <w:r>
        <w:separator/>
      </w:r>
    </w:p>
  </w:footnote>
  <w:footnote w:type="continuationSeparator" w:id="0">
    <w:p w14:paraId="1FC65EDA" w14:textId="77777777" w:rsidR="00222CDF" w:rsidRDefault="00222CDF" w:rsidP="00DA4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206"/>
    <w:multiLevelType w:val="multilevel"/>
    <w:tmpl w:val="8EEE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07EF"/>
    <w:multiLevelType w:val="hybridMultilevel"/>
    <w:tmpl w:val="221020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B34E60"/>
    <w:multiLevelType w:val="hybridMultilevel"/>
    <w:tmpl w:val="FCA2659E"/>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 w15:restartNumberingAfterBreak="0">
    <w:nsid w:val="06534257"/>
    <w:multiLevelType w:val="multilevel"/>
    <w:tmpl w:val="6B0A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A5634"/>
    <w:multiLevelType w:val="hybridMultilevel"/>
    <w:tmpl w:val="0F547D54"/>
    <w:lvl w:ilvl="0" w:tplc="94F89D76">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D296ED7"/>
    <w:multiLevelType w:val="multilevel"/>
    <w:tmpl w:val="DF5EB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A3AB1"/>
    <w:multiLevelType w:val="hybridMultilevel"/>
    <w:tmpl w:val="0F7681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40D4D0B"/>
    <w:multiLevelType w:val="multilevel"/>
    <w:tmpl w:val="A5D8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73BF7"/>
    <w:multiLevelType w:val="multilevel"/>
    <w:tmpl w:val="55AAE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473874"/>
    <w:multiLevelType w:val="hybridMultilevel"/>
    <w:tmpl w:val="CD748BC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A565A8E"/>
    <w:multiLevelType w:val="multilevel"/>
    <w:tmpl w:val="A5DE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B28EA"/>
    <w:multiLevelType w:val="multilevel"/>
    <w:tmpl w:val="C5F60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C72E07"/>
    <w:multiLevelType w:val="hybridMultilevel"/>
    <w:tmpl w:val="E7845CF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5983ACC"/>
    <w:multiLevelType w:val="hybridMultilevel"/>
    <w:tmpl w:val="EFEA63B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8C11548"/>
    <w:multiLevelType w:val="hybridMultilevel"/>
    <w:tmpl w:val="51B881DE"/>
    <w:lvl w:ilvl="0" w:tplc="94F89D76">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BD21BA1"/>
    <w:multiLevelType w:val="hybridMultilevel"/>
    <w:tmpl w:val="503A18D2"/>
    <w:lvl w:ilvl="0" w:tplc="94F89D76">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F1557B0"/>
    <w:multiLevelType w:val="multilevel"/>
    <w:tmpl w:val="810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D224D3"/>
    <w:multiLevelType w:val="multilevel"/>
    <w:tmpl w:val="EF7C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27105"/>
    <w:multiLevelType w:val="multilevel"/>
    <w:tmpl w:val="4A20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B0AFC"/>
    <w:multiLevelType w:val="multilevel"/>
    <w:tmpl w:val="2098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05E2F"/>
    <w:multiLevelType w:val="hybridMultilevel"/>
    <w:tmpl w:val="E9F89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D4212B7"/>
    <w:multiLevelType w:val="hybridMultilevel"/>
    <w:tmpl w:val="4D5E81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2" w15:restartNumberingAfterBreak="0">
    <w:nsid w:val="5040710E"/>
    <w:multiLevelType w:val="hybridMultilevel"/>
    <w:tmpl w:val="E64A3E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3E77F94"/>
    <w:multiLevelType w:val="hybridMultilevel"/>
    <w:tmpl w:val="438CC5C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7B219C5"/>
    <w:multiLevelType w:val="multilevel"/>
    <w:tmpl w:val="4864B7DC"/>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67998"/>
    <w:multiLevelType w:val="multilevel"/>
    <w:tmpl w:val="008C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4711F6"/>
    <w:multiLevelType w:val="hybridMultilevel"/>
    <w:tmpl w:val="9640C2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F8B08A2"/>
    <w:multiLevelType w:val="multilevel"/>
    <w:tmpl w:val="B3C8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CB3773"/>
    <w:multiLevelType w:val="hybridMultilevel"/>
    <w:tmpl w:val="36EA36A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C534F3C"/>
    <w:multiLevelType w:val="hybridMultilevel"/>
    <w:tmpl w:val="DB1A18DC"/>
    <w:lvl w:ilvl="0" w:tplc="2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D5731E"/>
    <w:multiLevelType w:val="hybridMultilevel"/>
    <w:tmpl w:val="12DE4A78"/>
    <w:lvl w:ilvl="0" w:tplc="94F89D76">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FBF0A35"/>
    <w:multiLevelType w:val="multilevel"/>
    <w:tmpl w:val="6AA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480513">
    <w:abstractNumId w:val="8"/>
  </w:num>
  <w:num w:numId="2" w16cid:durableId="205338016">
    <w:abstractNumId w:val="18"/>
  </w:num>
  <w:num w:numId="3" w16cid:durableId="990402646">
    <w:abstractNumId w:val="7"/>
  </w:num>
  <w:num w:numId="4" w16cid:durableId="13506494">
    <w:abstractNumId w:val="5"/>
  </w:num>
  <w:num w:numId="5" w16cid:durableId="882595047">
    <w:abstractNumId w:val="16"/>
  </w:num>
  <w:num w:numId="6" w16cid:durableId="178088649">
    <w:abstractNumId w:val="3"/>
  </w:num>
  <w:num w:numId="7" w16cid:durableId="1716395580">
    <w:abstractNumId w:val="0"/>
  </w:num>
  <w:num w:numId="8" w16cid:durableId="830677862">
    <w:abstractNumId w:val="19"/>
  </w:num>
  <w:num w:numId="9" w16cid:durableId="382869076">
    <w:abstractNumId w:val="31"/>
  </w:num>
  <w:num w:numId="10" w16cid:durableId="592859818">
    <w:abstractNumId w:val="17"/>
  </w:num>
  <w:num w:numId="11" w16cid:durableId="1222256664">
    <w:abstractNumId w:val="10"/>
  </w:num>
  <w:num w:numId="12" w16cid:durableId="1631472028">
    <w:abstractNumId w:val="6"/>
  </w:num>
  <w:num w:numId="13" w16cid:durableId="169417230">
    <w:abstractNumId w:val="22"/>
  </w:num>
  <w:num w:numId="14" w16cid:durableId="1775131254">
    <w:abstractNumId w:val="13"/>
  </w:num>
  <w:num w:numId="15" w16cid:durableId="1871258972">
    <w:abstractNumId w:val="25"/>
  </w:num>
  <w:num w:numId="16" w16cid:durableId="1220746489">
    <w:abstractNumId w:val="27"/>
  </w:num>
  <w:num w:numId="17" w16cid:durableId="1081835368">
    <w:abstractNumId w:val="24"/>
  </w:num>
  <w:num w:numId="18" w16cid:durableId="765468403">
    <w:abstractNumId w:val="2"/>
  </w:num>
  <w:num w:numId="19" w16cid:durableId="86654101">
    <w:abstractNumId w:val="26"/>
  </w:num>
  <w:num w:numId="20" w16cid:durableId="1723097066">
    <w:abstractNumId w:val="29"/>
  </w:num>
  <w:num w:numId="21" w16cid:durableId="1779521163">
    <w:abstractNumId w:val="11"/>
  </w:num>
  <w:num w:numId="22" w16cid:durableId="504978027">
    <w:abstractNumId w:val="1"/>
  </w:num>
  <w:num w:numId="23" w16cid:durableId="1809587719">
    <w:abstractNumId w:val="4"/>
  </w:num>
  <w:num w:numId="24" w16cid:durableId="184640109">
    <w:abstractNumId w:val="15"/>
  </w:num>
  <w:num w:numId="25" w16cid:durableId="640156843">
    <w:abstractNumId w:val="23"/>
  </w:num>
  <w:num w:numId="26" w16cid:durableId="352078314">
    <w:abstractNumId w:val="20"/>
  </w:num>
  <w:num w:numId="27" w16cid:durableId="173955122">
    <w:abstractNumId w:val="14"/>
  </w:num>
  <w:num w:numId="28" w16cid:durableId="1251743701">
    <w:abstractNumId w:val="30"/>
  </w:num>
  <w:num w:numId="29" w16cid:durableId="2081295182">
    <w:abstractNumId w:val="28"/>
  </w:num>
  <w:num w:numId="30" w16cid:durableId="2111582892">
    <w:abstractNumId w:val="9"/>
  </w:num>
  <w:num w:numId="31" w16cid:durableId="775061266">
    <w:abstractNumId w:val="12"/>
  </w:num>
  <w:num w:numId="32" w16cid:durableId="20717305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60D"/>
    <w:rsid w:val="00003B2C"/>
    <w:rsid w:val="00004C9E"/>
    <w:rsid w:val="000101C3"/>
    <w:rsid w:val="000124B2"/>
    <w:rsid w:val="000138B7"/>
    <w:rsid w:val="00016215"/>
    <w:rsid w:val="000169B1"/>
    <w:rsid w:val="000169FE"/>
    <w:rsid w:val="00016D05"/>
    <w:rsid w:val="000237B2"/>
    <w:rsid w:val="0002647A"/>
    <w:rsid w:val="000329FC"/>
    <w:rsid w:val="0003323F"/>
    <w:rsid w:val="00041D86"/>
    <w:rsid w:val="000424C9"/>
    <w:rsid w:val="00044F2F"/>
    <w:rsid w:val="00054496"/>
    <w:rsid w:val="000544FB"/>
    <w:rsid w:val="00056412"/>
    <w:rsid w:val="00060454"/>
    <w:rsid w:val="00067CD5"/>
    <w:rsid w:val="000718BD"/>
    <w:rsid w:val="000832A8"/>
    <w:rsid w:val="00084024"/>
    <w:rsid w:val="00084A5F"/>
    <w:rsid w:val="00084D30"/>
    <w:rsid w:val="00086DB5"/>
    <w:rsid w:val="00090747"/>
    <w:rsid w:val="00090E4B"/>
    <w:rsid w:val="00095312"/>
    <w:rsid w:val="000A525A"/>
    <w:rsid w:val="000A6878"/>
    <w:rsid w:val="000B58CA"/>
    <w:rsid w:val="000B6DB9"/>
    <w:rsid w:val="000C0556"/>
    <w:rsid w:val="000C1BD9"/>
    <w:rsid w:val="000C24AA"/>
    <w:rsid w:val="000C4EC7"/>
    <w:rsid w:val="000D2C4A"/>
    <w:rsid w:val="000D3BBB"/>
    <w:rsid w:val="000D7744"/>
    <w:rsid w:val="000E0E86"/>
    <w:rsid w:val="000E162C"/>
    <w:rsid w:val="000E5CCA"/>
    <w:rsid w:val="000E6376"/>
    <w:rsid w:val="000F0074"/>
    <w:rsid w:val="000F09D1"/>
    <w:rsid w:val="000F1613"/>
    <w:rsid w:val="000F381A"/>
    <w:rsid w:val="000F4D82"/>
    <w:rsid w:val="000F4E39"/>
    <w:rsid w:val="00104216"/>
    <w:rsid w:val="001146AC"/>
    <w:rsid w:val="00131EA5"/>
    <w:rsid w:val="00132350"/>
    <w:rsid w:val="0013260D"/>
    <w:rsid w:val="001370D6"/>
    <w:rsid w:val="0013717B"/>
    <w:rsid w:val="00137276"/>
    <w:rsid w:val="00144013"/>
    <w:rsid w:val="00147C9E"/>
    <w:rsid w:val="001522E2"/>
    <w:rsid w:val="00152B28"/>
    <w:rsid w:val="00153592"/>
    <w:rsid w:val="00157F2F"/>
    <w:rsid w:val="001601BC"/>
    <w:rsid w:val="00161F9E"/>
    <w:rsid w:val="00162ADC"/>
    <w:rsid w:val="00170037"/>
    <w:rsid w:val="0018201A"/>
    <w:rsid w:val="0019088A"/>
    <w:rsid w:val="00190C90"/>
    <w:rsid w:val="001925E4"/>
    <w:rsid w:val="00195605"/>
    <w:rsid w:val="001A115C"/>
    <w:rsid w:val="001A445C"/>
    <w:rsid w:val="001A53DB"/>
    <w:rsid w:val="001A665D"/>
    <w:rsid w:val="001B569A"/>
    <w:rsid w:val="001C6F3F"/>
    <w:rsid w:val="001C7D14"/>
    <w:rsid w:val="001D2548"/>
    <w:rsid w:val="001D5C6F"/>
    <w:rsid w:val="001D6985"/>
    <w:rsid w:val="001D6CE3"/>
    <w:rsid w:val="001D7E1A"/>
    <w:rsid w:val="001E093C"/>
    <w:rsid w:val="001E3360"/>
    <w:rsid w:val="001E7BA9"/>
    <w:rsid w:val="001E7FE1"/>
    <w:rsid w:val="001F18EB"/>
    <w:rsid w:val="001F1D99"/>
    <w:rsid w:val="001F791B"/>
    <w:rsid w:val="00201B0D"/>
    <w:rsid w:val="00220AF7"/>
    <w:rsid w:val="00222CDF"/>
    <w:rsid w:val="002258E0"/>
    <w:rsid w:val="00233410"/>
    <w:rsid w:val="00236716"/>
    <w:rsid w:val="00240A05"/>
    <w:rsid w:val="00245590"/>
    <w:rsid w:val="0024714F"/>
    <w:rsid w:val="00247414"/>
    <w:rsid w:val="0025110C"/>
    <w:rsid w:val="0025146B"/>
    <w:rsid w:val="00253E7F"/>
    <w:rsid w:val="00257D3B"/>
    <w:rsid w:val="0026053C"/>
    <w:rsid w:val="00260C8D"/>
    <w:rsid w:val="00262FE5"/>
    <w:rsid w:val="002641C5"/>
    <w:rsid w:val="00264891"/>
    <w:rsid w:val="002659E2"/>
    <w:rsid w:val="0026608C"/>
    <w:rsid w:val="00266F62"/>
    <w:rsid w:val="00272CB7"/>
    <w:rsid w:val="00275C6A"/>
    <w:rsid w:val="00277EBE"/>
    <w:rsid w:val="00283ED2"/>
    <w:rsid w:val="00284FCD"/>
    <w:rsid w:val="002865F4"/>
    <w:rsid w:val="00290C7E"/>
    <w:rsid w:val="00295BD5"/>
    <w:rsid w:val="00296F8D"/>
    <w:rsid w:val="002A7C5B"/>
    <w:rsid w:val="002B0375"/>
    <w:rsid w:val="002B0E22"/>
    <w:rsid w:val="002B16DB"/>
    <w:rsid w:val="002B5B0A"/>
    <w:rsid w:val="002B71A1"/>
    <w:rsid w:val="002C0E26"/>
    <w:rsid w:val="002C243B"/>
    <w:rsid w:val="002D0C73"/>
    <w:rsid w:val="002D65CA"/>
    <w:rsid w:val="002E64EB"/>
    <w:rsid w:val="002F168F"/>
    <w:rsid w:val="002F40BD"/>
    <w:rsid w:val="002F41DB"/>
    <w:rsid w:val="00300645"/>
    <w:rsid w:val="00306307"/>
    <w:rsid w:val="00306D6C"/>
    <w:rsid w:val="00314FCC"/>
    <w:rsid w:val="00320D21"/>
    <w:rsid w:val="00321280"/>
    <w:rsid w:val="003215F5"/>
    <w:rsid w:val="00324350"/>
    <w:rsid w:val="0032478B"/>
    <w:rsid w:val="00324A72"/>
    <w:rsid w:val="00330890"/>
    <w:rsid w:val="00343084"/>
    <w:rsid w:val="003439D9"/>
    <w:rsid w:val="00352C1F"/>
    <w:rsid w:val="00354C35"/>
    <w:rsid w:val="003751D9"/>
    <w:rsid w:val="003764A5"/>
    <w:rsid w:val="003845B1"/>
    <w:rsid w:val="0038754C"/>
    <w:rsid w:val="003A36E5"/>
    <w:rsid w:val="003A3D14"/>
    <w:rsid w:val="003A59CF"/>
    <w:rsid w:val="003B2477"/>
    <w:rsid w:val="003B526D"/>
    <w:rsid w:val="003C6009"/>
    <w:rsid w:val="003C6F11"/>
    <w:rsid w:val="003C70EF"/>
    <w:rsid w:val="003D3BEE"/>
    <w:rsid w:val="003D6F26"/>
    <w:rsid w:val="003D72D5"/>
    <w:rsid w:val="003E0465"/>
    <w:rsid w:val="003E4DDE"/>
    <w:rsid w:val="0040376F"/>
    <w:rsid w:val="00405435"/>
    <w:rsid w:val="00410243"/>
    <w:rsid w:val="00413324"/>
    <w:rsid w:val="00415B52"/>
    <w:rsid w:val="00420689"/>
    <w:rsid w:val="00420BD1"/>
    <w:rsid w:val="004223AF"/>
    <w:rsid w:val="00431390"/>
    <w:rsid w:val="00432228"/>
    <w:rsid w:val="004336F6"/>
    <w:rsid w:val="00435DE7"/>
    <w:rsid w:val="00450EB4"/>
    <w:rsid w:val="00451A5A"/>
    <w:rsid w:val="004602EC"/>
    <w:rsid w:val="00463DC3"/>
    <w:rsid w:val="0046590C"/>
    <w:rsid w:val="00473898"/>
    <w:rsid w:val="004763BE"/>
    <w:rsid w:val="00476A77"/>
    <w:rsid w:val="0048013E"/>
    <w:rsid w:val="00480240"/>
    <w:rsid w:val="004828AE"/>
    <w:rsid w:val="004832C3"/>
    <w:rsid w:val="00483907"/>
    <w:rsid w:val="00484FFF"/>
    <w:rsid w:val="00490BAF"/>
    <w:rsid w:val="00493A43"/>
    <w:rsid w:val="00497C30"/>
    <w:rsid w:val="004A1C42"/>
    <w:rsid w:val="004A567B"/>
    <w:rsid w:val="004C030D"/>
    <w:rsid w:val="004C09BB"/>
    <w:rsid w:val="004C3A46"/>
    <w:rsid w:val="004D3CF4"/>
    <w:rsid w:val="004E471E"/>
    <w:rsid w:val="004F0B77"/>
    <w:rsid w:val="004F522B"/>
    <w:rsid w:val="004F63D0"/>
    <w:rsid w:val="00501993"/>
    <w:rsid w:val="0050559F"/>
    <w:rsid w:val="00512A75"/>
    <w:rsid w:val="005145FA"/>
    <w:rsid w:val="00520279"/>
    <w:rsid w:val="00533967"/>
    <w:rsid w:val="00547CAB"/>
    <w:rsid w:val="00552130"/>
    <w:rsid w:val="00557026"/>
    <w:rsid w:val="00566B14"/>
    <w:rsid w:val="00566D34"/>
    <w:rsid w:val="0057112F"/>
    <w:rsid w:val="00575606"/>
    <w:rsid w:val="0058348B"/>
    <w:rsid w:val="00593157"/>
    <w:rsid w:val="00596145"/>
    <w:rsid w:val="005975DA"/>
    <w:rsid w:val="005A1C2F"/>
    <w:rsid w:val="005A359B"/>
    <w:rsid w:val="005A37BC"/>
    <w:rsid w:val="005A6861"/>
    <w:rsid w:val="005B5C33"/>
    <w:rsid w:val="005C53CC"/>
    <w:rsid w:val="005C6BA1"/>
    <w:rsid w:val="005D0EEE"/>
    <w:rsid w:val="005D1CFB"/>
    <w:rsid w:val="005E2369"/>
    <w:rsid w:val="005E357F"/>
    <w:rsid w:val="005E4D6C"/>
    <w:rsid w:val="005E58AA"/>
    <w:rsid w:val="005F03C6"/>
    <w:rsid w:val="005F1CE0"/>
    <w:rsid w:val="005F6B18"/>
    <w:rsid w:val="0060741E"/>
    <w:rsid w:val="0061075D"/>
    <w:rsid w:val="00614370"/>
    <w:rsid w:val="006144B7"/>
    <w:rsid w:val="00614B60"/>
    <w:rsid w:val="00617627"/>
    <w:rsid w:val="00623188"/>
    <w:rsid w:val="00627472"/>
    <w:rsid w:val="0063175D"/>
    <w:rsid w:val="0063791B"/>
    <w:rsid w:val="006405F9"/>
    <w:rsid w:val="006407C8"/>
    <w:rsid w:val="00641D4F"/>
    <w:rsid w:val="006424ED"/>
    <w:rsid w:val="00642D00"/>
    <w:rsid w:val="00650539"/>
    <w:rsid w:val="00651D05"/>
    <w:rsid w:val="006564EA"/>
    <w:rsid w:val="00656DF6"/>
    <w:rsid w:val="0066104F"/>
    <w:rsid w:val="00662879"/>
    <w:rsid w:val="006656E9"/>
    <w:rsid w:val="00671B84"/>
    <w:rsid w:val="00672F37"/>
    <w:rsid w:val="00673BB9"/>
    <w:rsid w:val="0067755E"/>
    <w:rsid w:val="00681576"/>
    <w:rsid w:val="0068196C"/>
    <w:rsid w:val="00685799"/>
    <w:rsid w:val="00690ACE"/>
    <w:rsid w:val="006941AC"/>
    <w:rsid w:val="006A37CB"/>
    <w:rsid w:val="006B0FA7"/>
    <w:rsid w:val="006B2DF2"/>
    <w:rsid w:val="006B79C7"/>
    <w:rsid w:val="006C1329"/>
    <w:rsid w:val="006C39D9"/>
    <w:rsid w:val="006D41E5"/>
    <w:rsid w:val="006D511E"/>
    <w:rsid w:val="006E4C6D"/>
    <w:rsid w:val="006E712E"/>
    <w:rsid w:val="006F2BA8"/>
    <w:rsid w:val="006F31FB"/>
    <w:rsid w:val="006F7EC0"/>
    <w:rsid w:val="0070309F"/>
    <w:rsid w:val="00703B1B"/>
    <w:rsid w:val="007045E9"/>
    <w:rsid w:val="007102AC"/>
    <w:rsid w:val="007102FD"/>
    <w:rsid w:val="0071046D"/>
    <w:rsid w:val="007138EF"/>
    <w:rsid w:val="007146CA"/>
    <w:rsid w:val="00724962"/>
    <w:rsid w:val="007268E8"/>
    <w:rsid w:val="00726C59"/>
    <w:rsid w:val="00727C49"/>
    <w:rsid w:val="00735D98"/>
    <w:rsid w:val="00737C14"/>
    <w:rsid w:val="007401BC"/>
    <w:rsid w:val="00756471"/>
    <w:rsid w:val="00756935"/>
    <w:rsid w:val="00760327"/>
    <w:rsid w:val="007617F1"/>
    <w:rsid w:val="00761E3A"/>
    <w:rsid w:val="00763C8C"/>
    <w:rsid w:val="0076401F"/>
    <w:rsid w:val="00784A1F"/>
    <w:rsid w:val="00790BF6"/>
    <w:rsid w:val="00793017"/>
    <w:rsid w:val="007952E4"/>
    <w:rsid w:val="00797B90"/>
    <w:rsid w:val="007A226E"/>
    <w:rsid w:val="007A4855"/>
    <w:rsid w:val="007A5F67"/>
    <w:rsid w:val="007C049B"/>
    <w:rsid w:val="007C0D2E"/>
    <w:rsid w:val="007C1370"/>
    <w:rsid w:val="007C6217"/>
    <w:rsid w:val="007D453D"/>
    <w:rsid w:val="007D61BE"/>
    <w:rsid w:val="007D7E40"/>
    <w:rsid w:val="007E5A21"/>
    <w:rsid w:val="007E5ACA"/>
    <w:rsid w:val="007F1B2B"/>
    <w:rsid w:val="007F2129"/>
    <w:rsid w:val="007F73DA"/>
    <w:rsid w:val="00805D51"/>
    <w:rsid w:val="0081633D"/>
    <w:rsid w:val="00816E62"/>
    <w:rsid w:val="008239BA"/>
    <w:rsid w:val="008344C4"/>
    <w:rsid w:val="00843C8F"/>
    <w:rsid w:val="00850C83"/>
    <w:rsid w:val="00851763"/>
    <w:rsid w:val="008528F5"/>
    <w:rsid w:val="00870C40"/>
    <w:rsid w:val="008721C5"/>
    <w:rsid w:val="00876159"/>
    <w:rsid w:val="008807E7"/>
    <w:rsid w:val="008810EC"/>
    <w:rsid w:val="008847E8"/>
    <w:rsid w:val="00884EE2"/>
    <w:rsid w:val="00886953"/>
    <w:rsid w:val="0088755B"/>
    <w:rsid w:val="0089168D"/>
    <w:rsid w:val="00893959"/>
    <w:rsid w:val="008A10E4"/>
    <w:rsid w:val="008A2CEB"/>
    <w:rsid w:val="008B1FBD"/>
    <w:rsid w:val="008B6DE1"/>
    <w:rsid w:val="008B79A2"/>
    <w:rsid w:val="008D5173"/>
    <w:rsid w:val="008D57EA"/>
    <w:rsid w:val="008D7D8C"/>
    <w:rsid w:val="008E6101"/>
    <w:rsid w:val="008F7397"/>
    <w:rsid w:val="008F7983"/>
    <w:rsid w:val="00902301"/>
    <w:rsid w:val="0090300B"/>
    <w:rsid w:val="00905489"/>
    <w:rsid w:val="00907144"/>
    <w:rsid w:val="00913F7A"/>
    <w:rsid w:val="0091435D"/>
    <w:rsid w:val="00930772"/>
    <w:rsid w:val="00933921"/>
    <w:rsid w:val="00935A50"/>
    <w:rsid w:val="00936590"/>
    <w:rsid w:val="009459ED"/>
    <w:rsid w:val="00945EE2"/>
    <w:rsid w:val="009518CA"/>
    <w:rsid w:val="0095627B"/>
    <w:rsid w:val="00961DF9"/>
    <w:rsid w:val="009641F2"/>
    <w:rsid w:val="00975D6A"/>
    <w:rsid w:val="00977529"/>
    <w:rsid w:val="00977FF5"/>
    <w:rsid w:val="009807FA"/>
    <w:rsid w:val="00982254"/>
    <w:rsid w:val="00990878"/>
    <w:rsid w:val="009920C7"/>
    <w:rsid w:val="00992B8E"/>
    <w:rsid w:val="0099473D"/>
    <w:rsid w:val="009A054F"/>
    <w:rsid w:val="009A0DEA"/>
    <w:rsid w:val="009A166F"/>
    <w:rsid w:val="009A1A70"/>
    <w:rsid w:val="009A28A7"/>
    <w:rsid w:val="009A3AAF"/>
    <w:rsid w:val="009A7343"/>
    <w:rsid w:val="009B3B58"/>
    <w:rsid w:val="009B7CDC"/>
    <w:rsid w:val="009C1CE1"/>
    <w:rsid w:val="009C4311"/>
    <w:rsid w:val="009C4D8B"/>
    <w:rsid w:val="009C6982"/>
    <w:rsid w:val="009D0D38"/>
    <w:rsid w:val="009D6E6B"/>
    <w:rsid w:val="009D7E9F"/>
    <w:rsid w:val="009E2F44"/>
    <w:rsid w:val="009E56C1"/>
    <w:rsid w:val="009F5CFA"/>
    <w:rsid w:val="00A04263"/>
    <w:rsid w:val="00A13505"/>
    <w:rsid w:val="00A13ECD"/>
    <w:rsid w:val="00A157C0"/>
    <w:rsid w:val="00A1610C"/>
    <w:rsid w:val="00A224E0"/>
    <w:rsid w:val="00A22DAC"/>
    <w:rsid w:val="00A250A0"/>
    <w:rsid w:val="00A32986"/>
    <w:rsid w:val="00A343C4"/>
    <w:rsid w:val="00A4145D"/>
    <w:rsid w:val="00A41602"/>
    <w:rsid w:val="00A42546"/>
    <w:rsid w:val="00A440A0"/>
    <w:rsid w:val="00A454E7"/>
    <w:rsid w:val="00A46B7F"/>
    <w:rsid w:val="00A472B7"/>
    <w:rsid w:val="00A533E8"/>
    <w:rsid w:val="00A5721B"/>
    <w:rsid w:val="00A63E2C"/>
    <w:rsid w:val="00A710D5"/>
    <w:rsid w:val="00A7245A"/>
    <w:rsid w:val="00A727B1"/>
    <w:rsid w:val="00A757A3"/>
    <w:rsid w:val="00A76A9D"/>
    <w:rsid w:val="00A76BB6"/>
    <w:rsid w:val="00A77B05"/>
    <w:rsid w:val="00A8021D"/>
    <w:rsid w:val="00A87B39"/>
    <w:rsid w:val="00A917CB"/>
    <w:rsid w:val="00A979A9"/>
    <w:rsid w:val="00A97A09"/>
    <w:rsid w:val="00AA6094"/>
    <w:rsid w:val="00AA7074"/>
    <w:rsid w:val="00AC3A9C"/>
    <w:rsid w:val="00AC3D7D"/>
    <w:rsid w:val="00AD2F58"/>
    <w:rsid w:val="00AD46E4"/>
    <w:rsid w:val="00AE244B"/>
    <w:rsid w:val="00AE6EE4"/>
    <w:rsid w:val="00AF19A8"/>
    <w:rsid w:val="00AF2967"/>
    <w:rsid w:val="00AF583C"/>
    <w:rsid w:val="00AF6584"/>
    <w:rsid w:val="00B045F3"/>
    <w:rsid w:val="00B04AA5"/>
    <w:rsid w:val="00B05C49"/>
    <w:rsid w:val="00B07526"/>
    <w:rsid w:val="00B07EC1"/>
    <w:rsid w:val="00B11217"/>
    <w:rsid w:val="00B125B5"/>
    <w:rsid w:val="00B13021"/>
    <w:rsid w:val="00B13A48"/>
    <w:rsid w:val="00B14E2A"/>
    <w:rsid w:val="00B15641"/>
    <w:rsid w:val="00B17516"/>
    <w:rsid w:val="00B20613"/>
    <w:rsid w:val="00B22C86"/>
    <w:rsid w:val="00B25C25"/>
    <w:rsid w:val="00B2672C"/>
    <w:rsid w:val="00B343C6"/>
    <w:rsid w:val="00B35CA6"/>
    <w:rsid w:val="00B37551"/>
    <w:rsid w:val="00B428F1"/>
    <w:rsid w:val="00B43A09"/>
    <w:rsid w:val="00B45A42"/>
    <w:rsid w:val="00B45DAC"/>
    <w:rsid w:val="00B509D8"/>
    <w:rsid w:val="00B529CF"/>
    <w:rsid w:val="00B546C4"/>
    <w:rsid w:val="00B56058"/>
    <w:rsid w:val="00B56267"/>
    <w:rsid w:val="00B5654D"/>
    <w:rsid w:val="00B5783D"/>
    <w:rsid w:val="00B75366"/>
    <w:rsid w:val="00B75D63"/>
    <w:rsid w:val="00B80C79"/>
    <w:rsid w:val="00B834A4"/>
    <w:rsid w:val="00BA37E0"/>
    <w:rsid w:val="00BA3AF7"/>
    <w:rsid w:val="00BA4876"/>
    <w:rsid w:val="00BA4F7D"/>
    <w:rsid w:val="00BA690C"/>
    <w:rsid w:val="00BA6924"/>
    <w:rsid w:val="00BB1851"/>
    <w:rsid w:val="00BB3332"/>
    <w:rsid w:val="00BC2464"/>
    <w:rsid w:val="00BC29B8"/>
    <w:rsid w:val="00BC3C78"/>
    <w:rsid w:val="00BD4419"/>
    <w:rsid w:val="00BE33C3"/>
    <w:rsid w:val="00BE691C"/>
    <w:rsid w:val="00C03E17"/>
    <w:rsid w:val="00C07B56"/>
    <w:rsid w:val="00C11284"/>
    <w:rsid w:val="00C24883"/>
    <w:rsid w:val="00C27052"/>
    <w:rsid w:val="00C2761A"/>
    <w:rsid w:val="00C321AF"/>
    <w:rsid w:val="00C420D8"/>
    <w:rsid w:val="00C44177"/>
    <w:rsid w:val="00C46645"/>
    <w:rsid w:val="00C476F5"/>
    <w:rsid w:val="00C47F55"/>
    <w:rsid w:val="00C53AFD"/>
    <w:rsid w:val="00C55E0A"/>
    <w:rsid w:val="00C706EE"/>
    <w:rsid w:val="00C70DEA"/>
    <w:rsid w:val="00C763FF"/>
    <w:rsid w:val="00C77600"/>
    <w:rsid w:val="00C77692"/>
    <w:rsid w:val="00C841F4"/>
    <w:rsid w:val="00C926D1"/>
    <w:rsid w:val="00C931A0"/>
    <w:rsid w:val="00C94368"/>
    <w:rsid w:val="00C9458A"/>
    <w:rsid w:val="00CA19F1"/>
    <w:rsid w:val="00CC20B2"/>
    <w:rsid w:val="00CD2B1C"/>
    <w:rsid w:val="00CD37B7"/>
    <w:rsid w:val="00CD5E8E"/>
    <w:rsid w:val="00CE288F"/>
    <w:rsid w:val="00CE6BDD"/>
    <w:rsid w:val="00CE7600"/>
    <w:rsid w:val="00CF4A4F"/>
    <w:rsid w:val="00CF5A61"/>
    <w:rsid w:val="00CF6D8B"/>
    <w:rsid w:val="00D02F86"/>
    <w:rsid w:val="00D04EE5"/>
    <w:rsid w:val="00D119CA"/>
    <w:rsid w:val="00D15310"/>
    <w:rsid w:val="00D22818"/>
    <w:rsid w:val="00D45A64"/>
    <w:rsid w:val="00D57433"/>
    <w:rsid w:val="00D6596F"/>
    <w:rsid w:val="00D726CC"/>
    <w:rsid w:val="00D81A15"/>
    <w:rsid w:val="00D84529"/>
    <w:rsid w:val="00D9038C"/>
    <w:rsid w:val="00D91736"/>
    <w:rsid w:val="00D931A2"/>
    <w:rsid w:val="00D966C6"/>
    <w:rsid w:val="00D97E56"/>
    <w:rsid w:val="00D97FF0"/>
    <w:rsid w:val="00DA4F76"/>
    <w:rsid w:val="00DA7BBA"/>
    <w:rsid w:val="00DB76E5"/>
    <w:rsid w:val="00DC130E"/>
    <w:rsid w:val="00DC78EA"/>
    <w:rsid w:val="00DD1CBA"/>
    <w:rsid w:val="00DD36B0"/>
    <w:rsid w:val="00DD5812"/>
    <w:rsid w:val="00DD5AC6"/>
    <w:rsid w:val="00DD5E17"/>
    <w:rsid w:val="00DD5E59"/>
    <w:rsid w:val="00DE08DC"/>
    <w:rsid w:val="00DE3D73"/>
    <w:rsid w:val="00DE7752"/>
    <w:rsid w:val="00DF66F5"/>
    <w:rsid w:val="00E055A8"/>
    <w:rsid w:val="00E07527"/>
    <w:rsid w:val="00E170CC"/>
    <w:rsid w:val="00E26C0F"/>
    <w:rsid w:val="00E33F80"/>
    <w:rsid w:val="00E4044E"/>
    <w:rsid w:val="00E40A6D"/>
    <w:rsid w:val="00E42B24"/>
    <w:rsid w:val="00E461F7"/>
    <w:rsid w:val="00E46FAC"/>
    <w:rsid w:val="00E54914"/>
    <w:rsid w:val="00E61C3A"/>
    <w:rsid w:val="00E63EF2"/>
    <w:rsid w:val="00E66F7E"/>
    <w:rsid w:val="00E67448"/>
    <w:rsid w:val="00E70402"/>
    <w:rsid w:val="00E71D11"/>
    <w:rsid w:val="00E73BB0"/>
    <w:rsid w:val="00E752C0"/>
    <w:rsid w:val="00E8132A"/>
    <w:rsid w:val="00E85598"/>
    <w:rsid w:val="00E92BA4"/>
    <w:rsid w:val="00E9595A"/>
    <w:rsid w:val="00E95A94"/>
    <w:rsid w:val="00EA34B4"/>
    <w:rsid w:val="00EA6A0C"/>
    <w:rsid w:val="00EB2815"/>
    <w:rsid w:val="00EB56D3"/>
    <w:rsid w:val="00EC3118"/>
    <w:rsid w:val="00EC491D"/>
    <w:rsid w:val="00EE3FAF"/>
    <w:rsid w:val="00EF4C3C"/>
    <w:rsid w:val="00EF51E2"/>
    <w:rsid w:val="00EF7C8A"/>
    <w:rsid w:val="00F005C2"/>
    <w:rsid w:val="00F24C69"/>
    <w:rsid w:val="00F25C75"/>
    <w:rsid w:val="00F2706C"/>
    <w:rsid w:val="00F379A0"/>
    <w:rsid w:val="00F43124"/>
    <w:rsid w:val="00F5089C"/>
    <w:rsid w:val="00F54D41"/>
    <w:rsid w:val="00F558A9"/>
    <w:rsid w:val="00F56193"/>
    <w:rsid w:val="00F6161A"/>
    <w:rsid w:val="00F61FF9"/>
    <w:rsid w:val="00F6450C"/>
    <w:rsid w:val="00F666B1"/>
    <w:rsid w:val="00F70EAA"/>
    <w:rsid w:val="00F71AC4"/>
    <w:rsid w:val="00F730F7"/>
    <w:rsid w:val="00F7319D"/>
    <w:rsid w:val="00F83210"/>
    <w:rsid w:val="00F85341"/>
    <w:rsid w:val="00F9344F"/>
    <w:rsid w:val="00F9488B"/>
    <w:rsid w:val="00F94F7E"/>
    <w:rsid w:val="00F959C2"/>
    <w:rsid w:val="00F96EFB"/>
    <w:rsid w:val="00FA01DE"/>
    <w:rsid w:val="00FA329A"/>
    <w:rsid w:val="00FA341D"/>
    <w:rsid w:val="00FA7D6E"/>
    <w:rsid w:val="00FB06FB"/>
    <w:rsid w:val="00FB30B8"/>
    <w:rsid w:val="00FB5DA4"/>
    <w:rsid w:val="00FB716E"/>
    <w:rsid w:val="00FC1070"/>
    <w:rsid w:val="00FC10F6"/>
    <w:rsid w:val="00FC5148"/>
    <w:rsid w:val="00FC58B1"/>
    <w:rsid w:val="00FC719D"/>
    <w:rsid w:val="00FD0DA5"/>
    <w:rsid w:val="00FD0E57"/>
    <w:rsid w:val="00FD594C"/>
    <w:rsid w:val="00FE593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384CB"/>
  <w15:chartTrackingRefBased/>
  <w15:docId w15:val="{7F44679B-7CEC-408B-8DE2-F50230622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6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26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26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26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26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26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6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6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6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6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26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26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26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26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26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6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6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60D"/>
    <w:rPr>
      <w:rFonts w:eastAsiaTheme="majorEastAsia" w:cstheme="majorBidi"/>
      <w:color w:val="272727" w:themeColor="text1" w:themeTint="D8"/>
    </w:rPr>
  </w:style>
  <w:style w:type="paragraph" w:styleId="Title">
    <w:name w:val="Title"/>
    <w:basedOn w:val="Normal"/>
    <w:next w:val="Normal"/>
    <w:link w:val="TitleChar"/>
    <w:uiPriority w:val="10"/>
    <w:qFormat/>
    <w:rsid w:val="001326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6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26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26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60D"/>
    <w:pPr>
      <w:spacing w:before="160"/>
      <w:jc w:val="center"/>
    </w:pPr>
    <w:rPr>
      <w:i/>
      <w:iCs/>
      <w:color w:val="404040" w:themeColor="text1" w:themeTint="BF"/>
    </w:rPr>
  </w:style>
  <w:style w:type="character" w:customStyle="1" w:styleId="QuoteChar">
    <w:name w:val="Quote Char"/>
    <w:basedOn w:val="DefaultParagraphFont"/>
    <w:link w:val="Quote"/>
    <w:uiPriority w:val="29"/>
    <w:rsid w:val="0013260D"/>
    <w:rPr>
      <w:i/>
      <w:iCs/>
      <w:color w:val="404040" w:themeColor="text1" w:themeTint="BF"/>
    </w:rPr>
  </w:style>
  <w:style w:type="paragraph" w:styleId="ListParagraph">
    <w:name w:val="List Paragraph"/>
    <w:basedOn w:val="Normal"/>
    <w:uiPriority w:val="34"/>
    <w:qFormat/>
    <w:rsid w:val="0013260D"/>
    <w:pPr>
      <w:ind w:left="720"/>
      <w:contextualSpacing/>
    </w:pPr>
  </w:style>
  <w:style w:type="character" w:styleId="IntenseEmphasis">
    <w:name w:val="Intense Emphasis"/>
    <w:basedOn w:val="DefaultParagraphFont"/>
    <w:uiPriority w:val="21"/>
    <w:qFormat/>
    <w:rsid w:val="0013260D"/>
    <w:rPr>
      <w:i/>
      <w:iCs/>
      <w:color w:val="2F5496" w:themeColor="accent1" w:themeShade="BF"/>
    </w:rPr>
  </w:style>
  <w:style w:type="paragraph" w:styleId="IntenseQuote">
    <w:name w:val="Intense Quote"/>
    <w:basedOn w:val="Normal"/>
    <w:next w:val="Normal"/>
    <w:link w:val="IntenseQuoteChar"/>
    <w:uiPriority w:val="30"/>
    <w:qFormat/>
    <w:rsid w:val="001326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260D"/>
    <w:rPr>
      <w:i/>
      <w:iCs/>
      <w:color w:val="2F5496" w:themeColor="accent1" w:themeShade="BF"/>
    </w:rPr>
  </w:style>
  <w:style w:type="character" w:styleId="IntenseReference">
    <w:name w:val="Intense Reference"/>
    <w:basedOn w:val="DefaultParagraphFont"/>
    <w:uiPriority w:val="32"/>
    <w:qFormat/>
    <w:rsid w:val="0013260D"/>
    <w:rPr>
      <w:b/>
      <w:bCs/>
      <w:smallCaps/>
      <w:color w:val="2F5496" w:themeColor="accent1" w:themeShade="BF"/>
      <w:spacing w:val="5"/>
    </w:rPr>
  </w:style>
  <w:style w:type="character" w:styleId="Hyperlink">
    <w:name w:val="Hyperlink"/>
    <w:basedOn w:val="DefaultParagraphFont"/>
    <w:uiPriority w:val="99"/>
    <w:unhideWhenUsed/>
    <w:rsid w:val="0013260D"/>
    <w:rPr>
      <w:color w:val="0563C1" w:themeColor="hyperlink"/>
      <w:u w:val="single"/>
    </w:rPr>
  </w:style>
  <w:style w:type="character" w:styleId="UnresolvedMention">
    <w:name w:val="Unresolved Mention"/>
    <w:basedOn w:val="DefaultParagraphFont"/>
    <w:uiPriority w:val="99"/>
    <w:semiHidden/>
    <w:unhideWhenUsed/>
    <w:rsid w:val="0013260D"/>
    <w:rPr>
      <w:color w:val="605E5C"/>
      <w:shd w:val="clear" w:color="auto" w:fill="E1DFDD"/>
    </w:rPr>
  </w:style>
  <w:style w:type="paragraph" w:styleId="Header">
    <w:name w:val="header"/>
    <w:basedOn w:val="Normal"/>
    <w:link w:val="HeaderChar"/>
    <w:uiPriority w:val="99"/>
    <w:unhideWhenUsed/>
    <w:rsid w:val="00DA4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F76"/>
  </w:style>
  <w:style w:type="paragraph" w:styleId="Footer">
    <w:name w:val="footer"/>
    <w:basedOn w:val="Normal"/>
    <w:link w:val="FooterChar"/>
    <w:uiPriority w:val="99"/>
    <w:unhideWhenUsed/>
    <w:rsid w:val="00DA4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F76"/>
  </w:style>
  <w:style w:type="character" w:styleId="PlaceholderText">
    <w:name w:val="Placeholder Text"/>
    <w:basedOn w:val="DefaultParagraphFont"/>
    <w:uiPriority w:val="99"/>
    <w:semiHidden/>
    <w:rsid w:val="003C6F11"/>
    <w:rPr>
      <w:color w:val="666666"/>
    </w:rPr>
  </w:style>
  <w:style w:type="paragraph" w:styleId="Caption">
    <w:name w:val="caption"/>
    <w:basedOn w:val="Normal"/>
    <w:next w:val="Normal"/>
    <w:uiPriority w:val="35"/>
    <w:unhideWhenUsed/>
    <w:qFormat/>
    <w:rsid w:val="00016215"/>
    <w:pPr>
      <w:spacing w:after="200" w:line="240" w:lineRule="auto"/>
    </w:pPr>
    <w:rPr>
      <w:i/>
      <w:iCs/>
      <w:color w:val="44546A" w:themeColor="text2"/>
      <w:sz w:val="18"/>
      <w:szCs w:val="18"/>
    </w:rPr>
  </w:style>
  <w:style w:type="paragraph" w:customStyle="1" w:styleId="font-claude-response-body">
    <w:name w:val="font-claude-response-body"/>
    <w:basedOn w:val="Normal"/>
    <w:rsid w:val="00F25C75"/>
    <w:pPr>
      <w:spacing w:before="100" w:beforeAutospacing="1" w:after="100" w:afterAutospacing="1" w:line="240" w:lineRule="auto"/>
    </w:pPr>
    <w:rPr>
      <w:rFonts w:ascii="Times New Roman" w:eastAsia="Times New Roman" w:hAnsi="Times New Roman" w:cs="Times New Roman"/>
      <w:kern w:val="0"/>
      <w:lang w:eastAsia="en-NG"/>
      <w14:ligatures w14:val="none"/>
    </w:rPr>
  </w:style>
  <w:style w:type="character" w:styleId="Strong">
    <w:name w:val="Strong"/>
    <w:basedOn w:val="DefaultParagraphFont"/>
    <w:uiPriority w:val="22"/>
    <w:qFormat/>
    <w:rsid w:val="00F25C75"/>
    <w:rPr>
      <w:b/>
      <w:bCs/>
    </w:rPr>
  </w:style>
  <w:style w:type="character" w:styleId="Emphasis">
    <w:name w:val="Emphasis"/>
    <w:basedOn w:val="DefaultParagraphFont"/>
    <w:uiPriority w:val="20"/>
    <w:qFormat/>
    <w:rsid w:val="00F25C75"/>
    <w:rPr>
      <w:i/>
      <w:iCs/>
    </w:rPr>
  </w:style>
  <w:style w:type="paragraph" w:styleId="NoSpacing">
    <w:name w:val="No Spacing"/>
    <w:uiPriority w:val="1"/>
    <w:qFormat/>
    <w:rsid w:val="00330890"/>
    <w:pPr>
      <w:spacing w:after="0" w:line="240" w:lineRule="auto"/>
    </w:pPr>
  </w:style>
  <w:style w:type="character" w:styleId="FollowedHyperlink">
    <w:name w:val="FollowedHyperlink"/>
    <w:basedOn w:val="DefaultParagraphFont"/>
    <w:uiPriority w:val="99"/>
    <w:semiHidden/>
    <w:unhideWhenUsed/>
    <w:rsid w:val="007F73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6/725319" TargetMode="External"/><Relationship Id="rId18" Type="http://schemas.openxmlformats.org/officeDocument/2006/relationships/hyperlink" Target="https://doi.org/10.1002/ev.20466" TargetMode="External"/><Relationship Id="rId26" Type="http://schemas.openxmlformats.org/officeDocument/2006/relationships/hyperlink" Target="https://www.simonandschuster.com/books/Diffusion-of-Innovations-5th-Edition/Everett-M-Rogers/9780743222099" TargetMode="External"/><Relationship Id="rId3" Type="http://schemas.openxmlformats.org/officeDocument/2006/relationships/settings" Target="settings.xml"/><Relationship Id="rId21" Type="http://schemas.openxmlformats.org/officeDocument/2006/relationships/hyperlink" Target="https://www.wider.unu.edu/sites/default/files/Publications/Working-paper/PDF/wp2020-20.pdf" TargetMode="External"/><Relationship Id="rId7" Type="http://schemas.openxmlformats.org/officeDocument/2006/relationships/hyperlink" Target="mailto:akinwaleakintunde@gmail.com" TargetMode="External"/><Relationship Id="rId12" Type="http://schemas.openxmlformats.org/officeDocument/2006/relationships/hyperlink" Target="https://methods.sagepub.com/book/dealing-with-complexity-in-development-evaluation" TargetMode="External"/><Relationship Id="rId17" Type="http://schemas.openxmlformats.org/officeDocument/2006/relationships/hyperlink" Target="https://openknowledge.fao.org/server/api/core/bitstreams/30c0d98d-1c21-48ef-b5d9-8d988e6fa6f2/content" TargetMode="External"/><Relationship Id="rId25" Type="http://schemas.openxmlformats.org/officeDocument/2006/relationships/hyperlink" Target="https://doi.org/10.3389/feduc.2021.78516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11/j.2517-6161.1972.tb00899.x" TargetMode="External"/><Relationship Id="rId20" Type="http://schemas.openxmlformats.org/officeDocument/2006/relationships/hyperlink" Target="https://doi.org/10.1016/j.tfp.2024.100642" TargetMode="External"/><Relationship Id="rId29" Type="http://schemas.openxmlformats.org/officeDocument/2006/relationships/hyperlink" Target="https://doi.org/10.1080/01605682.2025.24866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sciaf.2025.e02738" TargetMode="External"/><Relationship Id="rId24" Type="http://schemas.openxmlformats.org/officeDocument/2006/relationships/hyperlink" Target="https://doi.org/10.1016/j.heliyon.2023.e1746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80/19439342.2024.2351892" TargetMode="External"/><Relationship Id="rId23" Type="http://schemas.openxmlformats.org/officeDocument/2006/relationships/hyperlink" Target="https://doi.org/10.1080/09669582.2024.2358115" TargetMode="External"/><Relationship Id="rId28" Type="http://schemas.openxmlformats.org/officeDocument/2006/relationships/hyperlink" Target="https://doi.org/10.1016/j.clpl.2024.100064" TargetMode="External"/><Relationship Id="rId10" Type="http://schemas.openxmlformats.org/officeDocument/2006/relationships/image" Target="media/image3.png"/><Relationship Id="rId19" Type="http://schemas.openxmlformats.org/officeDocument/2006/relationships/hyperlink" Target="https://openknowledge.worldbank.org/entities/publication/dd5a1c37-56a7-5b90-a1f9-508e7a3a763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93/acprof:osobl/9780199841608.001.0001" TargetMode="External"/><Relationship Id="rId22" Type="http://schemas.openxmlformats.org/officeDocument/2006/relationships/hyperlink" Target="https://doi.org/10.1016/j.evalprogplan.2025.102557" TargetMode="External"/><Relationship Id="rId27" Type="http://schemas.openxmlformats.org/officeDocument/2006/relationships/hyperlink" Target="https://doi.org/10.3389/fclim.2025.1692929" TargetMode="External"/><Relationship Id="rId30" Type="http://schemas.openxmlformats.org/officeDocument/2006/relationships/hyperlink" Target="https://openknowledge.worldbank.org/entities/publication/2bf2596c-7aa8-48b1-a799-c50472cbaa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34</Pages>
  <Words>13308</Words>
  <Characters>75856</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Akinwale Akintunde</dc:creator>
  <cp:keywords/>
  <dc:description/>
  <cp:lastModifiedBy>Akinwale Akintunde</cp:lastModifiedBy>
  <cp:revision>25</cp:revision>
  <cp:lastPrinted>2026-02-11T16:54:00Z</cp:lastPrinted>
  <dcterms:created xsi:type="dcterms:W3CDTF">2026-02-20T14:32:00Z</dcterms:created>
  <dcterms:modified xsi:type="dcterms:W3CDTF">2026-02-20T14:57:00Z</dcterms:modified>
</cp:coreProperties>
</file>