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0000002" w14:textId="49F7AA96" w:rsidR="009218F9" w:rsidRPr="00307150" w:rsidRDefault="00341FBC" w:rsidP="00C0413D">
      <w:pPr>
        <w:spacing w:before="240" w:after="240"/>
        <w:jc w:val="center"/>
        <w:rPr>
          <w:rFonts w:ascii="Times New Roman" w:eastAsia="Times New Roman" w:hAnsi="Times New Roman" w:cs="Times New Roman"/>
          <w:b/>
          <w:sz w:val="24"/>
          <w:szCs w:val="24"/>
        </w:rPr>
      </w:pPr>
      <w:r w:rsidRPr="00307150">
        <w:rPr>
          <w:rFonts w:ascii="Times New Roman" w:eastAsia="Times New Roman" w:hAnsi="Times New Roman" w:cs="Times New Roman"/>
          <w:b/>
          <w:sz w:val="24"/>
          <w:szCs w:val="24"/>
        </w:rPr>
        <w:t xml:space="preserve">Addressing </w:t>
      </w:r>
      <w:r w:rsidR="006316B7" w:rsidRPr="00307150">
        <w:rPr>
          <w:rFonts w:ascii="Times New Roman" w:eastAsia="Times New Roman" w:hAnsi="Times New Roman" w:cs="Times New Roman"/>
          <w:b/>
          <w:sz w:val="24"/>
          <w:szCs w:val="24"/>
        </w:rPr>
        <w:t>the i</w:t>
      </w:r>
      <w:r w:rsidRPr="00307150">
        <w:rPr>
          <w:rFonts w:ascii="Times New Roman" w:eastAsia="Times New Roman" w:hAnsi="Times New Roman" w:cs="Times New Roman"/>
          <w:b/>
          <w:sz w:val="24"/>
          <w:szCs w:val="24"/>
        </w:rPr>
        <w:t xml:space="preserve">mplementation </w:t>
      </w:r>
      <w:r w:rsidR="006316B7" w:rsidRPr="00307150">
        <w:rPr>
          <w:rFonts w:ascii="Times New Roman" w:eastAsia="Times New Roman" w:hAnsi="Times New Roman" w:cs="Times New Roman"/>
          <w:b/>
          <w:sz w:val="24"/>
          <w:szCs w:val="24"/>
        </w:rPr>
        <w:t>c</w:t>
      </w:r>
      <w:r w:rsidRPr="00307150">
        <w:rPr>
          <w:rFonts w:ascii="Times New Roman" w:eastAsia="Times New Roman" w:hAnsi="Times New Roman" w:cs="Times New Roman"/>
          <w:b/>
          <w:sz w:val="24"/>
          <w:szCs w:val="24"/>
        </w:rPr>
        <w:t xml:space="preserve">hallenges of Recognition of Prior Learning </w:t>
      </w:r>
      <w:r w:rsidR="00001150" w:rsidRPr="00307150">
        <w:rPr>
          <w:rFonts w:ascii="Times New Roman" w:eastAsia="Times New Roman" w:hAnsi="Times New Roman" w:cs="Times New Roman"/>
          <w:b/>
          <w:sz w:val="24"/>
          <w:szCs w:val="24"/>
        </w:rPr>
        <w:t>among the vocational workers: T</w:t>
      </w:r>
      <w:r w:rsidRPr="00307150">
        <w:rPr>
          <w:rFonts w:ascii="Times New Roman" w:eastAsia="Times New Roman" w:hAnsi="Times New Roman" w:cs="Times New Roman"/>
          <w:b/>
          <w:sz w:val="24"/>
          <w:szCs w:val="24"/>
        </w:rPr>
        <w:t xml:space="preserve">hrough </w:t>
      </w:r>
      <w:r w:rsidR="00001150" w:rsidRPr="00307150">
        <w:rPr>
          <w:rFonts w:ascii="Times New Roman" w:eastAsia="Times New Roman" w:hAnsi="Times New Roman" w:cs="Times New Roman"/>
          <w:b/>
          <w:sz w:val="24"/>
          <w:szCs w:val="24"/>
        </w:rPr>
        <w:t>structured</w:t>
      </w:r>
      <w:r w:rsidRPr="00307150">
        <w:rPr>
          <w:rFonts w:ascii="Times New Roman" w:eastAsia="Times New Roman" w:hAnsi="Times New Roman" w:cs="Times New Roman"/>
          <w:b/>
          <w:sz w:val="24"/>
          <w:szCs w:val="24"/>
        </w:rPr>
        <w:t xml:space="preserve"> </w:t>
      </w:r>
      <w:r w:rsidR="00001150" w:rsidRPr="00307150">
        <w:rPr>
          <w:rFonts w:ascii="Times New Roman" w:eastAsia="Times New Roman" w:hAnsi="Times New Roman" w:cs="Times New Roman"/>
          <w:b/>
          <w:sz w:val="24"/>
          <w:szCs w:val="24"/>
        </w:rPr>
        <w:t>tra</w:t>
      </w:r>
      <w:r w:rsidR="0031461E">
        <w:rPr>
          <w:rFonts w:ascii="Times New Roman" w:eastAsia="Times New Roman" w:hAnsi="Times New Roman" w:cs="Times New Roman"/>
          <w:b/>
          <w:sz w:val="24"/>
          <w:szCs w:val="24"/>
        </w:rPr>
        <w:t>ining</w:t>
      </w:r>
      <w:r w:rsidR="00001150" w:rsidRPr="00307150">
        <w:rPr>
          <w:rFonts w:ascii="Times New Roman" w:eastAsia="Times New Roman" w:hAnsi="Times New Roman" w:cs="Times New Roman"/>
          <w:b/>
          <w:sz w:val="24"/>
          <w:szCs w:val="24"/>
        </w:rPr>
        <w:t xml:space="preserve"> and certification</w:t>
      </w:r>
    </w:p>
    <w:p w14:paraId="2DA70A64" w14:textId="77777777" w:rsidR="00001150" w:rsidRPr="00001150" w:rsidRDefault="00001150">
      <w:pPr>
        <w:spacing w:before="240" w:after="240"/>
        <w:jc w:val="both"/>
        <w:rPr>
          <w:rFonts w:ascii="Times New Roman" w:eastAsia="Times New Roman" w:hAnsi="Times New Roman" w:cs="Times New Roman"/>
          <w:b/>
          <w:sz w:val="24"/>
          <w:szCs w:val="24"/>
        </w:rPr>
      </w:pPr>
      <w:bookmarkStart w:id="0" w:name="_17fvu59w7ows" w:colFirst="0" w:colLast="0"/>
      <w:bookmarkEnd w:id="0"/>
      <w:r w:rsidRPr="00001150">
        <w:rPr>
          <w:rFonts w:ascii="Times New Roman" w:eastAsia="Times New Roman" w:hAnsi="Times New Roman" w:cs="Times New Roman"/>
          <w:b/>
          <w:sz w:val="24"/>
          <w:szCs w:val="24"/>
        </w:rPr>
        <w:t>Abstract</w:t>
      </w:r>
    </w:p>
    <w:p w14:paraId="00000005" w14:textId="5149FB57" w:rsidR="009218F9" w:rsidRDefault="00341FBC" w:rsidP="006316B7">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Recognition of Prior Learning (RPL) is a key strategy for validating skills acquired through non-formal learning</w:t>
      </w:r>
      <w:r w:rsidR="00674118">
        <w:rPr>
          <w:rFonts w:ascii="Times New Roman" w:eastAsia="Times New Roman" w:hAnsi="Times New Roman" w:cs="Times New Roman"/>
          <w:sz w:val="24"/>
          <w:szCs w:val="24"/>
        </w:rPr>
        <w:t xml:space="preserve"> by formal assessment. </w:t>
      </w:r>
      <w:r>
        <w:rPr>
          <w:rFonts w:ascii="Times New Roman" w:eastAsia="Times New Roman" w:hAnsi="Times New Roman" w:cs="Times New Roman"/>
          <w:sz w:val="24"/>
          <w:szCs w:val="24"/>
        </w:rPr>
        <w:t xml:space="preserve">In India, RPL has been </w:t>
      </w:r>
      <w:r w:rsidR="00674118">
        <w:rPr>
          <w:rFonts w:ascii="Times New Roman" w:eastAsia="Times New Roman" w:hAnsi="Times New Roman" w:cs="Times New Roman"/>
          <w:sz w:val="24"/>
          <w:szCs w:val="24"/>
        </w:rPr>
        <w:t xml:space="preserve">positioned </w:t>
      </w:r>
      <w:proofErr w:type="gramStart"/>
      <w:r w:rsidR="00674118">
        <w:rPr>
          <w:rFonts w:ascii="Times New Roman" w:eastAsia="Times New Roman" w:hAnsi="Times New Roman" w:cs="Times New Roman"/>
          <w:sz w:val="24"/>
          <w:szCs w:val="24"/>
        </w:rPr>
        <w:t>as  important</w:t>
      </w:r>
      <w:proofErr w:type="gramEnd"/>
      <w:r w:rsidR="00674118">
        <w:rPr>
          <w:rFonts w:ascii="Times New Roman" w:eastAsia="Times New Roman" w:hAnsi="Times New Roman" w:cs="Times New Roman"/>
          <w:sz w:val="24"/>
          <w:szCs w:val="24"/>
        </w:rPr>
        <w:t xml:space="preserve"> milestone under</w:t>
      </w:r>
      <w:r>
        <w:rPr>
          <w:rFonts w:ascii="Times New Roman" w:eastAsia="Times New Roman" w:hAnsi="Times New Roman" w:cs="Times New Roman"/>
          <w:sz w:val="24"/>
          <w:szCs w:val="24"/>
        </w:rPr>
        <w:t xml:space="preserve"> the Skill India Mission to enhance employability, social inclusion, lifelong learning</w:t>
      </w:r>
      <w:r w:rsidR="00674118">
        <w:rPr>
          <w:rFonts w:ascii="Times New Roman" w:eastAsia="Times New Roman" w:hAnsi="Times New Roman" w:cs="Times New Roman"/>
          <w:sz w:val="24"/>
          <w:szCs w:val="24"/>
        </w:rPr>
        <w:t xml:space="preserve"> and certification by recognising the skill earned by the vocational workers</w:t>
      </w:r>
      <w:r>
        <w:rPr>
          <w:rFonts w:ascii="Times New Roman" w:eastAsia="Times New Roman" w:hAnsi="Times New Roman" w:cs="Times New Roman"/>
          <w:sz w:val="24"/>
          <w:szCs w:val="24"/>
        </w:rPr>
        <w:t xml:space="preserve">. However, despite a strong policy framework, the implementation of RPL faces persistent challenges such as low awareness, limited worker preparedness, assessment anxiety, certification </w:t>
      </w:r>
      <w:r w:rsidR="00674118">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career progression. This article argues that these challenges are largely developmental rather than procedural and can be minimized through structured </w:t>
      </w:r>
      <w:r w:rsidR="00E03C5F">
        <w:rPr>
          <w:rFonts w:ascii="Times New Roman" w:eastAsia="Times New Roman" w:hAnsi="Times New Roman" w:cs="Times New Roman"/>
          <w:sz w:val="24"/>
          <w:szCs w:val="24"/>
        </w:rPr>
        <w:t>frame work</w:t>
      </w:r>
      <w:r>
        <w:rPr>
          <w:rFonts w:ascii="Times New Roman" w:eastAsia="Times New Roman" w:hAnsi="Times New Roman" w:cs="Times New Roman"/>
          <w:sz w:val="24"/>
          <w:szCs w:val="24"/>
        </w:rPr>
        <w:t xml:space="preserve"> interventions. </w:t>
      </w:r>
      <w:r w:rsidR="00674118">
        <w:rPr>
          <w:rFonts w:ascii="Times New Roman" w:eastAsia="Times New Roman" w:hAnsi="Times New Roman" w:cs="Times New Roman"/>
          <w:sz w:val="24"/>
          <w:szCs w:val="24"/>
        </w:rPr>
        <w:t xml:space="preserve">The present study conducted among the vocational workers in the construction sectors by using structured questionnaire. The major objective focused for the research is does the sample respondents are interested in getting formal certification for their learned skill through non formal and how they perceive the present career. </w:t>
      </w:r>
    </w:p>
    <w:p w14:paraId="1EA2564C" w14:textId="7F4FC775" w:rsidR="002678A2" w:rsidRDefault="00001150">
      <w:pPr>
        <w:spacing w:before="240" w:after="240"/>
        <w:jc w:val="both"/>
        <w:rPr>
          <w:rFonts w:ascii="Times New Roman" w:eastAsia="Times New Roman" w:hAnsi="Times New Roman" w:cs="Times New Roman"/>
          <w:sz w:val="24"/>
          <w:szCs w:val="24"/>
        </w:rPr>
      </w:pPr>
      <w:bookmarkStart w:id="1" w:name="_coogwia8wdkh" w:colFirst="0" w:colLast="0"/>
      <w:bookmarkEnd w:id="1"/>
      <w:r w:rsidRPr="00001150">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w:t>
      </w:r>
      <w:r w:rsidR="00341FBC">
        <w:rPr>
          <w:rFonts w:ascii="Times New Roman" w:eastAsia="Times New Roman" w:hAnsi="Times New Roman" w:cs="Times New Roman"/>
          <w:sz w:val="24"/>
          <w:szCs w:val="24"/>
        </w:rPr>
        <w:t xml:space="preserve">Recognition of Prior Learning, </w:t>
      </w:r>
      <w:r>
        <w:rPr>
          <w:rFonts w:ascii="Times New Roman" w:eastAsia="Times New Roman" w:hAnsi="Times New Roman" w:cs="Times New Roman"/>
          <w:sz w:val="24"/>
          <w:szCs w:val="24"/>
        </w:rPr>
        <w:t>Skill enhancement</w:t>
      </w:r>
      <w:r w:rsidR="00341FBC">
        <w:rPr>
          <w:rFonts w:ascii="Times New Roman" w:eastAsia="Times New Roman" w:hAnsi="Times New Roman" w:cs="Times New Roman"/>
          <w:sz w:val="24"/>
          <w:szCs w:val="24"/>
        </w:rPr>
        <w:t>, Certification</w:t>
      </w:r>
      <w:r w:rsidR="002678A2">
        <w:rPr>
          <w:rFonts w:ascii="Times New Roman" w:eastAsia="Times New Roman" w:hAnsi="Times New Roman" w:cs="Times New Roman"/>
          <w:sz w:val="24"/>
          <w:szCs w:val="24"/>
        </w:rPr>
        <w:t xml:space="preserve"> and </w:t>
      </w:r>
      <w:r w:rsidR="008E38EF">
        <w:rPr>
          <w:rFonts w:ascii="Times New Roman" w:eastAsia="Times New Roman" w:hAnsi="Times New Roman" w:cs="Times New Roman"/>
          <w:sz w:val="24"/>
          <w:szCs w:val="24"/>
        </w:rPr>
        <w:t xml:space="preserve">Career </w:t>
      </w:r>
      <w:bookmarkStart w:id="2" w:name="_b8fdfotjae5l" w:colFirst="0" w:colLast="0"/>
      <w:bookmarkEnd w:id="2"/>
      <w:r w:rsidR="008E38EF">
        <w:rPr>
          <w:rFonts w:ascii="Times New Roman" w:eastAsia="Times New Roman" w:hAnsi="Times New Roman" w:cs="Times New Roman"/>
          <w:sz w:val="24"/>
          <w:szCs w:val="24"/>
        </w:rPr>
        <w:t>Progress</w:t>
      </w:r>
    </w:p>
    <w:p w14:paraId="460AB5BD" w14:textId="54D5596E" w:rsidR="00001150" w:rsidRPr="00001150" w:rsidRDefault="00001150">
      <w:pPr>
        <w:spacing w:before="240" w:after="240"/>
        <w:jc w:val="both"/>
        <w:rPr>
          <w:rFonts w:ascii="Times New Roman" w:eastAsia="Times New Roman" w:hAnsi="Times New Roman" w:cs="Times New Roman"/>
          <w:b/>
          <w:sz w:val="24"/>
          <w:szCs w:val="24"/>
        </w:rPr>
      </w:pPr>
      <w:r w:rsidRPr="00001150">
        <w:rPr>
          <w:rFonts w:ascii="Times New Roman" w:eastAsia="Times New Roman" w:hAnsi="Times New Roman" w:cs="Times New Roman"/>
          <w:b/>
          <w:sz w:val="24"/>
          <w:szCs w:val="24"/>
        </w:rPr>
        <w:t>Introduction</w:t>
      </w:r>
    </w:p>
    <w:p w14:paraId="00000009" w14:textId="3603D22C" w:rsidR="009218F9" w:rsidRDefault="001672C5" w:rsidP="006316B7">
      <w:pPr>
        <w:spacing w:before="240" w:after="240" w:line="360" w:lineRule="auto"/>
        <w:jc w:val="both"/>
        <w:rPr>
          <w:rFonts w:ascii="Times New Roman" w:eastAsia="Times New Roman" w:hAnsi="Times New Roman" w:cs="Times New Roman"/>
          <w:sz w:val="24"/>
          <w:szCs w:val="24"/>
        </w:rPr>
      </w:pPr>
      <w:r w:rsidRPr="001672C5">
        <w:rPr>
          <w:rFonts w:ascii="Times New Roman" w:eastAsia="Times New Roman" w:hAnsi="Times New Roman" w:cs="Times New Roman"/>
          <w:sz w:val="24"/>
          <w:szCs w:val="24"/>
          <w:lang w:val="en-US"/>
        </w:rPr>
        <w:t>RPL is a formal process of recognizing previous experiential learning through a systematic assessment and certification process to award a formal qualification</w:t>
      </w:r>
      <w:r>
        <w:rPr>
          <w:rFonts w:ascii="Times New Roman" w:eastAsia="Times New Roman" w:hAnsi="Times New Roman" w:cs="Times New Roman"/>
          <w:sz w:val="24"/>
          <w:szCs w:val="24"/>
          <w:lang w:val="en-US"/>
        </w:rPr>
        <w:t xml:space="preserve">. </w:t>
      </w:r>
      <w:r w:rsidR="00341FBC">
        <w:rPr>
          <w:rFonts w:ascii="Times New Roman" w:eastAsia="Times New Roman" w:hAnsi="Times New Roman" w:cs="Times New Roman"/>
          <w:sz w:val="24"/>
          <w:szCs w:val="24"/>
        </w:rPr>
        <w:t xml:space="preserve">In contemporary </w:t>
      </w:r>
      <w:r w:rsidR="00C0413D">
        <w:rPr>
          <w:rFonts w:ascii="Times New Roman" w:eastAsia="Times New Roman" w:hAnsi="Times New Roman" w:cs="Times New Roman"/>
          <w:sz w:val="24"/>
          <w:szCs w:val="24"/>
        </w:rPr>
        <w:t>labour</w:t>
      </w:r>
      <w:r w:rsidR="00341FBC">
        <w:rPr>
          <w:rFonts w:ascii="Times New Roman" w:eastAsia="Times New Roman" w:hAnsi="Times New Roman" w:cs="Times New Roman"/>
          <w:sz w:val="24"/>
          <w:szCs w:val="24"/>
        </w:rPr>
        <w:t xml:space="preserve"> markets, formal certification often determines access to employment, mobility, and social recognition. However, in countries like India, a significant proportion of the workforce acquires skills informally through work experience, apprenticeships, and community-based learning. The absence of formal recognition for these competencies results in underemployment, wage stagnation, and limited career mobility.</w:t>
      </w:r>
    </w:p>
    <w:p w14:paraId="5E06B9D7" w14:textId="73B071C5" w:rsidR="002678A2" w:rsidRPr="002678A2" w:rsidRDefault="00341FBC" w:rsidP="002678A2">
      <w:pPr>
        <w:pStyle w:val="NormalWeb"/>
        <w:spacing w:line="360" w:lineRule="auto"/>
        <w:jc w:val="both"/>
        <w:rPr>
          <w:lang w:val="en-US"/>
        </w:rPr>
      </w:pPr>
      <w:r w:rsidRPr="002678A2">
        <w:rPr>
          <w:lang w:val="en-US"/>
        </w:rPr>
        <w:t xml:space="preserve">Recognition of Prior Learning (RPL) was introduced to bridge this gap by assessing and certifying existing skills against nationally recognized standards. Under initiatives such as </w:t>
      </w:r>
      <w:r w:rsidR="00004345" w:rsidRPr="002678A2">
        <w:rPr>
          <w:lang w:val="en-US"/>
        </w:rPr>
        <w:t xml:space="preserve">Pradhan </w:t>
      </w:r>
      <w:proofErr w:type="spellStart"/>
      <w:r w:rsidR="00004345" w:rsidRPr="002678A2">
        <w:rPr>
          <w:lang w:val="en-US"/>
        </w:rPr>
        <w:t>Mantri</w:t>
      </w:r>
      <w:proofErr w:type="spellEnd"/>
      <w:r w:rsidR="00004345" w:rsidRPr="002678A2">
        <w:rPr>
          <w:lang w:val="en-US"/>
        </w:rPr>
        <w:t xml:space="preserve"> </w:t>
      </w:r>
      <w:proofErr w:type="spellStart"/>
      <w:r w:rsidR="00004345" w:rsidRPr="002678A2">
        <w:rPr>
          <w:lang w:val="en-US"/>
        </w:rPr>
        <w:t>Kaushal</w:t>
      </w:r>
      <w:proofErr w:type="spellEnd"/>
      <w:r w:rsidR="00004345" w:rsidRPr="002678A2">
        <w:rPr>
          <w:lang w:val="en-US"/>
        </w:rPr>
        <w:t xml:space="preserve"> </w:t>
      </w:r>
      <w:proofErr w:type="spellStart"/>
      <w:r w:rsidR="00004345" w:rsidRPr="002678A2">
        <w:rPr>
          <w:lang w:val="en-US"/>
        </w:rPr>
        <w:t>Vikas</w:t>
      </w:r>
      <w:proofErr w:type="spellEnd"/>
      <w:r w:rsidR="00004345" w:rsidRPr="002678A2">
        <w:rPr>
          <w:lang w:val="en-US"/>
        </w:rPr>
        <w:t xml:space="preserve"> </w:t>
      </w:r>
      <w:proofErr w:type="spellStart"/>
      <w:r w:rsidR="00004345" w:rsidRPr="002678A2">
        <w:rPr>
          <w:lang w:val="en-US"/>
        </w:rPr>
        <w:t>Yojana</w:t>
      </w:r>
      <w:proofErr w:type="spellEnd"/>
      <w:r w:rsidR="00004345" w:rsidRPr="002678A2">
        <w:rPr>
          <w:lang w:val="en-US"/>
        </w:rPr>
        <w:t xml:space="preserve"> (</w:t>
      </w:r>
      <w:r w:rsidRPr="002678A2">
        <w:rPr>
          <w:lang w:val="en-US"/>
        </w:rPr>
        <w:t>PMKVY</w:t>
      </w:r>
      <w:r w:rsidR="00004345" w:rsidRPr="002678A2">
        <w:rPr>
          <w:lang w:val="en-US"/>
        </w:rPr>
        <w:t>)</w:t>
      </w:r>
      <w:r w:rsidRPr="002678A2">
        <w:rPr>
          <w:lang w:val="en-US"/>
        </w:rPr>
        <w:t xml:space="preserve"> and the National Skills Qualification Framework (NSQF), RPL aims to integrate informal workers into the formal skilling and employment ecosystem</w:t>
      </w:r>
      <w:r w:rsidR="002678A2">
        <w:rPr>
          <w:lang w:val="en-US"/>
        </w:rPr>
        <w:t xml:space="preserve"> by considering their crucial role</w:t>
      </w:r>
      <w:r w:rsidRPr="002678A2">
        <w:rPr>
          <w:lang w:val="en-US"/>
        </w:rPr>
        <w:t xml:space="preserve">. </w:t>
      </w:r>
      <w:r w:rsidR="002678A2" w:rsidRPr="002678A2">
        <w:rPr>
          <w:lang w:val="en-US"/>
        </w:rPr>
        <w:t xml:space="preserve"> Vocational workers play a crucial role in India’s economy by supplying skilled </w:t>
      </w:r>
      <w:proofErr w:type="spellStart"/>
      <w:r w:rsidR="002678A2" w:rsidRPr="002678A2">
        <w:rPr>
          <w:lang w:val="en-US"/>
        </w:rPr>
        <w:t>labour</w:t>
      </w:r>
      <w:proofErr w:type="spellEnd"/>
      <w:r w:rsidR="002678A2" w:rsidRPr="002678A2">
        <w:rPr>
          <w:lang w:val="en-US"/>
        </w:rPr>
        <w:t xml:space="preserve"> to sectors such as manufacturing, </w:t>
      </w:r>
      <w:r w:rsidR="002678A2" w:rsidRPr="002678A2">
        <w:rPr>
          <w:lang w:val="en-US"/>
        </w:rPr>
        <w:lastRenderedPageBreak/>
        <w:t xml:space="preserve">construction, healthcare, services, and emerging technical fields. Their practical skills support productivity, reduce dependence on informal learning, and help industries function efficiently. Skill-based vocational training equips workers with job-ready competencies, enabling faster transition from training to employment. Certified skills provide formal recognition of workers’ abilities, improving their credibility in the </w:t>
      </w:r>
      <w:proofErr w:type="spellStart"/>
      <w:r w:rsidR="002678A2" w:rsidRPr="002678A2">
        <w:rPr>
          <w:lang w:val="en-US"/>
        </w:rPr>
        <w:t>labour</w:t>
      </w:r>
      <w:proofErr w:type="spellEnd"/>
      <w:r w:rsidR="002678A2" w:rsidRPr="002678A2">
        <w:rPr>
          <w:lang w:val="en-US"/>
        </w:rPr>
        <w:t xml:space="preserve"> market. Certification also helps employers assess competency levels more accurately, reducing hiring risks and training costs. For workers, recognized skills enhance employability, income stability, and career progression. Thus, skill development combined with certification strengthens both individual livelihoods and economic efficiency.</w:t>
      </w:r>
    </w:p>
    <w:p w14:paraId="43145BA0" w14:textId="77777777" w:rsidR="002678A2" w:rsidRPr="002678A2" w:rsidRDefault="002678A2" w:rsidP="002678A2">
      <w:pPr>
        <w:spacing w:before="100" w:beforeAutospacing="1" w:after="100" w:afterAutospacing="1" w:line="360" w:lineRule="auto"/>
        <w:jc w:val="both"/>
        <w:rPr>
          <w:rFonts w:ascii="Times New Roman" w:eastAsia="Times New Roman" w:hAnsi="Times New Roman" w:cs="Times New Roman"/>
          <w:sz w:val="24"/>
          <w:szCs w:val="24"/>
          <w:lang w:val="en-US"/>
        </w:rPr>
      </w:pPr>
      <w:r w:rsidRPr="002678A2">
        <w:rPr>
          <w:rFonts w:ascii="Times New Roman" w:eastAsia="Times New Roman" w:hAnsi="Times New Roman" w:cs="Times New Roman"/>
          <w:sz w:val="24"/>
          <w:szCs w:val="24"/>
          <w:lang w:val="en-US"/>
        </w:rPr>
        <w:t xml:space="preserve">In the context of a large and diverse workforce, vocational skills are essential for absorbing young people into productive employment. Structured skill training helps bridge the gap between education and work by focusing on hands-on learning and occupational competence. Certification standardizes skills across regions and sectors, enabling </w:t>
      </w:r>
      <w:proofErr w:type="spellStart"/>
      <w:r w:rsidRPr="002678A2">
        <w:rPr>
          <w:rFonts w:ascii="Times New Roman" w:eastAsia="Times New Roman" w:hAnsi="Times New Roman" w:cs="Times New Roman"/>
          <w:sz w:val="24"/>
          <w:szCs w:val="24"/>
          <w:lang w:val="en-US"/>
        </w:rPr>
        <w:t>labour</w:t>
      </w:r>
      <w:proofErr w:type="spellEnd"/>
      <w:r w:rsidRPr="002678A2">
        <w:rPr>
          <w:rFonts w:ascii="Times New Roman" w:eastAsia="Times New Roman" w:hAnsi="Times New Roman" w:cs="Times New Roman"/>
          <w:sz w:val="24"/>
          <w:szCs w:val="24"/>
          <w:lang w:val="en-US"/>
        </w:rPr>
        <w:t xml:space="preserve"> mobility and portability of qualifications. It also supports inclusion by validating the skills of workers who may not have formal academic backgrounds. Skilled and certified vocational workers contribute to improved quality, safety, and innovation in workplaces. They enable industries to adapt more easily to technological change and evolving market demands. Overall, vocational skills and certification help transform a demographic workforce into a productive human resource.</w:t>
      </w:r>
    </w:p>
    <w:p w14:paraId="7F0BDFE3" w14:textId="77777777" w:rsidR="002678A2" w:rsidRPr="002678A2" w:rsidRDefault="002678A2" w:rsidP="002678A2">
      <w:pPr>
        <w:spacing w:before="100" w:beforeAutospacing="1" w:after="100" w:afterAutospacing="1" w:line="360" w:lineRule="auto"/>
        <w:jc w:val="both"/>
        <w:rPr>
          <w:rFonts w:ascii="Times New Roman" w:eastAsia="Times New Roman" w:hAnsi="Times New Roman" w:cs="Times New Roman"/>
          <w:sz w:val="24"/>
          <w:szCs w:val="24"/>
          <w:lang w:val="en-US"/>
        </w:rPr>
      </w:pPr>
      <w:r w:rsidRPr="002678A2">
        <w:rPr>
          <w:rFonts w:ascii="Times New Roman" w:eastAsia="Times New Roman" w:hAnsi="Times New Roman" w:cs="Times New Roman"/>
          <w:sz w:val="24"/>
          <w:szCs w:val="24"/>
          <w:lang w:val="en-US"/>
        </w:rPr>
        <w:t xml:space="preserve">From a broader development perspective, vocational workers with certified skills are vital for sustainable growth and social equity. Skill certification enhances dignity of </w:t>
      </w:r>
      <w:proofErr w:type="spellStart"/>
      <w:r w:rsidRPr="002678A2">
        <w:rPr>
          <w:rFonts w:ascii="Times New Roman" w:eastAsia="Times New Roman" w:hAnsi="Times New Roman" w:cs="Times New Roman"/>
          <w:sz w:val="24"/>
          <w:szCs w:val="24"/>
          <w:lang w:val="en-US"/>
        </w:rPr>
        <w:t>labour</w:t>
      </w:r>
      <w:proofErr w:type="spellEnd"/>
      <w:r w:rsidRPr="002678A2">
        <w:rPr>
          <w:rFonts w:ascii="Times New Roman" w:eastAsia="Times New Roman" w:hAnsi="Times New Roman" w:cs="Times New Roman"/>
          <w:sz w:val="24"/>
          <w:szCs w:val="24"/>
          <w:lang w:val="en-US"/>
        </w:rPr>
        <w:t xml:space="preserve"> by formally acknowledging practical expertise as valuable knowledge. It encourages lifelong learning by motivating workers to upgrade and diversify their skills over time. Certified vocational skills also support entrepreneurship, as trained workers are better equipped to start and manage small enterprises. This contributes to local employment generation and balanced regional </w:t>
      </w:r>
      <w:proofErr w:type="gramStart"/>
      <w:r w:rsidRPr="002678A2">
        <w:rPr>
          <w:rFonts w:ascii="Times New Roman" w:eastAsia="Times New Roman" w:hAnsi="Times New Roman" w:cs="Times New Roman"/>
          <w:sz w:val="24"/>
          <w:szCs w:val="24"/>
          <w:lang w:val="en-US"/>
        </w:rPr>
        <w:t>development</w:t>
      </w:r>
      <w:proofErr w:type="gramEnd"/>
      <w:r w:rsidRPr="002678A2">
        <w:rPr>
          <w:rFonts w:ascii="Times New Roman" w:eastAsia="Times New Roman" w:hAnsi="Times New Roman" w:cs="Times New Roman"/>
          <w:sz w:val="24"/>
          <w:szCs w:val="24"/>
          <w:lang w:val="en-US"/>
        </w:rPr>
        <w:t>. In addition, a skilled and certified workforce strengthens global competitiveness by meeting quality and compliance standards. Therefore, investing in vocational skills and certification is fundamental to long-term economic resilience and inclusive development in India.</w:t>
      </w:r>
    </w:p>
    <w:p w14:paraId="44A2C528" w14:textId="79342889" w:rsidR="008064BD" w:rsidRPr="00001150" w:rsidRDefault="00001150" w:rsidP="00EA3D32">
      <w:pPr>
        <w:tabs>
          <w:tab w:val="num" w:pos="720"/>
        </w:tabs>
        <w:spacing w:before="240" w:after="240"/>
        <w:jc w:val="both"/>
        <w:rPr>
          <w:rFonts w:ascii="Times New Roman" w:eastAsia="Times New Roman" w:hAnsi="Times New Roman" w:cs="Times New Roman"/>
          <w:b/>
          <w:sz w:val="24"/>
          <w:szCs w:val="24"/>
        </w:rPr>
      </w:pPr>
      <w:r w:rsidRPr="00001150">
        <w:rPr>
          <w:rFonts w:ascii="Times New Roman" w:eastAsia="Times New Roman" w:hAnsi="Times New Roman" w:cs="Times New Roman"/>
          <w:b/>
          <w:sz w:val="24"/>
          <w:szCs w:val="24"/>
        </w:rPr>
        <w:t>The present c</w:t>
      </w:r>
      <w:r w:rsidR="00BE58DF" w:rsidRPr="00001150">
        <w:rPr>
          <w:rFonts w:ascii="Times New Roman" w:eastAsia="Times New Roman" w:hAnsi="Times New Roman" w:cs="Times New Roman"/>
          <w:b/>
          <w:sz w:val="24"/>
          <w:szCs w:val="24"/>
        </w:rPr>
        <w:t xml:space="preserve">hallenges </w:t>
      </w:r>
    </w:p>
    <w:p w14:paraId="431E1878" w14:textId="36273826" w:rsidR="00001150" w:rsidRDefault="007E254A" w:rsidP="00001150">
      <w:pPr>
        <w:pStyle w:val="NormalWeb"/>
        <w:spacing w:line="360" w:lineRule="auto"/>
        <w:jc w:val="both"/>
      </w:pPr>
      <w:r>
        <w:lastRenderedPageBreak/>
        <w:t xml:space="preserve">Vocational workers in India face persistent challenges related to </w:t>
      </w:r>
      <w:r w:rsidRPr="007E254A">
        <w:rPr>
          <w:rStyle w:val="Strong"/>
          <w:b w:val="0"/>
        </w:rPr>
        <w:t>skills and certification</w:t>
      </w:r>
      <w:r>
        <w:t>, largely due to a gap between training outcomes and actual labour-market requirements. Many vocational programs rely on outdated curricula and insufficient practical exposure, which results in workers acquiring skills that do not align with current industry technologies or processes. A significant share of workers learn skills informally through on-the-job experience, but the absence of formal certification limits recognition of these skills, reduces job mobility, and constrains wage growth. Existing certification systems often vary in quality and are not uniformly trusted by employers, weakening their value in recruitment. In addition, there is a shortage of well-trained instructors, limited access to digital training platforms—especially in rural areas—and low awareness of mechanisms that validate prior learning. Social bias in favour of academic degrees over vocational qualifications further discourages participation, collectively leaving many vocational workers under-skilled on paper despite having practical experience</w:t>
      </w:r>
      <w:r w:rsidR="00BE58DF">
        <w:t>.</w:t>
      </w:r>
      <w:bookmarkStart w:id="3" w:name="_326m8k4u56o4" w:colFirst="0" w:colLast="0"/>
      <w:bookmarkEnd w:id="3"/>
    </w:p>
    <w:p w14:paraId="28F52DE3" w14:textId="77777777" w:rsidR="002678A2" w:rsidRDefault="002678A2" w:rsidP="00001150">
      <w:pPr>
        <w:tabs>
          <w:tab w:val="num" w:pos="720"/>
        </w:tabs>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Need and Problem of the study</w:t>
      </w:r>
    </w:p>
    <w:p w14:paraId="6070BD19" w14:textId="0C166E03" w:rsidR="002678A2" w:rsidRPr="002678A2" w:rsidRDefault="002678A2" w:rsidP="002678A2">
      <w:pPr>
        <w:spacing w:before="100" w:beforeAutospacing="1" w:after="100" w:afterAutospacing="1" w:line="360" w:lineRule="auto"/>
        <w:jc w:val="both"/>
        <w:rPr>
          <w:rFonts w:ascii="Times New Roman" w:eastAsia="Times New Roman" w:hAnsi="Times New Roman" w:cs="Times New Roman"/>
          <w:sz w:val="24"/>
          <w:szCs w:val="24"/>
        </w:rPr>
      </w:pPr>
      <w:r w:rsidRPr="002678A2">
        <w:rPr>
          <w:rFonts w:ascii="Times New Roman" w:eastAsia="Times New Roman" w:hAnsi="Times New Roman" w:cs="Times New Roman"/>
          <w:sz w:val="24"/>
          <w:szCs w:val="24"/>
        </w:rPr>
        <w:t>Vocational workers constitute a large share of the workforce, yet their skills and certifications are often undervalued or poorly documented, creating a gap in empirical understanding. Studying this area helps identify how skill development and certification influence employability, wages, job mobility, and job security. Second, research can uncover mismatches between training, certification standards, and actual workplace requirements, providing evidence for improving curriculum design and assessment practices. It also helps assess whether certification systems genuinely enhance labour-market outcomes or function merely as formal credentials.</w:t>
      </w:r>
    </w:p>
    <w:p w14:paraId="60135746" w14:textId="77777777" w:rsidR="002678A2" w:rsidRPr="002678A2" w:rsidRDefault="002678A2" w:rsidP="002678A2">
      <w:pPr>
        <w:spacing w:before="100" w:beforeAutospacing="1" w:after="100" w:afterAutospacing="1" w:line="360" w:lineRule="auto"/>
        <w:jc w:val="both"/>
        <w:rPr>
          <w:rFonts w:ascii="Times New Roman" w:eastAsia="Times New Roman" w:hAnsi="Times New Roman" w:cs="Times New Roman"/>
          <w:sz w:val="24"/>
          <w:szCs w:val="24"/>
        </w:rPr>
      </w:pPr>
      <w:r w:rsidRPr="002678A2">
        <w:rPr>
          <w:rFonts w:ascii="Times New Roman" w:eastAsia="Times New Roman" w:hAnsi="Times New Roman" w:cs="Times New Roman"/>
          <w:sz w:val="24"/>
          <w:szCs w:val="24"/>
        </w:rPr>
        <w:t xml:space="preserve">Moreover, such a study is necessary to understand issues of equity, inclusion, and social mobility within the labour market. Many vocational workers come from disadvantaged backgrounds and rely on skill certification as a pathway to formal employment and economic stability. Research helps examine how certification affects recognition of informal and experiential skills, thereby influencing dignity of labour and social status. It also provides insights into regional, </w:t>
      </w:r>
      <w:proofErr w:type="spellStart"/>
      <w:r w:rsidRPr="002678A2">
        <w:rPr>
          <w:rFonts w:ascii="Times New Roman" w:eastAsia="Times New Roman" w:hAnsi="Times New Roman" w:cs="Times New Roman"/>
          <w:sz w:val="24"/>
          <w:szCs w:val="24"/>
        </w:rPr>
        <w:t>sectoral</w:t>
      </w:r>
      <w:proofErr w:type="spellEnd"/>
      <w:r w:rsidRPr="002678A2">
        <w:rPr>
          <w:rFonts w:ascii="Times New Roman" w:eastAsia="Times New Roman" w:hAnsi="Times New Roman" w:cs="Times New Roman"/>
          <w:sz w:val="24"/>
          <w:szCs w:val="24"/>
        </w:rPr>
        <w:t>, and gender disparities in access to quality skill training and certification. By analysing these dimensions, researchers can contribute to more inclusive workforce development frameworks. Overall, studying this topic generates evidence-based knowledge that supports workforce planning, improves skill ecosystems, and strengthens the role of vocational workers in sustainable economic development.</w:t>
      </w:r>
    </w:p>
    <w:p w14:paraId="0000000B" w14:textId="60EE14E9" w:rsidR="009218F9" w:rsidRPr="00001150" w:rsidRDefault="00341FBC" w:rsidP="00001150">
      <w:pPr>
        <w:tabs>
          <w:tab w:val="num" w:pos="720"/>
        </w:tabs>
        <w:spacing w:before="240" w:after="240"/>
        <w:jc w:val="both"/>
        <w:rPr>
          <w:rFonts w:ascii="Times New Roman" w:eastAsia="Times New Roman" w:hAnsi="Times New Roman" w:cs="Times New Roman"/>
          <w:b/>
          <w:sz w:val="24"/>
          <w:szCs w:val="24"/>
        </w:rPr>
      </w:pPr>
      <w:r w:rsidRPr="00001150">
        <w:rPr>
          <w:rFonts w:ascii="Times New Roman" w:eastAsia="Times New Roman" w:hAnsi="Times New Roman" w:cs="Times New Roman"/>
          <w:b/>
          <w:sz w:val="24"/>
          <w:szCs w:val="24"/>
        </w:rPr>
        <w:lastRenderedPageBreak/>
        <w:t>Literature Review</w:t>
      </w:r>
    </w:p>
    <w:p w14:paraId="1AA7C59F" w14:textId="3D70A6EE" w:rsidR="007E254A" w:rsidRPr="007E254A" w:rsidRDefault="007E254A" w:rsidP="007E254A">
      <w:pPr>
        <w:spacing w:before="100" w:beforeAutospacing="1" w:after="100" w:afterAutospacing="1" w:line="360" w:lineRule="auto"/>
        <w:jc w:val="both"/>
        <w:rPr>
          <w:rFonts w:ascii="Times New Roman" w:eastAsia="Times New Roman" w:hAnsi="Times New Roman" w:cs="Times New Roman"/>
          <w:sz w:val="24"/>
          <w:szCs w:val="24"/>
        </w:rPr>
      </w:pPr>
      <w:bookmarkStart w:id="4" w:name="_7jxhmsf9iu1r" w:colFirst="0" w:colLast="0"/>
      <w:bookmarkEnd w:id="4"/>
      <w:proofErr w:type="spellStart"/>
      <w:r>
        <w:rPr>
          <w:rFonts w:ascii="Times New Roman" w:eastAsia="Times New Roman" w:hAnsi="Times New Roman" w:cs="Times New Roman"/>
          <w:sz w:val="24"/>
          <w:szCs w:val="24"/>
        </w:rPr>
        <w:t>V</w:t>
      </w:r>
      <w:r w:rsidRPr="007E254A">
        <w:rPr>
          <w:rFonts w:ascii="Times New Roman" w:eastAsia="Times New Roman" w:hAnsi="Times New Roman" w:cs="Times New Roman"/>
          <w:sz w:val="24"/>
          <w:szCs w:val="24"/>
        </w:rPr>
        <w:t>ineeta</w:t>
      </w:r>
      <w:proofErr w:type="spellEnd"/>
      <w:r w:rsidRPr="007E254A">
        <w:rPr>
          <w:rFonts w:ascii="Times New Roman" w:eastAsia="Times New Roman" w:hAnsi="Times New Roman" w:cs="Times New Roman"/>
          <w:sz w:val="24"/>
          <w:szCs w:val="24"/>
        </w:rPr>
        <w:t xml:space="preserve"> </w:t>
      </w:r>
      <w:proofErr w:type="spellStart"/>
      <w:r w:rsidRPr="007E254A">
        <w:rPr>
          <w:rFonts w:ascii="Times New Roman" w:eastAsia="Times New Roman" w:hAnsi="Times New Roman" w:cs="Times New Roman"/>
          <w:sz w:val="24"/>
          <w:szCs w:val="24"/>
        </w:rPr>
        <w:t>Sirohi</w:t>
      </w:r>
      <w:proofErr w:type="spellEnd"/>
      <w:r w:rsidRPr="007E254A">
        <w:rPr>
          <w:rFonts w:ascii="Times New Roman" w:eastAsia="Times New Roman" w:hAnsi="Times New Roman" w:cs="Times New Roman"/>
          <w:sz w:val="24"/>
          <w:szCs w:val="24"/>
        </w:rPr>
        <w:t xml:space="preserve"> (2025) examines the structural challenges in vocational education for adolescents, highlighting that the rapid transformation of labour-market demands creates a persistent mismatch between skills taught and what employers need, particularly as India transitions into a knowledge-based economy. </w:t>
      </w:r>
      <w:proofErr w:type="spellStart"/>
      <w:r w:rsidRPr="007E254A">
        <w:rPr>
          <w:rFonts w:ascii="Times New Roman" w:eastAsia="Times New Roman" w:hAnsi="Times New Roman" w:cs="Times New Roman"/>
          <w:sz w:val="24"/>
          <w:szCs w:val="24"/>
        </w:rPr>
        <w:t>Sirohi</w:t>
      </w:r>
      <w:proofErr w:type="spellEnd"/>
      <w:r w:rsidRPr="007E254A">
        <w:rPr>
          <w:rFonts w:ascii="Times New Roman" w:eastAsia="Times New Roman" w:hAnsi="Times New Roman" w:cs="Times New Roman"/>
          <w:sz w:val="24"/>
          <w:szCs w:val="24"/>
        </w:rPr>
        <w:t xml:space="preserve"> points to globalisation and technological change as factors that require new kinds of skills, yet vocational systems often fail to adapt curricula and practical training to meet these evolving requirements, resulting in underprepared graduates and reduced employability outcomes. </w:t>
      </w:r>
      <w:r>
        <w:rPr>
          <w:rFonts w:ascii="Times New Roman" w:eastAsia="Times New Roman" w:hAnsi="Times New Roman" w:cs="Times New Roman"/>
          <w:sz w:val="24"/>
          <w:szCs w:val="24"/>
        </w:rPr>
        <w:t xml:space="preserve">According </w:t>
      </w:r>
      <w:proofErr w:type="gramStart"/>
      <w:r>
        <w:rPr>
          <w:rFonts w:ascii="Times New Roman" w:eastAsia="Times New Roman" w:hAnsi="Times New Roman" w:cs="Times New Roman"/>
          <w:sz w:val="24"/>
          <w:szCs w:val="24"/>
        </w:rPr>
        <w:t xml:space="preserve">to </w:t>
      </w:r>
      <w:r w:rsidRPr="007E254A">
        <w:rPr>
          <w:rFonts w:ascii="Times New Roman" w:eastAsia="Times New Roman" w:hAnsi="Times New Roman" w:cs="Times New Roman"/>
          <w:sz w:val="24"/>
          <w:szCs w:val="24"/>
        </w:rPr>
        <w:t xml:space="preserve"> </w:t>
      </w:r>
      <w:proofErr w:type="spellStart"/>
      <w:r w:rsidRPr="007E254A">
        <w:rPr>
          <w:rFonts w:ascii="Times New Roman" w:eastAsia="Times New Roman" w:hAnsi="Times New Roman" w:cs="Times New Roman"/>
          <w:sz w:val="24"/>
          <w:szCs w:val="24"/>
        </w:rPr>
        <w:t>Shahina</w:t>
      </w:r>
      <w:proofErr w:type="spellEnd"/>
      <w:proofErr w:type="gramEnd"/>
      <w:r w:rsidRPr="007E254A">
        <w:rPr>
          <w:rFonts w:ascii="Times New Roman" w:eastAsia="Times New Roman" w:hAnsi="Times New Roman" w:cs="Times New Roman"/>
          <w:sz w:val="24"/>
          <w:szCs w:val="24"/>
        </w:rPr>
        <w:t xml:space="preserve"> </w:t>
      </w:r>
      <w:proofErr w:type="spellStart"/>
      <w:r w:rsidRPr="007E254A">
        <w:rPr>
          <w:rFonts w:ascii="Times New Roman" w:eastAsia="Times New Roman" w:hAnsi="Times New Roman" w:cs="Times New Roman"/>
          <w:sz w:val="24"/>
          <w:szCs w:val="24"/>
        </w:rPr>
        <w:t>Parveen</w:t>
      </w:r>
      <w:proofErr w:type="spellEnd"/>
      <w:r w:rsidRPr="007E254A">
        <w:rPr>
          <w:rFonts w:ascii="Times New Roman" w:eastAsia="Times New Roman" w:hAnsi="Times New Roman" w:cs="Times New Roman"/>
          <w:sz w:val="24"/>
          <w:szCs w:val="24"/>
        </w:rPr>
        <w:t xml:space="preserve"> (2025)</w:t>
      </w:r>
      <w:r>
        <w:rPr>
          <w:rFonts w:ascii="Times New Roman" w:eastAsia="Times New Roman" w:hAnsi="Times New Roman" w:cs="Times New Roman"/>
          <w:sz w:val="24"/>
          <w:szCs w:val="24"/>
        </w:rPr>
        <w:t>, it</w:t>
      </w:r>
      <w:r w:rsidRPr="007E254A">
        <w:rPr>
          <w:rFonts w:ascii="Times New Roman" w:eastAsia="Times New Roman" w:hAnsi="Times New Roman" w:cs="Times New Roman"/>
          <w:sz w:val="24"/>
          <w:szCs w:val="24"/>
        </w:rPr>
        <w:t xml:space="preserve"> critically analyses the implementation of recent education policies and underscores systematic barriers that vocational training systems face, such as outdated training structures and weak linkage between certification and actual job competencies. </w:t>
      </w:r>
      <w:r>
        <w:rPr>
          <w:rFonts w:ascii="Times New Roman" w:eastAsia="Times New Roman" w:hAnsi="Times New Roman" w:cs="Times New Roman"/>
          <w:sz w:val="24"/>
          <w:szCs w:val="24"/>
        </w:rPr>
        <w:t>Also the author</w:t>
      </w:r>
      <w:r w:rsidRPr="007E254A">
        <w:rPr>
          <w:rFonts w:ascii="Times New Roman" w:eastAsia="Times New Roman" w:hAnsi="Times New Roman" w:cs="Times New Roman"/>
          <w:sz w:val="24"/>
          <w:szCs w:val="24"/>
        </w:rPr>
        <w:t xml:space="preserve"> argues that although major reforms propose increased access to vocational learning, these efforts are often impeded by curriculum rigidity and limited industry relevance, which undermine the credibility and effectiveness of certification. </w:t>
      </w:r>
    </w:p>
    <w:p w14:paraId="2B4D0E47" w14:textId="60A2AF3D" w:rsidR="007E254A" w:rsidRPr="007E254A" w:rsidRDefault="007E254A" w:rsidP="007E254A">
      <w:pPr>
        <w:spacing w:before="100" w:beforeAutospacing="1" w:after="100" w:afterAutospacing="1" w:line="360" w:lineRule="auto"/>
        <w:jc w:val="both"/>
        <w:rPr>
          <w:rFonts w:ascii="Times New Roman" w:eastAsia="Times New Roman" w:hAnsi="Times New Roman" w:cs="Times New Roman"/>
          <w:sz w:val="24"/>
          <w:szCs w:val="24"/>
        </w:rPr>
      </w:pPr>
      <w:r w:rsidRPr="007E254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 2025, </w:t>
      </w:r>
      <w:r w:rsidRPr="007E254A">
        <w:rPr>
          <w:rFonts w:ascii="Times New Roman" w:eastAsia="Times New Roman" w:hAnsi="Times New Roman" w:cs="Times New Roman"/>
          <w:sz w:val="24"/>
          <w:szCs w:val="24"/>
        </w:rPr>
        <w:t xml:space="preserve">Nikita </w:t>
      </w:r>
      <w:proofErr w:type="spellStart"/>
      <w:r w:rsidRPr="007E254A">
        <w:rPr>
          <w:rFonts w:ascii="Times New Roman" w:eastAsia="Times New Roman" w:hAnsi="Times New Roman" w:cs="Times New Roman"/>
          <w:sz w:val="24"/>
          <w:szCs w:val="24"/>
        </w:rPr>
        <w:t>Nagori</w:t>
      </w:r>
      <w:proofErr w:type="spellEnd"/>
      <w:r w:rsidRPr="007E254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research findings</w:t>
      </w:r>
      <w:r w:rsidRPr="007E254A">
        <w:rPr>
          <w:rFonts w:ascii="Times New Roman" w:eastAsia="Times New Roman" w:hAnsi="Times New Roman" w:cs="Times New Roman"/>
          <w:sz w:val="24"/>
          <w:szCs w:val="24"/>
        </w:rPr>
        <w:t xml:space="preserve"> provides an external viewpoint on the broader vocational ecosystem, identifying infrastructural constraints, limited adoption of technology, and difficulties in ensuring equitable access. </w:t>
      </w:r>
      <w:r>
        <w:rPr>
          <w:rFonts w:ascii="Times New Roman" w:eastAsia="Times New Roman" w:hAnsi="Times New Roman" w:cs="Times New Roman"/>
          <w:sz w:val="24"/>
          <w:szCs w:val="24"/>
        </w:rPr>
        <w:t>The researcher</w:t>
      </w:r>
      <w:r w:rsidRPr="007E254A">
        <w:rPr>
          <w:rFonts w:ascii="Times New Roman" w:eastAsia="Times New Roman" w:hAnsi="Times New Roman" w:cs="Times New Roman"/>
          <w:sz w:val="24"/>
          <w:szCs w:val="24"/>
        </w:rPr>
        <w:t xml:space="preserve"> suggests that even as formal training expands, persistent practical challenges</w:t>
      </w:r>
      <w:r>
        <w:rPr>
          <w:rFonts w:ascii="Times New Roman" w:eastAsia="Times New Roman" w:hAnsi="Times New Roman" w:cs="Times New Roman"/>
          <w:sz w:val="24"/>
          <w:szCs w:val="24"/>
        </w:rPr>
        <w:t xml:space="preserve"> </w:t>
      </w:r>
      <w:r w:rsidRPr="007E254A">
        <w:rPr>
          <w:rFonts w:ascii="Times New Roman" w:eastAsia="Times New Roman" w:hAnsi="Times New Roman" w:cs="Times New Roman"/>
          <w:sz w:val="24"/>
          <w:szCs w:val="24"/>
        </w:rPr>
        <w:t>like insufficient training equipment, outdated teaching methods, and barriers to lifelong learning</w:t>
      </w:r>
      <w:r>
        <w:rPr>
          <w:rFonts w:ascii="Times New Roman" w:eastAsia="Times New Roman" w:hAnsi="Times New Roman" w:cs="Times New Roman"/>
          <w:sz w:val="24"/>
          <w:szCs w:val="24"/>
        </w:rPr>
        <w:t xml:space="preserve"> </w:t>
      </w:r>
      <w:r w:rsidRPr="007E254A">
        <w:rPr>
          <w:rFonts w:ascii="Times New Roman" w:eastAsia="Times New Roman" w:hAnsi="Times New Roman" w:cs="Times New Roman"/>
          <w:sz w:val="24"/>
          <w:szCs w:val="24"/>
        </w:rPr>
        <w:t xml:space="preserve">hinder workers’ ability to acquire up-to-date skills that translate into meaningful certification. </w:t>
      </w:r>
      <w:r>
        <w:rPr>
          <w:rFonts w:ascii="Times New Roman" w:eastAsia="Times New Roman" w:hAnsi="Times New Roman" w:cs="Times New Roman"/>
          <w:sz w:val="24"/>
          <w:szCs w:val="24"/>
        </w:rPr>
        <w:t xml:space="preserve">Another </w:t>
      </w:r>
      <w:r w:rsidRPr="007E254A">
        <w:rPr>
          <w:rFonts w:ascii="Times New Roman" w:eastAsia="Times New Roman" w:hAnsi="Times New Roman" w:cs="Times New Roman"/>
          <w:sz w:val="24"/>
          <w:szCs w:val="24"/>
        </w:rPr>
        <w:t xml:space="preserve">empirical research by </w:t>
      </w:r>
      <w:proofErr w:type="spellStart"/>
      <w:r w:rsidRPr="007E254A">
        <w:rPr>
          <w:rFonts w:ascii="Times New Roman" w:eastAsia="Times New Roman" w:hAnsi="Times New Roman" w:cs="Times New Roman"/>
          <w:sz w:val="24"/>
          <w:szCs w:val="24"/>
        </w:rPr>
        <w:t>Mitul</w:t>
      </w:r>
      <w:proofErr w:type="spellEnd"/>
      <w:r w:rsidRPr="007E254A">
        <w:rPr>
          <w:rFonts w:ascii="Times New Roman" w:eastAsia="Times New Roman" w:hAnsi="Times New Roman" w:cs="Times New Roman"/>
          <w:sz w:val="24"/>
          <w:szCs w:val="24"/>
        </w:rPr>
        <w:t xml:space="preserve"> Sharma</w:t>
      </w:r>
      <w:r>
        <w:rPr>
          <w:rFonts w:ascii="Times New Roman" w:eastAsia="Times New Roman" w:hAnsi="Times New Roman" w:cs="Times New Roman"/>
          <w:sz w:val="24"/>
          <w:szCs w:val="24"/>
        </w:rPr>
        <w:t xml:space="preserve"> and et al., </w:t>
      </w:r>
      <w:r w:rsidRPr="007E254A">
        <w:rPr>
          <w:rFonts w:ascii="Times New Roman" w:eastAsia="Times New Roman" w:hAnsi="Times New Roman" w:cs="Times New Roman"/>
          <w:sz w:val="24"/>
          <w:szCs w:val="24"/>
        </w:rPr>
        <w:t xml:space="preserve">(2026) explores the impact of structured vocational training programs on workers’ employability outcomes. Their study finds that participation in formal vocational programs is associated with improved job readiness and income levels compared to non-trained workers, but also reveals significant variations across sectors and regions, suggesting that quality and industry alignment of certification remain uneven, and that better evaluation of training outcomes is needed to strengthen credibility. </w:t>
      </w:r>
    </w:p>
    <w:p w14:paraId="46298B17" w14:textId="7C3BDA02" w:rsidR="007E254A" w:rsidRPr="007E254A" w:rsidRDefault="007E254A" w:rsidP="007E254A">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Put to</w:t>
      </w:r>
      <w:r w:rsidRPr="007E254A">
        <w:rPr>
          <w:rFonts w:ascii="Times New Roman" w:eastAsia="Times New Roman" w:hAnsi="Times New Roman" w:cs="Times New Roman"/>
          <w:sz w:val="24"/>
          <w:szCs w:val="24"/>
        </w:rPr>
        <w:t xml:space="preserve">gether, these studies emphasise that although vocational education in India has expanded, challenges in keeping </w:t>
      </w:r>
      <w:r>
        <w:rPr>
          <w:rFonts w:ascii="Times New Roman" w:eastAsia="Times New Roman" w:hAnsi="Times New Roman" w:cs="Times New Roman"/>
          <w:sz w:val="24"/>
          <w:szCs w:val="24"/>
        </w:rPr>
        <w:t xml:space="preserve">on </w:t>
      </w:r>
      <w:r w:rsidRPr="007E254A">
        <w:rPr>
          <w:rFonts w:ascii="Times New Roman" w:eastAsia="Times New Roman" w:hAnsi="Times New Roman" w:cs="Times New Roman"/>
          <w:sz w:val="24"/>
          <w:szCs w:val="24"/>
        </w:rPr>
        <w:t xml:space="preserve">training aligned with labour market needs, maintaining industry-relevant certification standards, improving infrastructure and practical exposure, and ensuring equitable access continue to limit the effectiveness of skill development and certification for vocational workers. </w:t>
      </w:r>
    </w:p>
    <w:p w14:paraId="0000000F" w14:textId="77777777" w:rsidR="009218F9" w:rsidRPr="00001150" w:rsidRDefault="00341FBC" w:rsidP="00001150">
      <w:pPr>
        <w:tabs>
          <w:tab w:val="num" w:pos="720"/>
        </w:tabs>
        <w:spacing w:before="240" w:after="240"/>
        <w:jc w:val="both"/>
        <w:rPr>
          <w:rFonts w:ascii="Times New Roman" w:eastAsia="Times New Roman" w:hAnsi="Times New Roman" w:cs="Times New Roman"/>
          <w:b/>
          <w:sz w:val="24"/>
          <w:szCs w:val="24"/>
        </w:rPr>
      </w:pPr>
      <w:r w:rsidRPr="00001150">
        <w:rPr>
          <w:rFonts w:ascii="Times New Roman" w:eastAsia="Times New Roman" w:hAnsi="Times New Roman" w:cs="Times New Roman"/>
          <w:b/>
          <w:sz w:val="24"/>
          <w:szCs w:val="24"/>
        </w:rPr>
        <w:lastRenderedPageBreak/>
        <w:t>Research Methodology</w:t>
      </w:r>
    </w:p>
    <w:p w14:paraId="00000011" w14:textId="197B8081" w:rsidR="009218F9" w:rsidRDefault="00341FBC" w:rsidP="006316B7">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adopts a </w:t>
      </w:r>
      <w:r w:rsidR="00C0413D">
        <w:rPr>
          <w:rFonts w:ascii="Times New Roman" w:eastAsia="Times New Roman" w:hAnsi="Times New Roman" w:cs="Times New Roman"/>
          <w:sz w:val="24"/>
          <w:szCs w:val="24"/>
        </w:rPr>
        <w:t>descriptive study and presently conduct</w:t>
      </w:r>
      <w:r w:rsidR="002678A2">
        <w:rPr>
          <w:rFonts w:ascii="Times New Roman" w:eastAsia="Times New Roman" w:hAnsi="Times New Roman" w:cs="Times New Roman"/>
          <w:sz w:val="24"/>
          <w:szCs w:val="24"/>
        </w:rPr>
        <w:t xml:space="preserve">ed </w:t>
      </w:r>
      <w:r w:rsidR="00C0413D">
        <w:rPr>
          <w:rFonts w:ascii="Times New Roman" w:eastAsia="Times New Roman" w:hAnsi="Times New Roman" w:cs="Times New Roman"/>
          <w:sz w:val="24"/>
          <w:szCs w:val="24"/>
        </w:rPr>
        <w:t xml:space="preserve">the study </w:t>
      </w:r>
      <w:r w:rsidR="002678A2">
        <w:rPr>
          <w:rFonts w:ascii="Times New Roman" w:eastAsia="Times New Roman" w:hAnsi="Times New Roman" w:cs="Times New Roman"/>
          <w:sz w:val="24"/>
          <w:szCs w:val="24"/>
        </w:rPr>
        <w:t xml:space="preserve">among the </w:t>
      </w:r>
      <w:r w:rsidR="00F64D2C">
        <w:rPr>
          <w:rFonts w:ascii="Times New Roman" w:eastAsia="Times New Roman" w:hAnsi="Times New Roman" w:cs="Times New Roman"/>
          <w:sz w:val="24"/>
          <w:szCs w:val="24"/>
        </w:rPr>
        <w:t xml:space="preserve">120 </w:t>
      </w:r>
      <w:r w:rsidR="002678A2">
        <w:rPr>
          <w:rFonts w:ascii="Times New Roman" w:eastAsia="Times New Roman" w:hAnsi="Times New Roman" w:cs="Times New Roman"/>
          <w:sz w:val="24"/>
          <w:szCs w:val="24"/>
        </w:rPr>
        <w:t xml:space="preserve">vocational workers </w:t>
      </w:r>
      <w:r w:rsidR="00C0413D">
        <w:rPr>
          <w:rFonts w:ascii="Times New Roman" w:eastAsia="Times New Roman" w:hAnsi="Times New Roman" w:cs="Times New Roman"/>
          <w:sz w:val="24"/>
          <w:szCs w:val="24"/>
        </w:rPr>
        <w:t xml:space="preserve">in the field construction and freelancer </w:t>
      </w:r>
      <w:r w:rsidR="00CD06C7">
        <w:rPr>
          <w:rFonts w:ascii="Times New Roman" w:eastAsia="Times New Roman" w:hAnsi="Times New Roman" w:cs="Times New Roman"/>
          <w:sz w:val="24"/>
          <w:szCs w:val="24"/>
        </w:rPr>
        <w:t>such as</w:t>
      </w:r>
      <w:r w:rsidR="00C0413D">
        <w:rPr>
          <w:rFonts w:ascii="Times New Roman" w:eastAsia="Times New Roman" w:hAnsi="Times New Roman" w:cs="Times New Roman"/>
          <w:sz w:val="24"/>
          <w:szCs w:val="24"/>
        </w:rPr>
        <w:t xml:space="preserve"> </w:t>
      </w:r>
      <w:r w:rsidR="00CD06C7">
        <w:rPr>
          <w:rFonts w:ascii="Times New Roman" w:eastAsia="Times New Roman" w:hAnsi="Times New Roman" w:cs="Times New Roman"/>
          <w:sz w:val="24"/>
          <w:szCs w:val="24"/>
        </w:rPr>
        <w:t>masonry workers</w:t>
      </w:r>
      <w:r w:rsidR="00C0413D">
        <w:rPr>
          <w:rFonts w:ascii="Times New Roman" w:eastAsia="Times New Roman" w:hAnsi="Times New Roman" w:cs="Times New Roman"/>
          <w:sz w:val="24"/>
          <w:szCs w:val="24"/>
        </w:rPr>
        <w:t>, plumber, electrician, smiths and carpenters</w:t>
      </w:r>
      <w:r w:rsidR="002678A2">
        <w:rPr>
          <w:rFonts w:ascii="Times New Roman" w:eastAsia="Times New Roman" w:hAnsi="Times New Roman" w:cs="Times New Roman"/>
          <w:sz w:val="24"/>
          <w:szCs w:val="24"/>
        </w:rPr>
        <w:t xml:space="preserve">. </w:t>
      </w:r>
      <w:r w:rsidR="00C0413D">
        <w:rPr>
          <w:rFonts w:ascii="Times New Roman" w:eastAsia="Times New Roman" w:hAnsi="Times New Roman" w:cs="Times New Roman"/>
          <w:sz w:val="24"/>
          <w:szCs w:val="24"/>
        </w:rPr>
        <w:t xml:space="preserve">The primary data </w:t>
      </w:r>
      <w:r w:rsidR="002678A2">
        <w:rPr>
          <w:rFonts w:ascii="Times New Roman" w:eastAsia="Times New Roman" w:hAnsi="Times New Roman" w:cs="Times New Roman"/>
          <w:sz w:val="24"/>
          <w:szCs w:val="24"/>
        </w:rPr>
        <w:t>is collected by</w:t>
      </w:r>
      <w:r w:rsidR="00C0413D">
        <w:rPr>
          <w:rFonts w:ascii="Times New Roman" w:eastAsia="Times New Roman" w:hAnsi="Times New Roman" w:cs="Times New Roman"/>
          <w:sz w:val="24"/>
          <w:szCs w:val="24"/>
        </w:rPr>
        <w:t xml:space="preserve"> using structured questionnaire among the </w:t>
      </w:r>
      <w:r w:rsidR="00CD06C7">
        <w:rPr>
          <w:rFonts w:ascii="Times New Roman" w:eastAsia="Times New Roman" w:hAnsi="Times New Roman" w:cs="Times New Roman"/>
          <w:sz w:val="24"/>
          <w:szCs w:val="24"/>
        </w:rPr>
        <w:t xml:space="preserve">selected </w:t>
      </w:r>
      <w:r w:rsidR="00C0413D">
        <w:rPr>
          <w:rFonts w:ascii="Times New Roman" w:eastAsia="Times New Roman" w:hAnsi="Times New Roman" w:cs="Times New Roman"/>
          <w:sz w:val="24"/>
          <w:szCs w:val="24"/>
        </w:rPr>
        <w:t>sample</w:t>
      </w:r>
      <w:r w:rsidR="002678A2">
        <w:rPr>
          <w:rFonts w:ascii="Times New Roman" w:eastAsia="Times New Roman" w:hAnsi="Times New Roman" w:cs="Times New Roman"/>
          <w:sz w:val="24"/>
          <w:szCs w:val="24"/>
        </w:rPr>
        <w:t xml:space="preserve"> respondents</w:t>
      </w:r>
      <w:r w:rsidR="00C0413D">
        <w:rPr>
          <w:rFonts w:ascii="Times New Roman" w:eastAsia="Times New Roman" w:hAnsi="Times New Roman" w:cs="Times New Roman"/>
          <w:sz w:val="24"/>
          <w:szCs w:val="24"/>
        </w:rPr>
        <w:t xml:space="preserve">. </w:t>
      </w:r>
      <w:r w:rsidR="00F64D2C">
        <w:rPr>
          <w:rFonts w:ascii="Times New Roman" w:eastAsia="Times New Roman" w:hAnsi="Times New Roman" w:cs="Times New Roman"/>
          <w:sz w:val="24"/>
          <w:szCs w:val="24"/>
        </w:rPr>
        <w:t xml:space="preserve">The questionnaire consists of personal and title related questions constructed based on the pilot study of </w:t>
      </w:r>
      <w:r w:rsidR="006B7CC1">
        <w:rPr>
          <w:rFonts w:ascii="Times New Roman" w:eastAsia="Times New Roman" w:hAnsi="Times New Roman" w:cs="Times New Roman"/>
          <w:sz w:val="24"/>
          <w:szCs w:val="24"/>
        </w:rPr>
        <w:t>30</w:t>
      </w:r>
      <w:bookmarkStart w:id="5" w:name="_GoBack"/>
      <w:bookmarkEnd w:id="5"/>
      <w:r w:rsidR="00F64D2C">
        <w:rPr>
          <w:rFonts w:ascii="Times New Roman" w:eastAsia="Times New Roman" w:hAnsi="Times New Roman" w:cs="Times New Roman"/>
          <w:sz w:val="24"/>
          <w:szCs w:val="24"/>
        </w:rPr>
        <w:t xml:space="preserve"> samples from the same field, which is excluded from the actual sample.  The limitation of the research found is there is no registered vocational workers in the district to apply sampling techniques to collect the data.  T</w:t>
      </w:r>
      <w:r w:rsidR="00C0413D">
        <w:rPr>
          <w:rFonts w:ascii="Times New Roman" w:eastAsia="Times New Roman" w:hAnsi="Times New Roman" w:cs="Times New Roman"/>
          <w:sz w:val="24"/>
          <w:szCs w:val="24"/>
        </w:rPr>
        <w:t>he present article offer the findings of data analysed by using frequency tool.</w:t>
      </w:r>
      <w:r w:rsidR="008064BD">
        <w:rPr>
          <w:rFonts w:ascii="Times New Roman" w:eastAsia="Times New Roman" w:hAnsi="Times New Roman" w:cs="Times New Roman"/>
          <w:sz w:val="24"/>
          <w:szCs w:val="24"/>
        </w:rPr>
        <w:t xml:space="preserve"> The main objective is to assess the vocational workers demographic and their future perception</w:t>
      </w:r>
      <w:r w:rsidR="001672C5">
        <w:rPr>
          <w:rFonts w:ascii="Times New Roman" w:eastAsia="Times New Roman" w:hAnsi="Times New Roman" w:cs="Times New Roman"/>
          <w:sz w:val="24"/>
          <w:szCs w:val="24"/>
        </w:rPr>
        <w:t xml:space="preserve"> and t</w:t>
      </w:r>
      <w:r w:rsidR="001672C5" w:rsidRPr="001672C5">
        <w:rPr>
          <w:rFonts w:ascii="Times New Roman" w:eastAsia="Times New Roman" w:hAnsi="Times New Roman" w:cs="Times New Roman"/>
          <w:sz w:val="24"/>
          <w:szCs w:val="24"/>
        </w:rPr>
        <w:t xml:space="preserve">o assist people seeking recognition for experience, skills and knowledge for </w:t>
      </w:r>
      <w:r w:rsidR="002678A2">
        <w:rPr>
          <w:rFonts w:ascii="Times New Roman" w:eastAsia="Times New Roman" w:hAnsi="Times New Roman" w:cs="Times New Roman"/>
          <w:sz w:val="24"/>
          <w:szCs w:val="24"/>
        </w:rPr>
        <w:t xml:space="preserve">obtaining </w:t>
      </w:r>
      <w:r w:rsidR="001672C5" w:rsidRPr="001672C5">
        <w:rPr>
          <w:rFonts w:ascii="Times New Roman" w:eastAsia="Times New Roman" w:hAnsi="Times New Roman" w:cs="Times New Roman"/>
          <w:sz w:val="24"/>
          <w:szCs w:val="24"/>
        </w:rPr>
        <w:t>vocational qualification</w:t>
      </w:r>
      <w:r w:rsidR="008064BD">
        <w:rPr>
          <w:rFonts w:ascii="Times New Roman" w:eastAsia="Times New Roman" w:hAnsi="Times New Roman" w:cs="Times New Roman"/>
          <w:sz w:val="24"/>
          <w:szCs w:val="24"/>
        </w:rPr>
        <w:t>.</w:t>
      </w:r>
    </w:p>
    <w:p w14:paraId="1D47B9CA" w14:textId="77777777" w:rsidR="00C0413D" w:rsidRDefault="00C0413D" w:rsidP="00C0413D">
      <w:pPr>
        <w:spacing w:before="240" w:after="240"/>
        <w:jc w:val="both"/>
        <w:rPr>
          <w:rFonts w:ascii="Times New Roman" w:eastAsia="Times New Roman" w:hAnsi="Times New Roman" w:cs="Times New Roman"/>
          <w:b/>
          <w:bCs/>
          <w:sz w:val="24"/>
          <w:szCs w:val="24"/>
        </w:rPr>
      </w:pPr>
      <w:bookmarkStart w:id="6" w:name="_3mx8r9103jzb" w:colFirst="0" w:colLast="0"/>
      <w:bookmarkEnd w:id="6"/>
      <w:r>
        <w:rPr>
          <w:rFonts w:ascii="Times New Roman" w:eastAsia="Times New Roman" w:hAnsi="Times New Roman" w:cs="Times New Roman"/>
          <w:b/>
          <w:bCs/>
          <w:sz w:val="24"/>
          <w:szCs w:val="24"/>
        </w:rPr>
        <w:t>Results and Discussion</w:t>
      </w:r>
    </w:p>
    <w:p w14:paraId="7E383305" w14:textId="3DCFDD38" w:rsidR="00CD06C7" w:rsidRPr="00CD06C7" w:rsidRDefault="00CD06C7" w:rsidP="00CD06C7">
      <w:pPr>
        <w:spacing w:before="100" w:beforeAutospacing="1" w:after="100" w:afterAutospacing="1" w:line="360" w:lineRule="auto"/>
        <w:jc w:val="both"/>
        <w:rPr>
          <w:rFonts w:ascii="Times New Roman" w:eastAsia="Times New Roman" w:hAnsi="Times New Roman" w:cs="Times New Roman"/>
          <w:sz w:val="24"/>
          <w:szCs w:val="24"/>
        </w:rPr>
      </w:pPr>
      <w:bookmarkStart w:id="7" w:name="_87aqfon939pq" w:colFirst="0" w:colLast="0"/>
      <w:bookmarkEnd w:id="7"/>
      <w:r w:rsidRPr="00CD06C7">
        <w:rPr>
          <w:rFonts w:ascii="Times New Roman" w:eastAsia="Times New Roman" w:hAnsi="Times New Roman" w:cs="Times New Roman"/>
          <w:sz w:val="24"/>
          <w:szCs w:val="24"/>
        </w:rPr>
        <w:t xml:space="preserve">The demographic findings of the study align closely with existing literature on India’s vocational workforce. Studies by </w:t>
      </w:r>
      <w:proofErr w:type="spellStart"/>
      <w:r w:rsidRPr="00CD06C7">
        <w:rPr>
          <w:rFonts w:ascii="Times New Roman" w:eastAsia="Times New Roman" w:hAnsi="Times New Roman" w:cs="Times New Roman"/>
          <w:sz w:val="24"/>
          <w:szCs w:val="24"/>
        </w:rPr>
        <w:t>Sirohi</w:t>
      </w:r>
      <w:proofErr w:type="spellEnd"/>
      <w:r w:rsidRPr="00CD06C7">
        <w:rPr>
          <w:rFonts w:ascii="Times New Roman" w:eastAsia="Times New Roman" w:hAnsi="Times New Roman" w:cs="Times New Roman"/>
          <w:sz w:val="24"/>
          <w:szCs w:val="24"/>
        </w:rPr>
        <w:t xml:space="preserve"> (2025) and </w:t>
      </w:r>
      <w:proofErr w:type="spellStart"/>
      <w:r w:rsidRPr="00CD06C7">
        <w:rPr>
          <w:rFonts w:ascii="Times New Roman" w:eastAsia="Times New Roman" w:hAnsi="Times New Roman" w:cs="Times New Roman"/>
          <w:sz w:val="24"/>
          <w:szCs w:val="24"/>
        </w:rPr>
        <w:t>Nagori</w:t>
      </w:r>
      <w:proofErr w:type="spellEnd"/>
      <w:r w:rsidRPr="00CD06C7">
        <w:rPr>
          <w:rFonts w:ascii="Times New Roman" w:eastAsia="Times New Roman" w:hAnsi="Times New Roman" w:cs="Times New Roman"/>
          <w:sz w:val="24"/>
          <w:szCs w:val="24"/>
        </w:rPr>
        <w:t xml:space="preserve"> (2025) report that vocational occupations such as masonry and electrical work are predominantly male-dominated and largely absorbed by young adults, which is consistent with the present finding of 100% male respondents and 58% in the 18</w:t>
      </w:r>
      <w:r>
        <w:rPr>
          <w:rFonts w:ascii="Times New Roman" w:eastAsia="Times New Roman" w:hAnsi="Times New Roman" w:cs="Times New Roman"/>
          <w:sz w:val="24"/>
          <w:szCs w:val="24"/>
        </w:rPr>
        <w:t xml:space="preserve"> to </w:t>
      </w:r>
      <w:r w:rsidRPr="00CD06C7">
        <w:rPr>
          <w:rFonts w:ascii="Times New Roman" w:eastAsia="Times New Roman" w:hAnsi="Times New Roman" w:cs="Times New Roman"/>
          <w:sz w:val="24"/>
          <w:szCs w:val="24"/>
        </w:rPr>
        <w:t>35 age group. The concentration of masons (46%) and electricians (36%) also mirrors earlier research that identifies construction</w:t>
      </w:r>
      <w:r>
        <w:rPr>
          <w:rFonts w:ascii="Times New Roman" w:eastAsia="Times New Roman" w:hAnsi="Times New Roman" w:cs="Times New Roman"/>
          <w:sz w:val="24"/>
          <w:szCs w:val="24"/>
        </w:rPr>
        <w:t xml:space="preserve"> </w:t>
      </w:r>
      <w:r w:rsidRPr="00CD06C7">
        <w:rPr>
          <w:rFonts w:ascii="Times New Roman" w:eastAsia="Times New Roman" w:hAnsi="Times New Roman" w:cs="Times New Roman"/>
          <w:sz w:val="24"/>
          <w:szCs w:val="24"/>
        </w:rPr>
        <w:t xml:space="preserve">related trades as the primary employment avenues for vocational workers. Low educational attainment observed in this study, with 32% school dropouts, supports findings by </w:t>
      </w:r>
      <w:proofErr w:type="spellStart"/>
      <w:r w:rsidRPr="00CD06C7">
        <w:rPr>
          <w:rFonts w:ascii="Times New Roman" w:eastAsia="Times New Roman" w:hAnsi="Times New Roman" w:cs="Times New Roman"/>
          <w:sz w:val="24"/>
          <w:szCs w:val="24"/>
        </w:rPr>
        <w:t>Parveen</w:t>
      </w:r>
      <w:proofErr w:type="spellEnd"/>
      <w:r w:rsidRPr="00CD06C7">
        <w:rPr>
          <w:rFonts w:ascii="Times New Roman" w:eastAsia="Times New Roman" w:hAnsi="Times New Roman" w:cs="Times New Roman"/>
          <w:sz w:val="24"/>
          <w:szCs w:val="24"/>
        </w:rPr>
        <w:t xml:space="preserve"> (2025), who notes that vocational work often serves as an alternative livelihood for individuals excluded from formal education pathways.</w:t>
      </w:r>
    </w:p>
    <w:p w14:paraId="4D0A3915" w14:textId="7F4E7A57" w:rsidR="00CD06C7" w:rsidRPr="00CD06C7" w:rsidRDefault="00CD06C7" w:rsidP="00CD06C7">
      <w:pPr>
        <w:spacing w:before="100" w:beforeAutospacing="1" w:after="100" w:afterAutospacing="1" w:line="360" w:lineRule="auto"/>
        <w:jc w:val="both"/>
        <w:rPr>
          <w:rFonts w:ascii="Times New Roman" w:eastAsia="Times New Roman" w:hAnsi="Times New Roman" w:cs="Times New Roman"/>
          <w:sz w:val="24"/>
          <w:szCs w:val="24"/>
        </w:rPr>
      </w:pPr>
      <w:r w:rsidRPr="00CD06C7">
        <w:rPr>
          <w:rFonts w:ascii="Times New Roman" w:eastAsia="Times New Roman" w:hAnsi="Times New Roman" w:cs="Times New Roman"/>
          <w:sz w:val="24"/>
          <w:szCs w:val="24"/>
        </w:rPr>
        <w:t>In terms of skill adequacy, the present finding that 44% of respondents perceive their skills as insufficient is consistent with literature highlighting skill mismatches in vocational sectors. Mir (2025) and Sharma et al. (2026) similarly report that workers often lack exposure to updated technologies and industry</w:t>
      </w:r>
      <w:r>
        <w:rPr>
          <w:rFonts w:ascii="Times New Roman" w:eastAsia="Times New Roman" w:hAnsi="Times New Roman" w:cs="Times New Roman"/>
          <w:sz w:val="24"/>
          <w:szCs w:val="24"/>
        </w:rPr>
        <w:t xml:space="preserve"> </w:t>
      </w:r>
      <w:r w:rsidRPr="00CD06C7">
        <w:rPr>
          <w:rFonts w:ascii="Times New Roman" w:eastAsia="Times New Roman" w:hAnsi="Times New Roman" w:cs="Times New Roman"/>
          <w:sz w:val="24"/>
          <w:szCs w:val="24"/>
        </w:rPr>
        <w:t>relevant practices. The reasons for occupational choice</w:t>
      </w:r>
      <w:r>
        <w:rPr>
          <w:rFonts w:ascii="Times New Roman" w:eastAsia="Times New Roman" w:hAnsi="Times New Roman" w:cs="Times New Roman"/>
          <w:sz w:val="24"/>
          <w:szCs w:val="24"/>
        </w:rPr>
        <w:t xml:space="preserve"> and </w:t>
      </w:r>
      <w:r w:rsidRPr="00CD06C7">
        <w:rPr>
          <w:rFonts w:ascii="Times New Roman" w:eastAsia="Times New Roman" w:hAnsi="Times New Roman" w:cs="Times New Roman"/>
          <w:sz w:val="24"/>
          <w:szCs w:val="24"/>
        </w:rPr>
        <w:t>education</w:t>
      </w:r>
      <w:r>
        <w:rPr>
          <w:rFonts w:ascii="Times New Roman" w:eastAsia="Times New Roman" w:hAnsi="Times New Roman" w:cs="Times New Roman"/>
          <w:sz w:val="24"/>
          <w:szCs w:val="24"/>
        </w:rPr>
        <w:t xml:space="preserve"> </w:t>
      </w:r>
      <w:r w:rsidRPr="00CD06C7">
        <w:rPr>
          <w:rFonts w:ascii="Times New Roman" w:eastAsia="Times New Roman" w:hAnsi="Times New Roman" w:cs="Times New Roman"/>
          <w:sz w:val="24"/>
          <w:szCs w:val="24"/>
        </w:rPr>
        <w:t>related constraints (38%) and family or income pressure (26%)</w:t>
      </w:r>
      <w:r>
        <w:rPr>
          <w:rFonts w:ascii="Times New Roman" w:eastAsia="Times New Roman" w:hAnsi="Times New Roman" w:cs="Times New Roman"/>
          <w:sz w:val="24"/>
          <w:szCs w:val="24"/>
        </w:rPr>
        <w:t xml:space="preserve"> </w:t>
      </w:r>
      <w:r w:rsidRPr="00CD06C7">
        <w:rPr>
          <w:rFonts w:ascii="Times New Roman" w:eastAsia="Times New Roman" w:hAnsi="Times New Roman" w:cs="Times New Roman"/>
          <w:sz w:val="24"/>
          <w:szCs w:val="24"/>
        </w:rPr>
        <w:t>validate earlier studies which argue that vocational employment in India is frequently necessity</w:t>
      </w:r>
      <w:r>
        <w:rPr>
          <w:rFonts w:ascii="Times New Roman" w:eastAsia="Times New Roman" w:hAnsi="Times New Roman" w:cs="Times New Roman"/>
          <w:sz w:val="24"/>
          <w:szCs w:val="24"/>
        </w:rPr>
        <w:t xml:space="preserve"> </w:t>
      </w:r>
      <w:r w:rsidRPr="00CD06C7">
        <w:rPr>
          <w:rFonts w:ascii="Times New Roman" w:eastAsia="Times New Roman" w:hAnsi="Times New Roman" w:cs="Times New Roman"/>
          <w:sz w:val="24"/>
          <w:szCs w:val="24"/>
        </w:rPr>
        <w:t>driven rather than choice</w:t>
      </w:r>
      <w:r>
        <w:rPr>
          <w:rFonts w:ascii="Times New Roman" w:eastAsia="Times New Roman" w:hAnsi="Times New Roman" w:cs="Times New Roman"/>
          <w:sz w:val="24"/>
          <w:szCs w:val="24"/>
        </w:rPr>
        <w:t xml:space="preserve"> </w:t>
      </w:r>
      <w:r w:rsidRPr="00CD06C7">
        <w:rPr>
          <w:rFonts w:ascii="Times New Roman" w:eastAsia="Times New Roman" w:hAnsi="Times New Roman" w:cs="Times New Roman"/>
          <w:sz w:val="24"/>
          <w:szCs w:val="24"/>
        </w:rPr>
        <w:t>driven. This supports the argument that initial skill acquisition is often informal and uneven, contributing to later perceptions of inadequacy in meeting market demands.</w:t>
      </w:r>
    </w:p>
    <w:p w14:paraId="1C3CB49F" w14:textId="77777777" w:rsidR="00CD06C7" w:rsidRPr="00CD06C7" w:rsidRDefault="00CD06C7" w:rsidP="00CD06C7">
      <w:pPr>
        <w:spacing w:before="100" w:beforeAutospacing="1" w:after="100" w:afterAutospacing="1" w:line="360" w:lineRule="auto"/>
        <w:jc w:val="both"/>
        <w:rPr>
          <w:rFonts w:ascii="Times New Roman" w:eastAsia="Times New Roman" w:hAnsi="Times New Roman" w:cs="Times New Roman"/>
          <w:sz w:val="24"/>
          <w:szCs w:val="24"/>
        </w:rPr>
      </w:pPr>
      <w:r w:rsidRPr="00CD06C7">
        <w:rPr>
          <w:rFonts w:ascii="Times New Roman" w:eastAsia="Times New Roman" w:hAnsi="Times New Roman" w:cs="Times New Roman"/>
          <w:sz w:val="24"/>
          <w:szCs w:val="24"/>
        </w:rPr>
        <w:lastRenderedPageBreak/>
        <w:t xml:space="preserve">Job satisfaction results showing 54% reporting good satisfaction due to work independence are comparable with findings by </w:t>
      </w:r>
      <w:proofErr w:type="spellStart"/>
      <w:r w:rsidRPr="00CD06C7">
        <w:rPr>
          <w:rFonts w:ascii="Times New Roman" w:eastAsia="Times New Roman" w:hAnsi="Times New Roman" w:cs="Times New Roman"/>
          <w:sz w:val="24"/>
          <w:szCs w:val="24"/>
        </w:rPr>
        <w:t>Nagori</w:t>
      </w:r>
      <w:proofErr w:type="spellEnd"/>
      <w:r w:rsidRPr="00CD06C7">
        <w:rPr>
          <w:rFonts w:ascii="Times New Roman" w:eastAsia="Times New Roman" w:hAnsi="Times New Roman" w:cs="Times New Roman"/>
          <w:sz w:val="24"/>
          <w:szCs w:val="24"/>
        </w:rPr>
        <w:t xml:space="preserve"> (2025), who emphasizes autonomy as a key non-monetary benefit of vocational work. The aspiration of 68% of respondents to expand their careers within the same field aligns with Sharma et al. (2026), who found that trained vocational workers show strong intent for upward mobility when recognition mechanisms are available. The demand for formal training (48%) and certification (52%) strongly supports existing literature that identifies certification as a critical factor for employability, mobility, and overseas employment opportunities. Overall, the findings reinforce earlier research that stresses the need for structured training and credible certification to convert experiential skills into recognized occupational capital.</w:t>
      </w:r>
    </w:p>
    <w:p w14:paraId="00000025" w14:textId="77777777" w:rsidR="009218F9" w:rsidRPr="006316B7" w:rsidRDefault="00341FBC" w:rsidP="006316B7">
      <w:pPr>
        <w:spacing w:before="240" w:after="240"/>
        <w:jc w:val="both"/>
        <w:rPr>
          <w:rFonts w:ascii="Times New Roman" w:eastAsia="Times New Roman" w:hAnsi="Times New Roman" w:cs="Times New Roman"/>
          <w:b/>
          <w:bCs/>
          <w:sz w:val="24"/>
          <w:szCs w:val="24"/>
        </w:rPr>
      </w:pPr>
      <w:r w:rsidRPr="006316B7">
        <w:rPr>
          <w:rFonts w:ascii="Times New Roman" w:eastAsia="Times New Roman" w:hAnsi="Times New Roman" w:cs="Times New Roman"/>
          <w:b/>
          <w:bCs/>
          <w:sz w:val="24"/>
          <w:szCs w:val="24"/>
        </w:rPr>
        <w:t>Conclusions</w:t>
      </w:r>
    </w:p>
    <w:p w14:paraId="599C0A08" w14:textId="055BEABB" w:rsidR="003C3482" w:rsidRPr="003C3482" w:rsidRDefault="003C3482" w:rsidP="006316B7">
      <w:pPr>
        <w:spacing w:before="240" w:after="240" w:line="360" w:lineRule="auto"/>
        <w:jc w:val="both"/>
        <w:rPr>
          <w:rFonts w:ascii="Times New Roman" w:eastAsia="Times New Roman" w:hAnsi="Times New Roman" w:cs="Times New Roman"/>
          <w:sz w:val="24"/>
          <w:szCs w:val="24"/>
        </w:rPr>
      </w:pPr>
      <w:r w:rsidRPr="003C3482">
        <w:rPr>
          <w:rFonts w:ascii="Times New Roman" w:eastAsia="Times New Roman" w:hAnsi="Times New Roman" w:cs="Times New Roman"/>
          <w:sz w:val="24"/>
          <w:szCs w:val="24"/>
        </w:rPr>
        <w:t>The study concludes that vocational workers are predominantly young, male, and drawn into the sector largely due to limited formal educational attainment, confirming patterns identified in existing literature. The concentration of masons and electricians reflects the continued dominance of construction</w:t>
      </w:r>
      <w:r>
        <w:rPr>
          <w:rFonts w:ascii="Times New Roman" w:eastAsia="Times New Roman" w:hAnsi="Times New Roman" w:cs="Times New Roman"/>
          <w:sz w:val="24"/>
          <w:szCs w:val="24"/>
        </w:rPr>
        <w:t xml:space="preserve"> </w:t>
      </w:r>
      <w:r w:rsidRPr="003C3482">
        <w:rPr>
          <w:rFonts w:ascii="Times New Roman" w:eastAsia="Times New Roman" w:hAnsi="Times New Roman" w:cs="Times New Roman"/>
          <w:sz w:val="24"/>
          <w:szCs w:val="24"/>
        </w:rPr>
        <w:t>related trades in vocational employment. A substantial proportion of workers perceiving their skills as insufficient supports earlier research that highlights persistent skill gaps arising from informal learning and limited exposure to modern technologies. Although job satisfaction is moderately positive due to work independence, it does not offset concerns related to skill adequacy and career advancement. The strong aspiration among workers to continue and expand within the same field indicates a readiness for professional growth if appropriate support mechanisms are available. The expressed demand for formal training and certification aligns with literature emphasizing their role in improving employability, mobility, and international work opportunities. Overall, the findings reinforce the need for structured skill enhancement and credible certification systems to convert experiential knowledge into recognized and sustainable career pathways for vocational workers.</w:t>
      </w:r>
    </w:p>
    <w:p w14:paraId="0000002D" w14:textId="77777777" w:rsidR="009218F9" w:rsidRDefault="00341FBC" w:rsidP="006316B7">
      <w:pPr>
        <w:spacing w:before="240" w:after="240"/>
        <w:jc w:val="both"/>
        <w:rPr>
          <w:rFonts w:ascii="Times New Roman" w:eastAsia="Times New Roman" w:hAnsi="Times New Roman" w:cs="Times New Roman"/>
          <w:b/>
          <w:bCs/>
          <w:sz w:val="34"/>
          <w:szCs w:val="34"/>
        </w:rPr>
      </w:pPr>
      <w:bookmarkStart w:id="8" w:name="_ug58e9xsoi95" w:colFirst="0" w:colLast="0"/>
      <w:bookmarkStart w:id="9" w:name="_zc4rl6y6s2yp" w:colFirst="0" w:colLast="0"/>
      <w:bookmarkEnd w:id="8"/>
      <w:bookmarkEnd w:id="9"/>
      <w:r w:rsidRPr="006316B7">
        <w:rPr>
          <w:rFonts w:ascii="Times New Roman" w:eastAsia="Times New Roman" w:hAnsi="Times New Roman" w:cs="Times New Roman"/>
          <w:b/>
          <w:bCs/>
          <w:sz w:val="24"/>
          <w:szCs w:val="24"/>
        </w:rPr>
        <w:t>References</w:t>
      </w:r>
      <w:r>
        <w:rPr>
          <w:rFonts w:ascii="Times New Roman" w:eastAsia="Times New Roman" w:hAnsi="Times New Roman" w:cs="Times New Roman"/>
          <w:b/>
          <w:bCs/>
          <w:sz w:val="34"/>
          <w:szCs w:val="34"/>
        </w:rPr>
        <w:t xml:space="preserve"> </w:t>
      </w:r>
    </w:p>
    <w:p w14:paraId="306846F5" w14:textId="77777777" w:rsidR="00CD06C7" w:rsidRPr="00CD06C7" w:rsidRDefault="00CD06C7" w:rsidP="00CD06C7">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D06C7">
        <w:rPr>
          <w:rFonts w:ascii="Times New Roman" w:eastAsia="Times New Roman" w:hAnsi="Times New Roman" w:cs="Times New Roman"/>
          <w:sz w:val="24"/>
          <w:szCs w:val="24"/>
        </w:rPr>
        <w:t>Sirohi</w:t>
      </w:r>
      <w:proofErr w:type="spellEnd"/>
      <w:r w:rsidRPr="00CD06C7">
        <w:rPr>
          <w:rFonts w:ascii="Times New Roman" w:eastAsia="Times New Roman" w:hAnsi="Times New Roman" w:cs="Times New Roman"/>
          <w:sz w:val="24"/>
          <w:szCs w:val="24"/>
        </w:rPr>
        <w:t xml:space="preserve">, </w:t>
      </w:r>
      <w:proofErr w:type="spellStart"/>
      <w:r w:rsidRPr="008A7D11">
        <w:rPr>
          <w:rFonts w:ascii="Times New Roman" w:eastAsia="Times New Roman" w:hAnsi="Times New Roman" w:cs="Times New Roman"/>
          <w:b/>
          <w:bCs/>
          <w:sz w:val="24"/>
          <w:szCs w:val="24"/>
        </w:rPr>
        <w:t>Vineeta</w:t>
      </w:r>
      <w:proofErr w:type="spellEnd"/>
      <w:r w:rsidRPr="008A7D11">
        <w:rPr>
          <w:rFonts w:ascii="Times New Roman" w:eastAsia="Times New Roman" w:hAnsi="Times New Roman" w:cs="Times New Roman"/>
          <w:b/>
          <w:bCs/>
          <w:sz w:val="24"/>
          <w:szCs w:val="24"/>
        </w:rPr>
        <w:t xml:space="preserve"> </w:t>
      </w:r>
      <w:proofErr w:type="spellStart"/>
      <w:r w:rsidRPr="008A7D11">
        <w:rPr>
          <w:rFonts w:ascii="Times New Roman" w:eastAsia="Times New Roman" w:hAnsi="Times New Roman" w:cs="Times New Roman"/>
          <w:b/>
          <w:bCs/>
          <w:sz w:val="24"/>
          <w:szCs w:val="24"/>
        </w:rPr>
        <w:t>Sirohi</w:t>
      </w:r>
      <w:proofErr w:type="spellEnd"/>
      <w:r w:rsidRPr="00CD06C7">
        <w:rPr>
          <w:rFonts w:ascii="Times New Roman" w:eastAsia="Times New Roman" w:hAnsi="Times New Roman" w:cs="Times New Roman"/>
          <w:sz w:val="24"/>
          <w:szCs w:val="24"/>
        </w:rPr>
        <w:t xml:space="preserve"> (2025). </w:t>
      </w:r>
      <w:r w:rsidRPr="008A7D11">
        <w:rPr>
          <w:rFonts w:ascii="Times New Roman" w:eastAsia="Times New Roman" w:hAnsi="Times New Roman" w:cs="Times New Roman"/>
          <w:iCs/>
          <w:sz w:val="24"/>
          <w:szCs w:val="24"/>
        </w:rPr>
        <w:t>Vocational education and employability of adolescents in a changing labour market</w:t>
      </w:r>
      <w:r w:rsidRPr="00CD06C7">
        <w:rPr>
          <w:rFonts w:ascii="Times New Roman" w:eastAsia="Times New Roman" w:hAnsi="Times New Roman" w:cs="Times New Roman"/>
          <w:sz w:val="24"/>
          <w:szCs w:val="24"/>
        </w:rPr>
        <w:t>. Journal of Indian Education, 51(2), 45–59.</w:t>
      </w:r>
    </w:p>
    <w:p w14:paraId="4FD8A76E" w14:textId="77777777" w:rsidR="00CD06C7" w:rsidRPr="008A7D11" w:rsidRDefault="00CD06C7" w:rsidP="00CD06C7">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D06C7">
        <w:rPr>
          <w:rFonts w:ascii="Times New Roman" w:eastAsia="Times New Roman" w:hAnsi="Times New Roman" w:cs="Times New Roman"/>
          <w:sz w:val="24"/>
          <w:szCs w:val="24"/>
        </w:rPr>
        <w:t>Parveen</w:t>
      </w:r>
      <w:proofErr w:type="spellEnd"/>
      <w:r w:rsidRPr="00CD06C7">
        <w:rPr>
          <w:rFonts w:ascii="Times New Roman" w:eastAsia="Times New Roman" w:hAnsi="Times New Roman" w:cs="Times New Roman"/>
          <w:sz w:val="24"/>
          <w:szCs w:val="24"/>
        </w:rPr>
        <w:t xml:space="preserve">, </w:t>
      </w:r>
      <w:proofErr w:type="spellStart"/>
      <w:r w:rsidRPr="008A7D11">
        <w:rPr>
          <w:rFonts w:ascii="Times New Roman" w:eastAsia="Times New Roman" w:hAnsi="Times New Roman" w:cs="Times New Roman"/>
          <w:b/>
          <w:bCs/>
          <w:sz w:val="24"/>
          <w:szCs w:val="24"/>
        </w:rPr>
        <w:t>Shahina</w:t>
      </w:r>
      <w:proofErr w:type="spellEnd"/>
      <w:r w:rsidRPr="008A7D11">
        <w:rPr>
          <w:rFonts w:ascii="Times New Roman" w:eastAsia="Times New Roman" w:hAnsi="Times New Roman" w:cs="Times New Roman"/>
          <w:b/>
          <w:bCs/>
          <w:sz w:val="24"/>
          <w:szCs w:val="24"/>
        </w:rPr>
        <w:t xml:space="preserve"> </w:t>
      </w:r>
      <w:proofErr w:type="spellStart"/>
      <w:r w:rsidRPr="008A7D11">
        <w:rPr>
          <w:rFonts w:ascii="Times New Roman" w:eastAsia="Times New Roman" w:hAnsi="Times New Roman" w:cs="Times New Roman"/>
          <w:b/>
          <w:bCs/>
          <w:sz w:val="24"/>
          <w:szCs w:val="24"/>
        </w:rPr>
        <w:t>Parveen</w:t>
      </w:r>
      <w:proofErr w:type="spellEnd"/>
      <w:r w:rsidRPr="00CD06C7">
        <w:rPr>
          <w:rFonts w:ascii="Times New Roman" w:eastAsia="Times New Roman" w:hAnsi="Times New Roman" w:cs="Times New Roman"/>
          <w:sz w:val="24"/>
          <w:szCs w:val="24"/>
        </w:rPr>
        <w:t xml:space="preserve"> (2025). </w:t>
      </w:r>
      <w:r w:rsidRPr="008A7D11">
        <w:rPr>
          <w:rFonts w:ascii="Times New Roman" w:eastAsia="Times New Roman" w:hAnsi="Times New Roman" w:cs="Times New Roman"/>
          <w:iCs/>
          <w:sz w:val="24"/>
          <w:szCs w:val="24"/>
        </w:rPr>
        <w:t>Vocational education and training in India: Issues of access, relevance, and certification</w:t>
      </w:r>
      <w:r w:rsidRPr="00CD06C7">
        <w:rPr>
          <w:rFonts w:ascii="Times New Roman" w:eastAsia="Times New Roman" w:hAnsi="Times New Roman" w:cs="Times New Roman"/>
          <w:sz w:val="24"/>
          <w:szCs w:val="24"/>
        </w:rPr>
        <w:t>. International Educational Research Journal, 11(4), 112–118.</w:t>
      </w:r>
    </w:p>
    <w:p w14:paraId="0C4156FE" w14:textId="459BF3EA" w:rsidR="00CD06C7" w:rsidRPr="00CD06C7" w:rsidRDefault="00CD06C7" w:rsidP="00CD06C7">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D06C7">
        <w:rPr>
          <w:rFonts w:ascii="Times New Roman" w:eastAsia="Times New Roman" w:hAnsi="Times New Roman" w:cs="Times New Roman"/>
          <w:sz w:val="24"/>
          <w:szCs w:val="24"/>
        </w:rPr>
        <w:lastRenderedPageBreak/>
        <w:t>Nagori</w:t>
      </w:r>
      <w:proofErr w:type="spellEnd"/>
      <w:r w:rsidRPr="00CD06C7">
        <w:rPr>
          <w:rFonts w:ascii="Times New Roman" w:eastAsia="Times New Roman" w:hAnsi="Times New Roman" w:cs="Times New Roman"/>
          <w:sz w:val="24"/>
          <w:szCs w:val="24"/>
        </w:rPr>
        <w:t xml:space="preserve">, </w:t>
      </w:r>
      <w:r w:rsidRPr="008A7D11">
        <w:rPr>
          <w:rFonts w:ascii="Times New Roman" w:eastAsia="Times New Roman" w:hAnsi="Times New Roman" w:cs="Times New Roman"/>
          <w:b/>
          <w:bCs/>
          <w:sz w:val="24"/>
          <w:szCs w:val="24"/>
        </w:rPr>
        <w:t xml:space="preserve">Nikita </w:t>
      </w:r>
      <w:proofErr w:type="spellStart"/>
      <w:r w:rsidRPr="008A7D11">
        <w:rPr>
          <w:rFonts w:ascii="Times New Roman" w:eastAsia="Times New Roman" w:hAnsi="Times New Roman" w:cs="Times New Roman"/>
          <w:b/>
          <w:bCs/>
          <w:sz w:val="24"/>
          <w:szCs w:val="24"/>
        </w:rPr>
        <w:t>Nagori</w:t>
      </w:r>
      <w:proofErr w:type="spellEnd"/>
      <w:r w:rsidRPr="00CD06C7">
        <w:rPr>
          <w:rFonts w:ascii="Times New Roman" w:eastAsia="Times New Roman" w:hAnsi="Times New Roman" w:cs="Times New Roman"/>
          <w:sz w:val="24"/>
          <w:szCs w:val="24"/>
        </w:rPr>
        <w:t xml:space="preserve"> (2025). </w:t>
      </w:r>
      <w:r w:rsidRPr="008A7D11">
        <w:rPr>
          <w:rFonts w:ascii="Times New Roman" w:eastAsia="Times New Roman" w:hAnsi="Times New Roman" w:cs="Times New Roman"/>
          <w:iCs/>
          <w:sz w:val="24"/>
          <w:szCs w:val="24"/>
        </w:rPr>
        <w:t>Opportunities and challenges for vocational education and training in India: An external perspective</w:t>
      </w:r>
      <w:r w:rsidRPr="00CD06C7">
        <w:rPr>
          <w:rFonts w:ascii="Times New Roman" w:eastAsia="Times New Roman" w:hAnsi="Times New Roman" w:cs="Times New Roman"/>
          <w:sz w:val="24"/>
          <w:szCs w:val="24"/>
        </w:rPr>
        <w:t>. Journal of Applied Humanities and Language, 7(1), 23–34.</w:t>
      </w:r>
    </w:p>
    <w:p w14:paraId="41B30C3D" w14:textId="77777777" w:rsidR="00CD06C7" w:rsidRPr="00CD06C7" w:rsidRDefault="00CD06C7" w:rsidP="00CD06C7">
      <w:pPr>
        <w:spacing w:before="100" w:beforeAutospacing="1" w:after="100" w:afterAutospacing="1" w:line="240" w:lineRule="auto"/>
        <w:jc w:val="both"/>
        <w:rPr>
          <w:rFonts w:ascii="Times New Roman" w:eastAsia="Times New Roman" w:hAnsi="Times New Roman" w:cs="Times New Roman"/>
          <w:sz w:val="24"/>
          <w:szCs w:val="24"/>
        </w:rPr>
      </w:pPr>
      <w:r w:rsidRPr="00CD06C7">
        <w:rPr>
          <w:rFonts w:ascii="Times New Roman" w:eastAsia="Times New Roman" w:hAnsi="Times New Roman" w:cs="Times New Roman"/>
          <w:sz w:val="24"/>
          <w:szCs w:val="24"/>
        </w:rPr>
        <w:t xml:space="preserve">Mir, </w:t>
      </w:r>
      <w:proofErr w:type="spellStart"/>
      <w:r w:rsidRPr="008A7D11">
        <w:rPr>
          <w:rFonts w:ascii="Times New Roman" w:eastAsia="Times New Roman" w:hAnsi="Times New Roman" w:cs="Times New Roman"/>
          <w:b/>
          <w:bCs/>
          <w:sz w:val="24"/>
          <w:szCs w:val="24"/>
        </w:rPr>
        <w:t>Aadil</w:t>
      </w:r>
      <w:proofErr w:type="spellEnd"/>
      <w:r w:rsidRPr="008A7D11">
        <w:rPr>
          <w:rFonts w:ascii="Times New Roman" w:eastAsia="Times New Roman" w:hAnsi="Times New Roman" w:cs="Times New Roman"/>
          <w:b/>
          <w:bCs/>
          <w:sz w:val="24"/>
          <w:szCs w:val="24"/>
        </w:rPr>
        <w:t xml:space="preserve"> Hussain Mir</w:t>
      </w:r>
      <w:r w:rsidRPr="00CD06C7">
        <w:rPr>
          <w:rFonts w:ascii="Times New Roman" w:eastAsia="Times New Roman" w:hAnsi="Times New Roman" w:cs="Times New Roman"/>
          <w:sz w:val="24"/>
          <w:szCs w:val="24"/>
        </w:rPr>
        <w:t xml:space="preserve"> (2025). </w:t>
      </w:r>
      <w:r w:rsidRPr="008A7D11">
        <w:rPr>
          <w:rFonts w:ascii="Times New Roman" w:eastAsia="Times New Roman" w:hAnsi="Times New Roman" w:cs="Times New Roman"/>
          <w:iCs/>
          <w:sz w:val="24"/>
          <w:szCs w:val="24"/>
        </w:rPr>
        <w:t>Vocational and skill-based education in India: A critical review of implementation challenges</w:t>
      </w:r>
      <w:r w:rsidRPr="00CD06C7">
        <w:rPr>
          <w:rFonts w:ascii="Times New Roman" w:eastAsia="Times New Roman" w:hAnsi="Times New Roman" w:cs="Times New Roman"/>
          <w:sz w:val="24"/>
          <w:szCs w:val="24"/>
        </w:rPr>
        <w:t>. Journal of Educational Studies, 9(3), 67–82.</w:t>
      </w:r>
    </w:p>
    <w:p w14:paraId="0CE96252" w14:textId="77777777" w:rsidR="00CD06C7" w:rsidRPr="00CD06C7" w:rsidRDefault="00CD06C7" w:rsidP="00CD06C7">
      <w:pPr>
        <w:spacing w:before="100" w:beforeAutospacing="1" w:after="100" w:afterAutospacing="1" w:line="240" w:lineRule="auto"/>
        <w:jc w:val="both"/>
        <w:rPr>
          <w:rFonts w:ascii="Times New Roman" w:eastAsia="Times New Roman" w:hAnsi="Times New Roman" w:cs="Times New Roman"/>
          <w:sz w:val="24"/>
          <w:szCs w:val="24"/>
        </w:rPr>
      </w:pPr>
      <w:r w:rsidRPr="00CD06C7">
        <w:rPr>
          <w:rFonts w:ascii="Times New Roman" w:eastAsia="Times New Roman" w:hAnsi="Times New Roman" w:cs="Times New Roman"/>
          <w:sz w:val="24"/>
          <w:szCs w:val="24"/>
        </w:rPr>
        <w:t xml:space="preserve">Sharma, </w:t>
      </w:r>
      <w:proofErr w:type="spellStart"/>
      <w:r w:rsidRPr="008A7D11">
        <w:rPr>
          <w:rFonts w:ascii="Times New Roman" w:eastAsia="Times New Roman" w:hAnsi="Times New Roman" w:cs="Times New Roman"/>
          <w:b/>
          <w:bCs/>
          <w:sz w:val="24"/>
          <w:szCs w:val="24"/>
        </w:rPr>
        <w:t>Mitul</w:t>
      </w:r>
      <w:proofErr w:type="spellEnd"/>
      <w:r w:rsidRPr="008A7D11">
        <w:rPr>
          <w:rFonts w:ascii="Times New Roman" w:eastAsia="Times New Roman" w:hAnsi="Times New Roman" w:cs="Times New Roman"/>
          <w:b/>
          <w:bCs/>
          <w:sz w:val="24"/>
          <w:szCs w:val="24"/>
        </w:rPr>
        <w:t xml:space="preserve"> Sharma</w:t>
      </w:r>
      <w:r w:rsidRPr="00CD06C7">
        <w:rPr>
          <w:rFonts w:ascii="Times New Roman" w:eastAsia="Times New Roman" w:hAnsi="Times New Roman" w:cs="Times New Roman"/>
          <w:sz w:val="24"/>
          <w:szCs w:val="24"/>
        </w:rPr>
        <w:t xml:space="preserve">, </w:t>
      </w:r>
      <w:proofErr w:type="spellStart"/>
      <w:r w:rsidRPr="00CD06C7">
        <w:rPr>
          <w:rFonts w:ascii="Times New Roman" w:eastAsia="Times New Roman" w:hAnsi="Times New Roman" w:cs="Times New Roman"/>
          <w:sz w:val="24"/>
          <w:szCs w:val="24"/>
        </w:rPr>
        <w:t>Jaiswal</w:t>
      </w:r>
      <w:proofErr w:type="spellEnd"/>
      <w:r w:rsidRPr="00CD06C7">
        <w:rPr>
          <w:rFonts w:ascii="Times New Roman" w:eastAsia="Times New Roman" w:hAnsi="Times New Roman" w:cs="Times New Roman"/>
          <w:sz w:val="24"/>
          <w:szCs w:val="24"/>
        </w:rPr>
        <w:t xml:space="preserve">, </w:t>
      </w:r>
      <w:proofErr w:type="spellStart"/>
      <w:r w:rsidRPr="008A7D11">
        <w:rPr>
          <w:rFonts w:ascii="Times New Roman" w:eastAsia="Times New Roman" w:hAnsi="Times New Roman" w:cs="Times New Roman"/>
          <w:b/>
          <w:bCs/>
          <w:sz w:val="24"/>
          <w:szCs w:val="24"/>
        </w:rPr>
        <w:t>Rajdeep</w:t>
      </w:r>
      <w:proofErr w:type="spellEnd"/>
      <w:r w:rsidRPr="008A7D11">
        <w:rPr>
          <w:rFonts w:ascii="Times New Roman" w:eastAsia="Times New Roman" w:hAnsi="Times New Roman" w:cs="Times New Roman"/>
          <w:b/>
          <w:bCs/>
          <w:sz w:val="24"/>
          <w:szCs w:val="24"/>
        </w:rPr>
        <w:t xml:space="preserve"> </w:t>
      </w:r>
      <w:proofErr w:type="spellStart"/>
      <w:r w:rsidRPr="008A7D11">
        <w:rPr>
          <w:rFonts w:ascii="Times New Roman" w:eastAsia="Times New Roman" w:hAnsi="Times New Roman" w:cs="Times New Roman"/>
          <w:b/>
          <w:bCs/>
          <w:sz w:val="24"/>
          <w:szCs w:val="24"/>
        </w:rPr>
        <w:t>Jaiswal</w:t>
      </w:r>
      <w:proofErr w:type="spellEnd"/>
      <w:r w:rsidRPr="00CD06C7">
        <w:rPr>
          <w:rFonts w:ascii="Times New Roman" w:eastAsia="Times New Roman" w:hAnsi="Times New Roman" w:cs="Times New Roman"/>
          <w:sz w:val="24"/>
          <w:szCs w:val="24"/>
        </w:rPr>
        <w:t xml:space="preserve">, &amp; </w:t>
      </w:r>
      <w:proofErr w:type="spellStart"/>
      <w:r w:rsidRPr="00CD06C7">
        <w:rPr>
          <w:rFonts w:ascii="Times New Roman" w:eastAsia="Times New Roman" w:hAnsi="Times New Roman" w:cs="Times New Roman"/>
          <w:sz w:val="24"/>
          <w:szCs w:val="24"/>
        </w:rPr>
        <w:t>Taparia</w:t>
      </w:r>
      <w:proofErr w:type="spellEnd"/>
      <w:r w:rsidRPr="00CD06C7">
        <w:rPr>
          <w:rFonts w:ascii="Times New Roman" w:eastAsia="Times New Roman" w:hAnsi="Times New Roman" w:cs="Times New Roman"/>
          <w:sz w:val="24"/>
          <w:szCs w:val="24"/>
        </w:rPr>
        <w:t xml:space="preserve">, </w:t>
      </w:r>
      <w:r w:rsidRPr="008A7D11">
        <w:rPr>
          <w:rFonts w:ascii="Times New Roman" w:eastAsia="Times New Roman" w:hAnsi="Times New Roman" w:cs="Times New Roman"/>
          <w:b/>
          <w:bCs/>
          <w:sz w:val="24"/>
          <w:szCs w:val="24"/>
        </w:rPr>
        <w:t xml:space="preserve">Harsh </w:t>
      </w:r>
      <w:proofErr w:type="spellStart"/>
      <w:r w:rsidRPr="008A7D11">
        <w:rPr>
          <w:rFonts w:ascii="Times New Roman" w:eastAsia="Times New Roman" w:hAnsi="Times New Roman" w:cs="Times New Roman"/>
          <w:b/>
          <w:bCs/>
          <w:sz w:val="24"/>
          <w:szCs w:val="24"/>
        </w:rPr>
        <w:t>Taparia</w:t>
      </w:r>
      <w:proofErr w:type="spellEnd"/>
      <w:r w:rsidRPr="00CD06C7">
        <w:rPr>
          <w:rFonts w:ascii="Times New Roman" w:eastAsia="Times New Roman" w:hAnsi="Times New Roman" w:cs="Times New Roman"/>
          <w:sz w:val="24"/>
          <w:szCs w:val="24"/>
        </w:rPr>
        <w:t xml:space="preserve"> (2026). </w:t>
      </w:r>
      <w:r w:rsidRPr="008A7D11">
        <w:rPr>
          <w:rFonts w:ascii="Times New Roman" w:eastAsia="Times New Roman" w:hAnsi="Times New Roman" w:cs="Times New Roman"/>
          <w:iCs/>
          <w:sz w:val="24"/>
          <w:szCs w:val="24"/>
        </w:rPr>
        <w:t>Impact of vocational training on employability outcomes in India: An empirical study</w:t>
      </w:r>
      <w:r w:rsidRPr="00CD06C7">
        <w:rPr>
          <w:rFonts w:ascii="Times New Roman" w:eastAsia="Times New Roman" w:hAnsi="Times New Roman" w:cs="Times New Roman"/>
          <w:sz w:val="24"/>
          <w:szCs w:val="24"/>
        </w:rPr>
        <w:t>. Journal of Labour and Development Studies, 14(1), 89–105.</w:t>
      </w:r>
    </w:p>
    <w:p w14:paraId="0000002F" w14:textId="00F91232" w:rsidR="009218F9" w:rsidRPr="008A7D11" w:rsidRDefault="00341FBC" w:rsidP="00CD06C7">
      <w:pPr>
        <w:spacing w:before="240" w:after="240" w:line="240" w:lineRule="auto"/>
        <w:jc w:val="both"/>
        <w:rPr>
          <w:rFonts w:ascii="Times New Roman" w:eastAsia="Times New Roman" w:hAnsi="Times New Roman" w:cs="Times New Roman"/>
          <w:color w:val="1155CC"/>
          <w:sz w:val="24"/>
          <w:szCs w:val="24"/>
          <w:u w:val="single"/>
        </w:rPr>
      </w:pPr>
      <w:r w:rsidRPr="008A7D11">
        <w:rPr>
          <w:rFonts w:ascii="Times New Roman" w:eastAsia="Times New Roman" w:hAnsi="Times New Roman" w:cs="Times New Roman"/>
          <w:b/>
          <w:sz w:val="24"/>
          <w:szCs w:val="24"/>
        </w:rPr>
        <w:t xml:space="preserve">Kumar, R., &amp; </w:t>
      </w:r>
      <w:proofErr w:type="spellStart"/>
      <w:r w:rsidRPr="008A7D11">
        <w:rPr>
          <w:rFonts w:ascii="Times New Roman" w:eastAsia="Times New Roman" w:hAnsi="Times New Roman" w:cs="Times New Roman"/>
          <w:b/>
          <w:sz w:val="24"/>
          <w:szCs w:val="24"/>
        </w:rPr>
        <w:t>Raghavan</w:t>
      </w:r>
      <w:proofErr w:type="spellEnd"/>
      <w:r w:rsidRPr="008A7D11">
        <w:rPr>
          <w:rFonts w:ascii="Times New Roman" w:eastAsia="Times New Roman" w:hAnsi="Times New Roman" w:cs="Times New Roman"/>
          <w:b/>
          <w:sz w:val="24"/>
          <w:szCs w:val="24"/>
        </w:rPr>
        <w:t>, S</w:t>
      </w:r>
      <w:r w:rsidRPr="008A7D11">
        <w:rPr>
          <w:rFonts w:ascii="Times New Roman" w:eastAsia="Times New Roman" w:hAnsi="Times New Roman" w:cs="Times New Roman"/>
          <w:sz w:val="24"/>
          <w:szCs w:val="24"/>
        </w:rPr>
        <w:t xml:space="preserve">. (2020). Informal learning and skill recognition in India’s unorganized sector. </w:t>
      </w:r>
      <w:r w:rsidRPr="008A7D11">
        <w:rPr>
          <w:rFonts w:ascii="Times New Roman" w:eastAsia="Times New Roman" w:hAnsi="Times New Roman" w:cs="Times New Roman"/>
          <w:iCs/>
          <w:sz w:val="24"/>
          <w:szCs w:val="24"/>
        </w:rPr>
        <w:t>Journal of Vocational Education and Training, 72</w:t>
      </w:r>
      <w:r w:rsidRPr="008A7D11">
        <w:rPr>
          <w:rFonts w:ascii="Times New Roman" w:eastAsia="Times New Roman" w:hAnsi="Times New Roman" w:cs="Times New Roman"/>
          <w:sz w:val="24"/>
          <w:szCs w:val="24"/>
        </w:rPr>
        <w:t>(3), 421–438.</w:t>
      </w:r>
      <w:hyperlink r:id="rId5">
        <w:r w:rsidRPr="008A7D11">
          <w:rPr>
            <w:rFonts w:ascii="Times New Roman" w:eastAsia="Times New Roman" w:hAnsi="Times New Roman" w:cs="Times New Roman"/>
            <w:sz w:val="24"/>
            <w:szCs w:val="24"/>
          </w:rPr>
          <w:t xml:space="preserve"> </w:t>
        </w:r>
      </w:hyperlink>
      <w:r w:rsidR="008A7D11" w:rsidRPr="008A7D11">
        <w:rPr>
          <w:rFonts w:ascii="Times New Roman" w:eastAsia="Times New Roman" w:hAnsi="Times New Roman" w:cs="Times New Roman"/>
          <w:color w:val="1155CC"/>
          <w:sz w:val="24"/>
          <w:szCs w:val="24"/>
          <w:u w:val="single"/>
        </w:rPr>
        <w:t xml:space="preserve"> </w:t>
      </w:r>
    </w:p>
    <w:p w14:paraId="602630F5" w14:textId="6E3BABE7" w:rsidR="006316B7" w:rsidRPr="008A7D11" w:rsidRDefault="006316B7" w:rsidP="006316B7">
      <w:pPr>
        <w:spacing w:before="240" w:after="240"/>
        <w:jc w:val="both"/>
        <w:rPr>
          <w:rFonts w:ascii="Times New Roman" w:eastAsia="Times New Roman" w:hAnsi="Times New Roman" w:cs="Times New Roman"/>
          <w:sz w:val="24"/>
          <w:szCs w:val="24"/>
        </w:rPr>
      </w:pPr>
      <w:r w:rsidRPr="008A7D11">
        <w:rPr>
          <w:rFonts w:ascii="Times New Roman" w:eastAsia="Times New Roman" w:hAnsi="Times New Roman" w:cs="Times New Roman"/>
          <w:b/>
          <w:sz w:val="24"/>
          <w:szCs w:val="24"/>
        </w:rPr>
        <w:t>National Council for Vocational Education and Training</w:t>
      </w:r>
      <w:r w:rsidRPr="008A7D11">
        <w:rPr>
          <w:rFonts w:ascii="Times New Roman" w:eastAsia="Times New Roman" w:hAnsi="Times New Roman" w:cs="Times New Roman"/>
          <w:sz w:val="24"/>
          <w:szCs w:val="24"/>
        </w:rPr>
        <w:t xml:space="preserve"> (2023). </w:t>
      </w:r>
      <w:r w:rsidRPr="008A7D11">
        <w:rPr>
          <w:rFonts w:ascii="Times New Roman" w:eastAsia="Times New Roman" w:hAnsi="Times New Roman" w:cs="Times New Roman"/>
          <w:iCs/>
          <w:sz w:val="24"/>
          <w:szCs w:val="24"/>
        </w:rPr>
        <w:t>Guidelines for recognition of prior learning (RPL)</w:t>
      </w:r>
      <w:r w:rsidRPr="008A7D11">
        <w:rPr>
          <w:rFonts w:ascii="Times New Roman" w:eastAsia="Times New Roman" w:hAnsi="Times New Roman" w:cs="Times New Roman"/>
          <w:sz w:val="24"/>
          <w:szCs w:val="24"/>
        </w:rPr>
        <w:t>. Government of India.</w:t>
      </w:r>
    </w:p>
    <w:p w14:paraId="00000030" w14:textId="77777777" w:rsidR="009218F9" w:rsidRDefault="00341FBC">
      <w:pPr>
        <w:spacing w:before="240" w:after="240"/>
        <w:jc w:val="both"/>
        <w:rPr>
          <w:rFonts w:ascii="Times New Roman" w:eastAsia="Times New Roman" w:hAnsi="Times New Roman" w:cs="Times New Roman"/>
          <w:sz w:val="24"/>
          <w:szCs w:val="24"/>
        </w:rPr>
      </w:pPr>
      <w:r w:rsidRPr="008A7D11">
        <w:rPr>
          <w:rFonts w:ascii="Times New Roman" w:eastAsia="Times New Roman" w:hAnsi="Times New Roman" w:cs="Times New Roman"/>
          <w:b/>
          <w:sz w:val="24"/>
          <w:szCs w:val="24"/>
        </w:rPr>
        <w:t>Patel, M., &amp; Singh, A. (2022).</w:t>
      </w:r>
      <w:r>
        <w:rPr>
          <w:rFonts w:ascii="Times New Roman" w:eastAsia="Times New Roman" w:hAnsi="Times New Roman" w:cs="Times New Roman"/>
          <w:sz w:val="24"/>
          <w:szCs w:val="24"/>
        </w:rPr>
        <w:t xml:space="preserve"> Skill certification and employability outcomes among informal workers in India. </w:t>
      </w:r>
      <w:r>
        <w:rPr>
          <w:rFonts w:ascii="Times New Roman" w:eastAsia="Times New Roman" w:hAnsi="Times New Roman" w:cs="Times New Roman"/>
          <w:i/>
          <w:iCs/>
          <w:sz w:val="24"/>
          <w:szCs w:val="24"/>
        </w:rPr>
        <w:t>Indian Journal of Human Resource Development, 16</w:t>
      </w:r>
      <w:r>
        <w:rPr>
          <w:rFonts w:ascii="Times New Roman" w:eastAsia="Times New Roman" w:hAnsi="Times New Roman" w:cs="Times New Roman"/>
          <w:sz w:val="24"/>
          <w:szCs w:val="24"/>
        </w:rPr>
        <w:t>(2), 45–58.</w:t>
      </w:r>
    </w:p>
    <w:p w14:paraId="00000034" w14:textId="53004AE2" w:rsidR="009218F9" w:rsidRDefault="00341FBC" w:rsidP="006316B7">
      <w:pPr>
        <w:spacing w:before="240" w:after="240"/>
        <w:jc w:val="both"/>
        <w:rPr>
          <w:rFonts w:ascii="Times New Roman" w:eastAsia="Times New Roman" w:hAnsi="Times New Roman" w:cs="Times New Roman"/>
          <w:sz w:val="24"/>
          <w:szCs w:val="24"/>
        </w:rPr>
      </w:pPr>
      <w:r w:rsidRPr="008A7D11">
        <w:rPr>
          <w:rFonts w:ascii="Times New Roman" w:eastAsia="Times New Roman" w:hAnsi="Times New Roman" w:cs="Times New Roman"/>
          <w:b/>
          <w:sz w:val="24"/>
          <w:szCs w:val="24"/>
        </w:rPr>
        <w:t>Sharma, P. (2021).</w:t>
      </w:r>
      <w:r>
        <w:rPr>
          <w:rFonts w:ascii="Times New Roman" w:eastAsia="Times New Roman" w:hAnsi="Times New Roman" w:cs="Times New Roman"/>
          <w:sz w:val="24"/>
          <w:szCs w:val="24"/>
        </w:rPr>
        <w:t xml:space="preserve"> Recognition of prior learning and labo</w:t>
      </w:r>
      <w:r w:rsidR="008A7D11">
        <w:rPr>
          <w:rFonts w:ascii="Times New Roman" w:eastAsia="Times New Roman" w:hAnsi="Times New Roman" w:cs="Times New Roman"/>
          <w:sz w:val="24"/>
          <w:szCs w:val="24"/>
        </w:rPr>
        <w:t>u</w:t>
      </w:r>
      <w:r>
        <w:rPr>
          <w:rFonts w:ascii="Times New Roman" w:eastAsia="Times New Roman" w:hAnsi="Times New Roman" w:cs="Times New Roman"/>
          <w:sz w:val="24"/>
          <w:szCs w:val="24"/>
        </w:rPr>
        <w:t xml:space="preserve">r market outcomes in India. </w:t>
      </w:r>
      <w:r>
        <w:rPr>
          <w:rFonts w:ascii="Times New Roman" w:eastAsia="Times New Roman" w:hAnsi="Times New Roman" w:cs="Times New Roman"/>
          <w:i/>
          <w:iCs/>
          <w:sz w:val="24"/>
          <w:szCs w:val="24"/>
        </w:rPr>
        <w:t>Skill Development Review, 9</w:t>
      </w:r>
      <w:r>
        <w:rPr>
          <w:rFonts w:ascii="Times New Roman" w:eastAsia="Times New Roman" w:hAnsi="Times New Roman" w:cs="Times New Roman"/>
          <w:sz w:val="24"/>
          <w:szCs w:val="24"/>
        </w:rPr>
        <w:t>(1), 23–37.</w:t>
      </w:r>
    </w:p>
    <w:sectPr w:rsidR="009218F9">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E78A2A2-CD93-4CB7-9FE6-47D80CA10820}"/>
  </w:font>
  <w:font w:name="Cambria">
    <w:panose1 w:val="02040503050406030204"/>
    <w:charset w:val="00"/>
    <w:family w:val="roman"/>
    <w:pitch w:val="variable"/>
    <w:sig w:usb0="E00006FF" w:usb1="420024FF" w:usb2="02000000" w:usb3="00000000" w:csb0="0000019F" w:csb1="00000000"/>
    <w:embedRegular r:id="rId2" w:fontKey="{C2593612-6581-4143-A477-FF211BBA2282}"/>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834DE8"/>
    <w:multiLevelType w:val="hybridMultilevel"/>
    <w:tmpl w:val="2830062C"/>
    <w:lvl w:ilvl="0" w:tplc="170A445E">
      <w:start w:val="1"/>
      <w:numFmt w:val="bullet"/>
      <w:lvlText w:val="•"/>
      <w:lvlJc w:val="left"/>
      <w:pPr>
        <w:tabs>
          <w:tab w:val="num" w:pos="720"/>
        </w:tabs>
        <w:ind w:left="720" w:hanging="360"/>
      </w:pPr>
      <w:rPr>
        <w:rFonts w:ascii="Arial" w:hAnsi="Arial" w:hint="default"/>
      </w:rPr>
    </w:lvl>
    <w:lvl w:ilvl="1" w:tplc="3B20B5C8" w:tentative="1">
      <w:start w:val="1"/>
      <w:numFmt w:val="bullet"/>
      <w:lvlText w:val="•"/>
      <w:lvlJc w:val="left"/>
      <w:pPr>
        <w:tabs>
          <w:tab w:val="num" w:pos="1440"/>
        </w:tabs>
        <w:ind w:left="1440" w:hanging="360"/>
      </w:pPr>
      <w:rPr>
        <w:rFonts w:ascii="Arial" w:hAnsi="Arial" w:hint="default"/>
      </w:rPr>
    </w:lvl>
    <w:lvl w:ilvl="2" w:tplc="3A82DA0C" w:tentative="1">
      <w:start w:val="1"/>
      <w:numFmt w:val="bullet"/>
      <w:lvlText w:val="•"/>
      <w:lvlJc w:val="left"/>
      <w:pPr>
        <w:tabs>
          <w:tab w:val="num" w:pos="2160"/>
        </w:tabs>
        <w:ind w:left="2160" w:hanging="360"/>
      </w:pPr>
      <w:rPr>
        <w:rFonts w:ascii="Arial" w:hAnsi="Arial" w:hint="default"/>
      </w:rPr>
    </w:lvl>
    <w:lvl w:ilvl="3" w:tplc="882C68BE" w:tentative="1">
      <w:start w:val="1"/>
      <w:numFmt w:val="bullet"/>
      <w:lvlText w:val="•"/>
      <w:lvlJc w:val="left"/>
      <w:pPr>
        <w:tabs>
          <w:tab w:val="num" w:pos="2880"/>
        </w:tabs>
        <w:ind w:left="2880" w:hanging="360"/>
      </w:pPr>
      <w:rPr>
        <w:rFonts w:ascii="Arial" w:hAnsi="Arial" w:hint="default"/>
      </w:rPr>
    </w:lvl>
    <w:lvl w:ilvl="4" w:tplc="AB94C27A" w:tentative="1">
      <w:start w:val="1"/>
      <w:numFmt w:val="bullet"/>
      <w:lvlText w:val="•"/>
      <w:lvlJc w:val="left"/>
      <w:pPr>
        <w:tabs>
          <w:tab w:val="num" w:pos="3600"/>
        </w:tabs>
        <w:ind w:left="3600" w:hanging="360"/>
      </w:pPr>
      <w:rPr>
        <w:rFonts w:ascii="Arial" w:hAnsi="Arial" w:hint="default"/>
      </w:rPr>
    </w:lvl>
    <w:lvl w:ilvl="5" w:tplc="5658ECA6" w:tentative="1">
      <w:start w:val="1"/>
      <w:numFmt w:val="bullet"/>
      <w:lvlText w:val="•"/>
      <w:lvlJc w:val="left"/>
      <w:pPr>
        <w:tabs>
          <w:tab w:val="num" w:pos="4320"/>
        </w:tabs>
        <w:ind w:left="4320" w:hanging="360"/>
      </w:pPr>
      <w:rPr>
        <w:rFonts w:ascii="Arial" w:hAnsi="Arial" w:hint="default"/>
      </w:rPr>
    </w:lvl>
    <w:lvl w:ilvl="6" w:tplc="2DA8D430" w:tentative="1">
      <w:start w:val="1"/>
      <w:numFmt w:val="bullet"/>
      <w:lvlText w:val="•"/>
      <w:lvlJc w:val="left"/>
      <w:pPr>
        <w:tabs>
          <w:tab w:val="num" w:pos="5040"/>
        </w:tabs>
        <w:ind w:left="5040" w:hanging="360"/>
      </w:pPr>
      <w:rPr>
        <w:rFonts w:ascii="Arial" w:hAnsi="Arial" w:hint="default"/>
      </w:rPr>
    </w:lvl>
    <w:lvl w:ilvl="7" w:tplc="D0E8D68C" w:tentative="1">
      <w:start w:val="1"/>
      <w:numFmt w:val="bullet"/>
      <w:lvlText w:val="•"/>
      <w:lvlJc w:val="left"/>
      <w:pPr>
        <w:tabs>
          <w:tab w:val="num" w:pos="5760"/>
        </w:tabs>
        <w:ind w:left="5760" w:hanging="360"/>
      </w:pPr>
      <w:rPr>
        <w:rFonts w:ascii="Arial" w:hAnsi="Arial" w:hint="default"/>
      </w:rPr>
    </w:lvl>
    <w:lvl w:ilvl="8" w:tplc="74148A76" w:tentative="1">
      <w:start w:val="1"/>
      <w:numFmt w:val="bullet"/>
      <w:lvlText w:val="•"/>
      <w:lvlJc w:val="left"/>
      <w:pPr>
        <w:tabs>
          <w:tab w:val="num" w:pos="6480"/>
        </w:tabs>
        <w:ind w:left="6480" w:hanging="360"/>
      </w:pPr>
      <w:rPr>
        <w:rFonts w:ascii="Arial" w:hAnsi="Arial" w:hint="default"/>
      </w:rPr>
    </w:lvl>
  </w:abstractNum>
  <w:abstractNum w:abstractNumId="1">
    <w:nsid w:val="30527B55"/>
    <w:multiLevelType w:val="multilevel"/>
    <w:tmpl w:val="71DA20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nsid w:val="32577BE2"/>
    <w:multiLevelType w:val="hybridMultilevel"/>
    <w:tmpl w:val="D69A5192"/>
    <w:lvl w:ilvl="0" w:tplc="A83CB574">
      <w:start w:val="1"/>
      <w:numFmt w:val="upperLetter"/>
      <w:lvlText w:val="%1."/>
      <w:lvlJc w:val="left"/>
      <w:pPr>
        <w:ind w:left="720" w:hanging="360"/>
      </w:pPr>
      <w:rPr>
        <w:rFonts w:hint="default"/>
        <w:b/>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3A9704D9"/>
    <w:multiLevelType w:val="hybridMultilevel"/>
    <w:tmpl w:val="6F0EE614"/>
    <w:lvl w:ilvl="0" w:tplc="10562182">
      <w:start w:val="1"/>
      <w:numFmt w:val="bullet"/>
      <w:lvlText w:val="•"/>
      <w:lvlJc w:val="left"/>
      <w:pPr>
        <w:tabs>
          <w:tab w:val="num" w:pos="720"/>
        </w:tabs>
        <w:ind w:left="720" w:hanging="360"/>
      </w:pPr>
      <w:rPr>
        <w:rFonts w:ascii="Arial" w:hAnsi="Arial" w:hint="default"/>
      </w:rPr>
    </w:lvl>
    <w:lvl w:ilvl="1" w:tplc="BF165C6C" w:tentative="1">
      <w:start w:val="1"/>
      <w:numFmt w:val="bullet"/>
      <w:lvlText w:val="•"/>
      <w:lvlJc w:val="left"/>
      <w:pPr>
        <w:tabs>
          <w:tab w:val="num" w:pos="1440"/>
        </w:tabs>
        <w:ind w:left="1440" w:hanging="360"/>
      </w:pPr>
      <w:rPr>
        <w:rFonts w:ascii="Arial" w:hAnsi="Arial" w:hint="default"/>
      </w:rPr>
    </w:lvl>
    <w:lvl w:ilvl="2" w:tplc="0E3694E2" w:tentative="1">
      <w:start w:val="1"/>
      <w:numFmt w:val="bullet"/>
      <w:lvlText w:val="•"/>
      <w:lvlJc w:val="left"/>
      <w:pPr>
        <w:tabs>
          <w:tab w:val="num" w:pos="2160"/>
        </w:tabs>
        <w:ind w:left="2160" w:hanging="360"/>
      </w:pPr>
      <w:rPr>
        <w:rFonts w:ascii="Arial" w:hAnsi="Arial" w:hint="default"/>
      </w:rPr>
    </w:lvl>
    <w:lvl w:ilvl="3" w:tplc="45A064BA" w:tentative="1">
      <w:start w:val="1"/>
      <w:numFmt w:val="bullet"/>
      <w:lvlText w:val="•"/>
      <w:lvlJc w:val="left"/>
      <w:pPr>
        <w:tabs>
          <w:tab w:val="num" w:pos="2880"/>
        </w:tabs>
        <w:ind w:left="2880" w:hanging="360"/>
      </w:pPr>
      <w:rPr>
        <w:rFonts w:ascii="Arial" w:hAnsi="Arial" w:hint="default"/>
      </w:rPr>
    </w:lvl>
    <w:lvl w:ilvl="4" w:tplc="C1CC5508" w:tentative="1">
      <w:start w:val="1"/>
      <w:numFmt w:val="bullet"/>
      <w:lvlText w:val="•"/>
      <w:lvlJc w:val="left"/>
      <w:pPr>
        <w:tabs>
          <w:tab w:val="num" w:pos="3600"/>
        </w:tabs>
        <w:ind w:left="3600" w:hanging="360"/>
      </w:pPr>
      <w:rPr>
        <w:rFonts w:ascii="Arial" w:hAnsi="Arial" w:hint="default"/>
      </w:rPr>
    </w:lvl>
    <w:lvl w:ilvl="5" w:tplc="A9883958" w:tentative="1">
      <w:start w:val="1"/>
      <w:numFmt w:val="bullet"/>
      <w:lvlText w:val="•"/>
      <w:lvlJc w:val="left"/>
      <w:pPr>
        <w:tabs>
          <w:tab w:val="num" w:pos="4320"/>
        </w:tabs>
        <w:ind w:left="4320" w:hanging="360"/>
      </w:pPr>
      <w:rPr>
        <w:rFonts w:ascii="Arial" w:hAnsi="Arial" w:hint="default"/>
      </w:rPr>
    </w:lvl>
    <w:lvl w:ilvl="6" w:tplc="4AFCFEE4" w:tentative="1">
      <w:start w:val="1"/>
      <w:numFmt w:val="bullet"/>
      <w:lvlText w:val="•"/>
      <w:lvlJc w:val="left"/>
      <w:pPr>
        <w:tabs>
          <w:tab w:val="num" w:pos="5040"/>
        </w:tabs>
        <w:ind w:left="5040" w:hanging="360"/>
      </w:pPr>
      <w:rPr>
        <w:rFonts w:ascii="Arial" w:hAnsi="Arial" w:hint="default"/>
      </w:rPr>
    </w:lvl>
    <w:lvl w:ilvl="7" w:tplc="005C3054" w:tentative="1">
      <w:start w:val="1"/>
      <w:numFmt w:val="bullet"/>
      <w:lvlText w:val="•"/>
      <w:lvlJc w:val="left"/>
      <w:pPr>
        <w:tabs>
          <w:tab w:val="num" w:pos="5760"/>
        </w:tabs>
        <w:ind w:left="5760" w:hanging="360"/>
      </w:pPr>
      <w:rPr>
        <w:rFonts w:ascii="Arial" w:hAnsi="Arial" w:hint="default"/>
      </w:rPr>
    </w:lvl>
    <w:lvl w:ilvl="8" w:tplc="702EFD74" w:tentative="1">
      <w:start w:val="1"/>
      <w:numFmt w:val="bullet"/>
      <w:lvlText w:val="•"/>
      <w:lvlJc w:val="left"/>
      <w:pPr>
        <w:tabs>
          <w:tab w:val="num" w:pos="6480"/>
        </w:tabs>
        <w:ind w:left="6480" w:hanging="360"/>
      </w:pPr>
      <w:rPr>
        <w:rFonts w:ascii="Arial" w:hAnsi="Arial" w:hint="default"/>
      </w:rPr>
    </w:lvl>
  </w:abstractNum>
  <w:abstractNum w:abstractNumId="4">
    <w:nsid w:val="5BCA1842"/>
    <w:multiLevelType w:val="multilevel"/>
    <w:tmpl w:val="876E2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8F9"/>
    <w:rsid w:val="00001150"/>
    <w:rsid w:val="00004345"/>
    <w:rsid w:val="001672C5"/>
    <w:rsid w:val="002678A2"/>
    <w:rsid w:val="00305E29"/>
    <w:rsid w:val="00307150"/>
    <w:rsid w:val="0031461E"/>
    <w:rsid w:val="00341FBC"/>
    <w:rsid w:val="003C3482"/>
    <w:rsid w:val="0055593A"/>
    <w:rsid w:val="006316B7"/>
    <w:rsid w:val="00635B30"/>
    <w:rsid w:val="00674118"/>
    <w:rsid w:val="006B7CC1"/>
    <w:rsid w:val="007373B4"/>
    <w:rsid w:val="007E254A"/>
    <w:rsid w:val="008064BD"/>
    <w:rsid w:val="00893ED9"/>
    <w:rsid w:val="008A7D11"/>
    <w:rsid w:val="008E38EF"/>
    <w:rsid w:val="009218F9"/>
    <w:rsid w:val="009A26A9"/>
    <w:rsid w:val="00A81A21"/>
    <w:rsid w:val="00B77F66"/>
    <w:rsid w:val="00BE58DF"/>
    <w:rsid w:val="00C0413D"/>
    <w:rsid w:val="00C602D0"/>
    <w:rsid w:val="00CD06C7"/>
    <w:rsid w:val="00E03C5F"/>
    <w:rsid w:val="00EA3D32"/>
    <w:rsid w:val="00F47EC8"/>
    <w:rsid w:val="00F64D2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03D0B"/>
  <w15:docId w15:val="{39F2C194-5ECB-492E-8507-CEBE0F780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NormalWeb">
    <w:name w:val="Normal (Web)"/>
    <w:basedOn w:val="Normal"/>
    <w:uiPriority w:val="99"/>
    <w:unhideWhenUsed/>
    <w:rsid w:val="008064B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064BD"/>
    <w:rPr>
      <w:i/>
      <w:iCs/>
    </w:rPr>
  </w:style>
  <w:style w:type="paragraph" w:styleId="ListParagraph">
    <w:name w:val="List Paragraph"/>
    <w:basedOn w:val="Normal"/>
    <w:uiPriority w:val="34"/>
    <w:qFormat/>
    <w:rsid w:val="00001150"/>
    <w:pPr>
      <w:ind w:left="720"/>
      <w:contextualSpacing/>
    </w:pPr>
  </w:style>
  <w:style w:type="character" w:styleId="Hyperlink">
    <w:name w:val="Hyperlink"/>
    <w:basedOn w:val="DefaultParagraphFont"/>
    <w:uiPriority w:val="99"/>
    <w:semiHidden/>
    <w:unhideWhenUsed/>
    <w:rsid w:val="00004345"/>
    <w:rPr>
      <w:color w:val="0000FF"/>
      <w:u w:val="single"/>
    </w:rPr>
  </w:style>
  <w:style w:type="character" w:styleId="Strong">
    <w:name w:val="Strong"/>
    <w:basedOn w:val="DefaultParagraphFont"/>
    <w:uiPriority w:val="22"/>
    <w:qFormat/>
    <w:rsid w:val="007E254A"/>
    <w:rPr>
      <w:b/>
      <w:bCs/>
    </w:rPr>
  </w:style>
  <w:style w:type="character" w:customStyle="1" w:styleId="whitespace-normal">
    <w:name w:val="whitespace-normal"/>
    <w:basedOn w:val="DefaultParagraphFont"/>
    <w:rsid w:val="00CD06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360722">
      <w:bodyDiv w:val="1"/>
      <w:marLeft w:val="0"/>
      <w:marRight w:val="0"/>
      <w:marTop w:val="0"/>
      <w:marBottom w:val="0"/>
      <w:divBdr>
        <w:top w:val="none" w:sz="0" w:space="0" w:color="auto"/>
        <w:left w:val="none" w:sz="0" w:space="0" w:color="auto"/>
        <w:bottom w:val="none" w:sz="0" w:space="0" w:color="auto"/>
        <w:right w:val="none" w:sz="0" w:space="0" w:color="auto"/>
      </w:divBdr>
    </w:div>
    <w:div w:id="171145767">
      <w:bodyDiv w:val="1"/>
      <w:marLeft w:val="0"/>
      <w:marRight w:val="0"/>
      <w:marTop w:val="0"/>
      <w:marBottom w:val="0"/>
      <w:divBdr>
        <w:top w:val="none" w:sz="0" w:space="0" w:color="auto"/>
        <w:left w:val="none" w:sz="0" w:space="0" w:color="auto"/>
        <w:bottom w:val="none" w:sz="0" w:space="0" w:color="auto"/>
        <w:right w:val="none" w:sz="0" w:space="0" w:color="auto"/>
      </w:divBdr>
    </w:div>
    <w:div w:id="309362679">
      <w:bodyDiv w:val="1"/>
      <w:marLeft w:val="0"/>
      <w:marRight w:val="0"/>
      <w:marTop w:val="0"/>
      <w:marBottom w:val="0"/>
      <w:divBdr>
        <w:top w:val="none" w:sz="0" w:space="0" w:color="auto"/>
        <w:left w:val="none" w:sz="0" w:space="0" w:color="auto"/>
        <w:bottom w:val="none" w:sz="0" w:space="0" w:color="auto"/>
        <w:right w:val="none" w:sz="0" w:space="0" w:color="auto"/>
      </w:divBdr>
    </w:div>
    <w:div w:id="429131053">
      <w:bodyDiv w:val="1"/>
      <w:marLeft w:val="0"/>
      <w:marRight w:val="0"/>
      <w:marTop w:val="0"/>
      <w:marBottom w:val="0"/>
      <w:divBdr>
        <w:top w:val="none" w:sz="0" w:space="0" w:color="auto"/>
        <w:left w:val="none" w:sz="0" w:space="0" w:color="auto"/>
        <w:bottom w:val="none" w:sz="0" w:space="0" w:color="auto"/>
        <w:right w:val="none" w:sz="0" w:space="0" w:color="auto"/>
      </w:divBdr>
      <w:divsChild>
        <w:div w:id="1921089177">
          <w:marLeft w:val="446"/>
          <w:marRight w:val="0"/>
          <w:marTop w:val="82"/>
          <w:marBottom w:val="120"/>
          <w:divBdr>
            <w:top w:val="none" w:sz="0" w:space="0" w:color="auto"/>
            <w:left w:val="none" w:sz="0" w:space="0" w:color="auto"/>
            <w:bottom w:val="none" w:sz="0" w:space="0" w:color="auto"/>
            <w:right w:val="none" w:sz="0" w:space="0" w:color="auto"/>
          </w:divBdr>
        </w:div>
        <w:div w:id="969359922">
          <w:marLeft w:val="446"/>
          <w:marRight w:val="0"/>
          <w:marTop w:val="82"/>
          <w:marBottom w:val="120"/>
          <w:divBdr>
            <w:top w:val="none" w:sz="0" w:space="0" w:color="auto"/>
            <w:left w:val="none" w:sz="0" w:space="0" w:color="auto"/>
            <w:bottom w:val="none" w:sz="0" w:space="0" w:color="auto"/>
            <w:right w:val="none" w:sz="0" w:space="0" w:color="auto"/>
          </w:divBdr>
        </w:div>
        <w:div w:id="2117216941">
          <w:marLeft w:val="446"/>
          <w:marRight w:val="0"/>
          <w:marTop w:val="82"/>
          <w:marBottom w:val="120"/>
          <w:divBdr>
            <w:top w:val="none" w:sz="0" w:space="0" w:color="auto"/>
            <w:left w:val="none" w:sz="0" w:space="0" w:color="auto"/>
            <w:bottom w:val="none" w:sz="0" w:space="0" w:color="auto"/>
            <w:right w:val="none" w:sz="0" w:space="0" w:color="auto"/>
          </w:divBdr>
        </w:div>
        <w:div w:id="1288009500">
          <w:marLeft w:val="446"/>
          <w:marRight w:val="0"/>
          <w:marTop w:val="82"/>
          <w:marBottom w:val="120"/>
          <w:divBdr>
            <w:top w:val="none" w:sz="0" w:space="0" w:color="auto"/>
            <w:left w:val="none" w:sz="0" w:space="0" w:color="auto"/>
            <w:bottom w:val="none" w:sz="0" w:space="0" w:color="auto"/>
            <w:right w:val="none" w:sz="0" w:space="0" w:color="auto"/>
          </w:divBdr>
        </w:div>
        <w:div w:id="229583060">
          <w:marLeft w:val="446"/>
          <w:marRight w:val="0"/>
          <w:marTop w:val="82"/>
          <w:marBottom w:val="120"/>
          <w:divBdr>
            <w:top w:val="none" w:sz="0" w:space="0" w:color="auto"/>
            <w:left w:val="none" w:sz="0" w:space="0" w:color="auto"/>
            <w:bottom w:val="none" w:sz="0" w:space="0" w:color="auto"/>
            <w:right w:val="none" w:sz="0" w:space="0" w:color="auto"/>
          </w:divBdr>
        </w:div>
        <w:div w:id="69544048">
          <w:marLeft w:val="446"/>
          <w:marRight w:val="0"/>
          <w:marTop w:val="82"/>
          <w:marBottom w:val="120"/>
          <w:divBdr>
            <w:top w:val="none" w:sz="0" w:space="0" w:color="auto"/>
            <w:left w:val="none" w:sz="0" w:space="0" w:color="auto"/>
            <w:bottom w:val="none" w:sz="0" w:space="0" w:color="auto"/>
            <w:right w:val="none" w:sz="0" w:space="0" w:color="auto"/>
          </w:divBdr>
        </w:div>
        <w:div w:id="1592621396">
          <w:marLeft w:val="446"/>
          <w:marRight w:val="0"/>
          <w:marTop w:val="82"/>
          <w:marBottom w:val="120"/>
          <w:divBdr>
            <w:top w:val="none" w:sz="0" w:space="0" w:color="auto"/>
            <w:left w:val="none" w:sz="0" w:space="0" w:color="auto"/>
            <w:bottom w:val="none" w:sz="0" w:space="0" w:color="auto"/>
            <w:right w:val="none" w:sz="0" w:space="0" w:color="auto"/>
          </w:divBdr>
        </w:div>
        <w:div w:id="438258614">
          <w:marLeft w:val="446"/>
          <w:marRight w:val="0"/>
          <w:marTop w:val="82"/>
          <w:marBottom w:val="120"/>
          <w:divBdr>
            <w:top w:val="none" w:sz="0" w:space="0" w:color="auto"/>
            <w:left w:val="none" w:sz="0" w:space="0" w:color="auto"/>
            <w:bottom w:val="none" w:sz="0" w:space="0" w:color="auto"/>
            <w:right w:val="none" w:sz="0" w:space="0" w:color="auto"/>
          </w:divBdr>
        </w:div>
        <w:div w:id="1665013177">
          <w:marLeft w:val="446"/>
          <w:marRight w:val="0"/>
          <w:marTop w:val="82"/>
          <w:marBottom w:val="120"/>
          <w:divBdr>
            <w:top w:val="none" w:sz="0" w:space="0" w:color="auto"/>
            <w:left w:val="none" w:sz="0" w:space="0" w:color="auto"/>
            <w:bottom w:val="none" w:sz="0" w:space="0" w:color="auto"/>
            <w:right w:val="none" w:sz="0" w:space="0" w:color="auto"/>
          </w:divBdr>
        </w:div>
        <w:div w:id="1057119786">
          <w:marLeft w:val="446"/>
          <w:marRight w:val="0"/>
          <w:marTop w:val="82"/>
          <w:marBottom w:val="120"/>
          <w:divBdr>
            <w:top w:val="none" w:sz="0" w:space="0" w:color="auto"/>
            <w:left w:val="none" w:sz="0" w:space="0" w:color="auto"/>
            <w:bottom w:val="none" w:sz="0" w:space="0" w:color="auto"/>
            <w:right w:val="none" w:sz="0" w:space="0" w:color="auto"/>
          </w:divBdr>
        </w:div>
      </w:divsChild>
    </w:div>
    <w:div w:id="522283499">
      <w:bodyDiv w:val="1"/>
      <w:marLeft w:val="0"/>
      <w:marRight w:val="0"/>
      <w:marTop w:val="0"/>
      <w:marBottom w:val="0"/>
      <w:divBdr>
        <w:top w:val="none" w:sz="0" w:space="0" w:color="auto"/>
        <w:left w:val="none" w:sz="0" w:space="0" w:color="auto"/>
        <w:bottom w:val="none" w:sz="0" w:space="0" w:color="auto"/>
        <w:right w:val="none" w:sz="0" w:space="0" w:color="auto"/>
      </w:divBdr>
      <w:divsChild>
        <w:div w:id="104925374">
          <w:marLeft w:val="547"/>
          <w:marRight w:val="0"/>
          <w:marTop w:val="134"/>
          <w:marBottom w:val="0"/>
          <w:divBdr>
            <w:top w:val="none" w:sz="0" w:space="0" w:color="auto"/>
            <w:left w:val="none" w:sz="0" w:space="0" w:color="auto"/>
            <w:bottom w:val="none" w:sz="0" w:space="0" w:color="auto"/>
            <w:right w:val="none" w:sz="0" w:space="0" w:color="auto"/>
          </w:divBdr>
        </w:div>
        <w:div w:id="499003585">
          <w:marLeft w:val="547"/>
          <w:marRight w:val="0"/>
          <w:marTop w:val="134"/>
          <w:marBottom w:val="0"/>
          <w:divBdr>
            <w:top w:val="none" w:sz="0" w:space="0" w:color="auto"/>
            <w:left w:val="none" w:sz="0" w:space="0" w:color="auto"/>
            <w:bottom w:val="none" w:sz="0" w:space="0" w:color="auto"/>
            <w:right w:val="none" w:sz="0" w:space="0" w:color="auto"/>
          </w:divBdr>
        </w:div>
        <w:div w:id="2044010846">
          <w:marLeft w:val="547"/>
          <w:marRight w:val="0"/>
          <w:marTop w:val="134"/>
          <w:marBottom w:val="0"/>
          <w:divBdr>
            <w:top w:val="none" w:sz="0" w:space="0" w:color="auto"/>
            <w:left w:val="none" w:sz="0" w:space="0" w:color="auto"/>
            <w:bottom w:val="none" w:sz="0" w:space="0" w:color="auto"/>
            <w:right w:val="none" w:sz="0" w:space="0" w:color="auto"/>
          </w:divBdr>
        </w:div>
      </w:divsChild>
    </w:div>
    <w:div w:id="696195438">
      <w:bodyDiv w:val="1"/>
      <w:marLeft w:val="0"/>
      <w:marRight w:val="0"/>
      <w:marTop w:val="0"/>
      <w:marBottom w:val="0"/>
      <w:divBdr>
        <w:top w:val="none" w:sz="0" w:space="0" w:color="auto"/>
        <w:left w:val="none" w:sz="0" w:space="0" w:color="auto"/>
        <w:bottom w:val="none" w:sz="0" w:space="0" w:color="auto"/>
        <w:right w:val="none" w:sz="0" w:space="0" w:color="auto"/>
      </w:divBdr>
    </w:div>
    <w:div w:id="817914884">
      <w:bodyDiv w:val="1"/>
      <w:marLeft w:val="0"/>
      <w:marRight w:val="0"/>
      <w:marTop w:val="0"/>
      <w:marBottom w:val="0"/>
      <w:divBdr>
        <w:top w:val="none" w:sz="0" w:space="0" w:color="auto"/>
        <w:left w:val="none" w:sz="0" w:space="0" w:color="auto"/>
        <w:bottom w:val="none" w:sz="0" w:space="0" w:color="auto"/>
        <w:right w:val="none" w:sz="0" w:space="0" w:color="auto"/>
      </w:divBdr>
    </w:div>
    <w:div w:id="1010450593">
      <w:bodyDiv w:val="1"/>
      <w:marLeft w:val="0"/>
      <w:marRight w:val="0"/>
      <w:marTop w:val="0"/>
      <w:marBottom w:val="0"/>
      <w:divBdr>
        <w:top w:val="none" w:sz="0" w:space="0" w:color="auto"/>
        <w:left w:val="none" w:sz="0" w:space="0" w:color="auto"/>
        <w:bottom w:val="none" w:sz="0" w:space="0" w:color="auto"/>
        <w:right w:val="none" w:sz="0" w:space="0" w:color="auto"/>
      </w:divBdr>
      <w:divsChild>
        <w:div w:id="234439936">
          <w:marLeft w:val="0"/>
          <w:marRight w:val="0"/>
          <w:marTop w:val="0"/>
          <w:marBottom w:val="0"/>
          <w:divBdr>
            <w:top w:val="none" w:sz="0" w:space="0" w:color="auto"/>
            <w:left w:val="none" w:sz="0" w:space="0" w:color="auto"/>
            <w:bottom w:val="none" w:sz="0" w:space="0" w:color="auto"/>
            <w:right w:val="none" w:sz="0" w:space="0" w:color="auto"/>
          </w:divBdr>
          <w:divsChild>
            <w:div w:id="464549106">
              <w:marLeft w:val="0"/>
              <w:marRight w:val="0"/>
              <w:marTop w:val="0"/>
              <w:marBottom w:val="0"/>
              <w:divBdr>
                <w:top w:val="none" w:sz="0" w:space="0" w:color="auto"/>
                <w:left w:val="none" w:sz="0" w:space="0" w:color="auto"/>
                <w:bottom w:val="none" w:sz="0" w:space="0" w:color="auto"/>
                <w:right w:val="none" w:sz="0" w:space="0" w:color="auto"/>
              </w:divBdr>
              <w:divsChild>
                <w:div w:id="652372650">
                  <w:marLeft w:val="0"/>
                  <w:marRight w:val="0"/>
                  <w:marTop w:val="0"/>
                  <w:marBottom w:val="0"/>
                  <w:divBdr>
                    <w:top w:val="none" w:sz="0" w:space="0" w:color="auto"/>
                    <w:left w:val="none" w:sz="0" w:space="0" w:color="auto"/>
                    <w:bottom w:val="none" w:sz="0" w:space="0" w:color="auto"/>
                    <w:right w:val="none" w:sz="0" w:space="0" w:color="auto"/>
                  </w:divBdr>
                  <w:divsChild>
                    <w:div w:id="616451992">
                      <w:marLeft w:val="0"/>
                      <w:marRight w:val="0"/>
                      <w:marTop w:val="0"/>
                      <w:marBottom w:val="0"/>
                      <w:divBdr>
                        <w:top w:val="none" w:sz="0" w:space="0" w:color="auto"/>
                        <w:left w:val="none" w:sz="0" w:space="0" w:color="auto"/>
                        <w:bottom w:val="none" w:sz="0" w:space="0" w:color="auto"/>
                        <w:right w:val="none" w:sz="0" w:space="0" w:color="auto"/>
                      </w:divBdr>
                      <w:divsChild>
                        <w:div w:id="1846245328">
                          <w:marLeft w:val="0"/>
                          <w:marRight w:val="0"/>
                          <w:marTop w:val="0"/>
                          <w:marBottom w:val="0"/>
                          <w:divBdr>
                            <w:top w:val="none" w:sz="0" w:space="0" w:color="auto"/>
                            <w:left w:val="none" w:sz="0" w:space="0" w:color="auto"/>
                            <w:bottom w:val="none" w:sz="0" w:space="0" w:color="auto"/>
                            <w:right w:val="none" w:sz="0" w:space="0" w:color="auto"/>
                          </w:divBdr>
                          <w:divsChild>
                            <w:div w:id="1455977963">
                              <w:marLeft w:val="0"/>
                              <w:marRight w:val="0"/>
                              <w:marTop w:val="0"/>
                              <w:marBottom w:val="0"/>
                              <w:divBdr>
                                <w:top w:val="none" w:sz="0" w:space="0" w:color="auto"/>
                                <w:left w:val="none" w:sz="0" w:space="0" w:color="auto"/>
                                <w:bottom w:val="none" w:sz="0" w:space="0" w:color="auto"/>
                                <w:right w:val="none" w:sz="0" w:space="0" w:color="auto"/>
                              </w:divBdr>
                              <w:divsChild>
                                <w:div w:id="600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111280">
      <w:bodyDiv w:val="1"/>
      <w:marLeft w:val="0"/>
      <w:marRight w:val="0"/>
      <w:marTop w:val="0"/>
      <w:marBottom w:val="0"/>
      <w:divBdr>
        <w:top w:val="none" w:sz="0" w:space="0" w:color="auto"/>
        <w:left w:val="none" w:sz="0" w:space="0" w:color="auto"/>
        <w:bottom w:val="none" w:sz="0" w:space="0" w:color="auto"/>
        <w:right w:val="none" w:sz="0" w:space="0" w:color="auto"/>
      </w:divBdr>
    </w:div>
    <w:div w:id="1345085695">
      <w:bodyDiv w:val="1"/>
      <w:marLeft w:val="0"/>
      <w:marRight w:val="0"/>
      <w:marTop w:val="0"/>
      <w:marBottom w:val="0"/>
      <w:divBdr>
        <w:top w:val="none" w:sz="0" w:space="0" w:color="auto"/>
        <w:left w:val="none" w:sz="0" w:space="0" w:color="auto"/>
        <w:bottom w:val="none" w:sz="0" w:space="0" w:color="auto"/>
        <w:right w:val="none" w:sz="0" w:space="0" w:color="auto"/>
      </w:divBdr>
      <w:divsChild>
        <w:div w:id="695040340">
          <w:blockQuote w:val="1"/>
          <w:marLeft w:val="720"/>
          <w:marRight w:val="720"/>
          <w:marTop w:val="100"/>
          <w:marBottom w:val="100"/>
          <w:divBdr>
            <w:top w:val="none" w:sz="0" w:space="0" w:color="auto"/>
            <w:left w:val="none" w:sz="0" w:space="0" w:color="auto"/>
            <w:bottom w:val="none" w:sz="0" w:space="0" w:color="auto"/>
            <w:right w:val="none" w:sz="0" w:space="0" w:color="auto"/>
          </w:divBdr>
        </w:div>
        <w:div w:id="11023370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9869361">
      <w:bodyDiv w:val="1"/>
      <w:marLeft w:val="0"/>
      <w:marRight w:val="0"/>
      <w:marTop w:val="0"/>
      <w:marBottom w:val="0"/>
      <w:divBdr>
        <w:top w:val="none" w:sz="0" w:space="0" w:color="auto"/>
        <w:left w:val="none" w:sz="0" w:space="0" w:color="auto"/>
        <w:bottom w:val="none" w:sz="0" w:space="0" w:color="auto"/>
        <w:right w:val="none" w:sz="0" w:space="0" w:color="auto"/>
      </w:divBdr>
      <w:divsChild>
        <w:div w:id="537593579">
          <w:marLeft w:val="446"/>
          <w:marRight w:val="0"/>
          <w:marTop w:val="82"/>
          <w:marBottom w:val="120"/>
          <w:divBdr>
            <w:top w:val="none" w:sz="0" w:space="0" w:color="auto"/>
            <w:left w:val="none" w:sz="0" w:space="0" w:color="auto"/>
            <w:bottom w:val="none" w:sz="0" w:space="0" w:color="auto"/>
            <w:right w:val="none" w:sz="0" w:space="0" w:color="auto"/>
          </w:divBdr>
        </w:div>
        <w:div w:id="740173868">
          <w:marLeft w:val="446"/>
          <w:marRight w:val="0"/>
          <w:marTop w:val="82"/>
          <w:marBottom w:val="120"/>
          <w:divBdr>
            <w:top w:val="none" w:sz="0" w:space="0" w:color="auto"/>
            <w:left w:val="none" w:sz="0" w:space="0" w:color="auto"/>
            <w:bottom w:val="none" w:sz="0" w:space="0" w:color="auto"/>
            <w:right w:val="none" w:sz="0" w:space="0" w:color="auto"/>
          </w:divBdr>
        </w:div>
        <w:div w:id="630862232">
          <w:marLeft w:val="446"/>
          <w:marRight w:val="0"/>
          <w:marTop w:val="82"/>
          <w:marBottom w:val="120"/>
          <w:divBdr>
            <w:top w:val="none" w:sz="0" w:space="0" w:color="auto"/>
            <w:left w:val="none" w:sz="0" w:space="0" w:color="auto"/>
            <w:bottom w:val="none" w:sz="0" w:space="0" w:color="auto"/>
            <w:right w:val="none" w:sz="0" w:space="0" w:color="auto"/>
          </w:divBdr>
        </w:div>
        <w:div w:id="1807160888">
          <w:marLeft w:val="446"/>
          <w:marRight w:val="0"/>
          <w:marTop w:val="82"/>
          <w:marBottom w:val="120"/>
          <w:divBdr>
            <w:top w:val="none" w:sz="0" w:space="0" w:color="auto"/>
            <w:left w:val="none" w:sz="0" w:space="0" w:color="auto"/>
            <w:bottom w:val="none" w:sz="0" w:space="0" w:color="auto"/>
            <w:right w:val="none" w:sz="0" w:space="0" w:color="auto"/>
          </w:divBdr>
        </w:div>
        <w:div w:id="1713840130">
          <w:marLeft w:val="446"/>
          <w:marRight w:val="0"/>
          <w:marTop w:val="82"/>
          <w:marBottom w:val="120"/>
          <w:divBdr>
            <w:top w:val="none" w:sz="0" w:space="0" w:color="auto"/>
            <w:left w:val="none" w:sz="0" w:space="0" w:color="auto"/>
            <w:bottom w:val="none" w:sz="0" w:space="0" w:color="auto"/>
            <w:right w:val="none" w:sz="0" w:space="0" w:color="auto"/>
          </w:divBdr>
        </w:div>
        <w:div w:id="704790832">
          <w:marLeft w:val="446"/>
          <w:marRight w:val="0"/>
          <w:marTop w:val="82"/>
          <w:marBottom w:val="120"/>
          <w:divBdr>
            <w:top w:val="none" w:sz="0" w:space="0" w:color="auto"/>
            <w:left w:val="none" w:sz="0" w:space="0" w:color="auto"/>
            <w:bottom w:val="none" w:sz="0" w:space="0" w:color="auto"/>
            <w:right w:val="none" w:sz="0" w:space="0" w:color="auto"/>
          </w:divBdr>
        </w:div>
        <w:div w:id="1087841996">
          <w:marLeft w:val="446"/>
          <w:marRight w:val="0"/>
          <w:marTop w:val="82"/>
          <w:marBottom w:val="120"/>
          <w:divBdr>
            <w:top w:val="none" w:sz="0" w:space="0" w:color="auto"/>
            <w:left w:val="none" w:sz="0" w:space="0" w:color="auto"/>
            <w:bottom w:val="none" w:sz="0" w:space="0" w:color="auto"/>
            <w:right w:val="none" w:sz="0" w:space="0" w:color="auto"/>
          </w:divBdr>
        </w:div>
        <w:div w:id="223108659">
          <w:marLeft w:val="446"/>
          <w:marRight w:val="0"/>
          <w:marTop w:val="82"/>
          <w:marBottom w:val="120"/>
          <w:divBdr>
            <w:top w:val="none" w:sz="0" w:space="0" w:color="auto"/>
            <w:left w:val="none" w:sz="0" w:space="0" w:color="auto"/>
            <w:bottom w:val="none" w:sz="0" w:space="0" w:color="auto"/>
            <w:right w:val="none" w:sz="0" w:space="0" w:color="auto"/>
          </w:divBdr>
        </w:div>
        <w:div w:id="568685824">
          <w:marLeft w:val="446"/>
          <w:marRight w:val="0"/>
          <w:marTop w:val="82"/>
          <w:marBottom w:val="120"/>
          <w:divBdr>
            <w:top w:val="none" w:sz="0" w:space="0" w:color="auto"/>
            <w:left w:val="none" w:sz="0" w:space="0" w:color="auto"/>
            <w:bottom w:val="none" w:sz="0" w:space="0" w:color="auto"/>
            <w:right w:val="none" w:sz="0" w:space="0" w:color="auto"/>
          </w:divBdr>
        </w:div>
        <w:div w:id="1983926784">
          <w:marLeft w:val="446"/>
          <w:marRight w:val="0"/>
          <w:marTop w:val="82"/>
          <w:marBottom w:val="120"/>
          <w:divBdr>
            <w:top w:val="none" w:sz="0" w:space="0" w:color="auto"/>
            <w:left w:val="none" w:sz="0" w:space="0" w:color="auto"/>
            <w:bottom w:val="none" w:sz="0" w:space="0" w:color="auto"/>
            <w:right w:val="none" w:sz="0" w:space="0" w:color="auto"/>
          </w:divBdr>
        </w:div>
      </w:divsChild>
    </w:div>
    <w:div w:id="20614379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doi.org/10.xxxx/xxxx"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7</Pages>
  <Words>2469</Words>
  <Characters>14077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18</cp:revision>
  <dcterms:created xsi:type="dcterms:W3CDTF">2026-02-10T11:34:00Z</dcterms:created>
  <dcterms:modified xsi:type="dcterms:W3CDTF">2026-03-12T07:09:00Z</dcterms:modified>
</cp:coreProperties>
</file>