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5C122" w14:textId="77777777" w:rsidR="008F2FA4" w:rsidRDefault="007F0A7B" w:rsidP="007F0A7B">
      <w:pPr>
        <w:jc w:val="center"/>
        <w:rPr>
          <w:rFonts w:ascii="Times New Roman" w:hAnsi="Times New Roman" w:cs="Times New Roman"/>
          <w:b/>
          <w:sz w:val="24"/>
          <w:szCs w:val="24"/>
        </w:rPr>
      </w:pPr>
      <w:proofErr w:type="gramStart"/>
      <w:r w:rsidRPr="007F0A7B">
        <w:rPr>
          <w:rFonts w:ascii="Times New Roman" w:hAnsi="Times New Roman" w:cs="Times New Roman"/>
          <w:b/>
          <w:sz w:val="24"/>
          <w:szCs w:val="24"/>
        </w:rPr>
        <w:t xml:space="preserve">The effect of Career Development Planning on the </w:t>
      </w:r>
      <w:r w:rsidRPr="007F0A7B">
        <w:rPr>
          <w:rFonts w:ascii="Times New Roman" w:eastAsia="Times New Roman" w:hAnsi="Times New Roman" w:cs="Times New Roman"/>
          <w:b/>
          <w:sz w:val="24"/>
          <w:szCs w:val="24"/>
        </w:rPr>
        <w:t>Health Sector performance</w:t>
      </w:r>
      <w:r w:rsidRPr="007F0A7B">
        <w:rPr>
          <w:rFonts w:ascii="Times New Roman" w:eastAsia="Times New Roman" w:hAnsi="Times New Roman" w:cs="Times New Roman"/>
          <w:b/>
          <w:i/>
          <w:sz w:val="24"/>
          <w:szCs w:val="24"/>
        </w:rPr>
        <w:t xml:space="preserve"> </w:t>
      </w:r>
      <w:r w:rsidRPr="007F0A7B">
        <w:rPr>
          <w:rFonts w:ascii="Times New Roman" w:hAnsi="Times New Roman" w:cs="Times New Roman"/>
          <w:b/>
          <w:sz w:val="24"/>
          <w:szCs w:val="24"/>
        </w:rPr>
        <w:t xml:space="preserve">in the County Government of </w:t>
      </w:r>
      <w:proofErr w:type="spellStart"/>
      <w:r w:rsidRPr="007F0A7B">
        <w:rPr>
          <w:rFonts w:ascii="Times New Roman" w:hAnsi="Times New Roman" w:cs="Times New Roman"/>
          <w:b/>
          <w:sz w:val="24"/>
          <w:szCs w:val="24"/>
        </w:rPr>
        <w:t>Bungoma</w:t>
      </w:r>
      <w:proofErr w:type="spellEnd"/>
      <w:r w:rsidRPr="007F0A7B">
        <w:rPr>
          <w:rFonts w:ascii="Times New Roman" w:hAnsi="Times New Roman" w:cs="Times New Roman"/>
          <w:b/>
          <w:sz w:val="24"/>
          <w:szCs w:val="24"/>
        </w:rPr>
        <w:t>.</w:t>
      </w:r>
      <w:proofErr w:type="gramEnd"/>
    </w:p>
    <w:p w14:paraId="548EE933" w14:textId="77777777" w:rsidR="007F0A7B" w:rsidRPr="008F292E" w:rsidRDefault="007F0A7B" w:rsidP="007F0A7B">
      <w:pPr>
        <w:spacing w:after="0" w:line="240" w:lineRule="auto"/>
        <w:ind w:left="2170" w:firstLine="710"/>
        <w:jc w:val="both"/>
        <w:rPr>
          <w:rFonts w:ascii="Times New Roman" w:eastAsia="Times New Roman" w:hAnsi="Times New Roman" w:cs="Times New Roman"/>
          <w:bCs/>
          <w:sz w:val="24"/>
          <w:vertAlign w:val="superscript"/>
        </w:rPr>
      </w:pPr>
      <w:r w:rsidRPr="008F292E">
        <w:rPr>
          <w:rFonts w:ascii="Times New Roman" w:eastAsia="Times New Roman" w:hAnsi="Times New Roman" w:cs="Times New Roman"/>
          <w:bCs/>
          <w:sz w:val="24"/>
        </w:rPr>
        <w:t xml:space="preserve">Kamala </w:t>
      </w:r>
      <w:proofErr w:type="spellStart"/>
      <w:r w:rsidRPr="008F292E">
        <w:rPr>
          <w:rFonts w:ascii="Times New Roman" w:eastAsia="Times New Roman" w:hAnsi="Times New Roman" w:cs="Times New Roman"/>
          <w:bCs/>
          <w:sz w:val="24"/>
        </w:rPr>
        <w:t>Maloba</w:t>
      </w:r>
      <w:proofErr w:type="spellEnd"/>
      <w:r w:rsidRPr="008F292E">
        <w:rPr>
          <w:rFonts w:ascii="Times New Roman" w:eastAsia="Times New Roman" w:hAnsi="Times New Roman" w:cs="Times New Roman"/>
          <w:bCs/>
          <w:sz w:val="24"/>
        </w:rPr>
        <w:t xml:space="preserve"> Paul</w:t>
      </w:r>
      <w:r w:rsidRPr="008F292E">
        <w:rPr>
          <w:rFonts w:ascii="Times New Roman" w:eastAsia="Times New Roman" w:hAnsi="Times New Roman" w:cs="Times New Roman"/>
          <w:bCs/>
          <w:sz w:val="24"/>
          <w:vertAlign w:val="superscript"/>
        </w:rPr>
        <w:t>1*</w:t>
      </w:r>
    </w:p>
    <w:p w14:paraId="09953E0B" w14:textId="463A0315" w:rsidR="007F0A7B" w:rsidRPr="008F292E" w:rsidRDefault="00037571" w:rsidP="007F0A7B">
      <w:pPr>
        <w:spacing w:after="0" w:line="240" w:lineRule="auto"/>
        <w:ind w:left="2170" w:firstLine="710"/>
        <w:jc w:val="both"/>
        <w:rPr>
          <w:rFonts w:ascii="Times New Roman" w:eastAsia="Times New Roman" w:hAnsi="Times New Roman" w:cs="Times New Roman"/>
          <w:bCs/>
          <w:sz w:val="24"/>
          <w:vertAlign w:val="superscript"/>
        </w:rPr>
      </w:pPr>
      <w:r w:rsidRPr="008F292E">
        <w:rPr>
          <w:rFonts w:ascii="Times New Roman" w:eastAsia="Times New Roman" w:hAnsi="Times New Roman" w:cs="Times New Roman"/>
          <w:bCs/>
          <w:sz w:val="24"/>
        </w:rPr>
        <w:t xml:space="preserve">Dr. Kennedy </w:t>
      </w:r>
      <w:proofErr w:type="spellStart"/>
      <w:r w:rsidRPr="008F292E">
        <w:rPr>
          <w:rFonts w:ascii="Times New Roman" w:eastAsia="Times New Roman" w:hAnsi="Times New Roman" w:cs="Times New Roman"/>
          <w:bCs/>
          <w:sz w:val="24"/>
        </w:rPr>
        <w:t>Wandera</w:t>
      </w:r>
      <w:proofErr w:type="spellEnd"/>
      <w:r w:rsidRPr="008F292E">
        <w:rPr>
          <w:rFonts w:ascii="Times New Roman" w:eastAsia="Times New Roman" w:hAnsi="Times New Roman" w:cs="Times New Roman"/>
          <w:bCs/>
          <w:sz w:val="24"/>
        </w:rPr>
        <w:t xml:space="preserve"> Walubengo</w:t>
      </w:r>
      <w:r w:rsidRPr="008F292E">
        <w:rPr>
          <w:rFonts w:ascii="Times New Roman" w:eastAsia="Times New Roman" w:hAnsi="Times New Roman" w:cs="Times New Roman"/>
          <w:bCs/>
          <w:sz w:val="24"/>
          <w:vertAlign w:val="superscript"/>
        </w:rPr>
        <w:t>2</w:t>
      </w:r>
      <w:r w:rsidR="007F0A7B" w:rsidRPr="008F292E">
        <w:rPr>
          <w:rFonts w:ascii="Times New Roman" w:eastAsia="Times New Roman" w:hAnsi="Times New Roman" w:cs="Times New Roman"/>
          <w:bCs/>
          <w:sz w:val="24"/>
          <w:vertAlign w:val="superscript"/>
        </w:rPr>
        <w:t>*</w:t>
      </w:r>
    </w:p>
    <w:p w14:paraId="0A16F8C2" w14:textId="2B50D3A2" w:rsidR="007F0A7B" w:rsidRPr="008F292E" w:rsidRDefault="007F0A7B" w:rsidP="007F0A7B">
      <w:pPr>
        <w:jc w:val="both"/>
        <w:rPr>
          <w:rFonts w:ascii="Times New Roman" w:eastAsia="Times New Roman" w:hAnsi="Times New Roman" w:cs="Times New Roman"/>
          <w:bCs/>
          <w:sz w:val="24"/>
          <w:vertAlign w:val="superscript"/>
        </w:rPr>
      </w:pPr>
      <w:r w:rsidRPr="008F292E">
        <w:rPr>
          <w:rFonts w:ascii="Times New Roman" w:hAnsi="Times New Roman" w:cs="Times New Roman"/>
          <w:sz w:val="24"/>
        </w:rPr>
        <w:t>*</w:t>
      </w:r>
      <w:r w:rsidRPr="008F292E">
        <w:rPr>
          <w:rFonts w:ascii="Times New Roman" w:hAnsi="Times New Roman" w:cs="Times New Roman"/>
          <w:i/>
          <w:sz w:val="24"/>
        </w:rPr>
        <w:t>Corresponding author’s email:</w:t>
      </w:r>
      <w:r w:rsidRPr="008F292E">
        <w:rPr>
          <w:rFonts w:ascii="Times New Roman" w:eastAsia="Times New Roman" w:hAnsi="Times New Roman" w:cs="Times New Roman"/>
          <w:bCs/>
          <w:sz w:val="24"/>
          <w:vertAlign w:val="superscript"/>
        </w:rPr>
        <w:t xml:space="preserve"> </w:t>
      </w:r>
      <w:r w:rsidRPr="008F292E">
        <w:rPr>
          <w:rFonts w:ascii="Times New Roman" w:hAnsi="Times New Roman" w:cs="Times New Roman"/>
          <w:bCs/>
          <w:i/>
          <w:sz w:val="24"/>
          <w:vertAlign w:val="superscript"/>
        </w:rPr>
        <w:t>1*</w:t>
      </w:r>
      <w:r w:rsidRPr="008F292E">
        <w:rPr>
          <w:rFonts w:ascii="Times New Roman" w:hAnsi="Times New Roman" w:cs="Times New Roman"/>
          <w:i/>
          <w:color w:val="0070C0"/>
          <w:sz w:val="24"/>
        </w:rPr>
        <w:t>pmalks@gmail.com</w:t>
      </w:r>
      <w:r w:rsidRPr="008F292E">
        <w:rPr>
          <w:rFonts w:ascii="Times New Roman" w:hAnsi="Times New Roman" w:cs="Times New Roman"/>
          <w:i/>
          <w:sz w:val="24"/>
        </w:rPr>
        <w:t>,</w:t>
      </w:r>
      <w:r w:rsidRPr="008F292E">
        <w:rPr>
          <w:sz w:val="24"/>
        </w:rPr>
        <w:t xml:space="preserve"> </w:t>
      </w:r>
      <w:r w:rsidRPr="008F292E">
        <w:rPr>
          <w:rFonts w:ascii="Times New Roman" w:hAnsi="Times New Roman" w:cs="Times New Roman"/>
          <w:bCs/>
          <w:i/>
          <w:sz w:val="24"/>
          <w:vertAlign w:val="superscript"/>
        </w:rPr>
        <w:t>2*</w:t>
      </w:r>
      <w:hyperlink r:id="rId6" w:history="1">
        <w:r w:rsidR="00037571" w:rsidRPr="008F292E">
          <w:rPr>
            <w:rStyle w:val="Hyperlink"/>
            <w:rFonts w:ascii="Times New Roman" w:hAnsi="Times New Roman" w:cs="Times New Roman"/>
            <w:i/>
            <w:sz w:val="24"/>
          </w:rPr>
          <w:t>kennedywandera@gmail.com</w:t>
        </w:r>
      </w:hyperlink>
      <w:r w:rsidRPr="008F292E">
        <w:rPr>
          <w:rFonts w:ascii="Times New Roman" w:eastAsia="Times New Roman" w:hAnsi="Times New Roman" w:cs="Times New Roman"/>
          <w:bCs/>
          <w:sz w:val="24"/>
          <w:vertAlign w:val="superscript"/>
        </w:rPr>
        <w:t xml:space="preserve"> </w:t>
      </w:r>
    </w:p>
    <w:p w14:paraId="16BC7FCE" w14:textId="1A1B4748" w:rsidR="007F0A7B" w:rsidRPr="008F292E" w:rsidRDefault="007F0A7B" w:rsidP="00037571">
      <w:pPr>
        <w:jc w:val="both"/>
        <w:rPr>
          <w:rFonts w:ascii="Times New Roman" w:eastAsia="Times New Roman" w:hAnsi="Times New Roman" w:cs="Times New Roman"/>
          <w:noProof/>
          <w:sz w:val="24"/>
        </w:rPr>
      </w:pPr>
      <w:proofErr w:type="gramStart"/>
      <w:r w:rsidRPr="008F292E">
        <w:rPr>
          <w:rFonts w:ascii="Times New Roman" w:hAnsi="Times New Roman" w:cs="Times New Roman"/>
          <w:bCs/>
          <w:i/>
          <w:sz w:val="24"/>
          <w:vertAlign w:val="superscript"/>
        </w:rPr>
        <w:t>1*</w:t>
      </w:r>
      <w:r w:rsidRPr="008F292E">
        <w:rPr>
          <w:rFonts w:ascii="Times New Roman" w:eastAsia="Times New Roman" w:hAnsi="Times New Roman" w:cs="Times New Roman"/>
          <w:noProof/>
          <w:sz w:val="24"/>
        </w:rPr>
        <w:t xml:space="preserve"> Department of Business Aministration and Management Sciences, </w:t>
      </w:r>
      <w:r w:rsidR="00914806" w:rsidRPr="008F292E">
        <w:rPr>
          <w:rFonts w:ascii="Times New Roman" w:eastAsia="Times New Roman" w:hAnsi="Times New Roman" w:cs="Times New Roman"/>
          <w:noProof/>
          <w:sz w:val="24"/>
        </w:rPr>
        <w:t>Kibabii University</w:t>
      </w:r>
      <w:r w:rsidRPr="008F292E">
        <w:rPr>
          <w:rFonts w:ascii="Times New Roman" w:eastAsia="Times New Roman" w:hAnsi="Times New Roman" w:cs="Times New Roman"/>
          <w:noProof/>
          <w:sz w:val="24"/>
        </w:rPr>
        <w:t>, Kenya.</w:t>
      </w:r>
      <w:proofErr w:type="gramEnd"/>
    </w:p>
    <w:p w14:paraId="587FC5B8" w14:textId="4C801BDC" w:rsidR="007F0A7B" w:rsidRPr="008F292E" w:rsidRDefault="00037571" w:rsidP="007F0A7B">
      <w:pPr>
        <w:spacing w:after="0" w:line="360" w:lineRule="auto"/>
        <w:jc w:val="both"/>
        <w:rPr>
          <w:rFonts w:ascii="Times New Roman" w:eastAsia="Times New Roman" w:hAnsi="Times New Roman" w:cs="Times New Roman"/>
          <w:noProof/>
          <w:sz w:val="24"/>
        </w:rPr>
      </w:pPr>
      <w:proofErr w:type="gramStart"/>
      <w:r w:rsidRPr="008F292E">
        <w:rPr>
          <w:rFonts w:ascii="Times New Roman" w:eastAsia="Times New Roman" w:hAnsi="Times New Roman" w:cs="Times New Roman"/>
          <w:bCs/>
          <w:sz w:val="24"/>
          <w:vertAlign w:val="superscript"/>
        </w:rPr>
        <w:t>2</w:t>
      </w:r>
      <w:r w:rsidR="007F0A7B" w:rsidRPr="008F292E">
        <w:rPr>
          <w:rFonts w:ascii="Times New Roman" w:eastAsia="Times New Roman" w:hAnsi="Times New Roman" w:cs="Times New Roman"/>
          <w:bCs/>
          <w:sz w:val="24"/>
          <w:vertAlign w:val="superscript"/>
        </w:rPr>
        <w:t>*</w:t>
      </w:r>
      <w:r w:rsidR="007F0A7B" w:rsidRPr="008F292E">
        <w:rPr>
          <w:rFonts w:ascii="Times New Roman" w:eastAsia="Times New Roman" w:hAnsi="Times New Roman" w:cs="Times New Roman"/>
          <w:noProof/>
          <w:sz w:val="24"/>
        </w:rPr>
        <w:t xml:space="preserve"> Department of Business Administration and Management Science, Masinde Muliro University of Science and Technology, Kenya.</w:t>
      </w:r>
      <w:proofErr w:type="gramEnd"/>
    </w:p>
    <w:p w14:paraId="38D1136A" w14:textId="77777777" w:rsidR="007F0A7B" w:rsidRDefault="007F0A7B" w:rsidP="007F0A7B">
      <w:pPr>
        <w:spacing w:after="0" w:line="360" w:lineRule="auto"/>
        <w:jc w:val="both"/>
        <w:rPr>
          <w:rFonts w:ascii="Times New Roman" w:eastAsia="Times New Roman" w:hAnsi="Times New Roman" w:cs="Times New Roman"/>
          <w:noProof/>
        </w:rPr>
      </w:pPr>
    </w:p>
    <w:p w14:paraId="47E28EBE" w14:textId="77777777" w:rsidR="007F0A7B" w:rsidRPr="00EC184A" w:rsidRDefault="007F0A7B" w:rsidP="007F0A7B">
      <w:pPr>
        <w:jc w:val="center"/>
        <w:rPr>
          <w:rFonts w:ascii="Times New Roman" w:hAnsi="Times New Roman" w:cs="Times New Roman"/>
          <w:b/>
        </w:rPr>
      </w:pPr>
      <w:r w:rsidRPr="00EC184A">
        <w:rPr>
          <w:rFonts w:ascii="Times New Roman" w:hAnsi="Times New Roman" w:cs="Times New Roman"/>
          <w:b/>
        </w:rPr>
        <w:t>ABSTRACT</w:t>
      </w:r>
    </w:p>
    <w:p w14:paraId="598AE291" w14:textId="30E9CBBE" w:rsidR="00A73C57" w:rsidRPr="00D963E0" w:rsidRDefault="005549EF" w:rsidP="008F292E">
      <w:pPr>
        <w:spacing w:after="0"/>
        <w:jc w:val="both"/>
        <w:rPr>
          <w:rFonts w:ascii="Times New Roman" w:eastAsia="Times New Roman" w:hAnsi="Times New Roman" w:cs="Times New Roman"/>
          <w:sz w:val="24"/>
          <w:szCs w:val="24"/>
          <w:lang w:val="en-GB" w:eastAsia="en-GB"/>
        </w:rPr>
      </w:pPr>
      <w:r w:rsidRPr="00D963E0">
        <w:rPr>
          <w:rFonts w:ascii="Times New Roman" w:hAnsi="Times New Roman" w:cs="Times New Roman"/>
          <w:sz w:val="24"/>
          <w:szCs w:val="24"/>
        </w:rPr>
        <w:t>Career development planning is a critical element of succession plan</w:t>
      </w:r>
      <w:r w:rsidR="00854C56">
        <w:rPr>
          <w:rFonts w:ascii="Times New Roman" w:hAnsi="Times New Roman" w:cs="Times New Roman"/>
          <w:sz w:val="24"/>
          <w:szCs w:val="24"/>
        </w:rPr>
        <w:t>ning, focusing on systematic</w:t>
      </w:r>
      <w:r w:rsidRPr="00D963E0">
        <w:rPr>
          <w:rFonts w:ascii="Times New Roman" w:hAnsi="Times New Roman" w:cs="Times New Roman"/>
          <w:sz w:val="24"/>
          <w:szCs w:val="24"/>
        </w:rPr>
        <w:t xml:space="preserve"> prepar</w:t>
      </w:r>
      <w:r w:rsidR="00854C56">
        <w:rPr>
          <w:rFonts w:ascii="Times New Roman" w:hAnsi="Times New Roman" w:cs="Times New Roman"/>
          <w:sz w:val="24"/>
          <w:szCs w:val="24"/>
        </w:rPr>
        <w:t>ation of</w:t>
      </w:r>
      <w:r w:rsidRPr="00D963E0">
        <w:rPr>
          <w:rFonts w:ascii="Times New Roman" w:hAnsi="Times New Roman" w:cs="Times New Roman"/>
          <w:sz w:val="24"/>
          <w:szCs w:val="24"/>
        </w:rPr>
        <w:t xml:space="preserve"> employees for future organizational roles. </w:t>
      </w:r>
      <w:r w:rsidR="00854C56">
        <w:rPr>
          <w:rFonts w:ascii="Times New Roman" w:hAnsi="Times New Roman" w:cs="Times New Roman"/>
          <w:sz w:val="24"/>
          <w:szCs w:val="24"/>
        </w:rPr>
        <w:t>It faces</w:t>
      </w:r>
      <w:r w:rsidR="0064532B" w:rsidRPr="00D963E0">
        <w:rPr>
          <w:rFonts w:ascii="Times New Roman" w:hAnsi="Times New Roman" w:cs="Times New Roman"/>
          <w:sz w:val="24"/>
          <w:szCs w:val="24"/>
        </w:rPr>
        <w:t xml:space="preserve"> </w:t>
      </w:r>
      <w:r w:rsidR="00854C56">
        <w:rPr>
          <w:rFonts w:ascii="Times New Roman" w:hAnsi="Times New Roman" w:cs="Times New Roman"/>
          <w:sz w:val="24"/>
          <w:szCs w:val="24"/>
        </w:rPr>
        <w:t>significant challenges such as i</w:t>
      </w:r>
      <w:r w:rsidR="0064532B" w:rsidRPr="00D963E0">
        <w:rPr>
          <w:rFonts w:ascii="Times New Roman" w:hAnsi="Times New Roman" w:cs="Times New Roman"/>
          <w:sz w:val="24"/>
          <w:szCs w:val="24"/>
        </w:rPr>
        <w:t xml:space="preserve">nconsistent and inadequate implementation of career development practices </w:t>
      </w:r>
      <w:r w:rsidR="00854C56">
        <w:rPr>
          <w:rFonts w:ascii="Times New Roman" w:hAnsi="Times New Roman" w:cs="Times New Roman"/>
          <w:sz w:val="24"/>
          <w:szCs w:val="24"/>
        </w:rPr>
        <w:t xml:space="preserve">such as </w:t>
      </w:r>
      <w:r w:rsidR="0064532B" w:rsidRPr="00D963E0">
        <w:rPr>
          <w:rFonts w:ascii="Times New Roman" w:hAnsi="Times New Roman" w:cs="Times New Roman"/>
          <w:sz w:val="24"/>
          <w:szCs w:val="24"/>
        </w:rPr>
        <w:t xml:space="preserve">unequal access to training, mentorship and promotion opportunities which continue to undermine employee performance in public health facilities in </w:t>
      </w:r>
      <w:proofErr w:type="spellStart"/>
      <w:r w:rsidR="0064532B" w:rsidRPr="00D963E0">
        <w:rPr>
          <w:rFonts w:ascii="Times New Roman" w:hAnsi="Times New Roman" w:cs="Times New Roman"/>
          <w:sz w:val="24"/>
          <w:szCs w:val="24"/>
        </w:rPr>
        <w:t>Bungoma</w:t>
      </w:r>
      <w:proofErr w:type="spellEnd"/>
      <w:r w:rsidR="0064532B" w:rsidRPr="00D963E0">
        <w:rPr>
          <w:rFonts w:ascii="Times New Roman" w:hAnsi="Times New Roman" w:cs="Times New Roman"/>
          <w:sz w:val="24"/>
          <w:szCs w:val="24"/>
        </w:rPr>
        <w:t xml:space="preserve"> County.</w:t>
      </w:r>
      <w:r w:rsidR="00117C78" w:rsidRPr="00D963E0">
        <w:rPr>
          <w:rFonts w:ascii="Times New Roman" w:hAnsi="Times New Roman" w:cs="Times New Roman"/>
          <w:sz w:val="24"/>
          <w:szCs w:val="24"/>
        </w:rPr>
        <w:t xml:space="preserve"> </w:t>
      </w:r>
      <w:r w:rsidR="0064532B" w:rsidRPr="00D963E0">
        <w:rPr>
          <w:rFonts w:ascii="Times New Roman" w:hAnsi="Times New Roman" w:cs="Times New Roman"/>
          <w:sz w:val="24"/>
          <w:szCs w:val="24"/>
        </w:rPr>
        <w:t>T</w:t>
      </w:r>
      <w:r w:rsidR="00854C56">
        <w:rPr>
          <w:rFonts w:ascii="Times New Roman" w:hAnsi="Times New Roman" w:cs="Times New Roman"/>
          <w:sz w:val="24"/>
          <w:szCs w:val="24"/>
        </w:rPr>
        <w:t>he primary aim of this</w:t>
      </w:r>
      <w:r w:rsidR="00117C78" w:rsidRPr="00D963E0">
        <w:rPr>
          <w:rFonts w:ascii="Times New Roman" w:hAnsi="Times New Roman" w:cs="Times New Roman"/>
          <w:sz w:val="24"/>
          <w:szCs w:val="24"/>
        </w:rPr>
        <w:t xml:space="preserve"> research was to establish the effect of Career Development</w:t>
      </w:r>
      <w:r w:rsidR="0021743F" w:rsidRPr="00D963E0">
        <w:rPr>
          <w:rFonts w:ascii="Times New Roman" w:hAnsi="Times New Roman" w:cs="Times New Roman"/>
          <w:sz w:val="24"/>
          <w:szCs w:val="24"/>
        </w:rPr>
        <w:t xml:space="preserve"> </w:t>
      </w:r>
      <w:r w:rsidR="0064532B" w:rsidRPr="00D963E0">
        <w:rPr>
          <w:rFonts w:ascii="Times New Roman" w:hAnsi="Times New Roman" w:cs="Times New Roman"/>
          <w:sz w:val="24"/>
          <w:szCs w:val="24"/>
        </w:rPr>
        <w:t>Planning on</w:t>
      </w:r>
      <w:r w:rsidRPr="00D963E0">
        <w:rPr>
          <w:rFonts w:ascii="Times New Roman" w:eastAsia="Calibri" w:hAnsi="Times New Roman" w:cs="Times New Roman"/>
          <w:noProof/>
          <w:sz w:val="24"/>
          <w:szCs w:val="24"/>
        </w:rPr>
        <w:t xml:space="preserve"> </w:t>
      </w:r>
      <w:r w:rsidRPr="00D963E0">
        <w:rPr>
          <w:rFonts w:ascii="Times New Roman" w:eastAsia="Times New Roman" w:hAnsi="Times New Roman" w:cs="Times New Roman"/>
          <w:noProof/>
          <w:sz w:val="24"/>
          <w:szCs w:val="24"/>
        </w:rPr>
        <w:t>Health Sector performance</w:t>
      </w:r>
      <w:r w:rsidRPr="00D963E0">
        <w:rPr>
          <w:rFonts w:ascii="Times New Roman" w:eastAsia="Times New Roman" w:hAnsi="Times New Roman" w:cs="Times New Roman"/>
          <w:b/>
          <w:i/>
          <w:noProof/>
          <w:sz w:val="24"/>
          <w:szCs w:val="24"/>
        </w:rPr>
        <w:t xml:space="preserve"> </w:t>
      </w:r>
      <w:r w:rsidRPr="00D963E0">
        <w:rPr>
          <w:rFonts w:ascii="Times New Roman" w:eastAsia="Calibri" w:hAnsi="Times New Roman" w:cs="Times New Roman"/>
          <w:noProof/>
          <w:sz w:val="24"/>
          <w:szCs w:val="24"/>
        </w:rPr>
        <w:t xml:space="preserve">in the County Government of Bungoma, Kenya. The </w:t>
      </w:r>
      <w:r w:rsidR="003B1468" w:rsidRPr="00D963E0">
        <w:rPr>
          <w:rFonts w:ascii="Times New Roman" w:eastAsia="Calibri" w:hAnsi="Times New Roman" w:cs="Times New Roman"/>
          <w:noProof/>
          <w:sz w:val="24"/>
          <w:szCs w:val="24"/>
        </w:rPr>
        <w:t>research</w:t>
      </w:r>
      <w:r w:rsidRPr="00D963E0">
        <w:rPr>
          <w:rFonts w:ascii="Times New Roman" w:eastAsia="Calibri" w:hAnsi="Times New Roman" w:cs="Times New Roman"/>
          <w:noProof/>
          <w:sz w:val="24"/>
          <w:szCs w:val="24"/>
        </w:rPr>
        <w:t xml:space="preserve"> was guided by the </w:t>
      </w:r>
      <w:r w:rsidR="00117C78" w:rsidRPr="00D963E0">
        <w:rPr>
          <w:rFonts w:ascii="Times New Roman" w:eastAsia="Calibri" w:hAnsi="Times New Roman" w:cs="Times New Roman"/>
          <w:noProof/>
          <w:sz w:val="24"/>
          <w:szCs w:val="24"/>
        </w:rPr>
        <w:t>Human Capital</w:t>
      </w:r>
      <w:r w:rsidRPr="00D963E0">
        <w:rPr>
          <w:rFonts w:ascii="Times New Roman" w:eastAsia="Calibri" w:hAnsi="Times New Roman" w:cs="Times New Roman"/>
          <w:noProof/>
          <w:sz w:val="24"/>
          <w:szCs w:val="24"/>
        </w:rPr>
        <w:t xml:space="preserve"> Theory </w:t>
      </w:r>
      <w:r w:rsidR="00854C56">
        <w:rPr>
          <w:rFonts w:ascii="Times New Roman" w:eastAsia="Calibri" w:hAnsi="Times New Roman" w:cs="Times New Roman"/>
          <w:noProof/>
          <w:sz w:val="24"/>
          <w:szCs w:val="24"/>
        </w:rPr>
        <w:t>which was conducted</w:t>
      </w:r>
      <w:r w:rsidRPr="00D963E0">
        <w:rPr>
          <w:rFonts w:ascii="Times New Roman" w:eastAsia="Calibri" w:hAnsi="Times New Roman" w:cs="Times New Roman"/>
          <w:noProof/>
          <w:sz w:val="24"/>
          <w:szCs w:val="24"/>
        </w:rPr>
        <w:t xml:space="preserve"> </w:t>
      </w:r>
      <w:r w:rsidR="0064532B" w:rsidRPr="00D963E0">
        <w:rPr>
          <w:rFonts w:ascii="Times New Roman" w:eastAsia="Calibri" w:hAnsi="Times New Roman" w:cs="Times New Roman"/>
          <w:noProof/>
          <w:sz w:val="24"/>
          <w:szCs w:val="24"/>
        </w:rPr>
        <w:t>among the Health Sector</w:t>
      </w:r>
      <w:r w:rsidR="00854C56">
        <w:rPr>
          <w:rFonts w:ascii="Times New Roman" w:eastAsia="Calibri" w:hAnsi="Times New Roman" w:cs="Times New Roman"/>
          <w:noProof/>
          <w:sz w:val="24"/>
          <w:szCs w:val="24"/>
        </w:rPr>
        <w:t xml:space="preserve"> staff</w:t>
      </w:r>
      <w:r w:rsidR="0064532B" w:rsidRPr="00D963E0">
        <w:rPr>
          <w:rFonts w:ascii="Times New Roman" w:eastAsia="Calibri" w:hAnsi="Times New Roman" w:cs="Times New Roman"/>
          <w:noProof/>
          <w:sz w:val="24"/>
          <w:szCs w:val="24"/>
        </w:rPr>
        <w:t xml:space="preserve"> in the </w:t>
      </w:r>
      <w:r w:rsidRPr="00D963E0">
        <w:rPr>
          <w:rFonts w:ascii="Times New Roman" w:eastAsia="Calibri" w:hAnsi="Times New Roman" w:cs="Times New Roman"/>
          <w:noProof/>
          <w:sz w:val="24"/>
          <w:szCs w:val="24"/>
        </w:rPr>
        <w:t>County</w:t>
      </w:r>
      <w:r w:rsidR="0021743F" w:rsidRPr="00D963E0">
        <w:rPr>
          <w:rFonts w:ascii="Times New Roman" w:eastAsia="Calibri" w:hAnsi="Times New Roman" w:cs="Times New Roman"/>
          <w:noProof/>
          <w:sz w:val="24"/>
          <w:szCs w:val="24"/>
        </w:rPr>
        <w:t xml:space="preserve"> Government of Bungoma</w:t>
      </w:r>
      <w:r w:rsidR="003B1468" w:rsidRPr="00D963E0">
        <w:rPr>
          <w:rFonts w:ascii="Times New Roman" w:eastAsia="Times New Roman" w:hAnsi="Times New Roman" w:cs="Times New Roman"/>
          <w:sz w:val="24"/>
          <w:szCs w:val="24"/>
          <w:lang w:val="en-GB" w:eastAsia="en-GB"/>
        </w:rPr>
        <w:t>. This research</w:t>
      </w:r>
      <w:r w:rsidR="0021743F" w:rsidRPr="00D963E0">
        <w:rPr>
          <w:rFonts w:ascii="Times New Roman" w:eastAsia="Times New Roman" w:hAnsi="Times New Roman" w:cs="Times New Roman"/>
          <w:sz w:val="24"/>
          <w:szCs w:val="24"/>
          <w:lang w:val="en-GB" w:eastAsia="en-GB"/>
        </w:rPr>
        <w:t xml:space="preserve"> employed a descriptive survey research design, analysing data through descriptive statistics, including mean, standard deviation, frequency, and percentage, as well as inferential statistics, comprising Pearson correlation and regression analysis, given in tabular form</w:t>
      </w:r>
      <w:r w:rsidR="0021743F" w:rsidRPr="00D963E0">
        <w:rPr>
          <w:rFonts w:ascii="Times New Roman" w:eastAsia="Calibri" w:hAnsi="Times New Roman" w:cs="Times New Roman"/>
          <w:noProof/>
          <w:sz w:val="24"/>
          <w:szCs w:val="24"/>
        </w:rPr>
        <w:t xml:space="preserve"> </w:t>
      </w:r>
      <w:r w:rsidR="006542A6" w:rsidRPr="00D963E0">
        <w:rPr>
          <w:rFonts w:ascii="Times New Roman" w:eastAsia="Calibri" w:hAnsi="Times New Roman" w:cs="Times New Roman"/>
          <w:noProof/>
          <w:sz w:val="24"/>
          <w:szCs w:val="24"/>
        </w:rPr>
        <w:t>the</w:t>
      </w:r>
      <w:r w:rsidRPr="00D963E0">
        <w:rPr>
          <w:rFonts w:ascii="Times New Roman" w:eastAsia="Calibri" w:hAnsi="Times New Roman" w:cs="Times New Roman"/>
          <w:noProof/>
          <w:sz w:val="24"/>
          <w:szCs w:val="24"/>
        </w:rPr>
        <w:t xml:space="preserve"> target population of 240 respondents was drawn from the County Referral Hospital and 9 Sub-County Hospitals. Simple random sampling was used to select </w:t>
      </w:r>
      <w:r w:rsidRPr="00D963E0">
        <w:rPr>
          <w:rFonts w:ascii="Times New Roman" w:eastAsia="Calibri" w:hAnsi="Times New Roman" w:cs="Times New Roman"/>
          <w:bCs/>
          <w:noProof/>
          <w:sz w:val="24"/>
          <w:szCs w:val="24"/>
        </w:rPr>
        <w:t xml:space="preserve">15 </w:t>
      </w:r>
      <w:r w:rsidRPr="00D963E0">
        <w:rPr>
          <w:rFonts w:ascii="Times New Roman" w:eastAsia="Times New Roman" w:hAnsi="Times New Roman" w:cs="Times New Roman"/>
          <w:noProof/>
          <w:sz w:val="24"/>
          <w:szCs w:val="24"/>
        </w:rPr>
        <w:t xml:space="preserve">Heads of Ward Sections </w:t>
      </w:r>
      <w:r w:rsidRPr="00D963E0">
        <w:rPr>
          <w:rFonts w:ascii="Times New Roman" w:eastAsia="Calibri" w:hAnsi="Times New Roman" w:cs="Times New Roman"/>
          <w:bCs/>
          <w:noProof/>
          <w:sz w:val="24"/>
          <w:szCs w:val="24"/>
        </w:rPr>
        <w:t xml:space="preserve">while census method was adopted in selecting </w:t>
      </w:r>
      <w:r w:rsidR="00854C56">
        <w:rPr>
          <w:rFonts w:ascii="Times New Roman" w:eastAsia="Calibri" w:hAnsi="Times New Roman" w:cs="Times New Roman"/>
          <w:bCs/>
          <w:noProof/>
          <w:sz w:val="24"/>
          <w:szCs w:val="24"/>
        </w:rPr>
        <w:t>94 respondents within the</w:t>
      </w:r>
      <w:r w:rsidRPr="00D963E0">
        <w:rPr>
          <w:rFonts w:ascii="Times New Roman" w:eastAsia="Calibri" w:hAnsi="Times New Roman" w:cs="Times New Roman"/>
          <w:bCs/>
          <w:noProof/>
          <w:sz w:val="24"/>
          <w:szCs w:val="24"/>
        </w:rPr>
        <w:t xml:space="preserve"> Ministry of Health to give a total of 109 respondents</w:t>
      </w:r>
      <w:r w:rsidR="00074479" w:rsidRPr="00D963E0">
        <w:rPr>
          <w:rFonts w:ascii="Times New Roman" w:eastAsia="Calibri" w:hAnsi="Times New Roman" w:cs="Times New Roman"/>
          <w:bCs/>
          <w:noProof/>
          <w:sz w:val="24"/>
          <w:szCs w:val="24"/>
        </w:rPr>
        <w:t xml:space="preserve"> as the sample size</w:t>
      </w:r>
      <w:r w:rsidRPr="00D963E0">
        <w:rPr>
          <w:rFonts w:ascii="Times New Roman" w:eastAsia="Calibri" w:hAnsi="Times New Roman" w:cs="Times New Roman"/>
          <w:bCs/>
          <w:noProof/>
          <w:sz w:val="24"/>
          <w:szCs w:val="24"/>
        </w:rPr>
        <w:t>.</w:t>
      </w:r>
      <w:r w:rsidRPr="00D963E0">
        <w:rPr>
          <w:rFonts w:ascii="Times New Roman" w:eastAsia="Times New Roman" w:hAnsi="Times New Roman" w:cs="Times New Roman"/>
          <w:noProof/>
          <w:sz w:val="24"/>
          <w:szCs w:val="24"/>
        </w:rPr>
        <w:t xml:space="preserve"> </w:t>
      </w:r>
      <w:r w:rsidR="003B1468" w:rsidRPr="00D963E0">
        <w:rPr>
          <w:rFonts w:ascii="Times New Roman" w:eastAsia="Times New Roman" w:hAnsi="Times New Roman" w:cs="Times New Roman"/>
          <w:sz w:val="24"/>
          <w:szCs w:val="24"/>
          <w:lang w:val="en-GB" w:eastAsia="en-GB"/>
        </w:rPr>
        <w:t>The</w:t>
      </w:r>
      <w:r w:rsidRPr="00D963E0">
        <w:rPr>
          <w:rFonts w:ascii="Times New Roman" w:eastAsia="Times New Roman" w:hAnsi="Times New Roman" w:cs="Times New Roman"/>
          <w:sz w:val="24"/>
          <w:szCs w:val="24"/>
          <w:lang w:val="en-GB" w:eastAsia="en-GB"/>
        </w:rPr>
        <w:t xml:space="preserve"> </w:t>
      </w:r>
      <w:r w:rsidR="003B1468" w:rsidRPr="00D963E0">
        <w:rPr>
          <w:rFonts w:ascii="Times New Roman" w:eastAsia="Times New Roman" w:hAnsi="Times New Roman" w:cs="Times New Roman"/>
          <w:sz w:val="24"/>
          <w:szCs w:val="24"/>
          <w:lang w:val="en-GB" w:eastAsia="en-GB"/>
        </w:rPr>
        <w:t>research</w:t>
      </w:r>
      <w:r w:rsidRPr="00D963E0">
        <w:rPr>
          <w:rFonts w:ascii="Times New Roman" w:eastAsia="Times New Roman" w:hAnsi="Times New Roman" w:cs="Times New Roman"/>
          <w:sz w:val="24"/>
          <w:szCs w:val="24"/>
          <w:lang w:val="en-GB" w:eastAsia="en-GB"/>
        </w:rPr>
        <w:t xml:space="preserve"> incorporated primary data sources collected using closed and open-ended questionnaires and interviews, which were pretested in Turkana County to evaluate validity and reliability. Quantitative data collected through questionnaires were analysed using SPSS, while qualitative data from open-ended questions and interviews were subjected to thematic analysis. The findings indicated that all aspects of </w:t>
      </w:r>
      <w:r w:rsidR="00117C78" w:rsidRPr="00D963E0">
        <w:rPr>
          <w:rFonts w:ascii="Times New Roman" w:eastAsia="Times New Roman" w:hAnsi="Times New Roman" w:cs="Times New Roman"/>
          <w:sz w:val="24"/>
          <w:szCs w:val="24"/>
          <w:lang w:val="en-GB" w:eastAsia="en-GB"/>
        </w:rPr>
        <w:t>Career</w:t>
      </w:r>
      <w:r w:rsidRPr="00D963E0">
        <w:rPr>
          <w:rFonts w:ascii="Times New Roman" w:eastAsia="Times New Roman" w:hAnsi="Times New Roman" w:cs="Times New Roman"/>
          <w:sz w:val="24"/>
          <w:szCs w:val="24"/>
          <w:lang w:val="en-GB" w:eastAsia="en-GB"/>
        </w:rPr>
        <w:t xml:space="preserve"> Development</w:t>
      </w:r>
      <w:r w:rsidR="0021743F" w:rsidRPr="00D963E0">
        <w:rPr>
          <w:rFonts w:ascii="Times New Roman" w:eastAsia="Times New Roman" w:hAnsi="Times New Roman" w:cs="Times New Roman"/>
          <w:sz w:val="24"/>
          <w:szCs w:val="24"/>
          <w:lang w:val="en-GB" w:eastAsia="en-GB"/>
        </w:rPr>
        <w:t xml:space="preserve"> Planning</w:t>
      </w:r>
      <w:r w:rsidRPr="00D963E0">
        <w:rPr>
          <w:rFonts w:ascii="Times New Roman" w:eastAsia="Times New Roman" w:hAnsi="Times New Roman" w:cs="Times New Roman"/>
          <w:sz w:val="24"/>
          <w:szCs w:val="24"/>
          <w:lang w:val="en-GB" w:eastAsia="en-GB"/>
        </w:rPr>
        <w:t xml:space="preserve"> exhibited a positive and significant correlation with Health Sector Performance in </w:t>
      </w:r>
      <w:proofErr w:type="spellStart"/>
      <w:r w:rsidRPr="00D963E0">
        <w:rPr>
          <w:rFonts w:ascii="Times New Roman" w:eastAsia="Times New Roman" w:hAnsi="Times New Roman" w:cs="Times New Roman"/>
          <w:sz w:val="24"/>
          <w:szCs w:val="24"/>
          <w:lang w:val="en-GB" w:eastAsia="en-GB"/>
        </w:rPr>
        <w:t>Bungoma</w:t>
      </w:r>
      <w:proofErr w:type="spellEnd"/>
      <w:r w:rsidRPr="00D963E0">
        <w:rPr>
          <w:rFonts w:ascii="Times New Roman" w:eastAsia="Times New Roman" w:hAnsi="Times New Roman" w:cs="Times New Roman"/>
          <w:sz w:val="24"/>
          <w:szCs w:val="24"/>
          <w:lang w:val="en-GB" w:eastAsia="en-GB"/>
        </w:rPr>
        <w:t xml:space="preserve"> County,</w:t>
      </w:r>
      <w:r w:rsidR="003B1468" w:rsidRPr="00D963E0">
        <w:rPr>
          <w:rFonts w:ascii="Times New Roman" w:eastAsia="Times New Roman" w:hAnsi="Times New Roman" w:cs="Times New Roman"/>
          <w:sz w:val="24"/>
          <w:szCs w:val="24"/>
          <w:lang w:val="en-GB" w:eastAsia="en-GB"/>
        </w:rPr>
        <w:t xml:space="preserve"> Kenya. </w:t>
      </w:r>
      <w:r w:rsidR="00854C56" w:rsidRPr="00D963E0">
        <w:rPr>
          <w:rFonts w:ascii="Times New Roman" w:eastAsia="Times New Roman" w:hAnsi="Times New Roman" w:cs="Times New Roman"/>
          <w:sz w:val="24"/>
          <w:szCs w:val="24"/>
          <w:lang w:val="en-GB" w:eastAsia="en-GB"/>
        </w:rPr>
        <w:t>The results</w:t>
      </w:r>
      <w:r w:rsidRPr="00D963E0">
        <w:rPr>
          <w:rFonts w:ascii="Times New Roman" w:eastAsia="Times New Roman" w:hAnsi="Times New Roman" w:cs="Times New Roman"/>
          <w:sz w:val="24"/>
          <w:szCs w:val="24"/>
          <w:lang w:val="en-GB" w:eastAsia="en-GB"/>
        </w:rPr>
        <w:t xml:space="preserve"> </w:t>
      </w:r>
      <w:r w:rsidR="00854C56">
        <w:rPr>
          <w:rFonts w:ascii="Times New Roman" w:eastAsia="Times New Roman" w:hAnsi="Times New Roman" w:cs="Times New Roman"/>
          <w:sz w:val="24"/>
          <w:szCs w:val="24"/>
          <w:lang w:val="en-GB" w:eastAsia="en-GB"/>
        </w:rPr>
        <w:t xml:space="preserve">posited </w:t>
      </w:r>
      <w:r w:rsidRPr="00D963E0">
        <w:rPr>
          <w:rFonts w:ascii="Times New Roman" w:eastAsia="Times New Roman" w:hAnsi="Times New Roman" w:cs="Times New Roman"/>
          <w:sz w:val="24"/>
          <w:szCs w:val="24"/>
          <w:lang w:val="en-GB" w:eastAsia="en-GB"/>
        </w:rPr>
        <w:t>that Health Sector Performance increases by 0.</w:t>
      </w:r>
      <w:r w:rsidR="003B7C29" w:rsidRPr="00D963E0">
        <w:rPr>
          <w:rFonts w:ascii="Times New Roman" w:eastAsia="Times New Roman" w:hAnsi="Times New Roman" w:cs="Times New Roman"/>
          <w:sz w:val="24"/>
          <w:szCs w:val="24"/>
          <w:lang w:val="en-GB" w:eastAsia="en-GB"/>
        </w:rPr>
        <w:t>321</w:t>
      </w:r>
      <w:r w:rsidRPr="00D963E0">
        <w:rPr>
          <w:rFonts w:ascii="Times New Roman" w:eastAsia="Times New Roman" w:hAnsi="Times New Roman" w:cs="Times New Roman"/>
          <w:sz w:val="24"/>
          <w:szCs w:val="24"/>
          <w:lang w:val="en-GB" w:eastAsia="en-GB"/>
        </w:rPr>
        <w:t xml:space="preserve"> units for each unit rise in </w:t>
      </w:r>
      <w:r w:rsidR="003B7C29" w:rsidRPr="00D963E0">
        <w:rPr>
          <w:rFonts w:ascii="Times New Roman" w:eastAsia="Times New Roman" w:hAnsi="Times New Roman" w:cs="Times New Roman"/>
          <w:sz w:val="24"/>
          <w:szCs w:val="24"/>
          <w:lang w:val="en-GB" w:eastAsia="en-GB"/>
        </w:rPr>
        <w:t>Career</w:t>
      </w:r>
      <w:r w:rsidRPr="00D963E0">
        <w:rPr>
          <w:rFonts w:ascii="Times New Roman" w:eastAsia="Times New Roman" w:hAnsi="Times New Roman" w:cs="Times New Roman"/>
          <w:sz w:val="24"/>
          <w:szCs w:val="24"/>
          <w:lang w:val="en-GB" w:eastAsia="en-GB"/>
        </w:rPr>
        <w:t xml:space="preserve"> Development</w:t>
      </w:r>
      <w:r w:rsidR="0021743F" w:rsidRPr="00D963E0">
        <w:rPr>
          <w:rFonts w:ascii="Times New Roman" w:eastAsia="Times New Roman" w:hAnsi="Times New Roman" w:cs="Times New Roman"/>
          <w:sz w:val="24"/>
          <w:szCs w:val="24"/>
          <w:lang w:val="en-GB" w:eastAsia="en-GB"/>
        </w:rPr>
        <w:t xml:space="preserve"> Planning</w:t>
      </w:r>
      <w:r w:rsidRPr="00D963E0">
        <w:rPr>
          <w:rFonts w:ascii="Times New Roman" w:eastAsia="Times New Roman" w:hAnsi="Times New Roman" w:cs="Times New Roman"/>
          <w:sz w:val="24"/>
          <w:szCs w:val="24"/>
          <w:lang w:val="en-GB" w:eastAsia="en-GB"/>
        </w:rPr>
        <w:t xml:space="preserve"> (β2=0.</w:t>
      </w:r>
      <w:r w:rsidR="003B7C29" w:rsidRPr="00D963E0">
        <w:rPr>
          <w:rFonts w:ascii="Times New Roman" w:eastAsia="Times New Roman" w:hAnsi="Times New Roman" w:cs="Times New Roman"/>
          <w:sz w:val="24"/>
          <w:szCs w:val="24"/>
          <w:lang w:val="en-GB" w:eastAsia="en-GB"/>
        </w:rPr>
        <w:t>321</w:t>
      </w:r>
      <w:r w:rsidRPr="00D963E0">
        <w:rPr>
          <w:rFonts w:ascii="Times New Roman" w:eastAsia="Times New Roman" w:hAnsi="Times New Roman" w:cs="Times New Roman"/>
          <w:sz w:val="24"/>
          <w:szCs w:val="24"/>
          <w:lang w:val="en-GB" w:eastAsia="en-GB"/>
        </w:rPr>
        <w:t xml:space="preserve">, p&lt;0.05). This outcome suggests that the County Government of </w:t>
      </w:r>
      <w:proofErr w:type="spellStart"/>
      <w:r w:rsidRPr="00D963E0">
        <w:rPr>
          <w:rFonts w:ascii="Times New Roman" w:eastAsia="Times New Roman" w:hAnsi="Times New Roman" w:cs="Times New Roman"/>
          <w:sz w:val="24"/>
          <w:szCs w:val="24"/>
          <w:lang w:val="en-GB" w:eastAsia="en-GB"/>
        </w:rPr>
        <w:t>Bungoma</w:t>
      </w:r>
      <w:proofErr w:type="spellEnd"/>
      <w:r w:rsidRPr="00D963E0">
        <w:rPr>
          <w:rFonts w:ascii="Times New Roman" w:eastAsia="Times New Roman" w:hAnsi="Times New Roman" w:cs="Times New Roman"/>
          <w:sz w:val="24"/>
          <w:szCs w:val="24"/>
          <w:lang w:val="en-GB" w:eastAsia="en-GB"/>
        </w:rPr>
        <w:t xml:space="preserve"> should</w:t>
      </w:r>
      <w:r w:rsidR="003B7C29" w:rsidRPr="00D963E0">
        <w:rPr>
          <w:rFonts w:ascii="Times New Roman" w:eastAsia="Times New Roman" w:hAnsi="Times New Roman" w:cs="Times New Roman"/>
          <w:sz w:val="24"/>
          <w:szCs w:val="24"/>
          <w:lang w:val="en-GB" w:eastAsia="en-GB"/>
        </w:rPr>
        <w:t xml:space="preserve"> develop </w:t>
      </w:r>
      <w:r w:rsidR="00A73C57" w:rsidRPr="00D963E0">
        <w:rPr>
          <w:rFonts w:ascii="Times New Roman" w:eastAsia="Times New Roman" w:hAnsi="Times New Roman" w:cs="Times New Roman"/>
          <w:sz w:val="24"/>
          <w:szCs w:val="24"/>
          <w:lang w:val="en-GB" w:eastAsia="en-GB"/>
        </w:rPr>
        <w:t>and implement</w:t>
      </w:r>
      <w:r w:rsidR="003B7C29" w:rsidRPr="00D963E0">
        <w:rPr>
          <w:rFonts w:ascii="Times New Roman" w:eastAsia="Times New Roman" w:hAnsi="Times New Roman" w:cs="Times New Roman"/>
          <w:sz w:val="24"/>
          <w:szCs w:val="24"/>
          <w:lang w:val="en-GB" w:eastAsia="en-GB"/>
        </w:rPr>
        <w:t xml:space="preserve"> a Career Development </w:t>
      </w:r>
      <w:r w:rsidR="0021743F" w:rsidRPr="00D963E0">
        <w:rPr>
          <w:rFonts w:ascii="Times New Roman" w:eastAsia="Times New Roman" w:hAnsi="Times New Roman" w:cs="Times New Roman"/>
          <w:sz w:val="24"/>
          <w:szCs w:val="24"/>
          <w:lang w:val="en-GB" w:eastAsia="en-GB"/>
        </w:rPr>
        <w:t>plan</w:t>
      </w:r>
      <w:r w:rsidR="003B7C29" w:rsidRPr="00D963E0">
        <w:rPr>
          <w:rFonts w:ascii="Times New Roman" w:eastAsia="Times New Roman" w:hAnsi="Times New Roman" w:cs="Times New Roman"/>
          <w:sz w:val="24"/>
          <w:szCs w:val="24"/>
          <w:lang w:val="en-GB" w:eastAsia="en-GB"/>
        </w:rPr>
        <w:t xml:space="preserve"> </w:t>
      </w:r>
      <w:r w:rsidR="00854C56">
        <w:rPr>
          <w:rFonts w:ascii="Times New Roman" w:eastAsia="Times New Roman" w:hAnsi="Times New Roman" w:cs="Times New Roman"/>
          <w:sz w:val="24"/>
          <w:szCs w:val="24"/>
          <w:lang w:val="en-GB" w:eastAsia="en-GB"/>
        </w:rPr>
        <w:t xml:space="preserve">so </w:t>
      </w:r>
      <w:r w:rsidR="003B7C29" w:rsidRPr="00D963E0">
        <w:rPr>
          <w:rFonts w:ascii="Times New Roman" w:eastAsia="Times New Roman" w:hAnsi="Times New Roman" w:cs="Times New Roman"/>
          <w:sz w:val="24"/>
          <w:szCs w:val="24"/>
          <w:lang w:val="en-GB" w:eastAsia="en-GB"/>
        </w:rPr>
        <w:t>as to improve on the performance of the health sector.</w:t>
      </w:r>
    </w:p>
    <w:p w14:paraId="47E92273" w14:textId="77777777" w:rsidR="00D963E0" w:rsidRPr="00D963E0" w:rsidRDefault="00D963E0" w:rsidP="00A73C57">
      <w:pPr>
        <w:spacing w:after="0" w:line="360" w:lineRule="auto"/>
        <w:jc w:val="both"/>
        <w:rPr>
          <w:rFonts w:ascii="Times New Roman" w:eastAsia="Times New Roman" w:hAnsi="Times New Roman" w:cs="Times New Roman"/>
          <w:i/>
          <w:sz w:val="24"/>
          <w:szCs w:val="24"/>
        </w:rPr>
      </w:pPr>
    </w:p>
    <w:p w14:paraId="69893E19" w14:textId="663B93B7" w:rsidR="00D61049" w:rsidRPr="00D963E0" w:rsidRDefault="006B191D" w:rsidP="00D61049">
      <w:pPr>
        <w:spacing w:line="48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36E247CA" wp14:editId="21E8E25B">
                <wp:simplePos x="0" y="0"/>
                <wp:positionH relativeFrom="column">
                  <wp:posOffset>-114300</wp:posOffset>
                </wp:positionH>
                <wp:positionV relativeFrom="paragraph">
                  <wp:posOffset>245110</wp:posOffset>
                </wp:positionV>
                <wp:extent cx="6305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05550" cy="0"/>
                        </a:xfrm>
                        <a:prstGeom prst="line">
                          <a:avLst/>
                        </a:prstGeom>
                        <a:ln>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C6B7E4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19.3pt" to="48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" strokecolor="#272727 [2749]"/>
            </w:pict>
          </mc:Fallback>
        </mc:AlternateContent>
      </w:r>
      <w:r w:rsidR="005549EF" w:rsidRPr="00D963E0">
        <w:rPr>
          <w:rFonts w:ascii="Times New Roman" w:eastAsia="Times New Roman" w:hAnsi="Times New Roman" w:cs="Times New Roman"/>
          <w:i/>
          <w:sz w:val="24"/>
          <w:szCs w:val="24"/>
        </w:rPr>
        <w:t xml:space="preserve">Keywords: </w:t>
      </w:r>
      <w:r w:rsidR="003B7C29" w:rsidRPr="00D963E0">
        <w:rPr>
          <w:rFonts w:ascii="Times New Roman" w:eastAsia="Times New Roman" w:hAnsi="Times New Roman" w:cs="Times New Roman"/>
          <w:sz w:val="24"/>
          <w:szCs w:val="24"/>
        </w:rPr>
        <w:t>Career Development</w:t>
      </w:r>
      <w:r w:rsidR="00381BA4" w:rsidRPr="00D963E0">
        <w:rPr>
          <w:rFonts w:ascii="Times New Roman" w:eastAsia="Times New Roman" w:hAnsi="Times New Roman" w:cs="Times New Roman"/>
          <w:sz w:val="24"/>
          <w:szCs w:val="24"/>
        </w:rPr>
        <w:t xml:space="preserve"> Planning</w:t>
      </w:r>
      <w:r w:rsidR="005549EF" w:rsidRPr="00D963E0">
        <w:rPr>
          <w:rFonts w:ascii="Times New Roman" w:eastAsia="Times New Roman" w:hAnsi="Times New Roman" w:cs="Times New Roman"/>
          <w:sz w:val="24"/>
          <w:szCs w:val="24"/>
        </w:rPr>
        <w:t>, Health Sector Performance, County Government</w:t>
      </w:r>
    </w:p>
    <w:p w14:paraId="3D1C3B46" w14:textId="1990F810" w:rsidR="0064532B" w:rsidRPr="00D963E0" w:rsidRDefault="0064532B" w:rsidP="00D61049">
      <w:pPr>
        <w:spacing w:line="48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b/>
          <w:bCs/>
          <w:sz w:val="24"/>
          <w:szCs w:val="24"/>
        </w:rPr>
        <w:lastRenderedPageBreak/>
        <w:t xml:space="preserve">1.0 Introduction </w:t>
      </w:r>
    </w:p>
    <w:p w14:paraId="7F1ABB2D" w14:textId="31D5D676"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Career development planning is widely recognized as a critical component of human resource management that enhances employee performance and organizational effectiveness. It encompasses structured practices such as training, mentoring, career advancement, and continuous learning, all of which are designed to equip employees with the necessary skills, competencies, and motivation to perform </w:t>
      </w:r>
      <w:r w:rsidR="002D501D">
        <w:rPr>
          <w:rFonts w:ascii="Times New Roman" w:eastAsia="Times New Roman" w:hAnsi="Times New Roman" w:cs="Times New Roman"/>
          <w:sz w:val="24"/>
          <w:szCs w:val="24"/>
        </w:rPr>
        <w:t xml:space="preserve">their duties </w:t>
      </w:r>
      <w:r w:rsidRPr="00D963E0">
        <w:rPr>
          <w:rFonts w:ascii="Times New Roman" w:eastAsia="Times New Roman" w:hAnsi="Times New Roman" w:cs="Times New Roman"/>
          <w:sz w:val="24"/>
          <w:szCs w:val="24"/>
        </w:rPr>
        <w:t>effectively. In contemporary organizations, career development is increasingly viewed not only as a means of individual growth but also as a strategic tool for improving institutional performance and service delivery.</w:t>
      </w:r>
    </w:p>
    <w:p w14:paraId="3F8BA9E1" w14:textId="4FD68D03"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Globally, organizations have adopted various career development initiatives to enhance employee engagement and productivity. In the healthcare sector, where service delivery is highly dependent on the competence and commitment of personnel,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plays a particularly significant role. However, evidence from different contexts suggests that the relationship between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and employee performance is </w:t>
      </w:r>
      <w:r w:rsidR="002D501D">
        <w:rPr>
          <w:rFonts w:ascii="Times New Roman" w:eastAsia="Times New Roman" w:hAnsi="Times New Roman" w:cs="Times New Roman"/>
          <w:sz w:val="24"/>
          <w:szCs w:val="24"/>
        </w:rPr>
        <w:t>neither</w:t>
      </w:r>
      <w:r w:rsidRPr="00D963E0">
        <w:rPr>
          <w:rFonts w:ascii="Times New Roman" w:eastAsia="Times New Roman" w:hAnsi="Times New Roman" w:cs="Times New Roman"/>
          <w:sz w:val="24"/>
          <w:szCs w:val="24"/>
        </w:rPr>
        <w:t xml:space="preserve"> direct </w:t>
      </w:r>
      <w:r w:rsidR="002D501D">
        <w:rPr>
          <w:rFonts w:ascii="Times New Roman" w:eastAsia="Times New Roman" w:hAnsi="Times New Roman" w:cs="Times New Roman"/>
          <w:sz w:val="24"/>
          <w:szCs w:val="24"/>
        </w:rPr>
        <w:t>n</w:t>
      </w:r>
      <w:r w:rsidRPr="00D963E0">
        <w:rPr>
          <w:rFonts w:ascii="Times New Roman" w:eastAsia="Times New Roman" w:hAnsi="Times New Roman" w:cs="Times New Roman"/>
          <w:sz w:val="24"/>
          <w:szCs w:val="24"/>
        </w:rPr>
        <w:t xml:space="preserve">or consistent. For instance, </w:t>
      </w:r>
      <w:proofErr w:type="spellStart"/>
      <w:r w:rsidRPr="00D963E0">
        <w:rPr>
          <w:rFonts w:ascii="Times New Roman" w:eastAsia="Times New Roman" w:hAnsi="Times New Roman" w:cs="Times New Roman"/>
          <w:sz w:val="24"/>
          <w:szCs w:val="24"/>
        </w:rPr>
        <w:t>Pronajaya</w:t>
      </w:r>
      <w:proofErr w:type="spellEnd"/>
      <w:r w:rsidRPr="00D963E0">
        <w:rPr>
          <w:rFonts w:ascii="Times New Roman" w:eastAsia="Times New Roman" w:hAnsi="Times New Roman" w:cs="Times New Roman"/>
          <w:sz w:val="24"/>
          <w:szCs w:val="24"/>
        </w:rPr>
        <w:t xml:space="preserve">, </w:t>
      </w:r>
      <w:proofErr w:type="spellStart"/>
      <w:r w:rsidRPr="00D963E0">
        <w:rPr>
          <w:rFonts w:ascii="Times New Roman" w:eastAsia="Times New Roman" w:hAnsi="Times New Roman" w:cs="Times New Roman"/>
          <w:sz w:val="24"/>
          <w:szCs w:val="24"/>
        </w:rPr>
        <w:t>Anindita</w:t>
      </w:r>
      <w:proofErr w:type="spellEnd"/>
      <w:r w:rsidRPr="00D963E0">
        <w:rPr>
          <w:rFonts w:ascii="Times New Roman" w:eastAsia="Times New Roman" w:hAnsi="Times New Roman" w:cs="Times New Roman"/>
          <w:sz w:val="24"/>
          <w:szCs w:val="24"/>
        </w:rPr>
        <w:t xml:space="preserve">, and </w:t>
      </w:r>
      <w:proofErr w:type="spellStart"/>
      <w:r w:rsidRPr="00D963E0">
        <w:rPr>
          <w:rFonts w:ascii="Times New Roman" w:eastAsia="Times New Roman" w:hAnsi="Times New Roman" w:cs="Times New Roman"/>
          <w:sz w:val="24"/>
          <w:szCs w:val="24"/>
        </w:rPr>
        <w:t>Pamungkas</w:t>
      </w:r>
      <w:proofErr w:type="spellEnd"/>
      <w:r w:rsidRPr="00D963E0">
        <w:rPr>
          <w:rFonts w:ascii="Times New Roman" w:eastAsia="Times New Roman" w:hAnsi="Times New Roman" w:cs="Times New Roman"/>
          <w:sz w:val="24"/>
          <w:szCs w:val="24"/>
        </w:rPr>
        <w:t xml:space="preserve"> (2021) observed that although career development practices such as career advancement are intended to improve performance, they may not necessarily yield significant outcomes without the influence of other factors such as motivation and organizational environment. This highlights the complexity of the career development</w:t>
      </w:r>
      <w:r w:rsidR="002D501D">
        <w:rPr>
          <w:rFonts w:ascii="Times New Roman" w:eastAsia="Times New Roman" w:hAnsi="Times New Roman" w:cs="Times New Roman"/>
          <w:sz w:val="24"/>
          <w:szCs w:val="24"/>
        </w:rPr>
        <w:t xml:space="preserve"> planning and </w:t>
      </w:r>
      <w:r w:rsidRPr="00D963E0">
        <w:rPr>
          <w:rFonts w:ascii="Times New Roman" w:eastAsia="Times New Roman" w:hAnsi="Times New Roman" w:cs="Times New Roman"/>
          <w:sz w:val="24"/>
          <w:szCs w:val="24"/>
        </w:rPr>
        <w:t>performance relationship, especially in specialized healthcare set</w:t>
      </w:r>
      <w:r w:rsidR="002D501D">
        <w:rPr>
          <w:rFonts w:ascii="Times New Roman" w:eastAsia="Times New Roman" w:hAnsi="Times New Roman" w:cs="Times New Roman"/>
          <w:sz w:val="24"/>
          <w:szCs w:val="24"/>
        </w:rPr>
        <w:t xml:space="preserve"> up</w:t>
      </w:r>
      <w:r w:rsidRPr="00D963E0">
        <w:rPr>
          <w:rFonts w:ascii="Times New Roman" w:eastAsia="Times New Roman" w:hAnsi="Times New Roman" w:cs="Times New Roman"/>
          <w:sz w:val="24"/>
          <w:szCs w:val="24"/>
        </w:rPr>
        <w:t>.</w:t>
      </w:r>
    </w:p>
    <w:p w14:paraId="6C00F261" w14:textId="34F9AF68"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In developing economies, career development</w:t>
      </w:r>
      <w:r w:rsidR="002D501D">
        <w:rPr>
          <w:rFonts w:ascii="Times New Roman" w:eastAsia="Times New Roman" w:hAnsi="Times New Roman" w:cs="Times New Roman"/>
          <w:sz w:val="24"/>
          <w:szCs w:val="24"/>
        </w:rPr>
        <w:t xml:space="preserve"> planning</w:t>
      </w:r>
      <w:r w:rsidRPr="00D963E0">
        <w:rPr>
          <w:rFonts w:ascii="Times New Roman" w:eastAsia="Times New Roman" w:hAnsi="Times New Roman" w:cs="Times New Roman"/>
          <w:sz w:val="24"/>
          <w:szCs w:val="24"/>
        </w:rPr>
        <w:t xml:space="preserve"> practices have been implemented across various sectors with varying outcomes. In Nigeria, Victor, Anna, and </w:t>
      </w:r>
      <w:proofErr w:type="spellStart"/>
      <w:r w:rsidRPr="00D963E0">
        <w:rPr>
          <w:rFonts w:ascii="Times New Roman" w:eastAsia="Times New Roman" w:hAnsi="Times New Roman" w:cs="Times New Roman"/>
          <w:sz w:val="24"/>
          <w:szCs w:val="24"/>
        </w:rPr>
        <w:t>Terhile</w:t>
      </w:r>
      <w:proofErr w:type="spellEnd"/>
      <w:r w:rsidRPr="00D963E0">
        <w:rPr>
          <w:rFonts w:ascii="Times New Roman" w:eastAsia="Times New Roman" w:hAnsi="Times New Roman" w:cs="Times New Roman"/>
          <w:sz w:val="24"/>
          <w:szCs w:val="24"/>
        </w:rPr>
        <w:t xml:space="preserve"> (2023) demonstrated that structured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components, including mentoring, career education, and career commitment, significantly enhance employee performance. This suggests that when well-implemented,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initiatives can positively influence employee outcomes. However, such findings are largely derived from the banking sector, which operates under different structural and operational conditions compared to the public healthcare sector.</w:t>
      </w:r>
    </w:p>
    <w:p w14:paraId="7B5F64AD" w14:textId="5BD23D68"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Similarly, in the public sector context,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has been identified as an important mechanism linking training to performance. </w:t>
      </w:r>
      <w:proofErr w:type="spellStart"/>
      <w:r w:rsidRPr="00D963E0">
        <w:rPr>
          <w:rFonts w:ascii="Times New Roman" w:eastAsia="Times New Roman" w:hAnsi="Times New Roman" w:cs="Times New Roman"/>
          <w:sz w:val="24"/>
          <w:szCs w:val="24"/>
        </w:rPr>
        <w:t>Jaffu</w:t>
      </w:r>
      <w:proofErr w:type="spellEnd"/>
      <w:r w:rsidRPr="00D963E0">
        <w:rPr>
          <w:rFonts w:ascii="Times New Roman" w:eastAsia="Times New Roman" w:hAnsi="Times New Roman" w:cs="Times New Roman"/>
          <w:sz w:val="24"/>
          <w:szCs w:val="24"/>
        </w:rPr>
        <w:t xml:space="preserve"> (2023) emphasized that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plays a mediating role in enhancing the effectiveness of training on employee performance in Tanzania. This perspective underscores the importance of integrating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within broader human resource strategies. However, it also suggests that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may function differently depending on how it is conceptualized and applied within an organization.</w:t>
      </w:r>
    </w:p>
    <w:p w14:paraId="15A6415A" w14:textId="2B8A9327"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Within the healthcare sector, career growth factors such as professional advancement, organizational support, and personal development have been associated with improved employee performance. Mohammed, </w:t>
      </w:r>
      <w:proofErr w:type="spellStart"/>
      <w:r w:rsidRPr="00D963E0">
        <w:rPr>
          <w:rFonts w:ascii="Times New Roman" w:eastAsia="Times New Roman" w:hAnsi="Times New Roman" w:cs="Times New Roman"/>
          <w:sz w:val="24"/>
          <w:szCs w:val="24"/>
        </w:rPr>
        <w:t>Wahab</w:t>
      </w:r>
      <w:proofErr w:type="spellEnd"/>
      <w:r w:rsidRPr="00D963E0">
        <w:rPr>
          <w:rFonts w:ascii="Times New Roman" w:eastAsia="Times New Roman" w:hAnsi="Times New Roman" w:cs="Times New Roman"/>
          <w:sz w:val="24"/>
          <w:szCs w:val="24"/>
        </w:rPr>
        <w:t>, and El-</w:t>
      </w:r>
      <w:proofErr w:type="spellStart"/>
      <w:r w:rsidRPr="00D963E0">
        <w:rPr>
          <w:rFonts w:ascii="Times New Roman" w:eastAsia="Times New Roman" w:hAnsi="Times New Roman" w:cs="Times New Roman"/>
          <w:sz w:val="24"/>
          <w:szCs w:val="24"/>
        </w:rPr>
        <w:t>Sayed</w:t>
      </w:r>
      <w:proofErr w:type="spellEnd"/>
      <w:r w:rsidRPr="00D963E0">
        <w:rPr>
          <w:rFonts w:ascii="Times New Roman" w:eastAsia="Times New Roman" w:hAnsi="Times New Roman" w:cs="Times New Roman"/>
          <w:sz w:val="24"/>
          <w:szCs w:val="24"/>
        </w:rPr>
        <w:t xml:space="preserve"> (2020) found that career growth significantly influences nurse performance in Egyptian public hospitals, indicating that supportive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frameworks can enhance healthcare outcomes. Nevertheless, such findings are context-specific and may not fully reflect the realities of healthcare systems operating under different governance structures.</w:t>
      </w:r>
    </w:p>
    <w:p w14:paraId="2625E0F4" w14:textId="6ED3D37A"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lastRenderedPageBreak/>
        <w:t xml:space="preserve">In Kenya, studies on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have shown that practices such as job advancement, career stability, and learning opportunities contribute positively to employee performance. Hallo and </w:t>
      </w:r>
      <w:proofErr w:type="spellStart"/>
      <w:r w:rsidRPr="00D963E0">
        <w:rPr>
          <w:rFonts w:ascii="Times New Roman" w:eastAsia="Times New Roman" w:hAnsi="Times New Roman" w:cs="Times New Roman"/>
          <w:sz w:val="24"/>
          <w:szCs w:val="24"/>
        </w:rPr>
        <w:t>Obuba</w:t>
      </w:r>
      <w:proofErr w:type="spellEnd"/>
      <w:r w:rsidRPr="00D963E0">
        <w:rPr>
          <w:rFonts w:ascii="Times New Roman" w:eastAsia="Times New Roman" w:hAnsi="Times New Roman" w:cs="Times New Roman"/>
          <w:sz w:val="24"/>
          <w:szCs w:val="24"/>
        </w:rPr>
        <w:t xml:space="preserve"> (2021) established that career development </w:t>
      </w:r>
      <w:r w:rsidR="002D501D">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significantly improves performance in private healthcare facilities in </w:t>
      </w:r>
      <w:proofErr w:type="spellStart"/>
      <w:r w:rsidRPr="00D963E0">
        <w:rPr>
          <w:rFonts w:ascii="Times New Roman" w:eastAsia="Times New Roman" w:hAnsi="Times New Roman" w:cs="Times New Roman"/>
          <w:sz w:val="24"/>
          <w:szCs w:val="24"/>
        </w:rPr>
        <w:t>Isiolo</w:t>
      </w:r>
      <w:proofErr w:type="spellEnd"/>
      <w:r w:rsidRPr="00D963E0">
        <w:rPr>
          <w:rFonts w:ascii="Times New Roman" w:eastAsia="Times New Roman" w:hAnsi="Times New Roman" w:cs="Times New Roman"/>
          <w:sz w:val="24"/>
          <w:szCs w:val="24"/>
        </w:rPr>
        <w:t xml:space="preserve"> County. Similarly, </w:t>
      </w:r>
      <w:proofErr w:type="spellStart"/>
      <w:r w:rsidRPr="00D963E0">
        <w:rPr>
          <w:rFonts w:ascii="Times New Roman" w:eastAsia="Times New Roman" w:hAnsi="Times New Roman" w:cs="Times New Roman"/>
          <w:sz w:val="24"/>
          <w:szCs w:val="24"/>
        </w:rPr>
        <w:t>Gwadoya</w:t>
      </w:r>
      <w:proofErr w:type="spellEnd"/>
      <w:r w:rsidRPr="00D963E0">
        <w:rPr>
          <w:rFonts w:ascii="Times New Roman" w:eastAsia="Times New Roman" w:hAnsi="Times New Roman" w:cs="Times New Roman"/>
          <w:sz w:val="24"/>
          <w:szCs w:val="24"/>
        </w:rPr>
        <w:t xml:space="preserve"> and </w:t>
      </w:r>
      <w:proofErr w:type="spellStart"/>
      <w:r w:rsidRPr="00D963E0">
        <w:rPr>
          <w:rFonts w:ascii="Times New Roman" w:eastAsia="Times New Roman" w:hAnsi="Times New Roman" w:cs="Times New Roman"/>
          <w:sz w:val="24"/>
          <w:szCs w:val="24"/>
        </w:rPr>
        <w:t>Otsyulah</w:t>
      </w:r>
      <w:proofErr w:type="spellEnd"/>
      <w:r w:rsidRPr="00D963E0">
        <w:rPr>
          <w:rFonts w:ascii="Times New Roman" w:eastAsia="Times New Roman" w:hAnsi="Times New Roman" w:cs="Times New Roman"/>
          <w:sz w:val="24"/>
          <w:szCs w:val="24"/>
        </w:rPr>
        <w:t xml:space="preserve"> (2023) found that structured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strategies positively influence employee performance in public hospitals in </w:t>
      </w:r>
      <w:proofErr w:type="spellStart"/>
      <w:r w:rsidRPr="00D963E0">
        <w:rPr>
          <w:rFonts w:ascii="Times New Roman" w:eastAsia="Times New Roman" w:hAnsi="Times New Roman" w:cs="Times New Roman"/>
          <w:sz w:val="24"/>
          <w:szCs w:val="24"/>
        </w:rPr>
        <w:t>Vihiga</w:t>
      </w:r>
      <w:proofErr w:type="spellEnd"/>
      <w:r w:rsidRPr="00D963E0">
        <w:rPr>
          <w:rFonts w:ascii="Times New Roman" w:eastAsia="Times New Roman" w:hAnsi="Times New Roman" w:cs="Times New Roman"/>
          <w:sz w:val="24"/>
          <w:szCs w:val="24"/>
        </w:rPr>
        <w:t xml:space="preserve"> County. While these studies confirm the importance of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in the Kenyan healthcare context, they are limited in scope, focusing on specific regions or types of institutions.</w:t>
      </w:r>
    </w:p>
    <w:p w14:paraId="1633C084" w14:textId="4F64D97E"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Additionally, </w:t>
      </w:r>
      <w:proofErr w:type="spellStart"/>
      <w:r w:rsidRPr="00D963E0">
        <w:rPr>
          <w:rFonts w:ascii="Times New Roman" w:eastAsia="Times New Roman" w:hAnsi="Times New Roman" w:cs="Times New Roman"/>
          <w:sz w:val="24"/>
          <w:szCs w:val="24"/>
        </w:rPr>
        <w:t>Mwashila</w:t>
      </w:r>
      <w:proofErr w:type="spellEnd"/>
      <w:r w:rsidRPr="00D963E0">
        <w:rPr>
          <w:rFonts w:ascii="Times New Roman" w:eastAsia="Times New Roman" w:hAnsi="Times New Roman" w:cs="Times New Roman"/>
          <w:sz w:val="24"/>
          <w:szCs w:val="24"/>
        </w:rPr>
        <w:t xml:space="preserve"> (2017) highlighted the role of career development planning, mentorship, and progression in enhancing employee performance in public universities in Kenya. Although this demonstrates the broader relevance of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across sectors, differences between the education and healthcare sectors, as well as changes brought about by governance reforms, necessitate further investigation within the healthcare context.</w:t>
      </w:r>
    </w:p>
    <w:p w14:paraId="5A6D538E" w14:textId="5F09CF19"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The introduction of devolution in Kenya has significantly transformed the management of public health services, placing greater responsibility on county governments. This shift has created both opportunities and challenges in the implementation of career development</w:t>
      </w:r>
      <w:r w:rsidR="000C106F">
        <w:rPr>
          <w:rFonts w:ascii="Times New Roman" w:eastAsia="Times New Roman" w:hAnsi="Times New Roman" w:cs="Times New Roman"/>
          <w:sz w:val="24"/>
          <w:szCs w:val="24"/>
        </w:rPr>
        <w:t xml:space="preserve"> planning</w:t>
      </w:r>
      <w:r w:rsidRPr="00D963E0">
        <w:rPr>
          <w:rFonts w:ascii="Times New Roman" w:eastAsia="Times New Roman" w:hAnsi="Times New Roman" w:cs="Times New Roman"/>
          <w:sz w:val="24"/>
          <w:szCs w:val="24"/>
        </w:rPr>
        <w:t xml:space="preserve"> practices. While counties have the autonomy to design context-specific human resource strategies, disparities in resources, policy implementation, and administrative capacity have resulted in inconsistencies in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opportunities across regions.</w:t>
      </w:r>
    </w:p>
    <w:p w14:paraId="2F2B52FE" w14:textId="165AE77F"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Despite the growing emphasis on career development</w:t>
      </w:r>
      <w:r w:rsidR="000C106F">
        <w:rPr>
          <w:rFonts w:ascii="Times New Roman" w:eastAsia="Times New Roman" w:hAnsi="Times New Roman" w:cs="Times New Roman"/>
          <w:sz w:val="24"/>
          <w:szCs w:val="24"/>
        </w:rPr>
        <w:t xml:space="preserve"> planning</w:t>
      </w:r>
      <w:r w:rsidRPr="00D963E0">
        <w:rPr>
          <w:rFonts w:ascii="Times New Roman" w:eastAsia="Times New Roman" w:hAnsi="Times New Roman" w:cs="Times New Roman"/>
          <w:sz w:val="24"/>
          <w:szCs w:val="24"/>
        </w:rPr>
        <w:t xml:space="preserve">, existing studies present mixed findings, with some reporting significant positive effects on employee performance (Victor et al., 2023; Hallo &amp; </w:t>
      </w:r>
      <w:proofErr w:type="spellStart"/>
      <w:r w:rsidRPr="00D963E0">
        <w:rPr>
          <w:rFonts w:ascii="Times New Roman" w:eastAsia="Times New Roman" w:hAnsi="Times New Roman" w:cs="Times New Roman"/>
          <w:sz w:val="24"/>
          <w:szCs w:val="24"/>
        </w:rPr>
        <w:t>Obuba</w:t>
      </w:r>
      <w:proofErr w:type="spellEnd"/>
      <w:r w:rsidRPr="00D963E0">
        <w:rPr>
          <w:rFonts w:ascii="Times New Roman" w:eastAsia="Times New Roman" w:hAnsi="Times New Roman" w:cs="Times New Roman"/>
          <w:sz w:val="24"/>
          <w:szCs w:val="24"/>
        </w:rPr>
        <w:t xml:space="preserve">, 2021; </w:t>
      </w:r>
      <w:proofErr w:type="spellStart"/>
      <w:r w:rsidRPr="00D963E0">
        <w:rPr>
          <w:rFonts w:ascii="Times New Roman" w:eastAsia="Times New Roman" w:hAnsi="Times New Roman" w:cs="Times New Roman"/>
          <w:sz w:val="24"/>
          <w:szCs w:val="24"/>
        </w:rPr>
        <w:t>Gwadoya</w:t>
      </w:r>
      <w:proofErr w:type="spellEnd"/>
      <w:r w:rsidRPr="00D963E0">
        <w:rPr>
          <w:rFonts w:ascii="Times New Roman" w:eastAsia="Times New Roman" w:hAnsi="Times New Roman" w:cs="Times New Roman"/>
          <w:sz w:val="24"/>
          <w:szCs w:val="24"/>
        </w:rPr>
        <w:t xml:space="preserve"> &amp; </w:t>
      </w:r>
      <w:proofErr w:type="spellStart"/>
      <w:r w:rsidRPr="00D963E0">
        <w:rPr>
          <w:rFonts w:ascii="Times New Roman" w:eastAsia="Times New Roman" w:hAnsi="Times New Roman" w:cs="Times New Roman"/>
          <w:sz w:val="24"/>
          <w:szCs w:val="24"/>
        </w:rPr>
        <w:t>Otsyulah</w:t>
      </w:r>
      <w:proofErr w:type="spellEnd"/>
      <w:r w:rsidRPr="00D963E0">
        <w:rPr>
          <w:rFonts w:ascii="Times New Roman" w:eastAsia="Times New Roman" w:hAnsi="Times New Roman" w:cs="Times New Roman"/>
          <w:sz w:val="24"/>
          <w:szCs w:val="24"/>
        </w:rPr>
        <w:t>, 2023) and others indicating limited or no direct influence (</w:t>
      </w:r>
      <w:proofErr w:type="spellStart"/>
      <w:r w:rsidRPr="00D963E0">
        <w:rPr>
          <w:rFonts w:ascii="Times New Roman" w:eastAsia="Times New Roman" w:hAnsi="Times New Roman" w:cs="Times New Roman"/>
          <w:sz w:val="24"/>
          <w:szCs w:val="24"/>
        </w:rPr>
        <w:t>Pronajaya</w:t>
      </w:r>
      <w:proofErr w:type="spellEnd"/>
      <w:r w:rsidRPr="00D963E0">
        <w:rPr>
          <w:rFonts w:ascii="Times New Roman" w:eastAsia="Times New Roman" w:hAnsi="Times New Roman" w:cs="Times New Roman"/>
          <w:sz w:val="24"/>
          <w:szCs w:val="24"/>
        </w:rPr>
        <w:t xml:space="preserve"> et al., 2021). Furthermore, many studies are either sector-specific or geographically limited, with insufficient focus on the public healthcare sector within Kenya’s devolved system. This creates a contextual and methodological gap in understanding how career development planning influences employee performance in county-level health facilities.</w:t>
      </w:r>
    </w:p>
    <w:p w14:paraId="5C329C06" w14:textId="31F81CF0" w:rsidR="00D963E0" w:rsidRPr="00D963E0" w:rsidRDefault="00D963E0" w:rsidP="0064532B">
      <w:pPr>
        <w:spacing w:before="100" w:beforeAutospacing="1" w:after="100" w:afterAutospacing="1" w:line="240" w:lineRule="auto"/>
        <w:jc w:val="both"/>
        <w:rPr>
          <w:rFonts w:ascii="Times New Roman" w:hAnsi="Times New Roman" w:cs="Times New Roman"/>
          <w:sz w:val="24"/>
          <w:szCs w:val="24"/>
        </w:rPr>
      </w:pPr>
      <w:r w:rsidRPr="00D963E0">
        <w:rPr>
          <w:rFonts w:ascii="Times New Roman" w:hAnsi="Times New Roman" w:cs="Times New Roman"/>
          <w:sz w:val="24"/>
          <w:szCs w:val="24"/>
        </w:rPr>
        <w:t xml:space="preserve">Therefore, this research sought to examine the influence of career development planning on health sector performance in public health facilities in </w:t>
      </w:r>
      <w:proofErr w:type="spellStart"/>
      <w:r w:rsidRPr="00D963E0">
        <w:rPr>
          <w:rFonts w:ascii="Times New Roman" w:hAnsi="Times New Roman" w:cs="Times New Roman"/>
          <w:sz w:val="24"/>
          <w:szCs w:val="24"/>
        </w:rPr>
        <w:t>Bungoma</w:t>
      </w:r>
      <w:proofErr w:type="spellEnd"/>
      <w:r w:rsidRPr="00D963E0">
        <w:rPr>
          <w:rFonts w:ascii="Times New Roman" w:hAnsi="Times New Roman" w:cs="Times New Roman"/>
          <w:sz w:val="24"/>
          <w:szCs w:val="24"/>
        </w:rPr>
        <w:t xml:space="preserve"> County, Kenya. By focusing on a devolved healthcare context, the investigation aimed to provide insights into how career development </w:t>
      </w:r>
      <w:r w:rsidR="000C106F">
        <w:rPr>
          <w:rFonts w:ascii="Times New Roman" w:hAnsi="Times New Roman" w:cs="Times New Roman"/>
          <w:sz w:val="24"/>
          <w:szCs w:val="24"/>
        </w:rPr>
        <w:t xml:space="preserve">planning </w:t>
      </w:r>
      <w:r w:rsidRPr="00D963E0">
        <w:rPr>
          <w:rFonts w:ascii="Times New Roman" w:hAnsi="Times New Roman" w:cs="Times New Roman"/>
          <w:sz w:val="24"/>
          <w:szCs w:val="24"/>
        </w:rPr>
        <w:t xml:space="preserve">initiatives such as training, mentoring, </w:t>
      </w:r>
      <w:r w:rsidR="000C106F">
        <w:rPr>
          <w:rFonts w:ascii="Times New Roman" w:hAnsi="Times New Roman" w:cs="Times New Roman"/>
          <w:sz w:val="24"/>
          <w:szCs w:val="24"/>
        </w:rPr>
        <w:t xml:space="preserve">coaching </w:t>
      </w:r>
      <w:r w:rsidRPr="00D963E0">
        <w:rPr>
          <w:rFonts w:ascii="Times New Roman" w:hAnsi="Times New Roman" w:cs="Times New Roman"/>
          <w:sz w:val="24"/>
          <w:szCs w:val="24"/>
        </w:rPr>
        <w:t>and cross-functional projects contribute to improved performance outcomes.</w:t>
      </w:r>
    </w:p>
    <w:p w14:paraId="657CD762" w14:textId="1C98710B"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1.2 Statement of the problem</w:t>
      </w:r>
    </w:p>
    <w:p w14:paraId="00D84018" w14:textId="167AE1D5" w:rsidR="0064532B" w:rsidRPr="00D963E0" w:rsidRDefault="0064532B" w:rsidP="0064532B">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Despite the recognized importance of career development planning in enhancing employee performance, existing studies report inconsistent findings, with some indicating significant positive effects while others show limited or no direct influence (</w:t>
      </w:r>
      <w:proofErr w:type="spellStart"/>
      <w:r w:rsidRPr="00D963E0">
        <w:rPr>
          <w:rFonts w:ascii="Times New Roman" w:eastAsia="Times New Roman" w:hAnsi="Times New Roman" w:cs="Times New Roman"/>
          <w:sz w:val="24"/>
          <w:szCs w:val="24"/>
        </w:rPr>
        <w:t>Pronajaya</w:t>
      </w:r>
      <w:proofErr w:type="spellEnd"/>
      <w:r w:rsidRPr="00D963E0">
        <w:rPr>
          <w:rFonts w:ascii="Times New Roman" w:eastAsia="Times New Roman" w:hAnsi="Times New Roman" w:cs="Times New Roman"/>
          <w:sz w:val="24"/>
          <w:szCs w:val="24"/>
        </w:rPr>
        <w:t xml:space="preserve">, </w:t>
      </w:r>
      <w:proofErr w:type="spellStart"/>
      <w:r w:rsidRPr="00D963E0">
        <w:rPr>
          <w:rFonts w:ascii="Times New Roman" w:eastAsia="Times New Roman" w:hAnsi="Times New Roman" w:cs="Times New Roman"/>
          <w:sz w:val="24"/>
          <w:szCs w:val="24"/>
        </w:rPr>
        <w:t>Anindita</w:t>
      </w:r>
      <w:proofErr w:type="spellEnd"/>
      <w:r w:rsidRPr="00D963E0">
        <w:rPr>
          <w:rFonts w:ascii="Times New Roman" w:eastAsia="Times New Roman" w:hAnsi="Times New Roman" w:cs="Times New Roman"/>
          <w:sz w:val="24"/>
          <w:szCs w:val="24"/>
        </w:rPr>
        <w:t xml:space="preserve">, &amp; </w:t>
      </w:r>
      <w:proofErr w:type="spellStart"/>
      <w:r w:rsidRPr="00D963E0">
        <w:rPr>
          <w:rFonts w:ascii="Times New Roman" w:eastAsia="Times New Roman" w:hAnsi="Times New Roman" w:cs="Times New Roman"/>
          <w:sz w:val="24"/>
          <w:szCs w:val="24"/>
        </w:rPr>
        <w:t>Pamungkas</w:t>
      </w:r>
      <w:proofErr w:type="spellEnd"/>
      <w:r w:rsidRPr="00D963E0">
        <w:rPr>
          <w:rFonts w:ascii="Times New Roman" w:eastAsia="Times New Roman" w:hAnsi="Times New Roman" w:cs="Times New Roman"/>
          <w:sz w:val="24"/>
          <w:szCs w:val="24"/>
        </w:rPr>
        <w:t xml:space="preserve">, 2021; Victor, Anna, &amp; </w:t>
      </w:r>
      <w:proofErr w:type="spellStart"/>
      <w:r w:rsidRPr="00D963E0">
        <w:rPr>
          <w:rFonts w:ascii="Times New Roman" w:eastAsia="Times New Roman" w:hAnsi="Times New Roman" w:cs="Times New Roman"/>
          <w:sz w:val="24"/>
          <w:szCs w:val="24"/>
        </w:rPr>
        <w:t>Terhile</w:t>
      </w:r>
      <w:proofErr w:type="spellEnd"/>
      <w:r w:rsidRPr="00D963E0">
        <w:rPr>
          <w:rFonts w:ascii="Times New Roman" w:eastAsia="Times New Roman" w:hAnsi="Times New Roman" w:cs="Times New Roman"/>
          <w:sz w:val="24"/>
          <w:szCs w:val="24"/>
        </w:rPr>
        <w:t>, 2023). In Kenya’s devolved health system, disparities in access to training, mentorship,</w:t>
      </w:r>
      <w:r w:rsidR="000C106F">
        <w:rPr>
          <w:rFonts w:ascii="Times New Roman" w:eastAsia="Times New Roman" w:hAnsi="Times New Roman" w:cs="Times New Roman"/>
          <w:sz w:val="24"/>
          <w:szCs w:val="24"/>
        </w:rPr>
        <w:t xml:space="preserve"> coaching</w:t>
      </w:r>
      <w:r w:rsidRPr="00D963E0">
        <w:rPr>
          <w:rFonts w:ascii="Times New Roman" w:eastAsia="Times New Roman" w:hAnsi="Times New Roman" w:cs="Times New Roman"/>
          <w:sz w:val="24"/>
          <w:szCs w:val="24"/>
        </w:rPr>
        <w:t xml:space="preserve"> and career advancement opportunities further complicate the effectiveness of such practices (Hallo &amp; </w:t>
      </w:r>
      <w:proofErr w:type="spellStart"/>
      <w:r w:rsidRPr="00D963E0">
        <w:rPr>
          <w:rFonts w:ascii="Times New Roman" w:eastAsia="Times New Roman" w:hAnsi="Times New Roman" w:cs="Times New Roman"/>
          <w:sz w:val="24"/>
          <w:szCs w:val="24"/>
        </w:rPr>
        <w:t>Obuba</w:t>
      </w:r>
      <w:proofErr w:type="spellEnd"/>
      <w:r w:rsidRPr="00D963E0">
        <w:rPr>
          <w:rFonts w:ascii="Times New Roman" w:eastAsia="Times New Roman" w:hAnsi="Times New Roman" w:cs="Times New Roman"/>
          <w:sz w:val="24"/>
          <w:szCs w:val="24"/>
        </w:rPr>
        <w:t xml:space="preserve">, 2021; </w:t>
      </w:r>
      <w:proofErr w:type="spellStart"/>
      <w:r w:rsidRPr="00D963E0">
        <w:rPr>
          <w:rFonts w:ascii="Times New Roman" w:eastAsia="Times New Roman" w:hAnsi="Times New Roman" w:cs="Times New Roman"/>
          <w:sz w:val="24"/>
          <w:szCs w:val="24"/>
        </w:rPr>
        <w:t>Gwadoya</w:t>
      </w:r>
      <w:proofErr w:type="spellEnd"/>
      <w:r w:rsidRPr="00D963E0">
        <w:rPr>
          <w:rFonts w:ascii="Times New Roman" w:eastAsia="Times New Roman" w:hAnsi="Times New Roman" w:cs="Times New Roman"/>
          <w:sz w:val="24"/>
          <w:szCs w:val="24"/>
        </w:rPr>
        <w:t xml:space="preserve"> &amp; </w:t>
      </w:r>
      <w:proofErr w:type="spellStart"/>
      <w:r w:rsidRPr="00D963E0">
        <w:rPr>
          <w:rFonts w:ascii="Times New Roman" w:eastAsia="Times New Roman" w:hAnsi="Times New Roman" w:cs="Times New Roman"/>
          <w:sz w:val="24"/>
          <w:szCs w:val="24"/>
        </w:rPr>
        <w:t>Otsyulah</w:t>
      </w:r>
      <w:proofErr w:type="spellEnd"/>
      <w:r w:rsidRPr="00D963E0">
        <w:rPr>
          <w:rFonts w:ascii="Times New Roman" w:eastAsia="Times New Roman" w:hAnsi="Times New Roman" w:cs="Times New Roman"/>
          <w:sz w:val="24"/>
          <w:szCs w:val="24"/>
        </w:rPr>
        <w:t xml:space="preserve">, 2023). Consequently, it remains unclear how career development planning influences employee performance in public health facilities, thereby necessitating this </w:t>
      </w:r>
      <w:r w:rsidR="00074479" w:rsidRPr="00D963E0">
        <w:rPr>
          <w:rFonts w:ascii="Times New Roman" w:eastAsia="Times New Roman" w:hAnsi="Times New Roman" w:cs="Times New Roman"/>
          <w:sz w:val="24"/>
          <w:szCs w:val="24"/>
        </w:rPr>
        <w:t>research</w:t>
      </w:r>
      <w:r w:rsidRPr="00D963E0">
        <w:rPr>
          <w:rFonts w:ascii="Times New Roman" w:eastAsia="Times New Roman" w:hAnsi="Times New Roman" w:cs="Times New Roman"/>
          <w:sz w:val="24"/>
          <w:szCs w:val="24"/>
        </w:rPr>
        <w:t xml:space="preserve"> in </w:t>
      </w:r>
      <w:proofErr w:type="spellStart"/>
      <w:r w:rsidRPr="00D963E0">
        <w:rPr>
          <w:rFonts w:ascii="Times New Roman" w:eastAsia="Times New Roman" w:hAnsi="Times New Roman" w:cs="Times New Roman"/>
          <w:sz w:val="24"/>
          <w:szCs w:val="24"/>
        </w:rPr>
        <w:t>Bungoma</w:t>
      </w:r>
      <w:proofErr w:type="spellEnd"/>
      <w:r w:rsidRPr="00D963E0">
        <w:rPr>
          <w:rFonts w:ascii="Times New Roman" w:eastAsia="Times New Roman" w:hAnsi="Times New Roman" w:cs="Times New Roman"/>
          <w:sz w:val="24"/>
          <w:szCs w:val="24"/>
        </w:rPr>
        <w:t xml:space="preserve"> County.</w:t>
      </w:r>
    </w:p>
    <w:p w14:paraId="25B7570B" w14:textId="77777777" w:rsidR="00C53FF0" w:rsidRPr="00D963E0" w:rsidRDefault="00C53FF0" w:rsidP="00C53FF0">
      <w:pPr>
        <w:keepNext/>
        <w:keepLines/>
        <w:spacing w:before="240" w:after="240" w:line="240" w:lineRule="auto"/>
        <w:jc w:val="both"/>
        <w:outlineLvl w:val="1"/>
        <w:rPr>
          <w:rFonts w:ascii="Times New Roman" w:eastAsia="Times New Roman" w:hAnsi="Times New Roman" w:cs="Times New Roman"/>
          <w:b/>
          <w:sz w:val="24"/>
          <w:szCs w:val="24"/>
        </w:rPr>
      </w:pPr>
      <w:bookmarkStart w:id="0" w:name="_Toc49209850"/>
      <w:r w:rsidRPr="00D963E0">
        <w:rPr>
          <w:rFonts w:ascii="Times New Roman" w:eastAsia="Times New Roman" w:hAnsi="Times New Roman" w:cs="Times New Roman"/>
          <w:b/>
          <w:sz w:val="24"/>
          <w:szCs w:val="24"/>
        </w:rPr>
        <w:lastRenderedPageBreak/>
        <w:t>1.3 Research Objectives</w:t>
      </w:r>
      <w:bookmarkEnd w:id="0"/>
    </w:p>
    <w:p w14:paraId="05931944" w14:textId="77777777" w:rsidR="00C53FF0" w:rsidRPr="00D963E0" w:rsidRDefault="00C53FF0" w:rsidP="00C53FF0">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1.3.1 General Objective</w:t>
      </w:r>
    </w:p>
    <w:p w14:paraId="773CF820" w14:textId="3DF4247B" w:rsidR="00C53FF0" w:rsidRPr="00D963E0" w:rsidRDefault="00C53FF0" w:rsidP="00C53FF0">
      <w:pPr>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The main objective of this </w:t>
      </w:r>
      <w:r w:rsidR="003B1468" w:rsidRPr="00D963E0">
        <w:rPr>
          <w:rFonts w:ascii="Times New Roman" w:eastAsia="Times New Roman" w:hAnsi="Times New Roman" w:cs="Times New Roman"/>
          <w:sz w:val="24"/>
          <w:szCs w:val="24"/>
        </w:rPr>
        <w:t>research</w:t>
      </w:r>
      <w:r w:rsidRPr="00D963E0">
        <w:rPr>
          <w:rFonts w:ascii="Times New Roman" w:eastAsia="Times New Roman" w:hAnsi="Times New Roman" w:cs="Times New Roman"/>
          <w:sz w:val="24"/>
          <w:szCs w:val="24"/>
        </w:rPr>
        <w:t xml:space="preserve"> was to investigate the </w:t>
      </w:r>
      <w:bookmarkStart w:id="1" w:name="_Toc417465247"/>
      <w:bookmarkStart w:id="2" w:name="_Toc49209851"/>
      <w:r w:rsidRPr="00D963E0">
        <w:rPr>
          <w:rFonts w:ascii="Times New Roman" w:eastAsia="Times New Roman" w:hAnsi="Times New Roman" w:cs="Times New Roman"/>
          <w:sz w:val="24"/>
          <w:szCs w:val="24"/>
        </w:rPr>
        <w:t xml:space="preserve">effect of Career development </w:t>
      </w:r>
      <w:r w:rsidR="00381BA4" w:rsidRPr="00D963E0">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on the Health Sector performance in the County Government of </w:t>
      </w:r>
      <w:proofErr w:type="spellStart"/>
      <w:r w:rsidRPr="00D963E0">
        <w:rPr>
          <w:rFonts w:ascii="Times New Roman" w:eastAsia="Times New Roman" w:hAnsi="Times New Roman" w:cs="Times New Roman"/>
          <w:sz w:val="24"/>
          <w:szCs w:val="24"/>
        </w:rPr>
        <w:t>Bungoma</w:t>
      </w:r>
      <w:proofErr w:type="spellEnd"/>
      <w:r w:rsidRPr="00D963E0">
        <w:rPr>
          <w:rFonts w:ascii="Times New Roman" w:eastAsia="Times New Roman" w:hAnsi="Times New Roman" w:cs="Times New Roman"/>
          <w:sz w:val="24"/>
          <w:szCs w:val="24"/>
        </w:rPr>
        <w:t>, Kenya.</w:t>
      </w:r>
    </w:p>
    <w:p w14:paraId="7907ED31" w14:textId="77777777" w:rsidR="00C53FF0" w:rsidRPr="00D963E0" w:rsidRDefault="00C53FF0" w:rsidP="00C53FF0">
      <w:pPr>
        <w:jc w:val="both"/>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 xml:space="preserve">1.4 Research </w:t>
      </w:r>
      <w:bookmarkEnd w:id="1"/>
      <w:r w:rsidRPr="00D963E0">
        <w:rPr>
          <w:rFonts w:ascii="Times New Roman" w:eastAsia="Times New Roman" w:hAnsi="Times New Roman" w:cs="Times New Roman"/>
          <w:b/>
          <w:sz w:val="24"/>
          <w:szCs w:val="24"/>
        </w:rPr>
        <w:t>Hypotheses</w:t>
      </w:r>
      <w:bookmarkEnd w:id="2"/>
    </w:p>
    <w:p w14:paraId="40235D86" w14:textId="6EC1535B" w:rsidR="00C53FF0" w:rsidRPr="00D963E0" w:rsidRDefault="00C53FF0" w:rsidP="00C53FF0">
      <w:pPr>
        <w:spacing w:before="240" w:after="240" w:line="240" w:lineRule="auto"/>
        <w:ind w:left="14" w:hanging="14"/>
        <w:jc w:val="both"/>
        <w:rPr>
          <w:rFonts w:ascii="Times New Roman" w:eastAsia="Times New Roman" w:hAnsi="Times New Roman" w:cs="Times New Roman"/>
          <w:sz w:val="24"/>
          <w:szCs w:val="24"/>
        </w:rPr>
      </w:pPr>
      <w:r w:rsidRPr="00D963E0">
        <w:rPr>
          <w:rFonts w:ascii="Times New Roman" w:eastAsia="Times New Roman" w:hAnsi="Times New Roman" w:cs="Times New Roman"/>
          <w:b/>
          <w:sz w:val="24"/>
          <w:szCs w:val="24"/>
        </w:rPr>
        <w:t>H0</w:t>
      </w:r>
      <w:r w:rsidRPr="00D963E0">
        <w:rPr>
          <w:rFonts w:ascii="Times New Roman" w:eastAsia="Times New Roman" w:hAnsi="Times New Roman" w:cs="Times New Roman"/>
          <w:b/>
          <w:sz w:val="24"/>
          <w:szCs w:val="24"/>
          <w:vertAlign w:val="subscript"/>
        </w:rPr>
        <w:t>1</w:t>
      </w:r>
      <w:r w:rsidRPr="00D963E0">
        <w:rPr>
          <w:rFonts w:ascii="Times New Roman" w:eastAsia="Times New Roman" w:hAnsi="Times New Roman" w:cs="Times New Roman"/>
          <w:b/>
          <w:sz w:val="24"/>
          <w:szCs w:val="24"/>
        </w:rPr>
        <w:t>:</w:t>
      </w:r>
      <w:r w:rsidRPr="00D963E0">
        <w:rPr>
          <w:rFonts w:ascii="Times New Roman" w:eastAsia="Times New Roman" w:hAnsi="Times New Roman" w:cs="Times New Roman"/>
          <w:sz w:val="24"/>
          <w:szCs w:val="24"/>
        </w:rPr>
        <w:t xml:space="preserve"> Career development</w:t>
      </w:r>
      <w:r w:rsidR="00381BA4" w:rsidRPr="00D963E0">
        <w:rPr>
          <w:rFonts w:ascii="Times New Roman" w:eastAsia="Times New Roman" w:hAnsi="Times New Roman" w:cs="Times New Roman"/>
          <w:sz w:val="24"/>
          <w:szCs w:val="24"/>
        </w:rPr>
        <w:t xml:space="preserve"> </w:t>
      </w:r>
      <w:r w:rsidR="007E38DF" w:rsidRPr="00D963E0">
        <w:rPr>
          <w:rFonts w:ascii="Times New Roman" w:eastAsia="Times New Roman" w:hAnsi="Times New Roman" w:cs="Times New Roman"/>
          <w:sz w:val="24"/>
          <w:szCs w:val="24"/>
        </w:rPr>
        <w:t>planning has</w:t>
      </w:r>
      <w:r w:rsidRPr="00D963E0">
        <w:rPr>
          <w:rFonts w:ascii="Times New Roman" w:eastAsia="Times New Roman" w:hAnsi="Times New Roman" w:cs="Times New Roman"/>
          <w:sz w:val="24"/>
          <w:szCs w:val="24"/>
        </w:rPr>
        <w:t xml:space="preserve"> no significant effect on the Health Sector performance</w:t>
      </w:r>
      <w:r w:rsidRPr="00D963E0">
        <w:rPr>
          <w:rFonts w:ascii="Times New Roman" w:eastAsia="Times New Roman" w:hAnsi="Times New Roman" w:cs="Times New Roman"/>
          <w:b/>
          <w:i/>
          <w:sz w:val="24"/>
          <w:szCs w:val="24"/>
        </w:rPr>
        <w:t xml:space="preserve"> </w:t>
      </w:r>
      <w:r w:rsidRPr="00D963E0">
        <w:rPr>
          <w:rFonts w:ascii="Times New Roman" w:eastAsia="Times New Roman" w:hAnsi="Times New Roman" w:cs="Times New Roman"/>
          <w:sz w:val="24"/>
          <w:szCs w:val="24"/>
        </w:rPr>
        <w:t xml:space="preserve">in the County Government of </w:t>
      </w:r>
      <w:proofErr w:type="spellStart"/>
      <w:r w:rsidRPr="00D963E0">
        <w:rPr>
          <w:rFonts w:ascii="Times New Roman" w:eastAsia="Times New Roman" w:hAnsi="Times New Roman" w:cs="Times New Roman"/>
          <w:sz w:val="24"/>
          <w:szCs w:val="24"/>
        </w:rPr>
        <w:t>Bungoma</w:t>
      </w:r>
      <w:proofErr w:type="spellEnd"/>
      <w:r w:rsidRPr="00D963E0">
        <w:rPr>
          <w:rFonts w:ascii="Times New Roman" w:eastAsia="Times New Roman" w:hAnsi="Times New Roman" w:cs="Times New Roman"/>
          <w:sz w:val="24"/>
          <w:szCs w:val="24"/>
        </w:rPr>
        <w:t>.</w:t>
      </w:r>
    </w:p>
    <w:p w14:paraId="27C7A6BD" w14:textId="77777777" w:rsidR="00C53FF0" w:rsidRPr="00D963E0" w:rsidRDefault="00C53FF0" w:rsidP="00C53FF0">
      <w:pPr>
        <w:keepNext/>
        <w:keepLines/>
        <w:spacing w:before="240" w:after="240" w:line="240" w:lineRule="auto"/>
        <w:jc w:val="both"/>
        <w:outlineLvl w:val="1"/>
        <w:rPr>
          <w:rFonts w:ascii="Times New Roman" w:eastAsia="Times New Roman" w:hAnsi="Times New Roman" w:cs="Times New Roman"/>
          <w:b/>
          <w:sz w:val="24"/>
          <w:szCs w:val="24"/>
        </w:rPr>
      </w:pPr>
      <w:bookmarkStart w:id="3" w:name="_Toc49209852"/>
      <w:r w:rsidRPr="00D963E0">
        <w:rPr>
          <w:rFonts w:ascii="Times New Roman" w:eastAsia="Times New Roman" w:hAnsi="Times New Roman" w:cs="Times New Roman"/>
          <w:b/>
          <w:sz w:val="24"/>
          <w:szCs w:val="24"/>
        </w:rPr>
        <w:t>1.5. Significance of the Study</w:t>
      </w:r>
      <w:bookmarkEnd w:id="3"/>
    </w:p>
    <w:p w14:paraId="3E18A34D" w14:textId="56943C0F" w:rsidR="00D963E0" w:rsidRPr="00D963E0" w:rsidRDefault="00D963E0" w:rsidP="00D963E0">
      <w:pPr>
        <w:spacing w:before="100" w:beforeAutospacing="1" w:after="100" w:afterAutospacing="1" w:line="240" w:lineRule="auto"/>
        <w:jc w:val="both"/>
        <w:rPr>
          <w:rFonts w:ascii="Times New Roman" w:eastAsia="Times New Roman" w:hAnsi="Times New Roman" w:cs="Times New Roman"/>
          <w:sz w:val="24"/>
          <w:szCs w:val="24"/>
        </w:rPr>
      </w:pPr>
      <w:bookmarkStart w:id="4" w:name="_Toc417465249"/>
      <w:bookmarkStart w:id="5" w:name="_Toc49209853"/>
      <w:r w:rsidRPr="00D963E0">
        <w:rPr>
          <w:rFonts w:ascii="Times New Roman" w:eastAsia="Times New Roman" w:hAnsi="Times New Roman" w:cs="Times New Roman"/>
          <w:sz w:val="24"/>
          <w:szCs w:val="24"/>
        </w:rPr>
        <w:t xml:space="preserve">This research contributes to the literature on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by addressing challenges within the devolved healthcare sector and enhancing scientific understanding of succession and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methodologies. The findings may be used to critique or affirm the theories examined, thereby adding to the existing body of knowledge. This research will be valuable to the County Government of </w:t>
      </w:r>
      <w:proofErr w:type="spellStart"/>
      <w:r w:rsidRPr="00D963E0">
        <w:rPr>
          <w:rFonts w:ascii="Times New Roman" w:eastAsia="Times New Roman" w:hAnsi="Times New Roman" w:cs="Times New Roman"/>
          <w:sz w:val="24"/>
          <w:szCs w:val="24"/>
        </w:rPr>
        <w:t>Bungoma</w:t>
      </w:r>
      <w:proofErr w:type="spellEnd"/>
      <w:r w:rsidRPr="00D963E0">
        <w:rPr>
          <w:rFonts w:ascii="Times New Roman" w:eastAsia="Times New Roman" w:hAnsi="Times New Roman" w:cs="Times New Roman"/>
          <w:sz w:val="24"/>
          <w:szCs w:val="24"/>
        </w:rPr>
        <w:t>, the other 46 counties, and the National Government of the Republic of Kenya, as it will shed light on the challenges hindering health sector performance at both county and national levels and propose ways through which such obstacles can be addressed.</w:t>
      </w:r>
    </w:p>
    <w:p w14:paraId="523D8754" w14:textId="1B3CF1BF" w:rsidR="00D963E0" w:rsidRPr="00D963E0" w:rsidRDefault="00D963E0" w:rsidP="00D963E0">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In addition, top management within healthcare facilities under both county and national governments will be able to draw insights that support decision-making, particularly on matters concerning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within their organizations. This will promote an enabling organizational culture that enhances efficiency, effectiveness, continuity, and improvement. The research will also be crucial for policymakers by providing relevant information to guide the formulation and implementation of career development plans, thereby strengthening healthcare governance. Consequently, both national and county governments will be better positioned to reassess existing policies, remove barriers, and facilitate effective career development </w:t>
      </w:r>
      <w:r w:rsidR="000C106F">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within the healthcare sector.</w:t>
      </w:r>
    </w:p>
    <w:p w14:paraId="404C8BC7" w14:textId="77777777" w:rsidR="00C53FF0" w:rsidRPr="00D963E0" w:rsidRDefault="00C53FF0" w:rsidP="00C53FF0">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t>1.6. Scope of the Study</w:t>
      </w:r>
      <w:bookmarkEnd w:id="4"/>
      <w:bookmarkEnd w:id="5"/>
    </w:p>
    <w:p w14:paraId="655F3DCD" w14:textId="77777777" w:rsidR="00D963E0" w:rsidRPr="00D963E0" w:rsidRDefault="00D963E0" w:rsidP="007F6AEC">
      <w:pPr>
        <w:spacing w:line="240" w:lineRule="auto"/>
        <w:jc w:val="both"/>
        <w:rPr>
          <w:rFonts w:ascii="Times New Roman" w:hAnsi="Times New Roman" w:cs="Times New Roman"/>
          <w:sz w:val="24"/>
          <w:szCs w:val="24"/>
        </w:rPr>
      </w:pPr>
      <w:r w:rsidRPr="00D963E0">
        <w:rPr>
          <w:rFonts w:ascii="Times New Roman" w:hAnsi="Times New Roman" w:cs="Times New Roman"/>
          <w:sz w:val="24"/>
          <w:szCs w:val="24"/>
        </w:rPr>
        <w:t xml:space="preserve">The research sought to investigate the effect of career development planning on health sector performance in the County Government of </w:t>
      </w:r>
      <w:proofErr w:type="spellStart"/>
      <w:r w:rsidRPr="00D963E0">
        <w:rPr>
          <w:rFonts w:ascii="Times New Roman" w:hAnsi="Times New Roman" w:cs="Times New Roman"/>
          <w:sz w:val="24"/>
          <w:szCs w:val="24"/>
        </w:rPr>
        <w:t>Bungoma</w:t>
      </w:r>
      <w:proofErr w:type="spellEnd"/>
      <w:r w:rsidRPr="00D963E0">
        <w:rPr>
          <w:rFonts w:ascii="Times New Roman" w:hAnsi="Times New Roman" w:cs="Times New Roman"/>
          <w:sz w:val="24"/>
          <w:szCs w:val="24"/>
        </w:rPr>
        <w:t xml:space="preserve">. The scope focused on the overall health sector within the County Government of </w:t>
      </w:r>
      <w:proofErr w:type="spellStart"/>
      <w:r w:rsidRPr="00D963E0">
        <w:rPr>
          <w:rFonts w:ascii="Times New Roman" w:hAnsi="Times New Roman" w:cs="Times New Roman"/>
          <w:sz w:val="24"/>
          <w:szCs w:val="24"/>
        </w:rPr>
        <w:t>Bungoma</w:t>
      </w:r>
      <w:proofErr w:type="spellEnd"/>
      <w:r w:rsidRPr="00D963E0">
        <w:rPr>
          <w:rFonts w:ascii="Times New Roman" w:hAnsi="Times New Roman" w:cs="Times New Roman"/>
          <w:sz w:val="24"/>
          <w:szCs w:val="24"/>
        </w:rPr>
        <w:t>, Kenya, as the geographical area of focus</w:t>
      </w:r>
    </w:p>
    <w:p w14:paraId="0BF29A6B" w14:textId="77777777" w:rsidR="005D5B3D" w:rsidRDefault="005D5B3D" w:rsidP="007F6AEC">
      <w:pPr>
        <w:spacing w:line="240" w:lineRule="auto"/>
        <w:jc w:val="both"/>
        <w:rPr>
          <w:rFonts w:ascii="Times New Roman" w:eastAsia="Times New Roman" w:hAnsi="Times New Roman" w:cs="Times New Roman"/>
          <w:b/>
          <w:sz w:val="24"/>
          <w:szCs w:val="24"/>
        </w:rPr>
      </w:pPr>
    </w:p>
    <w:p w14:paraId="751AB11E" w14:textId="77777777" w:rsidR="005D5B3D" w:rsidRDefault="005D5B3D" w:rsidP="007F6AEC">
      <w:pPr>
        <w:spacing w:line="240" w:lineRule="auto"/>
        <w:jc w:val="both"/>
        <w:rPr>
          <w:rFonts w:ascii="Times New Roman" w:eastAsia="Times New Roman" w:hAnsi="Times New Roman" w:cs="Times New Roman"/>
          <w:b/>
          <w:sz w:val="24"/>
          <w:szCs w:val="24"/>
        </w:rPr>
      </w:pPr>
    </w:p>
    <w:p w14:paraId="1C09B939" w14:textId="77777777" w:rsidR="005D5B3D" w:rsidRDefault="005D5B3D" w:rsidP="007F6AEC">
      <w:pPr>
        <w:spacing w:line="240" w:lineRule="auto"/>
        <w:jc w:val="both"/>
        <w:rPr>
          <w:rFonts w:ascii="Times New Roman" w:eastAsia="Times New Roman" w:hAnsi="Times New Roman" w:cs="Times New Roman"/>
          <w:b/>
          <w:sz w:val="24"/>
          <w:szCs w:val="24"/>
        </w:rPr>
      </w:pPr>
    </w:p>
    <w:p w14:paraId="3C1373C8" w14:textId="77777777" w:rsidR="005D5B3D" w:rsidRDefault="005D5B3D" w:rsidP="007F6AEC">
      <w:pPr>
        <w:spacing w:line="240" w:lineRule="auto"/>
        <w:jc w:val="both"/>
        <w:rPr>
          <w:rFonts w:ascii="Times New Roman" w:eastAsia="Times New Roman" w:hAnsi="Times New Roman" w:cs="Times New Roman"/>
          <w:b/>
          <w:sz w:val="24"/>
          <w:szCs w:val="24"/>
        </w:rPr>
      </w:pPr>
    </w:p>
    <w:p w14:paraId="514DA2B6" w14:textId="77777777" w:rsidR="005D5B3D" w:rsidRDefault="005D5B3D" w:rsidP="007F6AEC">
      <w:pPr>
        <w:spacing w:line="240" w:lineRule="auto"/>
        <w:jc w:val="both"/>
        <w:rPr>
          <w:rFonts w:ascii="Times New Roman" w:eastAsia="Times New Roman" w:hAnsi="Times New Roman" w:cs="Times New Roman"/>
          <w:b/>
          <w:sz w:val="24"/>
          <w:szCs w:val="24"/>
        </w:rPr>
      </w:pPr>
    </w:p>
    <w:p w14:paraId="03F1FC18" w14:textId="11D2C0A2" w:rsidR="007F6AEC" w:rsidRPr="00D963E0" w:rsidRDefault="007F6AEC" w:rsidP="007F6AEC">
      <w:pPr>
        <w:spacing w:line="240" w:lineRule="auto"/>
        <w:jc w:val="both"/>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lastRenderedPageBreak/>
        <w:t>2.0 Literature Review</w:t>
      </w:r>
    </w:p>
    <w:p w14:paraId="7560E1A2" w14:textId="77777777" w:rsidR="007F6AEC" w:rsidRPr="00D963E0" w:rsidRDefault="007F6AEC" w:rsidP="007F6AEC">
      <w:pPr>
        <w:keepNext/>
        <w:keepLines/>
        <w:spacing w:before="240" w:after="240" w:line="240" w:lineRule="auto"/>
        <w:jc w:val="both"/>
        <w:outlineLvl w:val="1"/>
        <w:rPr>
          <w:rFonts w:ascii="Times New Roman" w:eastAsia="Times New Roman" w:hAnsi="Times New Roman" w:cs="Times New Roman"/>
          <w:b/>
          <w:sz w:val="24"/>
          <w:szCs w:val="24"/>
        </w:rPr>
      </w:pPr>
      <w:bookmarkStart w:id="6" w:name="_Toc49209859"/>
      <w:r w:rsidRPr="00D963E0">
        <w:rPr>
          <w:rFonts w:ascii="Times New Roman" w:eastAsia="Times New Roman" w:hAnsi="Times New Roman" w:cs="Times New Roman"/>
          <w:b/>
          <w:sz w:val="24"/>
          <w:szCs w:val="24"/>
        </w:rPr>
        <w:t>2.1 Theoretical Review</w:t>
      </w:r>
      <w:bookmarkEnd w:id="6"/>
    </w:p>
    <w:p w14:paraId="20BCF78B" w14:textId="147DF1E6" w:rsidR="007F6AEC" w:rsidRPr="00D963E0" w:rsidRDefault="000C106F" w:rsidP="007F6AEC">
      <w:pPr>
        <w:autoSpaceDE w:val="0"/>
        <w:autoSpaceDN w:val="0"/>
        <w:adjustRightInd w:val="0"/>
        <w:spacing w:before="240" w:after="240" w:line="240" w:lineRule="auto"/>
        <w:ind w:left="14" w:hanging="14"/>
        <w:jc w:val="both"/>
        <w:rPr>
          <w:rFonts w:ascii="Times New Roman" w:eastAsia="Times New Roman" w:hAnsi="Times New Roman" w:cs="Times New Roman"/>
          <w:sz w:val="24"/>
          <w:szCs w:val="24"/>
        </w:rPr>
      </w:pPr>
      <w:r>
        <w:rPr>
          <w:rFonts w:ascii="Times New Roman" w:eastAsia="Calibri" w:hAnsi="Times New Roman" w:cs="Times New Roman"/>
          <w:noProof/>
          <w:sz w:val="24"/>
          <w:szCs w:val="24"/>
        </w:rPr>
        <w:t>This</w:t>
      </w:r>
      <w:r w:rsidR="007F6AEC" w:rsidRPr="00D963E0">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study</w:t>
      </w:r>
      <w:r w:rsidR="007F6AEC" w:rsidRPr="00D963E0">
        <w:rPr>
          <w:rFonts w:ascii="Times New Roman" w:eastAsia="Calibri" w:hAnsi="Times New Roman" w:cs="Times New Roman"/>
          <w:noProof/>
          <w:sz w:val="24"/>
          <w:szCs w:val="24"/>
        </w:rPr>
        <w:t xml:space="preserve"> was guided by the Human Capital Theory</w:t>
      </w:r>
      <w:r w:rsidR="007F6AEC" w:rsidRPr="00D963E0">
        <w:rPr>
          <w:rFonts w:ascii="Times New Roman" w:eastAsia="Times New Roman" w:hAnsi="Times New Roman" w:cs="Times New Roman"/>
          <w:sz w:val="24"/>
          <w:szCs w:val="24"/>
        </w:rPr>
        <w:t xml:space="preserve">. </w:t>
      </w:r>
    </w:p>
    <w:p w14:paraId="0C71545C" w14:textId="77777777" w:rsidR="007F6AEC" w:rsidRPr="00D963E0" w:rsidRDefault="007F6AEC" w:rsidP="003B1BA3">
      <w:pPr>
        <w:tabs>
          <w:tab w:val="left" w:pos="6684"/>
        </w:tabs>
        <w:spacing w:after="0" w:line="480" w:lineRule="auto"/>
        <w:ind w:left="14" w:hanging="14"/>
        <w:jc w:val="both"/>
        <w:outlineLvl w:val="2"/>
        <w:rPr>
          <w:rFonts w:ascii="Times New Roman" w:eastAsia="Times New Roman" w:hAnsi="Times New Roman" w:cs="Times New Roman"/>
          <w:b/>
          <w:color w:val="000000"/>
          <w:sz w:val="24"/>
          <w:szCs w:val="24"/>
        </w:rPr>
      </w:pPr>
      <w:r w:rsidRPr="00D963E0">
        <w:rPr>
          <w:rFonts w:ascii="Times New Roman" w:eastAsia="Times New Roman" w:hAnsi="Times New Roman" w:cs="Times New Roman"/>
          <w:b/>
          <w:color w:val="000000"/>
          <w:sz w:val="24"/>
          <w:szCs w:val="24"/>
        </w:rPr>
        <w:t>2.2.2 Human Capital Theory</w:t>
      </w:r>
    </w:p>
    <w:p w14:paraId="72BDFE1F" w14:textId="77777777" w:rsidR="003B1BA3" w:rsidRPr="00D963E0" w:rsidRDefault="003B1BA3" w:rsidP="003B1BA3">
      <w:pPr>
        <w:spacing w:after="0"/>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The Human Capital Theory, originally advanced by </w:t>
      </w:r>
      <w:r w:rsidRPr="00D963E0">
        <w:rPr>
          <w:rFonts w:ascii="Times New Roman" w:eastAsia="Times New Roman" w:hAnsi="Times New Roman" w:cs="Times New Roman"/>
          <w:bCs/>
          <w:sz w:val="24"/>
          <w:szCs w:val="24"/>
        </w:rPr>
        <w:t>Gary Becker (1964)</w:t>
      </w:r>
      <w:r w:rsidRPr="00D963E0">
        <w:rPr>
          <w:rFonts w:ascii="Times New Roman" w:eastAsia="Times New Roman" w:hAnsi="Times New Roman" w:cs="Times New Roman"/>
          <w:sz w:val="24"/>
          <w:szCs w:val="24"/>
        </w:rPr>
        <w:t xml:space="preserve">, posits that individuals and organizations invest in education, training, and health as a way of enhancing productivity and future economic returns. Becker viewed human capital as a tangible asset, much like physical capital, which contributes directly to organizational growth and national development. This notion underscores that the knowledge, skills, and competencies possessed by employees are critical determinants of performance outcomes. Later, </w:t>
      </w:r>
      <w:r w:rsidRPr="00D963E0">
        <w:rPr>
          <w:rFonts w:ascii="Times New Roman" w:eastAsia="Times New Roman" w:hAnsi="Times New Roman" w:cs="Times New Roman"/>
          <w:bCs/>
          <w:sz w:val="24"/>
          <w:szCs w:val="24"/>
        </w:rPr>
        <w:t>Davenport (1999)</w:t>
      </w:r>
      <w:r w:rsidRPr="00D963E0">
        <w:rPr>
          <w:rFonts w:ascii="Times New Roman" w:eastAsia="Times New Roman" w:hAnsi="Times New Roman" w:cs="Times New Roman"/>
          <w:sz w:val="24"/>
          <w:szCs w:val="24"/>
        </w:rPr>
        <w:t xml:space="preserve"> expanded the theory by identifying human capital as encompassing a range of attributes such as knowledge, skills, talents, behaviors, effort, and time. These components interact to determine an individual’s value contribution to the organization. Similarly, </w:t>
      </w:r>
      <w:r w:rsidRPr="00D963E0">
        <w:rPr>
          <w:rFonts w:ascii="Times New Roman" w:eastAsia="Times New Roman" w:hAnsi="Times New Roman" w:cs="Times New Roman"/>
          <w:bCs/>
          <w:sz w:val="24"/>
          <w:szCs w:val="24"/>
        </w:rPr>
        <w:t>Ulrich (1998)</w:t>
      </w:r>
      <w:r w:rsidRPr="00D963E0">
        <w:rPr>
          <w:rFonts w:ascii="Times New Roman" w:eastAsia="Times New Roman" w:hAnsi="Times New Roman" w:cs="Times New Roman"/>
          <w:sz w:val="24"/>
          <w:szCs w:val="24"/>
        </w:rPr>
        <w:t xml:space="preserve"> argued that employees should no longer be viewed as costs to be minimized but as strategic assets whose development can generate long-term organizational advantage.</w:t>
      </w:r>
    </w:p>
    <w:p w14:paraId="7DCAEE02" w14:textId="77777777" w:rsidR="003B1BA3" w:rsidRPr="00D963E0" w:rsidRDefault="003B1BA3" w:rsidP="003B1BA3">
      <w:pPr>
        <w:spacing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In modern organizational contexts, the Human Capital Theory has evolved toward a results-based perspective. </w:t>
      </w:r>
      <w:proofErr w:type="gramStart"/>
      <w:r w:rsidRPr="00D963E0">
        <w:rPr>
          <w:rFonts w:ascii="Times New Roman" w:eastAsia="Times New Roman" w:hAnsi="Times New Roman" w:cs="Times New Roman"/>
          <w:bCs/>
          <w:sz w:val="24"/>
          <w:szCs w:val="24"/>
        </w:rPr>
        <w:t>Phillips (2005)</w:t>
      </w:r>
      <w:r w:rsidRPr="00D963E0">
        <w:rPr>
          <w:rFonts w:ascii="Times New Roman" w:eastAsia="Times New Roman" w:hAnsi="Times New Roman" w:cs="Times New Roman"/>
          <w:sz w:val="24"/>
          <w:szCs w:val="24"/>
        </w:rPr>
        <w:t xml:space="preserve"> and more recent scholars such as </w:t>
      </w:r>
      <w:proofErr w:type="spellStart"/>
      <w:r w:rsidRPr="00D963E0">
        <w:rPr>
          <w:rFonts w:ascii="Times New Roman" w:eastAsia="Times New Roman" w:hAnsi="Times New Roman" w:cs="Times New Roman"/>
          <w:bCs/>
          <w:sz w:val="24"/>
          <w:szCs w:val="24"/>
        </w:rPr>
        <w:t>Manea</w:t>
      </w:r>
      <w:proofErr w:type="spellEnd"/>
      <w:r w:rsidRPr="00D963E0">
        <w:rPr>
          <w:rFonts w:ascii="Times New Roman" w:eastAsia="Times New Roman" w:hAnsi="Times New Roman" w:cs="Times New Roman"/>
          <w:bCs/>
          <w:sz w:val="24"/>
          <w:szCs w:val="24"/>
        </w:rPr>
        <w:t xml:space="preserve"> and </w:t>
      </w:r>
      <w:proofErr w:type="spellStart"/>
      <w:r w:rsidRPr="00D963E0">
        <w:rPr>
          <w:rFonts w:ascii="Times New Roman" w:eastAsia="Times New Roman" w:hAnsi="Times New Roman" w:cs="Times New Roman"/>
          <w:bCs/>
          <w:sz w:val="24"/>
          <w:szCs w:val="24"/>
        </w:rPr>
        <w:t>Virlanuta</w:t>
      </w:r>
      <w:proofErr w:type="spellEnd"/>
      <w:r w:rsidRPr="00D963E0">
        <w:rPr>
          <w:rFonts w:ascii="Times New Roman" w:eastAsia="Times New Roman" w:hAnsi="Times New Roman" w:cs="Times New Roman"/>
          <w:bCs/>
          <w:sz w:val="24"/>
          <w:szCs w:val="24"/>
        </w:rPr>
        <w:t xml:space="preserve"> (2021)</w:t>
      </w:r>
      <w:r w:rsidRPr="00D963E0">
        <w:rPr>
          <w:rFonts w:ascii="Times New Roman" w:eastAsia="Times New Roman" w:hAnsi="Times New Roman" w:cs="Times New Roman"/>
          <w:sz w:val="24"/>
          <w:szCs w:val="24"/>
        </w:rPr>
        <w:t xml:space="preserve"> and </w:t>
      </w:r>
      <w:proofErr w:type="spellStart"/>
      <w:r w:rsidRPr="00D963E0">
        <w:rPr>
          <w:rFonts w:ascii="Times New Roman" w:eastAsia="Times New Roman" w:hAnsi="Times New Roman" w:cs="Times New Roman"/>
          <w:bCs/>
          <w:sz w:val="24"/>
          <w:szCs w:val="24"/>
        </w:rPr>
        <w:t>Kaur</w:t>
      </w:r>
      <w:proofErr w:type="spellEnd"/>
      <w:r w:rsidRPr="00D963E0">
        <w:rPr>
          <w:rFonts w:ascii="Times New Roman" w:eastAsia="Times New Roman" w:hAnsi="Times New Roman" w:cs="Times New Roman"/>
          <w:bCs/>
          <w:sz w:val="24"/>
          <w:szCs w:val="24"/>
        </w:rPr>
        <w:t xml:space="preserve"> and </w:t>
      </w:r>
      <w:proofErr w:type="spellStart"/>
      <w:r w:rsidRPr="00D963E0">
        <w:rPr>
          <w:rFonts w:ascii="Times New Roman" w:eastAsia="Times New Roman" w:hAnsi="Times New Roman" w:cs="Times New Roman"/>
          <w:bCs/>
          <w:sz w:val="24"/>
          <w:szCs w:val="24"/>
        </w:rPr>
        <w:t>Kaur</w:t>
      </w:r>
      <w:proofErr w:type="spellEnd"/>
      <w:r w:rsidRPr="00D963E0">
        <w:rPr>
          <w:rFonts w:ascii="Times New Roman" w:eastAsia="Times New Roman" w:hAnsi="Times New Roman" w:cs="Times New Roman"/>
          <w:bCs/>
          <w:sz w:val="24"/>
          <w:szCs w:val="24"/>
        </w:rPr>
        <w:t xml:space="preserve"> (2023)</w:t>
      </w:r>
      <w:r w:rsidRPr="00D963E0">
        <w:rPr>
          <w:rFonts w:ascii="Times New Roman" w:eastAsia="Times New Roman" w:hAnsi="Times New Roman" w:cs="Times New Roman"/>
          <w:sz w:val="24"/>
          <w:szCs w:val="24"/>
        </w:rPr>
        <w:t xml:space="preserve"> note that organizations increasingly emphasize outcome-oriented investments in people, linking employee competencies directly to performance metrics and strategic objectives.</w:t>
      </w:r>
      <w:proofErr w:type="gramEnd"/>
      <w:r w:rsidRPr="00D963E0">
        <w:rPr>
          <w:rFonts w:ascii="Times New Roman" w:eastAsia="Times New Roman" w:hAnsi="Times New Roman" w:cs="Times New Roman"/>
          <w:sz w:val="24"/>
          <w:szCs w:val="24"/>
        </w:rPr>
        <w:t xml:space="preserve"> This shift reflects a broader paradigm where human capital is recognized as a central element of organizational sustainability, particularly in knowledge-driven sectors like healthcare. Investment in employees’ professional development, training, and career growth enhances institutional capacity and continuity, which are vital for effective succession planning.</w:t>
      </w:r>
    </w:p>
    <w:p w14:paraId="6D19C194" w14:textId="3EB5CB96" w:rsidR="003B1BA3" w:rsidRPr="00D963E0" w:rsidRDefault="003B1BA3" w:rsidP="003B1BA3">
      <w:pPr>
        <w:spacing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Despite its wide application, the theory has faced several criticisms. Contemporary researchers such as </w:t>
      </w:r>
      <w:proofErr w:type="spellStart"/>
      <w:r w:rsidRPr="00D963E0">
        <w:rPr>
          <w:rFonts w:ascii="Times New Roman" w:eastAsia="Times New Roman" w:hAnsi="Times New Roman" w:cs="Times New Roman"/>
          <w:bCs/>
          <w:sz w:val="24"/>
          <w:szCs w:val="24"/>
        </w:rPr>
        <w:t>Sarpong</w:t>
      </w:r>
      <w:proofErr w:type="spellEnd"/>
      <w:r w:rsidRPr="00D963E0">
        <w:rPr>
          <w:rFonts w:ascii="Times New Roman" w:eastAsia="Times New Roman" w:hAnsi="Times New Roman" w:cs="Times New Roman"/>
          <w:bCs/>
          <w:sz w:val="24"/>
          <w:szCs w:val="24"/>
        </w:rPr>
        <w:t xml:space="preserve"> and </w:t>
      </w:r>
      <w:proofErr w:type="spellStart"/>
      <w:r w:rsidRPr="00D963E0">
        <w:rPr>
          <w:rFonts w:ascii="Times New Roman" w:eastAsia="Times New Roman" w:hAnsi="Times New Roman" w:cs="Times New Roman"/>
          <w:bCs/>
          <w:sz w:val="24"/>
          <w:szCs w:val="24"/>
        </w:rPr>
        <w:t>Osei</w:t>
      </w:r>
      <w:proofErr w:type="spellEnd"/>
      <w:r w:rsidRPr="00D963E0">
        <w:rPr>
          <w:rFonts w:ascii="Times New Roman" w:eastAsia="Times New Roman" w:hAnsi="Times New Roman" w:cs="Times New Roman"/>
          <w:bCs/>
          <w:sz w:val="24"/>
          <w:szCs w:val="24"/>
        </w:rPr>
        <w:t>-Tutu (2022)</w:t>
      </w:r>
      <w:r w:rsidRPr="00D963E0">
        <w:rPr>
          <w:rFonts w:ascii="Times New Roman" w:eastAsia="Times New Roman" w:hAnsi="Times New Roman" w:cs="Times New Roman"/>
          <w:sz w:val="24"/>
          <w:szCs w:val="24"/>
        </w:rPr>
        <w:t xml:space="preserve"> argue</w:t>
      </w:r>
      <w:r w:rsidR="000C106F">
        <w:rPr>
          <w:rFonts w:ascii="Times New Roman" w:eastAsia="Times New Roman" w:hAnsi="Times New Roman" w:cs="Times New Roman"/>
          <w:sz w:val="24"/>
          <w:szCs w:val="24"/>
        </w:rPr>
        <w:t>d</w:t>
      </w:r>
      <w:r w:rsidRPr="00D963E0">
        <w:rPr>
          <w:rFonts w:ascii="Times New Roman" w:eastAsia="Times New Roman" w:hAnsi="Times New Roman" w:cs="Times New Roman"/>
          <w:sz w:val="24"/>
          <w:szCs w:val="24"/>
        </w:rPr>
        <w:t xml:space="preserve"> that Human Capital Theory oversimplifies the relationship between education and productivity by assuming a linear and measurable correlation, while ignoring contextual factors such as workplace culture, institutional politics, and socio-economic inequalities. Moreover, </w:t>
      </w:r>
      <w:proofErr w:type="spellStart"/>
      <w:r w:rsidRPr="00D963E0">
        <w:rPr>
          <w:rFonts w:ascii="Times New Roman" w:eastAsia="Times New Roman" w:hAnsi="Times New Roman" w:cs="Times New Roman"/>
          <w:bCs/>
          <w:sz w:val="24"/>
          <w:szCs w:val="24"/>
        </w:rPr>
        <w:t>Okolie</w:t>
      </w:r>
      <w:proofErr w:type="spellEnd"/>
      <w:r w:rsidRPr="00D963E0">
        <w:rPr>
          <w:rFonts w:ascii="Times New Roman" w:eastAsia="Times New Roman" w:hAnsi="Times New Roman" w:cs="Times New Roman"/>
          <w:bCs/>
          <w:sz w:val="24"/>
          <w:szCs w:val="24"/>
        </w:rPr>
        <w:t xml:space="preserve"> </w:t>
      </w:r>
      <w:r w:rsidRPr="00D963E0">
        <w:rPr>
          <w:rFonts w:ascii="Times New Roman" w:eastAsia="Times New Roman" w:hAnsi="Times New Roman" w:cs="Times New Roman"/>
          <w:bCs/>
          <w:i/>
          <w:sz w:val="24"/>
          <w:szCs w:val="24"/>
        </w:rPr>
        <w:t>et al.</w:t>
      </w:r>
      <w:r w:rsidRPr="00D963E0">
        <w:rPr>
          <w:rFonts w:ascii="Times New Roman" w:eastAsia="Times New Roman" w:hAnsi="Times New Roman" w:cs="Times New Roman"/>
          <w:bCs/>
          <w:sz w:val="24"/>
          <w:szCs w:val="24"/>
        </w:rPr>
        <w:t xml:space="preserve"> (2023)</w:t>
      </w:r>
      <w:r w:rsidRPr="00D963E0">
        <w:rPr>
          <w:rFonts w:ascii="Times New Roman" w:eastAsia="Times New Roman" w:hAnsi="Times New Roman" w:cs="Times New Roman"/>
          <w:sz w:val="24"/>
          <w:szCs w:val="24"/>
        </w:rPr>
        <w:t xml:space="preserve"> highlight that the theory inadequately accounts for informal learning, mentorship, and the social capital that significantly shape performance in sectors like healthcare. These limitations suggest the need to complement human capital perspectives with broader organizational and behavioral insights when analyzing workforce dynamics.</w:t>
      </w:r>
    </w:p>
    <w:p w14:paraId="1024388A" w14:textId="4CC1EF4B" w:rsidR="001D463E" w:rsidRPr="00D963E0" w:rsidRDefault="003B1BA3" w:rsidP="003B1BA3">
      <w:pPr>
        <w:spacing w:after="0"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The relevance of Human Capi</w:t>
      </w:r>
      <w:r w:rsidR="00074479" w:rsidRPr="00D963E0">
        <w:rPr>
          <w:rFonts w:ascii="Times New Roman" w:eastAsia="Times New Roman" w:hAnsi="Times New Roman" w:cs="Times New Roman"/>
          <w:sz w:val="24"/>
          <w:szCs w:val="24"/>
        </w:rPr>
        <w:t xml:space="preserve">tal Theory </w:t>
      </w:r>
      <w:r w:rsidRPr="00D963E0">
        <w:rPr>
          <w:rFonts w:ascii="Times New Roman" w:eastAsia="Times New Roman" w:hAnsi="Times New Roman" w:cs="Times New Roman"/>
          <w:sz w:val="24"/>
          <w:szCs w:val="24"/>
        </w:rPr>
        <w:t xml:space="preserve">on </w:t>
      </w:r>
      <w:r w:rsidRPr="00D963E0">
        <w:rPr>
          <w:rFonts w:ascii="Times New Roman" w:eastAsia="Times New Roman" w:hAnsi="Times New Roman" w:cs="Times New Roman"/>
          <w:bCs/>
          <w:sz w:val="24"/>
          <w:szCs w:val="24"/>
        </w:rPr>
        <w:t xml:space="preserve">succession planning and health sector performance in </w:t>
      </w:r>
      <w:proofErr w:type="spellStart"/>
      <w:r w:rsidRPr="00D963E0">
        <w:rPr>
          <w:rFonts w:ascii="Times New Roman" w:eastAsia="Times New Roman" w:hAnsi="Times New Roman" w:cs="Times New Roman"/>
          <w:bCs/>
          <w:sz w:val="24"/>
          <w:szCs w:val="24"/>
        </w:rPr>
        <w:t>Bungoma</w:t>
      </w:r>
      <w:proofErr w:type="spellEnd"/>
      <w:r w:rsidRPr="00D963E0">
        <w:rPr>
          <w:rFonts w:ascii="Times New Roman" w:eastAsia="Times New Roman" w:hAnsi="Times New Roman" w:cs="Times New Roman"/>
          <w:bCs/>
          <w:sz w:val="24"/>
          <w:szCs w:val="24"/>
        </w:rPr>
        <w:t xml:space="preserve"> County</w:t>
      </w:r>
      <w:r w:rsidRPr="00D963E0">
        <w:rPr>
          <w:rFonts w:ascii="Times New Roman" w:eastAsia="Times New Roman" w:hAnsi="Times New Roman" w:cs="Times New Roman"/>
          <w:sz w:val="24"/>
          <w:szCs w:val="24"/>
        </w:rPr>
        <w:t xml:space="preserve"> is significant. Effective succession planning relies heavily on the systemat</w:t>
      </w:r>
      <w:r w:rsidR="000C106F">
        <w:rPr>
          <w:rFonts w:ascii="Times New Roman" w:eastAsia="Times New Roman" w:hAnsi="Times New Roman" w:cs="Times New Roman"/>
          <w:sz w:val="24"/>
          <w:szCs w:val="24"/>
        </w:rPr>
        <w:t xml:space="preserve">ic identification, training, </w:t>
      </w:r>
      <w:r w:rsidRPr="00D963E0">
        <w:rPr>
          <w:rFonts w:ascii="Times New Roman" w:eastAsia="Times New Roman" w:hAnsi="Times New Roman" w:cs="Times New Roman"/>
          <w:sz w:val="24"/>
          <w:szCs w:val="24"/>
        </w:rPr>
        <w:t>mentoring</w:t>
      </w:r>
      <w:r w:rsidR="000C106F">
        <w:rPr>
          <w:rFonts w:ascii="Times New Roman" w:eastAsia="Times New Roman" w:hAnsi="Times New Roman" w:cs="Times New Roman"/>
          <w:sz w:val="24"/>
          <w:szCs w:val="24"/>
        </w:rPr>
        <w:t xml:space="preserve"> and coaching</w:t>
      </w:r>
      <w:r w:rsidRPr="00D963E0">
        <w:rPr>
          <w:rFonts w:ascii="Times New Roman" w:eastAsia="Times New Roman" w:hAnsi="Times New Roman" w:cs="Times New Roman"/>
          <w:sz w:val="24"/>
          <w:szCs w:val="24"/>
        </w:rPr>
        <w:t xml:space="preserve"> of employees to ensure leadership continuity and service efficiency. Through structured </w:t>
      </w:r>
      <w:r w:rsidRPr="00D963E0">
        <w:rPr>
          <w:rFonts w:ascii="Times New Roman" w:eastAsia="Times New Roman" w:hAnsi="Times New Roman" w:cs="Times New Roman"/>
          <w:bCs/>
          <w:sz w:val="24"/>
          <w:szCs w:val="24"/>
        </w:rPr>
        <w:t>career development planning</w:t>
      </w:r>
      <w:r w:rsidRPr="00D963E0">
        <w:rPr>
          <w:rFonts w:ascii="Times New Roman" w:eastAsia="Times New Roman" w:hAnsi="Times New Roman" w:cs="Times New Roman"/>
          <w:sz w:val="24"/>
          <w:szCs w:val="24"/>
        </w:rPr>
        <w:t>, health institutions can cultivate employees’ skills and competencies to prepare them for future leadership roles, thereby minimizing disruptions in service delivery. In this context, Human Capital Theory provides a useful lens for understanding how investment in employee development enhances institutional resilience and long-term performance in the county’s healthcare system.</w:t>
      </w:r>
    </w:p>
    <w:p w14:paraId="5899BDA7" w14:textId="77777777" w:rsidR="003B1BA3" w:rsidRPr="00D963E0" w:rsidRDefault="003B1BA3" w:rsidP="003B1BA3">
      <w:pPr>
        <w:keepNext/>
        <w:keepLines/>
        <w:spacing w:before="240" w:after="240" w:line="240" w:lineRule="auto"/>
        <w:jc w:val="both"/>
        <w:outlineLvl w:val="1"/>
        <w:rPr>
          <w:rFonts w:ascii="Times New Roman" w:eastAsia="Times New Roman" w:hAnsi="Times New Roman" w:cs="Times New Roman"/>
          <w:b/>
          <w:sz w:val="24"/>
          <w:szCs w:val="24"/>
        </w:rPr>
      </w:pPr>
      <w:r w:rsidRPr="00D963E0">
        <w:rPr>
          <w:rFonts w:ascii="Times New Roman" w:eastAsia="Times New Roman" w:hAnsi="Times New Roman" w:cs="Times New Roman"/>
          <w:b/>
          <w:sz w:val="24"/>
          <w:szCs w:val="24"/>
        </w:rPr>
        <w:lastRenderedPageBreak/>
        <w:t>2.3. Conceptual framework</w:t>
      </w:r>
    </w:p>
    <w:p w14:paraId="5D2E9D47" w14:textId="401832D8" w:rsidR="00D61049" w:rsidRPr="005D5B3D" w:rsidRDefault="003B1BA3" w:rsidP="005D5B3D">
      <w:pPr>
        <w:spacing w:line="240" w:lineRule="auto"/>
        <w:jc w:val="both"/>
        <w:rPr>
          <w:rFonts w:ascii="Times New Roman" w:hAnsi="Times New Roman" w:cs="Times New Roman"/>
          <w:sz w:val="24"/>
          <w:szCs w:val="24"/>
        </w:rPr>
      </w:pPr>
      <w:r w:rsidRPr="00D963E0">
        <w:rPr>
          <w:rFonts w:ascii="Times New Roman" w:eastAsia="Times New Roman" w:hAnsi="Times New Roman" w:cs="Times New Roman"/>
          <w:color w:val="000000"/>
          <w:sz w:val="24"/>
          <w:szCs w:val="24"/>
        </w:rPr>
        <w:t>A conceptual framework is the diagrammatic presentation of variables and it illustrates the relationship between the independent and the dependent variables (</w:t>
      </w:r>
      <w:proofErr w:type="spellStart"/>
      <w:r w:rsidRPr="00D963E0">
        <w:rPr>
          <w:rFonts w:ascii="Times New Roman" w:eastAsia="Times New Roman" w:hAnsi="Times New Roman" w:cs="Times New Roman"/>
          <w:color w:val="000000"/>
          <w:sz w:val="24"/>
          <w:szCs w:val="24"/>
        </w:rPr>
        <w:t>Chandran</w:t>
      </w:r>
      <w:proofErr w:type="spellEnd"/>
      <w:r w:rsidRPr="00D963E0">
        <w:rPr>
          <w:rFonts w:ascii="Times New Roman" w:eastAsia="Times New Roman" w:hAnsi="Times New Roman" w:cs="Times New Roman"/>
          <w:color w:val="000000"/>
          <w:sz w:val="24"/>
          <w:szCs w:val="24"/>
        </w:rPr>
        <w:t xml:space="preserve">, 2004; </w:t>
      </w:r>
      <w:proofErr w:type="spellStart"/>
      <w:r w:rsidRPr="00D963E0">
        <w:rPr>
          <w:rFonts w:ascii="Times New Roman" w:eastAsia="Times New Roman" w:hAnsi="Times New Roman" w:cs="Times New Roman"/>
          <w:color w:val="000000"/>
          <w:sz w:val="24"/>
          <w:szCs w:val="24"/>
        </w:rPr>
        <w:t>Oso</w:t>
      </w:r>
      <w:proofErr w:type="spellEnd"/>
      <w:r w:rsidRPr="00D963E0">
        <w:rPr>
          <w:rFonts w:ascii="Times New Roman" w:eastAsia="Times New Roman" w:hAnsi="Times New Roman" w:cs="Times New Roman"/>
          <w:color w:val="000000"/>
          <w:sz w:val="24"/>
          <w:szCs w:val="24"/>
        </w:rPr>
        <w:t xml:space="preserve"> &amp; </w:t>
      </w:r>
      <w:proofErr w:type="spellStart"/>
      <w:r w:rsidRPr="00D963E0">
        <w:rPr>
          <w:rFonts w:ascii="Times New Roman" w:eastAsia="Times New Roman" w:hAnsi="Times New Roman" w:cs="Times New Roman"/>
          <w:color w:val="000000"/>
          <w:sz w:val="24"/>
          <w:szCs w:val="24"/>
        </w:rPr>
        <w:t>Onen</w:t>
      </w:r>
      <w:proofErr w:type="spellEnd"/>
      <w:r w:rsidRPr="00D963E0">
        <w:rPr>
          <w:rFonts w:ascii="Times New Roman" w:eastAsia="Times New Roman" w:hAnsi="Times New Roman" w:cs="Times New Roman"/>
          <w:color w:val="000000"/>
          <w:sz w:val="24"/>
          <w:szCs w:val="24"/>
        </w:rPr>
        <w:t>, 2009).The conceptual framework used in this research depicts the various variables</w:t>
      </w:r>
      <w:r w:rsidR="00074479" w:rsidRPr="00D963E0">
        <w:rPr>
          <w:rFonts w:ascii="Times New Roman" w:eastAsia="Times New Roman" w:hAnsi="Times New Roman" w:cs="Times New Roman"/>
          <w:color w:val="000000"/>
          <w:sz w:val="24"/>
          <w:szCs w:val="24"/>
        </w:rPr>
        <w:t xml:space="preserve"> used in </w:t>
      </w:r>
      <w:r w:rsidRPr="00D963E0">
        <w:rPr>
          <w:rFonts w:ascii="Times New Roman" w:eastAsia="Times New Roman" w:hAnsi="Times New Roman" w:cs="Times New Roman"/>
          <w:color w:val="000000"/>
          <w:sz w:val="24"/>
          <w:szCs w:val="24"/>
        </w:rPr>
        <w:t>research</w:t>
      </w:r>
      <w:r w:rsidRPr="00D963E0">
        <w:rPr>
          <w:rFonts w:ascii="Times New Roman" w:eastAsia="Times New Roman" w:hAnsi="Times New Roman" w:cs="Times New Roman"/>
          <w:sz w:val="24"/>
          <w:szCs w:val="24"/>
        </w:rPr>
        <w:t xml:space="preserve">. Figure 2.1 displays </w:t>
      </w:r>
      <w:r w:rsidRPr="00D963E0">
        <w:rPr>
          <w:rFonts w:ascii="Times New Roman" w:hAnsi="Times New Roman" w:cs="Times New Roman"/>
          <w:sz w:val="24"/>
          <w:szCs w:val="24"/>
        </w:rPr>
        <w:t xml:space="preserve">the efficacy of the county government (dependent variable) is assessed through completion of tasks, customer satisfaction, and </w:t>
      </w:r>
      <w:r w:rsidR="00670F14" w:rsidRPr="00D963E0">
        <w:rPr>
          <w:rFonts w:ascii="Times New Roman" w:hAnsi="Times New Roman" w:cs="Times New Roman"/>
          <w:sz w:val="24"/>
          <w:szCs w:val="24"/>
        </w:rPr>
        <w:t>cost reduction</w:t>
      </w:r>
      <w:r w:rsidRPr="00D963E0">
        <w:rPr>
          <w:rFonts w:ascii="Times New Roman" w:hAnsi="Times New Roman" w:cs="Times New Roman"/>
          <w:sz w:val="24"/>
          <w:szCs w:val="24"/>
        </w:rPr>
        <w:t>. This can be accomplished via Career development</w:t>
      </w:r>
      <w:r w:rsidR="00670F14" w:rsidRPr="00D963E0">
        <w:rPr>
          <w:rFonts w:ascii="Times New Roman" w:hAnsi="Times New Roman" w:cs="Times New Roman"/>
          <w:sz w:val="24"/>
          <w:szCs w:val="24"/>
        </w:rPr>
        <w:t xml:space="preserve"> planning</w:t>
      </w:r>
      <w:r w:rsidRPr="00D963E0">
        <w:rPr>
          <w:rFonts w:ascii="Times New Roman" w:hAnsi="Times New Roman" w:cs="Times New Roman"/>
          <w:sz w:val="24"/>
          <w:szCs w:val="24"/>
        </w:rPr>
        <w:t xml:space="preserve"> (independent variable), which encompasses </w:t>
      </w:r>
      <w:r w:rsidR="00670F14" w:rsidRPr="00D963E0">
        <w:rPr>
          <w:rFonts w:ascii="Times New Roman" w:hAnsi="Times New Roman" w:cs="Times New Roman"/>
          <w:sz w:val="24"/>
          <w:szCs w:val="24"/>
        </w:rPr>
        <w:t>training, mentorship and coaching and cross functional projects.</w:t>
      </w:r>
      <w:bookmarkStart w:id="7" w:name="_Toc48744087"/>
    </w:p>
    <w:p w14:paraId="1D0DA05D" w14:textId="3E4DEE79" w:rsidR="003B1BA3" w:rsidRPr="00D963E0" w:rsidRDefault="008F529C" w:rsidP="00670F14">
      <w:pPr>
        <w:spacing w:before="240" w:after="240" w:line="240" w:lineRule="auto"/>
        <w:ind w:left="14" w:hanging="14"/>
        <w:jc w:val="both"/>
        <w:rPr>
          <w:rFonts w:ascii="Times New Roman" w:eastAsia="Calibri" w:hAnsi="Times New Roman" w:cs="Times New Roman"/>
          <w:b/>
          <w:bCs/>
          <w:noProof/>
          <w:sz w:val="24"/>
          <w:szCs w:val="24"/>
        </w:rPr>
      </w:pPr>
      <w:proofErr w:type="gramStart"/>
      <w:r w:rsidRPr="00D963E0">
        <w:rPr>
          <w:rFonts w:ascii="Times New Roman" w:eastAsia="Times New Roman" w:hAnsi="Times New Roman" w:cs="Times New Roman"/>
          <w:b/>
          <w:bCs/>
          <w:sz w:val="24"/>
          <w:szCs w:val="24"/>
        </w:rPr>
        <w:t>Figure 2.</w:t>
      </w:r>
      <w:proofErr w:type="gramEnd"/>
      <w:r w:rsidRPr="00D963E0">
        <w:rPr>
          <w:rFonts w:ascii="Times New Roman" w:eastAsia="Times New Roman" w:hAnsi="Times New Roman" w:cs="Times New Roman"/>
          <w:b/>
          <w:bCs/>
          <w:sz w:val="24"/>
          <w:szCs w:val="24"/>
        </w:rPr>
        <w:t xml:space="preserve"> </w:t>
      </w:r>
      <w:r w:rsidRPr="00D963E0">
        <w:rPr>
          <w:rFonts w:ascii="Times New Roman" w:eastAsia="Times New Roman" w:hAnsi="Times New Roman" w:cs="Times New Roman"/>
          <w:b/>
          <w:bCs/>
          <w:noProof/>
          <w:sz w:val="24"/>
          <w:szCs w:val="24"/>
        </w:rPr>
        <w:fldChar w:fldCharType="begin"/>
      </w:r>
      <w:r w:rsidRPr="00D963E0">
        <w:rPr>
          <w:rFonts w:ascii="Times New Roman" w:eastAsia="Times New Roman" w:hAnsi="Times New Roman" w:cs="Times New Roman"/>
          <w:b/>
          <w:bCs/>
          <w:noProof/>
          <w:sz w:val="24"/>
          <w:szCs w:val="24"/>
        </w:rPr>
        <w:instrText xml:space="preserve"> SEQ Figure_2. \* ARABIC </w:instrText>
      </w:r>
      <w:r w:rsidRPr="00D963E0">
        <w:rPr>
          <w:rFonts w:ascii="Times New Roman" w:eastAsia="Times New Roman" w:hAnsi="Times New Roman" w:cs="Times New Roman"/>
          <w:b/>
          <w:bCs/>
          <w:noProof/>
          <w:sz w:val="24"/>
          <w:szCs w:val="24"/>
        </w:rPr>
        <w:fldChar w:fldCharType="separate"/>
      </w:r>
      <w:r w:rsidRPr="00D963E0">
        <w:rPr>
          <w:rFonts w:ascii="Times New Roman" w:eastAsia="Times New Roman" w:hAnsi="Times New Roman" w:cs="Times New Roman"/>
          <w:b/>
          <w:bCs/>
          <w:noProof/>
          <w:sz w:val="24"/>
          <w:szCs w:val="24"/>
        </w:rPr>
        <w:t>1</w:t>
      </w:r>
      <w:r w:rsidRPr="00D963E0">
        <w:rPr>
          <w:rFonts w:ascii="Times New Roman" w:eastAsia="Times New Roman" w:hAnsi="Times New Roman" w:cs="Times New Roman"/>
          <w:b/>
          <w:bCs/>
          <w:noProof/>
          <w:sz w:val="24"/>
          <w:szCs w:val="24"/>
        </w:rPr>
        <w:fldChar w:fldCharType="end"/>
      </w:r>
      <w:r w:rsidRPr="00D963E0">
        <w:rPr>
          <w:rFonts w:ascii="Times New Roman" w:eastAsia="Times New Roman" w:hAnsi="Times New Roman" w:cs="Times New Roman"/>
          <w:b/>
          <w:bCs/>
          <w:sz w:val="24"/>
          <w:szCs w:val="24"/>
        </w:rPr>
        <w:t>:</w:t>
      </w:r>
      <w:r w:rsidR="00074479" w:rsidRPr="00D963E0">
        <w:rPr>
          <w:rFonts w:ascii="Times New Roman" w:eastAsia="Times New Roman" w:hAnsi="Times New Roman" w:cs="Times New Roman"/>
          <w:b/>
          <w:bCs/>
          <w:sz w:val="24"/>
          <w:szCs w:val="24"/>
        </w:rPr>
        <w:t xml:space="preserve">  Conceptual framework for the</w:t>
      </w:r>
      <w:r w:rsidRPr="00D963E0">
        <w:rPr>
          <w:rFonts w:ascii="Times New Roman" w:eastAsia="Times New Roman" w:hAnsi="Times New Roman" w:cs="Times New Roman"/>
          <w:b/>
          <w:bCs/>
          <w:sz w:val="24"/>
          <w:szCs w:val="24"/>
        </w:rPr>
        <w:t xml:space="preserve"> variables</w:t>
      </w:r>
      <w:bookmarkEnd w:id="7"/>
    </w:p>
    <w:p w14:paraId="2ECDCA75" w14:textId="3FEB2EB9" w:rsidR="003B1BA3" w:rsidRPr="00E02308" w:rsidRDefault="00670F14" w:rsidP="003B1BA3">
      <w:pPr>
        <w:spacing w:before="137"/>
        <w:ind w:left="3600"/>
        <w:jc w:val="both"/>
        <w:rPr>
          <w:rFonts w:ascii="Times New Roman" w:hAnsi="Times New Roman" w:cs="Times New Roman"/>
          <w:b/>
          <w:sz w:val="24"/>
          <w:szCs w:val="24"/>
        </w:rPr>
      </w:pPr>
      <w:r w:rsidRPr="008E5E8D">
        <w:rPr>
          <w:rFonts w:ascii="Times New Roman" w:hAnsi="Times New Roman" w:cs="Times New Roman"/>
          <w:b/>
          <w:noProof/>
          <w:sz w:val="24"/>
        </w:rPr>
        <mc:AlternateContent>
          <mc:Choice Requires="wps">
            <w:drawing>
              <wp:anchor distT="0" distB="0" distL="114300" distR="114300" simplePos="0" relativeHeight="251661312" behindDoc="0" locked="0" layoutInCell="1" allowOverlap="1" wp14:anchorId="5564716C" wp14:editId="09EF6904">
                <wp:simplePos x="0" y="0"/>
                <wp:positionH relativeFrom="page">
                  <wp:posOffset>1257300</wp:posOffset>
                </wp:positionH>
                <wp:positionV relativeFrom="paragraph">
                  <wp:posOffset>40640</wp:posOffset>
                </wp:positionV>
                <wp:extent cx="2381250" cy="8286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286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60F2E5" w14:textId="77777777" w:rsidR="003B1BA3" w:rsidRPr="00413BC0" w:rsidRDefault="003B1BA3" w:rsidP="003B1BA3">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14:paraId="3952E228"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Training</w:t>
                            </w:r>
                          </w:p>
                          <w:p w14:paraId="3BBADD64"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 xml:space="preserve">Mentorship and coaching </w:t>
                            </w:r>
                          </w:p>
                          <w:p w14:paraId="0ACC1C66"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Cross functional projects</w:t>
                            </w:r>
                          </w:p>
                          <w:p w14:paraId="536A2B14" w14:textId="77777777" w:rsidR="003B1BA3" w:rsidRPr="00413BC0" w:rsidRDefault="003B1BA3" w:rsidP="003B1BA3">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pt;margin-top:3.2pt;width:187.5pt;height:6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" filled="f">
                <v:textbox inset="0,0,0,0">
                  <w:txbxContent>
                    <w:p w14:paraId="0360F2E5" w14:textId="77777777" w:rsidR="003B1BA3" w:rsidRPr="00413BC0" w:rsidRDefault="003B1BA3" w:rsidP="003B1BA3">
                      <w:pPr>
                        <w:spacing w:after="0"/>
                        <w:ind w:left="152"/>
                        <w:rPr>
                          <w:rFonts w:ascii="Times New Roman" w:hAnsi="Times New Roman" w:cs="Times New Roman"/>
                          <w:b/>
                          <w:sz w:val="24"/>
                          <w:szCs w:val="24"/>
                        </w:rPr>
                      </w:pPr>
                      <w:r w:rsidRPr="00413BC0">
                        <w:rPr>
                          <w:rFonts w:ascii="Times New Roman" w:hAnsi="Times New Roman" w:cs="Times New Roman"/>
                          <w:sz w:val="24"/>
                          <w:szCs w:val="24"/>
                        </w:rPr>
                        <w:t xml:space="preserve">       </w:t>
                      </w:r>
                      <w:r w:rsidRPr="00413BC0">
                        <w:rPr>
                          <w:rFonts w:ascii="Times New Roman" w:hAnsi="Times New Roman" w:cs="Times New Roman"/>
                          <w:b/>
                          <w:sz w:val="24"/>
                          <w:szCs w:val="24"/>
                        </w:rPr>
                        <w:t xml:space="preserve">Career Development Planning </w:t>
                      </w:r>
                    </w:p>
                    <w:p w14:paraId="3952E228"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Training</w:t>
                      </w:r>
                    </w:p>
                    <w:p w14:paraId="3BBADD64"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 xml:space="preserve">Mentorship and coaching </w:t>
                      </w:r>
                    </w:p>
                    <w:p w14:paraId="0ACC1C66" w14:textId="77777777" w:rsidR="003B1BA3" w:rsidRPr="00413BC0" w:rsidRDefault="003B1BA3" w:rsidP="003B1BA3">
                      <w:pPr>
                        <w:pStyle w:val="ListParagraph"/>
                        <w:numPr>
                          <w:ilvl w:val="0"/>
                          <w:numId w:val="3"/>
                        </w:numPr>
                        <w:spacing w:after="0"/>
                        <w:rPr>
                          <w:rFonts w:ascii="Times New Roman" w:hAnsi="Times New Roman" w:cs="Times New Roman"/>
                          <w:sz w:val="24"/>
                          <w:szCs w:val="24"/>
                        </w:rPr>
                      </w:pPr>
                      <w:r w:rsidRPr="00413BC0">
                        <w:rPr>
                          <w:rFonts w:ascii="Times New Roman" w:hAnsi="Times New Roman" w:cs="Times New Roman"/>
                          <w:sz w:val="24"/>
                          <w:szCs w:val="24"/>
                        </w:rPr>
                        <w:t>Cross functional projects</w:t>
                      </w:r>
                    </w:p>
                    <w:p w14:paraId="536A2B14" w14:textId="77777777" w:rsidR="003B1BA3" w:rsidRPr="00413BC0" w:rsidRDefault="003B1BA3" w:rsidP="003B1BA3">
                      <w:pPr>
                        <w:rPr>
                          <w:sz w:val="24"/>
                          <w:szCs w:val="24"/>
                        </w:rPr>
                      </w:pPr>
                    </w:p>
                  </w:txbxContent>
                </v:textbox>
                <w10:wrap anchorx="page"/>
              </v:shape>
            </w:pict>
          </mc:Fallback>
        </mc:AlternateContent>
      </w:r>
      <w:r w:rsidRPr="00E02308">
        <w:rPr>
          <w:rFonts w:ascii="Times New Roman" w:eastAsiaTheme="majorEastAsia" w:hAnsi="Times New Roman" w:cs="Times New Roman"/>
          <w:b/>
          <w:bCs/>
          <w:noProof/>
          <w:sz w:val="24"/>
          <w:szCs w:val="24"/>
        </w:rPr>
        <mc:AlternateContent>
          <mc:Choice Requires="wps">
            <w:drawing>
              <wp:anchor distT="0" distB="0" distL="0" distR="0" simplePos="0" relativeHeight="251665408" behindDoc="1" locked="0" layoutInCell="1" allowOverlap="1" wp14:anchorId="7E408BF4" wp14:editId="3C6C3C16">
                <wp:simplePos x="0" y="0"/>
                <wp:positionH relativeFrom="page">
                  <wp:posOffset>4886325</wp:posOffset>
                </wp:positionH>
                <wp:positionV relativeFrom="paragraph">
                  <wp:posOffset>89535</wp:posOffset>
                </wp:positionV>
                <wp:extent cx="1814195" cy="781050"/>
                <wp:effectExtent l="0" t="0" r="1460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7810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F8C71B" w14:textId="77777777" w:rsidR="003B1BA3" w:rsidRPr="00413BC0" w:rsidRDefault="003B1BA3" w:rsidP="003B1BA3">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14:paraId="33FB0C3C"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14:paraId="411120D4"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14:paraId="49254659" w14:textId="77777777" w:rsidR="003B1BA3" w:rsidRPr="00413BC0" w:rsidRDefault="003B1BA3" w:rsidP="003B1BA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84.75pt;margin-top:7.05pt;width:142.85pt;height:6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" filled="f">
                <v:textbox inset="0,0,0,0">
                  <w:txbxContent>
                    <w:p w14:paraId="05F8C71B" w14:textId="77777777" w:rsidR="003B1BA3" w:rsidRPr="00413BC0" w:rsidRDefault="003B1BA3" w:rsidP="003B1BA3">
                      <w:pPr>
                        <w:widowControl w:val="0"/>
                        <w:autoSpaceDE w:val="0"/>
                        <w:autoSpaceDN w:val="0"/>
                        <w:spacing w:after="0" w:line="240" w:lineRule="auto"/>
                        <w:jc w:val="center"/>
                        <w:rPr>
                          <w:rFonts w:ascii="Times New Roman" w:hAnsi="Times New Roman" w:cs="Times New Roman"/>
                          <w:b/>
                          <w:sz w:val="24"/>
                          <w:szCs w:val="24"/>
                        </w:rPr>
                      </w:pPr>
                      <w:r w:rsidRPr="00413BC0">
                        <w:rPr>
                          <w:rFonts w:ascii="Times New Roman" w:hAnsi="Times New Roman" w:cs="Times New Roman"/>
                          <w:b/>
                          <w:sz w:val="24"/>
                          <w:szCs w:val="24"/>
                        </w:rPr>
                        <w:t>Health Sector Performance</w:t>
                      </w:r>
                    </w:p>
                    <w:p w14:paraId="33FB0C3C"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Completion of task</w:t>
                      </w:r>
                    </w:p>
                    <w:p w14:paraId="411120D4" w14:textId="77777777" w:rsidR="003B1BA3" w:rsidRPr="00413BC0" w:rsidRDefault="003B1BA3" w:rsidP="003B1BA3">
                      <w:pPr>
                        <w:widowControl w:val="0"/>
                        <w:numPr>
                          <w:ilvl w:val="0"/>
                          <w:numId w:val="1"/>
                        </w:numPr>
                        <w:tabs>
                          <w:tab w:val="left" w:pos="597"/>
                          <w:tab w:val="left" w:pos="598"/>
                        </w:tabs>
                        <w:autoSpaceDE w:val="0"/>
                        <w:autoSpaceDN w:val="0"/>
                        <w:spacing w:after="0" w:line="240" w:lineRule="auto"/>
                        <w:rPr>
                          <w:rFonts w:ascii="Times New Roman" w:hAnsi="Times New Roman" w:cs="Times New Roman"/>
                          <w:sz w:val="24"/>
                          <w:szCs w:val="24"/>
                        </w:rPr>
                      </w:pPr>
                      <w:r w:rsidRPr="00413BC0">
                        <w:rPr>
                          <w:rFonts w:ascii="Times New Roman" w:hAnsi="Times New Roman" w:cs="Times New Roman"/>
                          <w:sz w:val="24"/>
                          <w:szCs w:val="24"/>
                        </w:rPr>
                        <w:t>Customer satisfaction</w:t>
                      </w:r>
                    </w:p>
                    <w:p w14:paraId="49254659" w14:textId="77777777" w:rsidR="003B1BA3" w:rsidRPr="00413BC0" w:rsidRDefault="003B1BA3" w:rsidP="003B1BA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Cost Reduction</w:t>
                      </w:r>
                    </w:p>
                  </w:txbxContent>
                </v:textbox>
                <w10:wrap anchorx="page"/>
              </v:shape>
            </w:pict>
          </mc:Fallback>
        </mc:AlternateContent>
      </w:r>
      <w:r w:rsidR="003B1BA3">
        <w:rPr>
          <w:rFonts w:ascii="Times New Roman" w:hAnsi="Times New Roman" w:cs="Times New Roman"/>
          <w:b/>
          <w:sz w:val="24"/>
          <w:szCs w:val="24"/>
        </w:rPr>
        <w:t xml:space="preserve">     </w:t>
      </w:r>
      <w:r w:rsidR="003B1BA3" w:rsidRPr="001B5DA1">
        <w:rPr>
          <w:rFonts w:ascii="Times New Roman" w:hAnsi="Times New Roman" w:cs="Times New Roman"/>
          <w:b/>
          <w:sz w:val="24"/>
          <w:szCs w:val="24"/>
        </w:rPr>
        <w:t xml:space="preserve">     </w:t>
      </w:r>
    </w:p>
    <w:p w14:paraId="27DCA699" w14:textId="32D6D6DB" w:rsidR="003B1BA3" w:rsidRPr="00E02308" w:rsidRDefault="003B1BA3" w:rsidP="003B1BA3">
      <w:pPr>
        <w:widowControl w:val="0"/>
        <w:autoSpaceDE w:val="0"/>
        <w:autoSpaceDN w:val="0"/>
        <w:spacing w:after="0" w:line="240" w:lineRule="auto"/>
        <w:jc w:val="both"/>
        <w:rPr>
          <w:rFonts w:ascii="Times New Roman" w:eastAsia="Times New Roman" w:hAnsi="Times New Roman" w:cs="Times New Roman"/>
          <w:b/>
          <w:sz w:val="24"/>
          <w:szCs w:val="24"/>
        </w:rPr>
      </w:pPr>
      <w:r w:rsidRPr="00E02308">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7CB3699" wp14:editId="59FA6798">
                <wp:simplePos x="0" y="0"/>
                <wp:positionH relativeFrom="column">
                  <wp:posOffset>2724150</wp:posOffset>
                </wp:positionH>
                <wp:positionV relativeFrom="paragraph">
                  <wp:posOffset>10795</wp:posOffset>
                </wp:positionV>
                <wp:extent cx="1247775" cy="0"/>
                <wp:effectExtent l="0" t="76200" r="28575" b="95250"/>
                <wp:wrapNone/>
                <wp:docPr id="4" name="Straight Arrow Connector 4"/>
                <wp:cNvGraphicFramePr/>
                <a:graphic xmlns:a="http://schemas.openxmlformats.org/drawingml/2006/main">
                  <a:graphicData uri="http://schemas.microsoft.com/office/word/2010/wordprocessingShape">
                    <wps:wsp>
                      <wps:cNvCnPr/>
                      <wps:spPr>
                        <a:xfrm>
                          <a:off x="0" y="0"/>
                          <a:ext cx="124777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anchor>
            </w:drawing>
          </mc:Choice>
          <mc:Fallback xmlns:w15="http://schemas.microsoft.com/office/word/2012/wordml">
            <w:pict>
              <v:shapetype w14:anchorId="60E93CAF" id="_x0000_t32" coordsize="21600,21600" o:spt="32" o:oned="t" path="m,l21600,21600e" filled="f">
                <v:path arrowok="t" fillok="f" o:connecttype="none"/>
                <o:lock v:ext="edit" shapetype="t"/>
              </v:shapetype>
              <v:shape id="Straight Arrow Connector 4" o:spid="_x0000_s1026" type="#_x0000_t32" style="position:absolute;margin-left:214.5pt;margin-top:.85pt;width:98.25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">
                <v:stroke endarrow="block"/>
              </v:shape>
            </w:pict>
          </mc:Fallback>
        </mc:AlternateContent>
      </w:r>
    </w:p>
    <w:p w14:paraId="56F008FB" w14:textId="77777777" w:rsidR="003B1BA3" w:rsidRPr="00E02308" w:rsidRDefault="003B1BA3" w:rsidP="003B1BA3">
      <w:pPr>
        <w:widowControl w:val="0"/>
        <w:autoSpaceDE w:val="0"/>
        <w:autoSpaceDN w:val="0"/>
        <w:spacing w:after="0" w:line="240" w:lineRule="auto"/>
        <w:jc w:val="both"/>
        <w:rPr>
          <w:rFonts w:ascii="Times New Roman" w:eastAsia="Times New Roman" w:hAnsi="Times New Roman" w:cs="Times New Roman"/>
          <w:b/>
          <w:sz w:val="24"/>
          <w:szCs w:val="24"/>
        </w:rPr>
      </w:pPr>
    </w:p>
    <w:p w14:paraId="51957760" w14:textId="77777777" w:rsidR="003B1BA3" w:rsidRPr="00E02308" w:rsidRDefault="003B1BA3" w:rsidP="003B1BA3">
      <w:pPr>
        <w:widowControl w:val="0"/>
        <w:autoSpaceDE w:val="0"/>
        <w:autoSpaceDN w:val="0"/>
        <w:spacing w:after="0" w:line="240" w:lineRule="auto"/>
        <w:jc w:val="both"/>
        <w:rPr>
          <w:rFonts w:ascii="Times New Roman" w:eastAsia="Times New Roman" w:hAnsi="Times New Roman" w:cs="Times New Roman"/>
          <w:b/>
          <w:sz w:val="24"/>
          <w:szCs w:val="24"/>
        </w:rPr>
      </w:pPr>
    </w:p>
    <w:p w14:paraId="6E1170D1" w14:textId="77777777" w:rsidR="003B1BA3" w:rsidRPr="00EC184A" w:rsidRDefault="003B1BA3" w:rsidP="003B1BA3">
      <w:pPr>
        <w:spacing w:before="240" w:after="240" w:line="240" w:lineRule="auto"/>
        <w:jc w:val="both"/>
        <w:rPr>
          <w:rFonts w:ascii="Times New Roman" w:eastAsia="Times New Roman" w:hAnsi="Times New Roman" w:cs="Times New Roman"/>
          <w:b/>
        </w:rPr>
      </w:pPr>
      <w:r w:rsidRPr="00EC184A">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EC184A">
        <w:rPr>
          <w:rFonts w:ascii="Times New Roman" w:eastAsia="Times New Roman" w:hAnsi="Times New Roman" w:cs="Times New Roman"/>
        </w:rPr>
        <w:t xml:space="preserve">   </w:t>
      </w:r>
      <w:r w:rsidRPr="00EC184A">
        <w:rPr>
          <w:rFonts w:ascii="Times New Roman" w:eastAsia="Times New Roman" w:hAnsi="Times New Roman" w:cs="Times New Roman"/>
          <w:b/>
        </w:rPr>
        <w:t>Independent Variable</w:t>
      </w:r>
      <w:r w:rsidRPr="00EC184A">
        <w:rPr>
          <w:rFonts w:ascii="Times New Roman" w:eastAsia="Times New Roman" w:hAnsi="Times New Roman" w:cs="Times New Roman"/>
          <w:b/>
        </w:rPr>
        <w:tab/>
        <w:t xml:space="preserve">                              </w:t>
      </w:r>
      <w:r>
        <w:rPr>
          <w:rFonts w:ascii="Times New Roman" w:eastAsia="Times New Roman" w:hAnsi="Times New Roman" w:cs="Times New Roman"/>
          <w:b/>
        </w:rPr>
        <w:t xml:space="preserve">                         </w:t>
      </w:r>
      <w:r w:rsidRPr="00EC184A">
        <w:rPr>
          <w:rFonts w:ascii="Times New Roman" w:eastAsia="Times New Roman" w:hAnsi="Times New Roman" w:cs="Times New Roman"/>
          <w:b/>
        </w:rPr>
        <w:t xml:space="preserve"> Dependent Variable</w:t>
      </w:r>
    </w:p>
    <w:p w14:paraId="6A2898C4" w14:textId="77777777" w:rsidR="003B1BA3" w:rsidRDefault="003B1BA3" w:rsidP="003B1BA3">
      <w:pPr>
        <w:spacing w:line="240" w:lineRule="auto"/>
        <w:jc w:val="both"/>
        <w:rPr>
          <w:rFonts w:ascii="Times New Roman" w:hAnsi="Times New Roman" w:cs="Times New Roman"/>
          <w:b/>
          <w:i/>
          <w:color w:val="0000FF"/>
        </w:rPr>
      </w:pPr>
      <w:r w:rsidRPr="00EC184A">
        <w:rPr>
          <w:rFonts w:ascii="Times New Roman" w:hAnsi="Times New Roman" w:cs="Times New Roman"/>
          <w:b/>
        </w:rPr>
        <w:t xml:space="preserve">Source: </w:t>
      </w:r>
      <w:r w:rsidRPr="007E38DF">
        <w:rPr>
          <w:rFonts w:ascii="Times New Roman" w:hAnsi="Times New Roman" w:cs="Times New Roman"/>
          <w:i/>
        </w:rPr>
        <w:t>Adapted from reviewed literature by the researcher (2025)</w:t>
      </w:r>
    </w:p>
    <w:p w14:paraId="409C6EB5" w14:textId="77777777" w:rsidR="00670F14" w:rsidRDefault="00670F14" w:rsidP="003B1BA3">
      <w:pPr>
        <w:keepNext/>
        <w:keepLines/>
        <w:spacing w:before="240" w:after="240" w:line="240" w:lineRule="auto"/>
        <w:jc w:val="both"/>
        <w:outlineLvl w:val="1"/>
        <w:rPr>
          <w:rFonts w:ascii="Times New Roman" w:eastAsia="Times New Roman" w:hAnsi="Times New Roman" w:cs="Times New Roman"/>
          <w:b/>
        </w:rPr>
      </w:pPr>
    </w:p>
    <w:p w14:paraId="32797743" w14:textId="133159CA" w:rsidR="003B1BA3" w:rsidRPr="005D5B3D" w:rsidRDefault="003B1BA3" w:rsidP="005D5B3D">
      <w:pPr>
        <w:keepNext/>
        <w:keepLines/>
        <w:spacing w:before="240" w:after="240" w:line="240" w:lineRule="auto"/>
        <w:jc w:val="both"/>
        <w:outlineLvl w:val="1"/>
        <w:rPr>
          <w:rFonts w:ascii="Times New Roman" w:eastAsia="Times New Roman" w:hAnsi="Times New Roman" w:cs="Times New Roman"/>
          <w:b/>
          <w:sz w:val="24"/>
          <w:szCs w:val="24"/>
        </w:rPr>
      </w:pPr>
      <w:r w:rsidRPr="005D5B3D">
        <w:rPr>
          <w:rFonts w:ascii="Times New Roman" w:eastAsia="Times New Roman" w:hAnsi="Times New Roman" w:cs="Times New Roman"/>
          <w:b/>
          <w:sz w:val="24"/>
          <w:szCs w:val="24"/>
        </w:rPr>
        <w:t xml:space="preserve">2.4 Review of </w:t>
      </w:r>
      <w:r w:rsidR="00074479" w:rsidRPr="005D5B3D">
        <w:rPr>
          <w:rFonts w:ascii="Times New Roman" w:eastAsia="Times New Roman" w:hAnsi="Times New Roman" w:cs="Times New Roman"/>
          <w:b/>
          <w:sz w:val="24"/>
          <w:szCs w:val="24"/>
        </w:rPr>
        <w:t xml:space="preserve">the </w:t>
      </w:r>
      <w:r w:rsidRPr="005D5B3D">
        <w:rPr>
          <w:rFonts w:ascii="Times New Roman" w:eastAsia="Times New Roman" w:hAnsi="Times New Roman" w:cs="Times New Roman"/>
          <w:b/>
          <w:sz w:val="24"/>
          <w:szCs w:val="24"/>
        </w:rPr>
        <w:t>Variables</w:t>
      </w:r>
      <w:bookmarkStart w:id="8" w:name="_Toc48822271"/>
      <w:bookmarkStart w:id="9" w:name="_Toc48824780"/>
      <w:bookmarkStart w:id="10" w:name="_Toc49209868"/>
    </w:p>
    <w:p w14:paraId="78E119EE" w14:textId="77777777" w:rsidR="003B1BA3" w:rsidRPr="005D5B3D" w:rsidRDefault="003B1BA3" w:rsidP="005D5B3D">
      <w:pPr>
        <w:tabs>
          <w:tab w:val="left" w:pos="6684"/>
        </w:tabs>
        <w:spacing w:before="240" w:line="240" w:lineRule="auto"/>
        <w:ind w:left="14" w:hanging="14"/>
        <w:jc w:val="both"/>
        <w:outlineLvl w:val="2"/>
        <w:rPr>
          <w:rFonts w:ascii="Times New Roman" w:eastAsia="Calibri" w:hAnsi="Times New Roman" w:cs="Times New Roman"/>
          <w:b/>
          <w:noProof/>
          <w:sz w:val="24"/>
          <w:szCs w:val="24"/>
        </w:rPr>
      </w:pPr>
      <w:r w:rsidRPr="005D5B3D">
        <w:rPr>
          <w:rFonts w:ascii="Times New Roman" w:eastAsia="Times New Roman" w:hAnsi="Times New Roman" w:cs="Times New Roman"/>
          <w:b/>
          <w:color w:val="000000"/>
          <w:sz w:val="24"/>
          <w:szCs w:val="24"/>
        </w:rPr>
        <w:t xml:space="preserve">2.4.4 </w:t>
      </w:r>
      <w:bookmarkEnd w:id="8"/>
      <w:bookmarkEnd w:id="9"/>
      <w:bookmarkEnd w:id="10"/>
      <w:r w:rsidRPr="005D5B3D">
        <w:rPr>
          <w:rFonts w:ascii="Times New Roman" w:eastAsia="Calibri" w:hAnsi="Times New Roman" w:cs="Times New Roman"/>
          <w:b/>
          <w:noProof/>
          <w:sz w:val="24"/>
          <w:szCs w:val="24"/>
        </w:rPr>
        <w:t xml:space="preserve">Career Development </w:t>
      </w:r>
      <w:r w:rsidR="00381BA4" w:rsidRPr="005D5B3D">
        <w:rPr>
          <w:rFonts w:ascii="Times New Roman" w:eastAsia="Calibri" w:hAnsi="Times New Roman" w:cs="Times New Roman"/>
          <w:b/>
          <w:noProof/>
          <w:sz w:val="24"/>
          <w:szCs w:val="24"/>
        </w:rPr>
        <w:t xml:space="preserve">Planning </w:t>
      </w:r>
      <w:r w:rsidRPr="005D5B3D">
        <w:rPr>
          <w:rFonts w:ascii="Times New Roman" w:eastAsia="Calibri" w:hAnsi="Times New Roman" w:cs="Times New Roman"/>
          <w:b/>
          <w:noProof/>
          <w:sz w:val="24"/>
          <w:szCs w:val="24"/>
        </w:rPr>
        <w:t>and Health  Sector Performance</w:t>
      </w:r>
    </w:p>
    <w:p w14:paraId="6EACC26F" w14:textId="4C701771" w:rsidR="003B1BA3" w:rsidRPr="005D5B3D" w:rsidRDefault="003B1BA3" w:rsidP="005D5B3D">
      <w:pPr>
        <w:spacing w:after="0" w:line="240" w:lineRule="auto"/>
        <w:jc w:val="both"/>
        <w:outlineLvl w:val="2"/>
        <w:rPr>
          <w:rFonts w:ascii="Times New Roman" w:eastAsia="Times New Roman" w:hAnsi="Times New Roman" w:cs="Times New Roman"/>
          <w:b/>
          <w:bCs/>
          <w:noProof/>
          <w:sz w:val="24"/>
          <w:szCs w:val="24"/>
        </w:rPr>
      </w:pPr>
      <w:r w:rsidRPr="005D5B3D">
        <w:rPr>
          <w:rFonts w:ascii="Times New Roman" w:eastAsia="Times New Roman" w:hAnsi="Times New Roman" w:cs="Times New Roman"/>
          <w:noProof/>
          <w:sz w:val="24"/>
          <w:szCs w:val="24"/>
        </w:rPr>
        <w:t>Career development planning has been widely investigated across different contexts, with scholars examining constructs such as training, mentoring</w:t>
      </w:r>
      <w:r w:rsidR="000C106F">
        <w:rPr>
          <w:rFonts w:ascii="Times New Roman" w:eastAsia="Times New Roman" w:hAnsi="Times New Roman" w:cs="Times New Roman"/>
          <w:noProof/>
          <w:sz w:val="24"/>
          <w:szCs w:val="24"/>
        </w:rPr>
        <w:t>, coaching</w:t>
      </w:r>
      <w:r w:rsidRPr="005D5B3D">
        <w:rPr>
          <w:rFonts w:ascii="Times New Roman" w:eastAsia="Times New Roman" w:hAnsi="Times New Roman" w:cs="Times New Roman"/>
          <w:noProof/>
          <w:sz w:val="24"/>
          <w:szCs w:val="24"/>
        </w:rPr>
        <w:t>, career commitment, job advancement, and learning opportunities as determinants of employee and organizational performance. However, despite the growing body of evidence, inconsistencies remain regarding the mechanisms and contextual effects of career development on performance, particularly in the public health sector of developing economies.</w:t>
      </w:r>
    </w:p>
    <w:p w14:paraId="74AC09A4" w14:textId="4995CACA" w:rsidR="003B1BA3" w:rsidRPr="005D5B3D" w:rsidRDefault="003B1BA3" w:rsidP="005D5B3D">
      <w:pPr>
        <w:spacing w:before="100" w:beforeAutospacing="1" w:after="100" w:afterAutospacing="1" w:line="240" w:lineRule="auto"/>
        <w:jc w:val="both"/>
        <w:rPr>
          <w:rFonts w:ascii="Times New Roman" w:eastAsia="Times New Roman" w:hAnsi="Times New Roman" w:cs="Times New Roman"/>
          <w:noProof/>
          <w:sz w:val="24"/>
          <w:szCs w:val="24"/>
        </w:rPr>
      </w:pPr>
      <w:r w:rsidRPr="005D5B3D">
        <w:rPr>
          <w:rFonts w:ascii="Times New Roman" w:eastAsia="Times New Roman" w:hAnsi="Times New Roman" w:cs="Times New Roman"/>
          <w:noProof/>
          <w:sz w:val="24"/>
          <w:szCs w:val="24"/>
        </w:rPr>
        <w:t xml:space="preserve">Pronajaya, Anindita, and Pamungkas (2021) investigated the </w:t>
      </w:r>
      <w:r w:rsidRPr="005D5B3D">
        <w:rPr>
          <w:rFonts w:ascii="Times New Roman" w:eastAsia="Times New Roman" w:hAnsi="Times New Roman" w:cs="Times New Roman"/>
          <w:bCs/>
          <w:noProof/>
          <w:sz w:val="24"/>
          <w:szCs w:val="24"/>
        </w:rPr>
        <w:t>Self-Efficacy Model and Career Development</w:t>
      </w:r>
      <w:r w:rsidRPr="005D5B3D">
        <w:rPr>
          <w:rFonts w:ascii="Times New Roman" w:eastAsia="Times New Roman" w:hAnsi="Times New Roman" w:cs="Times New Roman"/>
          <w:noProof/>
          <w:sz w:val="24"/>
          <w:szCs w:val="24"/>
        </w:rPr>
        <w:t xml:space="preserve"> </w:t>
      </w:r>
      <w:r w:rsidR="000C106F">
        <w:rPr>
          <w:rFonts w:ascii="Times New Roman" w:eastAsia="Times New Roman" w:hAnsi="Times New Roman" w:cs="Times New Roman"/>
          <w:noProof/>
          <w:sz w:val="24"/>
          <w:szCs w:val="24"/>
        </w:rPr>
        <w:t xml:space="preserve">planning </w:t>
      </w:r>
      <w:r w:rsidRPr="005D5B3D">
        <w:rPr>
          <w:rFonts w:ascii="Times New Roman" w:eastAsia="Times New Roman" w:hAnsi="Times New Roman" w:cs="Times New Roman"/>
          <w:noProof/>
          <w:sz w:val="24"/>
          <w:szCs w:val="24"/>
        </w:rPr>
        <w:t xml:space="preserve">and their impact on </w:t>
      </w:r>
      <w:r w:rsidRPr="005D5B3D">
        <w:rPr>
          <w:rFonts w:ascii="Times New Roman" w:eastAsia="Times New Roman" w:hAnsi="Times New Roman" w:cs="Times New Roman"/>
          <w:bCs/>
          <w:noProof/>
          <w:sz w:val="24"/>
          <w:szCs w:val="24"/>
        </w:rPr>
        <w:t>employee engagement and nurse performance</w:t>
      </w:r>
      <w:r w:rsidRPr="005D5B3D">
        <w:rPr>
          <w:rFonts w:ascii="Times New Roman" w:eastAsia="Times New Roman" w:hAnsi="Times New Roman" w:cs="Times New Roman"/>
          <w:noProof/>
          <w:sz w:val="24"/>
          <w:szCs w:val="24"/>
        </w:rPr>
        <w:t xml:space="preserve"> at Dharmais Cancer Hospital in India. Using an explanatory design and </w:t>
      </w:r>
      <w:r w:rsidRPr="005D5B3D">
        <w:rPr>
          <w:rFonts w:ascii="Times New Roman" w:eastAsia="Times New Roman" w:hAnsi="Times New Roman" w:cs="Times New Roman"/>
          <w:bCs/>
          <w:noProof/>
          <w:sz w:val="24"/>
          <w:szCs w:val="24"/>
        </w:rPr>
        <w:t>Structural Equation Modeling (SEM)</w:t>
      </w:r>
      <w:r w:rsidRPr="005D5B3D">
        <w:rPr>
          <w:rFonts w:ascii="Times New Roman" w:eastAsia="Times New Roman" w:hAnsi="Times New Roman" w:cs="Times New Roman"/>
          <w:noProof/>
          <w:sz w:val="24"/>
          <w:szCs w:val="24"/>
        </w:rPr>
        <w:t xml:space="preserve">, the </w:t>
      </w:r>
      <w:r w:rsidR="00074479" w:rsidRPr="005D5B3D">
        <w:rPr>
          <w:rFonts w:ascii="Times New Roman" w:eastAsia="Times New Roman" w:hAnsi="Times New Roman" w:cs="Times New Roman"/>
          <w:noProof/>
          <w:sz w:val="24"/>
          <w:szCs w:val="24"/>
        </w:rPr>
        <w:t xml:space="preserve">research </w:t>
      </w:r>
      <w:r w:rsidRPr="005D5B3D">
        <w:rPr>
          <w:rFonts w:ascii="Times New Roman" w:eastAsia="Times New Roman" w:hAnsi="Times New Roman" w:cs="Times New Roman"/>
          <w:noProof/>
          <w:sz w:val="24"/>
          <w:szCs w:val="24"/>
        </w:rPr>
        <w:t xml:space="preserve">revealed that career advancement had no significant influence on nursing performance. The constructs assessed included </w:t>
      </w:r>
      <w:r w:rsidRPr="005D5B3D">
        <w:rPr>
          <w:rFonts w:ascii="Times New Roman" w:eastAsia="Times New Roman" w:hAnsi="Times New Roman" w:cs="Times New Roman"/>
          <w:bCs/>
          <w:noProof/>
          <w:sz w:val="24"/>
          <w:szCs w:val="24"/>
        </w:rPr>
        <w:t>self-efficacy, career advancement, and engagement</w:t>
      </w:r>
      <w:r w:rsidRPr="005D5B3D">
        <w:rPr>
          <w:rFonts w:ascii="Times New Roman" w:eastAsia="Times New Roman" w:hAnsi="Times New Roman" w:cs="Times New Roman"/>
          <w:noProof/>
          <w:sz w:val="24"/>
          <w:szCs w:val="24"/>
        </w:rPr>
        <w:t xml:space="preserve">. This finding suggests that non-behavioral factors such as motivation and institutional culture might </w:t>
      </w:r>
      <w:r w:rsidR="00AE0025">
        <w:rPr>
          <w:rFonts w:ascii="Times New Roman" w:eastAsia="Times New Roman" w:hAnsi="Times New Roman" w:cs="Times New Roman"/>
          <w:noProof/>
          <w:sz w:val="24"/>
          <w:szCs w:val="24"/>
        </w:rPr>
        <w:t xml:space="preserve">moderate the career development planning and </w:t>
      </w:r>
      <w:r w:rsidRPr="005D5B3D">
        <w:rPr>
          <w:rFonts w:ascii="Times New Roman" w:eastAsia="Times New Roman" w:hAnsi="Times New Roman" w:cs="Times New Roman"/>
          <w:noProof/>
          <w:sz w:val="24"/>
          <w:szCs w:val="24"/>
        </w:rPr>
        <w:t>performance rel</w:t>
      </w:r>
      <w:r w:rsidR="00074479" w:rsidRPr="005D5B3D">
        <w:rPr>
          <w:rFonts w:ascii="Times New Roman" w:eastAsia="Times New Roman" w:hAnsi="Times New Roman" w:cs="Times New Roman"/>
          <w:noProof/>
          <w:sz w:val="24"/>
          <w:szCs w:val="24"/>
        </w:rPr>
        <w:t xml:space="preserve">ationship. However, the </w:t>
      </w:r>
      <w:r w:rsidRPr="005D5B3D">
        <w:rPr>
          <w:rFonts w:ascii="Times New Roman" w:eastAsia="Times New Roman" w:hAnsi="Times New Roman" w:cs="Times New Roman"/>
          <w:noProof/>
          <w:sz w:val="24"/>
          <w:szCs w:val="24"/>
        </w:rPr>
        <w:t xml:space="preserve">focus on a single hospital in India limits its generalizability. The current </w:t>
      </w:r>
      <w:r w:rsidR="00074479" w:rsidRPr="005D5B3D">
        <w:rPr>
          <w:rFonts w:ascii="Times New Roman" w:eastAsia="Times New Roman" w:hAnsi="Times New Roman" w:cs="Times New Roman"/>
          <w:noProof/>
          <w:sz w:val="24"/>
          <w:szCs w:val="24"/>
        </w:rPr>
        <w:t xml:space="preserve">research </w:t>
      </w:r>
      <w:r w:rsidRPr="005D5B3D">
        <w:rPr>
          <w:rFonts w:ascii="Times New Roman" w:eastAsia="Times New Roman" w:hAnsi="Times New Roman" w:cs="Times New Roman"/>
          <w:noProof/>
          <w:sz w:val="24"/>
          <w:szCs w:val="24"/>
        </w:rPr>
        <w:t xml:space="preserve">addressed this contextual gap by examining the relationship in </w:t>
      </w:r>
      <w:r w:rsidRPr="005D5B3D">
        <w:rPr>
          <w:rFonts w:ascii="Times New Roman" w:eastAsia="Times New Roman" w:hAnsi="Times New Roman" w:cs="Times New Roman"/>
          <w:bCs/>
          <w:noProof/>
          <w:sz w:val="24"/>
          <w:szCs w:val="24"/>
        </w:rPr>
        <w:t>Kenya’s devolved health system</w:t>
      </w:r>
      <w:r w:rsidRPr="005D5B3D">
        <w:rPr>
          <w:rFonts w:ascii="Times New Roman" w:eastAsia="Times New Roman" w:hAnsi="Times New Roman" w:cs="Times New Roman"/>
          <w:noProof/>
          <w:sz w:val="24"/>
          <w:szCs w:val="24"/>
        </w:rPr>
        <w:t xml:space="preserve">, where career development </w:t>
      </w:r>
      <w:r w:rsidR="00AE0025">
        <w:rPr>
          <w:rFonts w:ascii="Times New Roman" w:eastAsia="Times New Roman" w:hAnsi="Times New Roman" w:cs="Times New Roman"/>
          <w:noProof/>
          <w:sz w:val="24"/>
          <w:szCs w:val="24"/>
        </w:rPr>
        <w:t xml:space="preserve">planning </w:t>
      </w:r>
      <w:r w:rsidRPr="005D5B3D">
        <w:rPr>
          <w:rFonts w:ascii="Times New Roman" w:eastAsia="Times New Roman" w:hAnsi="Times New Roman" w:cs="Times New Roman"/>
          <w:noProof/>
          <w:sz w:val="24"/>
          <w:szCs w:val="24"/>
        </w:rPr>
        <w:t>opportunities differ substantially from those in specialized hospitals.</w:t>
      </w:r>
    </w:p>
    <w:p w14:paraId="4FB29AB0" w14:textId="15B31448" w:rsidR="00D963E0" w:rsidRPr="00D963E0" w:rsidRDefault="00D963E0" w:rsidP="00AE0025">
      <w:pPr>
        <w:spacing w:after="0"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In Nigeria, Victor, Anna, and </w:t>
      </w:r>
      <w:proofErr w:type="spellStart"/>
      <w:r w:rsidRPr="00D963E0">
        <w:rPr>
          <w:rFonts w:ascii="Times New Roman" w:eastAsia="Times New Roman" w:hAnsi="Times New Roman" w:cs="Times New Roman"/>
          <w:sz w:val="24"/>
          <w:szCs w:val="24"/>
        </w:rPr>
        <w:t>Terhile</w:t>
      </w:r>
      <w:proofErr w:type="spellEnd"/>
      <w:r w:rsidRPr="00D963E0">
        <w:rPr>
          <w:rFonts w:ascii="Times New Roman" w:eastAsia="Times New Roman" w:hAnsi="Times New Roman" w:cs="Times New Roman"/>
          <w:sz w:val="24"/>
          <w:szCs w:val="24"/>
        </w:rPr>
        <w:t xml:space="preserve"> (2023) employed a cross-sectional survey design to examine career education, mentoring, and career commitment as dimensions of career </w:t>
      </w:r>
      <w:r w:rsidRPr="00D963E0">
        <w:rPr>
          <w:rFonts w:ascii="Times New Roman" w:eastAsia="Times New Roman" w:hAnsi="Times New Roman" w:cs="Times New Roman"/>
          <w:sz w:val="24"/>
          <w:szCs w:val="24"/>
        </w:rPr>
        <w:lastRenderedPageBreak/>
        <w:t xml:space="preserve">development </w:t>
      </w:r>
      <w:r w:rsidR="00AE0025">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 xml:space="preserve">influencing employee performance in deposit money banks in </w:t>
      </w:r>
      <w:proofErr w:type="spellStart"/>
      <w:r w:rsidRPr="00D963E0">
        <w:rPr>
          <w:rFonts w:ascii="Times New Roman" w:eastAsia="Times New Roman" w:hAnsi="Times New Roman" w:cs="Times New Roman"/>
          <w:sz w:val="24"/>
          <w:szCs w:val="24"/>
        </w:rPr>
        <w:t>Makurdi</w:t>
      </w:r>
      <w:proofErr w:type="spellEnd"/>
      <w:r w:rsidRPr="00D963E0">
        <w:rPr>
          <w:rFonts w:ascii="Times New Roman" w:eastAsia="Times New Roman" w:hAnsi="Times New Roman" w:cs="Times New Roman"/>
          <w:sz w:val="24"/>
          <w:szCs w:val="24"/>
        </w:rPr>
        <w:t xml:space="preserve"> Metropolis. Using multiple regression analysis, the findings revealed that all three constructs had a significant positive effect on employee performance. </w:t>
      </w:r>
      <w:r w:rsidR="00AE0025" w:rsidRPr="00AE0025">
        <w:rPr>
          <w:rFonts w:ascii="Times New Roman" w:hAnsi="Times New Roman" w:cs="Times New Roman"/>
          <w:sz w:val="24"/>
          <w:szCs w:val="24"/>
        </w:rPr>
        <w:t xml:space="preserve">Although this work improves understanding of how structured mentoring and career education enhance employee performance, it was conducted in the banking sector, which differs substantially from the public healthcare context. Public healthcare institutions are typically characterized by rigid bureaucratic structures, professional hierarchies, and complex service delivery systems, which may influence the effectiveness and implementation of such career development </w:t>
      </w:r>
      <w:r w:rsidR="00AE0025">
        <w:rPr>
          <w:rFonts w:ascii="Times New Roman" w:hAnsi="Times New Roman" w:cs="Times New Roman"/>
          <w:sz w:val="24"/>
          <w:szCs w:val="24"/>
        </w:rPr>
        <w:t xml:space="preserve">planning </w:t>
      </w:r>
      <w:r w:rsidR="00AE0025" w:rsidRPr="00AE0025">
        <w:rPr>
          <w:rFonts w:ascii="Times New Roman" w:hAnsi="Times New Roman" w:cs="Times New Roman"/>
          <w:sz w:val="24"/>
          <w:szCs w:val="24"/>
        </w:rPr>
        <w:t>practices.</w:t>
      </w:r>
      <w:r w:rsidR="00AE0025">
        <w:rPr>
          <w:rFonts w:ascii="Times New Roman" w:hAnsi="Times New Roman" w:cs="Times New Roman"/>
          <w:sz w:val="24"/>
          <w:szCs w:val="24"/>
        </w:rPr>
        <w:t xml:space="preserve"> </w:t>
      </w:r>
      <w:r w:rsidRPr="00AE0025">
        <w:rPr>
          <w:rFonts w:ascii="Times New Roman" w:eastAsia="Times New Roman" w:hAnsi="Times New Roman" w:cs="Times New Roman"/>
          <w:sz w:val="24"/>
          <w:szCs w:val="24"/>
        </w:rPr>
        <w:t>This contextual divergence forms part of the</w:t>
      </w:r>
      <w:r w:rsidRPr="00D963E0">
        <w:rPr>
          <w:rFonts w:ascii="Times New Roman" w:eastAsia="Times New Roman" w:hAnsi="Times New Roman" w:cs="Times New Roman"/>
          <w:sz w:val="24"/>
          <w:szCs w:val="24"/>
        </w:rPr>
        <w:t xml:space="preserve"> research gap addressed in the current inquiry.</w:t>
      </w:r>
    </w:p>
    <w:p w14:paraId="11E543FB" w14:textId="61824518" w:rsidR="00D963E0" w:rsidRPr="00D963E0" w:rsidRDefault="00D963E0" w:rsidP="005D5B3D">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Similarly, </w:t>
      </w:r>
      <w:proofErr w:type="spellStart"/>
      <w:r w:rsidRPr="00D963E0">
        <w:rPr>
          <w:rFonts w:ascii="Times New Roman" w:eastAsia="Times New Roman" w:hAnsi="Times New Roman" w:cs="Times New Roman"/>
          <w:sz w:val="24"/>
          <w:szCs w:val="24"/>
        </w:rPr>
        <w:t>Jaffu</w:t>
      </w:r>
      <w:proofErr w:type="spellEnd"/>
      <w:r w:rsidRPr="00D963E0">
        <w:rPr>
          <w:rFonts w:ascii="Times New Roman" w:eastAsia="Times New Roman" w:hAnsi="Times New Roman" w:cs="Times New Roman"/>
          <w:sz w:val="24"/>
          <w:szCs w:val="24"/>
        </w:rPr>
        <w:t xml:space="preserve"> (2023) examined the mediating role of career development </w:t>
      </w:r>
      <w:r w:rsidR="00AE0025">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in the relationship between training and public procurement professionals’ performance in Tanzania using Hayes’ Process Macro and CFA-based SEM. It was established that career development</w:t>
      </w:r>
      <w:r w:rsidR="00AE0025">
        <w:rPr>
          <w:rFonts w:ascii="Times New Roman" w:eastAsia="Times New Roman" w:hAnsi="Times New Roman" w:cs="Times New Roman"/>
          <w:sz w:val="24"/>
          <w:szCs w:val="24"/>
        </w:rPr>
        <w:t xml:space="preserve"> planning</w:t>
      </w:r>
      <w:r w:rsidRPr="00D963E0">
        <w:rPr>
          <w:rFonts w:ascii="Times New Roman" w:eastAsia="Times New Roman" w:hAnsi="Times New Roman" w:cs="Times New Roman"/>
          <w:sz w:val="24"/>
          <w:szCs w:val="24"/>
        </w:rPr>
        <w:t xml:space="preserve"> significantly mediated the training–performance relationship. The constructs included training quality, professional advancement, and skill utilization. The methodological strength of mediation testing provides insight into career development as a mechanism rather than a direct driver of performance. Nonetheless, unlike </w:t>
      </w:r>
      <w:proofErr w:type="spellStart"/>
      <w:r w:rsidRPr="00D963E0">
        <w:rPr>
          <w:rFonts w:ascii="Times New Roman" w:eastAsia="Times New Roman" w:hAnsi="Times New Roman" w:cs="Times New Roman"/>
          <w:sz w:val="24"/>
          <w:szCs w:val="24"/>
        </w:rPr>
        <w:t>Jaffu’s</w:t>
      </w:r>
      <w:proofErr w:type="spellEnd"/>
      <w:r w:rsidRPr="00D963E0">
        <w:rPr>
          <w:rFonts w:ascii="Times New Roman" w:eastAsia="Times New Roman" w:hAnsi="Times New Roman" w:cs="Times New Roman"/>
          <w:sz w:val="24"/>
          <w:szCs w:val="24"/>
        </w:rPr>
        <w:t xml:space="preserve"> mediation framework, the present research treated career development </w:t>
      </w:r>
      <w:r w:rsidR="00AE0025">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as an independent construct, thereby addressing a conceptual gap in understanding its direct influence on healthcare performance.</w:t>
      </w:r>
    </w:p>
    <w:p w14:paraId="236DB932" w14:textId="77777777" w:rsidR="00D963E0" w:rsidRPr="00D963E0" w:rsidRDefault="00D963E0" w:rsidP="005D5B3D">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In Egypt, Mohammed, </w:t>
      </w:r>
      <w:proofErr w:type="spellStart"/>
      <w:r w:rsidRPr="00D963E0">
        <w:rPr>
          <w:rFonts w:ascii="Times New Roman" w:eastAsia="Times New Roman" w:hAnsi="Times New Roman" w:cs="Times New Roman"/>
          <w:sz w:val="24"/>
          <w:szCs w:val="24"/>
        </w:rPr>
        <w:t>Wahab</w:t>
      </w:r>
      <w:proofErr w:type="spellEnd"/>
      <w:r w:rsidRPr="00D963E0">
        <w:rPr>
          <w:rFonts w:ascii="Times New Roman" w:eastAsia="Times New Roman" w:hAnsi="Times New Roman" w:cs="Times New Roman"/>
          <w:sz w:val="24"/>
          <w:szCs w:val="24"/>
        </w:rPr>
        <w:t>, and El-</w:t>
      </w:r>
      <w:proofErr w:type="spellStart"/>
      <w:r w:rsidRPr="00D963E0">
        <w:rPr>
          <w:rFonts w:ascii="Times New Roman" w:eastAsia="Times New Roman" w:hAnsi="Times New Roman" w:cs="Times New Roman"/>
          <w:sz w:val="24"/>
          <w:szCs w:val="24"/>
        </w:rPr>
        <w:t>Sayed</w:t>
      </w:r>
      <w:proofErr w:type="spellEnd"/>
      <w:r w:rsidRPr="00D963E0">
        <w:rPr>
          <w:rFonts w:ascii="Times New Roman" w:eastAsia="Times New Roman" w:hAnsi="Times New Roman" w:cs="Times New Roman"/>
          <w:sz w:val="24"/>
          <w:szCs w:val="24"/>
        </w:rPr>
        <w:t xml:space="preserve"> (2020) assessed career growth factors—specifically job-related, personal, and organizational elements—and their association with nurse performance in Port Said Governmental Hospitals. Using a descriptive correlational design and stratified random sampling, they found a statistically significant positive relationship between career growth and performance. While the findings highlight the importance of personal and organizational support in improving healthcare outcomes, the focus on Egyptian hospitals limits applicability to Kenya’s decentralized health governance system. The current research therefore addresses a geographical and policy-context gap by situating the analysis within </w:t>
      </w:r>
      <w:proofErr w:type="spellStart"/>
      <w:r w:rsidRPr="00D963E0">
        <w:rPr>
          <w:rFonts w:ascii="Times New Roman" w:eastAsia="Times New Roman" w:hAnsi="Times New Roman" w:cs="Times New Roman"/>
          <w:sz w:val="24"/>
          <w:szCs w:val="24"/>
        </w:rPr>
        <w:t>Bungoma</w:t>
      </w:r>
      <w:proofErr w:type="spellEnd"/>
      <w:r w:rsidRPr="00D963E0">
        <w:rPr>
          <w:rFonts w:ascii="Times New Roman" w:eastAsia="Times New Roman" w:hAnsi="Times New Roman" w:cs="Times New Roman"/>
          <w:sz w:val="24"/>
          <w:szCs w:val="24"/>
        </w:rPr>
        <w:t xml:space="preserve"> County’s public health facilities.</w:t>
      </w:r>
    </w:p>
    <w:p w14:paraId="436671CE" w14:textId="77777777" w:rsidR="00D963E0" w:rsidRPr="00D963E0" w:rsidRDefault="00D963E0" w:rsidP="005D5B3D">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Hallo and </w:t>
      </w:r>
      <w:proofErr w:type="spellStart"/>
      <w:r w:rsidRPr="00D963E0">
        <w:rPr>
          <w:rFonts w:ascii="Times New Roman" w:eastAsia="Times New Roman" w:hAnsi="Times New Roman" w:cs="Times New Roman"/>
          <w:sz w:val="24"/>
          <w:szCs w:val="24"/>
        </w:rPr>
        <w:t>Obuba</w:t>
      </w:r>
      <w:proofErr w:type="spellEnd"/>
      <w:r w:rsidRPr="00D963E0">
        <w:rPr>
          <w:rFonts w:ascii="Times New Roman" w:eastAsia="Times New Roman" w:hAnsi="Times New Roman" w:cs="Times New Roman"/>
          <w:sz w:val="24"/>
          <w:szCs w:val="24"/>
        </w:rPr>
        <w:t xml:space="preserve"> (2021) analyzed job advancement, career stability, and learning opportunities as dimensions of career development influencing employee performance in </w:t>
      </w:r>
      <w:proofErr w:type="spellStart"/>
      <w:r w:rsidRPr="00D963E0">
        <w:rPr>
          <w:rFonts w:ascii="Times New Roman" w:eastAsia="Times New Roman" w:hAnsi="Times New Roman" w:cs="Times New Roman"/>
          <w:sz w:val="24"/>
          <w:szCs w:val="24"/>
        </w:rPr>
        <w:t>Isiolo</w:t>
      </w:r>
      <w:proofErr w:type="spellEnd"/>
      <w:r w:rsidRPr="00D963E0">
        <w:rPr>
          <w:rFonts w:ascii="Times New Roman" w:eastAsia="Times New Roman" w:hAnsi="Times New Roman" w:cs="Times New Roman"/>
          <w:sz w:val="24"/>
          <w:szCs w:val="24"/>
        </w:rPr>
        <w:t xml:space="preserve"> County’s private health sector. Using a descriptive survey design and a sample of 199 practitioners, they found that career development significantly enhanced performance. However, the inquiry was limited to private facilities and did not account for public sector constraints such as promotion delays and limited training budgets. The current research addressed this contextual gap by focusing on public hospitals and expanding the career development construct to include mentorship, coaching, and cross-functional training.</w:t>
      </w:r>
    </w:p>
    <w:p w14:paraId="4C28BFFB" w14:textId="7CE383E1" w:rsidR="00D963E0" w:rsidRPr="00D963E0" w:rsidRDefault="00D963E0" w:rsidP="005D5B3D">
      <w:pPr>
        <w:spacing w:before="100" w:beforeAutospacing="1" w:after="100" w:afterAutospacing="1" w:line="240" w:lineRule="auto"/>
        <w:jc w:val="both"/>
        <w:rPr>
          <w:rFonts w:ascii="Times New Roman" w:eastAsia="Times New Roman" w:hAnsi="Times New Roman" w:cs="Times New Roman"/>
          <w:sz w:val="24"/>
          <w:szCs w:val="24"/>
        </w:rPr>
      </w:pPr>
      <w:r w:rsidRPr="00D963E0">
        <w:rPr>
          <w:rFonts w:ascii="Times New Roman" w:eastAsia="Times New Roman" w:hAnsi="Times New Roman" w:cs="Times New Roman"/>
          <w:sz w:val="24"/>
          <w:szCs w:val="24"/>
        </w:rPr>
        <w:t xml:space="preserve">In </w:t>
      </w:r>
      <w:proofErr w:type="spellStart"/>
      <w:r w:rsidRPr="00D963E0">
        <w:rPr>
          <w:rFonts w:ascii="Times New Roman" w:eastAsia="Times New Roman" w:hAnsi="Times New Roman" w:cs="Times New Roman"/>
          <w:sz w:val="24"/>
          <w:szCs w:val="24"/>
        </w:rPr>
        <w:t>Vihiga</w:t>
      </w:r>
      <w:proofErr w:type="spellEnd"/>
      <w:r w:rsidRPr="00D963E0">
        <w:rPr>
          <w:rFonts w:ascii="Times New Roman" w:eastAsia="Times New Roman" w:hAnsi="Times New Roman" w:cs="Times New Roman"/>
          <w:sz w:val="24"/>
          <w:szCs w:val="24"/>
        </w:rPr>
        <w:t xml:space="preserve"> County, Kenya, </w:t>
      </w:r>
      <w:proofErr w:type="spellStart"/>
      <w:r w:rsidRPr="00D963E0">
        <w:rPr>
          <w:rFonts w:ascii="Times New Roman" w:eastAsia="Times New Roman" w:hAnsi="Times New Roman" w:cs="Times New Roman"/>
          <w:sz w:val="24"/>
          <w:szCs w:val="24"/>
        </w:rPr>
        <w:t>Gwadoya</w:t>
      </w:r>
      <w:proofErr w:type="spellEnd"/>
      <w:r w:rsidRPr="00D963E0">
        <w:rPr>
          <w:rFonts w:ascii="Times New Roman" w:eastAsia="Times New Roman" w:hAnsi="Times New Roman" w:cs="Times New Roman"/>
          <w:sz w:val="24"/>
          <w:szCs w:val="24"/>
        </w:rPr>
        <w:t xml:space="preserve"> and </w:t>
      </w:r>
      <w:proofErr w:type="spellStart"/>
      <w:r w:rsidRPr="00D963E0">
        <w:rPr>
          <w:rFonts w:ascii="Times New Roman" w:eastAsia="Times New Roman" w:hAnsi="Times New Roman" w:cs="Times New Roman"/>
          <w:sz w:val="24"/>
          <w:szCs w:val="24"/>
        </w:rPr>
        <w:t>Otsyulah</w:t>
      </w:r>
      <w:proofErr w:type="spellEnd"/>
      <w:r w:rsidRPr="00D963E0">
        <w:rPr>
          <w:rFonts w:ascii="Times New Roman" w:eastAsia="Times New Roman" w:hAnsi="Times New Roman" w:cs="Times New Roman"/>
          <w:sz w:val="24"/>
          <w:szCs w:val="24"/>
        </w:rPr>
        <w:t xml:space="preserve"> (2023) investigated the relationship between career development </w:t>
      </w:r>
      <w:r w:rsidR="00AE0025">
        <w:rPr>
          <w:rFonts w:ascii="Times New Roman" w:eastAsia="Times New Roman" w:hAnsi="Times New Roman" w:cs="Times New Roman"/>
          <w:sz w:val="24"/>
          <w:szCs w:val="24"/>
        </w:rPr>
        <w:t xml:space="preserve">planning </w:t>
      </w:r>
      <w:r w:rsidRPr="00D963E0">
        <w:rPr>
          <w:rFonts w:ascii="Times New Roman" w:eastAsia="Times New Roman" w:hAnsi="Times New Roman" w:cs="Times New Roman"/>
          <w:sz w:val="24"/>
          <w:szCs w:val="24"/>
        </w:rPr>
        <w:t>strategies and employee performance at Level Five Hospitals. They applied a descriptive design and census approach and established that str</w:t>
      </w:r>
      <w:r w:rsidR="00AE0025">
        <w:rPr>
          <w:rFonts w:ascii="Times New Roman" w:eastAsia="Times New Roman" w:hAnsi="Times New Roman" w:cs="Times New Roman"/>
          <w:sz w:val="24"/>
          <w:szCs w:val="24"/>
        </w:rPr>
        <w:t>uctured career development planning</w:t>
      </w:r>
      <w:r w:rsidRPr="00D963E0">
        <w:rPr>
          <w:rFonts w:ascii="Times New Roman" w:eastAsia="Times New Roman" w:hAnsi="Times New Roman" w:cs="Times New Roman"/>
          <w:sz w:val="24"/>
          <w:szCs w:val="24"/>
        </w:rPr>
        <w:t xml:space="preserve"> had a significant positive influence on staff performance. Despite its relevance, the limitation lies in its single-county focus, which constrains generalizability across Kenya’s diverse health systems. The current research extended this analysis to </w:t>
      </w:r>
      <w:proofErr w:type="spellStart"/>
      <w:r w:rsidRPr="00D963E0">
        <w:rPr>
          <w:rFonts w:ascii="Times New Roman" w:eastAsia="Times New Roman" w:hAnsi="Times New Roman" w:cs="Times New Roman"/>
          <w:sz w:val="24"/>
          <w:szCs w:val="24"/>
        </w:rPr>
        <w:t>Bungoma</w:t>
      </w:r>
      <w:proofErr w:type="spellEnd"/>
      <w:r w:rsidRPr="00D963E0">
        <w:rPr>
          <w:rFonts w:ascii="Times New Roman" w:eastAsia="Times New Roman" w:hAnsi="Times New Roman" w:cs="Times New Roman"/>
          <w:sz w:val="24"/>
          <w:szCs w:val="24"/>
        </w:rPr>
        <w:t xml:space="preserve"> County, offering comparative insights into how contextual differences shape performance outcomes.</w:t>
      </w:r>
    </w:p>
    <w:p w14:paraId="6202184C" w14:textId="77777777" w:rsidR="00D963E0" w:rsidRPr="005D5B3D" w:rsidRDefault="00D963E0" w:rsidP="005D5B3D">
      <w:pPr>
        <w:spacing w:after="0" w:line="240" w:lineRule="auto"/>
        <w:jc w:val="both"/>
        <w:rPr>
          <w:rFonts w:ascii="Times New Roman" w:hAnsi="Times New Roman" w:cs="Times New Roman"/>
          <w:sz w:val="24"/>
          <w:szCs w:val="24"/>
        </w:rPr>
      </w:pPr>
      <w:r w:rsidRPr="005D5B3D">
        <w:rPr>
          <w:rFonts w:ascii="Times New Roman" w:hAnsi="Times New Roman" w:cs="Times New Roman"/>
          <w:sz w:val="24"/>
          <w:szCs w:val="24"/>
        </w:rPr>
        <w:lastRenderedPageBreak/>
        <w:t xml:space="preserve">Lastly, </w:t>
      </w:r>
      <w:proofErr w:type="spellStart"/>
      <w:r w:rsidRPr="005D5B3D">
        <w:rPr>
          <w:rFonts w:ascii="Times New Roman" w:hAnsi="Times New Roman" w:cs="Times New Roman"/>
          <w:sz w:val="24"/>
          <w:szCs w:val="24"/>
        </w:rPr>
        <w:t>Mwashila</w:t>
      </w:r>
      <w:proofErr w:type="spellEnd"/>
      <w:r w:rsidRPr="005D5B3D">
        <w:rPr>
          <w:rFonts w:ascii="Times New Roman" w:hAnsi="Times New Roman" w:cs="Times New Roman"/>
          <w:sz w:val="24"/>
          <w:szCs w:val="24"/>
        </w:rPr>
        <w:t xml:space="preserve"> (2017) examined career development planning, career progression, and mentorship and their effects on academic staff performance in public universities in Kenya’s Coast region. Using a descriptive survey design with stratified random sampling, the findings revealed a positive and significant relationship between career development planning and performance. While this work highlights the relevance of professional growth initiatives, its focus on the education sector and the pre-devolution context leaves both a </w:t>
      </w:r>
      <w:proofErr w:type="spellStart"/>
      <w:r w:rsidRPr="005D5B3D">
        <w:rPr>
          <w:rFonts w:ascii="Times New Roman" w:hAnsi="Times New Roman" w:cs="Times New Roman"/>
          <w:sz w:val="24"/>
          <w:szCs w:val="24"/>
        </w:rPr>
        <w:t>sectoral</w:t>
      </w:r>
      <w:proofErr w:type="spellEnd"/>
      <w:r w:rsidRPr="005D5B3D">
        <w:rPr>
          <w:rFonts w:ascii="Times New Roman" w:hAnsi="Times New Roman" w:cs="Times New Roman"/>
          <w:sz w:val="24"/>
          <w:szCs w:val="24"/>
        </w:rPr>
        <w:t xml:space="preserve"> and temporal gap. The present research therefore investigated career development within post-devolution healthcare institutions, where human resource policies and operational dynamics have evolved.</w:t>
      </w:r>
    </w:p>
    <w:p w14:paraId="787013BB" w14:textId="77777777" w:rsidR="00D963E0" w:rsidRPr="005D5B3D" w:rsidRDefault="00D963E0" w:rsidP="005D5B3D">
      <w:pPr>
        <w:spacing w:after="0" w:line="240" w:lineRule="auto"/>
        <w:jc w:val="both"/>
        <w:rPr>
          <w:rFonts w:ascii="Times New Roman" w:hAnsi="Times New Roman" w:cs="Times New Roman"/>
          <w:sz w:val="24"/>
          <w:szCs w:val="24"/>
        </w:rPr>
      </w:pPr>
    </w:p>
    <w:p w14:paraId="4B68F7EB" w14:textId="3F474965" w:rsidR="003B1BA3" w:rsidRPr="005D5B3D" w:rsidRDefault="003B1BA3" w:rsidP="005D5B3D">
      <w:pPr>
        <w:spacing w:after="0" w:line="240" w:lineRule="auto"/>
        <w:jc w:val="both"/>
        <w:rPr>
          <w:rFonts w:ascii="Times New Roman" w:hAnsi="Times New Roman" w:cs="Times New Roman"/>
          <w:noProof/>
          <w:sz w:val="24"/>
          <w:szCs w:val="24"/>
        </w:rPr>
      </w:pPr>
      <w:r w:rsidRPr="005D5B3D">
        <w:rPr>
          <w:rFonts w:ascii="Times New Roman" w:eastAsia="Times New Roman" w:hAnsi="Times New Roman" w:cs="Times New Roman"/>
          <w:noProof/>
          <w:sz w:val="24"/>
          <w:szCs w:val="24"/>
        </w:rPr>
        <w:t xml:space="preserve">In summary, prior studies have utilized diverse constructs such as </w:t>
      </w:r>
      <w:r w:rsidRPr="005D5B3D">
        <w:rPr>
          <w:rFonts w:ascii="Times New Roman" w:eastAsia="Times New Roman" w:hAnsi="Times New Roman" w:cs="Times New Roman"/>
          <w:bCs/>
          <w:noProof/>
          <w:sz w:val="24"/>
          <w:szCs w:val="24"/>
        </w:rPr>
        <w:t>training, mentorship, job advancement, and learning opportunities</w:t>
      </w:r>
      <w:r w:rsidRPr="005D5B3D">
        <w:rPr>
          <w:rFonts w:ascii="Times New Roman" w:eastAsia="Times New Roman" w:hAnsi="Times New Roman" w:cs="Times New Roman"/>
          <w:noProof/>
          <w:sz w:val="24"/>
          <w:szCs w:val="24"/>
        </w:rPr>
        <w:t xml:space="preserve">, and employed both </w:t>
      </w:r>
      <w:r w:rsidRPr="005D5B3D">
        <w:rPr>
          <w:rFonts w:ascii="Times New Roman" w:eastAsia="Times New Roman" w:hAnsi="Times New Roman" w:cs="Times New Roman"/>
          <w:bCs/>
          <w:noProof/>
          <w:sz w:val="24"/>
          <w:szCs w:val="24"/>
        </w:rPr>
        <w:t>quantitative and mixed methods</w:t>
      </w:r>
      <w:r w:rsidRPr="005D5B3D">
        <w:rPr>
          <w:rFonts w:ascii="Times New Roman" w:eastAsia="Times New Roman" w:hAnsi="Times New Roman" w:cs="Times New Roman"/>
          <w:noProof/>
          <w:sz w:val="24"/>
          <w:szCs w:val="24"/>
        </w:rPr>
        <w:t xml:space="preserve"> to link career development </w:t>
      </w:r>
      <w:r w:rsidR="00AE0025">
        <w:rPr>
          <w:rFonts w:ascii="Times New Roman" w:eastAsia="Times New Roman" w:hAnsi="Times New Roman" w:cs="Times New Roman"/>
          <w:noProof/>
          <w:sz w:val="24"/>
          <w:szCs w:val="24"/>
        </w:rPr>
        <w:t xml:space="preserve">planning </w:t>
      </w:r>
      <w:r w:rsidRPr="005D5B3D">
        <w:rPr>
          <w:rFonts w:ascii="Times New Roman" w:eastAsia="Times New Roman" w:hAnsi="Times New Roman" w:cs="Times New Roman"/>
          <w:noProof/>
          <w:sz w:val="24"/>
          <w:szCs w:val="24"/>
        </w:rPr>
        <w:t xml:space="preserve">with performance. However, existing research presents </w:t>
      </w:r>
      <w:r w:rsidRPr="005D5B3D">
        <w:rPr>
          <w:rFonts w:ascii="Times New Roman" w:eastAsia="Times New Roman" w:hAnsi="Times New Roman" w:cs="Times New Roman"/>
          <w:bCs/>
          <w:noProof/>
          <w:sz w:val="24"/>
          <w:szCs w:val="24"/>
        </w:rPr>
        <w:t>inconsistent findings</w:t>
      </w:r>
      <w:r w:rsidRPr="005D5B3D">
        <w:rPr>
          <w:rFonts w:ascii="Times New Roman" w:eastAsia="Times New Roman" w:hAnsi="Times New Roman" w:cs="Times New Roman"/>
          <w:noProof/>
          <w:sz w:val="24"/>
          <w:szCs w:val="24"/>
        </w:rPr>
        <w:t xml:space="preserve"> some reporting significant effects (Victor </w:t>
      </w:r>
      <w:r w:rsidRPr="005D5B3D">
        <w:rPr>
          <w:rFonts w:ascii="Times New Roman" w:eastAsia="Times New Roman" w:hAnsi="Times New Roman" w:cs="Times New Roman"/>
          <w:i/>
          <w:noProof/>
          <w:sz w:val="24"/>
          <w:szCs w:val="24"/>
        </w:rPr>
        <w:t>et al</w:t>
      </w:r>
      <w:r w:rsidRPr="005D5B3D">
        <w:rPr>
          <w:rFonts w:ascii="Times New Roman" w:eastAsia="Times New Roman" w:hAnsi="Times New Roman" w:cs="Times New Roman"/>
          <w:noProof/>
          <w:sz w:val="24"/>
          <w:szCs w:val="24"/>
        </w:rPr>
        <w:t xml:space="preserve">., 2023; Hallo &amp; Obuba, 2021) and others indicating none (Pronajaya </w:t>
      </w:r>
      <w:r w:rsidRPr="005D5B3D">
        <w:rPr>
          <w:rFonts w:ascii="Times New Roman" w:eastAsia="Times New Roman" w:hAnsi="Times New Roman" w:cs="Times New Roman"/>
          <w:i/>
          <w:noProof/>
          <w:sz w:val="24"/>
          <w:szCs w:val="24"/>
        </w:rPr>
        <w:t>et al</w:t>
      </w:r>
      <w:r w:rsidRPr="005D5B3D">
        <w:rPr>
          <w:rFonts w:ascii="Times New Roman" w:eastAsia="Times New Roman" w:hAnsi="Times New Roman" w:cs="Times New Roman"/>
          <w:noProof/>
          <w:sz w:val="24"/>
          <w:szCs w:val="24"/>
        </w:rPr>
        <w:t xml:space="preserve">., 2021). Moreover, most studies are </w:t>
      </w:r>
      <w:r w:rsidRPr="005D5B3D">
        <w:rPr>
          <w:rFonts w:ascii="Times New Roman" w:eastAsia="Times New Roman" w:hAnsi="Times New Roman" w:cs="Times New Roman"/>
          <w:bCs/>
          <w:noProof/>
          <w:sz w:val="24"/>
          <w:szCs w:val="24"/>
        </w:rPr>
        <w:t>sector-specific</w:t>
      </w:r>
      <w:r w:rsidRPr="005D5B3D">
        <w:rPr>
          <w:rFonts w:ascii="Times New Roman" w:eastAsia="Times New Roman" w:hAnsi="Times New Roman" w:cs="Times New Roman"/>
          <w:noProof/>
          <w:sz w:val="24"/>
          <w:szCs w:val="24"/>
        </w:rPr>
        <w:t xml:space="preserve"> (banking, education, or private health) and </w:t>
      </w:r>
      <w:r w:rsidRPr="005D5B3D">
        <w:rPr>
          <w:rFonts w:ascii="Times New Roman" w:eastAsia="Times New Roman" w:hAnsi="Times New Roman" w:cs="Times New Roman"/>
          <w:bCs/>
          <w:noProof/>
          <w:sz w:val="24"/>
          <w:szCs w:val="24"/>
        </w:rPr>
        <w:t>geographically restricted</w:t>
      </w:r>
      <w:r w:rsidRPr="005D5B3D">
        <w:rPr>
          <w:rFonts w:ascii="Times New Roman" w:eastAsia="Times New Roman" w:hAnsi="Times New Roman" w:cs="Times New Roman"/>
          <w:noProof/>
          <w:sz w:val="24"/>
          <w:szCs w:val="24"/>
        </w:rPr>
        <w:t xml:space="preserve">, creating a </w:t>
      </w:r>
      <w:r w:rsidRPr="005D5B3D">
        <w:rPr>
          <w:rFonts w:ascii="Times New Roman" w:eastAsia="Times New Roman" w:hAnsi="Times New Roman" w:cs="Times New Roman"/>
          <w:bCs/>
          <w:noProof/>
          <w:sz w:val="24"/>
          <w:szCs w:val="24"/>
        </w:rPr>
        <w:t>contextual and methodological gap</w:t>
      </w:r>
      <w:r w:rsidRPr="005D5B3D">
        <w:rPr>
          <w:rFonts w:ascii="Times New Roman" w:eastAsia="Times New Roman" w:hAnsi="Times New Roman" w:cs="Times New Roman"/>
          <w:noProof/>
          <w:sz w:val="24"/>
          <w:szCs w:val="24"/>
        </w:rPr>
        <w:t xml:space="preserve"> regarding how structured career development initiatives influence </w:t>
      </w:r>
      <w:r w:rsidRPr="005D5B3D">
        <w:rPr>
          <w:rFonts w:ascii="Times New Roman" w:eastAsia="Times New Roman" w:hAnsi="Times New Roman" w:cs="Times New Roman"/>
          <w:bCs/>
          <w:noProof/>
          <w:sz w:val="24"/>
          <w:szCs w:val="24"/>
        </w:rPr>
        <w:t>public health sector performance in devolved Kenyan settings</w:t>
      </w:r>
      <w:r w:rsidRPr="005D5B3D">
        <w:rPr>
          <w:rFonts w:ascii="Times New Roman" w:eastAsia="Times New Roman" w:hAnsi="Times New Roman" w:cs="Times New Roman"/>
          <w:noProof/>
          <w:sz w:val="24"/>
          <w:szCs w:val="24"/>
        </w:rPr>
        <w:t xml:space="preserve"> such as Bungoma County.</w:t>
      </w:r>
    </w:p>
    <w:p w14:paraId="14FBD581" w14:textId="77777777" w:rsidR="003B1BA3" w:rsidRDefault="003B1BA3" w:rsidP="003B1BA3">
      <w:pPr>
        <w:spacing w:line="240" w:lineRule="auto"/>
        <w:jc w:val="both"/>
        <w:rPr>
          <w:rFonts w:ascii="Times New Roman" w:eastAsia="Times New Roman" w:hAnsi="Times New Roman" w:cs="Times New Roman"/>
        </w:rPr>
      </w:pPr>
    </w:p>
    <w:p w14:paraId="1C3A7541" w14:textId="77777777" w:rsidR="00925F87" w:rsidRPr="008F292E" w:rsidRDefault="00925F87" w:rsidP="00925F87">
      <w:pPr>
        <w:spacing w:before="240" w:after="240" w:line="240" w:lineRule="auto"/>
        <w:ind w:left="14" w:hanging="14"/>
        <w:jc w:val="both"/>
        <w:rPr>
          <w:rFonts w:ascii="Times New Roman" w:eastAsia="Times New Roman" w:hAnsi="Times New Roman" w:cs="Times New Roman"/>
          <w:b/>
          <w:color w:val="000000"/>
          <w:sz w:val="24"/>
          <w:szCs w:val="24"/>
        </w:rPr>
      </w:pPr>
      <w:r w:rsidRPr="008F292E">
        <w:rPr>
          <w:rFonts w:ascii="Times New Roman" w:eastAsia="Times New Roman" w:hAnsi="Times New Roman" w:cs="Times New Roman"/>
          <w:b/>
          <w:color w:val="000000"/>
          <w:sz w:val="24"/>
          <w:szCs w:val="24"/>
        </w:rPr>
        <w:t>3. Methodology</w:t>
      </w:r>
    </w:p>
    <w:p w14:paraId="09B10BB8" w14:textId="77777777" w:rsidR="00925F87" w:rsidRPr="008F292E" w:rsidRDefault="00925F87" w:rsidP="00925F87">
      <w:pPr>
        <w:spacing w:before="240" w:after="240" w:line="240" w:lineRule="auto"/>
        <w:ind w:left="14" w:hanging="14"/>
        <w:jc w:val="both"/>
        <w:rPr>
          <w:rFonts w:ascii="Times New Roman" w:eastAsia="Times New Roman" w:hAnsi="Times New Roman" w:cs="Times New Roman"/>
          <w:b/>
          <w:color w:val="000000"/>
          <w:sz w:val="24"/>
          <w:szCs w:val="24"/>
        </w:rPr>
      </w:pPr>
      <w:r w:rsidRPr="008F292E">
        <w:rPr>
          <w:rFonts w:ascii="Times New Roman" w:eastAsia="Times New Roman" w:hAnsi="Times New Roman" w:cs="Times New Roman"/>
          <w:b/>
          <w:color w:val="000000"/>
          <w:sz w:val="24"/>
          <w:szCs w:val="24"/>
        </w:rPr>
        <w:t>3.1 Materials</w:t>
      </w:r>
    </w:p>
    <w:p w14:paraId="681B41CC" w14:textId="5BF40B04" w:rsidR="00925F87" w:rsidRPr="008F292E" w:rsidRDefault="00925F87" w:rsidP="005D5B3D">
      <w:pPr>
        <w:spacing w:before="240" w:after="240" w:line="240" w:lineRule="auto"/>
        <w:ind w:left="14" w:hanging="14"/>
        <w:jc w:val="both"/>
        <w:rPr>
          <w:rFonts w:ascii="Times New Roman" w:eastAsia="Times New Roman" w:hAnsi="Times New Roman" w:cs="Times New Roman"/>
          <w:color w:val="000000"/>
          <w:sz w:val="24"/>
          <w:szCs w:val="24"/>
        </w:rPr>
      </w:pPr>
      <w:r w:rsidRPr="008F292E">
        <w:rPr>
          <w:rFonts w:ascii="Times New Roman" w:eastAsia="Times New Roman" w:hAnsi="Times New Roman" w:cs="Times New Roman"/>
          <w:color w:val="000000"/>
          <w:sz w:val="24"/>
          <w:szCs w:val="24"/>
        </w:rPr>
        <w:t>The main objective of the</w:t>
      </w:r>
      <w:r w:rsidR="00D963E0" w:rsidRPr="008F292E">
        <w:rPr>
          <w:rFonts w:ascii="Times New Roman" w:eastAsia="Times New Roman" w:hAnsi="Times New Roman" w:cs="Times New Roman"/>
          <w:color w:val="000000"/>
          <w:sz w:val="24"/>
          <w:szCs w:val="24"/>
        </w:rPr>
        <w:t xml:space="preserve"> research</w:t>
      </w:r>
      <w:r w:rsidRPr="008F292E">
        <w:rPr>
          <w:rFonts w:ascii="Times New Roman" w:eastAsia="Times New Roman" w:hAnsi="Times New Roman" w:cs="Times New Roman"/>
          <w:color w:val="000000"/>
          <w:sz w:val="24"/>
          <w:szCs w:val="24"/>
        </w:rPr>
        <w:t xml:space="preserve"> was in determining the effect of Career development </w:t>
      </w:r>
      <w:r w:rsidR="00381BA4" w:rsidRPr="008F292E">
        <w:rPr>
          <w:rFonts w:ascii="Times New Roman" w:eastAsia="Times New Roman" w:hAnsi="Times New Roman" w:cs="Times New Roman"/>
          <w:color w:val="000000"/>
          <w:sz w:val="24"/>
          <w:szCs w:val="24"/>
        </w:rPr>
        <w:t xml:space="preserve">planning </w:t>
      </w:r>
      <w:r w:rsidRPr="008F292E">
        <w:rPr>
          <w:rFonts w:ascii="Times New Roman" w:eastAsia="Times New Roman" w:hAnsi="Times New Roman" w:cs="Times New Roman"/>
          <w:color w:val="000000"/>
          <w:sz w:val="24"/>
          <w:szCs w:val="24"/>
        </w:rPr>
        <w:t>on the Health Sector performance</w:t>
      </w:r>
      <w:r w:rsidRPr="008F292E">
        <w:rPr>
          <w:rFonts w:ascii="Times New Roman" w:eastAsia="Times New Roman" w:hAnsi="Times New Roman" w:cs="Times New Roman"/>
          <w:b/>
          <w:i/>
          <w:color w:val="000000"/>
          <w:sz w:val="24"/>
          <w:szCs w:val="24"/>
        </w:rPr>
        <w:t xml:space="preserve"> </w:t>
      </w:r>
      <w:r w:rsidRPr="008F292E">
        <w:rPr>
          <w:rFonts w:ascii="Times New Roman" w:eastAsia="Times New Roman" w:hAnsi="Times New Roman" w:cs="Times New Roman"/>
          <w:color w:val="000000"/>
          <w:sz w:val="24"/>
          <w:szCs w:val="24"/>
        </w:rPr>
        <w:t xml:space="preserve">in the County Government of </w:t>
      </w:r>
      <w:proofErr w:type="spellStart"/>
      <w:r w:rsidRPr="008F292E">
        <w:rPr>
          <w:rFonts w:ascii="Times New Roman" w:eastAsia="Times New Roman" w:hAnsi="Times New Roman" w:cs="Times New Roman"/>
          <w:color w:val="000000"/>
          <w:sz w:val="24"/>
          <w:szCs w:val="24"/>
        </w:rPr>
        <w:t>Bungoma</w:t>
      </w:r>
      <w:proofErr w:type="spellEnd"/>
      <w:r w:rsidRPr="008F292E">
        <w:rPr>
          <w:rFonts w:ascii="Times New Roman" w:eastAsia="Times New Roman" w:hAnsi="Times New Roman" w:cs="Times New Roman"/>
          <w:color w:val="000000"/>
          <w:sz w:val="24"/>
          <w:szCs w:val="24"/>
        </w:rPr>
        <w:t>, Kenya.</w:t>
      </w:r>
    </w:p>
    <w:p w14:paraId="78B81289" w14:textId="77777777" w:rsidR="00925F87" w:rsidRPr="005D5B3D" w:rsidRDefault="00925F87" w:rsidP="005D5B3D">
      <w:pPr>
        <w:spacing w:before="240" w:after="240" w:line="240" w:lineRule="auto"/>
        <w:ind w:left="14" w:hanging="14"/>
        <w:jc w:val="both"/>
        <w:rPr>
          <w:rFonts w:ascii="Times New Roman" w:eastAsia="Times New Roman" w:hAnsi="Times New Roman" w:cs="Times New Roman"/>
          <w:b/>
          <w:sz w:val="24"/>
          <w:szCs w:val="24"/>
        </w:rPr>
      </w:pPr>
      <w:r w:rsidRPr="005D5B3D">
        <w:rPr>
          <w:rFonts w:ascii="Times New Roman" w:eastAsia="Times New Roman" w:hAnsi="Times New Roman" w:cs="Times New Roman"/>
          <w:b/>
          <w:sz w:val="24"/>
          <w:szCs w:val="24"/>
        </w:rPr>
        <w:t>3.2 Methods</w:t>
      </w:r>
    </w:p>
    <w:p w14:paraId="1394A552" w14:textId="77777777" w:rsidR="00D963E0" w:rsidRPr="005D5B3D" w:rsidRDefault="00D963E0" w:rsidP="005D5B3D">
      <w:pPr>
        <w:spacing w:before="240" w:after="240" w:line="240" w:lineRule="auto"/>
        <w:ind w:left="14" w:hanging="14"/>
        <w:jc w:val="both"/>
        <w:rPr>
          <w:rFonts w:ascii="Times New Roman" w:hAnsi="Times New Roman" w:cs="Times New Roman"/>
          <w:sz w:val="24"/>
          <w:szCs w:val="24"/>
        </w:rPr>
      </w:pPr>
      <w:r w:rsidRPr="005D5B3D">
        <w:rPr>
          <w:rFonts w:ascii="Times New Roman" w:hAnsi="Times New Roman" w:cs="Times New Roman"/>
          <w:sz w:val="24"/>
          <w:szCs w:val="24"/>
        </w:rPr>
        <w:t>A descriptive research design was adopted for this research. Descriptive research is mainly concerned with determining the frequency with which something occurs or the relationship between variables (Kothari, 2009). The target population comprised 240 employees drawn from nine (9) Sub-County Hospitals and the County Referral Hospital. These included: one (1) Chief Executive Committee Member – Health, one (1) Chief Officer – Health, one (1) Director – Health, one (1) County Nursing Officer, ten (10) Medical Superintendents, ten (10) Hospital Administrators, ten (10) Human Resource Officers, ten (10) Heads of Pharmacy, ten (10) Heads of Nursing, ten (10) Heads of Laboratory, ten (10) Heads of Clinical Services, twenty (20) Heads of Ward Sections from the County Referral Hospital, and one hundred forty-six (146) Heads of Ward Sections from the nine (9) sub-counties. Primary data was collected using a structured questionnaire. A census approach was applied to include 94 respondents. In addition, 10% of the 146 Heads of Ward Sections from the Sub-County Hospitals, representing fifteen (15) respondents, were selected through simple random sampling, resulting in a total sample size of 109 respondents.</w:t>
      </w:r>
    </w:p>
    <w:p w14:paraId="65ADB3AF" w14:textId="77777777" w:rsidR="00D963E0" w:rsidRPr="005D5B3D" w:rsidRDefault="00D963E0" w:rsidP="005D5B3D">
      <w:pPr>
        <w:spacing w:before="240" w:after="240" w:line="240" w:lineRule="auto"/>
        <w:ind w:left="14" w:hanging="14"/>
        <w:jc w:val="both"/>
        <w:rPr>
          <w:rFonts w:ascii="Times New Roman" w:hAnsi="Times New Roman" w:cs="Times New Roman"/>
          <w:sz w:val="24"/>
          <w:szCs w:val="24"/>
        </w:rPr>
      </w:pPr>
      <w:r w:rsidRPr="005D5B3D">
        <w:rPr>
          <w:rFonts w:ascii="Times New Roman" w:hAnsi="Times New Roman" w:cs="Times New Roman"/>
          <w:sz w:val="24"/>
          <w:szCs w:val="24"/>
        </w:rPr>
        <w:t xml:space="preserve">The researcher conducted a pilot test at Turkana County Referral Hospital to confirm the validity and reliability of the research instruments. During the pilot phase, 25 questionnaires were administered to meet these pre-analysis requirements. The collected data was then summarized, edited, and coded. Both descriptive and inferential statistics were used for data analysis. </w:t>
      </w:r>
      <w:r w:rsidRPr="005D5B3D">
        <w:rPr>
          <w:rFonts w:ascii="Times New Roman" w:hAnsi="Times New Roman" w:cs="Times New Roman"/>
          <w:sz w:val="24"/>
          <w:szCs w:val="24"/>
        </w:rPr>
        <w:lastRenderedPageBreak/>
        <w:t>Descriptive statistics involved computation of means, standard deviations, percentages, and frequencies, while inferential statistics was applied to determine the relationship between the independent and dependent variables. Prior to conducting regression analysis, key regression assumptions were tested, since violation of these assumptions can significantly affect the accuracy and precision of the findings.</w:t>
      </w:r>
    </w:p>
    <w:p w14:paraId="633A1A0A" w14:textId="53D32F78" w:rsidR="00925F87" w:rsidRPr="005D5B3D" w:rsidRDefault="00925F87" w:rsidP="005D5B3D">
      <w:pPr>
        <w:spacing w:before="240" w:after="240" w:line="240" w:lineRule="auto"/>
        <w:ind w:left="14" w:hanging="14"/>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4. Results and Discussion</w:t>
      </w:r>
    </w:p>
    <w:p w14:paraId="4705E519" w14:textId="77777777" w:rsidR="00925F87" w:rsidRPr="005D5B3D" w:rsidRDefault="00925F87" w:rsidP="005D5B3D">
      <w:pPr>
        <w:keepNext/>
        <w:keepLines/>
        <w:spacing w:before="240" w:after="240" w:line="240" w:lineRule="auto"/>
        <w:ind w:left="1" w:hanging="3"/>
        <w:jc w:val="both"/>
        <w:outlineLvl w:val="1"/>
        <w:rPr>
          <w:rFonts w:ascii="Times New Roman" w:eastAsia="Times New Roman" w:hAnsi="Times New Roman" w:cs="Times New Roman"/>
          <w:b/>
          <w:color w:val="000000"/>
          <w:sz w:val="24"/>
          <w:szCs w:val="24"/>
        </w:rPr>
      </w:pPr>
      <w:bookmarkStart w:id="11" w:name="_Toc36807758"/>
      <w:bookmarkStart w:id="12" w:name="_Toc47598573"/>
      <w:bookmarkStart w:id="13" w:name="_Toc48150959"/>
      <w:bookmarkStart w:id="14" w:name="_Toc49209892"/>
      <w:r w:rsidRPr="005D5B3D">
        <w:rPr>
          <w:rFonts w:ascii="Times New Roman" w:eastAsia="Times New Roman" w:hAnsi="Times New Roman" w:cs="Times New Roman"/>
          <w:b/>
          <w:color w:val="000000"/>
          <w:sz w:val="24"/>
          <w:szCs w:val="24"/>
        </w:rPr>
        <w:t>4.1 Response rate</w:t>
      </w:r>
      <w:bookmarkEnd w:id="11"/>
      <w:bookmarkEnd w:id="12"/>
      <w:bookmarkEnd w:id="13"/>
      <w:bookmarkEnd w:id="14"/>
    </w:p>
    <w:p w14:paraId="4832C666" w14:textId="08696B88" w:rsidR="00925F87" w:rsidRPr="005D5B3D" w:rsidRDefault="00301C25" w:rsidP="005D5B3D">
      <w:pPr>
        <w:spacing w:after="0" w:line="240" w:lineRule="auto"/>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sz w:val="24"/>
          <w:szCs w:val="24"/>
          <w:lang w:val="en-GB" w:eastAsia="en-GB"/>
        </w:rPr>
        <w:t>A sample comprising 109 participants was utilized, from which 105 questionnaires were disseminated. Notably, this distribution excluded the Ministry of Health officials, specifically the CECM – Health, Chief Officer – Health, County Director, and County Nursing Officer, who were engaged solely through interviews. Consequently, from the 105 questionnaires distributed,</w:t>
      </w:r>
      <w:r w:rsidR="006D10C6" w:rsidRPr="005D5B3D">
        <w:rPr>
          <w:rFonts w:ascii="Times New Roman" w:eastAsia="Times New Roman" w:hAnsi="Times New Roman" w:cs="Times New Roman"/>
          <w:sz w:val="24"/>
          <w:szCs w:val="24"/>
          <w:lang w:val="en-GB" w:eastAsia="en-GB"/>
        </w:rPr>
        <w:t xml:space="preserve"> 101 questionnaires were received depicting a response rate </w:t>
      </w:r>
      <w:r w:rsidRPr="005D5B3D">
        <w:rPr>
          <w:rFonts w:ascii="Times New Roman" w:eastAsia="Times New Roman" w:hAnsi="Times New Roman" w:cs="Times New Roman"/>
          <w:sz w:val="24"/>
          <w:szCs w:val="24"/>
          <w:lang w:val="en-GB" w:eastAsia="en-GB"/>
        </w:rPr>
        <w:t>of 96.2% was achieved</w:t>
      </w:r>
      <w:r w:rsidR="006D10C6" w:rsidRPr="005D5B3D">
        <w:rPr>
          <w:rFonts w:ascii="Times New Roman" w:eastAsia="Times New Roman" w:hAnsi="Times New Roman" w:cs="Times New Roman"/>
          <w:color w:val="000000"/>
          <w:sz w:val="24"/>
          <w:szCs w:val="24"/>
        </w:rPr>
        <w:t xml:space="preserve"> </w:t>
      </w:r>
      <w:r w:rsidR="00925F87" w:rsidRPr="005D5B3D">
        <w:rPr>
          <w:rFonts w:ascii="Times New Roman" w:eastAsia="Times New Roman" w:hAnsi="Times New Roman" w:cs="Times New Roman"/>
          <w:color w:val="000000"/>
          <w:sz w:val="24"/>
          <w:szCs w:val="24"/>
        </w:rPr>
        <w:t xml:space="preserve">which is good for generalizability of the research findings to a wider population. </w:t>
      </w:r>
    </w:p>
    <w:p w14:paraId="5EF21A7C" w14:textId="77777777" w:rsidR="00925F87" w:rsidRPr="005D5B3D" w:rsidRDefault="00925F87" w:rsidP="005D5B3D">
      <w:pPr>
        <w:keepNext/>
        <w:keepLines/>
        <w:spacing w:before="240" w:after="240" w:line="240" w:lineRule="auto"/>
        <w:ind w:left="1" w:hanging="3"/>
        <w:jc w:val="both"/>
        <w:outlineLvl w:val="1"/>
        <w:rPr>
          <w:rFonts w:ascii="Times New Roman" w:eastAsia="Times New Roman" w:hAnsi="Times New Roman" w:cs="Times New Roman"/>
          <w:b/>
          <w:color w:val="000000"/>
          <w:sz w:val="24"/>
          <w:szCs w:val="24"/>
        </w:rPr>
      </w:pPr>
      <w:bookmarkStart w:id="15" w:name="_Toc36807759"/>
      <w:bookmarkStart w:id="16" w:name="_Toc47598574"/>
      <w:bookmarkStart w:id="17" w:name="_Toc48150960"/>
      <w:bookmarkStart w:id="18" w:name="_Toc49209893"/>
      <w:r w:rsidRPr="005D5B3D">
        <w:rPr>
          <w:rFonts w:ascii="Times New Roman" w:eastAsia="Times New Roman" w:hAnsi="Times New Roman" w:cs="Times New Roman"/>
          <w:b/>
          <w:color w:val="000000"/>
          <w:sz w:val="24"/>
          <w:szCs w:val="24"/>
        </w:rPr>
        <w:t>4.2 Reliability and Validity of research instruments</w:t>
      </w:r>
      <w:bookmarkEnd w:id="15"/>
      <w:bookmarkEnd w:id="16"/>
      <w:bookmarkEnd w:id="17"/>
      <w:bookmarkEnd w:id="18"/>
    </w:p>
    <w:p w14:paraId="08EEE250" w14:textId="1F184932" w:rsidR="00925F87" w:rsidRPr="008F292E" w:rsidRDefault="00925F87" w:rsidP="008F292E">
      <w:pPr>
        <w:spacing w:before="240" w:after="240" w:line="240" w:lineRule="auto"/>
        <w:ind w:left="14" w:hanging="14"/>
        <w:jc w:val="both"/>
        <w:rPr>
          <w:rFonts w:ascii="Times New Roman" w:hAnsi="Times New Roman" w:cs="Times New Roman"/>
          <w:sz w:val="24"/>
          <w:szCs w:val="24"/>
        </w:rPr>
      </w:pPr>
      <w:r w:rsidRPr="005D5B3D">
        <w:rPr>
          <w:rFonts w:ascii="Times New Roman" w:eastAsia="Times New Roman" w:hAnsi="Times New Roman" w:cs="Times New Roman"/>
          <w:color w:val="000000"/>
          <w:sz w:val="24"/>
          <w:szCs w:val="24"/>
        </w:rPr>
        <w:t xml:space="preserve">Reliability of research instruments was tested using </w:t>
      </w:r>
      <w:proofErr w:type="spellStart"/>
      <w:r w:rsidRPr="005D5B3D">
        <w:rPr>
          <w:rFonts w:ascii="Times New Roman" w:eastAsia="Times New Roman" w:hAnsi="Times New Roman" w:cs="Times New Roman"/>
          <w:color w:val="000000"/>
          <w:sz w:val="24"/>
          <w:szCs w:val="24"/>
        </w:rPr>
        <w:t>Cronbach’s</w:t>
      </w:r>
      <w:proofErr w:type="spellEnd"/>
      <w:r w:rsidRPr="005D5B3D">
        <w:rPr>
          <w:rFonts w:ascii="Times New Roman" w:eastAsia="Times New Roman" w:hAnsi="Times New Roman" w:cs="Times New Roman"/>
          <w:color w:val="000000"/>
          <w:sz w:val="24"/>
          <w:szCs w:val="24"/>
        </w:rPr>
        <w:t xml:space="preserve"> alpha; which tests internal consistency and the results in Table 4.1 shows </w:t>
      </w:r>
      <w:proofErr w:type="spellStart"/>
      <w:r w:rsidRPr="005D5B3D">
        <w:rPr>
          <w:rFonts w:ascii="Times New Roman" w:eastAsia="Times New Roman" w:hAnsi="Times New Roman" w:cs="Times New Roman"/>
          <w:color w:val="000000"/>
          <w:sz w:val="24"/>
          <w:szCs w:val="24"/>
        </w:rPr>
        <w:t>Cronbach’s</w:t>
      </w:r>
      <w:proofErr w:type="spellEnd"/>
      <w:r w:rsidRPr="005D5B3D">
        <w:rPr>
          <w:rFonts w:ascii="Times New Roman" w:eastAsia="Times New Roman" w:hAnsi="Times New Roman" w:cs="Times New Roman"/>
          <w:color w:val="000000"/>
          <w:sz w:val="24"/>
          <w:szCs w:val="24"/>
        </w:rPr>
        <w:t xml:space="preserve"> alpha coefficients values of 0.7 and above confirming</w:t>
      </w:r>
      <w:r w:rsidR="003B1468" w:rsidRPr="005D5B3D">
        <w:rPr>
          <w:rFonts w:ascii="Times New Roman" w:eastAsia="Times New Roman" w:hAnsi="Times New Roman" w:cs="Times New Roman"/>
          <w:color w:val="000000"/>
          <w:sz w:val="24"/>
          <w:szCs w:val="24"/>
        </w:rPr>
        <w:t xml:space="preserve"> that reliability of the</w:t>
      </w:r>
      <w:r w:rsidRPr="005D5B3D">
        <w:rPr>
          <w:rFonts w:ascii="Times New Roman" w:eastAsia="Times New Roman" w:hAnsi="Times New Roman" w:cs="Times New Roman"/>
          <w:color w:val="000000"/>
          <w:sz w:val="24"/>
          <w:szCs w:val="24"/>
        </w:rPr>
        <w:t xml:space="preserve"> research instruments.</w:t>
      </w:r>
      <w:r w:rsidR="008F292E" w:rsidRPr="008F292E">
        <w:rPr>
          <w:rFonts w:ascii="Times New Roman" w:hAnsi="Times New Roman" w:cs="Times New Roman"/>
          <w:sz w:val="24"/>
          <w:szCs w:val="24"/>
        </w:rPr>
        <w:t xml:space="preserve"> </w:t>
      </w:r>
      <w:r w:rsidR="008F292E" w:rsidRPr="005D5B3D">
        <w:rPr>
          <w:rFonts w:ascii="Times New Roman" w:hAnsi="Times New Roman" w:cs="Times New Roman"/>
          <w:sz w:val="24"/>
          <w:szCs w:val="24"/>
        </w:rPr>
        <w:t xml:space="preserve">The researcher conducted a pilot test at Turkana County Referral Hospital to confirm the validity and reliability of the research instruments. During the pilot phase, 25 questionnaires were administered to meet these pre-analysis requirements. </w:t>
      </w:r>
      <w:proofErr w:type="spellStart"/>
      <w:r w:rsidR="008F292E" w:rsidRPr="005D5B3D">
        <w:rPr>
          <w:rFonts w:ascii="Times New Roman" w:eastAsia="Times New Roman" w:hAnsi="Times New Roman" w:cs="Times New Roman"/>
          <w:color w:val="000000"/>
          <w:sz w:val="24"/>
          <w:szCs w:val="24"/>
        </w:rPr>
        <w:t>Cronbach’s</w:t>
      </w:r>
      <w:proofErr w:type="spellEnd"/>
      <w:r w:rsidR="008F292E" w:rsidRPr="005D5B3D">
        <w:rPr>
          <w:rFonts w:ascii="Times New Roman" w:eastAsia="Times New Roman" w:hAnsi="Times New Roman" w:cs="Times New Roman"/>
          <w:color w:val="000000"/>
          <w:sz w:val="24"/>
          <w:szCs w:val="24"/>
        </w:rPr>
        <w:t xml:space="preserve"> alpha coefficients </w:t>
      </w:r>
      <w:r w:rsidR="00AE0025" w:rsidRPr="005D5B3D">
        <w:rPr>
          <w:rFonts w:ascii="Times New Roman" w:eastAsia="Times New Roman" w:hAnsi="Times New Roman" w:cs="Times New Roman"/>
          <w:color w:val="000000"/>
          <w:sz w:val="24"/>
          <w:szCs w:val="24"/>
        </w:rPr>
        <w:t>value of 0.795 was</w:t>
      </w:r>
      <w:r w:rsidR="008F292E">
        <w:rPr>
          <w:rFonts w:ascii="Times New Roman" w:eastAsia="Times New Roman" w:hAnsi="Times New Roman" w:cs="Times New Roman"/>
          <w:color w:val="000000"/>
          <w:sz w:val="24"/>
          <w:szCs w:val="24"/>
        </w:rPr>
        <w:t xml:space="preserve"> an indication that the instruments met the reliability test. </w:t>
      </w:r>
    </w:p>
    <w:p w14:paraId="4F6CD3AE" w14:textId="77777777" w:rsidR="000B5AF3" w:rsidRPr="005D5B3D" w:rsidRDefault="000B5AF3" w:rsidP="005D5B3D">
      <w:pPr>
        <w:spacing w:line="240" w:lineRule="auto"/>
        <w:jc w:val="both"/>
        <w:rPr>
          <w:rFonts w:ascii="Times New Roman" w:eastAsia="Times New Roman" w:hAnsi="Times New Roman" w:cs="Times New Roman"/>
          <w:b/>
          <w:bCs/>
          <w:sz w:val="24"/>
          <w:szCs w:val="24"/>
        </w:rPr>
      </w:pPr>
      <w:proofErr w:type="gramStart"/>
      <w:r w:rsidRPr="005D5B3D">
        <w:rPr>
          <w:rFonts w:ascii="Times New Roman" w:eastAsia="Times New Roman" w:hAnsi="Times New Roman" w:cs="Times New Roman"/>
          <w:b/>
          <w:bCs/>
          <w:sz w:val="24"/>
          <w:szCs w:val="24"/>
        </w:rPr>
        <w:t>Table 4.</w:t>
      </w:r>
      <w:proofErr w:type="gramEnd"/>
      <w:r w:rsidRPr="005D5B3D">
        <w:rPr>
          <w:rFonts w:ascii="Times New Roman" w:eastAsia="Times New Roman" w:hAnsi="Times New Roman" w:cs="Times New Roman"/>
          <w:b/>
          <w:bCs/>
          <w:sz w:val="24"/>
          <w:szCs w:val="24"/>
        </w:rPr>
        <w:t xml:space="preserve"> </w:t>
      </w:r>
      <w:r w:rsidRPr="005D5B3D">
        <w:rPr>
          <w:rFonts w:ascii="Times New Roman" w:eastAsia="Times New Roman" w:hAnsi="Times New Roman" w:cs="Times New Roman"/>
          <w:b/>
          <w:bCs/>
          <w:noProof/>
          <w:sz w:val="24"/>
          <w:szCs w:val="24"/>
        </w:rPr>
        <w:fldChar w:fldCharType="begin"/>
      </w:r>
      <w:r w:rsidRPr="005D5B3D">
        <w:rPr>
          <w:rFonts w:ascii="Times New Roman" w:eastAsia="Times New Roman" w:hAnsi="Times New Roman" w:cs="Times New Roman"/>
          <w:b/>
          <w:bCs/>
          <w:noProof/>
          <w:sz w:val="24"/>
          <w:szCs w:val="24"/>
        </w:rPr>
        <w:instrText xml:space="preserve"> SEQ Table_4. \* ARABIC </w:instrText>
      </w:r>
      <w:r w:rsidRPr="005D5B3D">
        <w:rPr>
          <w:rFonts w:ascii="Times New Roman" w:eastAsia="Times New Roman" w:hAnsi="Times New Roman" w:cs="Times New Roman"/>
          <w:b/>
          <w:bCs/>
          <w:noProof/>
          <w:sz w:val="24"/>
          <w:szCs w:val="24"/>
        </w:rPr>
        <w:fldChar w:fldCharType="separate"/>
      </w:r>
      <w:r w:rsidRPr="005D5B3D">
        <w:rPr>
          <w:rFonts w:ascii="Times New Roman" w:eastAsia="Times New Roman" w:hAnsi="Times New Roman" w:cs="Times New Roman"/>
          <w:b/>
          <w:bCs/>
          <w:noProof/>
          <w:sz w:val="24"/>
          <w:szCs w:val="24"/>
        </w:rPr>
        <w:t>1</w:t>
      </w:r>
      <w:r w:rsidRPr="005D5B3D">
        <w:rPr>
          <w:rFonts w:ascii="Times New Roman" w:eastAsia="Times New Roman" w:hAnsi="Times New Roman" w:cs="Times New Roman"/>
          <w:b/>
          <w:bCs/>
          <w:noProof/>
          <w:sz w:val="24"/>
          <w:szCs w:val="24"/>
        </w:rPr>
        <w:fldChar w:fldCharType="end"/>
      </w:r>
      <w:r w:rsidRPr="005D5B3D">
        <w:rPr>
          <w:rFonts w:ascii="Times New Roman" w:eastAsia="Times New Roman" w:hAnsi="Times New Roman" w:cs="Times New Roman"/>
          <w:b/>
          <w:bCs/>
          <w:sz w:val="24"/>
          <w:szCs w:val="24"/>
        </w:rPr>
        <w:t>: Results of Reliability test</w:t>
      </w:r>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4680"/>
        <w:gridCol w:w="2628"/>
        <w:gridCol w:w="2052"/>
      </w:tblGrid>
      <w:tr w:rsidR="000B5AF3" w:rsidRPr="005D5B3D" w14:paraId="6C89D261" w14:textId="77777777" w:rsidTr="00F55299">
        <w:trPr>
          <w:cantSplit/>
          <w:trHeight w:val="337"/>
        </w:trPr>
        <w:tc>
          <w:tcPr>
            <w:tcW w:w="2500" w:type="pct"/>
            <w:tcBorders>
              <w:top w:val="single" w:sz="4" w:space="0" w:color="auto"/>
              <w:bottom w:val="single" w:sz="4" w:space="0" w:color="auto"/>
            </w:tcBorders>
            <w:shd w:val="clear" w:color="auto" w:fill="FFFFFF"/>
          </w:tcPr>
          <w:p w14:paraId="1D019208"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b/>
                <w:bCs/>
                <w:color w:val="000000"/>
                <w:sz w:val="24"/>
                <w:szCs w:val="24"/>
              </w:rPr>
              <w:t>Variables</w:t>
            </w:r>
          </w:p>
        </w:tc>
        <w:tc>
          <w:tcPr>
            <w:tcW w:w="1404" w:type="pct"/>
            <w:tcBorders>
              <w:top w:val="single" w:sz="4" w:space="0" w:color="auto"/>
              <w:bottom w:val="single" w:sz="4" w:space="0" w:color="auto"/>
            </w:tcBorders>
            <w:shd w:val="clear" w:color="auto" w:fill="FFFFFF"/>
            <w:vAlign w:val="bottom"/>
          </w:tcPr>
          <w:p w14:paraId="604BEBE2"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b/>
                <w:color w:val="000000"/>
                <w:sz w:val="24"/>
                <w:szCs w:val="24"/>
              </w:rPr>
            </w:pPr>
            <w:proofErr w:type="spellStart"/>
            <w:r w:rsidRPr="005D5B3D">
              <w:rPr>
                <w:rFonts w:ascii="Times New Roman" w:eastAsia="Times New Roman" w:hAnsi="Times New Roman" w:cs="Times New Roman"/>
                <w:b/>
                <w:color w:val="000000"/>
                <w:sz w:val="24"/>
                <w:szCs w:val="24"/>
              </w:rPr>
              <w:t>Cronbach’s</w:t>
            </w:r>
            <w:proofErr w:type="spellEnd"/>
            <w:r w:rsidRPr="005D5B3D">
              <w:rPr>
                <w:rFonts w:ascii="Times New Roman" w:eastAsia="Times New Roman" w:hAnsi="Times New Roman" w:cs="Times New Roman"/>
                <w:b/>
                <w:color w:val="000000"/>
                <w:sz w:val="24"/>
                <w:szCs w:val="24"/>
              </w:rPr>
              <w:t xml:space="preserve"> Alpha</w:t>
            </w:r>
          </w:p>
        </w:tc>
        <w:tc>
          <w:tcPr>
            <w:tcW w:w="1096" w:type="pct"/>
            <w:tcBorders>
              <w:top w:val="single" w:sz="4" w:space="0" w:color="auto"/>
              <w:bottom w:val="single" w:sz="4" w:space="0" w:color="auto"/>
            </w:tcBorders>
            <w:shd w:val="clear" w:color="auto" w:fill="FFFFFF"/>
            <w:vAlign w:val="bottom"/>
          </w:tcPr>
          <w:p w14:paraId="5BA53908"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No. of Items</w:t>
            </w:r>
          </w:p>
        </w:tc>
      </w:tr>
      <w:tr w:rsidR="000B5AF3" w:rsidRPr="005D5B3D" w14:paraId="689CF86B" w14:textId="77777777" w:rsidTr="00F55299">
        <w:trPr>
          <w:cantSplit/>
          <w:trHeight w:val="349"/>
        </w:trPr>
        <w:tc>
          <w:tcPr>
            <w:tcW w:w="2500" w:type="pct"/>
            <w:tcBorders>
              <w:top w:val="single" w:sz="4" w:space="0" w:color="auto"/>
            </w:tcBorders>
            <w:shd w:val="clear" w:color="auto" w:fill="FFFFFF"/>
          </w:tcPr>
          <w:p w14:paraId="7E58B158"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Career Development Planning</w:t>
            </w:r>
          </w:p>
        </w:tc>
        <w:tc>
          <w:tcPr>
            <w:tcW w:w="1404" w:type="pct"/>
            <w:tcBorders>
              <w:top w:val="single" w:sz="4" w:space="0" w:color="auto"/>
            </w:tcBorders>
            <w:shd w:val="clear" w:color="auto" w:fill="FFFFFF"/>
            <w:vAlign w:val="center"/>
          </w:tcPr>
          <w:p w14:paraId="2B988291" w14:textId="77777777" w:rsidR="000B5AF3" w:rsidRPr="005D5B3D" w:rsidRDefault="000B5AF3" w:rsidP="000B5AF3">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0.795</w:t>
            </w:r>
          </w:p>
        </w:tc>
        <w:tc>
          <w:tcPr>
            <w:tcW w:w="1096" w:type="pct"/>
            <w:tcBorders>
              <w:top w:val="single" w:sz="4" w:space="0" w:color="auto"/>
            </w:tcBorders>
            <w:shd w:val="clear" w:color="auto" w:fill="FFFFFF"/>
            <w:vAlign w:val="center"/>
          </w:tcPr>
          <w:p w14:paraId="14D5C96C"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5</w:t>
            </w:r>
          </w:p>
        </w:tc>
      </w:tr>
      <w:tr w:rsidR="000B5AF3" w:rsidRPr="005D5B3D" w14:paraId="51834F92" w14:textId="77777777" w:rsidTr="00F55299">
        <w:trPr>
          <w:cantSplit/>
          <w:trHeight w:val="349"/>
        </w:trPr>
        <w:tc>
          <w:tcPr>
            <w:tcW w:w="2500" w:type="pct"/>
            <w:tcBorders>
              <w:bottom w:val="single" w:sz="4" w:space="0" w:color="auto"/>
            </w:tcBorders>
            <w:shd w:val="clear" w:color="auto" w:fill="FFFFFF"/>
          </w:tcPr>
          <w:p w14:paraId="68F305F2"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Health Sector Performance</w:t>
            </w:r>
          </w:p>
        </w:tc>
        <w:tc>
          <w:tcPr>
            <w:tcW w:w="1404" w:type="pct"/>
            <w:tcBorders>
              <w:bottom w:val="single" w:sz="4" w:space="0" w:color="auto"/>
            </w:tcBorders>
            <w:shd w:val="clear" w:color="auto" w:fill="FFFFFF"/>
            <w:vAlign w:val="center"/>
          </w:tcPr>
          <w:p w14:paraId="4E381664"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0.833</w:t>
            </w:r>
          </w:p>
        </w:tc>
        <w:tc>
          <w:tcPr>
            <w:tcW w:w="1096" w:type="pct"/>
            <w:tcBorders>
              <w:bottom w:val="single" w:sz="4" w:space="0" w:color="auto"/>
            </w:tcBorders>
            <w:shd w:val="clear" w:color="auto" w:fill="FFFFFF"/>
            <w:vAlign w:val="center"/>
          </w:tcPr>
          <w:p w14:paraId="58BFCF5F" w14:textId="77777777" w:rsidR="000B5AF3" w:rsidRPr="005D5B3D" w:rsidRDefault="000B5AF3" w:rsidP="00F55299">
            <w:pPr>
              <w:autoSpaceDE w:val="0"/>
              <w:autoSpaceDN w:val="0"/>
              <w:adjustRightInd w:val="0"/>
              <w:spacing w:after="0" w:line="240" w:lineRule="auto"/>
              <w:ind w:left="14" w:right="58"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5</w:t>
            </w:r>
          </w:p>
        </w:tc>
      </w:tr>
    </w:tbl>
    <w:p w14:paraId="27DA2E36" w14:textId="782B9F83" w:rsidR="00D61049" w:rsidRPr="005D5B3D" w:rsidRDefault="000B5AF3" w:rsidP="00D61049">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Source: </w:t>
      </w:r>
      <w:r w:rsidRPr="005D5B3D">
        <w:rPr>
          <w:rFonts w:ascii="Times New Roman" w:eastAsia="Times New Roman" w:hAnsi="Times New Roman" w:cs="Times New Roman"/>
          <w:i/>
          <w:color w:val="0000FF"/>
          <w:sz w:val="24"/>
          <w:szCs w:val="24"/>
        </w:rPr>
        <w:t>Field Data (2025)</w:t>
      </w:r>
    </w:p>
    <w:p w14:paraId="71F4CA8C" w14:textId="6DC7972B" w:rsidR="00536226" w:rsidRPr="005D5B3D" w:rsidRDefault="00536226" w:rsidP="00536226">
      <w:pPr>
        <w:pStyle w:val="Caption"/>
        <w:shd w:val="clear" w:color="auto" w:fill="FFFFFF" w:themeFill="background1"/>
        <w:spacing w:before="0"/>
        <w:rPr>
          <w:szCs w:val="24"/>
        </w:rPr>
      </w:pPr>
      <w:r w:rsidRPr="005D5B3D">
        <w:rPr>
          <w:szCs w:val="24"/>
        </w:rPr>
        <w:t>Table 4.2 KMO and Bartlett's Test for Sampling Adequacy</w:t>
      </w:r>
    </w:p>
    <w:p w14:paraId="047BC2B8" w14:textId="2908E033" w:rsidR="00536226" w:rsidRPr="008F292E" w:rsidRDefault="00536226" w:rsidP="00536226">
      <w:pPr>
        <w:spacing w:after="0" w:line="240" w:lineRule="auto"/>
        <w:rPr>
          <w:rFonts w:ascii="Times New Roman" w:eastAsia="Calibri" w:hAnsi="Times New Roman" w:cs="Times New Roman"/>
          <w:b/>
          <w:sz w:val="24"/>
          <w:szCs w:val="24"/>
        </w:rPr>
      </w:pPr>
      <w:r w:rsidRPr="005D5B3D">
        <w:rPr>
          <w:rFonts w:ascii="Times New Roman" w:eastAsia="Calibri" w:hAnsi="Times New Roman" w:cs="Times New Roman"/>
          <w:sz w:val="24"/>
          <w:szCs w:val="24"/>
        </w:rPr>
        <w:t xml:space="preserve">The KMO revealed to be over the 0.6 threshold (0.772), and the Bartlett test of </w:t>
      </w:r>
      <w:proofErr w:type="spellStart"/>
      <w:r w:rsidRPr="005D5B3D">
        <w:rPr>
          <w:rFonts w:ascii="Times New Roman" w:eastAsia="Calibri" w:hAnsi="Times New Roman" w:cs="Times New Roman"/>
          <w:sz w:val="24"/>
          <w:szCs w:val="24"/>
        </w:rPr>
        <w:t>Sphericity</w:t>
      </w:r>
      <w:proofErr w:type="spellEnd"/>
      <w:r w:rsidRPr="005D5B3D">
        <w:rPr>
          <w:rFonts w:ascii="Times New Roman" w:eastAsia="Calibri" w:hAnsi="Times New Roman" w:cs="Times New Roman"/>
          <w:sz w:val="24"/>
          <w:szCs w:val="24"/>
        </w:rPr>
        <w:t xml:space="preserve"> tested significantly where p&lt; 0.05, which is a need for factor analysis</w:t>
      </w:r>
      <w:r w:rsidRPr="008F292E">
        <w:rPr>
          <w:rFonts w:ascii="Times New Roman" w:eastAsia="Calibri" w:hAnsi="Times New Roman" w:cs="Times New Roman"/>
          <w:sz w:val="24"/>
          <w:szCs w:val="24"/>
        </w:rPr>
        <w:t>.</w:t>
      </w:r>
      <w:r w:rsidR="008F292E" w:rsidRPr="008F292E">
        <w:rPr>
          <w:rFonts w:ascii="Times New Roman" w:eastAsia="Calibri" w:hAnsi="Times New Roman" w:cs="Times New Roman"/>
          <w:sz w:val="24"/>
          <w:szCs w:val="24"/>
        </w:rPr>
        <w:t xml:space="preserve"> </w:t>
      </w:r>
      <w:r w:rsidR="008F292E" w:rsidRPr="008F292E">
        <w:rPr>
          <w:rFonts w:ascii="Times New Roman" w:hAnsi="Times New Roman" w:cs="Times New Roman"/>
          <w:b/>
          <w:sz w:val="24"/>
          <w:szCs w:val="24"/>
        </w:rPr>
        <w:t xml:space="preserve">A </w:t>
      </w:r>
      <w:r w:rsidR="008F292E" w:rsidRPr="008F292E">
        <w:rPr>
          <w:rStyle w:val="Strong"/>
          <w:rFonts w:ascii="Times New Roman" w:hAnsi="Times New Roman" w:cs="Times New Roman"/>
          <w:b w:val="0"/>
          <w:sz w:val="24"/>
          <w:szCs w:val="24"/>
        </w:rPr>
        <w:t>KMO value of 0.772</w:t>
      </w:r>
      <w:r w:rsidR="008F292E" w:rsidRPr="008F292E">
        <w:rPr>
          <w:rStyle w:val="Strong"/>
          <w:rFonts w:ascii="Times New Roman" w:hAnsi="Times New Roman" w:cs="Times New Roman"/>
          <w:b w:val="0"/>
          <w:sz w:val="24"/>
          <w:szCs w:val="24"/>
        </w:rPr>
        <w:t xml:space="preserve"> </w:t>
      </w:r>
      <w:r w:rsidR="008F292E" w:rsidRPr="008F292E">
        <w:rPr>
          <w:rStyle w:val="Strong"/>
          <w:rFonts w:ascii="Times New Roman" w:hAnsi="Times New Roman" w:cs="Times New Roman"/>
          <w:b w:val="0"/>
          <w:sz w:val="24"/>
          <w:szCs w:val="24"/>
        </w:rPr>
        <w:t>was</w:t>
      </w:r>
      <w:r w:rsidR="008F292E" w:rsidRPr="008F292E">
        <w:rPr>
          <w:rFonts w:ascii="Times New Roman" w:hAnsi="Times New Roman" w:cs="Times New Roman"/>
          <w:sz w:val="24"/>
          <w:szCs w:val="24"/>
        </w:rPr>
        <w:t xml:space="preserve"> </w:t>
      </w:r>
      <w:r w:rsidR="008F292E" w:rsidRPr="008F292E">
        <w:rPr>
          <w:rFonts w:ascii="Times New Roman" w:hAnsi="Times New Roman" w:cs="Times New Roman"/>
          <w:sz w:val="24"/>
          <w:szCs w:val="24"/>
        </w:rPr>
        <w:t>significant because it indicated</w:t>
      </w:r>
      <w:r w:rsidR="008F292E" w:rsidRPr="008F292E">
        <w:rPr>
          <w:rFonts w:ascii="Times New Roman" w:hAnsi="Times New Roman" w:cs="Times New Roman"/>
          <w:sz w:val="24"/>
          <w:szCs w:val="24"/>
        </w:rPr>
        <w:t xml:space="preserve"> that the sample is </w:t>
      </w:r>
      <w:r w:rsidR="008F292E" w:rsidRPr="008F292E">
        <w:rPr>
          <w:rStyle w:val="Strong"/>
          <w:rFonts w:ascii="Times New Roman" w:hAnsi="Times New Roman" w:cs="Times New Roman"/>
          <w:b w:val="0"/>
          <w:sz w:val="24"/>
          <w:szCs w:val="24"/>
        </w:rPr>
        <w:t>adequate for factor analysis</w:t>
      </w:r>
      <w:r w:rsidR="008F292E" w:rsidRPr="008F292E">
        <w:rPr>
          <w:rFonts w:ascii="Times New Roman" w:hAnsi="Times New Roman" w:cs="Times New Roman"/>
          <w:b/>
          <w:sz w:val="24"/>
          <w:szCs w:val="24"/>
        </w:rPr>
        <w:t>.</w:t>
      </w:r>
    </w:p>
    <w:p w14:paraId="2D53F003" w14:textId="77777777" w:rsidR="008F292E" w:rsidRPr="005D5B3D" w:rsidRDefault="008F292E" w:rsidP="00536226">
      <w:pPr>
        <w:spacing w:after="0" w:line="240" w:lineRule="auto"/>
        <w:rPr>
          <w:rFonts w:ascii="Times New Roman" w:hAnsi="Times New Roman" w:cs="Times New Roman"/>
          <w:sz w:val="24"/>
          <w:szCs w:val="24"/>
          <w:lang w:val="en-GB" w:eastAsia="en-GB"/>
        </w:rPr>
      </w:pPr>
    </w:p>
    <w:tbl>
      <w:tblPr>
        <w:tblStyle w:val="TableGrid10"/>
        <w:tblpPr w:leftFromText="180" w:rightFromText="180" w:vertAnchor="text" w:horzAnchor="margin" w:tblpY="29"/>
        <w:tblW w:w="9468" w:type="dxa"/>
        <w:tblBorders>
          <w:left w:val="none" w:sz="0" w:space="0" w:color="auto"/>
          <w:right w:val="none" w:sz="0" w:space="0" w:color="auto"/>
          <w:insideH w:val="none" w:sz="0" w:space="0" w:color="auto"/>
        </w:tblBorders>
        <w:tblLayout w:type="fixed"/>
        <w:tblLook w:val="04A0" w:firstRow="1" w:lastRow="0" w:firstColumn="1" w:lastColumn="0" w:noHBand="0" w:noVBand="1"/>
      </w:tblPr>
      <w:tblGrid>
        <w:gridCol w:w="5696"/>
        <w:gridCol w:w="2152"/>
        <w:gridCol w:w="1620"/>
      </w:tblGrid>
      <w:tr w:rsidR="00536226" w:rsidRPr="005D5B3D" w14:paraId="692C2A13" w14:textId="77777777" w:rsidTr="00536226">
        <w:trPr>
          <w:trHeight w:val="271"/>
        </w:trPr>
        <w:tc>
          <w:tcPr>
            <w:tcW w:w="9468" w:type="dxa"/>
            <w:gridSpan w:val="3"/>
            <w:tcBorders>
              <w:top w:val="single" w:sz="4" w:space="0" w:color="auto"/>
              <w:bottom w:val="single" w:sz="4" w:space="0" w:color="auto"/>
            </w:tcBorders>
            <w:hideMark/>
          </w:tcPr>
          <w:p w14:paraId="570B5797" w14:textId="77777777" w:rsidR="00536226" w:rsidRPr="005D5B3D" w:rsidRDefault="00536226" w:rsidP="00536226">
            <w:pPr>
              <w:shd w:val="clear" w:color="auto" w:fill="FFFFFF" w:themeFill="background1"/>
              <w:tabs>
                <w:tab w:val="left" w:pos="7688"/>
              </w:tabs>
              <w:spacing w:before="30"/>
              <w:jc w:val="both"/>
              <w:rPr>
                <w:rFonts w:ascii="Times New Roman" w:eastAsia="Calibri" w:hAnsi="Times New Roman" w:cs="Times New Roman"/>
                <w:b/>
                <w:bCs/>
                <w:sz w:val="24"/>
                <w:szCs w:val="24"/>
              </w:rPr>
            </w:pPr>
            <w:r w:rsidRPr="005D5B3D">
              <w:rPr>
                <w:rFonts w:ascii="Times New Roman" w:eastAsia="Calibri" w:hAnsi="Times New Roman" w:cs="Times New Roman"/>
                <w:b/>
                <w:bCs/>
                <w:color w:val="FFFFFF" w:themeColor="background1"/>
                <w:sz w:val="24"/>
                <w:szCs w:val="24"/>
              </w:rPr>
              <w:t>“</w:t>
            </w:r>
            <w:r w:rsidRPr="005D5B3D">
              <w:rPr>
                <w:rFonts w:ascii="Times New Roman" w:eastAsia="Calibri" w:hAnsi="Times New Roman" w:cs="Times New Roman"/>
                <w:b/>
                <w:bCs/>
                <w:sz w:val="24"/>
                <w:szCs w:val="24"/>
              </w:rPr>
              <w:t>KMO and Bartlett's Test                                                                            Value</w:t>
            </w:r>
          </w:p>
        </w:tc>
      </w:tr>
      <w:tr w:rsidR="00536226" w:rsidRPr="005D5B3D" w14:paraId="0FC7EF3C" w14:textId="77777777" w:rsidTr="00536226">
        <w:trPr>
          <w:trHeight w:val="257"/>
        </w:trPr>
        <w:tc>
          <w:tcPr>
            <w:tcW w:w="7848" w:type="dxa"/>
            <w:gridSpan w:val="2"/>
            <w:tcBorders>
              <w:top w:val="single" w:sz="4" w:space="0" w:color="auto"/>
              <w:bottom w:val="nil"/>
              <w:right w:val="nil"/>
            </w:tcBorders>
            <w:hideMark/>
          </w:tcPr>
          <w:p w14:paraId="5E56FC28"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Kaiser-Meyer-</w:t>
            </w:r>
            <w:proofErr w:type="spellStart"/>
            <w:r w:rsidRPr="005D5B3D">
              <w:rPr>
                <w:rFonts w:ascii="Times New Roman" w:eastAsia="Calibri" w:hAnsi="Times New Roman" w:cs="Times New Roman"/>
                <w:sz w:val="24"/>
                <w:szCs w:val="24"/>
              </w:rPr>
              <w:t>Olkin</w:t>
            </w:r>
            <w:proofErr w:type="spellEnd"/>
            <w:r w:rsidRPr="005D5B3D">
              <w:rPr>
                <w:rFonts w:ascii="Times New Roman" w:eastAsia="Calibri" w:hAnsi="Times New Roman" w:cs="Times New Roman"/>
                <w:sz w:val="24"/>
                <w:szCs w:val="24"/>
              </w:rPr>
              <w:t xml:space="preserve"> Measure of Sampling Adequacy.</w:t>
            </w:r>
          </w:p>
        </w:tc>
        <w:tc>
          <w:tcPr>
            <w:tcW w:w="1620" w:type="dxa"/>
            <w:tcBorders>
              <w:top w:val="single" w:sz="4" w:space="0" w:color="auto"/>
              <w:left w:val="nil"/>
              <w:bottom w:val="nil"/>
            </w:tcBorders>
            <w:noWrap/>
            <w:hideMark/>
          </w:tcPr>
          <w:p w14:paraId="4A1481E4"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0.772</w:t>
            </w:r>
          </w:p>
        </w:tc>
      </w:tr>
      <w:tr w:rsidR="00536226" w:rsidRPr="005D5B3D" w14:paraId="30E79E2B" w14:textId="77777777" w:rsidTr="00536226">
        <w:trPr>
          <w:trHeight w:val="287"/>
        </w:trPr>
        <w:tc>
          <w:tcPr>
            <w:tcW w:w="5696" w:type="dxa"/>
            <w:vMerge w:val="restart"/>
            <w:tcBorders>
              <w:top w:val="nil"/>
              <w:bottom w:val="nil"/>
              <w:right w:val="nil"/>
            </w:tcBorders>
            <w:hideMark/>
          </w:tcPr>
          <w:p w14:paraId="04317764"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 xml:space="preserve">Bartlett's Test of </w:t>
            </w:r>
            <w:proofErr w:type="spellStart"/>
            <w:r w:rsidRPr="005D5B3D">
              <w:rPr>
                <w:rFonts w:ascii="Times New Roman" w:eastAsia="Calibri" w:hAnsi="Times New Roman" w:cs="Times New Roman"/>
                <w:sz w:val="24"/>
                <w:szCs w:val="24"/>
              </w:rPr>
              <w:t>Sphericity</w:t>
            </w:r>
            <w:proofErr w:type="spellEnd"/>
          </w:p>
        </w:tc>
        <w:tc>
          <w:tcPr>
            <w:tcW w:w="2152" w:type="dxa"/>
            <w:tcBorders>
              <w:top w:val="nil"/>
              <w:left w:val="nil"/>
              <w:bottom w:val="nil"/>
              <w:right w:val="nil"/>
            </w:tcBorders>
            <w:hideMark/>
          </w:tcPr>
          <w:p w14:paraId="78BDD958"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Approx. Chi-Square</w:t>
            </w:r>
          </w:p>
        </w:tc>
        <w:tc>
          <w:tcPr>
            <w:tcW w:w="1620" w:type="dxa"/>
            <w:tcBorders>
              <w:top w:val="nil"/>
              <w:left w:val="nil"/>
              <w:bottom w:val="nil"/>
            </w:tcBorders>
            <w:noWrap/>
            <w:hideMark/>
          </w:tcPr>
          <w:p w14:paraId="2647F0A5"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304.847</w:t>
            </w:r>
          </w:p>
        </w:tc>
      </w:tr>
      <w:tr w:rsidR="00536226" w:rsidRPr="005D5B3D" w14:paraId="6AEA49BE" w14:textId="77777777" w:rsidTr="00536226">
        <w:trPr>
          <w:trHeight w:val="183"/>
        </w:trPr>
        <w:tc>
          <w:tcPr>
            <w:tcW w:w="5696" w:type="dxa"/>
            <w:vMerge/>
            <w:tcBorders>
              <w:top w:val="nil"/>
              <w:bottom w:val="nil"/>
              <w:right w:val="nil"/>
            </w:tcBorders>
            <w:hideMark/>
          </w:tcPr>
          <w:p w14:paraId="40ABA240"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p>
        </w:tc>
        <w:tc>
          <w:tcPr>
            <w:tcW w:w="2152" w:type="dxa"/>
            <w:tcBorders>
              <w:top w:val="nil"/>
              <w:left w:val="nil"/>
              <w:bottom w:val="nil"/>
              <w:right w:val="nil"/>
            </w:tcBorders>
            <w:hideMark/>
          </w:tcPr>
          <w:p w14:paraId="137C47CC"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proofErr w:type="spellStart"/>
            <w:r w:rsidRPr="005D5B3D">
              <w:rPr>
                <w:rFonts w:ascii="Times New Roman" w:eastAsia="Calibri" w:hAnsi="Times New Roman" w:cs="Times New Roman"/>
                <w:sz w:val="24"/>
                <w:szCs w:val="24"/>
              </w:rPr>
              <w:t>Df</w:t>
            </w:r>
            <w:proofErr w:type="spellEnd"/>
          </w:p>
        </w:tc>
        <w:tc>
          <w:tcPr>
            <w:tcW w:w="1620" w:type="dxa"/>
            <w:tcBorders>
              <w:top w:val="nil"/>
              <w:left w:val="nil"/>
              <w:bottom w:val="nil"/>
            </w:tcBorders>
            <w:noWrap/>
            <w:hideMark/>
          </w:tcPr>
          <w:p w14:paraId="21DB08B8"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24</w:t>
            </w:r>
          </w:p>
        </w:tc>
      </w:tr>
      <w:tr w:rsidR="00536226" w:rsidRPr="005D5B3D" w14:paraId="3F5B06D9" w14:textId="77777777" w:rsidTr="00536226">
        <w:trPr>
          <w:trHeight w:val="63"/>
        </w:trPr>
        <w:tc>
          <w:tcPr>
            <w:tcW w:w="5696" w:type="dxa"/>
            <w:vMerge/>
            <w:tcBorders>
              <w:top w:val="nil"/>
              <w:bottom w:val="single" w:sz="4" w:space="0" w:color="auto"/>
              <w:right w:val="nil"/>
            </w:tcBorders>
            <w:hideMark/>
          </w:tcPr>
          <w:p w14:paraId="391BE221"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p>
        </w:tc>
        <w:tc>
          <w:tcPr>
            <w:tcW w:w="2152" w:type="dxa"/>
            <w:tcBorders>
              <w:top w:val="nil"/>
              <w:left w:val="nil"/>
              <w:bottom w:val="single" w:sz="4" w:space="0" w:color="auto"/>
              <w:right w:val="nil"/>
            </w:tcBorders>
            <w:hideMark/>
          </w:tcPr>
          <w:p w14:paraId="7DBED93C"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Sig.</w:t>
            </w:r>
          </w:p>
        </w:tc>
        <w:tc>
          <w:tcPr>
            <w:tcW w:w="1620" w:type="dxa"/>
            <w:tcBorders>
              <w:top w:val="nil"/>
              <w:left w:val="nil"/>
              <w:bottom w:val="single" w:sz="4" w:space="0" w:color="auto"/>
            </w:tcBorders>
            <w:noWrap/>
            <w:hideMark/>
          </w:tcPr>
          <w:p w14:paraId="1DA0DD6B" w14:textId="77777777" w:rsidR="00536226" w:rsidRPr="005D5B3D" w:rsidRDefault="00536226" w:rsidP="00536226">
            <w:pPr>
              <w:shd w:val="clear" w:color="auto" w:fill="FFFFFF" w:themeFill="background1"/>
              <w:spacing w:before="30"/>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0.000</w:t>
            </w:r>
            <w:r w:rsidRPr="005D5B3D">
              <w:rPr>
                <w:rFonts w:ascii="Times New Roman" w:eastAsia="Calibri" w:hAnsi="Times New Roman" w:cs="Times New Roman"/>
                <w:color w:val="FFFFFF" w:themeColor="background1"/>
                <w:sz w:val="24"/>
                <w:szCs w:val="24"/>
              </w:rPr>
              <w:t>”</w:t>
            </w:r>
          </w:p>
        </w:tc>
      </w:tr>
    </w:tbl>
    <w:p w14:paraId="543C0388" w14:textId="08AD301B" w:rsidR="00536226" w:rsidRPr="005D5B3D" w:rsidRDefault="00536226" w:rsidP="00536226">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lastRenderedPageBreak/>
        <w:t xml:space="preserve">Source: </w:t>
      </w:r>
      <w:r w:rsidRPr="005D5B3D">
        <w:rPr>
          <w:rFonts w:ascii="Times New Roman" w:eastAsia="Times New Roman" w:hAnsi="Times New Roman" w:cs="Times New Roman"/>
          <w:i/>
          <w:color w:val="0000FF"/>
          <w:sz w:val="24"/>
          <w:szCs w:val="24"/>
        </w:rPr>
        <w:t>Field Data (2025)</w:t>
      </w:r>
    </w:p>
    <w:p w14:paraId="05D7F4AE" w14:textId="77777777" w:rsidR="008F292E" w:rsidRDefault="008F292E" w:rsidP="00536226">
      <w:pPr>
        <w:spacing w:line="240" w:lineRule="auto"/>
        <w:jc w:val="both"/>
        <w:rPr>
          <w:rFonts w:ascii="Times New Roman" w:eastAsia="Times New Roman" w:hAnsi="Times New Roman" w:cs="Times New Roman"/>
          <w:b/>
          <w:color w:val="000000"/>
          <w:sz w:val="24"/>
          <w:szCs w:val="24"/>
        </w:rPr>
      </w:pPr>
    </w:p>
    <w:p w14:paraId="0A72A5EA" w14:textId="77777777" w:rsidR="000B5AF3" w:rsidRPr="005D5B3D" w:rsidRDefault="000B5AF3" w:rsidP="00536226">
      <w:pPr>
        <w:spacing w:line="240" w:lineRule="auto"/>
        <w:jc w:val="both"/>
        <w:rPr>
          <w:rFonts w:ascii="Times New Roman" w:eastAsia="Times New Roman" w:hAnsi="Times New Roman" w:cs="Times New Roman"/>
          <w:b/>
          <w:color w:val="000000"/>
          <w:sz w:val="24"/>
          <w:szCs w:val="24"/>
        </w:rPr>
      </w:pPr>
      <w:r w:rsidRPr="005D5B3D">
        <w:rPr>
          <w:rFonts w:ascii="Times New Roman" w:eastAsia="Times New Roman" w:hAnsi="Times New Roman" w:cs="Times New Roman"/>
          <w:b/>
          <w:color w:val="000000"/>
          <w:sz w:val="24"/>
          <w:szCs w:val="24"/>
        </w:rPr>
        <w:t>4.3 Descriptive Results of Career Development Planning and Health Sector performance</w:t>
      </w:r>
    </w:p>
    <w:p w14:paraId="255FDE7B" w14:textId="52F854A6" w:rsidR="005D5B3D" w:rsidRPr="008F292E" w:rsidRDefault="000B5AF3" w:rsidP="008F292E">
      <w:pPr>
        <w:spacing w:line="240" w:lineRule="auto"/>
        <w:ind w:left="14" w:hanging="2"/>
        <w:jc w:val="both"/>
        <w:rPr>
          <w:rFonts w:ascii="Times New Roman" w:eastAsia="Times New Roman" w:hAnsi="Times New Roman" w:cs="Times New Roman"/>
          <w:color w:val="000000"/>
          <w:sz w:val="24"/>
          <w:szCs w:val="24"/>
        </w:rPr>
      </w:pPr>
      <w:r w:rsidRPr="005D5B3D">
        <w:rPr>
          <w:rFonts w:ascii="Times New Roman" w:eastAsia="Times New Roman" w:hAnsi="Times New Roman" w:cs="Times New Roman"/>
          <w:color w:val="000000"/>
          <w:sz w:val="24"/>
          <w:szCs w:val="24"/>
        </w:rPr>
        <w:t xml:space="preserve">These are descriptive statistics on the influence of Career Development Planning on Health Sector Performance in </w:t>
      </w:r>
      <w:proofErr w:type="spellStart"/>
      <w:r w:rsidRPr="005D5B3D">
        <w:rPr>
          <w:rFonts w:ascii="Times New Roman" w:eastAsia="Times New Roman" w:hAnsi="Times New Roman" w:cs="Times New Roman"/>
          <w:color w:val="000000"/>
          <w:sz w:val="24"/>
          <w:szCs w:val="24"/>
        </w:rPr>
        <w:t>Bungoma</w:t>
      </w:r>
      <w:proofErr w:type="spellEnd"/>
      <w:r w:rsidRPr="005D5B3D">
        <w:rPr>
          <w:rFonts w:ascii="Times New Roman" w:eastAsia="Times New Roman" w:hAnsi="Times New Roman" w:cs="Times New Roman"/>
          <w:color w:val="000000"/>
          <w:sz w:val="24"/>
          <w:szCs w:val="24"/>
        </w:rPr>
        <w:t xml:space="preserve"> County, </w:t>
      </w:r>
      <w:r w:rsidR="005D5B3D">
        <w:rPr>
          <w:rFonts w:ascii="Times New Roman" w:eastAsia="Times New Roman" w:hAnsi="Times New Roman" w:cs="Times New Roman"/>
          <w:color w:val="000000"/>
          <w:sz w:val="24"/>
          <w:szCs w:val="24"/>
        </w:rPr>
        <w:t>Kenya as summarized in table 4.3</w:t>
      </w:r>
      <w:r w:rsidRPr="005D5B3D">
        <w:rPr>
          <w:rFonts w:ascii="Times New Roman" w:eastAsia="Times New Roman" w:hAnsi="Times New Roman" w:cs="Times New Roman"/>
          <w:color w:val="000000"/>
          <w:sz w:val="24"/>
          <w:szCs w:val="24"/>
        </w:rPr>
        <w:t>.</w:t>
      </w:r>
      <w:bookmarkStart w:id="19" w:name="_Toc36807300"/>
      <w:bookmarkStart w:id="20" w:name="_Toc49209962"/>
      <w:bookmarkStart w:id="21" w:name="_Toc47595867"/>
      <w:bookmarkStart w:id="22" w:name="_Toc48148048"/>
    </w:p>
    <w:p w14:paraId="05D362CF" w14:textId="5CEEBADF" w:rsidR="000B5AF3" w:rsidRPr="005D5B3D" w:rsidRDefault="000B5AF3" w:rsidP="000B5AF3">
      <w:pPr>
        <w:spacing w:line="240" w:lineRule="auto"/>
        <w:jc w:val="both"/>
        <w:rPr>
          <w:rFonts w:ascii="Times New Roman" w:eastAsia="Times New Roman" w:hAnsi="Times New Roman" w:cs="Times New Roman"/>
          <w:b/>
          <w:bCs/>
          <w:sz w:val="24"/>
          <w:szCs w:val="24"/>
        </w:rPr>
      </w:pPr>
      <w:proofErr w:type="gramStart"/>
      <w:r w:rsidRPr="005D5B3D">
        <w:rPr>
          <w:rFonts w:ascii="Times New Roman" w:eastAsia="Times New Roman" w:hAnsi="Times New Roman" w:cs="Times New Roman"/>
          <w:b/>
          <w:bCs/>
          <w:sz w:val="24"/>
          <w:szCs w:val="24"/>
        </w:rPr>
        <w:t>Table 4.</w:t>
      </w:r>
      <w:proofErr w:type="gramEnd"/>
      <w:r w:rsidRPr="005D5B3D">
        <w:rPr>
          <w:rFonts w:ascii="Times New Roman" w:eastAsia="Times New Roman" w:hAnsi="Times New Roman" w:cs="Times New Roman"/>
          <w:b/>
          <w:bCs/>
          <w:sz w:val="24"/>
          <w:szCs w:val="24"/>
        </w:rPr>
        <w:t xml:space="preserve"> </w:t>
      </w:r>
      <w:r w:rsidR="002A04F2" w:rsidRPr="005D5B3D">
        <w:rPr>
          <w:rFonts w:ascii="Times New Roman" w:eastAsia="Times New Roman" w:hAnsi="Times New Roman" w:cs="Times New Roman"/>
          <w:b/>
          <w:bCs/>
          <w:noProof/>
          <w:sz w:val="24"/>
          <w:szCs w:val="24"/>
        </w:rPr>
        <w:t>3</w:t>
      </w:r>
      <w:r w:rsidRPr="005D5B3D">
        <w:rPr>
          <w:rFonts w:ascii="Times New Roman" w:eastAsia="Times New Roman" w:hAnsi="Times New Roman" w:cs="Times New Roman"/>
          <w:b/>
          <w:bCs/>
          <w:sz w:val="24"/>
          <w:szCs w:val="24"/>
        </w:rPr>
        <w:t xml:space="preserve">: </w:t>
      </w:r>
      <w:bookmarkEnd w:id="19"/>
      <w:bookmarkEnd w:id="20"/>
      <w:bookmarkEnd w:id="21"/>
      <w:bookmarkEnd w:id="22"/>
      <w:r w:rsidRPr="005D5B3D">
        <w:rPr>
          <w:rFonts w:ascii="Times New Roman" w:hAnsi="Times New Roman" w:cs="Times New Roman"/>
          <w:b/>
          <w:sz w:val="24"/>
          <w:szCs w:val="24"/>
        </w:rPr>
        <w:t>Descriptive results on Career Development Planning</w:t>
      </w:r>
    </w:p>
    <w:tbl>
      <w:tblPr>
        <w:tblStyle w:val="TableGrid10"/>
        <w:tblW w:w="95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1109"/>
        <w:gridCol w:w="1236"/>
        <w:gridCol w:w="1236"/>
        <w:gridCol w:w="1236"/>
        <w:gridCol w:w="1236"/>
        <w:gridCol w:w="803"/>
        <w:gridCol w:w="756"/>
      </w:tblGrid>
      <w:tr w:rsidR="000B5AF3" w:rsidRPr="005D5B3D" w14:paraId="0E7CA4EF" w14:textId="77777777" w:rsidTr="00F55299">
        <w:trPr>
          <w:trHeight w:val="377"/>
        </w:trPr>
        <w:tc>
          <w:tcPr>
            <w:tcW w:w="2469" w:type="dxa"/>
            <w:tcBorders>
              <w:top w:val="single" w:sz="4" w:space="0" w:color="auto"/>
              <w:bottom w:val="single" w:sz="4" w:space="0" w:color="auto"/>
            </w:tcBorders>
          </w:tcPr>
          <w:p w14:paraId="19824F15"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Statement</w:t>
            </w:r>
          </w:p>
        </w:tc>
        <w:tc>
          <w:tcPr>
            <w:tcW w:w="1060" w:type="dxa"/>
            <w:tcBorders>
              <w:top w:val="single" w:sz="4" w:space="0" w:color="auto"/>
              <w:bottom w:val="single" w:sz="4" w:space="0" w:color="auto"/>
            </w:tcBorders>
          </w:tcPr>
          <w:p w14:paraId="37208EBA"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Strongly Disagree</w:t>
            </w:r>
          </w:p>
        </w:tc>
        <w:tc>
          <w:tcPr>
            <w:tcW w:w="1141" w:type="dxa"/>
            <w:tcBorders>
              <w:top w:val="single" w:sz="4" w:space="0" w:color="auto"/>
              <w:bottom w:val="single" w:sz="4" w:space="0" w:color="auto"/>
            </w:tcBorders>
          </w:tcPr>
          <w:p w14:paraId="771054F3"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Disagree</w:t>
            </w:r>
          </w:p>
        </w:tc>
        <w:tc>
          <w:tcPr>
            <w:tcW w:w="1141" w:type="dxa"/>
            <w:tcBorders>
              <w:top w:val="single" w:sz="4" w:space="0" w:color="auto"/>
              <w:bottom w:val="single" w:sz="4" w:space="0" w:color="auto"/>
            </w:tcBorders>
          </w:tcPr>
          <w:p w14:paraId="4897F73F"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Neutral</w:t>
            </w:r>
          </w:p>
        </w:tc>
        <w:tc>
          <w:tcPr>
            <w:tcW w:w="1141" w:type="dxa"/>
            <w:tcBorders>
              <w:top w:val="single" w:sz="4" w:space="0" w:color="auto"/>
              <w:bottom w:val="single" w:sz="4" w:space="0" w:color="auto"/>
            </w:tcBorders>
          </w:tcPr>
          <w:p w14:paraId="08F5073A"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Agree</w:t>
            </w:r>
          </w:p>
        </w:tc>
        <w:tc>
          <w:tcPr>
            <w:tcW w:w="1141" w:type="dxa"/>
            <w:tcBorders>
              <w:top w:val="single" w:sz="4" w:space="0" w:color="auto"/>
              <w:bottom w:val="single" w:sz="4" w:space="0" w:color="auto"/>
            </w:tcBorders>
          </w:tcPr>
          <w:p w14:paraId="3B22FFA8"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Strongly Agree</w:t>
            </w:r>
          </w:p>
        </w:tc>
        <w:tc>
          <w:tcPr>
            <w:tcW w:w="747" w:type="dxa"/>
            <w:tcBorders>
              <w:top w:val="single" w:sz="4" w:space="0" w:color="auto"/>
              <w:bottom w:val="single" w:sz="4" w:space="0" w:color="auto"/>
            </w:tcBorders>
          </w:tcPr>
          <w:p w14:paraId="48B6A3BA"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Mean</w:t>
            </w:r>
          </w:p>
        </w:tc>
        <w:tc>
          <w:tcPr>
            <w:tcW w:w="704" w:type="dxa"/>
            <w:tcBorders>
              <w:top w:val="single" w:sz="4" w:space="0" w:color="auto"/>
              <w:bottom w:val="single" w:sz="4" w:space="0" w:color="auto"/>
            </w:tcBorders>
          </w:tcPr>
          <w:p w14:paraId="21B3EC4A"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b/>
                <w:sz w:val="24"/>
                <w:szCs w:val="24"/>
              </w:rPr>
              <w:t>S/D</w:t>
            </w:r>
          </w:p>
        </w:tc>
      </w:tr>
      <w:tr w:rsidR="000B5AF3" w:rsidRPr="005D5B3D" w14:paraId="5DF47191" w14:textId="77777777" w:rsidTr="00F55299">
        <w:trPr>
          <w:trHeight w:val="345"/>
        </w:trPr>
        <w:tc>
          <w:tcPr>
            <w:tcW w:w="2469" w:type="dxa"/>
            <w:tcBorders>
              <w:top w:val="single" w:sz="4" w:space="0" w:color="auto"/>
            </w:tcBorders>
          </w:tcPr>
          <w:p w14:paraId="5ED01454" w14:textId="77777777" w:rsidR="000B5AF3" w:rsidRPr="005D5B3D" w:rsidRDefault="000B5AF3" w:rsidP="00F55299">
            <w:pPr>
              <w:rPr>
                <w:rFonts w:ascii="Times New Roman" w:eastAsia="Calibri" w:hAnsi="Times New Roman" w:cs="Times New Roman"/>
                <w:sz w:val="24"/>
                <w:szCs w:val="24"/>
              </w:rPr>
            </w:pPr>
            <w:r w:rsidRPr="005D5B3D">
              <w:rPr>
                <w:rFonts w:ascii="Times New Roman" w:eastAsia="Calibri" w:hAnsi="Times New Roman" w:cs="Times New Roman"/>
                <w:sz w:val="24"/>
                <w:szCs w:val="24"/>
              </w:rPr>
              <w:t xml:space="preserve">There is a well-established career path planning </w:t>
            </w:r>
          </w:p>
        </w:tc>
        <w:tc>
          <w:tcPr>
            <w:tcW w:w="1060" w:type="dxa"/>
            <w:tcBorders>
              <w:top w:val="single" w:sz="4" w:space="0" w:color="auto"/>
            </w:tcBorders>
          </w:tcPr>
          <w:p w14:paraId="6FA8BA7F"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2(2%)</w:t>
            </w:r>
          </w:p>
        </w:tc>
        <w:tc>
          <w:tcPr>
            <w:tcW w:w="1141" w:type="dxa"/>
            <w:tcBorders>
              <w:top w:val="single" w:sz="4" w:space="0" w:color="auto"/>
            </w:tcBorders>
          </w:tcPr>
          <w:p w14:paraId="37078E20"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6(5.9%)</w:t>
            </w:r>
          </w:p>
        </w:tc>
        <w:tc>
          <w:tcPr>
            <w:tcW w:w="1141" w:type="dxa"/>
            <w:tcBorders>
              <w:top w:val="single" w:sz="4" w:space="0" w:color="auto"/>
            </w:tcBorders>
          </w:tcPr>
          <w:p w14:paraId="37E4425C"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17(16.8%)</w:t>
            </w:r>
          </w:p>
        </w:tc>
        <w:tc>
          <w:tcPr>
            <w:tcW w:w="1141" w:type="dxa"/>
            <w:tcBorders>
              <w:top w:val="single" w:sz="4" w:space="0" w:color="auto"/>
            </w:tcBorders>
          </w:tcPr>
          <w:p w14:paraId="4AD28A01"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64(63.4%)</w:t>
            </w:r>
          </w:p>
        </w:tc>
        <w:tc>
          <w:tcPr>
            <w:tcW w:w="1141" w:type="dxa"/>
            <w:tcBorders>
              <w:top w:val="single" w:sz="4" w:space="0" w:color="auto"/>
            </w:tcBorders>
          </w:tcPr>
          <w:p w14:paraId="0A052641"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12(11.9%)</w:t>
            </w:r>
          </w:p>
        </w:tc>
        <w:tc>
          <w:tcPr>
            <w:tcW w:w="747" w:type="dxa"/>
            <w:tcBorders>
              <w:top w:val="single" w:sz="4" w:space="0" w:color="auto"/>
            </w:tcBorders>
          </w:tcPr>
          <w:p w14:paraId="02992F95" w14:textId="77777777" w:rsidR="000B5AF3" w:rsidRPr="005D5B3D" w:rsidRDefault="000B5AF3" w:rsidP="00F55299">
            <w:pPr>
              <w:rPr>
                <w:rFonts w:ascii="Times New Roman" w:eastAsia="Calibri" w:hAnsi="Times New Roman" w:cs="Times New Roman"/>
                <w:sz w:val="24"/>
                <w:szCs w:val="24"/>
              </w:rPr>
            </w:pPr>
            <w:r w:rsidRPr="005D5B3D">
              <w:rPr>
                <w:rFonts w:ascii="Times New Roman" w:eastAsia="Calibri" w:hAnsi="Times New Roman" w:cs="Times New Roman"/>
                <w:sz w:val="24"/>
                <w:szCs w:val="24"/>
              </w:rPr>
              <w:t>3.77</w:t>
            </w:r>
          </w:p>
        </w:tc>
        <w:tc>
          <w:tcPr>
            <w:tcW w:w="704" w:type="dxa"/>
            <w:tcBorders>
              <w:top w:val="single" w:sz="4" w:space="0" w:color="auto"/>
            </w:tcBorders>
          </w:tcPr>
          <w:p w14:paraId="49C321CC" w14:textId="77777777" w:rsidR="000B5AF3" w:rsidRPr="005D5B3D" w:rsidRDefault="000B5AF3" w:rsidP="00F55299">
            <w:pPr>
              <w:rPr>
                <w:rFonts w:ascii="Times New Roman" w:eastAsia="Calibri" w:hAnsi="Times New Roman" w:cs="Times New Roman"/>
                <w:sz w:val="24"/>
                <w:szCs w:val="24"/>
              </w:rPr>
            </w:pPr>
            <w:r w:rsidRPr="005D5B3D">
              <w:rPr>
                <w:rFonts w:ascii="Times New Roman" w:eastAsia="Calibri" w:hAnsi="Times New Roman" w:cs="Times New Roman"/>
                <w:sz w:val="24"/>
                <w:szCs w:val="24"/>
              </w:rPr>
              <w:t>.811</w:t>
            </w:r>
          </w:p>
        </w:tc>
      </w:tr>
      <w:tr w:rsidR="000B5AF3" w:rsidRPr="005D5B3D" w14:paraId="539B49EF" w14:textId="77777777" w:rsidTr="00F55299">
        <w:trPr>
          <w:trHeight w:val="456"/>
        </w:trPr>
        <w:tc>
          <w:tcPr>
            <w:tcW w:w="2469" w:type="dxa"/>
          </w:tcPr>
          <w:p w14:paraId="05B5AC15" w14:textId="77777777" w:rsidR="000B5AF3" w:rsidRPr="005D5B3D" w:rsidRDefault="000B5AF3" w:rsidP="00F55299">
            <w:pPr>
              <w:rPr>
                <w:rFonts w:ascii="Times New Roman" w:eastAsia="Calibri" w:hAnsi="Times New Roman" w:cs="Times New Roman"/>
                <w:sz w:val="24"/>
                <w:szCs w:val="24"/>
              </w:rPr>
            </w:pPr>
            <w:r w:rsidRPr="005D5B3D">
              <w:rPr>
                <w:rFonts w:ascii="Times New Roman" w:eastAsia="Calibri" w:hAnsi="Times New Roman" w:cs="Times New Roman"/>
                <w:sz w:val="24"/>
                <w:szCs w:val="24"/>
              </w:rPr>
              <w:t>Financial support for learning programs motivates.</w:t>
            </w:r>
          </w:p>
        </w:tc>
        <w:tc>
          <w:tcPr>
            <w:tcW w:w="1060" w:type="dxa"/>
          </w:tcPr>
          <w:p w14:paraId="25976464"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6(5.9%)</w:t>
            </w:r>
          </w:p>
        </w:tc>
        <w:tc>
          <w:tcPr>
            <w:tcW w:w="1141" w:type="dxa"/>
          </w:tcPr>
          <w:p w14:paraId="3BF32419"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6(5.9%)</w:t>
            </w:r>
          </w:p>
        </w:tc>
        <w:tc>
          <w:tcPr>
            <w:tcW w:w="1141" w:type="dxa"/>
          </w:tcPr>
          <w:p w14:paraId="79BCAFC4"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17(16.8%)</w:t>
            </w:r>
          </w:p>
        </w:tc>
        <w:tc>
          <w:tcPr>
            <w:tcW w:w="1141" w:type="dxa"/>
          </w:tcPr>
          <w:p w14:paraId="56AFE67E"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34(33.7%)</w:t>
            </w:r>
          </w:p>
        </w:tc>
        <w:tc>
          <w:tcPr>
            <w:tcW w:w="1141" w:type="dxa"/>
          </w:tcPr>
          <w:p w14:paraId="352A4604"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38(37.6%)</w:t>
            </w:r>
          </w:p>
        </w:tc>
        <w:tc>
          <w:tcPr>
            <w:tcW w:w="747" w:type="dxa"/>
          </w:tcPr>
          <w:p w14:paraId="31CCE3EA"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3.99</w:t>
            </w:r>
          </w:p>
        </w:tc>
        <w:tc>
          <w:tcPr>
            <w:tcW w:w="704" w:type="dxa"/>
          </w:tcPr>
          <w:p w14:paraId="1C506765"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1.150</w:t>
            </w:r>
          </w:p>
        </w:tc>
      </w:tr>
      <w:tr w:rsidR="000B5AF3" w:rsidRPr="005D5B3D" w14:paraId="22333C93" w14:textId="77777777" w:rsidTr="00F55299">
        <w:trPr>
          <w:trHeight w:val="451"/>
        </w:trPr>
        <w:tc>
          <w:tcPr>
            <w:tcW w:w="2469" w:type="dxa"/>
          </w:tcPr>
          <w:p w14:paraId="0770312A" w14:textId="77777777" w:rsidR="000B5AF3" w:rsidRPr="005D5B3D" w:rsidRDefault="000B5AF3" w:rsidP="00F55299">
            <w:pPr>
              <w:rPr>
                <w:rFonts w:ascii="Times New Roman" w:eastAsia="Times New Roman" w:hAnsi="Times New Roman" w:cs="Times New Roman"/>
                <w:sz w:val="24"/>
                <w:szCs w:val="24"/>
                <w:lang w:val="en-GB" w:eastAsia="en-GB"/>
              </w:rPr>
            </w:pPr>
            <w:r w:rsidRPr="005D5B3D">
              <w:rPr>
                <w:rFonts w:ascii="Times New Roman" w:eastAsia="Times New Roman" w:hAnsi="Times New Roman" w:cs="Times New Roman"/>
                <w:sz w:val="24"/>
                <w:szCs w:val="24"/>
                <w:lang w:val="en-GB" w:eastAsia="en-GB"/>
              </w:rPr>
              <w:t>All employees are afforded opportunities for development through training initiatives.</w:t>
            </w:r>
          </w:p>
        </w:tc>
        <w:tc>
          <w:tcPr>
            <w:tcW w:w="1060" w:type="dxa"/>
          </w:tcPr>
          <w:p w14:paraId="761ADBD7"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4(4%)</w:t>
            </w:r>
          </w:p>
        </w:tc>
        <w:tc>
          <w:tcPr>
            <w:tcW w:w="1141" w:type="dxa"/>
          </w:tcPr>
          <w:p w14:paraId="7F70C129"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20(19.8%)</w:t>
            </w:r>
          </w:p>
        </w:tc>
        <w:tc>
          <w:tcPr>
            <w:tcW w:w="1141" w:type="dxa"/>
          </w:tcPr>
          <w:p w14:paraId="23AF3E0E"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15(14.9%)</w:t>
            </w:r>
          </w:p>
        </w:tc>
        <w:tc>
          <w:tcPr>
            <w:tcW w:w="1141" w:type="dxa"/>
          </w:tcPr>
          <w:p w14:paraId="14EC51D1"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47(46.5%)</w:t>
            </w:r>
          </w:p>
        </w:tc>
        <w:tc>
          <w:tcPr>
            <w:tcW w:w="1141" w:type="dxa"/>
          </w:tcPr>
          <w:p w14:paraId="490B7147"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15(14.9%)</w:t>
            </w:r>
          </w:p>
        </w:tc>
        <w:tc>
          <w:tcPr>
            <w:tcW w:w="747" w:type="dxa"/>
          </w:tcPr>
          <w:p w14:paraId="57058D07"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3.49</w:t>
            </w:r>
          </w:p>
        </w:tc>
        <w:tc>
          <w:tcPr>
            <w:tcW w:w="704" w:type="dxa"/>
          </w:tcPr>
          <w:p w14:paraId="0B003663"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1.092</w:t>
            </w:r>
          </w:p>
        </w:tc>
      </w:tr>
      <w:tr w:rsidR="000B5AF3" w:rsidRPr="005D5B3D" w14:paraId="303DECFE" w14:textId="77777777" w:rsidTr="00F55299">
        <w:trPr>
          <w:trHeight w:val="451"/>
        </w:trPr>
        <w:tc>
          <w:tcPr>
            <w:tcW w:w="2469" w:type="dxa"/>
          </w:tcPr>
          <w:p w14:paraId="22A78741" w14:textId="77777777" w:rsidR="000B5AF3" w:rsidRPr="005D5B3D" w:rsidRDefault="000B5AF3" w:rsidP="00F55299">
            <w:pPr>
              <w:rPr>
                <w:rFonts w:ascii="Times New Roman" w:eastAsia="Times New Roman" w:hAnsi="Times New Roman" w:cs="Times New Roman"/>
                <w:sz w:val="24"/>
                <w:szCs w:val="24"/>
                <w:lang w:val="en-GB" w:eastAsia="en-GB"/>
              </w:rPr>
            </w:pPr>
            <w:r w:rsidRPr="005D5B3D">
              <w:rPr>
                <w:rFonts w:ascii="Times New Roman" w:eastAsia="Times New Roman" w:hAnsi="Times New Roman" w:cs="Times New Roman"/>
                <w:sz w:val="24"/>
                <w:szCs w:val="24"/>
                <w:lang w:val="en-GB" w:eastAsia="en-GB"/>
              </w:rPr>
              <w:t>The organization maintains a policy focused on the advancement of employee careers.</w:t>
            </w:r>
          </w:p>
        </w:tc>
        <w:tc>
          <w:tcPr>
            <w:tcW w:w="1060" w:type="dxa"/>
          </w:tcPr>
          <w:p w14:paraId="0FFC96C4"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1(1%)</w:t>
            </w:r>
          </w:p>
        </w:tc>
        <w:tc>
          <w:tcPr>
            <w:tcW w:w="1141" w:type="dxa"/>
          </w:tcPr>
          <w:p w14:paraId="6830A1FC"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10(9.9%)</w:t>
            </w:r>
          </w:p>
        </w:tc>
        <w:tc>
          <w:tcPr>
            <w:tcW w:w="1141" w:type="dxa"/>
          </w:tcPr>
          <w:p w14:paraId="2CC33703"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19(18.8%)</w:t>
            </w:r>
          </w:p>
        </w:tc>
        <w:tc>
          <w:tcPr>
            <w:tcW w:w="1141" w:type="dxa"/>
          </w:tcPr>
          <w:p w14:paraId="5822283C"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55(54.5%)</w:t>
            </w:r>
          </w:p>
        </w:tc>
        <w:tc>
          <w:tcPr>
            <w:tcW w:w="1141" w:type="dxa"/>
          </w:tcPr>
          <w:p w14:paraId="316E5DD7"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16(15.8%)</w:t>
            </w:r>
          </w:p>
        </w:tc>
        <w:tc>
          <w:tcPr>
            <w:tcW w:w="747" w:type="dxa"/>
          </w:tcPr>
          <w:p w14:paraId="7212C4FD"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3.74</w:t>
            </w:r>
          </w:p>
        </w:tc>
        <w:tc>
          <w:tcPr>
            <w:tcW w:w="704" w:type="dxa"/>
          </w:tcPr>
          <w:p w14:paraId="551C0D7A"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.879</w:t>
            </w:r>
          </w:p>
        </w:tc>
      </w:tr>
      <w:tr w:rsidR="000B5AF3" w:rsidRPr="005D5B3D" w14:paraId="3E1ED91D" w14:textId="77777777" w:rsidTr="003248EE">
        <w:trPr>
          <w:trHeight w:val="1890"/>
        </w:trPr>
        <w:tc>
          <w:tcPr>
            <w:tcW w:w="2469" w:type="dxa"/>
          </w:tcPr>
          <w:p w14:paraId="3740570B" w14:textId="6BD93931" w:rsidR="000B5AF3" w:rsidRPr="003248EE" w:rsidRDefault="000B5AF3" w:rsidP="00F55299">
            <w:pPr>
              <w:rPr>
                <w:rFonts w:ascii="Times New Roman" w:eastAsia="Times New Roman" w:hAnsi="Times New Roman" w:cs="Times New Roman"/>
                <w:sz w:val="24"/>
                <w:szCs w:val="24"/>
                <w:lang w:val="en-GB" w:eastAsia="en-GB"/>
              </w:rPr>
            </w:pPr>
            <w:r w:rsidRPr="005D5B3D">
              <w:rPr>
                <w:rFonts w:ascii="Times New Roman" w:eastAsia="Times New Roman" w:hAnsi="Times New Roman" w:cs="Times New Roman"/>
                <w:sz w:val="24"/>
                <w:szCs w:val="24"/>
                <w:lang w:val="en-GB" w:eastAsia="en-GB"/>
              </w:rPr>
              <w:t>Coaching and mentorship initiatives exist for the advancement of management skills.</w:t>
            </w:r>
          </w:p>
        </w:tc>
        <w:tc>
          <w:tcPr>
            <w:tcW w:w="1060" w:type="dxa"/>
          </w:tcPr>
          <w:p w14:paraId="3A581BA9"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0(0%)</w:t>
            </w:r>
          </w:p>
        </w:tc>
        <w:tc>
          <w:tcPr>
            <w:tcW w:w="1141" w:type="dxa"/>
          </w:tcPr>
          <w:p w14:paraId="6129F3FD"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7(6.9%)</w:t>
            </w:r>
          </w:p>
        </w:tc>
        <w:tc>
          <w:tcPr>
            <w:tcW w:w="1141" w:type="dxa"/>
          </w:tcPr>
          <w:p w14:paraId="218229B2"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17(16.8%)</w:t>
            </w:r>
          </w:p>
        </w:tc>
        <w:tc>
          <w:tcPr>
            <w:tcW w:w="1141" w:type="dxa"/>
          </w:tcPr>
          <w:p w14:paraId="19866403"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48(47.5%)</w:t>
            </w:r>
          </w:p>
        </w:tc>
        <w:tc>
          <w:tcPr>
            <w:tcW w:w="1141" w:type="dxa"/>
          </w:tcPr>
          <w:p w14:paraId="53B79278" w14:textId="77777777" w:rsidR="000B5AF3" w:rsidRPr="005D5B3D" w:rsidRDefault="000B5AF3" w:rsidP="00F55299">
            <w:pPr>
              <w:jc w:val="both"/>
              <w:rPr>
                <w:rFonts w:ascii="Times New Roman" w:eastAsia="Calibri" w:hAnsi="Times New Roman" w:cs="Times New Roman"/>
                <w:b/>
                <w:sz w:val="24"/>
                <w:szCs w:val="24"/>
              </w:rPr>
            </w:pPr>
            <w:r w:rsidRPr="005D5B3D">
              <w:rPr>
                <w:rFonts w:ascii="Times New Roman" w:eastAsia="Calibri" w:hAnsi="Times New Roman" w:cs="Times New Roman"/>
                <w:sz w:val="24"/>
                <w:szCs w:val="24"/>
              </w:rPr>
              <w:t>29(28.7%)</w:t>
            </w:r>
          </w:p>
        </w:tc>
        <w:tc>
          <w:tcPr>
            <w:tcW w:w="747" w:type="dxa"/>
          </w:tcPr>
          <w:p w14:paraId="447AD518"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3.98</w:t>
            </w:r>
          </w:p>
        </w:tc>
        <w:tc>
          <w:tcPr>
            <w:tcW w:w="704" w:type="dxa"/>
          </w:tcPr>
          <w:p w14:paraId="374DC8D8" w14:textId="77777777" w:rsidR="000B5AF3" w:rsidRPr="005D5B3D" w:rsidRDefault="000B5AF3" w:rsidP="00F55299">
            <w:pPr>
              <w:jc w:val="both"/>
              <w:rPr>
                <w:rFonts w:ascii="Times New Roman" w:eastAsia="Calibri" w:hAnsi="Times New Roman" w:cs="Times New Roman"/>
                <w:sz w:val="24"/>
                <w:szCs w:val="24"/>
              </w:rPr>
            </w:pPr>
            <w:r w:rsidRPr="005D5B3D">
              <w:rPr>
                <w:rFonts w:ascii="Times New Roman" w:eastAsia="Calibri" w:hAnsi="Times New Roman" w:cs="Times New Roman"/>
                <w:sz w:val="24"/>
                <w:szCs w:val="24"/>
              </w:rPr>
              <w:t>.860</w:t>
            </w:r>
          </w:p>
        </w:tc>
      </w:tr>
    </w:tbl>
    <w:p w14:paraId="73364865" w14:textId="24274146" w:rsidR="000B5AF3" w:rsidRPr="008F292E" w:rsidRDefault="000B5AF3" w:rsidP="008F292E">
      <w:pPr>
        <w:spacing w:after="160" w:line="240" w:lineRule="auto"/>
        <w:jc w:val="both"/>
        <w:rPr>
          <w:rFonts w:ascii="Times New Roman" w:eastAsia="Calibri" w:hAnsi="Times New Roman" w:cs="Times New Roman"/>
          <w:i/>
          <w:sz w:val="24"/>
          <w:szCs w:val="24"/>
        </w:rPr>
      </w:pPr>
      <w:r w:rsidRPr="005D5B3D">
        <w:rPr>
          <w:rFonts w:ascii="Times New Roman" w:eastAsia="Calibri" w:hAnsi="Times New Roman" w:cs="Times New Roman"/>
          <w:i/>
          <w:sz w:val="24"/>
          <w:szCs w:val="24"/>
        </w:rPr>
        <w:t xml:space="preserve">Source: </w:t>
      </w:r>
      <w:r w:rsidR="006704A1" w:rsidRPr="005D5B3D">
        <w:rPr>
          <w:rFonts w:ascii="Times New Roman" w:eastAsia="Calibri" w:hAnsi="Times New Roman" w:cs="Times New Roman"/>
          <w:i/>
          <w:color w:val="0000FF"/>
          <w:sz w:val="24"/>
          <w:szCs w:val="24"/>
        </w:rPr>
        <w:t>Field Data (2025</w:t>
      </w:r>
      <w:r w:rsidRPr="005D5B3D">
        <w:rPr>
          <w:rFonts w:ascii="Times New Roman" w:eastAsia="Calibri" w:hAnsi="Times New Roman" w:cs="Times New Roman"/>
          <w:i/>
          <w:color w:val="0000FF"/>
          <w:sz w:val="24"/>
          <w:szCs w:val="24"/>
        </w:rPr>
        <w:t>)</w:t>
      </w:r>
    </w:p>
    <w:p w14:paraId="048441AE" w14:textId="58A77B63" w:rsidR="006704A1" w:rsidRPr="005D5B3D" w:rsidRDefault="006704A1" w:rsidP="006704A1">
      <w:pPr>
        <w:spacing w:after="0" w:line="240" w:lineRule="auto"/>
        <w:jc w:val="both"/>
        <w:rPr>
          <w:rFonts w:ascii="Times New Roman" w:eastAsia="Times New Roman" w:hAnsi="Times New Roman" w:cs="Times New Roman"/>
          <w:sz w:val="24"/>
          <w:szCs w:val="24"/>
          <w:lang w:val="en-GB" w:eastAsia="en-GB"/>
        </w:rPr>
      </w:pPr>
      <w:r w:rsidRPr="005D5B3D">
        <w:rPr>
          <w:rFonts w:ascii="Times New Roman" w:eastAsia="Times New Roman" w:hAnsi="Times New Roman" w:cs="Times New Roman"/>
          <w:sz w:val="24"/>
          <w:szCs w:val="24"/>
          <w:lang w:val="en-GB" w:eastAsia="en-GB"/>
        </w:rPr>
        <w:t>According to the findings presented in Table 4.</w:t>
      </w:r>
      <w:r w:rsidR="005D5B3D">
        <w:rPr>
          <w:rFonts w:ascii="Times New Roman" w:eastAsia="Times New Roman" w:hAnsi="Times New Roman" w:cs="Times New Roman"/>
          <w:sz w:val="24"/>
          <w:szCs w:val="24"/>
          <w:lang w:val="en-GB" w:eastAsia="en-GB"/>
        </w:rPr>
        <w:t>3</w:t>
      </w:r>
      <w:r w:rsidRPr="005D5B3D">
        <w:rPr>
          <w:rFonts w:ascii="Times New Roman" w:eastAsia="Times New Roman" w:hAnsi="Times New Roman" w:cs="Times New Roman"/>
          <w:sz w:val="24"/>
          <w:szCs w:val="24"/>
          <w:lang w:val="en-GB" w:eastAsia="en-GB"/>
        </w:rPr>
        <w:t xml:space="preserve">, a significant portion of the respondents, totalling 76 individuals, which represents 75.3%, expressed agreement with a mean rating of 3.77 and a standard deviation of 0.811, indicating that there exists a well-defined career path planning that is in harmony with personal goals and interests within the organization. This conclusion aligns with the assertions made by Hallo and </w:t>
      </w:r>
      <w:proofErr w:type="spellStart"/>
      <w:r w:rsidRPr="005D5B3D">
        <w:rPr>
          <w:rFonts w:ascii="Times New Roman" w:eastAsia="Times New Roman" w:hAnsi="Times New Roman" w:cs="Times New Roman"/>
          <w:sz w:val="24"/>
          <w:szCs w:val="24"/>
          <w:lang w:val="en-GB" w:eastAsia="en-GB"/>
        </w:rPr>
        <w:t>Obuba</w:t>
      </w:r>
      <w:proofErr w:type="spellEnd"/>
      <w:r w:rsidRPr="005D5B3D">
        <w:rPr>
          <w:rFonts w:ascii="Times New Roman" w:eastAsia="Times New Roman" w:hAnsi="Times New Roman" w:cs="Times New Roman"/>
          <w:sz w:val="24"/>
          <w:szCs w:val="24"/>
          <w:lang w:val="en-GB" w:eastAsia="en-GB"/>
        </w:rPr>
        <w:t xml:space="preserve"> (2021), who posited that fostering employee development for future roles allows organizations to strategically position individuals in roles that resonate with their career aspirations, requirements, and objectives. </w:t>
      </w:r>
    </w:p>
    <w:p w14:paraId="60D874C5" w14:textId="77777777" w:rsidR="006704A1" w:rsidRPr="005D5B3D" w:rsidRDefault="006704A1" w:rsidP="006704A1">
      <w:pPr>
        <w:spacing w:after="0" w:line="240" w:lineRule="auto"/>
        <w:jc w:val="both"/>
        <w:rPr>
          <w:rFonts w:ascii="Times New Roman" w:eastAsia="Times New Roman" w:hAnsi="Times New Roman" w:cs="Times New Roman"/>
          <w:sz w:val="24"/>
          <w:szCs w:val="24"/>
          <w:lang w:val="en-GB" w:eastAsia="en-GB"/>
        </w:rPr>
      </w:pPr>
    </w:p>
    <w:p w14:paraId="6B048B1F" w14:textId="77777777" w:rsidR="006704A1" w:rsidRPr="005D5B3D" w:rsidRDefault="006704A1" w:rsidP="006704A1">
      <w:pPr>
        <w:spacing w:after="0" w:line="240" w:lineRule="auto"/>
        <w:jc w:val="both"/>
        <w:rPr>
          <w:rFonts w:ascii="Times New Roman" w:eastAsia="Calibri" w:hAnsi="Times New Roman" w:cs="Times New Roman"/>
          <w:sz w:val="24"/>
          <w:szCs w:val="24"/>
        </w:rPr>
      </w:pPr>
      <w:r w:rsidRPr="005D5B3D">
        <w:rPr>
          <w:rFonts w:ascii="Times New Roman" w:eastAsia="Times New Roman" w:hAnsi="Times New Roman" w:cs="Times New Roman"/>
          <w:sz w:val="24"/>
          <w:szCs w:val="24"/>
          <w:lang w:val="en-GB" w:eastAsia="en-GB"/>
        </w:rPr>
        <w:lastRenderedPageBreak/>
        <w:t>Organizations derive significant advantages from training and development, including the ability to attract and retain exceptional talent, elevate productivity and revenue, improve employee morale and job satisfaction, and further enhance overall workplace morale.</w:t>
      </w:r>
      <w:r w:rsidRPr="005D5B3D">
        <w:rPr>
          <w:rFonts w:ascii="Times New Roman" w:eastAsia="Calibri" w:hAnsi="Times New Roman" w:cs="Times New Roman"/>
          <w:sz w:val="24"/>
          <w:szCs w:val="24"/>
        </w:rPr>
        <w:t xml:space="preserve"> Also, companies with engaged employees report 41 percent lower absenteeism rates and 17 percent higher production (Garcia, Huang, &amp; Kwok, 2023). An insignificant (7.9%) who represented 8 respondents disagreed while (16.8%) that represented 17 respondents were neutral to this statement.</w:t>
      </w:r>
    </w:p>
    <w:p w14:paraId="285A1122" w14:textId="77777777" w:rsidR="006704A1" w:rsidRPr="005D5B3D" w:rsidRDefault="006704A1" w:rsidP="006704A1">
      <w:pPr>
        <w:spacing w:after="0" w:line="240" w:lineRule="auto"/>
        <w:jc w:val="both"/>
        <w:rPr>
          <w:rFonts w:ascii="Times New Roman" w:eastAsia="Times New Roman" w:hAnsi="Times New Roman" w:cs="Times New Roman"/>
          <w:sz w:val="24"/>
          <w:szCs w:val="24"/>
          <w:lang w:val="en-GB" w:eastAsia="en-GB"/>
        </w:rPr>
      </w:pPr>
    </w:p>
    <w:p w14:paraId="22501C58" w14:textId="77777777" w:rsidR="006704A1" w:rsidRDefault="006704A1" w:rsidP="006704A1">
      <w:pPr>
        <w:spacing w:after="0" w:line="240" w:lineRule="auto"/>
        <w:jc w:val="both"/>
        <w:rPr>
          <w:rFonts w:ascii="Times New Roman" w:eastAsia="Times New Roman" w:hAnsi="Times New Roman" w:cs="Times New Roman"/>
          <w:sz w:val="24"/>
          <w:szCs w:val="24"/>
          <w:lang w:val="en-GB" w:eastAsia="en-GB"/>
        </w:rPr>
      </w:pPr>
      <w:r w:rsidRPr="005D5B3D">
        <w:rPr>
          <w:rFonts w:ascii="Times New Roman" w:eastAsia="Times New Roman" w:hAnsi="Times New Roman" w:cs="Times New Roman"/>
          <w:sz w:val="24"/>
          <w:szCs w:val="24"/>
          <w:lang w:val="en-GB" w:eastAsia="en-GB"/>
        </w:rPr>
        <w:t xml:space="preserve">Moreover, a significant portion of the respondents, 72 in total, representing 71.3%, expressed agreement with a mean rating of 3.99 and a standard deviation of 1.150, indicating that financial support for learning programs enhances their motivation to excel in their professional </w:t>
      </w:r>
      <w:proofErr w:type="spellStart"/>
      <w:r w:rsidRPr="005D5B3D">
        <w:rPr>
          <w:rFonts w:ascii="Times New Roman" w:eastAsia="Times New Roman" w:hAnsi="Times New Roman" w:cs="Times New Roman"/>
          <w:sz w:val="24"/>
          <w:szCs w:val="24"/>
          <w:lang w:val="en-GB" w:eastAsia="en-GB"/>
        </w:rPr>
        <w:t>endeavors</w:t>
      </w:r>
      <w:proofErr w:type="spellEnd"/>
      <w:r w:rsidRPr="005D5B3D">
        <w:rPr>
          <w:rFonts w:ascii="Times New Roman" w:eastAsia="Times New Roman" w:hAnsi="Times New Roman" w:cs="Times New Roman"/>
          <w:sz w:val="24"/>
          <w:szCs w:val="24"/>
          <w:lang w:val="en-GB" w:eastAsia="en-GB"/>
        </w:rPr>
        <w:t>. A minor proportion (11.8%), corresponding to 12 respondents, expressed disagreement, while a slightly larger segment (16.8%), representing 17 respondents, maintained a neutral stance regarding this statement. Furthermore, a significant portion of the respondents, 62 in total, representing 61.4%, provided a mean rating of 3.49 with a standard deviation of 1.092, indicating their agreement that all employees are afforded opportunities for growth in training</w:t>
      </w:r>
      <w:r w:rsidRPr="003B5C07">
        <w:rPr>
          <w:rFonts w:ascii="Times New Roman" w:eastAsia="Times New Roman" w:hAnsi="Times New Roman" w:cs="Times New Roman"/>
          <w:sz w:val="24"/>
          <w:szCs w:val="24"/>
          <w:lang w:val="en-GB" w:eastAsia="en-GB"/>
        </w:rPr>
        <w:t xml:space="preserve"> and development. A negligible 23.8%, corresponding to 24 respondents, expressed disagreement, while 14.9%, representing 15 respondents, maintained a neutral s</w:t>
      </w:r>
      <w:r>
        <w:rPr>
          <w:rFonts w:ascii="Times New Roman" w:eastAsia="Times New Roman" w:hAnsi="Times New Roman" w:cs="Times New Roman"/>
          <w:sz w:val="24"/>
          <w:szCs w:val="24"/>
          <w:lang w:val="en-GB" w:eastAsia="en-GB"/>
        </w:rPr>
        <w:t>tance regarding this statement.</w:t>
      </w:r>
    </w:p>
    <w:p w14:paraId="765C3162" w14:textId="77777777" w:rsidR="006704A1" w:rsidRPr="00B97CC0" w:rsidRDefault="006704A1" w:rsidP="006704A1">
      <w:pPr>
        <w:spacing w:after="0" w:line="240" w:lineRule="auto"/>
        <w:jc w:val="both"/>
        <w:rPr>
          <w:rFonts w:ascii="Times New Roman" w:eastAsia="Times New Roman" w:hAnsi="Times New Roman" w:cs="Times New Roman"/>
          <w:sz w:val="24"/>
          <w:szCs w:val="24"/>
          <w:lang w:val="en-GB" w:eastAsia="en-GB"/>
        </w:rPr>
      </w:pPr>
    </w:p>
    <w:p w14:paraId="49DF7F80" w14:textId="262EBF68" w:rsidR="006704A1" w:rsidRDefault="006704A1" w:rsidP="006704A1">
      <w:pPr>
        <w:spacing w:after="0" w:line="240" w:lineRule="auto"/>
        <w:jc w:val="both"/>
        <w:rPr>
          <w:rFonts w:ascii="Times New Roman" w:eastAsia="Times New Roman" w:hAnsi="Times New Roman" w:cs="Times New Roman"/>
          <w:sz w:val="24"/>
          <w:szCs w:val="24"/>
          <w:lang w:val="en-GB" w:eastAsia="en-GB"/>
        </w:rPr>
      </w:pPr>
      <w:proofErr w:type="gramStart"/>
      <w:r w:rsidRPr="002D6BBB">
        <w:rPr>
          <w:rFonts w:ascii="Times New Roman" w:eastAsia="Times New Roman" w:hAnsi="Times New Roman" w:cs="Times New Roman"/>
          <w:sz w:val="24"/>
          <w:szCs w:val="24"/>
          <w:lang w:val="en-GB" w:eastAsia="en-GB"/>
        </w:rPr>
        <w:t xml:space="preserve">Regarding the inquiry into the organization's stance on employee career development </w:t>
      </w:r>
      <w:r w:rsidR="003248EE">
        <w:rPr>
          <w:rFonts w:ascii="Times New Roman" w:eastAsia="Times New Roman" w:hAnsi="Times New Roman" w:cs="Times New Roman"/>
          <w:sz w:val="24"/>
          <w:szCs w:val="24"/>
          <w:lang w:val="en-GB" w:eastAsia="en-GB"/>
        </w:rPr>
        <w:t xml:space="preserve">planning </w:t>
      </w:r>
      <w:r w:rsidRPr="002D6BBB">
        <w:rPr>
          <w:rFonts w:ascii="Times New Roman" w:eastAsia="Times New Roman" w:hAnsi="Times New Roman" w:cs="Times New Roman"/>
          <w:sz w:val="24"/>
          <w:szCs w:val="24"/>
          <w:lang w:val="en-GB" w:eastAsia="en-GB"/>
        </w:rPr>
        <w:t>policies, a substantial majority of respondents, numbering 71 and accounting for 70.3%, expressed agreement, yielding a mean rating of 3.74 and a standard deviation of 0.879.</w:t>
      </w:r>
      <w:proofErr w:type="gramEnd"/>
      <w:r w:rsidRPr="002D6BBB">
        <w:rPr>
          <w:rFonts w:ascii="Times New Roman" w:eastAsia="Times New Roman" w:hAnsi="Times New Roman" w:cs="Times New Roman"/>
          <w:sz w:val="24"/>
          <w:szCs w:val="24"/>
          <w:lang w:val="en-GB" w:eastAsia="en-GB"/>
        </w:rPr>
        <w:t xml:space="preserve"> Conversely, a minor segment, comprising 10.9% or 11 respondents, voiced disagreement, while 18.8%, equating to 19 respondents, maintained a neutral position on the matter. In conclusion, concerning the assertion that coaching and mentorship programs exist for management development, a significant majority of the respondents, 77 in total, representing 76.2%, expressed agreement, reflected in a mean rating of 3.98 and a standard deviation of 0.860. Mentoring fosters the attainment of significant knowledge, the delivery of thoughtful feedback, and the enhancement of professional connections for mentees (</w:t>
      </w:r>
      <w:proofErr w:type="spellStart"/>
      <w:r w:rsidRPr="002D6BBB">
        <w:rPr>
          <w:rFonts w:ascii="Times New Roman" w:eastAsia="Times New Roman" w:hAnsi="Times New Roman" w:cs="Times New Roman"/>
          <w:sz w:val="24"/>
          <w:szCs w:val="24"/>
          <w:lang w:val="en-GB" w:eastAsia="en-GB"/>
        </w:rPr>
        <w:t>Fauzi</w:t>
      </w:r>
      <w:proofErr w:type="spellEnd"/>
      <w:r w:rsidRPr="002D6BBB">
        <w:rPr>
          <w:rFonts w:ascii="Times New Roman" w:eastAsia="Times New Roman" w:hAnsi="Times New Roman" w:cs="Times New Roman"/>
          <w:sz w:val="24"/>
          <w:szCs w:val="24"/>
          <w:lang w:val="en-GB" w:eastAsia="en-GB"/>
        </w:rPr>
        <w:t>, 2023). A negligible portion (7%) of respondents, amounting to 7 individuals, expressed disagreement, whereas a larger segment (16.8%), representing 17 respondents, maintained a neutral stance regarding this statement.</w:t>
      </w:r>
    </w:p>
    <w:p w14:paraId="1E2B37EE" w14:textId="77777777" w:rsidR="006704A1" w:rsidRPr="002D6BBB" w:rsidRDefault="006704A1" w:rsidP="006704A1">
      <w:pPr>
        <w:spacing w:after="0" w:line="240" w:lineRule="auto"/>
        <w:jc w:val="both"/>
        <w:rPr>
          <w:rFonts w:ascii="Times New Roman" w:eastAsia="Times New Roman" w:hAnsi="Times New Roman" w:cs="Times New Roman"/>
          <w:sz w:val="24"/>
          <w:szCs w:val="24"/>
          <w:lang w:val="en-GB" w:eastAsia="en-GB"/>
        </w:rPr>
      </w:pPr>
    </w:p>
    <w:p w14:paraId="7B0D648C" w14:textId="13C08B44"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 xml:space="preserve">An interview conducted on County Executive Committee Member (CECM), Chief Officer, County Director and County Nursing officer for health </w:t>
      </w:r>
      <w:r w:rsidR="00D04679" w:rsidRPr="00090440">
        <w:rPr>
          <w:rFonts w:ascii="Times New Roman" w:eastAsia="Calibri" w:hAnsi="Times New Roman" w:cs="Times New Roman"/>
          <w:sz w:val="24"/>
          <w:szCs w:val="24"/>
        </w:rPr>
        <w:t>partaking</w:t>
      </w:r>
      <w:r w:rsidRPr="00090440">
        <w:rPr>
          <w:rFonts w:ascii="Times New Roman" w:eastAsia="Calibri" w:hAnsi="Times New Roman" w:cs="Times New Roman"/>
          <w:sz w:val="24"/>
          <w:szCs w:val="24"/>
        </w:rPr>
        <w:t xml:space="preserve"> Career Development Planning question on whether their hospital have a personal career plan that is reviewed and if yes how long the review took, specific action plans and steps, the response was that:</w:t>
      </w:r>
    </w:p>
    <w:p w14:paraId="4BD74CD0" w14:textId="77777777"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sz w:val="24"/>
          <w:szCs w:val="24"/>
        </w:rPr>
        <w:t>“</w:t>
      </w:r>
      <w:r w:rsidRPr="00090440">
        <w:rPr>
          <w:rFonts w:ascii="Times New Roman" w:eastAsia="Calibri" w:hAnsi="Times New Roman" w:cs="Times New Roman"/>
          <w:i/>
          <w:sz w:val="24"/>
          <w:szCs w:val="24"/>
        </w:rPr>
        <w:t>It is reviewed yearly and quarterly based on need basis</w:t>
      </w: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 xml:space="preserve">We have the mandate to ensure </w:t>
      </w:r>
      <w:proofErr w:type="gramStart"/>
      <w:r w:rsidRPr="00090440">
        <w:rPr>
          <w:rFonts w:ascii="Times New Roman" w:eastAsia="Calibri" w:hAnsi="Times New Roman" w:cs="Times New Roman"/>
          <w:i/>
          <w:sz w:val="24"/>
          <w:szCs w:val="24"/>
        </w:rPr>
        <w:t>that employee career plan are</w:t>
      </w:r>
      <w:proofErr w:type="gramEnd"/>
      <w:r w:rsidRPr="00090440">
        <w:rPr>
          <w:rFonts w:ascii="Times New Roman" w:eastAsia="Calibri" w:hAnsi="Times New Roman" w:cs="Times New Roman"/>
          <w:i/>
          <w:sz w:val="24"/>
          <w:szCs w:val="24"/>
        </w:rPr>
        <w:t xml:space="preserve"> reviewed periodically to ensure that they achieve growth and progression in their career life.”</w:t>
      </w:r>
      <w:r w:rsidRPr="00090440">
        <w:rPr>
          <w:rFonts w:ascii="Times New Roman" w:eastAsia="Calibri" w:hAnsi="Times New Roman" w:cs="Times New Roman"/>
          <w:sz w:val="24"/>
          <w:szCs w:val="24"/>
        </w:rPr>
        <w:t xml:space="preserve"> In specific the CECM Health held that “</w:t>
      </w:r>
      <w:r w:rsidRPr="00090440">
        <w:rPr>
          <w:rFonts w:ascii="Times New Roman" w:eastAsia="Calibri" w:hAnsi="Times New Roman" w:cs="Times New Roman"/>
          <w:i/>
          <w:sz w:val="24"/>
          <w:szCs w:val="24"/>
        </w:rPr>
        <w:t>i purpose that each employee aspires to progress in his/her career through setting his/her goals towards his/her career and ensuring that he/she achieves them to remain affront.</w:t>
      </w:r>
    </w:p>
    <w:p w14:paraId="1DAAAE71" w14:textId="77777777"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Regarding the question whether the leadership do career advisory services that determine competencies and interests of its academic staff, the response was as follows:</w:t>
      </w:r>
    </w:p>
    <w:p w14:paraId="37F2E797" w14:textId="77777777" w:rsidR="006704A1" w:rsidRPr="00090440" w:rsidRDefault="006704A1" w:rsidP="006704A1">
      <w:pPr>
        <w:autoSpaceDE w:val="0"/>
        <w:autoSpaceDN w:val="0"/>
        <w:adjustRightInd w:val="0"/>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sz w:val="24"/>
          <w:szCs w:val="24"/>
        </w:rPr>
        <w:t>The Chief Officer Health responded that “</w:t>
      </w:r>
      <w:r>
        <w:rPr>
          <w:rFonts w:ascii="Times New Roman" w:eastAsia="Calibri" w:hAnsi="Times New Roman" w:cs="Times New Roman"/>
          <w:sz w:val="24"/>
          <w:szCs w:val="24"/>
        </w:rPr>
        <w:t>I</w:t>
      </w:r>
      <w:r w:rsidRPr="00090440">
        <w:rPr>
          <w:rFonts w:ascii="Times New Roman" w:eastAsia="Calibri" w:hAnsi="Times New Roman" w:cs="Times New Roman"/>
          <w:i/>
          <w:sz w:val="24"/>
          <w:szCs w:val="24"/>
        </w:rPr>
        <w:t xml:space="preserve"> advise the County Governor, medical superintendents and directors on the need to ensure employees are skillful and acquire the right knowledge through training and capacity building </w:t>
      </w:r>
      <w:proofErr w:type="spellStart"/>
      <w:r w:rsidRPr="00090440">
        <w:rPr>
          <w:rFonts w:ascii="Times New Roman" w:eastAsia="Calibri" w:hAnsi="Times New Roman" w:cs="Times New Roman"/>
          <w:i/>
          <w:sz w:val="24"/>
          <w:szCs w:val="24"/>
        </w:rPr>
        <w:t>programmes</w:t>
      </w:r>
      <w:proofErr w:type="spellEnd"/>
      <w:r w:rsidRPr="00090440">
        <w:rPr>
          <w:rFonts w:ascii="Times New Roman" w:eastAsia="Calibri" w:hAnsi="Times New Roman" w:cs="Times New Roman"/>
          <w:i/>
          <w:sz w:val="24"/>
          <w:szCs w:val="24"/>
        </w:rPr>
        <w:t xml:space="preserve">. Sometimes lack of adequate funding cripples such exercises thus limiting the capacity of the County to continuously ensure </w:t>
      </w:r>
      <w:r w:rsidRPr="00090440">
        <w:rPr>
          <w:rFonts w:ascii="Times New Roman" w:eastAsia="Calibri" w:hAnsi="Times New Roman" w:cs="Times New Roman"/>
          <w:i/>
          <w:sz w:val="24"/>
          <w:szCs w:val="24"/>
        </w:rPr>
        <w:lastRenderedPageBreak/>
        <w:t xml:space="preserve">that employees are adequately empowered. I would urge that the National Government to release funds on time so as to ensure such </w:t>
      </w:r>
      <w:proofErr w:type="spellStart"/>
      <w:r w:rsidRPr="00090440">
        <w:rPr>
          <w:rFonts w:ascii="Times New Roman" w:eastAsia="Calibri" w:hAnsi="Times New Roman" w:cs="Times New Roman"/>
          <w:i/>
          <w:sz w:val="24"/>
          <w:szCs w:val="24"/>
        </w:rPr>
        <w:t>programmes</w:t>
      </w:r>
      <w:proofErr w:type="spellEnd"/>
      <w:r w:rsidRPr="00090440">
        <w:rPr>
          <w:rFonts w:ascii="Times New Roman" w:eastAsia="Calibri" w:hAnsi="Times New Roman" w:cs="Times New Roman"/>
          <w:i/>
          <w:sz w:val="24"/>
          <w:szCs w:val="24"/>
        </w:rPr>
        <w:t xml:space="preserve"> </w:t>
      </w:r>
      <w:proofErr w:type="gramStart"/>
      <w:r w:rsidRPr="00090440">
        <w:rPr>
          <w:rFonts w:ascii="Times New Roman" w:eastAsia="Calibri" w:hAnsi="Times New Roman" w:cs="Times New Roman"/>
          <w:i/>
          <w:sz w:val="24"/>
          <w:szCs w:val="24"/>
        </w:rPr>
        <w:t>are</w:t>
      </w:r>
      <w:proofErr w:type="gramEnd"/>
      <w:r w:rsidRPr="00090440">
        <w:rPr>
          <w:rFonts w:ascii="Times New Roman" w:eastAsia="Calibri" w:hAnsi="Times New Roman" w:cs="Times New Roman"/>
          <w:i/>
          <w:sz w:val="24"/>
          <w:szCs w:val="24"/>
        </w:rPr>
        <w:t xml:space="preserve"> not crippled as they are of immense value towards ensuring quality service delivery.”</w:t>
      </w:r>
    </w:p>
    <w:p w14:paraId="7CAB4AB8" w14:textId="77777777" w:rsidR="006704A1" w:rsidRDefault="006704A1" w:rsidP="00A95F12">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Also the respondents were asked if</w:t>
      </w:r>
      <w:r w:rsidRPr="00090440">
        <w:rPr>
          <w:rFonts w:ascii="Times New Roman" w:eastAsia="Calibri" w:hAnsi="Times New Roman" w:cs="Times New Roman"/>
          <w:sz w:val="24"/>
          <w:szCs w:val="24"/>
          <w:lang w:val="en-GB"/>
        </w:rPr>
        <w:t xml:space="preserve"> career development </w:t>
      </w:r>
      <w:r w:rsidRPr="00090440">
        <w:rPr>
          <w:rFonts w:ascii="Times New Roman" w:eastAsia="Calibri" w:hAnsi="Times New Roman" w:cs="Times New Roman"/>
          <w:sz w:val="24"/>
          <w:szCs w:val="24"/>
        </w:rPr>
        <w:t>influence performance in your Hospital and majority of them were of the opinion that indeed it influences performance of their hospitals although it was coupled with bias.</w:t>
      </w:r>
    </w:p>
    <w:p w14:paraId="74BE668C" w14:textId="77777777" w:rsidR="005D5B3D" w:rsidRDefault="005D5B3D" w:rsidP="00A95F12">
      <w:pPr>
        <w:widowControl w:val="0"/>
        <w:autoSpaceDE w:val="0"/>
        <w:autoSpaceDN w:val="0"/>
        <w:spacing w:after="0" w:line="240" w:lineRule="auto"/>
        <w:jc w:val="both"/>
        <w:rPr>
          <w:rFonts w:ascii="Times New Roman" w:eastAsia="Times New Roman" w:hAnsi="Times New Roman" w:cs="Times New Roman"/>
          <w:b/>
          <w:sz w:val="24"/>
          <w:szCs w:val="24"/>
        </w:rPr>
      </w:pPr>
    </w:p>
    <w:p w14:paraId="2BC53034" w14:textId="597990F7" w:rsidR="003A37D9" w:rsidRPr="00CE10C5" w:rsidRDefault="003A37D9" w:rsidP="00A95F12">
      <w:pPr>
        <w:pStyle w:val="Caption"/>
        <w:spacing w:before="0" w:line="240" w:lineRule="auto"/>
        <w:rPr>
          <w:rFonts w:eastAsia="Calibri"/>
          <w:b w:val="0"/>
          <w:color w:val="000000" w:themeColor="text1"/>
          <w:szCs w:val="24"/>
        </w:rPr>
      </w:pPr>
      <w:bookmarkStart w:id="23" w:name="_Toc196143184"/>
      <w:bookmarkStart w:id="24" w:name="_Toc36807762"/>
      <w:bookmarkStart w:id="25" w:name="_Toc47598577"/>
      <w:bookmarkStart w:id="26" w:name="_Toc48150963"/>
      <w:bookmarkStart w:id="27" w:name="_Toc49209896"/>
      <w:r>
        <w:t xml:space="preserve">Table 4. </w:t>
      </w:r>
      <w:r w:rsidR="002A04F2">
        <w:t>4</w:t>
      </w:r>
      <w:r w:rsidRPr="009B5F6C">
        <w:t>: Descriptive results on Health Sector Performance</w:t>
      </w:r>
      <w:bookmarkEnd w:id="23"/>
    </w:p>
    <w:tbl>
      <w:tblPr>
        <w:tblStyle w:val="TableGrid10"/>
        <w:tblW w:w="97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1090"/>
        <w:gridCol w:w="1090"/>
        <w:gridCol w:w="1151"/>
        <w:gridCol w:w="1151"/>
        <w:gridCol w:w="1151"/>
        <w:gridCol w:w="790"/>
        <w:gridCol w:w="808"/>
      </w:tblGrid>
      <w:tr w:rsidR="003A37D9" w:rsidRPr="00090440" w14:paraId="722CE805" w14:textId="77777777" w:rsidTr="009345B3">
        <w:trPr>
          <w:trHeight w:val="586"/>
        </w:trPr>
        <w:tc>
          <w:tcPr>
            <w:tcW w:w="2522" w:type="dxa"/>
            <w:tcBorders>
              <w:top w:val="single" w:sz="4" w:space="0" w:color="auto"/>
              <w:bottom w:val="single" w:sz="4" w:space="0" w:color="auto"/>
            </w:tcBorders>
          </w:tcPr>
          <w:p w14:paraId="46D70E2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Statement</w:t>
            </w:r>
          </w:p>
        </w:tc>
        <w:tc>
          <w:tcPr>
            <w:tcW w:w="1090" w:type="dxa"/>
            <w:tcBorders>
              <w:top w:val="single" w:sz="4" w:space="0" w:color="auto"/>
              <w:bottom w:val="single" w:sz="4" w:space="0" w:color="auto"/>
            </w:tcBorders>
          </w:tcPr>
          <w:p w14:paraId="434626FC"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Strongly Disagree</w:t>
            </w:r>
          </w:p>
        </w:tc>
        <w:tc>
          <w:tcPr>
            <w:tcW w:w="1090" w:type="dxa"/>
            <w:tcBorders>
              <w:top w:val="single" w:sz="4" w:space="0" w:color="auto"/>
              <w:bottom w:val="single" w:sz="4" w:space="0" w:color="auto"/>
            </w:tcBorders>
          </w:tcPr>
          <w:p w14:paraId="75527C51"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Disagree</w:t>
            </w:r>
          </w:p>
        </w:tc>
        <w:tc>
          <w:tcPr>
            <w:tcW w:w="1150" w:type="dxa"/>
            <w:tcBorders>
              <w:top w:val="single" w:sz="4" w:space="0" w:color="auto"/>
              <w:bottom w:val="single" w:sz="4" w:space="0" w:color="auto"/>
            </w:tcBorders>
          </w:tcPr>
          <w:p w14:paraId="78782968"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Neutral</w:t>
            </w:r>
          </w:p>
        </w:tc>
        <w:tc>
          <w:tcPr>
            <w:tcW w:w="1150" w:type="dxa"/>
            <w:tcBorders>
              <w:top w:val="single" w:sz="4" w:space="0" w:color="auto"/>
              <w:bottom w:val="single" w:sz="4" w:space="0" w:color="auto"/>
            </w:tcBorders>
          </w:tcPr>
          <w:p w14:paraId="34D96FE5"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Agree</w:t>
            </w:r>
          </w:p>
        </w:tc>
        <w:tc>
          <w:tcPr>
            <w:tcW w:w="1150" w:type="dxa"/>
            <w:tcBorders>
              <w:top w:val="single" w:sz="4" w:space="0" w:color="auto"/>
              <w:bottom w:val="single" w:sz="4" w:space="0" w:color="auto"/>
            </w:tcBorders>
          </w:tcPr>
          <w:p w14:paraId="14A67A70"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Strongly Agree</w:t>
            </w:r>
          </w:p>
        </w:tc>
        <w:tc>
          <w:tcPr>
            <w:tcW w:w="790" w:type="dxa"/>
            <w:tcBorders>
              <w:top w:val="single" w:sz="4" w:space="0" w:color="auto"/>
              <w:bottom w:val="single" w:sz="4" w:space="0" w:color="auto"/>
            </w:tcBorders>
          </w:tcPr>
          <w:p w14:paraId="51B3D0C9"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Mean</w:t>
            </w:r>
          </w:p>
        </w:tc>
        <w:tc>
          <w:tcPr>
            <w:tcW w:w="808" w:type="dxa"/>
            <w:tcBorders>
              <w:top w:val="single" w:sz="4" w:space="0" w:color="auto"/>
              <w:bottom w:val="single" w:sz="4" w:space="0" w:color="auto"/>
            </w:tcBorders>
          </w:tcPr>
          <w:p w14:paraId="7A5D8E6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b/>
              </w:rPr>
              <w:t>S/D</w:t>
            </w:r>
          </w:p>
        </w:tc>
      </w:tr>
      <w:tr w:rsidR="003A37D9" w:rsidRPr="00090440" w14:paraId="7C70A872" w14:textId="77777777" w:rsidTr="009345B3">
        <w:trPr>
          <w:trHeight w:val="707"/>
        </w:trPr>
        <w:tc>
          <w:tcPr>
            <w:tcW w:w="2522" w:type="dxa"/>
            <w:tcBorders>
              <w:top w:val="single" w:sz="4" w:space="0" w:color="auto"/>
            </w:tcBorders>
          </w:tcPr>
          <w:p w14:paraId="3FCE0985"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Employees are able to undertake their duties and tasks</w:t>
            </w:r>
          </w:p>
        </w:tc>
        <w:tc>
          <w:tcPr>
            <w:tcW w:w="1090" w:type="dxa"/>
            <w:tcBorders>
              <w:top w:val="single" w:sz="4" w:space="0" w:color="auto"/>
            </w:tcBorders>
          </w:tcPr>
          <w:p w14:paraId="5E4FF6FA"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1(1%)</w:t>
            </w:r>
          </w:p>
        </w:tc>
        <w:tc>
          <w:tcPr>
            <w:tcW w:w="1090" w:type="dxa"/>
            <w:tcBorders>
              <w:top w:val="single" w:sz="4" w:space="0" w:color="auto"/>
            </w:tcBorders>
          </w:tcPr>
          <w:p w14:paraId="3CC2AF7C"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0(0%)</w:t>
            </w:r>
          </w:p>
        </w:tc>
        <w:tc>
          <w:tcPr>
            <w:tcW w:w="1150" w:type="dxa"/>
            <w:tcBorders>
              <w:top w:val="single" w:sz="4" w:space="0" w:color="auto"/>
            </w:tcBorders>
          </w:tcPr>
          <w:p w14:paraId="13D2F9A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19(18.8%)</w:t>
            </w:r>
          </w:p>
        </w:tc>
        <w:tc>
          <w:tcPr>
            <w:tcW w:w="1150" w:type="dxa"/>
            <w:tcBorders>
              <w:top w:val="single" w:sz="4" w:space="0" w:color="auto"/>
            </w:tcBorders>
          </w:tcPr>
          <w:p w14:paraId="1FC0015D"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59(58.4%)</w:t>
            </w:r>
          </w:p>
        </w:tc>
        <w:tc>
          <w:tcPr>
            <w:tcW w:w="1150" w:type="dxa"/>
            <w:tcBorders>
              <w:top w:val="single" w:sz="4" w:space="0" w:color="auto"/>
            </w:tcBorders>
          </w:tcPr>
          <w:p w14:paraId="24011F22"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22(21.8%)</w:t>
            </w:r>
          </w:p>
        </w:tc>
        <w:tc>
          <w:tcPr>
            <w:tcW w:w="790" w:type="dxa"/>
            <w:tcBorders>
              <w:top w:val="single" w:sz="4" w:space="0" w:color="auto"/>
            </w:tcBorders>
          </w:tcPr>
          <w:p w14:paraId="5A1426BA" w14:textId="77777777" w:rsidR="003A37D9" w:rsidRPr="00090440" w:rsidRDefault="003A37D9" w:rsidP="00A95F12">
            <w:pPr>
              <w:rPr>
                <w:rFonts w:ascii="Times New Roman" w:eastAsia="Calibri" w:hAnsi="Times New Roman" w:cs="Times New Roman"/>
              </w:rPr>
            </w:pPr>
            <w:r w:rsidRPr="00090440">
              <w:rPr>
                <w:rFonts w:ascii="Times New Roman" w:eastAsia="Calibri" w:hAnsi="Times New Roman" w:cs="Times New Roman"/>
              </w:rPr>
              <w:t>4.00</w:t>
            </w:r>
          </w:p>
        </w:tc>
        <w:tc>
          <w:tcPr>
            <w:tcW w:w="808" w:type="dxa"/>
            <w:tcBorders>
              <w:top w:val="single" w:sz="4" w:space="0" w:color="auto"/>
            </w:tcBorders>
          </w:tcPr>
          <w:p w14:paraId="521EA36F" w14:textId="77777777" w:rsidR="003A37D9" w:rsidRPr="00090440" w:rsidRDefault="003A37D9" w:rsidP="00A95F12">
            <w:pPr>
              <w:rPr>
                <w:rFonts w:ascii="Times New Roman" w:eastAsia="Calibri" w:hAnsi="Times New Roman" w:cs="Times New Roman"/>
              </w:rPr>
            </w:pPr>
            <w:r w:rsidRPr="00090440">
              <w:rPr>
                <w:rFonts w:ascii="Times New Roman" w:eastAsia="Calibri" w:hAnsi="Times New Roman" w:cs="Times New Roman"/>
              </w:rPr>
              <w:t>.707</w:t>
            </w:r>
          </w:p>
        </w:tc>
      </w:tr>
      <w:tr w:rsidR="003A37D9" w:rsidRPr="00090440" w14:paraId="0B1D3521" w14:textId="77777777" w:rsidTr="009345B3">
        <w:trPr>
          <w:trHeight w:val="465"/>
        </w:trPr>
        <w:tc>
          <w:tcPr>
            <w:tcW w:w="2522" w:type="dxa"/>
          </w:tcPr>
          <w:p w14:paraId="08FB166D"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Health services are well managed</w:t>
            </w:r>
          </w:p>
        </w:tc>
        <w:tc>
          <w:tcPr>
            <w:tcW w:w="1090" w:type="dxa"/>
          </w:tcPr>
          <w:p w14:paraId="23981490"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14:paraId="1C599E4C"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14:paraId="351A961D"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14:paraId="57FD9B78"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46(45.5%)</w:t>
            </w:r>
          </w:p>
        </w:tc>
        <w:tc>
          <w:tcPr>
            <w:tcW w:w="1150" w:type="dxa"/>
          </w:tcPr>
          <w:p w14:paraId="374228A1"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17(16.8%)</w:t>
            </w:r>
          </w:p>
        </w:tc>
        <w:tc>
          <w:tcPr>
            <w:tcW w:w="790" w:type="dxa"/>
          </w:tcPr>
          <w:p w14:paraId="001D80C2"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3.70</w:t>
            </w:r>
          </w:p>
        </w:tc>
        <w:tc>
          <w:tcPr>
            <w:tcW w:w="808" w:type="dxa"/>
          </w:tcPr>
          <w:p w14:paraId="06E144E8"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.867</w:t>
            </w:r>
          </w:p>
        </w:tc>
      </w:tr>
      <w:tr w:rsidR="003A37D9" w:rsidRPr="00090440" w14:paraId="43509AAD" w14:textId="77777777" w:rsidTr="009345B3">
        <w:trPr>
          <w:trHeight w:val="701"/>
        </w:trPr>
        <w:tc>
          <w:tcPr>
            <w:tcW w:w="2522" w:type="dxa"/>
          </w:tcPr>
          <w:p w14:paraId="7A8BE15B"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Services offered by your organization are done in accordance</w:t>
            </w:r>
          </w:p>
        </w:tc>
        <w:tc>
          <w:tcPr>
            <w:tcW w:w="1090" w:type="dxa"/>
          </w:tcPr>
          <w:p w14:paraId="635161B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0(0%)</w:t>
            </w:r>
          </w:p>
        </w:tc>
        <w:tc>
          <w:tcPr>
            <w:tcW w:w="1090" w:type="dxa"/>
          </w:tcPr>
          <w:p w14:paraId="441E6D97"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7(6.9%)</w:t>
            </w:r>
          </w:p>
        </w:tc>
        <w:tc>
          <w:tcPr>
            <w:tcW w:w="1150" w:type="dxa"/>
          </w:tcPr>
          <w:p w14:paraId="5E5F17F7"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30(29.7%)</w:t>
            </w:r>
          </w:p>
        </w:tc>
        <w:tc>
          <w:tcPr>
            <w:tcW w:w="1150" w:type="dxa"/>
          </w:tcPr>
          <w:p w14:paraId="01273DF8"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43(42.6%)</w:t>
            </w:r>
          </w:p>
        </w:tc>
        <w:tc>
          <w:tcPr>
            <w:tcW w:w="1150" w:type="dxa"/>
          </w:tcPr>
          <w:p w14:paraId="59810166"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21(20.8%)</w:t>
            </w:r>
          </w:p>
        </w:tc>
        <w:tc>
          <w:tcPr>
            <w:tcW w:w="790" w:type="dxa"/>
          </w:tcPr>
          <w:p w14:paraId="451F89A3"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3.77</w:t>
            </w:r>
          </w:p>
        </w:tc>
        <w:tc>
          <w:tcPr>
            <w:tcW w:w="808" w:type="dxa"/>
          </w:tcPr>
          <w:p w14:paraId="65F00083"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.859</w:t>
            </w:r>
          </w:p>
        </w:tc>
      </w:tr>
      <w:tr w:rsidR="003A37D9" w:rsidRPr="00090440" w14:paraId="655C3E8A" w14:textId="77777777" w:rsidTr="009345B3">
        <w:trPr>
          <w:trHeight w:val="707"/>
        </w:trPr>
        <w:tc>
          <w:tcPr>
            <w:tcW w:w="2522" w:type="dxa"/>
          </w:tcPr>
          <w:p w14:paraId="064AA6B5"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Services are direct and accessible with no undue barriers</w:t>
            </w:r>
          </w:p>
        </w:tc>
        <w:tc>
          <w:tcPr>
            <w:tcW w:w="1090" w:type="dxa"/>
          </w:tcPr>
          <w:p w14:paraId="78EA28A5"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4(4%)</w:t>
            </w:r>
          </w:p>
        </w:tc>
        <w:tc>
          <w:tcPr>
            <w:tcW w:w="1090" w:type="dxa"/>
          </w:tcPr>
          <w:p w14:paraId="4A26394D"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5(5%)</w:t>
            </w:r>
          </w:p>
        </w:tc>
        <w:tc>
          <w:tcPr>
            <w:tcW w:w="1150" w:type="dxa"/>
          </w:tcPr>
          <w:p w14:paraId="3771267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32(31.7%)</w:t>
            </w:r>
          </w:p>
        </w:tc>
        <w:tc>
          <w:tcPr>
            <w:tcW w:w="1150" w:type="dxa"/>
          </w:tcPr>
          <w:p w14:paraId="0ADCDDB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44(43.6%)</w:t>
            </w:r>
          </w:p>
        </w:tc>
        <w:tc>
          <w:tcPr>
            <w:tcW w:w="1150" w:type="dxa"/>
          </w:tcPr>
          <w:p w14:paraId="5631E049"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790" w:type="dxa"/>
          </w:tcPr>
          <w:p w14:paraId="52763C91"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3.62</w:t>
            </w:r>
          </w:p>
        </w:tc>
        <w:tc>
          <w:tcPr>
            <w:tcW w:w="808" w:type="dxa"/>
          </w:tcPr>
          <w:p w14:paraId="1CFE5DAC"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.947</w:t>
            </w:r>
          </w:p>
        </w:tc>
      </w:tr>
      <w:tr w:rsidR="003A37D9" w:rsidRPr="00090440" w14:paraId="0F59D69E" w14:textId="77777777" w:rsidTr="009345B3">
        <w:trPr>
          <w:trHeight w:val="937"/>
        </w:trPr>
        <w:tc>
          <w:tcPr>
            <w:tcW w:w="2522" w:type="dxa"/>
          </w:tcPr>
          <w:p w14:paraId="1ED810AC" w14:textId="77777777" w:rsidR="003A37D9" w:rsidRPr="00090440" w:rsidRDefault="003A37D9" w:rsidP="00A95F12">
            <w:pPr>
              <w:rPr>
                <w:rFonts w:ascii="Times New Roman" w:eastAsia="Calibri" w:hAnsi="Times New Roman" w:cs="Times New Roman"/>
              </w:rPr>
            </w:pPr>
            <w:r w:rsidRPr="00090440">
              <w:rPr>
                <w:rFonts w:ascii="Times New Roman" w:eastAsia="Times New Roman" w:hAnsi="Times New Roman" w:cs="Times New Roman"/>
              </w:rPr>
              <w:t>Quality of medical care given is in line with the ministry of Health Standards</w:t>
            </w:r>
          </w:p>
        </w:tc>
        <w:tc>
          <w:tcPr>
            <w:tcW w:w="1090" w:type="dxa"/>
          </w:tcPr>
          <w:p w14:paraId="62045679"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1(1%)</w:t>
            </w:r>
          </w:p>
        </w:tc>
        <w:tc>
          <w:tcPr>
            <w:tcW w:w="1090" w:type="dxa"/>
          </w:tcPr>
          <w:p w14:paraId="5B763E71"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2(2%)</w:t>
            </w:r>
          </w:p>
        </w:tc>
        <w:tc>
          <w:tcPr>
            <w:tcW w:w="1150" w:type="dxa"/>
          </w:tcPr>
          <w:p w14:paraId="624650C3"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16(15.8%)</w:t>
            </w:r>
          </w:p>
        </w:tc>
        <w:tc>
          <w:tcPr>
            <w:tcW w:w="1150" w:type="dxa"/>
          </w:tcPr>
          <w:p w14:paraId="3E952F44"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47(46.5%)</w:t>
            </w:r>
          </w:p>
        </w:tc>
        <w:tc>
          <w:tcPr>
            <w:tcW w:w="1150" w:type="dxa"/>
          </w:tcPr>
          <w:p w14:paraId="7C432927" w14:textId="77777777" w:rsidR="003A37D9" w:rsidRPr="00090440" w:rsidRDefault="003A37D9" w:rsidP="00A95F12">
            <w:pPr>
              <w:jc w:val="both"/>
              <w:rPr>
                <w:rFonts w:ascii="Times New Roman" w:eastAsia="Calibri" w:hAnsi="Times New Roman" w:cs="Times New Roman"/>
                <w:b/>
              </w:rPr>
            </w:pPr>
            <w:r w:rsidRPr="00090440">
              <w:rPr>
                <w:rFonts w:ascii="Times New Roman" w:eastAsia="Calibri" w:hAnsi="Times New Roman" w:cs="Times New Roman"/>
              </w:rPr>
              <w:t>35(34.7%)</w:t>
            </w:r>
          </w:p>
        </w:tc>
        <w:tc>
          <w:tcPr>
            <w:tcW w:w="790" w:type="dxa"/>
          </w:tcPr>
          <w:p w14:paraId="378EBB20"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4.12</w:t>
            </w:r>
          </w:p>
        </w:tc>
        <w:tc>
          <w:tcPr>
            <w:tcW w:w="808" w:type="dxa"/>
          </w:tcPr>
          <w:p w14:paraId="79AD7B23" w14:textId="77777777" w:rsidR="003A37D9" w:rsidRPr="00090440" w:rsidRDefault="003A37D9" w:rsidP="00A95F12">
            <w:pPr>
              <w:jc w:val="both"/>
              <w:rPr>
                <w:rFonts w:ascii="Times New Roman" w:eastAsia="Calibri" w:hAnsi="Times New Roman" w:cs="Times New Roman"/>
              </w:rPr>
            </w:pPr>
            <w:r w:rsidRPr="00090440">
              <w:rPr>
                <w:rFonts w:ascii="Times New Roman" w:eastAsia="Calibri" w:hAnsi="Times New Roman" w:cs="Times New Roman"/>
              </w:rPr>
              <w:t>.816</w:t>
            </w:r>
          </w:p>
        </w:tc>
      </w:tr>
    </w:tbl>
    <w:p w14:paraId="048B2A44" w14:textId="77777777" w:rsidR="003A37D9" w:rsidRPr="00090440" w:rsidRDefault="003A37D9" w:rsidP="00A95F12">
      <w:pPr>
        <w:spacing w:after="0" w:line="240" w:lineRule="auto"/>
        <w:jc w:val="both"/>
        <w:rPr>
          <w:rFonts w:ascii="Times New Roman" w:eastAsia="Calibri" w:hAnsi="Times New Roman" w:cs="Times New Roman"/>
          <w:i/>
          <w:sz w:val="24"/>
          <w:szCs w:val="24"/>
        </w:rPr>
      </w:pPr>
      <w:r w:rsidRPr="00090440">
        <w:rPr>
          <w:rFonts w:ascii="Times New Roman" w:eastAsia="Calibri" w:hAnsi="Times New Roman" w:cs="Times New Roman"/>
          <w:i/>
          <w:sz w:val="24"/>
          <w:szCs w:val="24"/>
        </w:rPr>
        <w:t xml:space="preserve">Source: </w:t>
      </w:r>
      <w:r w:rsidRPr="00F00DAE">
        <w:rPr>
          <w:rFonts w:ascii="Times New Roman" w:eastAsia="Calibri" w:hAnsi="Times New Roman" w:cs="Times New Roman"/>
          <w:i/>
          <w:color w:val="0000FF"/>
          <w:sz w:val="24"/>
          <w:szCs w:val="24"/>
        </w:rPr>
        <w:t>Field Data (2024)</w:t>
      </w:r>
    </w:p>
    <w:p w14:paraId="69E13563"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7FCA0A20" w14:textId="0B4EC7DE"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The findings presented in Table 4.</w:t>
      </w:r>
      <w:r w:rsidR="005D5B3D">
        <w:rPr>
          <w:rFonts w:ascii="Times New Roman" w:eastAsia="Times New Roman" w:hAnsi="Times New Roman" w:cs="Times New Roman"/>
          <w:sz w:val="24"/>
          <w:szCs w:val="24"/>
          <w:lang w:val="en-GB" w:eastAsia="en-GB"/>
        </w:rPr>
        <w:t>4</w:t>
      </w:r>
      <w:r w:rsidRPr="00870BB2">
        <w:rPr>
          <w:rFonts w:ascii="Times New Roman" w:eastAsia="Times New Roman" w:hAnsi="Times New Roman" w:cs="Times New Roman"/>
          <w:sz w:val="24"/>
          <w:szCs w:val="24"/>
          <w:lang w:val="en-GB" w:eastAsia="en-GB"/>
        </w:rPr>
        <w:t xml:space="preserve"> indicate that a significant majority of the respondents, </w:t>
      </w:r>
      <w:r w:rsidR="003248EE" w:rsidRPr="00870BB2">
        <w:rPr>
          <w:rFonts w:ascii="Times New Roman" w:eastAsia="Times New Roman" w:hAnsi="Times New Roman" w:cs="Times New Roman"/>
          <w:sz w:val="24"/>
          <w:szCs w:val="24"/>
          <w:lang w:val="en-GB" w:eastAsia="en-GB"/>
        </w:rPr>
        <w:t>totalling</w:t>
      </w:r>
      <w:r w:rsidRPr="00870BB2">
        <w:rPr>
          <w:rFonts w:ascii="Times New Roman" w:eastAsia="Times New Roman" w:hAnsi="Times New Roman" w:cs="Times New Roman"/>
          <w:sz w:val="24"/>
          <w:szCs w:val="24"/>
          <w:lang w:val="en-GB" w:eastAsia="en-GB"/>
        </w:rPr>
        <w:t xml:space="preserve"> 81 individuals, which represents 80.2%, expressed agreement with a mean rating of 4.00 and a standard deviation of 0.707 regarding the capability of employees to </w:t>
      </w:r>
      <w:r w:rsidR="003248EE" w:rsidRPr="00870BB2">
        <w:rPr>
          <w:rFonts w:ascii="Times New Roman" w:eastAsia="Times New Roman" w:hAnsi="Times New Roman" w:cs="Times New Roman"/>
          <w:sz w:val="24"/>
          <w:szCs w:val="24"/>
          <w:lang w:val="en-GB" w:eastAsia="en-GB"/>
        </w:rPr>
        <w:t>fulfil</w:t>
      </w:r>
      <w:r w:rsidRPr="00870BB2">
        <w:rPr>
          <w:rFonts w:ascii="Times New Roman" w:eastAsia="Times New Roman" w:hAnsi="Times New Roman" w:cs="Times New Roman"/>
          <w:sz w:val="24"/>
          <w:szCs w:val="24"/>
          <w:lang w:val="en-GB" w:eastAsia="en-GB"/>
        </w:rPr>
        <w:t xml:space="preserve"> their assigned duties and tasks within the designated timeframe. Malik and </w:t>
      </w:r>
      <w:proofErr w:type="spellStart"/>
      <w:r w:rsidRPr="00870BB2">
        <w:rPr>
          <w:rFonts w:ascii="Times New Roman" w:eastAsia="Times New Roman" w:hAnsi="Times New Roman" w:cs="Times New Roman"/>
          <w:sz w:val="24"/>
          <w:szCs w:val="24"/>
          <w:lang w:val="en-GB" w:eastAsia="en-GB"/>
        </w:rPr>
        <w:t>Sawar</w:t>
      </w:r>
      <w:proofErr w:type="spellEnd"/>
      <w:r w:rsidRPr="00870BB2">
        <w:rPr>
          <w:rFonts w:ascii="Times New Roman" w:eastAsia="Times New Roman" w:hAnsi="Times New Roman" w:cs="Times New Roman"/>
          <w:sz w:val="24"/>
          <w:szCs w:val="24"/>
          <w:lang w:val="en-GB" w:eastAsia="en-GB"/>
        </w:rPr>
        <w:t xml:space="preserve"> (2021) demonstrated that employees who experience empowerment display a strong sense of determination and creativity, invest significant effort into their tasks, and are intrinsically motivated by the nature of their work, ultimately leading to enhanced productivity within the workplace. </w:t>
      </w:r>
      <w:proofErr w:type="gramStart"/>
      <w:r w:rsidRPr="00870BB2">
        <w:rPr>
          <w:rFonts w:ascii="Times New Roman" w:eastAsia="Times New Roman" w:hAnsi="Times New Roman" w:cs="Times New Roman"/>
          <w:sz w:val="24"/>
          <w:szCs w:val="24"/>
          <w:lang w:val="en-GB" w:eastAsia="en-GB"/>
        </w:rPr>
        <w:t>A negligible 1% of respondents, equating to one individual, expressed disagreement, while 18.8%, representing 19 respondents, maintained a neutral s</w:t>
      </w:r>
      <w:r>
        <w:rPr>
          <w:rFonts w:ascii="Times New Roman" w:eastAsia="Times New Roman" w:hAnsi="Times New Roman" w:cs="Times New Roman"/>
          <w:sz w:val="24"/>
          <w:szCs w:val="24"/>
          <w:lang w:val="en-GB" w:eastAsia="en-GB"/>
        </w:rPr>
        <w:t>tance regarding this statement.</w:t>
      </w:r>
      <w:proofErr w:type="gramEnd"/>
      <w:r>
        <w:rPr>
          <w:rFonts w:ascii="Times New Roman" w:eastAsia="Times New Roman" w:hAnsi="Times New Roman" w:cs="Times New Roman"/>
          <w:sz w:val="24"/>
          <w:szCs w:val="24"/>
          <w:lang w:val="en-GB" w:eastAsia="en-GB"/>
        </w:rPr>
        <w:t xml:space="preserve"> </w:t>
      </w:r>
      <w:r w:rsidRPr="00870BB2">
        <w:rPr>
          <w:rFonts w:ascii="Times New Roman" w:eastAsia="Times New Roman" w:hAnsi="Times New Roman" w:cs="Times New Roman"/>
          <w:sz w:val="24"/>
          <w:szCs w:val="24"/>
          <w:lang w:val="en-GB" w:eastAsia="en-GB"/>
        </w:rPr>
        <w:t xml:space="preserve">Moreover, a significant portion of the respondents, 63 in total, representing 62.3%, indicated a mean rating of 3.70 with a standard deviation of 0.867, also concurred that health services are effectively managed, </w:t>
      </w:r>
      <w:proofErr w:type="gramStart"/>
      <w:r w:rsidRPr="00870BB2">
        <w:rPr>
          <w:rFonts w:ascii="Times New Roman" w:eastAsia="Times New Roman" w:hAnsi="Times New Roman" w:cs="Times New Roman"/>
          <w:sz w:val="24"/>
          <w:szCs w:val="24"/>
          <w:lang w:val="en-GB" w:eastAsia="en-GB"/>
        </w:rPr>
        <w:t>leading</w:t>
      </w:r>
      <w:proofErr w:type="gramEnd"/>
      <w:r w:rsidRPr="00870BB2">
        <w:rPr>
          <w:rFonts w:ascii="Times New Roman" w:eastAsia="Times New Roman" w:hAnsi="Times New Roman" w:cs="Times New Roman"/>
          <w:sz w:val="24"/>
          <w:szCs w:val="24"/>
          <w:lang w:val="en-GB" w:eastAsia="en-GB"/>
        </w:rPr>
        <w:t xml:space="preserve"> to enhanced patient satisfaction. </w:t>
      </w:r>
    </w:p>
    <w:p w14:paraId="04F374CD"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0AD483AA" w14:textId="61BDEE85"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A negligible 7.9%, equating to 8 respondents, expressed disagreement, while 29.7%, re</w:t>
      </w:r>
      <w:r>
        <w:rPr>
          <w:rFonts w:ascii="Times New Roman" w:eastAsia="Times New Roman" w:hAnsi="Times New Roman" w:cs="Times New Roman"/>
          <w:sz w:val="24"/>
          <w:szCs w:val="24"/>
          <w:lang w:val="en-GB" w:eastAsia="en-GB"/>
        </w:rPr>
        <w:t xml:space="preserve">presenting 30 respondents, </w:t>
      </w:r>
      <w:r w:rsidRPr="00870BB2">
        <w:rPr>
          <w:rFonts w:ascii="Times New Roman" w:eastAsia="Times New Roman" w:hAnsi="Times New Roman" w:cs="Times New Roman"/>
          <w:sz w:val="24"/>
          <w:szCs w:val="24"/>
          <w:lang w:val="en-GB" w:eastAsia="en-GB"/>
        </w:rPr>
        <w:t xml:space="preserve">maintained a neutral stance regarding this statement. </w:t>
      </w:r>
      <w:r w:rsidRPr="00870BB2">
        <w:rPr>
          <w:rFonts w:ascii="Times New Roman" w:eastAsia="Times New Roman" w:hAnsi="Times New Roman" w:cs="Times New Roman"/>
          <w:sz w:val="24"/>
          <w:szCs w:val="24"/>
          <w:lang w:val="en-GB" w:eastAsia="en-GB"/>
        </w:rPr>
        <w:br/>
        <w:t>Furthermore, a significant portion of the respondents, numbering 64, represented 63.4% of the sample, with a mean rating of 3.77 and a standard deviation of 0.859, concurred that the services provided by their organization align with the stipulations outlined in the service charter. A negligible 6.9%, corresponding to 7 respondents, expressed disagreement, while 29.7%, representing 30 respondents, maintained a neutral stance r</w:t>
      </w:r>
      <w:r>
        <w:rPr>
          <w:rFonts w:ascii="Times New Roman" w:eastAsia="Times New Roman" w:hAnsi="Times New Roman" w:cs="Times New Roman"/>
          <w:sz w:val="24"/>
          <w:szCs w:val="24"/>
          <w:lang w:val="en-GB" w:eastAsia="en-GB"/>
        </w:rPr>
        <w:t xml:space="preserve">egarding this statement. </w:t>
      </w:r>
      <w:r w:rsidRPr="00870BB2">
        <w:rPr>
          <w:rFonts w:ascii="Times New Roman" w:eastAsia="Times New Roman" w:hAnsi="Times New Roman" w:cs="Times New Roman"/>
          <w:sz w:val="24"/>
          <w:szCs w:val="24"/>
          <w:lang w:val="en-GB" w:eastAsia="en-GB"/>
        </w:rPr>
        <w:t xml:space="preserve">Regarding the assertion concerning the directness and accessibility of services without undue barriers related to </w:t>
      </w:r>
      <w:r w:rsidRPr="00870BB2">
        <w:rPr>
          <w:rFonts w:ascii="Times New Roman" w:eastAsia="Times New Roman" w:hAnsi="Times New Roman" w:cs="Times New Roman"/>
          <w:sz w:val="24"/>
          <w:szCs w:val="24"/>
          <w:lang w:val="en-GB" w:eastAsia="en-GB"/>
        </w:rPr>
        <w:lastRenderedPageBreak/>
        <w:t xml:space="preserve">cost, language, culture, or geography, a significant majority of respondents, totalling 60 individuals (59.4%), expressed agreement, reflected in a mean rating of 3.62 and a standard deviation of 0.947. </w:t>
      </w:r>
    </w:p>
    <w:p w14:paraId="15CBC429"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45312399" w14:textId="7C41B2E2"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Conversely, a minor proportion of 9% of respondents, amounting to 93 individuals, disagreed, while 31.7%, representing 32 respondents, maintained a neutral stance on the </w:t>
      </w:r>
      <w:r>
        <w:rPr>
          <w:rFonts w:ascii="Times New Roman" w:eastAsia="Times New Roman" w:hAnsi="Times New Roman" w:cs="Times New Roman"/>
          <w:sz w:val="24"/>
          <w:szCs w:val="24"/>
          <w:lang w:val="en-GB" w:eastAsia="en-GB"/>
        </w:rPr>
        <w:t xml:space="preserve">matter. </w:t>
      </w:r>
      <w:r w:rsidRPr="00870BB2">
        <w:rPr>
          <w:rFonts w:ascii="Times New Roman" w:eastAsia="Times New Roman" w:hAnsi="Times New Roman" w:cs="Times New Roman"/>
          <w:sz w:val="24"/>
          <w:szCs w:val="24"/>
          <w:lang w:val="en-GB" w:eastAsia="en-GB"/>
        </w:rPr>
        <w:t>In conclusion, concerning the assertion that the quality of medical care provided aligns with the standards set by the Ministry of Health, a significant majority of respondents, totalling 82 individuals or 81.2%, expressed agreement, yielding a mean rating of 4.12 and a standard deviation of 0.816. Conversely, a negligible 3% of respondents, amounting to 3 individuals, disagreed, while 15.8%, representing 16 respondents, maintained a neutral stance on the matter. The interview question aimed to ascertain the efficacy of health services management within hospitals, particularly in terms of resource optimization and minimization of waste.</w:t>
      </w:r>
      <w:r>
        <w:rPr>
          <w:rFonts w:ascii="Times New Roman" w:eastAsia="Times New Roman" w:hAnsi="Times New Roman" w:cs="Times New Roman"/>
          <w:sz w:val="24"/>
          <w:szCs w:val="24"/>
          <w:lang w:val="en-GB" w:eastAsia="en-GB"/>
        </w:rPr>
        <w:t xml:space="preserve"> </w:t>
      </w:r>
    </w:p>
    <w:p w14:paraId="092F8219"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7E9EA091" w14:textId="77777777" w:rsidR="003A37D9" w:rsidRPr="00F00DAE" w:rsidRDefault="003A37D9" w:rsidP="00A95F12">
      <w:pPr>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responses were as follows:</w:t>
      </w:r>
    </w:p>
    <w:p w14:paraId="2682D051" w14:textId="77777777" w:rsidR="003A37D9" w:rsidRPr="00090440" w:rsidRDefault="003A37D9" w:rsidP="00A95F12">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The County Nursing officer responded that “</w:t>
      </w:r>
      <w:r w:rsidRPr="00090440">
        <w:rPr>
          <w:rFonts w:ascii="Times New Roman" w:eastAsia="Calibri" w:hAnsi="Times New Roman" w:cs="Times New Roman"/>
          <w:i/>
          <w:sz w:val="24"/>
          <w:szCs w:val="24"/>
        </w:rPr>
        <w:t xml:space="preserve">It’s above average although with some </w:t>
      </w:r>
      <w:proofErr w:type="gramStart"/>
      <w:r w:rsidRPr="00090440">
        <w:rPr>
          <w:rFonts w:ascii="Times New Roman" w:eastAsia="Calibri" w:hAnsi="Times New Roman" w:cs="Times New Roman"/>
          <w:i/>
          <w:sz w:val="24"/>
          <w:szCs w:val="24"/>
        </w:rPr>
        <w:t>wastages’</w:t>
      </w:r>
      <w:proofErr w:type="gramEnd"/>
      <w:r w:rsidRPr="00090440">
        <w:rPr>
          <w:rFonts w:ascii="Times New Roman" w:eastAsia="Calibri" w:hAnsi="Times New Roman" w:cs="Times New Roman"/>
          <w:i/>
          <w:sz w:val="24"/>
          <w:szCs w:val="24"/>
        </w:rPr>
        <w:t xml:space="preserve"> being reported but we have put in mechanisms to address it.</w:t>
      </w:r>
      <w:r w:rsidRPr="00090440">
        <w:rPr>
          <w:rFonts w:ascii="Times New Roman" w:eastAsia="Calibri" w:hAnsi="Times New Roman" w:cs="Times New Roman"/>
          <w:sz w:val="24"/>
          <w:szCs w:val="24"/>
        </w:rPr>
        <w:t>”</w:t>
      </w:r>
    </w:p>
    <w:p w14:paraId="037E6DCD" w14:textId="77777777" w:rsidR="003A37D9" w:rsidRPr="00553180" w:rsidRDefault="003A37D9" w:rsidP="00A95F12">
      <w:pPr>
        <w:spacing w:after="0" w:line="240" w:lineRule="auto"/>
        <w:jc w:val="both"/>
        <w:rPr>
          <w:rFonts w:ascii="Times New Roman" w:hAnsi="Times New Roman" w:cs="Times New Roman"/>
          <w:sz w:val="24"/>
          <w:szCs w:val="24"/>
        </w:rPr>
      </w:pPr>
      <w:r w:rsidRPr="00553180">
        <w:rPr>
          <w:rFonts w:ascii="Times New Roman" w:hAnsi="Times New Roman" w:cs="Times New Roman"/>
          <w:sz w:val="24"/>
          <w:szCs w:val="24"/>
        </w:rPr>
        <w:t>In addressing the inquiry concerning the extent to which hospital managers are endowed with the requisite authority to fulfill established objectives and are held accountable for overall performance and outcomes, the reply was that:</w:t>
      </w:r>
    </w:p>
    <w:p w14:paraId="2446F1B2" w14:textId="77777777" w:rsidR="003A37D9" w:rsidRPr="00090440" w:rsidRDefault="003A37D9" w:rsidP="00A95F12">
      <w:pPr>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Yes, hospital managers are given the authority they need to achieve their goals and are held accountable for their performance</w:t>
      </w:r>
      <w:r w:rsidRPr="00090440">
        <w:rPr>
          <w:rFonts w:ascii="Times New Roman" w:eastAsia="Calibri" w:hAnsi="Times New Roman" w:cs="Times New Roman"/>
          <w:sz w:val="24"/>
          <w:szCs w:val="24"/>
        </w:rPr>
        <w:t xml:space="preserve">. </w:t>
      </w:r>
      <w:r w:rsidRPr="00090440">
        <w:rPr>
          <w:rFonts w:ascii="Times New Roman" w:eastAsia="Calibri" w:hAnsi="Times New Roman" w:cs="Times New Roman"/>
          <w:i/>
          <w:sz w:val="24"/>
          <w:szCs w:val="24"/>
        </w:rPr>
        <w:t>This is done by giving employees the authority they need to carry out their responsibilities,</w:t>
      </w:r>
      <w:r w:rsidRPr="00090440">
        <w:rPr>
          <w:rFonts w:ascii="Calibri" w:eastAsia="Calibri" w:hAnsi="Calibri" w:cs="Times New Roman"/>
        </w:rPr>
        <w:t xml:space="preserve"> </w:t>
      </w:r>
      <w:r w:rsidRPr="00090440">
        <w:rPr>
          <w:rFonts w:ascii="Times New Roman" w:eastAsia="Calibri" w:hAnsi="Times New Roman" w:cs="Times New Roman"/>
          <w:i/>
          <w:sz w:val="24"/>
          <w:szCs w:val="24"/>
        </w:rPr>
        <w:t>establishing clear reporting relationships and job descriptions that include safety and health responsibilities and create arrangements to ensure that employees are held accountable for their actions.</w:t>
      </w:r>
      <w:r w:rsidRPr="00090440">
        <w:rPr>
          <w:rFonts w:ascii="Times New Roman" w:eastAsia="Calibri" w:hAnsi="Times New Roman" w:cs="Times New Roman"/>
          <w:sz w:val="24"/>
          <w:szCs w:val="24"/>
        </w:rPr>
        <w:t>”</w:t>
      </w:r>
    </w:p>
    <w:p w14:paraId="50B2F12F" w14:textId="77777777" w:rsidR="003A37D9" w:rsidRDefault="003A37D9" w:rsidP="00A95F12">
      <w:pPr>
        <w:spacing w:after="0" w:line="240" w:lineRule="auto"/>
        <w:jc w:val="both"/>
        <w:rPr>
          <w:rFonts w:ascii="Times New Roman" w:eastAsia="Times New Roman" w:hAnsi="Times New Roman" w:cs="Times New Roman"/>
          <w:sz w:val="24"/>
          <w:szCs w:val="24"/>
          <w:lang w:val="en-GB" w:eastAsia="en-GB"/>
        </w:rPr>
      </w:pPr>
    </w:p>
    <w:p w14:paraId="7BDB88C3" w14:textId="52178040" w:rsidR="003A37D9" w:rsidRDefault="003A37D9" w:rsidP="00A95F12">
      <w:pPr>
        <w:spacing w:after="0" w:line="240" w:lineRule="auto"/>
        <w:jc w:val="both"/>
        <w:rPr>
          <w:rFonts w:ascii="Times New Roman" w:eastAsia="Times New Roman" w:hAnsi="Times New Roman" w:cs="Times New Roman"/>
          <w:sz w:val="24"/>
          <w:szCs w:val="24"/>
          <w:lang w:val="en-GB" w:eastAsia="en-GB"/>
        </w:rPr>
      </w:pPr>
      <w:r w:rsidRPr="00870BB2">
        <w:rPr>
          <w:rFonts w:ascii="Times New Roman" w:eastAsia="Times New Roman" w:hAnsi="Times New Roman" w:cs="Times New Roman"/>
          <w:sz w:val="24"/>
          <w:szCs w:val="24"/>
          <w:lang w:val="en-GB" w:eastAsia="en-GB"/>
        </w:rPr>
        <w:t xml:space="preserve">Participants were solicited to share their perspectives on potential enhancements to the efficacy of the healthcare sector. The majority of respondents concurred that employing data-driven insights to inform decision-making in healthcare is pivotal for improving patient outcomes and operational efficiency, which fundamentally relies on the utilization of such insights. They further asserted that effective performance management within the healthcare sector relies on the capacity to </w:t>
      </w:r>
      <w:r w:rsidR="003248EE" w:rsidRPr="00870BB2">
        <w:rPr>
          <w:rFonts w:ascii="Times New Roman" w:eastAsia="Times New Roman" w:hAnsi="Times New Roman" w:cs="Times New Roman"/>
          <w:sz w:val="24"/>
          <w:szCs w:val="24"/>
          <w:lang w:val="en-GB" w:eastAsia="en-GB"/>
        </w:rPr>
        <w:t>analyse</w:t>
      </w:r>
      <w:r w:rsidRPr="00870BB2">
        <w:rPr>
          <w:rFonts w:ascii="Times New Roman" w:eastAsia="Times New Roman" w:hAnsi="Times New Roman" w:cs="Times New Roman"/>
          <w:sz w:val="24"/>
          <w:szCs w:val="24"/>
          <w:lang w:val="en-GB" w:eastAsia="en-GB"/>
        </w:rPr>
        <w:t xml:space="preserve"> and interpret data with precision and expedience.</w:t>
      </w:r>
    </w:p>
    <w:p w14:paraId="6A9FFE0D" w14:textId="77777777" w:rsidR="003248EE" w:rsidRDefault="003248EE" w:rsidP="00652BE6">
      <w:pPr>
        <w:keepNext/>
        <w:keepLines/>
        <w:spacing w:line="240" w:lineRule="auto"/>
        <w:ind w:left="1" w:hanging="3"/>
        <w:jc w:val="both"/>
        <w:outlineLvl w:val="1"/>
        <w:rPr>
          <w:rFonts w:ascii="Times New Roman" w:eastAsia="Times New Roman" w:hAnsi="Times New Roman" w:cs="Times New Roman"/>
          <w:b/>
          <w:color w:val="000000"/>
        </w:rPr>
      </w:pPr>
    </w:p>
    <w:p w14:paraId="0944E725" w14:textId="77777777" w:rsidR="00652BE6" w:rsidRPr="003248EE" w:rsidRDefault="00652BE6" w:rsidP="00652BE6">
      <w:pPr>
        <w:keepNext/>
        <w:keepLines/>
        <w:spacing w:line="240" w:lineRule="auto"/>
        <w:ind w:left="1" w:hanging="3"/>
        <w:jc w:val="both"/>
        <w:outlineLvl w:val="1"/>
        <w:rPr>
          <w:rFonts w:ascii="Times New Roman" w:eastAsia="Times New Roman" w:hAnsi="Times New Roman" w:cs="Times New Roman"/>
          <w:b/>
          <w:color w:val="000000"/>
          <w:sz w:val="24"/>
        </w:rPr>
      </w:pPr>
      <w:r w:rsidRPr="003248EE">
        <w:rPr>
          <w:rFonts w:ascii="Times New Roman" w:eastAsia="Times New Roman" w:hAnsi="Times New Roman" w:cs="Times New Roman"/>
          <w:b/>
          <w:color w:val="000000"/>
          <w:sz w:val="24"/>
        </w:rPr>
        <w:t>4.4 Inferential statistics</w:t>
      </w:r>
      <w:bookmarkEnd w:id="24"/>
      <w:bookmarkEnd w:id="25"/>
      <w:bookmarkEnd w:id="26"/>
      <w:bookmarkEnd w:id="27"/>
    </w:p>
    <w:p w14:paraId="27CAE9F6" w14:textId="0773EE49" w:rsidR="00652BE6" w:rsidRPr="003248EE" w:rsidRDefault="00652BE6" w:rsidP="003248EE">
      <w:pPr>
        <w:keepNext/>
        <w:keepLines/>
        <w:spacing w:after="0" w:line="240" w:lineRule="auto"/>
        <w:ind w:left="-2"/>
        <w:jc w:val="both"/>
        <w:outlineLvl w:val="1"/>
        <w:rPr>
          <w:rFonts w:ascii="Times New Roman" w:eastAsia="Times New Roman" w:hAnsi="Times New Roman" w:cs="Times New Roman"/>
          <w:color w:val="000000"/>
          <w:sz w:val="24"/>
        </w:rPr>
      </w:pPr>
      <w:r w:rsidRPr="005D5B3D">
        <w:rPr>
          <w:rFonts w:ascii="Times New Roman" w:eastAsia="Times New Roman" w:hAnsi="Times New Roman" w:cs="Times New Roman"/>
          <w:color w:val="000000"/>
          <w:sz w:val="24"/>
        </w:rPr>
        <w:t>Pearson Correlation analysis was conducted to analyze the strength and direction of relations</w:t>
      </w:r>
      <w:r w:rsidR="003B1468" w:rsidRPr="005D5B3D">
        <w:rPr>
          <w:rFonts w:ascii="Times New Roman" w:eastAsia="Times New Roman" w:hAnsi="Times New Roman" w:cs="Times New Roman"/>
          <w:color w:val="000000"/>
          <w:sz w:val="24"/>
        </w:rPr>
        <w:t>hip between the variable</w:t>
      </w:r>
      <w:r w:rsidR="005D5B3D">
        <w:rPr>
          <w:rFonts w:ascii="Times New Roman" w:eastAsia="Times New Roman" w:hAnsi="Times New Roman" w:cs="Times New Roman"/>
          <w:color w:val="000000"/>
          <w:sz w:val="24"/>
        </w:rPr>
        <w:t xml:space="preserve"> as seen in table 4.5</w:t>
      </w:r>
    </w:p>
    <w:p w14:paraId="2E7E5CE2" w14:textId="167777CA" w:rsidR="00652BE6" w:rsidRPr="003248EE" w:rsidRDefault="005D5B3D" w:rsidP="00652BE6">
      <w:pPr>
        <w:keepNext/>
        <w:keepLines/>
        <w:spacing w:after="0" w:line="240" w:lineRule="auto"/>
        <w:ind w:left="1" w:hanging="3"/>
        <w:jc w:val="both"/>
        <w:outlineLvl w:val="1"/>
        <w:rPr>
          <w:rFonts w:ascii="Times New Roman" w:eastAsia="Times New Roman" w:hAnsi="Times New Roman" w:cs="Times New Roman"/>
          <w:color w:val="000000"/>
          <w:sz w:val="24"/>
        </w:rPr>
      </w:pPr>
      <w:r w:rsidRPr="003248EE">
        <w:rPr>
          <w:rFonts w:ascii="Times New Roman" w:eastAsia="Times New Roman" w:hAnsi="Times New Roman" w:cs="Times New Roman"/>
          <w:b/>
          <w:bCs/>
          <w:sz w:val="24"/>
        </w:rPr>
        <w:t>Table 4.</w:t>
      </w:r>
      <w:r w:rsidR="002A04F2" w:rsidRPr="003248EE">
        <w:rPr>
          <w:rFonts w:ascii="Times New Roman" w:eastAsia="Times New Roman" w:hAnsi="Times New Roman" w:cs="Times New Roman"/>
          <w:b/>
          <w:bCs/>
          <w:noProof/>
          <w:sz w:val="24"/>
        </w:rPr>
        <w:t>5</w:t>
      </w:r>
      <w:r w:rsidR="00652BE6" w:rsidRPr="003248EE">
        <w:rPr>
          <w:rFonts w:ascii="Times New Roman" w:eastAsia="Times New Roman" w:hAnsi="Times New Roman" w:cs="Times New Roman"/>
          <w:b/>
          <w:bCs/>
          <w:sz w:val="24"/>
        </w:rPr>
        <w:t>: Correlations</w:t>
      </w:r>
    </w:p>
    <w:tbl>
      <w:tblPr>
        <w:tblW w:w="8080"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580"/>
        <w:gridCol w:w="2340"/>
        <w:gridCol w:w="990"/>
        <w:gridCol w:w="1170"/>
      </w:tblGrid>
      <w:tr w:rsidR="00652BE6" w:rsidRPr="00EC184A" w14:paraId="415E7B4A" w14:textId="77777777" w:rsidTr="003248EE">
        <w:trPr>
          <w:cantSplit/>
        </w:trPr>
        <w:tc>
          <w:tcPr>
            <w:tcW w:w="5920" w:type="dxa"/>
            <w:gridSpan w:val="2"/>
            <w:tcBorders>
              <w:bottom w:val="single" w:sz="4" w:space="0" w:color="auto"/>
            </w:tcBorders>
            <w:shd w:val="clear" w:color="auto" w:fill="FFFFFF"/>
          </w:tcPr>
          <w:p w14:paraId="40BE0DC3"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c>
          <w:tcPr>
            <w:tcW w:w="990" w:type="dxa"/>
            <w:tcBorders>
              <w:bottom w:val="single" w:sz="4" w:space="0" w:color="auto"/>
            </w:tcBorders>
            <w:shd w:val="clear" w:color="auto" w:fill="FFFFFF"/>
          </w:tcPr>
          <w:p w14:paraId="5622CC81" w14:textId="77777777" w:rsidR="00652BE6" w:rsidRPr="00EC184A" w:rsidRDefault="00652BE6" w:rsidP="00652BE6">
            <w:pPr>
              <w:autoSpaceDE w:val="0"/>
              <w:autoSpaceDN w:val="0"/>
              <w:adjustRightInd w:val="0"/>
              <w:spacing w:after="0" w:line="240" w:lineRule="auto"/>
              <w:ind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CD</w:t>
            </w:r>
            <w:r w:rsidR="00381BA4">
              <w:rPr>
                <w:rFonts w:ascii="Times New Roman" w:eastAsia="Times New Roman" w:hAnsi="Times New Roman" w:cs="Times New Roman"/>
                <w:b/>
                <w:color w:val="000000"/>
              </w:rPr>
              <w:t>P</w:t>
            </w:r>
          </w:p>
        </w:tc>
        <w:tc>
          <w:tcPr>
            <w:tcW w:w="1170" w:type="dxa"/>
            <w:tcBorders>
              <w:bottom w:val="single" w:sz="4" w:space="0" w:color="auto"/>
            </w:tcBorders>
            <w:shd w:val="clear" w:color="auto" w:fill="FFFFFF"/>
          </w:tcPr>
          <w:p w14:paraId="100C4277"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b/>
                <w:color w:val="000000"/>
              </w:rPr>
            </w:pPr>
            <w:r w:rsidRPr="00EC184A">
              <w:rPr>
                <w:rFonts w:ascii="Times New Roman" w:eastAsia="Times New Roman" w:hAnsi="Times New Roman" w:cs="Times New Roman"/>
                <w:b/>
                <w:color w:val="000000"/>
              </w:rPr>
              <w:t xml:space="preserve">  HSP</w:t>
            </w:r>
          </w:p>
        </w:tc>
      </w:tr>
      <w:tr w:rsidR="00652BE6" w:rsidRPr="00EC184A" w14:paraId="165202D6" w14:textId="77777777" w:rsidTr="003248EE">
        <w:trPr>
          <w:cantSplit/>
        </w:trPr>
        <w:tc>
          <w:tcPr>
            <w:tcW w:w="3580" w:type="dxa"/>
            <w:vMerge w:val="restart"/>
            <w:tcBorders>
              <w:top w:val="single" w:sz="4" w:space="0" w:color="auto"/>
              <w:bottom w:val="nil"/>
            </w:tcBorders>
            <w:shd w:val="clear" w:color="auto" w:fill="FFFFFF"/>
            <w:vAlign w:val="center"/>
          </w:tcPr>
          <w:p w14:paraId="60AC983A" w14:textId="77777777" w:rsidR="00652BE6" w:rsidRPr="00EC184A" w:rsidRDefault="00652BE6" w:rsidP="00652BE6">
            <w:pPr>
              <w:autoSpaceDE w:val="0"/>
              <w:autoSpaceDN w:val="0"/>
              <w:adjustRightInd w:val="0"/>
              <w:spacing w:after="0" w:line="240" w:lineRule="auto"/>
              <w:ind w:left="60" w:right="60"/>
              <w:jc w:val="both"/>
              <w:rPr>
                <w:rFonts w:ascii="Times New Roman" w:eastAsia="Times New Roman" w:hAnsi="Times New Roman" w:cs="Times New Roman"/>
                <w:color w:val="000000"/>
              </w:rPr>
            </w:pPr>
            <w:r>
              <w:rPr>
                <w:rFonts w:ascii="Times New Roman" w:eastAsia="Times New Roman" w:hAnsi="Times New Roman" w:cs="Times New Roman"/>
                <w:color w:val="000000"/>
              </w:rPr>
              <w:t>CD</w:t>
            </w:r>
            <w:r w:rsidR="00381BA4">
              <w:rPr>
                <w:rFonts w:ascii="Times New Roman" w:eastAsia="Times New Roman" w:hAnsi="Times New Roman" w:cs="Times New Roman"/>
                <w:color w:val="000000"/>
              </w:rPr>
              <w:t>P</w:t>
            </w:r>
            <w:r w:rsidRPr="00EC184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Career</w:t>
            </w:r>
            <w:r w:rsidRPr="00EC184A">
              <w:rPr>
                <w:rFonts w:ascii="Times New Roman" w:eastAsia="Times New Roman" w:hAnsi="Times New Roman" w:cs="Times New Roman"/>
                <w:color w:val="000000"/>
              </w:rPr>
              <w:t xml:space="preserve"> Development</w:t>
            </w:r>
            <w:r>
              <w:rPr>
                <w:rFonts w:ascii="Times New Roman" w:eastAsia="Times New Roman" w:hAnsi="Times New Roman" w:cs="Times New Roman"/>
                <w:color w:val="000000"/>
              </w:rPr>
              <w:t xml:space="preserve"> Planning</w:t>
            </w:r>
          </w:p>
        </w:tc>
        <w:tc>
          <w:tcPr>
            <w:tcW w:w="2340" w:type="dxa"/>
            <w:tcBorders>
              <w:top w:val="single" w:sz="4" w:space="0" w:color="auto"/>
              <w:bottom w:val="nil"/>
            </w:tcBorders>
            <w:shd w:val="clear" w:color="auto" w:fill="FFFFFF"/>
            <w:vAlign w:val="center"/>
          </w:tcPr>
          <w:p w14:paraId="5858DACF"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990" w:type="dxa"/>
            <w:tcBorders>
              <w:top w:val="single" w:sz="4" w:space="0" w:color="auto"/>
              <w:bottom w:val="nil"/>
            </w:tcBorders>
            <w:shd w:val="clear" w:color="auto" w:fill="FFFFFF"/>
          </w:tcPr>
          <w:p w14:paraId="63CF2D0F"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c>
          <w:tcPr>
            <w:tcW w:w="1170" w:type="dxa"/>
            <w:tcBorders>
              <w:top w:val="single" w:sz="4" w:space="0" w:color="auto"/>
              <w:bottom w:val="nil"/>
            </w:tcBorders>
            <w:shd w:val="clear" w:color="auto" w:fill="FFFFFF"/>
          </w:tcPr>
          <w:p w14:paraId="1E008DF0"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652BE6" w:rsidRPr="00EC184A" w14:paraId="38154A78" w14:textId="77777777" w:rsidTr="003248EE">
        <w:trPr>
          <w:cantSplit/>
        </w:trPr>
        <w:tc>
          <w:tcPr>
            <w:tcW w:w="3580" w:type="dxa"/>
            <w:vMerge/>
            <w:tcBorders>
              <w:top w:val="nil"/>
              <w:bottom w:val="nil"/>
            </w:tcBorders>
            <w:shd w:val="clear" w:color="auto" w:fill="FFFFFF"/>
            <w:vAlign w:val="center"/>
          </w:tcPr>
          <w:p w14:paraId="63438CA1"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tcBorders>
              <w:top w:val="nil"/>
              <w:bottom w:val="nil"/>
            </w:tcBorders>
            <w:shd w:val="clear" w:color="auto" w:fill="FFFFFF"/>
            <w:vAlign w:val="center"/>
          </w:tcPr>
          <w:p w14:paraId="3176E1DE"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990" w:type="dxa"/>
            <w:tcBorders>
              <w:top w:val="nil"/>
              <w:bottom w:val="nil"/>
            </w:tcBorders>
            <w:shd w:val="clear" w:color="auto" w:fill="FFFFFF"/>
          </w:tcPr>
          <w:p w14:paraId="38C3D246"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c>
          <w:tcPr>
            <w:tcW w:w="1170" w:type="dxa"/>
            <w:tcBorders>
              <w:top w:val="nil"/>
              <w:bottom w:val="nil"/>
            </w:tcBorders>
            <w:shd w:val="clear" w:color="auto" w:fill="FFFFFF"/>
          </w:tcPr>
          <w:p w14:paraId="4B668BFD"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652BE6" w:rsidRPr="00EC184A" w14:paraId="25B78BFE" w14:textId="77777777" w:rsidTr="003248EE">
        <w:trPr>
          <w:cantSplit/>
          <w:trHeight w:val="144"/>
        </w:trPr>
        <w:tc>
          <w:tcPr>
            <w:tcW w:w="3580" w:type="dxa"/>
            <w:vMerge/>
            <w:tcBorders>
              <w:top w:val="nil"/>
              <w:bottom w:val="nil"/>
            </w:tcBorders>
            <w:shd w:val="clear" w:color="auto" w:fill="FFFFFF"/>
            <w:vAlign w:val="center"/>
          </w:tcPr>
          <w:p w14:paraId="23D6A41A"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tcBorders>
              <w:top w:val="nil"/>
              <w:bottom w:val="nil"/>
            </w:tcBorders>
            <w:shd w:val="clear" w:color="auto" w:fill="FFFFFF"/>
            <w:vAlign w:val="center"/>
          </w:tcPr>
          <w:p w14:paraId="7C62505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990" w:type="dxa"/>
            <w:tcBorders>
              <w:top w:val="nil"/>
              <w:bottom w:val="nil"/>
            </w:tcBorders>
            <w:shd w:val="clear" w:color="auto" w:fill="FFFFFF"/>
          </w:tcPr>
          <w:p w14:paraId="62B1CE3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170" w:type="dxa"/>
            <w:tcBorders>
              <w:top w:val="nil"/>
              <w:bottom w:val="nil"/>
            </w:tcBorders>
            <w:shd w:val="clear" w:color="auto" w:fill="FFFFFF"/>
          </w:tcPr>
          <w:p w14:paraId="5A41B487"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p>
        </w:tc>
      </w:tr>
      <w:tr w:rsidR="00652BE6" w:rsidRPr="00EC184A" w14:paraId="2E757B86" w14:textId="77777777" w:rsidTr="003248EE">
        <w:trPr>
          <w:cantSplit/>
        </w:trPr>
        <w:tc>
          <w:tcPr>
            <w:tcW w:w="3580" w:type="dxa"/>
            <w:vMerge w:val="restart"/>
            <w:shd w:val="clear" w:color="auto" w:fill="FFFFFF"/>
            <w:vAlign w:val="center"/>
          </w:tcPr>
          <w:p w14:paraId="0D8246C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HSP: Health Sector Performance</w:t>
            </w:r>
          </w:p>
        </w:tc>
        <w:tc>
          <w:tcPr>
            <w:tcW w:w="2340" w:type="dxa"/>
            <w:shd w:val="clear" w:color="auto" w:fill="FFFFFF"/>
            <w:vAlign w:val="center"/>
          </w:tcPr>
          <w:p w14:paraId="59E2CA70"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Pearson Correlation</w:t>
            </w:r>
          </w:p>
        </w:tc>
        <w:tc>
          <w:tcPr>
            <w:tcW w:w="990" w:type="dxa"/>
            <w:shd w:val="clear" w:color="auto" w:fill="FFFFFF"/>
          </w:tcPr>
          <w:p w14:paraId="6C7D0BB8" w14:textId="77777777" w:rsidR="00652BE6" w:rsidRPr="00EC184A" w:rsidRDefault="00652BE6" w:rsidP="00652BE6">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w:t>
            </w:r>
            <w:r>
              <w:rPr>
                <w:rFonts w:ascii="Times New Roman" w:eastAsia="Times New Roman" w:hAnsi="Times New Roman" w:cs="Times New Roman"/>
                <w:color w:val="000000"/>
              </w:rPr>
              <w:t>482</w:t>
            </w:r>
            <w:r w:rsidRPr="00EC184A">
              <w:rPr>
                <w:rFonts w:ascii="Times New Roman" w:eastAsia="Times New Roman" w:hAnsi="Times New Roman" w:cs="Times New Roman"/>
                <w:color w:val="000000"/>
                <w:vertAlign w:val="superscript"/>
              </w:rPr>
              <w:t>**</w:t>
            </w:r>
          </w:p>
        </w:tc>
        <w:tc>
          <w:tcPr>
            <w:tcW w:w="1170" w:type="dxa"/>
            <w:shd w:val="clear" w:color="auto" w:fill="FFFFFF"/>
          </w:tcPr>
          <w:p w14:paraId="1437744D"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w:t>
            </w:r>
          </w:p>
        </w:tc>
      </w:tr>
      <w:tr w:rsidR="00652BE6" w:rsidRPr="00EC184A" w14:paraId="5C0AFDCD" w14:textId="77777777" w:rsidTr="003248EE">
        <w:trPr>
          <w:cantSplit/>
        </w:trPr>
        <w:tc>
          <w:tcPr>
            <w:tcW w:w="3580" w:type="dxa"/>
            <w:vMerge/>
            <w:shd w:val="clear" w:color="auto" w:fill="FFFFFF"/>
            <w:vAlign w:val="center"/>
          </w:tcPr>
          <w:p w14:paraId="6C109D71"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color w:val="000000"/>
              </w:rPr>
            </w:pPr>
          </w:p>
        </w:tc>
        <w:tc>
          <w:tcPr>
            <w:tcW w:w="2340" w:type="dxa"/>
            <w:shd w:val="clear" w:color="auto" w:fill="FFFFFF"/>
            <w:vAlign w:val="center"/>
          </w:tcPr>
          <w:p w14:paraId="5474E91E"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Sig. (2-tailed)</w:t>
            </w:r>
          </w:p>
        </w:tc>
        <w:tc>
          <w:tcPr>
            <w:tcW w:w="990" w:type="dxa"/>
            <w:shd w:val="clear" w:color="auto" w:fill="FFFFFF"/>
          </w:tcPr>
          <w:p w14:paraId="2420017C"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.000</w:t>
            </w:r>
          </w:p>
        </w:tc>
        <w:tc>
          <w:tcPr>
            <w:tcW w:w="1170" w:type="dxa"/>
            <w:shd w:val="clear" w:color="auto" w:fill="FFFFFF"/>
          </w:tcPr>
          <w:p w14:paraId="7AE5C6DD"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r>
      <w:tr w:rsidR="00652BE6" w:rsidRPr="00EC184A" w14:paraId="030DEE70" w14:textId="77777777" w:rsidTr="003248EE">
        <w:trPr>
          <w:cantSplit/>
          <w:trHeight w:val="91"/>
        </w:trPr>
        <w:tc>
          <w:tcPr>
            <w:tcW w:w="3580" w:type="dxa"/>
            <w:vMerge/>
            <w:shd w:val="clear" w:color="auto" w:fill="FFFFFF"/>
            <w:vAlign w:val="center"/>
          </w:tcPr>
          <w:p w14:paraId="2CB78282" w14:textId="77777777" w:rsidR="00652BE6" w:rsidRPr="00EC184A" w:rsidRDefault="00652BE6" w:rsidP="00F55299">
            <w:pPr>
              <w:autoSpaceDE w:val="0"/>
              <w:autoSpaceDN w:val="0"/>
              <w:adjustRightInd w:val="0"/>
              <w:spacing w:after="0" w:line="240" w:lineRule="auto"/>
              <w:jc w:val="both"/>
              <w:rPr>
                <w:rFonts w:ascii="Times New Roman" w:eastAsia="Times New Roman" w:hAnsi="Times New Roman" w:cs="Times New Roman"/>
              </w:rPr>
            </w:pPr>
          </w:p>
        </w:tc>
        <w:tc>
          <w:tcPr>
            <w:tcW w:w="2340" w:type="dxa"/>
            <w:shd w:val="clear" w:color="auto" w:fill="FFFFFF"/>
            <w:vAlign w:val="center"/>
          </w:tcPr>
          <w:p w14:paraId="17167152"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N</w:t>
            </w:r>
          </w:p>
        </w:tc>
        <w:tc>
          <w:tcPr>
            <w:tcW w:w="990" w:type="dxa"/>
            <w:shd w:val="clear" w:color="auto" w:fill="FFFFFF"/>
          </w:tcPr>
          <w:p w14:paraId="53062430"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c>
          <w:tcPr>
            <w:tcW w:w="1170" w:type="dxa"/>
            <w:shd w:val="clear" w:color="auto" w:fill="FFFFFF"/>
          </w:tcPr>
          <w:p w14:paraId="2DA737A1" w14:textId="77777777" w:rsidR="00652BE6" w:rsidRPr="00EC184A" w:rsidRDefault="00652BE6" w:rsidP="00F55299">
            <w:pPr>
              <w:autoSpaceDE w:val="0"/>
              <w:autoSpaceDN w:val="0"/>
              <w:adjustRightInd w:val="0"/>
              <w:spacing w:after="0" w:line="240" w:lineRule="auto"/>
              <w:ind w:left="60" w:right="60"/>
              <w:jc w:val="both"/>
              <w:rPr>
                <w:rFonts w:ascii="Times New Roman" w:eastAsia="Times New Roman" w:hAnsi="Times New Roman" w:cs="Times New Roman"/>
                <w:color w:val="000000"/>
              </w:rPr>
            </w:pPr>
            <w:r w:rsidRPr="00EC184A">
              <w:rPr>
                <w:rFonts w:ascii="Times New Roman" w:eastAsia="Times New Roman" w:hAnsi="Times New Roman" w:cs="Times New Roman"/>
                <w:color w:val="000000"/>
              </w:rPr>
              <w:t>101</w:t>
            </w:r>
          </w:p>
        </w:tc>
      </w:tr>
    </w:tbl>
    <w:p w14:paraId="4880F516" w14:textId="77777777" w:rsidR="00652BE6" w:rsidRDefault="00652BE6" w:rsidP="00652BE6">
      <w:pPr>
        <w:autoSpaceDE w:val="0"/>
        <w:autoSpaceDN w:val="0"/>
        <w:adjustRightInd w:val="0"/>
        <w:spacing w:after="0" w:line="240" w:lineRule="auto"/>
        <w:ind w:right="60"/>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0.01 level (2-tailed).</w:t>
      </w:r>
    </w:p>
    <w:p w14:paraId="1AEF638E" w14:textId="7988C85B" w:rsidR="005D5B3D" w:rsidRPr="003248EE" w:rsidRDefault="00652BE6" w:rsidP="003248EE">
      <w:pPr>
        <w:autoSpaceDE w:val="0"/>
        <w:autoSpaceDN w:val="0"/>
        <w:adjustRightInd w:val="0"/>
        <w:spacing w:after="0" w:line="240" w:lineRule="auto"/>
        <w:rPr>
          <w:rFonts w:ascii="Times New Roman" w:eastAsia="Calibri" w:hAnsi="Times New Roman" w:cs="Times New Roman"/>
          <w:color w:val="000000"/>
          <w:sz w:val="24"/>
          <w:szCs w:val="24"/>
        </w:rPr>
      </w:pPr>
      <w:r w:rsidRPr="00655C7B">
        <w:rPr>
          <w:rFonts w:ascii="Times New Roman" w:eastAsia="Calibri" w:hAnsi="Times New Roman" w:cs="Times New Roman"/>
          <w:color w:val="000000"/>
          <w:sz w:val="24"/>
          <w:szCs w:val="24"/>
        </w:rPr>
        <w:t>*. Correlation is significant at the 0.05 level (2-tailed).</w:t>
      </w:r>
      <w:r w:rsidRPr="0054718A">
        <w:rPr>
          <w:rFonts w:ascii="Times New Roman" w:eastAsia="Calibri" w:hAnsi="Times New Roman" w:cs="Times New Roman"/>
          <w:color w:val="FFFFFF" w:themeColor="background1"/>
          <w:sz w:val="12"/>
          <w:szCs w:val="24"/>
        </w:rPr>
        <w:t>”</w:t>
      </w:r>
    </w:p>
    <w:p w14:paraId="129376A1" w14:textId="77777777" w:rsidR="00BF11A7" w:rsidRPr="008F292E" w:rsidRDefault="00BF11A7" w:rsidP="00BF11A7">
      <w:pPr>
        <w:spacing w:line="240" w:lineRule="auto"/>
        <w:ind w:left="14" w:hanging="2"/>
        <w:jc w:val="both"/>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lastRenderedPageBreak/>
        <w:t xml:space="preserve">4.4.1 Linear influence of </w:t>
      </w:r>
      <w:r w:rsidR="00381BA4" w:rsidRPr="008F292E">
        <w:rPr>
          <w:rFonts w:ascii="Times New Roman" w:eastAsia="Times New Roman" w:hAnsi="Times New Roman" w:cs="Times New Roman"/>
          <w:b/>
          <w:color w:val="000000"/>
          <w:sz w:val="24"/>
        </w:rPr>
        <w:t>Career</w:t>
      </w:r>
      <w:r w:rsidRPr="008F292E">
        <w:rPr>
          <w:rFonts w:ascii="Times New Roman" w:eastAsia="Times New Roman" w:hAnsi="Times New Roman" w:cs="Times New Roman"/>
          <w:b/>
          <w:color w:val="000000"/>
          <w:sz w:val="24"/>
        </w:rPr>
        <w:t xml:space="preserve"> Development</w:t>
      </w:r>
      <w:r w:rsidR="00381BA4" w:rsidRPr="008F292E">
        <w:rPr>
          <w:rFonts w:ascii="Times New Roman" w:eastAsia="Times New Roman" w:hAnsi="Times New Roman" w:cs="Times New Roman"/>
          <w:b/>
          <w:color w:val="000000"/>
          <w:sz w:val="24"/>
        </w:rPr>
        <w:t xml:space="preserve"> Planning</w:t>
      </w:r>
      <w:r w:rsidRPr="008F292E">
        <w:rPr>
          <w:rFonts w:ascii="Times New Roman" w:eastAsia="Times New Roman" w:hAnsi="Times New Roman" w:cs="Times New Roman"/>
          <w:b/>
          <w:color w:val="000000"/>
          <w:sz w:val="24"/>
        </w:rPr>
        <w:t xml:space="preserve"> on Health Sector Performance </w:t>
      </w:r>
    </w:p>
    <w:p w14:paraId="3E3AB4D0" w14:textId="75570E69" w:rsidR="007F0A7B" w:rsidRPr="00BF11A7" w:rsidRDefault="00BF11A7" w:rsidP="00BF11A7">
      <w:pPr>
        <w:autoSpaceDE w:val="0"/>
        <w:autoSpaceDN w:val="0"/>
        <w:adjustRightInd w:val="0"/>
        <w:spacing w:before="240" w:after="240" w:line="240" w:lineRule="auto"/>
        <w:ind w:left="14" w:hanging="2"/>
        <w:jc w:val="both"/>
        <w:rPr>
          <w:rFonts w:ascii="Times New Roman" w:eastAsia="Times New Roman" w:hAnsi="Times New Roman" w:cs="Times New Roman"/>
          <w:color w:val="000000"/>
        </w:rPr>
      </w:pPr>
      <w:r w:rsidRPr="008F292E">
        <w:rPr>
          <w:rFonts w:ascii="Times New Roman" w:eastAsia="Times New Roman" w:hAnsi="Times New Roman" w:cs="Times New Roman"/>
          <w:color w:val="000000"/>
          <w:sz w:val="24"/>
        </w:rPr>
        <w:t xml:space="preserve">Simple linear regression analysis was conducted to establish the relationship between Career development planning and Health Sector performance in </w:t>
      </w:r>
      <w:proofErr w:type="spellStart"/>
      <w:r w:rsidRPr="008F292E">
        <w:rPr>
          <w:rFonts w:ascii="Times New Roman" w:eastAsia="Times New Roman" w:hAnsi="Times New Roman" w:cs="Times New Roman"/>
          <w:color w:val="000000"/>
          <w:sz w:val="24"/>
        </w:rPr>
        <w:t>Bungoma</w:t>
      </w:r>
      <w:proofErr w:type="spellEnd"/>
      <w:r w:rsidRPr="008F292E">
        <w:rPr>
          <w:rFonts w:ascii="Times New Roman" w:eastAsia="Times New Roman" w:hAnsi="Times New Roman" w:cs="Times New Roman"/>
          <w:color w:val="000000"/>
          <w:sz w:val="24"/>
        </w:rPr>
        <w:t xml:space="preserve"> County, Kenya. The R square was used to establish contribution of Career Development Planning on Health Sector Performance. The r</w:t>
      </w:r>
      <w:r w:rsidR="005D5B3D" w:rsidRPr="008F292E">
        <w:rPr>
          <w:rFonts w:ascii="Times New Roman" w:eastAsia="Times New Roman" w:hAnsi="Times New Roman" w:cs="Times New Roman"/>
          <w:color w:val="000000"/>
          <w:sz w:val="24"/>
        </w:rPr>
        <w:t>esults are as shown in Table 4.6</w:t>
      </w:r>
      <w:r w:rsidRPr="00EC184A">
        <w:rPr>
          <w:rFonts w:ascii="Times New Roman" w:eastAsia="Times New Roman" w:hAnsi="Times New Roman" w:cs="Times New Roman"/>
          <w:color w:val="000000"/>
        </w:rPr>
        <w:t>.</w:t>
      </w:r>
      <w:r w:rsidR="003B1BA3" w:rsidRPr="00E02308">
        <w:tab/>
      </w:r>
      <w:r w:rsidR="003B1BA3" w:rsidRPr="00E02308">
        <w:tab/>
      </w:r>
      <w:r w:rsidR="003B1BA3" w:rsidRPr="00E02308">
        <w:tab/>
      </w:r>
      <w:r w:rsidR="003B1BA3" w:rsidRPr="00E02308">
        <w:tab/>
      </w:r>
      <w:r w:rsidR="003B1BA3" w:rsidRPr="00E02308">
        <w:rPr>
          <w:rFonts w:ascii="Times New Roman" w:eastAsia="Times New Roman" w:hAnsi="Times New Roman" w:cs="Times New Roman"/>
          <w:b/>
          <w:sz w:val="24"/>
          <w:szCs w:val="24"/>
        </w:rPr>
        <w:t xml:space="preserve"> </w:t>
      </w:r>
    </w:p>
    <w:p w14:paraId="6D375D7C" w14:textId="75CAA282" w:rsidR="00BF11A7" w:rsidRPr="00EC184A" w:rsidRDefault="00BF11A7" w:rsidP="00BF11A7">
      <w:pPr>
        <w:spacing w:line="240" w:lineRule="auto"/>
        <w:jc w:val="both"/>
        <w:rPr>
          <w:rFonts w:ascii="Times New Roman" w:eastAsia="Times New Roman" w:hAnsi="Times New Roman" w:cs="Times New Roman"/>
          <w:b/>
          <w:bCs/>
        </w:rPr>
      </w:pPr>
      <w:bookmarkStart w:id="28" w:name="_Toc47595872"/>
      <w:bookmarkStart w:id="29" w:name="_Toc48148053"/>
      <w:bookmarkStart w:id="30" w:name="_Toc49209967"/>
      <w:proofErr w:type="gramStart"/>
      <w:r w:rsidRPr="00EC184A">
        <w:rPr>
          <w:rFonts w:ascii="Times New Roman" w:eastAsia="Times New Roman" w:hAnsi="Times New Roman" w:cs="Times New Roman"/>
          <w:b/>
          <w:bCs/>
        </w:rPr>
        <w:t>Table 4.</w:t>
      </w:r>
      <w:r w:rsidR="002A04F2">
        <w:rPr>
          <w:rFonts w:ascii="Times New Roman" w:eastAsia="Times New Roman" w:hAnsi="Times New Roman" w:cs="Times New Roman"/>
          <w:b/>
          <w:bCs/>
          <w:noProof/>
        </w:rPr>
        <w:t>6</w:t>
      </w:r>
      <w:r w:rsidRPr="00EC184A">
        <w:rPr>
          <w:rFonts w:ascii="Times New Roman" w:eastAsia="Times New Roman" w:hAnsi="Times New Roman" w:cs="Times New Roman"/>
          <w:b/>
          <w:bCs/>
        </w:rPr>
        <w:t xml:space="preserve">: Regression </w:t>
      </w:r>
      <w:r w:rsidR="00732B7D">
        <w:rPr>
          <w:rFonts w:ascii="Times New Roman" w:eastAsia="Times New Roman" w:hAnsi="Times New Roman" w:cs="Times New Roman"/>
          <w:b/>
          <w:bCs/>
        </w:rPr>
        <w:t>analysis for Career Development Planning on Health Sector Performance</w:t>
      </w:r>
      <w:bookmarkEnd w:id="28"/>
      <w:bookmarkEnd w:id="29"/>
      <w:bookmarkEnd w:id="30"/>
      <w:r w:rsidR="00732B7D">
        <w:rPr>
          <w:rFonts w:ascii="Times New Roman" w:eastAsia="Times New Roman" w:hAnsi="Times New Roman" w:cs="Times New Roman"/>
          <w:b/>
          <w:bCs/>
        </w:rPr>
        <w:t>.</w:t>
      </w:r>
      <w:proofErr w:type="gramEnd"/>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245"/>
        <w:gridCol w:w="50"/>
        <w:gridCol w:w="490"/>
        <w:gridCol w:w="892"/>
        <w:gridCol w:w="181"/>
        <w:gridCol w:w="1561"/>
        <w:gridCol w:w="289"/>
        <w:gridCol w:w="687"/>
        <w:gridCol w:w="175"/>
        <w:gridCol w:w="591"/>
        <w:gridCol w:w="1259"/>
        <w:gridCol w:w="384"/>
        <w:gridCol w:w="99"/>
        <w:gridCol w:w="874"/>
        <w:gridCol w:w="247"/>
        <w:gridCol w:w="623"/>
        <w:gridCol w:w="140"/>
        <w:gridCol w:w="8"/>
        <w:gridCol w:w="277"/>
      </w:tblGrid>
      <w:tr w:rsidR="00BF11A7" w:rsidRPr="008862AC" w14:paraId="28449535" w14:textId="77777777" w:rsidTr="00F55299">
        <w:trPr>
          <w:gridAfter w:val="1"/>
          <w:wAfter w:w="277" w:type="dxa"/>
          <w:cantSplit/>
        </w:trPr>
        <w:tc>
          <w:tcPr>
            <w:tcW w:w="9362" w:type="dxa"/>
            <w:gridSpan w:val="19"/>
            <w:tcBorders>
              <w:top w:val="nil"/>
              <w:left w:val="nil"/>
              <w:bottom w:val="nil"/>
              <w:right w:val="nil"/>
            </w:tcBorders>
            <w:shd w:val="clear" w:color="auto" w:fill="FFFFFF"/>
          </w:tcPr>
          <w:p w14:paraId="000A5AA8"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b/>
                <w:color w:val="000000"/>
              </w:rPr>
            </w:pPr>
            <w:r w:rsidRPr="008862AC">
              <w:rPr>
                <w:rFonts w:ascii="Times New Roman" w:eastAsia="Calibri" w:hAnsi="Times New Roman" w:cs="Times New Roman"/>
                <w:b/>
                <w:color w:val="000000"/>
              </w:rPr>
              <w:t>Model Summary</w:t>
            </w:r>
          </w:p>
        </w:tc>
      </w:tr>
      <w:tr w:rsidR="00BF11A7" w:rsidRPr="008862AC" w14:paraId="68E9ED70" w14:textId="77777777" w:rsidTr="00F55299">
        <w:trPr>
          <w:cantSplit/>
          <w:trHeight w:val="299"/>
        </w:trPr>
        <w:tc>
          <w:tcPr>
            <w:tcW w:w="567" w:type="dxa"/>
            <w:vMerge w:val="restart"/>
            <w:tcBorders>
              <w:left w:val="nil"/>
              <w:bottom w:val="nil"/>
              <w:right w:val="nil"/>
            </w:tcBorders>
            <w:shd w:val="clear" w:color="auto" w:fill="FFFFFF"/>
          </w:tcPr>
          <w:p w14:paraId="6A1CD23E"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FFFFFF"/>
              </w:rPr>
              <w:t>“</w:t>
            </w:r>
            <w:r w:rsidRPr="008862AC">
              <w:rPr>
                <w:rFonts w:ascii="Times New Roman" w:eastAsia="Calibri" w:hAnsi="Times New Roman" w:cs="Times New Roman"/>
                <w:color w:val="000000"/>
              </w:rPr>
              <w:t>Model</w:t>
            </w:r>
          </w:p>
        </w:tc>
        <w:tc>
          <w:tcPr>
            <w:tcW w:w="785" w:type="dxa"/>
            <w:gridSpan w:val="3"/>
            <w:vMerge w:val="restart"/>
            <w:tcBorders>
              <w:left w:val="nil"/>
              <w:bottom w:val="nil"/>
              <w:right w:val="nil"/>
            </w:tcBorders>
            <w:shd w:val="clear" w:color="auto" w:fill="FFFFFF"/>
          </w:tcPr>
          <w:p w14:paraId="6EBA80A4"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R</w:t>
            </w:r>
          </w:p>
        </w:tc>
        <w:tc>
          <w:tcPr>
            <w:tcW w:w="3610" w:type="dxa"/>
            <w:gridSpan w:val="5"/>
            <w:vMerge w:val="restart"/>
            <w:tcBorders>
              <w:left w:val="nil"/>
              <w:bottom w:val="nil"/>
              <w:right w:val="nil"/>
            </w:tcBorders>
            <w:shd w:val="clear" w:color="auto" w:fill="FFFFFF"/>
          </w:tcPr>
          <w:p w14:paraId="03E617E8"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 xml:space="preserve">                </w:t>
            </w:r>
            <w:r w:rsidRPr="008862AC">
              <w:rPr>
                <w:rFonts w:ascii="Times New Roman" w:eastAsia="Calibri" w:hAnsi="Times New Roman" w:cs="Times New Roman"/>
                <w:color w:val="000000"/>
              </w:rPr>
              <w:t>R Square</w:t>
            </w:r>
          </w:p>
        </w:tc>
        <w:tc>
          <w:tcPr>
            <w:tcW w:w="2409" w:type="dxa"/>
            <w:gridSpan w:val="4"/>
            <w:vMerge w:val="restart"/>
            <w:tcBorders>
              <w:left w:val="nil"/>
              <w:bottom w:val="nil"/>
              <w:right w:val="nil"/>
            </w:tcBorders>
            <w:shd w:val="clear" w:color="auto" w:fill="FFFFFF"/>
          </w:tcPr>
          <w:p w14:paraId="2D2FCA5E"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Adjusted R Square</w:t>
            </w:r>
          </w:p>
        </w:tc>
        <w:tc>
          <w:tcPr>
            <w:tcW w:w="2268" w:type="dxa"/>
            <w:gridSpan w:val="7"/>
            <w:vMerge w:val="restart"/>
            <w:tcBorders>
              <w:left w:val="nil"/>
              <w:bottom w:val="nil"/>
              <w:right w:val="nil"/>
            </w:tcBorders>
            <w:shd w:val="clear" w:color="auto" w:fill="FFFFFF"/>
          </w:tcPr>
          <w:p w14:paraId="1D733CA3"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Std. Error of the Estimate</w:t>
            </w:r>
          </w:p>
        </w:tc>
      </w:tr>
      <w:tr w:rsidR="00BF11A7" w:rsidRPr="008862AC" w14:paraId="510BC747" w14:textId="77777777" w:rsidTr="00F55299">
        <w:trPr>
          <w:cantSplit/>
          <w:trHeight w:val="299"/>
        </w:trPr>
        <w:tc>
          <w:tcPr>
            <w:tcW w:w="567" w:type="dxa"/>
            <w:vMerge/>
            <w:tcBorders>
              <w:left w:val="nil"/>
              <w:bottom w:val="nil"/>
              <w:right w:val="nil"/>
            </w:tcBorders>
            <w:shd w:val="clear" w:color="auto" w:fill="FFFFFF"/>
          </w:tcPr>
          <w:p w14:paraId="7146D2AD"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785" w:type="dxa"/>
            <w:gridSpan w:val="3"/>
            <w:vMerge/>
            <w:tcBorders>
              <w:left w:val="nil"/>
              <w:bottom w:val="nil"/>
              <w:right w:val="nil"/>
            </w:tcBorders>
            <w:shd w:val="clear" w:color="auto" w:fill="FFFFFF"/>
          </w:tcPr>
          <w:p w14:paraId="450D33C1"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3610" w:type="dxa"/>
            <w:gridSpan w:val="5"/>
            <w:vMerge/>
            <w:tcBorders>
              <w:left w:val="nil"/>
              <w:bottom w:val="nil"/>
              <w:right w:val="nil"/>
            </w:tcBorders>
            <w:shd w:val="clear" w:color="auto" w:fill="FFFFFF"/>
          </w:tcPr>
          <w:p w14:paraId="26874529"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2409" w:type="dxa"/>
            <w:gridSpan w:val="4"/>
            <w:vMerge/>
            <w:tcBorders>
              <w:left w:val="nil"/>
              <w:bottom w:val="nil"/>
              <w:right w:val="nil"/>
            </w:tcBorders>
            <w:shd w:val="clear" w:color="auto" w:fill="FFFFFF"/>
          </w:tcPr>
          <w:p w14:paraId="2E750BC4"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2268" w:type="dxa"/>
            <w:gridSpan w:val="7"/>
            <w:vMerge/>
            <w:tcBorders>
              <w:left w:val="nil"/>
              <w:bottom w:val="nil"/>
              <w:right w:val="nil"/>
            </w:tcBorders>
            <w:shd w:val="clear" w:color="auto" w:fill="FFFFFF"/>
          </w:tcPr>
          <w:p w14:paraId="5B5117D2" w14:textId="77777777" w:rsidR="00BF11A7" w:rsidRPr="008862AC"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r>
      <w:tr w:rsidR="00BF11A7" w:rsidRPr="008862AC" w14:paraId="1C10B660" w14:textId="77777777" w:rsidTr="00F55299">
        <w:trPr>
          <w:cantSplit/>
        </w:trPr>
        <w:tc>
          <w:tcPr>
            <w:tcW w:w="567" w:type="dxa"/>
            <w:tcBorders>
              <w:left w:val="nil"/>
              <w:right w:val="nil"/>
            </w:tcBorders>
            <w:shd w:val="clear" w:color="auto" w:fill="FFFFFF"/>
            <w:vAlign w:val="center"/>
          </w:tcPr>
          <w:p w14:paraId="4BE8CF86"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1</w:t>
            </w:r>
          </w:p>
        </w:tc>
        <w:tc>
          <w:tcPr>
            <w:tcW w:w="785" w:type="dxa"/>
            <w:gridSpan w:val="3"/>
            <w:tcBorders>
              <w:left w:val="nil"/>
              <w:right w:val="nil"/>
            </w:tcBorders>
            <w:shd w:val="clear" w:color="auto" w:fill="FFFFFF"/>
            <w:vAlign w:val="center"/>
          </w:tcPr>
          <w:p w14:paraId="3D6E34A0" w14:textId="77777777" w:rsidR="00BF11A7" w:rsidRPr="008862AC" w:rsidRDefault="00BF11A7" w:rsidP="00BF11A7">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Pr>
                <w:rFonts w:ascii="Times New Roman" w:eastAsia="Calibri" w:hAnsi="Times New Roman" w:cs="Times New Roman"/>
                <w:color w:val="000000"/>
              </w:rPr>
              <w:t>482</w:t>
            </w:r>
            <w:r w:rsidRPr="008862AC">
              <w:rPr>
                <w:rFonts w:ascii="Times New Roman" w:eastAsia="Calibri" w:hAnsi="Times New Roman" w:cs="Times New Roman"/>
                <w:color w:val="000000"/>
                <w:vertAlign w:val="superscript"/>
              </w:rPr>
              <w:t>a</w:t>
            </w:r>
          </w:p>
        </w:tc>
        <w:tc>
          <w:tcPr>
            <w:tcW w:w="3610" w:type="dxa"/>
            <w:gridSpan w:val="5"/>
            <w:tcBorders>
              <w:left w:val="nil"/>
              <w:right w:val="nil"/>
            </w:tcBorders>
            <w:shd w:val="clear" w:color="auto" w:fill="FFFFFF"/>
            <w:vAlign w:val="center"/>
          </w:tcPr>
          <w:p w14:paraId="47E5BC03" w14:textId="77777777" w:rsidR="00BF11A7" w:rsidRPr="008862AC" w:rsidRDefault="00BF11A7" w:rsidP="00BF11A7">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Pr>
                <w:rFonts w:ascii="Times New Roman" w:eastAsia="Calibri" w:hAnsi="Times New Roman" w:cs="Times New Roman"/>
                <w:color w:val="000000"/>
              </w:rPr>
              <w:t>232</w:t>
            </w:r>
          </w:p>
        </w:tc>
        <w:tc>
          <w:tcPr>
            <w:tcW w:w="2409" w:type="dxa"/>
            <w:gridSpan w:val="4"/>
            <w:tcBorders>
              <w:left w:val="nil"/>
              <w:right w:val="nil"/>
            </w:tcBorders>
            <w:shd w:val="clear" w:color="auto" w:fill="FFFFFF"/>
            <w:vAlign w:val="center"/>
          </w:tcPr>
          <w:p w14:paraId="536A896B" w14:textId="77777777" w:rsidR="00BF11A7" w:rsidRPr="008862AC" w:rsidRDefault="00BF11A7" w:rsidP="00BF11A7">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Pr>
                <w:rFonts w:ascii="Times New Roman" w:eastAsia="Calibri" w:hAnsi="Times New Roman" w:cs="Times New Roman"/>
                <w:color w:val="000000"/>
              </w:rPr>
              <w:t>224</w:t>
            </w:r>
          </w:p>
        </w:tc>
        <w:tc>
          <w:tcPr>
            <w:tcW w:w="2268" w:type="dxa"/>
            <w:gridSpan w:val="7"/>
            <w:tcBorders>
              <w:left w:val="nil"/>
              <w:right w:val="nil"/>
            </w:tcBorders>
            <w:shd w:val="clear" w:color="auto" w:fill="FFFFFF"/>
            <w:vAlign w:val="center"/>
          </w:tcPr>
          <w:p w14:paraId="3926AEE7" w14:textId="77777777" w:rsidR="00BF11A7" w:rsidRPr="008862AC"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8862AC">
              <w:rPr>
                <w:rFonts w:ascii="Times New Roman" w:eastAsia="Calibri" w:hAnsi="Times New Roman" w:cs="Times New Roman"/>
                <w:color w:val="000000"/>
              </w:rPr>
              <w:t>.</w:t>
            </w:r>
            <w:r w:rsidR="00D00D11" w:rsidRPr="00090440">
              <w:rPr>
                <w:rFonts w:ascii="Times New Roman" w:eastAsia="Calibri" w:hAnsi="Times New Roman" w:cs="Times New Roman"/>
                <w:color w:val="000000"/>
                <w:sz w:val="24"/>
                <w:szCs w:val="24"/>
              </w:rPr>
              <w:t xml:space="preserve"> 22789</w:t>
            </w:r>
          </w:p>
        </w:tc>
      </w:tr>
      <w:tr w:rsidR="00BF11A7" w:rsidRPr="008862AC" w14:paraId="346E37B5" w14:textId="77777777" w:rsidTr="00F55299">
        <w:trPr>
          <w:gridAfter w:val="1"/>
          <w:wAfter w:w="277" w:type="dxa"/>
          <w:cantSplit/>
        </w:trPr>
        <w:tc>
          <w:tcPr>
            <w:tcW w:w="9362" w:type="dxa"/>
            <w:gridSpan w:val="19"/>
            <w:tcBorders>
              <w:top w:val="nil"/>
              <w:left w:val="nil"/>
              <w:bottom w:val="nil"/>
              <w:right w:val="nil"/>
            </w:tcBorders>
            <w:shd w:val="clear" w:color="auto" w:fill="FFFFFF"/>
          </w:tcPr>
          <w:p w14:paraId="48314E47" w14:textId="77777777" w:rsidR="00BF11A7" w:rsidRPr="00EC184A" w:rsidRDefault="00BF11A7" w:rsidP="00F55299">
            <w:pPr>
              <w:pStyle w:val="ListParagraph"/>
              <w:numPr>
                <w:ilvl w:val="0"/>
                <w:numId w:val="6"/>
              </w:numPr>
              <w:autoSpaceDE w:val="0"/>
              <w:autoSpaceDN w:val="0"/>
              <w:adjustRightInd w:val="0"/>
              <w:spacing w:after="0" w:line="240" w:lineRule="auto"/>
              <w:ind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 xml:space="preserve">Predictors: (Constant), </w:t>
            </w:r>
            <w:r w:rsidR="00D00D11">
              <w:rPr>
                <w:rFonts w:ascii="Times New Roman" w:eastAsia="Calibri" w:hAnsi="Times New Roman" w:cs="Times New Roman"/>
                <w:color w:val="000000"/>
              </w:rPr>
              <w:t>Career</w:t>
            </w:r>
            <w:r w:rsidRPr="00EC184A">
              <w:rPr>
                <w:rFonts w:ascii="Times New Roman" w:eastAsia="Calibri" w:hAnsi="Times New Roman" w:cs="Times New Roman"/>
                <w:color w:val="000000"/>
              </w:rPr>
              <w:t xml:space="preserve"> Development</w:t>
            </w:r>
            <w:r w:rsidR="00D00D11">
              <w:rPr>
                <w:rFonts w:ascii="Times New Roman" w:eastAsia="Calibri" w:hAnsi="Times New Roman" w:cs="Times New Roman"/>
                <w:color w:val="000000"/>
              </w:rPr>
              <w:t xml:space="preserve"> Planning</w:t>
            </w:r>
          </w:p>
          <w:p w14:paraId="2694C59F" w14:textId="77777777" w:rsidR="00BF11A7" w:rsidRPr="00EC184A" w:rsidRDefault="00BF11A7" w:rsidP="00F55299">
            <w:pPr>
              <w:autoSpaceDE w:val="0"/>
              <w:autoSpaceDN w:val="0"/>
              <w:adjustRightInd w:val="0"/>
              <w:spacing w:after="0" w:line="240" w:lineRule="auto"/>
              <w:ind w:right="60"/>
              <w:jc w:val="both"/>
              <w:rPr>
                <w:rFonts w:ascii="Times New Roman" w:eastAsia="Calibri" w:hAnsi="Times New Roman" w:cs="Times New Roman"/>
                <w:color w:val="000000"/>
              </w:rPr>
            </w:pPr>
          </w:p>
        </w:tc>
      </w:tr>
      <w:tr w:rsidR="00BF11A7" w:rsidRPr="00EC184A" w14:paraId="7A3357D8" w14:textId="77777777" w:rsidTr="00F55299">
        <w:trPr>
          <w:gridAfter w:val="2"/>
          <w:wAfter w:w="285" w:type="dxa"/>
          <w:cantSplit/>
          <w:trHeight w:val="470"/>
        </w:trPr>
        <w:tc>
          <w:tcPr>
            <w:tcW w:w="9354" w:type="dxa"/>
            <w:gridSpan w:val="18"/>
            <w:tcBorders>
              <w:top w:val="nil"/>
              <w:left w:val="nil"/>
              <w:bottom w:val="nil"/>
              <w:right w:val="nil"/>
            </w:tcBorders>
            <w:shd w:val="clear" w:color="auto" w:fill="FFFFFF"/>
          </w:tcPr>
          <w:p w14:paraId="035BF785"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b/>
                <w:color w:val="000000"/>
              </w:rPr>
            </w:pPr>
            <w:proofErr w:type="spellStart"/>
            <w:r w:rsidRPr="00EC184A">
              <w:rPr>
                <w:rFonts w:ascii="Times New Roman" w:eastAsia="Calibri" w:hAnsi="Times New Roman" w:cs="Times New Roman"/>
                <w:b/>
                <w:color w:val="000000"/>
              </w:rPr>
              <w:t>ANOVA</w:t>
            </w:r>
            <w:r w:rsidRPr="00EC184A">
              <w:rPr>
                <w:rFonts w:ascii="Times New Roman" w:eastAsia="Calibri" w:hAnsi="Times New Roman" w:cs="Times New Roman"/>
                <w:b/>
                <w:color w:val="000000"/>
                <w:vertAlign w:val="superscript"/>
              </w:rPr>
              <w:t>a</w:t>
            </w:r>
            <w:proofErr w:type="spellEnd"/>
          </w:p>
        </w:tc>
      </w:tr>
      <w:tr w:rsidR="00BF11A7" w:rsidRPr="00EC184A" w14:paraId="3D1DE46E" w14:textId="77777777" w:rsidTr="00F55299">
        <w:trPr>
          <w:gridAfter w:val="2"/>
          <w:wAfter w:w="285" w:type="dxa"/>
          <w:cantSplit/>
          <w:trHeight w:val="548"/>
        </w:trPr>
        <w:tc>
          <w:tcPr>
            <w:tcW w:w="2425" w:type="dxa"/>
            <w:gridSpan w:val="6"/>
            <w:tcBorders>
              <w:left w:val="nil"/>
              <w:right w:val="nil"/>
            </w:tcBorders>
            <w:shd w:val="clear" w:color="auto" w:fill="FFFFFF"/>
          </w:tcPr>
          <w:p w14:paraId="1EBDF1F5"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Model</w:t>
            </w:r>
          </w:p>
        </w:tc>
        <w:tc>
          <w:tcPr>
            <w:tcW w:w="1850" w:type="dxa"/>
            <w:gridSpan w:val="2"/>
            <w:tcBorders>
              <w:left w:val="nil"/>
              <w:right w:val="nil"/>
            </w:tcBorders>
            <w:shd w:val="clear" w:color="auto" w:fill="FFFFFF"/>
          </w:tcPr>
          <w:p w14:paraId="77F7FA79"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Sum of Squares</w:t>
            </w:r>
          </w:p>
        </w:tc>
        <w:tc>
          <w:tcPr>
            <w:tcW w:w="862" w:type="dxa"/>
            <w:gridSpan w:val="2"/>
            <w:tcBorders>
              <w:left w:val="nil"/>
              <w:right w:val="nil"/>
            </w:tcBorders>
            <w:shd w:val="clear" w:color="auto" w:fill="FFFFFF"/>
          </w:tcPr>
          <w:p w14:paraId="7F50F62E"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proofErr w:type="spellStart"/>
            <w:r w:rsidRPr="00EC184A">
              <w:rPr>
                <w:rFonts w:ascii="Times New Roman" w:eastAsia="Calibri" w:hAnsi="Times New Roman" w:cs="Times New Roman"/>
                <w:color w:val="000000"/>
              </w:rPr>
              <w:t>df</w:t>
            </w:r>
            <w:proofErr w:type="spellEnd"/>
          </w:p>
        </w:tc>
        <w:tc>
          <w:tcPr>
            <w:tcW w:w="1850" w:type="dxa"/>
            <w:gridSpan w:val="2"/>
            <w:tcBorders>
              <w:left w:val="nil"/>
              <w:right w:val="nil"/>
            </w:tcBorders>
            <w:shd w:val="clear" w:color="auto" w:fill="FFFFFF"/>
          </w:tcPr>
          <w:p w14:paraId="60013739"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Mean Square</w:t>
            </w:r>
          </w:p>
        </w:tc>
        <w:tc>
          <w:tcPr>
            <w:tcW w:w="1357" w:type="dxa"/>
            <w:gridSpan w:val="3"/>
            <w:tcBorders>
              <w:left w:val="nil"/>
              <w:right w:val="nil"/>
            </w:tcBorders>
            <w:shd w:val="clear" w:color="auto" w:fill="FFFFFF"/>
          </w:tcPr>
          <w:p w14:paraId="29B070EE"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F</w:t>
            </w:r>
          </w:p>
        </w:tc>
        <w:tc>
          <w:tcPr>
            <w:tcW w:w="1010" w:type="dxa"/>
            <w:gridSpan w:val="3"/>
            <w:tcBorders>
              <w:left w:val="nil"/>
              <w:right w:val="nil"/>
            </w:tcBorders>
            <w:shd w:val="clear" w:color="auto" w:fill="FFFFFF"/>
          </w:tcPr>
          <w:p w14:paraId="70E93186"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Sig.</w:t>
            </w:r>
          </w:p>
        </w:tc>
      </w:tr>
      <w:tr w:rsidR="00BF11A7" w:rsidRPr="00EC184A" w14:paraId="08086CED" w14:textId="77777777" w:rsidTr="00F55299">
        <w:trPr>
          <w:gridAfter w:val="2"/>
          <w:wAfter w:w="285" w:type="dxa"/>
          <w:cantSplit/>
          <w:trHeight w:val="414"/>
        </w:trPr>
        <w:tc>
          <w:tcPr>
            <w:tcW w:w="862" w:type="dxa"/>
            <w:gridSpan w:val="3"/>
            <w:vMerge w:val="restart"/>
            <w:tcBorders>
              <w:left w:val="nil"/>
              <w:right w:val="nil"/>
            </w:tcBorders>
            <w:shd w:val="clear" w:color="auto" w:fill="FFFFFF"/>
            <w:vAlign w:val="center"/>
          </w:tcPr>
          <w:p w14:paraId="3ED1287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w:t>
            </w:r>
          </w:p>
        </w:tc>
        <w:tc>
          <w:tcPr>
            <w:tcW w:w="1563" w:type="dxa"/>
            <w:gridSpan w:val="3"/>
            <w:tcBorders>
              <w:left w:val="nil"/>
              <w:bottom w:val="nil"/>
              <w:right w:val="nil"/>
            </w:tcBorders>
            <w:shd w:val="clear" w:color="auto" w:fill="FFFFFF"/>
            <w:vAlign w:val="center"/>
          </w:tcPr>
          <w:p w14:paraId="7909B17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Regression</w:t>
            </w:r>
          </w:p>
        </w:tc>
        <w:tc>
          <w:tcPr>
            <w:tcW w:w="1850" w:type="dxa"/>
            <w:gridSpan w:val="2"/>
            <w:tcBorders>
              <w:left w:val="nil"/>
              <w:bottom w:val="nil"/>
              <w:right w:val="nil"/>
            </w:tcBorders>
            <w:shd w:val="clear" w:color="auto" w:fill="FFFFFF"/>
            <w:vAlign w:val="center"/>
          </w:tcPr>
          <w:p w14:paraId="03EA45CE"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1.552</w:t>
            </w:r>
          </w:p>
        </w:tc>
        <w:tc>
          <w:tcPr>
            <w:tcW w:w="862" w:type="dxa"/>
            <w:gridSpan w:val="2"/>
            <w:tcBorders>
              <w:left w:val="nil"/>
              <w:bottom w:val="nil"/>
              <w:right w:val="nil"/>
            </w:tcBorders>
            <w:shd w:val="clear" w:color="auto" w:fill="FFFFFF"/>
            <w:vAlign w:val="center"/>
          </w:tcPr>
          <w:p w14:paraId="4D849107"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w:t>
            </w:r>
          </w:p>
        </w:tc>
        <w:tc>
          <w:tcPr>
            <w:tcW w:w="1850" w:type="dxa"/>
            <w:gridSpan w:val="2"/>
            <w:tcBorders>
              <w:left w:val="nil"/>
              <w:bottom w:val="nil"/>
              <w:right w:val="nil"/>
            </w:tcBorders>
            <w:shd w:val="clear" w:color="auto" w:fill="FFFFFF"/>
            <w:vAlign w:val="center"/>
          </w:tcPr>
          <w:p w14:paraId="71BCA54A"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1.552</w:t>
            </w:r>
          </w:p>
        </w:tc>
        <w:tc>
          <w:tcPr>
            <w:tcW w:w="1357" w:type="dxa"/>
            <w:gridSpan w:val="3"/>
            <w:tcBorders>
              <w:left w:val="nil"/>
              <w:bottom w:val="nil"/>
              <w:right w:val="nil"/>
            </w:tcBorders>
            <w:shd w:val="clear" w:color="auto" w:fill="FFFFFF"/>
            <w:vAlign w:val="center"/>
          </w:tcPr>
          <w:p w14:paraId="6D1DE95D"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29.881</w:t>
            </w:r>
          </w:p>
        </w:tc>
        <w:tc>
          <w:tcPr>
            <w:tcW w:w="1010" w:type="dxa"/>
            <w:gridSpan w:val="3"/>
            <w:tcBorders>
              <w:left w:val="nil"/>
              <w:bottom w:val="nil"/>
              <w:right w:val="nil"/>
            </w:tcBorders>
            <w:shd w:val="clear" w:color="auto" w:fill="FFFFFF"/>
            <w:vAlign w:val="center"/>
          </w:tcPr>
          <w:p w14:paraId="2F8E7AC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.000</w:t>
            </w:r>
            <w:r w:rsidRPr="00EC184A">
              <w:rPr>
                <w:rFonts w:ascii="Times New Roman" w:eastAsia="Calibri" w:hAnsi="Times New Roman" w:cs="Times New Roman"/>
                <w:color w:val="000000"/>
                <w:vertAlign w:val="superscript"/>
              </w:rPr>
              <w:t>b</w:t>
            </w:r>
          </w:p>
        </w:tc>
      </w:tr>
      <w:tr w:rsidR="00BF11A7" w:rsidRPr="00EC184A" w14:paraId="1AADA39E" w14:textId="77777777" w:rsidTr="00F55299">
        <w:trPr>
          <w:gridAfter w:val="2"/>
          <w:wAfter w:w="285" w:type="dxa"/>
          <w:cantSplit/>
          <w:trHeight w:val="492"/>
        </w:trPr>
        <w:tc>
          <w:tcPr>
            <w:tcW w:w="862" w:type="dxa"/>
            <w:gridSpan w:val="3"/>
            <w:vMerge/>
            <w:tcBorders>
              <w:left w:val="nil"/>
              <w:right w:val="nil"/>
            </w:tcBorders>
            <w:shd w:val="clear" w:color="auto" w:fill="FFFFFF"/>
            <w:vAlign w:val="center"/>
          </w:tcPr>
          <w:p w14:paraId="46476AA8"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1563" w:type="dxa"/>
            <w:gridSpan w:val="3"/>
            <w:tcBorders>
              <w:top w:val="nil"/>
              <w:left w:val="nil"/>
              <w:bottom w:val="nil"/>
              <w:right w:val="nil"/>
            </w:tcBorders>
            <w:shd w:val="clear" w:color="auto" w:fill="FFFFFF"/>
            <w:vAlign w:val="center"/>
          </w:tcPr>
          <w:p w14:paraId="3CD38F77"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Residual</w:t>
            </w:r>
          </w:p>
        </w:tc>
        <w:tc>
          <w:tcPr>
            <w:tcW w:w="1850" w:type="dxa"/>
            <w:gridSpan w:val="2"/>
            <w:tcBorders>
              <w:top w:val="nil"/>
              <w:left w:val="nil"/>
              <w:bottom w:val="nil"/>
              <w:right w:val="nil"/>
            </w:tcBorders>
            <w:shd w:val="clear" w:color="auto" w:fill="FFFFFF"/>
            <w:vAlign w:val="center"/>
          </w:tcPr>
          <w:p w14:paraId="1B33994E"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5.141</w:t>
            </w:r>
          </w:p>
        </w:tc>
        <w:tc>
          <w:tcPr>
            <w:tcW w:w="862" w:type="dxa"/>
            <w:gridSpan w:val="2"/>
            <w:tcBorders>
              <w:top w:val="nil"/>
              <w:left w:val="nil"/>
              <w:bottom w:val="nil"/>
              <w:right w:val="nil"/>
            </w:tcBorders>
            <w:shd w:val="clear" w:color="auto" w:fill="FFFFFF"/>
            <w:vAlign w:val="center"/>
          </w:tcPr>
          <w:p w14:paraId="258D0D5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99</w:t>
            </w:r>
          </w:p>
        </w:tc>
        <w:tc>
          <w:tcPr>
            <w:tcW w:w="1850" w:type="dxa"/>
            <w:gridSpan w:val="2"/>
            <w:tcBorders>
              <w:top w:val="nil"/>
              <w:left w:val="nil"/>
              <w:bottom w:val="nil"/>
              <w:right w:val="nil"/>
            </w:tcBorders>
            <w:shd w:val="clear" w:color="auto" w:fill="FFFFFF"/>
            <w:vAlign w:val="center"/>
          </w:tcPr>
          <w:p w14:paraId="2F45B1CD" w14:textId="77777777" w:rsidR="00BF11A7" w:rsidRPr="00EC184A" w:rsidRDefault="00BF11A7" w:rsidP="004D3BF2">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.0</w:t>
            </w:r>
            <w:r w:rsidR="004D3BF2">
              <w:rPr>
                <w:rFonts w:ascii="Times New Roman" w:eastAsia="Calibri" w:hAnsi="Times New Roman" w:cs="Times New Roman"/>
                <w:color w:val="000000"/>
              </w:rPr>
              <w:t>52</w:t>
            </w:r>
          </w:p>
        </w:tc>
        <w:tc>
          <w:tcPr>
            <w:tcW w:w="1357" w:type="dxa"/>
            <w:gridSpan w:val="3"/>
            <w:tcBorders>
              <w:top w:val="nil"/>
              <w:left w:val="nil"/>
              <w:bottom w:val="nil"/>
              <w:right w:val="nil"/>
            </w:tcBorders>
            <w:shd w:val="clear" w:color="auto" w:fill="FFFFFF"/>
          </w:tcPr>
          <w:p w14:paraId="1FC2CE3B"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010" w:type="dxa"/>
            <w:gridSpan w:val="3"/>
            <w:tcBorders>
              <w:top w:val="nil"/>
              <w:left w:val="nil"/>
              <w:bottom w:val="nil"/>
              <w:right w:val="nil"/>
            </w:tcBorders>
            <w:shd w:val="clear" w:color="auto" w:fill="FFFFFF"/>
          </w:tcPr>
          <w:p w14:paraId="0F6E6F39"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r>
      <w:tr w:rsidR="00BF11A7" w:rsidRPr="00EC184A" w14:paraId="3E9ADD87" w14:textId="77777777" w:rsidTr="00F55299">
        <w:trPr>
          <w:gridAfter w:val="2"/>
          <w:wAfter w:w="285" w:type="dxa"/>
          <w:cantSplit/>
          <w:trHeight w:val="480"/>
        </w:trPr>
        <w:tc>
          <w:tcPr>
            <w:tcW w:w="862" w:type="dxa"/>
            <w:gridSpan w:val="3"/>
            <w:vMerge/>
            <w:tcBorders>
              <w:left w:val="nil"/>
              <w:right w:val="nil"/>
            </w:tcBorders>
            <w:shd w:val="clear" w:color="auto" w:fill="FFFFFF"/>
            <w:vAlign w:val="center"/>
          </w:tcPr>
          <w:p w14:paraId="126AA9EF"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563" w:type="dxa"/>
            <w:gridSpan w:val="3"/>
            <w:tcBorders>
              <w:top w:val="nil"/>
              <w:left w:val="nil"/>
              <w:right w:val="nil"/>
            </w:tcBorders>
            <w:shd w:val="clear" w:color="auto" w:fill="FFFFFF"/>
            <w:vAlign w:val="center"/>
          </w:tcPr>
          <w:p w14:paraId="2105FEE2"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Total</w:t>
            </w:r>
          </w:p>
        </w:tc>
        <w:tc>
          <w:tcPr>
            <w:tcW w:w="1850" w:type="dxa"/>
            <w:gridSpan w:val="2"/>
            <w:tcBorders>
              <w:top w:val="nil"/>
              <w:left w:val="nil"/>
              <w:right w:val="nil"/>
            </w:tcBorders>
            <w:shd w:val="clear" w:color="auto" w:fill="FFFFFF"/>
            <w:vAlign w:val="center"/>
          </w:tcPr>
          <w:p w14:paraId="7E0FDB65"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6.693</w:t>
            </w:r>
          </w:p>
        </w:tc>
        <w:tc>
          <w:tcPr>
            <w:tcW w:w="862" w:type="dxa"/>
            <w:gridSpan w:val="2"/>
            <w:tcBorders>
              <w:top w:val="nil"/>
              <w:left w:val="nil"/>
              <w:right w:val="nil"/>
            </w:tcBorders>
            <w:shd w:val="clear" w:color="auto" w:fill="FFFFFF"/>
            <w:vAlign w:val="center"/>
          </w:tcPr>
          <w:p w14:paraId="4160B3D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100</w:t>
            </w:r>
          </w:p>
        </w:tc>
        <w:tc>
          <w:tcPr>
            <w:tcW w:w="1850" w:type="dxa"/>
            <w:gridSpan w:val="2"/>
            <w:tcBorders>
              <w:top w:val="nil"/>
              <w:left w:val="nil"/>
              <w:right w:val="nil"/>
            </w:tcBorders>
            <w:shd w:val="clear" w:color="auto" w:fill="FFFFFF"/>
          </w:tcPr>
          <w:p w14:paraId="35E02C94"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357" w:type="dxa"/>
            <w:gridSpan w:val="3"/>
            <w:tcBorders>
              <w:top w:val="nil"/>
              <w:left w:val="nil"/>
              <w:right w:val="nil"/>
            </w:tcBorders>
            <w:shd w:val="clear" w:color="auto" w:fill="FFFFFF"/>
          </w:tcPr>
          <w:p w14:paraId="741AEBB3"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010" w:type="dxa"/>
            <w:gridSpan w:val="3"/>
            <w:tcBorders>
              <w:top w:val="nil"/>
              <w:left w:val="nil"/>
              <w:right w:val="nil"/>
            </w:tcBorders>
            <w:shd w:val="clear" w:color="auto" w:fill="FFFFFF"/>
          </w:tcPr>
          <w:p w14:paraId="47D12C3C"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r>
      <w:tr w:rsidR="00BF11A7" w:rsidRPr="00EC184A" w14:paraId="3D8FA86C" w14:textId="77777777" w:rsidTr="00F55299">
        <w:trPr>
          <w:gridAfter w:val="2"/>
          <w:wAfter w:w="285" w:type="dxa"/>
          <w:cantSplit/>
          <w:trHeight w:val="470"/>
        </w:trPr>
        <w:tc>
          <w:tcPr>
            <w:tcW w:w="9354" w:type="dxa"/>
            <w:gridSpan w:val="18"/>
            <w:tcBorders>
              <w:top w:val="nil"/>
              <w:left w:val="nil"/>
              <w:bottom w:val="nil"/>
              <w:right w:val="nil"/>
            </w:tcBorders>
            <w:shd w:val="clear" w:color="auto" w:fill="FFFFFF"/>
          </w:tcPr>
          <w:p w14:paraId="563154D1"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a. Dependent Variable: Health Sector Performance</w:t>
            </w:r>
          </w:p>
        </w:tc>
      </w:tr>
      <w:tr w:rsidR="00BF11A7" w:rsidRPr="00EC184A" w14:paraId="0FB63BD5" w14:textId="77777777" w:rsidTr="00F55299">
        <w:trPr>
          <w:gridAfter w:val="2"/>
          <w:wAfter w:w="285" w:type="dxa"/>
          <w:cantSplit/>
          <w:trHeight w:val="470"/>
        </w:trPr>
        <w:tc>
          <w:tcPr>
            <w:tcW w:w="9354" w:type="dxa"/>
            <w:gridSpan w:val="18"/>
            <w:tcBorders>
              <w:top w:val="nil"/>
              <w:left w:val="nil"/>
              <w:bottom w:val="nil"/>
              <w:right w:val="nil"/>
            </w:tcBorders>
            <w:shd w:val="clear" w:color="auto" w:fill="FFFFFF"/>
          </w:tcPr>
          <w:p w14:paraId="52461F5C" w14:textId="3C38DFC6" w:rsidR="004D3BF2" w:rsidRPr="00D61049" w:rsidRDefault="00BF11A7" w:rsidP="00D61049">
            <w:pPr>
              <w:pStyle w:val="ListParagraph"/>
              <w:numPr>
                <w:ilvl w:val="0"/>
                <w:numId w:val="6"/>
              </w:numPr>
              <w:autoSpaceDE w:val="0"/>
              <w:autoSpaceDN w:val="0"/>
              <w:adjustRightInd w:val="0"/>
              <w:spacing w:after="0" w:line="240" w:lineRule="auto"/>
              <w:ind w:right="60"/>
              <w:jc w:val="both"/>
              <w:rPr>
                <w:rFonts w:ascii="Times New Roman" w:eastAsia="Calibri" w:hAnsi="Times New Roman" w:cs="Times New Roman"/>
                <w:color w:val="FFFFFF" w:themeColor="background1"/>
              </w:rPr>
            </w:pPr>
            <w:r w:rsidRPr="00EC184A">
              <w:rPr>
                <w:rFonts w:ascii="Times New Roman" w:eastAsia="Calibri" w:hAnsi="Times New Roman" w:cs="Times New Roman"/>
                <w:color w:val="000000"/>
              </w:rPr>
              <w:t xml:space="preserve">Predictors: (Constant), </w:t>
            </w:r>
            <w:r w:rsidR="00F54CE7">
              <w:rPr>
                <w:rFonts w:ascii="Times New Roman" w:eastAsia="Calibri" w:hAnsi="Times New Roman" w:cs="Times New Roman"/>
                <w:color w:val="000000"/>
              </w:rPr>
              <w:t>Career</w:t>
            </w:r>
            <w:r w:rsidRPr="00EC184A">
              <w:rPr>
                <w:rFonts w:ascii="Times New Roman" w:eastAsia="Calibri" w:hAnsi="Times New Roman" w:cs="Times New Roman"/>
                <w:color w:val="000000"/>
              </w:rPr>
              <w:t xml:space="preserve"> Development</w:t>
            </w:r>
            <w:r w:rsidR="00F54CE7">
              <w:rPr>
                <w:rFonts w:ascii="Times New Roman" w:eastAsia="Calibri" w:hAnsi="Times New Roman" w:cs="Times New Roman"/>
                <w:color w:val="000000"/>
              </w:rPr>
              <w:t xml:space="preserve"> Planning</w:t>
            </w:r>
            <w:r w:rsidRPr="00EC184A">
              <w:rPr>
                <w:rFonts w:ascii="Times New Roman" w:eastAsia="Calibri" w:hAnsi="Times New Roman" w:cs="Times New Roman"/>
                <w:color w:val="FFFFFF" w:themeColor="background1"/>
              </w:rPr>
              <w:t>”</w:t>
            </w:r>
          </w:p>
          <w:p w14:paraId="672DF04D" w14:textId="77777777" w:rsidR="004D3BF2" w:rsidRDefault="004D3BF2" w:rsidP="00F55299">
            <w:pPr>
              <w:pStyle w:val="ListParagraph"/>
              <w:autoSpaceDE w:val="0"/>
              <w:autoSpaceDN w:val="0"/>
              <w:adjustRightInd w:val="0"/>
              <w:spacing w:after="0" w:line="240" w:lineRule="auto"/>
              <w:ind w:left="420" w:right="60"/>
              <w:jc w:val="both"/>
              <w:rPr>
                <w:rFonts w:ascii="Times New Roman" w:eastAsia="Calibri" w:hAnsi="Times New Roman" w:cs="Times New Roman"/>
                <w:color w:val="000000"/>
              </w:rPr>
            </w:pPr>
          </w:p>
          <w:p w14:paraId="686898AE" w14:textId="77777777" w:rsidR="004D3BF2" w:rsidRPr="00EC184A" w:rsidRDefault="004D3BF2" w:rsidP="00F55299">
            <w:pPr>
              <w:pStyle w:val="ListParagraph"/>
              <w:autoSpaceDE w:val="0"/>
              <w:autoSpaceDN w:val="0"/>
              <w:adjustRightInd w:val="0"/>
              <w:spacing w:after="0" w:line="240" w:lineRule="auto"/>
              <w:ind w:left="420" w:right="60"/>
              <w:jc w:val="both"/>
              <w:rPr>
                <w:rFonts w:ascii="Times New Roman" w:eastAsia="Calibri" w:hAnsi="Times New Roman" w:cs="Times New Roman"/>
                <w:color w:val="000000"/>
              </w:rPr>
            </w:pPr>
          </w:p>
        </w:tc>
      </w:tr>
      <w:tr w:rsidR="00BF11A7" w:rsidRPr="00EC184A" w14:paraId="7E82FBD7" w14:textId="77777777" w:rsidTr="00F55299">
        <w:trPr>
          <w:gridAfter w:val="3"/>
          <w:wAfter w:w="425" w:type="dxa"/>
          <w:cantSplit/>
          <w:trHeight w:val="249"/>
        </w:trPr>
        <w:tc>
          <w:tcPr>
            <w:tcW w:w="9214" w:type="dxa"/>
            <w:gridSpan w:val="17"/>
            <w:tcBorders>
              <w:top w:val="nil"/>
              <w:left w:val="nil"/>
              <w:bottom w:val="nil"/>
              <w:right w:val="nil"/>
            </w:tcBorders>
            <w:shd w:val="clear" w:color="auto" w:fill="FFFFFF"/>
          </w:tcPr>
          <w:p w14:paraId="5D220E1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b/>
                <w:color w:val="000000"/>
              </w:rPr>
            </w:pPr>
            <w:proofErr w:type="spellStart"/>
            <w:r w:rsidRPr="00EC184A">
              <w:rPr>
                <w:rFonts w:ascii="Times New Roman" w:eastAsia="Calibri" w:hAnsi="Times New Roman" w:cs="Times New Roman"/>
                <w:b/>
                <w:color w:val="000000"/>
              </w:rPr>
              <w:t>Coefficients</w:t>
            </w:r>
            <w:r w:rsidRPr="00EC184A">
              <w:rPr>
                <w:rFonts w:ascii="Times New Roman" w:eastAsia="Calibri" w:hAnsi="Times New Roman" w:cs="Times New Roman"/>
                <w:b/>
                <w:color w:val="000000"/>
                <w:vertAlign w:val="superscript"/>
              </w:rPr>
              <w:t>a</w:t>
            </w:r>
            <w:proofErr w:type="spellEnd"/>
          </w:p>
        </w:tc>
      </w:tr>
      <w:tr w:rsidR="00BF11A7" w:rsidRPr="00EC184A" w14:paraId="0E685278" w14:textId="77777777" w:rsidTr="00F55299">
        <w:trPr>
          <w:gridAfter w:val="3"/>
          <w:wAfter w:w="425" w:type="dxa"/>
          <w:cantSplit/>
          <w:trHeight w:val="494"/>
        </w:trPr>
        <w:tc>
          <w:tcPr>
            <w:tcW w:w="2244" w:type="dxa"/>
            <w:gridSpan w:val="5"/>
            <w:vMerge w:val="restart"/>
            <w:tcBorders>
              <w:left w:val="nil"/>
              <w:bottom w:val="nil"/>
              <w:right w:val="nil"/>
            </w:tcBorders>
            <w:shd w:val="clear" w:color="auto" w:fill="FFFFFF"/>
          </w:tcPr>
          <w:p w14:paraId="02045A80"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Model</w:t>
            </w:r>
          </w:p>
        </w:tc>
        <w:tc>
          <w:tcPr>
            <w:tcW w:w="3484" w:type="dxa"/>
            <w:gridSpan w:val="6"/>
            <w:tcBorders>
              <w:left w:val="nil"/>
              <w:bottom w:val="nil"/>
              <w:right w:val="nil"/>
            </w:tcBorders>
            <w:shd w:val="clear" w:color="auto" w:fill="FFFFFF"/>
          </w:tcPr>
          <w:p w14:paraId="7C10897C"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Unstandardized Coefficients</w:t>
            </w:r>
          </w:p>
        </w:tc>
        <w:tc>
          <w:tcPr>
            <w:tcW w:w="1742" w:type="dxa"/>
            <w:gridSpan w:val="3"/>
            <w:tcBorders>
              <w:left w:val="nil"/>
              <w:bottom w:val="nil"/>
              <w:right w:val="nil"/>
            </w:tcBorders>
            <w:shd w:val="clear" w:color="auto" w:fill="FFFFFF"/>
          </w:tcPr>
          <w:p w14:paraId="2177419A"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Standardized Coefficients</w:t>
            </w:r>
          </w:p>
        </w:tc>
        <w:tc>
          <w:tcPr>
            <w:tcW w:w="1121" w:type="dxa"/>
            <w:gridSpan w:val="2"/>
            <w:vMerge w:val="restart"/>
            <w:tcBorders>
              <w:left w:val="nil"/>
              <w:bottom w:val="nil"/>
              <w:right w:val="nil"/>
            </w:tcBorders>
            <w:shd w:val="clear" w:color="auto" w:fill="FFFFFF"/>
          </w:tcPr>
          <w:p w14:paraId="771C7C8C"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t</w:t>
            </w:r>
          </w:p>
        </w:tc>
        <w:tc>
          <w:tcPr>
            <w:tcW w:w="623" w:type="dxa"/>
            <w:vMerge w:val="restart"/>
            <w:tcBorders>
              <w:left w:val="nil"/>
              <w:bottom w:val="nil"/>
              <w:right w:val="nil"/>
            </w:tcBorders>
            <w:shd w:val="clear" w:color="auto" w:fill="FFFFFF"/>
          </w:tcPr>
          <w:p w14:paraId="1AE2EB44"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Sig.</w:t>
            </w:r>
          </w:p>
        </w:tc>
      </w:tr>
      <w:tr w:rsidR="00BF11A7" w:rsidRPr="00EC184A" w14:paraId="7ABC6E3B" w14:textId="77777777" w:rsidTr="00F55299">
        <w:trPr>
          <w:gridAfter w:val="3"/>
          <w:wAfter w:w="425" w:type="dxa"/>
          <w:cantSplit/>
          <w:trHeight w:val="255"/>
        </w:trPr>
        <w:tc>
          <w:tcPr>
            <w:tcW w:w="2244" w:type="dxa"/>
            <w:gridSpan w:val="5"/>
            <w:vMerge/>
            <w:tcBorders>
              <w:left w:val="nil"/>
              <w:bottom w:val="nil"/>
              <w:right w:val="nil"/>
            </w:tcBorders>
            <w:shd w:val="clear" w:color="auto" w:fill="FFFFFF"/>
          </w:tcPr>
          <w:p w14:paraId="53307300"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1742" w:type="dxa"/>
            <w:gridSpan w:val="2"/>
            <w:tcBorders>
              <w:top w:val="nil"/>
              <w:left w:val="nil"/>
              <w:right w:val="nil"/>
            </w:tcBorders>
            <w:shd w:val="clear" w:color="auto" w:fill="FFFFFF"/>
          </w:tcPr>
          <w:p w14:paraId="04B8A3B1"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B</w:t>
            </w:r>
          </w:p>
        </w:tc>
        <w:tc>
          <w:tcPr>
            <w:tcW w:w="1742" w:type="dxa"/>
            <w:gridSpan w:val="4"/>
            <w:tcBorders>
              <w:top w:val="nil"/>
              <w:left w:val="nil"/>
              <w:right w:val="nil"/>
            </w:tcBorders>
            <w:shd w:val="clear" w:color="auto" w:fill="FFFFFF"/>
          </w:tcPr>
          <w:p w14:paraId="3A6C64DD"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Std. Error</w:t>
            </w:r>
          </w:p>
        </w:tc>
        <w:tc>
          <w:tcPr>
            <w:tcW w:w="1742" w:type="dxa"/>
            <w:gridSpan w:val="3"/>
            <w:tcBorders>
              <w:top w:val="nil"/>
              <w:left w:val="nil"/>
              <w:right w:val="nil"/>
            </w:tcBorders>
            <w:shd w:val="clear" w:color="auto" w:fill="FFFFFF"/>
          </w:tcPr>
          <w:p w14:paraId="6B664886"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Beta</w:t>
            </w:r>
          </w:p>
        </w:tc>
        <w:tc>
          <w:tcPr>
            <w:tcW w:w="1121" w:type="dxa"/>
            <w:gridSpan w:val="2"/>
            <w:vMerge/>
            <w:tcBorders>
              <w:left w:val="nil"/>
              <w:bottom w:val="nil"/>
              <w:right w:val="nil"/>
            </w:tcBorders>
            <w:shd w:val="clear" w:color="auto" w:fill="FFFFFF"/>
          </w:tcPr>
          <w:p w14:paraId="4DF93F81"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623" w:type="dxa"/>
            <w:vMerge/>
            <w:tcBorders>
              <w:left w:val="nil"/>
              <w:bottom w:val="nil"/>
              <w:right w:val="nil"/>
            </w:tcBorders>
            <w:shd w:val="clear" w:color="auto" w:fill="FFFFFF"/>
          </w:tcPr>
          <w:p w14:paraId="6E061765"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r>
      <w:tr w:rsidR="00BF11A7" w:rsidRPr="00EC184A" w14:paraId="55C8A7B3" w14:textId="77777777" w:rsidTr="00F55299">
        <w:trPr>
          <w:gridAfter w:val="3"/>
          <w:wAfter w:w="425" w:type="dxa"/>
          <w:cantSplit/>
          <w:trHeight w:val="494"/>
        </w:trPr>
        <w:tc>
          <w:tcPr>
            <w:tcW w:w="812" w:type="dxa"/>
            <w:gridSpan w:val="2"/>
            <w:vMerge w:val="restart"/>
            <w:tcBorders>
              <w:left w:val="nil"/>
              <w:right w:val="nil"/>
            </w:tcBorders>
            <w:shd w:val="clear" w:color="auto" w:fill="FFFFFF"/>
            <w:vAlign w:val="center"/>
          </w:tcPr>
          <w:p w14:paraId="29DDC70B"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1</w:t>
            </w:r>
          </w:p>
        </w:tc>
        <w:tc>
          <w:tcPr>
            <w:tcW w:w="1432" w:type="dxa"/>
            <w:gridSpan w:val="3"/>
            <w:tcBorders>
              <w:left w:val="nil"/>
              <w:bottom w:val="nil"/>
              <w:right w:val="nil"/>
            </w:tcBorders>
            <w:shd w:val="clear" w:color="auto" w:fill="FFFFFF"/>
            <w:vAlign w:val="center"/>
          </w:tcPr>
          <w:p w14:paraId="3C29C358"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(Constant)</w:t>
            </w:r>
          </w:p>
        </w:tc>
        <w:tc>
          <w:tcPr>
            <w:tcW w:w="1742" w:type="dxa"/>
            <w:gridSpan w:val="2"/>
            <w:tcBorders>
              <w:left w:val="nil"/>
              <w:bottom w:val="nil"/>
              <w:right w:val="nil"/>
            </w:tcBorders>
            <w:shd w:val="clear" w:color="auto" w:fill="FFFFFF"/>
            <w:vAlign w:val="center"/>
          </w:tcPr>
          <w:p w14:paraId="2937D259"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2.230</w:t>
            </w:r>
          </w:p>
        </w:tc>
        <w:tc>
          <w:tcPr>
            <w:tcW w:w="1742" w:type="dxa"/>
            <w:gridSpan w:val="4"/>
            <w:tcBorders>
              <w:left w:val="nil"/>
              <w:bottom w:val="nil"/>
              <w:right w:val="nil"/>
            </w:tcBorders>
            <w:shd w:val="clear" w:color="auto" w:fill="FFFFFF"/>
            <w:vAlign w:val="center"/>
          </w:tcPr>
          <w:p w14:paraId="5D8D6FD4"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.320</w:t>
            </w:r>
          </w:p>
        </w:tc>
        <w:tc>
          <w:tcPr>
            <w:tcW w:w="1742" w:type="dxa"/>
            <w:gridSpan w:val="3"/>
            <w:tcBorders>
              <w:left w:val="nil"/>
              <w:bottom w:val="nil"/>
              <w:right w:val="nil"/>
            </w:tcBorders>
            <w:shd w:val="clear" w:color="auto" w:fill="FFFFFF"/>
          </w:tcPr>
          <w:p w14:paraId="16080D82"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rPr>
            </w:pPr>
          </w:p>
        </w:tc>
        <w:tc>
          <w:tcPr>
            <w:tcW w:w="1121" w:type="dxa"/>
            <w:gridSpan w:val="2"/>
            <w:tcBorders>
              <w:left w:val="nil"/>
              <w:bottom w:val="nil"/>
              <w:right w:val="nil"/>
            </w:tcBorders>
            <w:shd w:val="clear" w:color="auto" w:fill="FFFFFF"/>
            <w:vAlign w:val="center"/>
          </w:tcPr>
          <w:p w14:paraId="4DFAE082"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6.969</w:t>
            </w:r>
          </w:p>
        </w:tc>
        <w:tc>
          <w:tcPr>
            <w:tcW w:w="623" w:type="dxa"/>
            <w:tcBorders>
              <w:left w:val="nil"/>
              <w:bottom w:val="nil"/>
              <w:right w:val="nil"/>
            </w:tcBorders>
            <w:shd w:val="clear" w:color="auto" w:fill="FFFFFF"/>
            <w:vAlign w:val="center"/>
          </w:tcPr>
          <w:p w14:paraId="2C83C27B"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Pr>
                <w:rFonts w:ascii="Times New Roman" w:eastAsia="Calibri" w:hAnsi="Times New Roman" w:cs="Times New Roman"/>
                <w:color w:val="000000"/>
              </w:rPr>
              <w:t>.000</w:t>
            </w:r>
          </w:p>
        </w:tc>
      </w:tr>
      <w:tr w:rsidR="00BF11A7" w:rsidRPr="00EC184A" w14:paraId="1B5C7DD1" w14:textId="77777777" w:rsidTr="00F55299">
        <w:trPr>
          <w:gridAfter w:val="3"/>
          <w:wAfter w:w="425" w:type="dxa"/>
          <w:cantSplit/>
          <w:trHeight w:val="255"/>
        </w:trPr>
        <w:tc>
          <w:tcPr>
            <w:tcW w:w="812" w:type="dxa"/>
            <w:gridSpan w:val="2"/>
            <w:vMerge/>
            <w:tcBorders>
              <w:left w:val="nil"/>
              <w:right w:val="nil"/>
            </w:tcBorders>
            <w:shd w:val="clear" w:color="auto" w:fill="FFFFFF"/>
            <w:vAlign w:val="center"/>
          </w:tcPr>
          <w:p w14:paraId="0DD64EA7" w14:textId="77777777" w:rsidR="00BF11A7" w:rsidRPr="00EC184A" w:rsidRDefault="00BF11A7" w:rsidP="00F55299">
            <w:pPr>
              <w:autoSpaceDE w:val="0"/>
              <w:autoSpaceDN w:val="0"/>
              <w:adjustRightInd w:val="0"/>
              <w:spacing w:after="0" w:line="240" w:lineRule="auto"/>
              <w:jc w:val="both"/>
              <w:rPr>
                <w:rFonts w:ascii="Times New Roman" w:eastAsia="Calibri" w:hAnsi="Times New Roman" w:cs="Times New Roman"/>
                <w:color w:val="000000"/>
              </w:rPr>
            </w:pPr>
          </w:p>
        </w:tc>
        <w:tc>
          <w:tcPr>
            <w:tcW w:w="1432" w:type="dxa"/>
            <w:gridSpan w:val="3"/>
            <w:tcBorders>
              <w:top w:val="nil"/>
              <w:left w:val="nil"/>
              <w:right w:val="nil"/>
            </w:tcBorders>
            <w:shd w:val="clear" w:color="auto" w:fill="FFFFFF"/>
            <w:vAlign w:val="center"/>
          </w:tcPr>
          <w:p w14:paraId="7194213A"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Pr>
                <w:rFonts w:ascii="Times New Roman" w:eastAsia="Calibri" w:hAnsi="Times New Roman" w:cs="Times New Roman"/>
                <w:color w:val="000000"/>
              </w:rPr>
              <w:t>CDP</w:t>
            </w:r>
          </w:p>
        </w:tc>
        <w:tc>
          <w:tcPr>
            <w:tcW w:w="1742" w:type="dxa"/>
            <w:gridSpan w:val="2"/>
            <w:tcBorders>
              <w:top w:val="nil"/>
              <w:left w:val="nil"/>
              <w:right w:val="nil"/>
            </w:tcBorders>
            <w:shd w:val="clear" w:color="auto" w:fill="FFFFFF"/>
            <w:vAlign w:val="center"/>
          </w:tcPr>
          <w:p w14:paraId="5ACB8FA0"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.395</w:t>
            </w:r>
          </w:p>
        </w:tc>
        <w:tc>
          <w:tcPr>
            <w:tcW w:w="1742" w:type="dxa"/>
            <w:gridSpan w:val="4"/>
            <w:tcBorders>
              <w:top w:val="nil"/>
              <w:left w:val="nil"/>
              <w:right w:val="nil"/>
            </w:tcBorders>
            <w:shd w:val="clear" w:color="auto" w:fill="FFFFFF"/>
            <w:vAlign w:val="center"/>
          </w:tcPr>
          <w:p w14:paraId="4E51DA25"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.072</w:t>
            </w:r>
          </w:p>
        </w:tc>
        <w:tc>
          <w:tcPr>
            <w:tcW w:w="1742" w:type="dxa"/>
            <w:gridSpan w:val="3"/>
            <w:tcBorders>
              <w:top w:val="nil"/>
              <w:left w:val="nil"/>
              <w:right w:val="nil"/>
            </w:tcBorders>
            <w:shd w:val="clear" w:color="auto" w:fill="FFFFFF"/>
            <w:vAlign w:val="center"/>
          </w:tcPr>
          <w:p w14:paraId="352AA24C"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.482</w:t>
            </w:r>
          </w:p>
        </w:tc>
        <w:tc>
          <w:tcPr>
            <w:tcW w:w="1121" w:type="dxa"/>
            <w:gridSpan w:val="2"/>
            <w:tcBorders>
              <w:top w:val="nil"/>
              <w:left w:val="nil"/>
              <w:right w:val="nil"/>
            </w:tcBorders>
            <w:shd w:val="clear" w:color="auto" w:fill="FFFFFF"/>
            <w:vAlign w:val="center"/>
          </w:tcPr>
          <w:p w14:paraId="3FA103D1" w14:textId="77777777" w:rsidR="00BF11A7" w:rsidRPr="00EC184A" w:rsidRDefault="004D3BF2"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090440">
              <w:rPr>
                <w:rFonts w:ascii="Times New Roman" w:eastAsia="Calibri" w:hAnsi="Times New Roman" w:cs="Times New Roman"/>
                <w:color w:val="000000"/>
                <w:sz w:val="24"/>
                <w:szCs w:val="24"/>
              </w:rPr>
              <w:t>5.466</w:t>
            </w:r>
          </w:p>
        </w:tc>
        <w:tc>
          <w:tcPr>
            <w:tcW w:w="623" w:type="dxa"/>
            <w:tcBorders>
              <w:top w:val="nil"/>
              <w:left w:val="nil"/>
              <w:right w:val="nil"/>
            </w:tcBorders>
            <w:shd w:val="clear" w:color="auto" w:fill="FFFFFF"/>
            <w:vAlign w:val="center"/>
          </w:tcPr>
          <w:p w14:paraId="1F1C4A56"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.000</w:t>
            </w:r>
          </w:p>
        </w:tc>
      </w:tr>
      <w:tr w:rsidR="00BF11A7" w:rsidRPr="00EC184A" w14:paraId="0A8B4DE9" w14:textId="77777777" w:rsidTr="00F55299">
        <w:trPr>
          <w:gridAfter w:val="3"/>
          <w:wAfter w:w="425" w:type="dxa"/>
          <w:cantSplit/>
          <w:trHeight w:val="249"/>
        </w:trPr>
        <w:tc>
          <w:tcPr>
            <w:tcW w:w="9214" w:type="dxa"/>
            <w:gridSpan w:val="17"/>
            <w:tcBorders>
              <w:top w:val="nil"/>
              <w:left w:val="nil"/>
              <w:bottom w:val="nil"/>
              <w:right w:val="nil"/>
            </w:tcBorders>
            <w:shd w:val="clear" w:color="auto" w:fill="FFFFFF"/>
          </w:tcPr>
          <w:p w14:paraId="465373B9" w14:textId="77777777" w:rsidR="00BF11A7" w:rsidRPr="00EC184A" w:rsidRDefault="00BF11A7" w:rsidP="00F55299">
            <w:pPr>
              <w:autoSpaceDE w:val="0"/>
              <w:autoSpaceDN w:val="0"/>
              <w:adjustRightInd w:val="0"/>
              <w:spacing w:after="0" w:line="240" w:lineRule="auto"/>
              <w:ind w:left="60" w:right="60"/>
              <w:jc w:val="both"/>
              <w:rPr>
                <w:rFonts w:ascii="Times New Roman" w:eastAsia="Calibri" w:hAnsi="Times New Roman" w:cs="Times New Roman"/>
                <w:color w:val="000000"/>
              </w:rPr>
            </w:pPr>
            <w:r w:rsidRPr="00EC184A">
              <w:rPr>
                <w:rFonts w:ascii="Times New Roman" w:eastAsia="Calibri" w:hAnsi="Times New Roman" w:cs="Times New Roman"/>
                <w:color w:val="000000"/>
              </w:rPr>
              <w:t>a. Dependent Variable: Health Sector Performance</w:t>
            </w:r>
          </w:p>
        </w:tc>
      </w:tr>
    </w:tbl>
    <w:p w14:paraId="1D38A4FC" w14:textId="77777777" w:rsidR="007F0A7B" w:rsidRDefault="007F0A7B" w:rsidP="007F0A7B">
      <w:pPr>
        <w:jc w:val="both"/>
        <w:rPr>
          <w:rFonts w:ascii="Times New Roman" w:hAnsi="Times New Roman" w:cs="Times New Roman"/>
          <w:bCs/>
          <w:i/>
          <w:vertAlign w:val="superscript"/>
        </w:rPr>
      </w:pPr>
    </w:p>
    <w:p w14:paraId="211E1A03" w14:textId="77777777" w:rsidR="00DE2827" w:rsidRPr="00090440" w:rsidRDefault="00DE2827" w:rsidP="00AA6468">
      <w:pPr>
        <w:autoSpaceDE w:val="0"/>
        <w:autoSpaceDN w:val="0"/>
        <w:adjustRightInd w:val="0"/>
        <w:spacing w:after="0" w:line="240" w:lineRule="auto"/>
        <w:jc w:val="both"/>
        <w:rPr>
          <w:rFonts w:ascii="Times New Roman" w:eastAsia="Calibri" w:hAnsi="Times New Roman" w:cs="Times New Roman"/>
          <w:sz w:val="24"/>
          <w:szCs w:val="24"/>
        </w:rPr>
      </w:pPr>
      <w:r w:rsidRPr="00090440">
        <w:rPr>
          <w:rFonts w:ascii="Times New Roman" w:eastAsia="Calibri" w:hAnsi="Times New Roman" w:cs="Times New Roman"/>
          <w:sz w:val="24"/>
          <w:szCs w:val="24"/>
        </w:rPr>
        <w:t>The F test yielded a result of F (1, 99) = 29.881, p&lt;0.05 indicating that the model explains the variation in the dependent variable. This also depicts that Career Development Planning is a useful predictor of Health Sector Performance.</w:t>
      </w:r>
    </w:p>
    <w:p w14:paraId="1AD89CFD" w14:textId="55AF0AD0" w:rsidR="00DE2827" w:rsidRDefault="00DE2827" w:rsidP="00AA646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relationship between Career Development Planning and Health Sector performance is positive and significant as the p value 0.000 is less than the significant level 0.05.Due to this </w:t>
      </w:r>
      <w:r w:rsidR="003248EE">
        <w:rPr>
          <w:rFonts w:ascii="Times New Roman" w:eastAsia="Calibri" w:hAnsi="Times New Roman" w:cs="Times New Roman"/>
          <w:sz w:val="24"/>
          <w:szCs w:val="24"/>
        </w:rPr>
        <w:t>finding;</w:t>
      </w:r>
      <w:r>
        <w:rPr>
          <w:rFonts w:ascii="Times New Roman" w:eastAsia="Calibri" w:hAnsi="Times New Roman" w:cs="Times New Roman"/>
          <w:sz w:val="24"/>
          <w:szCs w:val="24"/>
        </w:rPr>
        <w:t xml:space="preserve"> the null hypothesis that stated Career Development Planning has no significant effect on the Health Sector Performance in the County Government of </w:t>
      </w:r>
      <w:proofErr w:type="spellStart"/>
      <w:r>
        <w:rPr>
          <w:rFonts w:ascii="Times New Roman" w:eastAsia="Calibri" w:hAnsi="Times New Roman" w:cs="Times New Roman"/>
          <w:sz w:val="24"/>
          <w:szCs w:val="24"/>
        </w:rPr>
        <w:t>Bungoma</w:t>
      </w:r>
      <w:proofErr w:type="spellEnd"/>
      <w:r>
        <w:rPr>
          <w:rFonts w:ascii="Times New Roman" w:eastAsia="Calibri" w:hAnsi="Times New Roman" w:cs="Times New Roman"/>
          <w:sz w:val="24"/>
          <w:szCs w:val="24"/>
        </w:rPr>
        <w:t xml:space="preserve"> was hereby rejected.  </w:t>
      </w:r>
      <w:r w:rsidRPr="00090440">
        <w:rPr>
          <w:rFonts w:ascii="Times New Roman" w:eastAsia="Calibri" w:hAnsi="Times New Roman" w:cs="Times New Roman"/>
          <w:sz w:val="24"/>
          <w:szCs w:val="24"/>
        </w:rPr>
        <w:t xml:space="preserve">In particular, Health Sector Performance will increase by 39.5% for every unit increase in Career </w:t>
      </w:r>
      <w:r w:rsidRPr="00D300FC">
        <w:rPr>
          <w:rFonts w:ascii="Times New Roman" w:eastAsia="Calibri" w:hAnsi="Times New Roman" w:cs="Times New Roman"/>
          <w:sz w:val="24"/>
          <w:szCs w:val="24"/>
        </w:rPr>
        <w:t>Development Planning</w:t>
      </w:r>
      <w:r>
        <w:rPr>
          <w:rFonts w:ascii="Times New Roman" w:eastAsia="Calibri" w:hAnsi="Times New Roman" w:cs="Times New Roman"/>
          <w:sz w:val="24"/>
          <w:szCs w:val="24"/>
        </w:rPr>
        <w:t xml:space="preserve"> as captured in the regression model </w:t>
      </w:r>
      <w:r w:rsidR="003248EE">
        <w:rPr>
          <w:rFonts w:ascii="Times New Roman" w:eastAsia="Calibri" w:hAnsi="Times New Roman" w:cs="Times New Roman"/>
          <w:sz w:val="24"/>
          <w:szCs w:val="24"/>
        </w:rPr>
        <w:t>obtained</w:t>
      </w:r>
      <w:r>
        <w:rPr>
          <w:rFonts w:ascii="Times New Roman" w:eastAsia="Calibri" w:hAnsi="Times New Roman" w:cs="Times New Roman"/>
          <w:sz w:val="24"/>
          <w:szCs w:val="24"/>
        </w:rPr>
        <w:t xml:space="preserve"> as</w:t>
      </w:r>
      <w:r w:rsidRPr="00D300FC">
        <w:rPr>
          <w:rFonts w:ascii="Times New Roman" w:eastAsia="Calibri" w:hAnsi="Times New Roman" w:cs="Times New Roman"/>
          <w:sz w:val="24"/>
          <w:szCs w:val="24"/>
        </w:rPr>
        <w:t xml:space="preserve"> </w:t>
      </w:r>
      <w:r w:rsidRPr="00090440">
        <w:rPr>
          <w:rFonts w:ascii="Times New Roman" w:eastAsia="Calibri" w:hAnsi="Times New Roman" w:cs="Times New Roman"/>
          <w:sz w:val="24"/>
          <w:szCs w:val="24"/>
        </w:rPr>
        <w:t xml:space="preserve">Y= </w:t>
      </w:r>
      <w:r w:rsidRPr="00090440">
        <w:rPr>
          <w:rFonts w:ascii="Times New Roman" w:eastAsia="Calibri" w:hAnsi="Times New Roman" w:cs="Times New Roman"/>
          <w:color w:val="000000"/>
          <w:sz w:val="24"/>
          <w:szCs w:val="24"/>
        </w:rPr>
        <w:t>2.230</w:t>
      </w:r>
      <w:r w:rsidRPr="00090440">
        <w:rPr>
          <w:rFonts w:ascii="Times New Roman" w:eastAsia="Calibri" w:hAnsi="Times New Roman" w:cs="Times New Roman"/>
          <w:sz w:val="24"/>
          <w:szCs w:val="24"/>
          <w:lang w:eastAsia="zh-CN"/>
        </w:rPr>
        <w:t>+ 0</w:t>
      </w:r>
      <w:r w:rsidRPr="00090440">
        <w:rPr>
          <w:rFonts w:ascii="Times New Roman" w:eastAsia="Calibri" w:hAnsi="Times New Roman" w:cs="Times New Roman"/>
          <w:color w:val="000000"/>
          <w:sz w:val="24"/>
          <w:szCs w:val="24"/>
        </w:rPr>
        <w:t>.395</w:t>
      </w:r>
      <w:r w:rsidRPr="00090440">
        <w:rPr>
          <w:rFonts w:ascii="Times New Roman" w:eastAsia="Calibri" w:hAnsi="Times New Roman" w:cs="Times New Roman"/>
          <w:sz w:val="24"/>
          <w:szCs w:val="24"/>
        </w:rPr>
        <w:t>X</w:t>
      </w:r>
      <w:r w:rsidRPr="00644C97">
        <w:rPr>
          <w:rFonts w:ascii="Times New Roman" w:eastAsia="Calibri" w:hAnsi="Times New Roman" w:cs="Times New Roman"/>
          <w:sz w:val="24"/>
          <w:szCs w:val="24"/>
          <w:vertAlign w:val="subscript"/>
        </w:rPr>
        <w:t>1</w:t>
      </w:r>
    </w:p>
    <w:p w14:paraId="030B5CB9" w14:textId="77777777" w:rsidR="007F0A7B" w:rsidRPr="00EC184A" w:rsidRDefault="007F0A7B" w:rsidP="00AA6468">
      <w:pPr>
        <w:spacing w:line="240" w:lineRule="auto"/>
        <w:jc w:val="both"/>
        <w:rPr>
          <w:rFonts w:ascii="Times New Roman" w:hAnsi="Times New Roman" w:cs="Times New Roman"/>
          <w:bCs/>
          <w:i/>
          <w:vertAlign w:val="superscript"/>
        </w:rPr>
      </w:pPr>
    </w:p>
    <w:p w14:paraId="65F0CB45" w14:textId="77777777" w:rsidR="00DE2827" w:rsidRPr="008F292E" w:rsidRDefault="00DE2827" w:rsidP="00AA6468">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lastRenderedPageBreak/>
        <w:t>5.0 Conclusion</w:t>
      </w:r>
    </w:p>
    <w:p w14:paraId="61B2FA65" w14:textId="77777777" w:rsidR="00DE2827" w:rsidRPr="008F292E" w:rsidRDefault="00DE2827" w:rsidP="00AA6468">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8F292E">
        <w:rPr>
          <w:rFonts w:ascii="Times New Roman" w:eastAsia="Times New Roman" w:hAnsi="Times New Roman" w:cs="Times New Roman"/>
          <w:b/>
          <w:color w:val="000000"/>
          <w:sz w:val="24"/>
        </w:rPr>
        <w:t>5.1 Career Development Planning</w:t>
      </w:r>
      <w:r w:rsidRPr="008F292E">
        <w:rPr>
          <w:rFonts w:ascii="Times New Roman" w:eastAsia="Times New Roman" w:hAnsi="Times New Roman" w:cs="Times New Roman"/>
          <w:b/>
          <w:color w:val="000000"/>
          <w:spacing w:val="1"/>
          <w:sz w:val="24"/>
        </w:rPr>
        <w:t xml:space="preserve"> and Health Sector performance</w:t>
      </w:r>
    </w:p>
    <w:p w14:paraId="2A3CEDDA" w14:textId="77777777" w:rsidR="00DE2827" w:rsidRDefault="00DE2827" w:rsidP="00AA6468">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 xml:space="preserve">The findings demonstrated that the planning of career development exerted a considerable impact on the performance of the health sector within the County Government of </w:t>
      </w:r>
      <w:proofErr w:type="spellStart"/>
      <w:r w:rsidRPr="00BC3324">
        <w:rPr>
          <w:rFonts w:ascii="Times New Roman" w:eastAsia="Times New Roman" w:hAnsi="Times New Roman" w:cs="Times New Roman"/>
          <w:sz w:val="24"/>
          <w:szCs w:val="24"/>
          <w:lang w:val="en-GB" w:eastAsia="en-GB"/>
        </w:rPr>
        <w:t>Bungoma</w:t>
      </w:r>
      <w:proofErr w:type="spellEnd"/>
      <w:r w:rsidRPr="00BC3324">
        <w:rPr>
          <w:rFonts w:ascii="Times New Roman" w:eastAsia="Times New Roman" w:hAnsi="Times New Roman" w:cs="Times New Roman"/>
          <w:sz w:val="24"/>
          <w:szCs w:val="24"/>
          <w:lang w:val="en-GB" w:eastAsia="en-GB"/>
        </w:rPr>
        <w:t xml:space="preserve">. An analysis of correlation was conducted to determine the nature of the relationship between career development planning and the performance of the health sector within the County Government of </w:t>
      </w:r>
      <w:proofErr w:type="spellStart"/>
      <w:r w:rsidRPr="00BC3324">
        <w:rPr>
          <w:rFonts w:ascii="Times New Roman" w:eastAsia="Times New Roman" w:hAnsi="Times New Roman" w:cs="Times New Roman"/>
          <w:sz w:val="24"/>
          <w:szCs w:val="24"/>
          <w:lang w:val="en-GB" w:eastAsia="en-GB"/>
        </w:rPr>
        <w:t>Bungoma</w:t>
      </w:r>
      <w:proofErr w:type="spellEnd"/>
      <w:r w:rsidRPr="00BC3324">
        <w:rPr>
          <w:rFonts w:ascii="Times New Roman" w:eastAsia="Times New Roman" w:hAnsi="Times New Roman" w:cs="Times New Roman"/>
          <w:sz w:val="24"/>
          <w:szCs w:val="24"/>
          <w:lang w:val="en-GB" w:eastAsia="en-GB"/>
        </w:rPr>
        <w:t xml:space="preserve">. The research revealed that career development planning exhibited a Pearson correlation of 0.482, indicating a moderate positive correlation of 48.2% with the performance of the health sector. </w:t>
      </w:r>
    </w:p>
    <w:p w14:paraId="7E7D9304" w14:textId="77777777" w:rsidR="00DE2827" w:rsidRDefault="00DE2827" w:rsidP="00AA6468">
      <w:pPr>
        <w:spacing w:after="0" w:line="240" w:lineRule="auto"/>
        <w:jc w:val="both"/>
        <w:rPr>
          <w:rFonts w:ascii="Times New Roman" w:eastAsia="Times New Roman" w:hAnsi="Times New Roman" w:cs="Times New Roman"/>
          <w:sz w:val="24"/>
          <w:szCs w:val="24"/>
          <w:lang w:val="en-GB" w:eastAsia="en-GB"/>
        </w:rPr>
      </w:pPr>
    </w:p>
    <w:p w14:paraId="327E03F4" w14:textId="77777777" w:rsidR="00DE2827" w:rsidRPr="00957DC7" w:rsidRDefault="00DE2827" w:rsidP="00AA6468">
      <w:pPr>
        <w:spacing w:after="0" w:line="240" w:lineRule="auto"/>
        <w:jc w:val="both"/>
        <w:rPr>
          <w:rFonts w:ascii="Times New Roman" w:eastAsia="Times New Roman" w:hAnsi="Times New Roman" w:cs="Times New Roman"/>
          <w:sz w:val="24"/>
          <w:szCs w:val="24"/>
          <w:lang w:val="en-GB" w:eastAsia="en-GB"/>
        </w:rPr>
      </w:pPr>
      <w:r w:rsidRPr="00BC3324">
        <w:rPr>
          <w:rFonts w:ascii="Times New Roman" w:eastAsia="Times New Roman" w:hAnsi="Times New Roman" w:cs="Times New Roman"/>
          <w:sz w:val="24"/>
          <w:szCs w:val="24"/>
          <w:lang w:val="en-GB" w:eastAsia="en-GB"/>
        </w:rPr>
        <w:t>The findings from the regression analysis indicated that career development planning accounted for 23.2% (0.232) of the variation in the performance of the health sector (dependent variable). The re</w:t>
      </w:r>
      <w:r>
        <w:rPr>
          <w:rFonts w:ascii="Times New Roman" w:eastAsia="Times New Roman" w:hAnsi="Times New Roman" w:cs="Times New Roman"/>
          <w:sz w:val="24"/>
          <w:szCs w:val="24"/>
          <w:lang w:val="en-GB" w:eastAsia="en-GB"/>
        </w:rPr>
        <w:t>maining</w:t>
      </w:r>
      <w:r w:rsidRPr="00BC3324">
        <w:rPr>
          <w:rFonts w:ascii="Times New Roman" w:eastAsia="Times New Roman" w:hAnsi="Times New Roman" w:cs="Times New Roman"/>
          <w:sz w:val="24"/>
          <w:szCs w:val="24"/>
          <w:lang w:val="en-GB" w:eastAsia="en-GB"/>
        </w:rPr>
        <w:t xml:space="preserve"> 76.8% of the variation may be elucidated by alternative dynamics pertaining to health sector performance within the County Government of </w:t>
      </w:r>
      <w:proofErr w:type="spellStart"/>
      <w:r w:rsidRPr="00BC3324">
        <w:rPr>
          <w:rFonts w:ascii="Times New Roman" w:eastAsia="Times New Roman" w:hAnsi="Times New Roman" w:cs="Times New Roman"/>
          <w:sz w:val="24"/>
          <w:szCs w:val="24"/>
          <w:lang w:val="en-GB" w:eastAsia="en-GB"/>
        </w:rPr>
        <w:t>Bungoma</w:t>
      </w:r>
      <w:proofErr w:type="spellEnd"/>
      <w:r w:rsidRPr="00BC3324">
        <w:rPr>
          <w:rFonts w:ascii="Times New Roman" w:eastAsia="Times New Roman" w:hAnsi="Times New Roman" w:cs="Times New Roman"/>
          <w:sz w:val="24"/>
          <w:szCs w:val="24"/>
          <w:lang w:val="en-GB" w:eastAsia="en-GB"/>
        </w:rPr>
        <w:t xml:space="preserve">. The findings thus suggest that career development planning is positively correlated with the performance of the health sector within the County Government of </w:t>
      </w:r>
      <w:proofErr w:type="spellStart"/>
      <w:r w:rsidRPr="00BC3324">
        <w:rPr>
          <w:rFonts w:ascii="Times New Roman" w:eastAsia="Times New Roman" w:hAnsi="Times New Roman" w:cs="Times New Roman"/>
          <w:sz w:val="24"/>
          <w:szCs w:val="24"/>
          <w:lang w:val="en-GB" w:eastAsia="en-GB"/>
        </w:rPr>
        <w:t>Bu</w:t>
      </w:r>
      <w:r>
        <w:rPr>
          <w:rFonts w:ascii="Times New Roman" w:eastAsia="Times New Roman" w:hAnsi="Times New Roman" w:cs="Times New Roman"/>
          <w:sz w:val="24"/>
          <w:szCs w:val="24"/>
          <w:lang w:val="en-GB" w:eastAsia="en-GB"/>
        </w:rPr>
        <w:t>ngoma</w:t>
      </w:r>
      <w:proofErr w:type="spellEnd"/>
      <w:r>
        <w:rPr>
          <w:rFonts w:ascii="Times New Roman" w:eastAsia="Times New Roman" w:hAnsi="Times New Roman" w:cs="Times New Roman"/>
          <w:sz w:val="24"/>
          <w:szCs w:val="24"/>
          <w:lang w:val="en-GB" w:eastAsia="en-GB"/>
        </w:rPr>
        <w:t>.</w:t>
      </w:r>
    </w:p>
    <w:p w14:paraId="276A7917" w14:textId="77777777" w:rsidR="00DE2827" w:rsidRPr="003248EE" w:rsidRDefault="00DE2827" w:rsidP="00AA6468">
      <w:pPr>
        <w:keepNext/>
        <w:keepLines/>
        <w:spacing w:before="240" w:after="240" w:line="240" w:lineRule="auto"/>
        <w:ind w:left="1" w:hanging="3"/>
        <w:jc w:val="both"/>
        <w:outlineLvl w:val="1"/>
        <w:rPr>
          <w:rFonts w:ascii="Times New Roman" w:eastAsia="Times New Roman" w:hAnsi="Times New Roman" w:cs="Times New Roman"/>
          <w:b/>
          <w:color w:val="000000"/>
          <w:sz w:val="24"/>
        </w:rPr>
      </w:pPr>
      <w:bookmarkStart w:id="31" w:name="_Toc47598583"/>
      <w:bookmarkStart w:id="32" w:name="_Toc48150969"/>
      <w:bookmarkStart w:id="33" w:name="_Toc49209902"/>
      <w:r w:rsidRPr="003248EE">
        <w:rPr>
          <w:rFonts w:ascii="Times New Roman" w:eastAsia="Times New Roman" w:hAnsi="Times New Roman" w:cs="Times New Roman"/>
          <w:b/>
          <w:color w:val="000000"/>
          <w:sz w:val="24"/>
        </w:rPr>
        <w:t>5.2 Recommendations</w:t>
      </w:r>
      <w:bookmarkEnd w:id="31"/>
      <w:bookmarkEnd w:id="32"/>
      <w:bookmarkEnd w:id="33"/>
    </w:p>
    <w:p w14:paraId="3AB42BD7" w14:textId="77777777" w:rsidR="00DE2827" w:rsidRDefault="00DE2827" w:rsidP="00AA646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To enhance Career Development Planning the </w:t>
      </w:r>
      <w:r w:rsidRPr="00090440">
        <w:rPr>
          <w:rFonts w:ascii="Times New Roman" w:eastAsia="Calibri" w:hAnsi="Times New Roman" w:cs="Times New Roman"/>
          <w:sz w:val="24"/>
          <w:szCs w:val="24"/>
        </w:rPr>
        <w:t>managers should</w:t>
      </w:r>
      <w:r w:rsidRPr="00090440">
        <w:rPr>
          <w:rFonts w:ascii="Calibri" w:eastAsia="Calibri" w:hAnsi="Calibri" w:cs="Times New Roman"/>
        </w:rPr>
        <w:t xml:space="preserve"> </w:t>
      </w:r>
      <w:r w:rsidRPr="00090440">
        <w:rPr>
          <w:rFonts w:ascii="Times New Roman" w:eastAsia="Calibri" w:hAnsi="Times New Roman" w:cs="Times New Roman"/>
          <w:sz w:val="24"/>
          <w:szCs w:val="24"/>
        </w:rPr>
        <w:t>assess current workforce skills and goals by ensuring they conduct skills gap analysis to understand employee competencies and create individualized career plans aligned with organizational goals. They should also</w:t>
      </w:r>
      <w:r w:rsidRPr="00090440">
        <w:rPr>
          <w:rFonts w:ascii="Calibri" w:eastAsia="Calibri" w:hAnsi="Calibri" w:cs="Times New Roman"/>
        </w:rPr>
        <w:t xml:space="preserve"> </w:t>
      </w:r>
      <w:r w:rsidRPr="00090440">
        <w:rPr>
          <w:rFonts w:ascii="Times New Roman" w:eastAsia="Calibri" w:hAnsi="Times New Roman" w:cs="Times New Roman"/>
          <w:sz w:val="24"/>
          <w:szCs w:val="24"/>
        </w:rPr>
        <w:t>provide training and development opportunities by offering access to certification programs, workshops, and continuing education tailored to health sector needs and use online learning platforms for flexible and scalable training. Managers may also implement performance appraisals and feedback systems by conducting regular performance reviews with constructive feedback and use 360-degree feedback to provide comprehensive insights into strengths and areas of improvement.</w:t>
      </w:r>
    </w:p>
    <w:p w14:paraId="2D02B1B2" w14:textId="77777777" w:rsidR="00DE2827" w:rsidRPr="003248EE" w:rsidRDefault="00DE2827" w:rsidP="00DE2827">
      <w:pPr>
        <w:keepNext/>
        <w:keepLines/>
        <w:spacing w:before="240" w:after="240" w:line="240" w:lineRule="auto"/>
        <w:ind w:left="1" w:hanging="3"/>
        <w:jc w:val="both"/>
        <w:outlineLvl w:val="1"/>
        <w:rPr>
          <w:rFonts w:ascii="Times New Roman" w:eastAsia="Times New Roman" w:hAnsi="Times New Roman" w:cs="Times New Roman"/>
          <w:b/>
          <w:color w:val="000000"/>
          <w:sz w:val="24"/>
        </w:rPr>
      </w:pPr>
      <w:r w:rsidRPr="003248EE">
        <w:rPr>
          <w:rFonts w:ascii="Times New Roman" w:eastAsia="Times New Roman" w:hAnsi="Times New Roman" w:cs="Times New Roman"/>
          <w:b/>
          <w:color w:val="000000"/>
          <w:sz w:val="24"/>
        </w:rPr>
        <w:t>5.3 Areas for further research</w:t>
      </w:r>
    </w:p>
    <w:p w14:paraId="5B67C44B" w14:textId="1145FC7C" w:rsidR="007F0A7B" w:rsidRPr="00963EEB" w:rsidRDefault="00136175" w:rsidP="00963EEB">
      <w:pPr>
        <w:jc w:val="both"/>
        <w:rPr>
          <w:rFonts w:ascii="Times New Roman" w:eastAsia="Calibri" w:hAnsi="Times New Roman" w:cs="Times New Roman"/>
          <w:sz w:val="24"/>
        </w:rPr>
      </w:pPr>
      <w:r w:rsidRPr="00963EEB">
        <w:rPr>
          <w:rFonts w:ascii="Times New Roman" w:eastAsia="Calibri" w:hAnsi="Times New Roman" w:cs="Times New Roman"/>
          <w:sz w:val="24"/>
        </w:rPr>
        <w:t xml:space="preserve">The </w:t>
      </w:r>
      <w:r w:rsidR="003B1468">
        <w:rPr>
          <w:rFonts w:ascii="Times New Roman" w:eastAsia="Calibri" w:hAnsi="Times New Roman" w:cs="Times New Roman"/>
          <w:sz w:val="24"/>
        </w:rPr>
        <w:t xml:space="preserve">research </w:t>
      </w:r>
      <w:r w:rsidRPr="00963EEB">
        <w:rPr>
          <w:rFonts w:ascii="Times New Roman" w:eastAsia="Calibri" w:hAnsi="Times New Roman" w:cs="Times New Roman"/>
          <w:sz w:val="24"/>
        </w:rPr>
        <w:t xml:space="preserve">was conducted in </w:t>
      </w:r>
      <w:proofErr w:type="spellStart"/>
      <w:r w:rsidRPr="00963EEB">
        <w:rPr>
          <w:rFonts w:ascii="Times New Roman" w:eastAsia="Calibri" w:hAnsi="Times New Roman" w:cs="Times New Roman"/>
          <w:sz w:val="24"/>
        </w:rPr>
        <w:t>Bungoma</w:t>
      </w:r>
      <w:proofErr w:type="spellEnd"/>
      <w:r w:rsidRPr="00963EEB">
        <w:rPr>
          <w:rFonts w:ascii="Times New Roman" w:eastAsia="Calibri" w:hAnsi="Times New Roman" w:cs="Times New Roman"/>
          <w:sz w:val="24"/>
        </w:rPr>
        <w:t xml:space="preserve"> County; therefore future studies can be done to compare the effectiveness of Career Development Planning in </w:t>
      </w:r>
      <w:proofErr w:type="spellStart"/>
      <w:r w:rsidRPr="00963EEB">
        <w:rPr>
          <w:rFonts w:ascii="Times New Roman" w:eastAsia="Calibri" w:hAnsi="Times New Roman" w:cs="Times New Roman"/>
          <w:sz w:val="24"/>
        </w:rPr>
        <w:t>Bungoma</w:t>
      </w:r>
      <w:proofErr w:type="spellEnd"/>
      <w:r w:rsidRPr="00963EEB">
        <w:rPr>
          <w:rFonts w:ascii="Times New Roman" w:eastAsia="Calibri" w:hAnsi="Times New Roman" w:cs="Times New Roman"/>
          <w:sz w:val="24"/>
        </w:rPr>
        <w:t xml:space="preserve"> County with the neighboring Counties.</w:t>
      </w:r>
    </w:p>
    <w:p w14:paraId="71766A49" w14:textId="77777777" w:rsidR="00D61049" w:rsidRDefault="00D61049">
      <w:pPr>
        <w:rPr>
          <w:rFonts w:ascii="Times New Roman" w:eastAsia="Calibri" w:hAnsi="Times New Roman" w:cs="Times New Roman"/>
          <w:b/>
        </w:rPr>
      </w:pPr>
      <w:r>
        <w:rPr>
          <w:rFonts w:ascii="Times New Roman" w:eastAsia="Calibri" w:hAnsi="Times New Roman" w:cs="Times New Roman"/>
          <w:b/>
        </w:rPr>
        <w:br w:type="page"/>
      </w:r>
      <w:bookmarkStart w:id="34" w:name="_GoBack"/>
      <w:bookmarkEnd w:id="34"/>
    </w:p>
    <w:p w14:paraId="03353E58" w14:textId="6CED94E8" w:rsidR="007E38DF" w:rsidRDefault="007E38DF" w:rsidP="00DE2827">
      <w:pPr>
        <w:rPr>
          <w:rFonts w:ascii="Times New Roman" w:eastAsia="Calibri" w:hAnsi="Times New Roman" w:cs="Times New Roman"/>
          <w:b/>
        </w:rPr>
      </w:pPr>
      <w:r w:rsidRPr="007E38DF">
        <w:rPr>
          <w:rFonts w:ascii="Times New Roman" w:eastAsia="Calibri" w:hAnsi="Times New Roman" w:cs="Times New Roman"/>
          <w:b/>
        </w:rPr>
        <w:lastRenderedPageBreak/>
        <w:t>References</w:t>
      </w:r>
    </w:p>
    <w:p w14:paraId="631EC031"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Becker, G. S. (1964). </w:t>
      </w:r>
      <w:r w:rsidRPr="0045594F">
        <w:rPr>
          <w:rStyle w:val="Emphasis"/>
          <w:rFonts w:ascii="Times New Roman" w:hAnsi="Times New Roman" w:cs="Times New Roman"/>
          <w:sz w:val="24"/>
          <w:szCs w:val="24"/>
        </w:rPr>
        <w:t>Human capital: A theoretical and empirical analysis, with special reference to education</w:t>
      </w:r>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University of Chicago Press.</w:t>
      </w:r>
      <w:proofErr w:type="gramEnd"/>
    </w:p>
    <w:p w14:paraId="667EA9C3"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proofErr w:type="gramStart"/>
      <w:r w:rsidRPr="0045594F">
        <w:rPr>
          <w:rFonts w:ascii="Times New Roman" w:hAnsi="Times New Roman" w:cs="Times New Roman"/>
          <w:sz w:val="24"/>
          <w:szCs w:val="24"/>
        </w:rPr>
        <w:t>Chandran</w:t>
      </w:r>
      <w:proofErr w:type="spellEnd"/>
      <w:r w:rsidRPr="0045594F">
        <w:rPr>
          <w:rFonts w:ascii="Times New Roman" w:hAnsi="Times New Roman" w:cs="Times New Roman"/>
          <w:sz w:val="24"/>
          <w:szCs w:val="24"/>
        </w:rPr>
        <w:t>, E. (2004).</w:t>
      </w:r>
      <w:proofErr w:type="gramEnd"/>
      <w:r w:rsidRPr="0045594F">
        <w:rPr>
          <w:rFonts w:ascii="Times New Roman" w:hAnsi="Times New Roman" w:cs="Times New Roman"/>
          <w:sz w:val="24"/>
          <w:szCs w:val="24"/>
        </w:rPr>
        <w:t xml:space="preserve"> </w:t>
      </w:r>
      <w:r w:rsidRPr="0045594F">
        <w:rPr>
          <w:rStyle w:val="Emphasis"/>
          <w:rFonts w:ascii="Times New Roman" w:hAnsi="Times New Roman" w:cs="Times New Roman"/>
          <w:sz w:val="24"/>
          <w:szCs w:val="24"/>
        </w:rPr>
        <w:t>Research methods: A quantitative approach</w:t>
      </w:r>
      <w:r w:rsidRPr="0045594F">
        <w:rPr>
          <w:rFonts w:ascii="Times New Roman" w:hAnsi="Times New Roman" w:cs="Times New Roman"/>
          <w:sz w:val="24"/>
          <w:szCs w:val="24"/>
        </w:rPr>
        <w:t xml:space="preserve">. </w:t>
      </w:r>
      <w:proofErr w:type="spellStart"/>
      <w:r w:rsidRPr="0045594F">
        <w:rPr>
          <w:rFonts w:ascii="Times New Roman" w:hAnsi="Times New Roman" w:cs="Times New Roman"/>
          <w:sz w:val="24"/>
          <w:szCs w:val="24"/>
        </w:rPr>
        <w:t>Starbright</w:t>
      </w:r>
      <w:proofErr w:type="spellEnd"/>
      <w:r w:rsidRPr="0045594F">
        <w:rPr>
          <w:rFonts w:ascii="Times New Roman" w:hAnsi="Times New Roman" w:cs="Times New Roman"/>
          <w:sz w:val="24"/>
          <w:szCs w:val="24"/>
        </w:rPr>
        <w:t xml:space="preserve"> Services Ltd.</w:t>
      </w:r>
    </w:p>
    <w:p w14:paraId="522D3115"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Davenport, T. H. (1999). </w:t>
      </w:r>
      <w:r w:rsidRPr="0045594F">
        <w:rPr>
          <w:rStyle w:val="Emphasis"/>
          <w:rFonts w:ascii="Times New Roman" w:hAnsi="Times New Roman" w:cs="Times New Roman"/>
          <w:sz w:val="24"/>
          <w:szCs w:val="24"/>
        </w:rPr>
        <w:t>Human capital: What it is and why people invest it</w:t>
      </w:r>
      <w:r w:rsidRPr="0045594F">
        <w:rPr>
          <w:rFonts w:ascii="Times New Roman" w:hAnsi="Times New Roman" w:cs="Times New Roman"/>
          <w:sz w:val="24"/>
          <w:szCs w:val="24"/>
        </w:rPr>
        <w:t xml:space="preserve">. </w:t>
      </w:r>
      <w:proofErr w:type="spellStart"/>
      <w:proofErr w:type="gramStart"/>
      <w:r w:rsidRPr="0045594F">
        <w:rPr>
          <w:rFonts w:ascii="Times New Roman" w:hAnsi="Times New Roman" w:cs="Times New Roman"/>
          <w:sz w:val="24"/>
          <w:szCs w:val="24"/>
        </w:rPr>
        <w:t>Jossey</w:t>
      </w:r>
      <w:proofErr w:type="spellEnd"/>
      <w:r w:rsidRPr="0045594F">
        <w:rPr>
          <w:rFonts w:ascii="Times New Roman" w:hAnsi="Times New Roman" w:cs="Times New Roman"/>
          <w:sz w:val="24"/>
          <w:szCs w:val="24"/>
        </w:rPr>
        <w:t>-Bass.</w:t>
      </w:r>
      <w:proofErr w:type="gramEnd"/>
    </w:p>
    <w:p w14:paraId="488F4AF3"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r w:rsidRPr="0045594F">
        <w:rPr>
          <w:rFonts w:ascii="Times New Roman" w:hAnsi="Times New Roman" w:cs="Times New Roman"/>
          <w:sz w:val="24"/>
          <w:szCs w:val="24"/>
        </w:rPr>
        <w:t>Fauzi</w:t>
      </w:r>
      <w:proofErr w:type="spellEnd"/>
      <w:r w:rsidRPr="0045594F">
        <w:rPr>
          <w:rFonts w:ascii="Times New Roman" w:hAnsi="Times New Roman" w:cs="Times New Roman"/>
          <w:sz w:val="24"/>
          <w:szCs w:val="24"/>
        </w:rPr>
        <w:t xml:space="preserve">, A. (2023). </w:t>
      </w:r>
      <w:proofErr w:type="gramStart"/>
      <w:r w:rsidRPr="0045594F">
        <w:rPr>
          <w:rFonts w:ascii="Times New Roman" w:hAnsi="Times New Roman" w:cs="Times New Roman"/>
          <w:sz w:val="24"/>
          <w:szCs w:val="24"/>
        </w:rPr>
        <w:t>Mentoring and professional development in organizations.</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International Journal of Human Resource Studies</w:t>
      </w:r>
      <w:r w:rsidRPr="0045594F">
        <w:rPr>
          <w:rFonts w:ascii="Times New Roman" w:hAnsi="Times New Roman" w:cs="Times New Roman"/>
          <w:sz w:val="24"/>
          <w:szCs w:val="24"/>
        </w:rPr>
        <w:t>.</w:t>
      </w:r>
      <w:proofErr w:type="gramEnd"/>
    </w:p>
    <w:p w14:paraId="1F023698"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Garcia, P., Huang, L., &amp; Kwok, S. (2023). </w:t>
      </w:r>
      <w:proofErr w:type="gramStart"/>
      <w:r w:rsidRPr="0045594F">
        <w:rPr>
          <w:rFonts w:ascii="Times New Roman" w:hAnsi="Times New Roman" w:cs="Times New Roman"/>
          <w:sz w:val="24"/>
          <w:szCs w:val="24"/>
        </w:rPr>
        <w:t>Employee engagement and organizational performance.</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Journal of Organizational Behavior</w:t>
      </w:r>
      <w:r w:rsidRPr="0045594F">
        <w:rPr>
          <w:rFonts w:ascii="Times New Roman" w:hAnsi="Times New Roman" w:cs="Times New Roman"/>
          <w:sz w:val="24"/>
          <w:szCs w:val="24"/>
        </w:rPr>
        <w:t>.</w:t>
      </w:r>
      <w:proofErr w:type="gramEnd"/>
    </w:p>
    <w:p w14:paraId="16388475" w14:textId="2E17F834"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proofErr w:type="gramStart"/>
      <w:r w:rsidRPr="0045594F">
        <w:rPr>
          <w:rFonts w:ascii="Times New Roman" w:hAnsi="Times New Roman" w:cs="Times New Roman"/>
          <w:sz w:val="24"/>
          <w:szCs w:val="24"/>
        </w:rPr>
        <w:t>Gwadoya</w:t>
      </w:r>
      <w:proofErr w:type="spellEnd"/>
      <w:r w:rsidRPr="0045594F">
        <w:rPr>
          <w:rFonts w:ascii="Times New Roman" w:hAnsi="Times New Roman" w:cs="Times New Roman"/>
          <w:sz w:val="24"/>
          <w:szCs w:val="24"/>
        </w:rPr>
        <w:t xml:space="preserve">, W. K., &amp; </w:t>
      </w:r>
      <w:proofErr w:type="spellStart"/>
      <w:r w:rsidRPr="0045594F">
        <w:rPr>
          <w:rFonts w:ascii="Times New Roman" w:hAnsi="Times New Roman" w:cs="Times New Roman"/>
          <w:sz w:val="24"/>
          <w:szCs w:val="24"/>
        </w:rPr>
        <w:t>Otsyulah</w:t>
      </w:r>
      <w:proofErr w:type="spellEnd"/>
      <w:r w:rsidRPr="0045594F">
        <w:rPr>
          <w:rFonts w:ascii="Times New Roman" w:hAnsi="Times New Roman" w:cs="Times New Roman"/>
          <w:sz w:val="24"/>
          <w:szCs w:val="24"/>
        </w:rPr>
        <w:t>, J. (2023).</w:t>
      </w:r>
      <w:proofErr w:type="gramEnd"/>
      <w:r w:rsidRPr="0045594F">
        <w:rPr>
          <w:rFonts w:ascii="Times New Roman" w:hAnsi="Times New Roman" w:cs="Times New Roman"/>
          <w:sz w:val="24"/>
          <w:szCs w:val="24"/>
        </w:rPr>
        <w:t xml:space="preserve"> The influence of career development strategy on employee performance of level five hospitals in Kenya: The case of </w:t>
      </w:r>
      <w:proofErr w:type="spellStart"/>
      <w:r w:rsidRPr="0045594F">
        <w:rPr>
          <w:rFonts w:ascii="Times New Roman" w:hAnsi="Times New Roman" w:cs="Times New Roman"/>
          <w:sz w:val="24"/>
          <w:szCs w:val="24"/>
        </w:rPr>
        <w:t>Vihiga</w:t>
      </w:r>
      <w:proofErr w:type="spellEnd"/>
      <w:r w:rsidRPr="0045594F">
        <w:rPr>
          <w:rFonts w:ascii="Times New Roman" w:hAnsi="Times New Roman" w:cs="Times New Roman"/>
          <w:sz w:val="24"/>
          <w:szCs w:val="24"/>
        </w:rPr>
        <w:t xml:space="preserve"> County Referral Hospital. </w:t>
      </w:r>
      <w:proofErr w:type="gramStart"/>
      <w:r w:rsidRPr="0045594F">
        <w:rPr>
          <w:rStyle w:val="Emphasis"/>
          <w:rFonts w:ascii="Times New Roman" w:hAnsi="Times New Roman" w:cs="Times New Roman"/>
          <w:sz w:val="24"/>
          <w:szCs w:val="24"/>
        </w:rPr>
        <w:t>European Journal of Human Resource Management Studies, 7</w:t>
      </w:r>
      <w:r w:rsidRPr="0045594F">
        <w:rPr>
          <w:rFonts w:ascii="Times New Roman" w:hAnsi="Times New Roman" w:cs="Times New Roman"/>
          <w:sz w:val="24"/>
          <w:szCs w:val="24"/>
        </w:rPr>
        <w:t>(1).</w:t>
      </w:r>
      <w:proofErr w:type="gramEnd"/>
      <w:r w:rsidRPr="0045594F">
        <w:rPr>
          <w:rFonts w:ascii="Times New Roman" w:hAnsi="Times New Roman" w:cs="Times New Roman"/>
          <w:sz w:val="24"/>
          <w:szCs w:val="24"/>
        </w:rPr>
        <w:t xml:space="preserve"> </w:t>
      </w:r>
    </w:p>
    <w:p w14:paraId="15152445"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Hallo, J., &amp; </w:t>
      </w:r>
      <w:proofErr w:type="spellStart"/>
      <w:r w:rsidRPr="0045594F">
        <w:rPr>
          <w:rFonts w:ascii="Times New Roman" w:hAnsi="Times New Roman" w:cs="Times New Roman"/>
          <w:sz w:val="24"/>
          <w:szCs w:val="24"/>
        </w:rPr>
        <w:t>Obuba</w:t>
      </w:r>
      <w:proofErr w:type="spellEnd"/>
      <w:r w:rsidRPr="0045594F">
        <w:rPr>
          <w:rFonts w:ascii="Times New Roman" w:hAnsi="Times New Roman" w:cs="Times New Roman"/>
          <w:sz w:val="24"/>
          <w:szCs w:val="24"/>
        </w:rPr>
        <w:t xml:space="preserve">, R. (2021). </w:t>
      </w:r>
      <w:proofErr w:type="gramStart"/>
      <w:r w:rsidRPr="0045594F">
        <w:rPr>
          <w:rFonts w:ascii="Times New Roman" w:hAnsi="Times New Roman" w:cs="Times New Roman"/>
          <w:sz w:val="24"/>
          <w:szCs w:val="24"/>
        </w:rPr>
        <w:t xml:space="preserve">Career development practices and employee performance in private health facilities in </w:t>
      </w:r>
      <w:proofErr w:type="spellStart"/>
      <w:r w:rsidRPr="0045594F">
        <w:rPr>
          <w:rFonts w:ascii="Times New Roman" w:hAnsi="Times New Roman" w:cs="Times New Roman"/>
          <w:sz w:val="24"/>
          <w:szCs w:val="24"/>
        </w:rPr>
        <w:t>Isiolo</w:t>
      </w:r>
      <w:proofErr w:type="spellEnd"/>
      <w:r w:rsidRPr="0045594F">
        <w:rPr>
          <w:rFonts w:ascii="Times New Roman" w:hAnsi="Times New Roman" w:cs="Times New Roman"/>
          <w:sz w:val="24"/>
          <w:szCs w:val="24"/>
        </w:rPr>
        <w:t xml:space="preserve"> County, Kenya.</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Journal of Human Resource and Leadership Studies</w:t>
      </w:r>
      <w:r w:rsidRPr="0045594F">
        <w:rPr>
          <w:rFonts w:ascii="Times New Roman" w:hAnsi="Times New Roman" w:cs="Times New Roman"/>
          <w:sz w:val="24"/>
          <w:szCs w:val="24"/>
        </w:rPr>
        <w:t>.</w:t>
      </w:r>
      <w:proofErr w:type="gramEnd"/>
    </w:p>
    <w:p w14:paraId="21F182DB"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r w:rsidRPr="0045594F">
        <w:rPr>
          <w:rFonts w:ascii="Times New Roman" w:hAnsi="Times New Roman" w:cs="Times New Roman"/>
          <w:sz w:val="24"/>
          <w:szCs w:val="24"/>
        </w:rPr>
        <w:t>Jaffu</w:t>
      </w:r>
      <w:proofErr w:type="spellEnd"/>
      <w:r w:rsidRPr="0045594F">
        <w:rPr>
          <w:rFonts w:ascii="Times New Roman" w:hAnsi="Times New Roman" w:cs="Times New Roman"/>
          <w:sz w:val="24"/>
          <w:szCs w:val="24"/>
        </w:rPr>
        <w:t xml:space="preserve">, J. (2023). </w:t>
      </w:r>
      <w:proofErr w:type="gramStart"/>
      <w:r w:rsidRPr="0045594F">
        <w:rPr>
          <w:rFonts w:ascii="Times New Roman" w:hAnsi="Times New Roman" w:cs="Times New Roman"/>
          <w:sz w:val="24"/>
          <w:szCs w:val="24"/>
        </w:rPr>
        <w:t>Career development as a mediator between training and employee performance in public procurement professionals in Tanzania.</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African Journal of Public Administration</w:t>
      </w:r>
      <w:r w:rsidRPr="0045594F">
        <w:rPr>
          <w:rFonts w:ascii="Times New Roman" w:hAnsi="Times New Roman" w:cs="Times New Roman"/>
          <w:sz w:val="24"/>
          <w:szCs w:val="24"/>
        </w:rPr>
        <w:t>.</w:t>
      </w:r>
      <w:proofErr w:type="gramEnd"/>
    </w:p>
    <w:p w14:paraId="76A28608"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proofErr w:type="gramStart"/>
      <w:r w:rsidRPr="0045594F">
        <w:rPr>
          <w:rFonts w:ascii="Times New Roman" w:hAnsi="Times New Roman" w:cs="Times New Roman"/>
          <w:sz w:val="24"/>
          <w:szCs w:val="24"/>
        </w:rPr>
        <w:t>Kaur</w:t>
      </w:r>
      <w:proofErr w:type="spellEnd"/>
      <w:r w:rsidRPr="0045594F">
        <w:rPr>
          <w:rFonts w:ascii="Times New Roman" w:hAnsi="Times New Roman" w:cs="Times New Roman"/>
          <w:sz w:val="24"/>
          <w:szCs w:val="24"/>
        </w:rPr>
        <w:t xml:space="preserve">, R., &amp; </w:t>
      </w:r>
      <w:proofErr w:type="spellStart"/>
      <w:r w:rsidRPr="0045594F">
        <w:rPr>
          <w:rFonts w:ascii="Times New Roman" w:hAnsi="Times New Roman" w:cs="Times New Roman"/>
          <w:sz w:val="24"/>
          <w:szCs w:val="24"/>
        </w:rPr>
        <w:t>Kaur</w:t>
      </w:r>
      <w:proofErr w:type="spellEnd"/>
      <w:r w:rsidRPr="0045594F">
        <w:rPr>
          <w:rFonts w:ascii="Times New Roman" w:hAnsi="Times New Roman" w:cs="Times New Roman"/>
          <w:sz w:val="24"/>
          <w:szCs w:val="24"/>
        </w:rPr>
        <w:t>, P. (2023).</w:t>
      </w:r>
      <w:proofErr w:type="gramEnd"/>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Human capital development and organizational performance.</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International Journal of Management Studies</w:t>
      </w:r>
      <w:r w:rsidRPr="0045594F">
        <w:rPr>
          <w:rFonts w:ascii="Times New Roman" w:hAnsi="Times New Roman" w:cs="Times New Roman"/>
          <w:sz w:val="24"/>
          <w:szCs w:val="24"/>
        </w:rPr>
        <w:t>.</w:t>
      </w:r>
      <w:proofErr w:type="gramEnd"/>
    </w:p>
    <w:p w14:paraId="031E4908"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Kothari, C. R. (2009). </w:t>
      </w:r>
      <w:r w:rsidRPr="0045594F">
        <w:rPr>
          <w:rStyle w:val="Emphasis"/>
          <w:rFonts w:ascii="Times New Roman" w:hAnsi="Times New Roman" w:cs="Times New Roman"/>
          <w:sz w:val="24"/>
          <w:szCs w:val="24"/>
        </w:rPr>
        <w:t>Research methodology: Methods and techniques</w:t>
      </w:r>
      <w:r w:rsidRPr="0045594F">
        <w:rPr>
          <w:rFonts w:ascii="Times New Roman" w:hAnsi="Times New Roman" w:cs="Times New Roman"/>
          <w:sz w:val="24"/>
          <w:szCs w:val="24"/>
        </w:rPr>
        <w:t xml:space="preserve"> (2nd </w:t>
      </w:r>
      <w:proofErr w:type="gramStart"/>
      <w:r w:rsidRPr="0045594F">
        <w:rPr>
          <w:rFonts w:ascii="Times New Roman" w:hAnsi="Times New Roman" w:cs="Times New Roman"/>
          <w:sz w:val="24"/>
          <w:szCs w:val="24"/>
        </w:rPr>
        <w:t>ed</w:t>
      </w:r>
      <w:proofErr w:type="gramEnd"/>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New Age International Publishers.</w:t>
      </w:r>
      <w:proofErr w:type="gramEnd"/>
    </w:p>
    <w:p w14:paraId="0402BFEA"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Malik, N., &amp; </w:t>
      </w:r>
      <w:proofErr w:type="spellStart"/>
      <w:r w:rsidRPr="0045594F">
        <w:rPr>
          <w:rFonts w:ascii="Times New Roman" w:hAnsi="Times New Roman" w:cs="Times New Roman"/>
          <w:sz w:val="24"/>
          <w:szCs w:val="24"/>
        </w:rPr>
        <w:t>Sawar</w:t>
      </w:r>
      <w:proofErr w:type="spellEnd"/>
      <w:r w:rsidRPr="0045594F">
        <w:rPr>
          <w:rFonts w:ascii="Times New Roman" w:hAnsi="Times New Roman" w:cs="Times New Roman"/>
          <w:sz w:val="24"/>
          <w:szCs w:val="24"/>
        </w:rPr>
        <w:t xml:space="preserve">, S. (2021). </w:t>
      </w:r>
      <w:proofErr w:type="gramStart"/>
      <w:r w:rsidRPr="0045594F">
        <w:rPr>
          <w:rFonts w:ascii="Times New Roman" w:hAnsi="Times New Roman" w:cs="Times New Roman"/>
          <w:sz w:val="24"/>
          <w:szCs w:val="24"/>
        </w:rPr>
        <w:t>Employee empowerment and organizational performance.</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International Journal of Business and Management Studies</w:t>
      </w:r>
      <w:r w:rsidRPr="0045594F">
        <w:rPr>
          <w:rFonts w:ascii="Times New Roman" w:hAnsi="Times New Roman" w:cs="Times New Roman"/>
          <w:sz w:val="24"/>
          <w:szCs w:val="24"/>
        </w:rPr>
        <w:t>.</w:t>
      </w:r>
      <w:proofErr w:type="gramEnd"/>
    </w:p>
    <w:p w14:paraId="411EB9E1"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proofErr w:type="gramStart"/>
      <w:r w:rsidRPr="0045594F">
        <w:rPr>
          <w:rFonts w:ascii="Times New Roman" w:hAnsi="Times New Roman" w:cs="Times New Roman"/>
          <w:sz w:val="24"/>
          <w:szCs w:val="24"/>
        </w:rPr>
        <w:t>Manea</w:t>
      </w:r>
      <w:proofErr w:type="spellEnd"/>
      <w:r w:rsidRPr="0045594F">
        <w:rPr>
          <w:rFonts w:ascii="Times New Roman" w:hAnsi="Times New Roman" w:cs="Times New Roman"/>
          <w:sz w:val="24"/>
          <w:szCs w:val="24"/>
        </w:rPr>
        <w:t xml:space="preserve">, D., &amp; </w:t>
      </w:r>
      <w:proofErr w:type="spellStart"/>
      <w:r w:rsidRPr="0045594F">
        <w:rPr>
          <w:rFonts w:ascii="Times New Roman" w:hAnsi="Times New Roman" w:cs="Times New Roman"/>
          <w:sz w:val="24"/>
          <w:szCs w:val="24"/>
        </w:rPr>
        <w:t>Virlanuta</w:t>
      </w:r>
      <w:proofErr w:type="spellEnd"/>
      <w:r w:rsidRPr="0045594F">
        <w:rPr>
          <w:rFonts w:ascii="Times New Roman" w:hAnsi="Times New Roman" w:cs="Times New Roman"/>
          <w:sz w:val="24"/>
          <w:szCs w:val="24"/>
        </w:rPr>
        <w:t>, F. O. (2021).</w:t>
      </w:r>
      <w:proofErr w:type="gramEnd"/>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Human capital and performance outcomes in organizations.</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Journal of Economic Development</w:t>
      </w:r>
      <w:r w:rsidRPr="0045594F">
        <w:rPr>
          <w:rFonts w:ascii="Times New Roman" w:hAnsi="Times New Roman" w:cs="Times New Roman"/>
          <w:sz w:val="24"/>
          <w:szCs w:val="24"/>
        </w:rPr>
        <w:t>.</w:t>
      </w:r>
      <w:proofErr w:type="gramEnd"/>
    </w:p>
    <w:p w14:paraId="66F41950"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gramStart"/>
      <w:r w:rsidRPr="0045594F">
        <w:rPr>
          <w:rFonts w:ascii="Times New Roman" w:hAnsi="Times New Roman" w:cs="Times New Roman"/>
          <w:sz w:val="24"/>
          <w:szCs w:val="24"/>
        </w:rPr>
        <w:t xml:space="preserve">Mohammed, S., </w:t>
      </w:r>
      <w:proofErr w:type="spellStart"/>
      <w:r w:rsidRPr="0045594F">
        <w:rPr>
          <w:rFonts w:ascii="Times New Roman" w:hAnsi="Times New Roman" w:cs="Times New Roman"/>
          <w:sz w:val="24"/>
          <w:szCs w:val="24"/>
        </w:rPr>
        <w:t>Wahab</w:t>
      </w:r>
      <w:proofErr w:type="spellEnd"/>
      <w:r w:rsidRPr="0045594F">
        <w:rPr>
          <w:rFonts w:ascii="Times New Roman" w:hAnsi="Times New Roman" w:cs="Times New Roman"/>
          <w:sz w:val="24"/>
          <w:szCs w:val="24"/>
        </w:rPr>
        <w:t>, M., &amp; El-</w:t>
      </w:r>
      <w:proofErr w:type="spellStart"/>
      <w:r w:rsidRPr="0045594F">
        <w:rPr>
          <w:rFonts w:ascii="Times New Roman" w:hAnsi="Times New Roman" w:cs="Times New Roman"/>
          <w:sz w:val="24"/>
          <w:szCs w:val="24"/>
        </w:rPr>
        <w:t>Sayed</w:t>
      </w:r>
      <w:proofErr w:type="spellEnd"/>
      <w:r w:rsidRPr="0045594F">
        <w:rPr>
          <w:rFonts w:ascii="Times New Roman" w:hAnsi="Times New Roman" w:cs="Times New Roman"/>
          <w:sz w:val="24"/>
          <w:szCs w:val="24"/>
        </w:rPr>
        <w:t>, H. (2020).</w:t>
      </w:r>
      <w:proofErr w:type="gramEnd"/>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Career growth and nurse performance in Port Said governmental hospitals, Egypt.</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International Journal of Nursing Sciences</w:t>
      </w:r>
      <w:r w:rsidRPr="0045594F">
        <w:rPr>
          <w:rFonts w:ascii="Times New Roman" w:hAnsi="Times New Roman" w:cs="Times New Roman"/>
          <w:sz w:val="24"/>
          <w:szCs w:val="24"/>
        </w:rPr>
        <w:t>.</w:t>
      </w:r>
      <w:proofErr w:type="gramEnd"/>
    </w:p>
    <w:p w14:paraId="44A60A61"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r w:rsidRPr="0045594F">
        <w:rPr>
          <w:rFonts w:ascii="Times New Roman" w:hAnsi="Times New Roman" w:cs="Times New Roman"/>
          <w:sz w:val="24"/>
          <w:szCs w:val="24"/>
        </w:rPr>
        <w:t>Mwashila</w:t>
      </w:r>
      <w:proofErr w:type="spellEnd"/>
      <w:r w:rsidRPr="0045594F">
        <w:rPr>
          <w:rFonts w:ascii="Times New Roman" w:hAnsi="Times New Roman" w:cs="Times New Roman"/>
          <w:sz w:val="24"/>
          <w:szCs w:val="24"/>
        </w:rPr>
        <w:t xml:space="preserve">, R. (2017). </w:t>
      </w:r>
      <w:proofErr w:type="gramStart"/>
      <w:r w:rsidRPr="0045594F">
        <w:rPr>
          <w:rFonts w:ascii="Times New Roman" w:hAnsi="Times New Roman" w:cs="Times New Roman"/>
          <w:sz w:val="24"/>
          <w:szCs w:val="24"/>
        </w:rPr>
        <w:t>Career development planning and employee performance in public universities in Kenya.</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Unpublished master’s thesis</w:t>
      </w:r>
      <w:r w:rsidRPr="0045594F">
        <w:rPr>
          <w:rFonts w:ascii="Times New Roman" w:hAnsi="Times New Roman" w:cs="Times New Roman"/>
          <w:sz w:val="24"/>
          <w:szCs w:val="24"/>
        </w:rPr>
        <w:t>, University of Nairobi.</w:t>
      </w:r>
      <w:proofErr w:type="gramEnd"/>
    </w:p>
    <w:p w14:paraId="58394326"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r w:rsidRPr="0045594F">
        <w:rPr>
          <w:rFonts w:ascii="Times New Roman" w:hAnsi="Times New Roman" w:cs="Times New Roman"/>
          <w:sz w:val="24"/>
          <w:szCs w:val="24"/>
        </w:rPr>
        <w:t>Okolie</w:t>
      </w:r>
      <w:proofErr w:type="spellEnd"/>
      <w:r w:rsidRPr="0045594F">
        <w:rPr>
          <w:rFonts w:ascii="Times New Roman" w:hAnsi="Times New Roman" w:cs="Times New Roman"/>
          <w:sz w:val="24"/>
          <w:szCs w:val="24"/>
        </w:rPr>
        <w:t xml:space="preserve">, U. C., et al. (2023). </w:t>
      </w:r>
      <w:proofErr w:type="gramStart"/>
      <w:r w:rsidRPr="0045594F">
        <w:rPr>
          <w:rFonts w:ascii="Times New Roman" w:hAnsi="Times New Roman" w:cs="Times New Roman"/>
          <w:sz w:val="24"/>
          <w:szCs w:val="24"/>
        </w:rPr>
        <w:t>Limitations of human capital theory in modern organizations.</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Journal of Management and Sustainability</w:t>
      </w:r>
      <w:r w:rsidRPr="0045594F">
        <w:rPr>
          <w:rFonts w:ascii="Times New Roman" w:hAnsi="Times New Roman" w:cs="Times New Roman"/>
          <w:sz w:val="24"/>
          <w:szCs w:val="24"/>
        </w:rPr>
        <w:t>.</w:t>
      </w:r>
      <w:proofErr w:type="gramEnd"/>
    </w:p>
    <w:p w14:paraId="0974640D"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proofErr w:type="gramStart"/>
      <w:r w:rsidRPr="0045594F">
        <w:rPr>
          <w:rFonts w:ascii="Times New Roman" w:hAnsi="Times New Roman" w:cs="Times New Roman"/>
          <w:sz w:val="24"/>
          <w:szCs w:val="24"/>
        </w:rPr>
        <w:lastRenderedPageBreak/>
        <w:t>Oso</w:t>
      </w:r>
      <w:proofErr w:type="spellEnd"/>
      <w:r w:rsidRPr="0045594F">
        <w:rPr>
          <w:rFonts w:ascii="Times New Roman" w:hAnsi="Times New Roman" w:cs="Times New Roman"/>
          <w:sz w:val="24"/>
          <w:szCs w:val="24"/>
        </w:rPr>
        <w:t xml:space="preserve">, W. Y., &amp; </w:t>
      </w:r>
      <w:proofErr w:type="spellStart"/>
      <w:r w:rsidRPr="0045594F">
        <w:rPr>
          <w:rFonts w:ascii="Times New Roman" w:hAnsi="Times New Roman" w:cs="Times New Roman"/>
          <w:sz w:val="24"/>
          <w:szCs w:val="24"/>
        </w:rPr>
        <w:t>Onen</w:t>
      </w:r>
      <w:proofErr w:type="spellEnd"/>
      <w:r w:rsidRPr="0045594F">
        <w:rPr>
          <w:rFonts w:ascii="Times New Roman" w:hAnsi="Times New Roman" w:cs="Times New Roman"/>
          <w:sz w:val="24"/>
          <w:szCs w:val="24"/>
        </w:rPr>
        <w:t>, D. (2009).</w:t>
      </w:r>
      <w:proofErr w:type="gramEnd"/>
      <w:r w:rsidRPr="0045594F">
        <w:rPr>
          <w:rFonts w:ascii="Times New Roman" w:hAnsi="Times New Roman" w:cs="Times New Roman"/>
          <w:sz w:val="24"/>
          <w:szCs w:val="24"/>
        </w:rPr>
        <w:t xml:space="preserve"> </w:t>
      </w:r>
      <w:r w:rsidRPr="0045594F">
        <w:rPr>
          <w:rStyle w:val="Emphasis"/>
          <w:rFonts w:ascii="Times New Roman" w:hAnsi="Times New Roman" w:cs="Times New Roman"/>
          <w:sz w:val="24"/>
          <w:szCs w:val="24"/>
        </w:rPr>
        <w:t>A general guide to writing research proposal and report: A handbook for beginning researchers</w:t>
      </w:r>
      <w:r w:rsidRPr="0045594F">
        <w:rPr>
          <w:rFonts w:ascii="Times New Roman" w:hAnsi="Times New Roman" w:cs="Times New Roman"/>
          <w:sz w:val="24"/>
          <w:szCs w:val="24"/>
        </w:rPr>
        <w:t xml:space="preserve"> (2nd </w:t>
      </w:r>
      <w:proofErr w:type="gramStart"/>
      <w:r w:rsidRPr="0045594F">
        <w:rPr>
          <w:rFonts w:ascii="Times New Roman" w:hAnsi="Times New Roman" w:cs="Times New Roman"/>
          <w:sz w:val="24"/>
          <w:szCs w:val="24"/>
        </w:rPr>
        <w:t>ed</w:t>
      </w:r>
      <w:proofErr w:type="gramEnd"/>
      <w:r w:rsidRPr="0045594F">
        <w:rPr>
          <w:rFonts w:ascii="Times New Roman" w:hAnsi="Times New Roman" w:cs="Times New Roman"/>
          <w:sz w:val="24"/>
          <w:szCs w:val="24"/>
        </w:rPr>
        <w:t xml:space="preserve">.). </w:t>
      </w:r>
      <w:proofErr w:type="spellStart"/>
      <w:proofErr w:type="gramStart"/>
      <w:r w:rsidRPr="0045594F">
        <w:rPr>
          <w:rFonts w:ascii="Times New Roman" w:hAnsi="Times New Roman" w:cs="Times New Roman"/>
          <w:sz w:val="24"/>
          <w:szCs w:val="24"/>
        </w:rPr>
        <w:t>Jomo</w:t>
      </w:r>
      <w:proofErr w:type="spellEnd"/>
      <w:r w:rsidRPr="0045594F">
        <w:rPr>
          <w:rFonts w:ascii="Times New Roman" w:hAnsi="Times New Roman" w:cs="Times New Roman"/>
          <w:sz w:val="24"/>
          <w:szCs w:val="24"/>
        </w:rPr>
        <w:t xml:space="preserve"> Kenyatta Foundation.</w:t>
      </w:r>
      <w:proofErr w:type="gramEnd"/>
    </w:p>
    <w:p w14:paraId="04ABAE02"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Phillips, J. J. (2005). </w:t>
      </w:r>
      <w:proofErr w:type="gramStart"/>
      <w:r w:rsidRPr="0045594F">
        <w:rPr>
          <w:rStyle w:val="Emphasis"/>
          <w:rFonts w:ascii="Times New Roman" w:hAnsi="Times New Roman" w:cs="Times New Roman"/>
          <w:sz w:val="24"/>
          <w:szCs w:val="24"/>
        </w:rPr>
        <w:t>Investing in human capital: Measuring the ROI of training</w:t>
      </w:r>
      <w:r w:rsidRPr="0045594F">
        <w:rPr>
          <w:rFonts w:ascii="Times New Roman" w:hAnsi="Times New Roman" w:cs="Times New Roman"/>
          <w:sz w:val="24"/>
          <w:szCs w:val="24"/>
        </w:rPr>
        <w:t>.</w:t>
      </w:r>
      <w:proofErr w:type="gramEnd"/>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American Society for Training and Development.</w:t>
      </w:r>
      <w:proofErr w:type="gramEnd"/>
    </w:p>
    <w:p w14:paraId="0DECFB0D"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proofErr w:type="gramStart"/>
      <w:r w:rsidRPr="0045594F">
        <w:rPr>
          <w:rFonts w:ascii="Times New Roman" w:hAnsi="Times New Roman" w:cs="Times New Roman"/>
          <w:sz w:val="24"/>
          <w:szCs w:val="24"/>
        </w:rPr>
        <w:t>Pronajaya</w:t>
      </w:r>
      <w:proofErr w:type="spellEnd"/>
      <w:r w:rsidRPr="0045594F">
        <w:rPr>
          <w:rFonts w:ascii="Times New Roman" w:hAnsi="Times New Roman" w:cs="Times New Roman"/>
          <w:sz w:val="24"/>
          <w:szCs w:val="24"/>
        </w:rPr>
        <w:t xml:space="preserve">, A., </w:t>
      </w:r>
      <w:proofErr w:type="spellStart"/>
      <w:r w:rsidRPr="0045594F">
        <w:rPr>
          <w:rFonts w:ascii="Times New Roman" w:hAnsi="Times New Roman" w:cs="Times New Roman"/>
          <w:sz w:val="24"/>
          <w:szCs w:val="24"/>
        </w:rPr>
        <w:t>Anindita</w:t>
      </w:r>
      <w:proofErr w:type="spellEnd"/>
      <w:r w:rsidRPr="0045594F">
        <w:rPr>
          <w:rFonts w:ascii="Times New Roman" w:hAnsi="Times New Roman" w:cs="Times New Roman"/>
          <w:sz w:val="24"/>
          <w:szCs w:val="24"/>
        </w:rPr>
        <w:t xml:space="preserve">, R., &amp; </w:t>
      </w:r>
      <w:proofErr w:type="spellStart"/>
      <w:r w:rsidRPr="0045594F">
        <w:rPr>
          <w:rFonts w:ascii="Times New Roman" w:hAnsi="Times New Roman" w:cs="Times New Roman"/>
          <w:sz w:val="24"/>
          <w:szCs w:val="24"/>
        </w:rPr>
        <w:t>Pamungkas</w:t>
      </w:r>
      <w:proofErr w:type="spellEnd"/>
      <w:r w:rsidRPr="0045594F">
        <w:rPr>
          <w:rFonts w:ascii="Times New Roman" w:hAnsi="Times New Roman" w:cs="Times New Roman"/>
          <w:sz w:val="24"/>
          <w:szCs w:val="24"/>
        </w:rPr>
        <w:t>, B. (2021).</w:t>
      </w:r>
      <w:proofErr w:type="gramEnd"/>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The effect of self-efficacy and career development on employee performance with engagement as a mediator.</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International Journal of Health Management Studies</w:t>
      </w:r>
      <w:r w:rsidRPr="0045594F">
        <w:rPr>
          <w:rFonts w:ascii="Times New Roman" w:hAnsi="Times New Roman" w:cs="Times New Roman"/>
          <w:sz w:val="24"/>
          <w:szCs w:val="24"/>
        </w:rPr>
        <w:t>.</w:t>
      </w:r>
      <w:proofErr w:type="gramEnd"/>
    </w:p>
    <w:p w14:paraId="566CE495"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proofErr w:type="spellStart"/>
      <w:proofErr w:type="gramStart"/>
      <w:r w:rsidRPr="0045594F">
        <w:rPr>
          <w:rFonts w:ascii="Times New Roman" w:hAnsi="Times New Roman" w:cs="Times New Roman"/>
          <w:sz w:val="24"/>
          <w:szCs w:val="24"/>
        </w:rPr>
        <w:t>Sarpong</w:t>
      </w:r>
      <w:proofErr w:type="spellEnd"/>
      <w:r w:rsidRPr="0045594F">
        <w:rPr>
          <w:rFonts w:ascii="Times New Roman" w:hAnsi="Times New Roman" w:cs="Times New Roman"/>
          <w:sz w:val="24"/>
          <w:szCs w:val="24"/>
        </w:rPr>
        <w:t xml:space="preserve">, D., &amp; </w:t>
      </w:r>
      <w:proofErr w:type="spellStart"/>
      <w:r w:rsidRPr="0045594F">
        <w:rPr>
          <w:rFonts w:ascii="Times New Roman" w:hAnsi="Times New Roman" w:cs="Times New Roman"/>
          <w:sz w:val="24"/>
          <w:szCs w:val="24"/>
        </w:rPr>
        <w:t>Osei</w:t>
      </w:r>
      <w:proofErr w:type="spellEnd"/>
      <w:r w:rsidRPr="0045594F">
        <w:rPr>
          <w:rFonts w:ascii="Times New Roman" w:hAnsi="Times New Roman" w:cs="Times New Roman"/>
          <w:sz w:val="24"/>
          <w:szCs w:val="24"/>
        </w:rPr>
        <w:t>-Tutu, E. (2022).</w:t>
      </w:r>
      <w:proofErr w:type="gramEnd"/>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Critiques of human capital theory in contemporary organizations.</w:t>
      </w:r>
      <w:proofErr w:type="gramEnd"/>
      <w:r w:rsidRPr="0045594F">
        <w:rPr>
          <w:rFonts w:ascii="Times New Roman" w:hAnsi="Times New Roman" w:cs="Times New Roman"/>
          <w:sz w:val="24"/>
          <w:szCs w:val="24"/>
        </w:rPr>
        <w:t xml:space="preserve"> </w:t>
      </w:r>
      <w:proofErr w:type="gramStart"/>
      <w:r w:rsidRPr="0045594F">
        <w:rPr>
          <w:rStyle w:val="Emphasis"/>
          <w:rFonts w:ascii="Times New Roman" w:hAnsi="Times New Roman" w:cs="Times New Roman"/>
          <w:sz w:val="24"/>
          <w:szCs w:val="24"/>
        </w:rPr>
        <w:t>African Journal of Economic and Management Studies</w:t>
      </w:r>
      <w:r w:rsidRPr="0045594F">
        <w:rPr>
          <w:rFonts w:ascii="Times New Roman" w:hAnsi="Times New Roman" w:cs="Times New Roman"/>
          <w:sz w:val="24"/>
          <w:szCs w:val="24"/>
        </w:rPr>
        <w:t>.</w:t>
      </w:r>
      <w:proofErr w:type="gramEnd"/>
    </w:p>
    <w:p w14:paraId="0AC91DEB" w14:textId="77777777" w:rsidR="0045594F" w:rsidRPr="0045594F" w:rsidRDefault="0045594F" w:rsidP="0045594F">
      <w:pPr>
        <w:spacing w:before="100" w:beforeAutospacing="1" w:after="0" w:line="240" w:lineRule="auto"/>
        <w:ind w:left="720" w:hanging="720"/>
        <w:jc w:val="both"/>
        <w:rPr>
          <w:rFonts w:ascii="Times New Roman" w:hAnsi="Times New Roman" w:cs="Times New Roman"/>
          <w:sz w:val="24"/>
          <w:szCs w:val="24"/>
        </w:rPr>
      </w:pPr>
      <w:r w:rsidRPr="0045594F">
        <w:rPr>
          <w:rFonts w:ascii="Times New Roman" w:hAnsi="Times New Roman" w:cs="Times New Roman"/>
          <w:sz w:val="24"/>
          <w:szCs w:val="24"/>
        </w:rPr>
        <w:t xml:space="preserve">Ulrich, D. (1998). </w:t>
      </w:r>
      <w:r w:rsidRPr="0045594F">
        <w:rPr>
          <w:rStyle w:val="Emphasis"/>
          <w:rFonts w:ascii="Times New Roman" w:hAnsi="Times New Roman" w:cs="Times New Roman"/>
          <w:sz w:val="24"/>
          <w:szCs w:val="24"/>
        </w:rPr>
        <w:t>Human resource champions: The next agenda for adding value and delivering results</w:t>
      </w:r>
      <w:r w:rsidRPr="0045594F">
        <w:rPr>
          <w:rFonts w:ascii="Times New Roman" w:hAnsi="Times New Roman" w:cs="Times New Roman"/>
          <w:sz w:val="24"/>
          <w:szCs w:val="24"/>
        </w:rPr>
        <w:t xml:space="preserve">. </w:t>
      </w:r>
      <w:proofErr w:type="gramStart"/>
      <w:r w:rsidRPr="0045594F">
        <w:rPr>
          <w:rFonts w:ascii="Times New Roman" w:hAnsi="Times New Roman" w:cs="Times New Roman"/>
          <w:sz w:val="24"/>
          <w:szCs w:val="24"/>
        </w:rPr>
        <w:t>Harvard Business School Press.</w:t>
      </w:r>
      <w:proofErr w:type="gramEnd"/>
    </w:p>
    <w:p w14:paraId="49C5164C" w14:textId="608D76EB" w:rsidR="0045594F" w:rsidRPr="0045594F" w:rsidRDefault="0045594F" w:rsidP="0045594F">
      <w:pPr>
        <w:spacing w:before="100" w:beforeAutospacing="1" w:after="0" w:line="240" w:lineRule="auto"/>
        <w:ind w:left="720" w:hanging="720"/>
        <w:jc w:val="both"/>
        <w:rPr>
          <w:rFonts w:ascii="Times New Roman" w:eastAsia="SimSun" w:hAnsi="Times New Roman" w:cs="Times New Roman"/>
          <w:noProof/>
          <w:sz w:val="24"/>
          <w:szCs w:val="24"/>
          <w:lang w:val="en-GB" w:eastAsia="zh-CN"/>
        </w:rPr>
      </w:pPr>
      <w:proofErr w:type="gramStart"/>
      <w:r w:rsidRPr="0045594F">
        <w:rPr>
          <w:rFonts w:ascii="Times New Roman" w:hAnsi="Times New Roman" w:cs="Times New Roman"/>
          <w:sz w:val="24"/>
          <w:szCs w:val="24"/>
        </w:rPr>
        <w:t xml:space="preserve">Victor, A., Anna, B., &amp; </w:t>
      </w:r>
      <w:proofErr w:type="spellStart"/>
      <w:r w:rsidRPr="0045594F">
        <w:rPr>
          <w:rFonts w:ascii="Times New Roman" w:hAnsi="Times New Roman" w:cs="Times New Roman"/>
          <w:sz w:val="24"/>
          <w:szCs w:val="24"/>
        </w:rPr>
        <w:t>Terhile</w:t>
      </w:r>
      <w:proofErr w:type="spellEnd"/>
      <w:r w:rsidRPr="0045594F">
        <w:rPr>
          <w:rFonts w:ascii="Times New Roman" w:hAnsi="Times New Roman" w:cs="Times New Roman"/>
          <w:sz w:val="24"/>
          <w:szCs w:val="24"/>
        </w:rPr>
        <w:t>, I. (2023).</w:t>
      </w:r>
      <w:proofErr w:type="gramEnd"/>
      <w:r w:rsidRPr="0045594F">
        <w:rPr>
          <w:rFonts w:ascii="Times New Roman" w:hAnsi="Times New Roman" w:cs="Times New Roman"/>
          <w:sz w:val="24"/>
          <w:szCs w:val="24"/>
        </w:rPr>
        <w:t xml:space="preserve"> Career development and employee performance in deposit money banks in </w:t>
      </w:r>
      <w:proofErr w:type="spellStart"/>
      <w:r w:rsidRPr="0045594F">
        <w:rPr>
          <w:rFonts w:ascii="Times New Roman" w:hAnsi="Times New Roman" w:cs="Times New Roman"/>
          <w:sz w:val="24"/>
          <w:szCs w:val="24"/>
        </w:rPr>
        <w:t>Makurdi</w:t>
      </w:r>
      <w:proofErr w:type="spellEnd"/>
      <w:r w:rsidRPr="0045594F">
        <w:rPr>
          <w:rFonts w:ascii="Times New Roman" w:hAnsi="Times New Roman" w:cs="Times New Roman"/>
          <w:sz w:val="24"/>
          <w:szCs w:val="24"/>
        </w:rPr>
        <w:t xml:space="preserve"> Metropolis, Nigeria. </w:t>
      </w:r>
      <w:proofErr w:type="gramStart"/>
      <w:r w:rsidRPr="0045594F">
        <w:rPr>
          <w:rStyle w:val="Emphasis"/>
          <w:rFonts w:ascii="Times New Roman" w:hAnsi="Times New Roman" w:cs="Times New Roman"/>
          <w:sz w:val="24"/>
          <w:szCs w:val="24"/>
        </w:rPr>
        <w:t>International Journal of Finance and Banking Studies</w:t>
      </w:r>
      <w:r>
        <w:t>.</w:t>
      </w:r>
      <w:proofErr w:type="gramEnd"/>
    </w:p>
    <w:p w14:paraId="1D13DE3C" w14:textId="77777777" w:rsidR="007E38DF" w:rsidRPr="007E38DF" w:rsidRDefault="007E38DF" w:rsidP="00DE2827">
      <w:pPr>
        <w:rPr>
          <w:rFonts w:ascii="Times New Roman" w:eastAsia="Calibri" w:hAnsi="Times New Roman" w:cs="Times New Roman"/>
          <w:b/>
        </w:rPr>
      </w:pPr>
    </w:p>
    <w:p w14:paraId="2CA57403" w14:textId="77777777" w:rsidR="007E38DF" w:rsidRPr="007F0A7B" w:rsidRDefault="007E38DF" w:rsidP="00DE2827">
      <w:pPr>
        <w:rPr>
          <w:b/>
        </w:rPr>
      </w:pPr>
    </w:p>
    <w:sectPr w:rsidR="007E38DF" w:rsidRPr="007F0A7B" w:rsidSect="003B1BA3">
      <w:pgSz w:w="12240" w:h="15840"/>
      <w:pgMar w:top="12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50EB"/>
    <w:multiLevelType w:val="hybridMultilevel"/>
    <w:tmpl w:val="35FC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E3E79"/>
    <w:multiLevelType w:val="hybridMultilevel"/>
    <w:tmpl w:val="BC20CCEC"/>
    <w:lvl w:ilvl="0" w:tplc="83A6185E">
      <w:numFmt w:val="bullet"/>
      <w:lvlText w:val=""/>
      <w:lvlJc w:val="left"/>
      <w:pPr>
        <w:ind w:left="597" w:hanging="360"/>
      </w:pPr>
      <w:rPr>
        <w:rFonts w:ascii="Symbol" w:eastAsia="Symbol" w:hAnsi="Symbol" w:cs="Symbol" w:hint="default"/>
        <w:w w:val="100"/>
        <w:sz w:val="22"/>
        <w:szCs w:val="22"/>
        <w:lang w:val="en-US" w:eastAsia="en-US" w:bidi="ar-SA"/>
      </w:rPr>
    </w:lvl>
    <w:lvl w:ilvl="1" w:tplc="4608EC92">
      <w:numFmt w:val="bullet"/>
      <w:lvlText w:val="•"/>
      <w:lvlJc w:val="left"/>
      <w:pPr>
        <w:ind w:left="805" w:hanging="360"/>
      </w:pPr>
      <w:rPr>
        <w:rFonts w:hint="default"/>
        <w:lang w:val="en-US" w:eastAsia="en-US" w:bidi="ar-SA"/>
      </w:rPr>
    </w:lvl>
    <w:lvl w:ilvl="2" w:tplc="4F968F08">
      <w:numFmt w:val="bullet"/>
      <w:lvlText w:val="•"/>
      <w:lvlJc w:val="left"/>
      <w:pPr>
        <w:ind w:left="1011" w:hanging="360"/>
      </w:pPr>
      <w:rPr>
        <w:rFonts w:hint="default"/>
        <w:lang w:val="en-US" w:eastAsia="en-US" w:bidi="ar-SA"/>
      </w:rPr>
    </w:lvl>
    <w:lvl w:ilvl="3" w:tplc="C5F839B4">
      <w:numFmt w:val="bullet"/>
      <w:lvlText w:val="•"/>
      <w:lvlJc w:val="left"/>
      <w:pPr>
        <w:ind w:left="1216" w:hanging="360"/>
      </w:pPr>
      <w:rPr>
        <w:rFonts w:hint="default"/>
        <w:lang w:val="en-US" w:eastAsia="en-US" w:bidi="ar-SA"/>
      </w:rPr>
    </w:lvl>
    <w:lvl w:ilvl="4" w:tplc="3F307956">
      <w:numFmt w:val="bullet"/>
      <w:lvlText w:val="•"/>
      <w:lvlJc w:val="left"/>
      <w:pPr>
        <w:ind w:left="1422" w:hanging="360"/>
      </w:pPr>
      <w:rPr>
        <w:rFonts w:hint="default"/>
        <w:lang w:val="en-US" w:eastAsia="en-US" w:bidi="ar-SA"/>
      </w:rPr>
    </w:lvl>
    <w:lvl w:ilvl="5" w:tplc="632617EA">
      <w:numFmt w:val="bullet"/>
      <w:lvlText w:val="•"/>
      <w:lvlJc w:val="left"/>
      <w:pPr>
        <w:ind w:left="1627" w:hanging="360"/>
      </w:pPr>
      <w:rPr>
        <w:rFonts w:hint="default"/>
        <w:lang w:val="en-US" w:eastAsia="en-US" w:bidi="ar-SA"/>
      </w:rPr>
    </w:lvl>
    <w:lvl w:ilvl="6" w:tplc="F0D4B1AE">
      <w:numFmt w:val="bullet"/>
      <w:lvlText w:val="•"/>
      <w:lvlJc w:val="left"/>
      <w:pPr>
        <w:ind w:left="1833" w:hanging="360"/>
      </w:pPr>
      <w:rPr>
        <w:rFonts w:hint="default"/>
        <w:lang w:val="en-US" w:eastAsia="en-US" w:bidi="ar-SA"/>
      </w:rPr>
    </w:lvl>
    <w:lvl w:ilvl="7" w:tplc="0FAC9CD4">
      <w:numFmt w:val="bullet"/>
      <w:lvlText w:val="•"/>
      <w:lvlJc w:val="left"/>
      <w:pPr>
        <w:ind w:left="2038" w:hanging="360"/>
      </w:pPr>
      <w:rPr>
        <w:rFonts w:hint="default"/>
        <w:lang w:val="en-US" w:eastAsia="en-US" w:bidi="ar-SA"/>
      </w:rPr>
    </w:lvl>
    <w:lvl w:ilvl="8" w:tplc="DF6840A0">
      <w:numFmt w:val="bullet"/>
      <w:lvlText w:val="•"/>
      <w:lvlJc w:val="left"/>
      <w:pPr>
        <w:ind w:left="2244" w:hanging="360"/>
      </w:pPr>
      <w:rPr>
        <w:rFonts w:hint="default"/>
        <w:lang w:val="en-US" w:eastAsia="en-US" w:bidi="ar-SA"/>
      </w:rPr>
    </w:lvl>
  </w:abstractNum>
  <w:abstractNum w:abstractNumId="2">
    <w:nsid w:val="19550D5C"/>
    <w:multiLevelType w:val="hybridMultilevel"/>
    <w:tmpl w:val="62BE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0B2AE7"/>
    <w:multiLevelType w:val="hybridMultilevel"/>
    <w:tmpl w:val="3352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6F2C3F"/>
    <w:multiLevelType w:val="hybridMultilevel"/>
    <w:tmpl w:val="E754354A"/>
    <w:lvl w:ilvl="0" w:tplc="11B499C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6013083D"/>
    <w:multiLevelType w:val="hybridMultilevel"/>
    <w:tmpl w:val="FC2E2556"/>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7B"/>
    <w:rsid w:val="00037571"/>
    <w:rsid w:val="00074479"/>
    <w:rsid w:val="000B011C"/>
    <w:rsid w:val="000B5AF3"/>
    <w:rsid w:val="000C106F"/>
    <w:rsid w:val="000D553B"/>
    <w:rsid w:val="00117C78"/>
    <w:rsid w:val="00136175"/>
    <w:rsid w:val="00151D23"/>
    <w:rsid w:val="001D463E"/>
    <w:rsid w:val="0021743F"/>
    <w:rsid w:val="002A04F2"/>
    <w:rsid w:val="002D501D"/>
    <w:rsid w:val="00301C25"/>
    <w:rsid w:val="003248EE"/>
    <w:rsid w:val="00381BA4"/>
    <w:rsid w:val="003A37D9"/>
    <w:rsid w:val="003B1468"/>
    <w:rsid w:val="003B1BA3"/>
    <w:rsid w:val="003B7C29"/>
    <w:rsid w:val="003D5FB7"/>
    <w:rsid w:val="0045594F"/>
    <w:rsid w:val="004D3BF2"/>
    <w:rsid w:val="00536226"/>
    <w:rsid w:val="005549EF"/>
    <w:rsid w:val="005D5B3D"/>
    <w:rsid w:val="0064532B"/>
    <w:rsid w:val="00652BE6"/>
    <w:rsid w:val="006542A6"/>
    <w:rsid w:val="006704A1"/>
    <w:rsid w:val="00670F14"/>
    <w:rsid w:val="006979F8"/>
    <w:rsid w:val="006B191D"/>
    <w:rsid w:val="006B7C4D"/>
    <w:rsid w:val="006D10C6"/>
    <w:rsid w:val="0072494F"/>
    <w:rsid w:val="00732B7D"/>
    <w:rsid w:val="007E38DF"/>
    <w:rsid w:val="007F0A7B"/>
    <w:rsid w:val="007F6AEC"/>
    <w:rsid w:val="00854C56"/>
    <w:rsid w:val="008F03C4"/>
    <w:rsid w:val="008F292E"/>
    <w:rsid w:val="008F529C"/>
    <w:rsid w:val="00914806"/>
    <w:rsid w:val="00925F87"/>
    <w:rsid w:val="00963EEB"/>
    <w:rsid w:val="009C0781"/>
    <w:rsid w:val="00A73C57"/>
    <w:rsid w:val="00A95F12"/>
    <w:rsid w:val="00AA6468"/>
    <w:rsid w:val="00AD2EB2"/>
    <w:rsid w:val="00AE0025"/>
    <w:rsid w:val="00BF11A7"/>
    <w:rsid w:val="00C53FF0"/>
    <w:rsid w:val="00D00D11"/>
    <w:rsid w:val="00D04679"/>
    <w:rsid w:val="00D61049"/>
    <w:rsid w:val="00D63F82"/>
    <w:rsid w:val="00D963E0"/>
    <w:rsid w:val="00DC2E25"/>
    <w:rsid w:val="00DE2827"/>
    <w:rsid w:val="00E37FBB"/>
    <w:rsid w:val="00F54CE7"/>
    <w:rsid w:val="00FC3665"/>
    <w:rsid w:val="00FF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A7B"/>
    <w:rPr>
      <w:color w:val="0000FF" w:themeColor="hyperlink"/>
      <w:u w:val="single"/>
    </w:rPr>
  </w:style>
  <w:style w:type="paragraph" w:styleId="NormalWeb">
    <w:name w:val="Normal (Web)"/>
    <w:basedOn w:val="Normal"/>
    <w:uiPriority w:val="99"/>
    <w:unhideWhenUsed/>
    <w:rsid w:val="001D46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63E"/>
    <w:rPr>
      <w:b/>
      <w:bCs/>
    </w:rPr>
  </w:style>
  <w:style w:type="paragraph" w:styleId="ListParagraph">
    <w:name w:val="List Paragraph"/>
    <w:aliases w:val="Title 2,Heading 21"/>
    <w:basedOn w:val="Normal"/>
    <w:link w:val="ListParagraphChar"/>
    <w:uiPriority w:val="34"/>
    <w:qFormat/>
    <w:rsid w:val="003B1BA3"/>
    <w:pPr>
      <w:ind w:left="720"/>
      <w:contextualSpacing/>
    </w:pPr>
    <w:rPr>
      <w:noProof/>
    </w:rPr>
  </w:style>
  <w:style w:type="paragraph" w:styleId="Caption">
    <w:name w:val="caption"/>
    <w:basedOn w:val="Normal"/>
    <w:next w:val="Normal"/>
    <w:uiPriority w:val="35"/>
    <w:qFormat/>
    <w:rsid w:val="003B1BA3"/>
    <w:pPr>
      <w:spacing w:before="240" w:after="0" w:line="480" w:lineRule="auto"/>
      <w:jc w:val="both"/>
    </w:pPr>
    <w:rPr>
      <w:rFonts w:ascii="Times New Roman" w:eastAsia="Times New Roman" w:hAnsi="Times New Roman" w:cs="Times New Roman"/>
      <w:b/>
      <w:bCs/>
      <w:noProof/>
      <w:sz w:val="24"/>
      <w:szCs w:val="18"/>
      <w:lang w:val="en-GB" w:eastAsia="en-GB"/>
    </w:rPr>
  </w:style>
  <w:style w:type="character" w:customStyle="1" w:styleId="ListParagraphChar">
    <w:name w:val="List Paragraph Char"/>
    <w:aliases w:val="Title 2 Char,Heading 21 Char"/>
    <w:link w:val="ListParagraph"/>
    <w:uiPriority w:val="34"/>
    <w:qFormat/>
    <w:locked/>
    <w:rsid w:val="003B1BA3"/>
    <w:rPr>
      <w:noProof/>
    </w:rPr>
  </w:style>
  <w:style w:type="table" w:customStyle="1" w:styleId="TableGrid10">
    <w:name w:val="Table Grid10"/>
    <w:basedOn w:val="TableNormal"/>
    <w:next w:val="TableGrid"/>
    <w:uiPriority w:val="39"/>
    <w:rsid w:val="000B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2EB2"/>
    <w:rPr>
      <w:sz w:val="16"/>
      <w:szCs w:val="16"/>
    </w:rPr>
  </w:style>
  <w:style w:type="paragraph" w:styleId="CommentText">
    <w:name w:val="annotation text"/>
    <w:basedOn w:val="Normal"/>
    <w:link w:val="CommentTextChar"/>
    <w:uiPriority w:val="99"/>
    <w:semiHidden/>
    <w:unhideWhenUsed/>
    <w:rsid w:val="00AD2EB2"/>
    <w:pPr>
      <w:spacing w:line="240" w:lineRule="auto"/>
    </w:pPr>
    <w:rPr>
      <w:sz w:val="20"/>
      <w:szCs w:val="20"/>
    </w:rPr>
  </w:style>
  <w:style w:type="character" w:customStyle="1" w:styleId="CommentTextChar">
    <w:name w:val="Comment Text Char"/>
    <w:basedOn w:val="DefaultParagraphFont"/>
    <w:link w:val="CommentText"/>
    <w:uiPriority w:val="99"/>
    <w:semiHidden/>
    <w:rsid w:val="00AD2EB2"/>
    <w:rPr>
      <w:sz w:val="20"/>
      <w:szCs w:val="20"/>
    </w:rPr>
  </w:style>
  <w:style w:type="paragraph" w:styleId="CommentSubject">
    <w:name w:val="annotation subject"/>
    <w:basedOn w:val="CommentText"/>
    <w:next w:val="CommentText"/>
    <w:link w:val="CommentSubjectChar"/>
    <w:uiPriority w:val="99"/>
    <w:semiHidden/>
    <w:unhideWhenUsed/>
    <w:rsid w:val="00AD2EB2"/>
    <w:rPr>
      <w:b/>
      <w:bCs/>
    </w:rPr>
  </w:style>
  <w:style w:type="character" w:customStyle="1" w:styleId="CommentSubjectChar">
    <w:name w:val="Comment Subject Char"/>
    <w:basedOn w:val="CommentTextChar"/>
    <w:link w:val="CommentSubject"/>
    <w:uiPriority w:val="99"/>
    <w:semiHidden/>
    <w:rsid w:val="00AD2EB2"/>
    <w:rPr>
      <w:b/>
      <w:bCs/>
      <w:sz w:val="20"/>
      <w:szCs w:val="20"/>
    </w:rPr>
  </w:style>
  <w:style w:type="paragraph" w:styleId="BalloonText">
    <w:name w:val="Balloon Text"/>
    <w:basedOn w:val="Normal"/>
    <w:link w:val="BalloonTextChar"/>
    <w:uiPriority w:val="99"/>
    <w:semiHidden/>
    <w:unhideWhenUsed/>
    <w:rsid w:val="00AD2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EB2"/>
    <w:rPr>
      <w:rFonts w:ascii="Segoe UI" w:hAnsi="Segoe UI" w:cs="Segoe UI"/>
      <w:sz w:val="18"/>
      <w:szCs w:val="18"/>
    </w:rPr>
  </w:style>
  <w:style w:type="character" w:styleId="Emphasis">
    <w:name w:val="Emphasis"/>
    <w:basedOn w:val="DefaultParagraphFont"/>
    <w:uiPriority w:val="20"/>
    <w:qFormat/>
    <w:rsid w:val="0045594F"/>
    <w:rPr>
      <w:i/>
      <w:iCs/>
    </w:rPr>
  </w:style>
  <w:style w:type="paragraph" w:styleId="Bibliography">
    <w:name w:val="Bibliography"/>
    <w:basedOn w:val="Normal"/>
    <w:next w:val="Normal"/>
    <w:uiPriority w:val="37"/>
    <w:semiHidden/>
    <w:unhideWhenUsed/>
    <w:rsid w:val="00455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0A7B"/>
    <w:rPr>
      <w:color w:val="0000FF" w:themeColor="hyperlink"/>
      <w:u w:val="single"/>
    </w:rPr>
  </w:style>
  <w:style w:type="paragraph" w:styleId="NormalWeb">
    <w:name w:val="Normal (Web)"/>
    <w:basedOn w:val="Normal"/>
    <w:uiPriority w:val="99"/>
    <w:unhideWhenUsed/>
    <w:rsid w:val="001D46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463E"/>
    <w:rPr>
      <w:b/>
      <w:bCs/>
    </w:rPr>
  </w:style>
  <w:style w:type="paragraph" w:styleId="ListParagraph">
    <w:name w:val="List Paragraph"/>
    <w:aliases w:val="Title 2,Heading 21"/>
    <w:basedOn w:val="Normal"/>
    <w:link w:val="ListParagraphChar"/>
    <w:uiPriority w:val="34"/>
    <w:qFormat/>
    <w:rsid w:val="003B1BA3"/>
    <w:pPr>
      <w:ind w:left="720"/>
      <w:contextualSpacing/>
    </w:pPr>
    <w:rPr>
      <w:noProof/>
    </w:rPr>
  </w:style>
  <w:style w:type="paragraph" w:styleId="Caption">
    <w:name w:val="caption"/>
    <w:basedOn w:val="Normal"/>
    <w:next w:val="Normal"/>
    <w:uiPriority w:val="35"/>
    <w:qFormat/>
    <w:rsid w:val="003B1BA3"/>
    <w:pPr>
      <w:spacing w:before="240" w:after="0" w:line="480" w:lineRule="auto"/>
      <w:jc w:val="both"/>
    </w:pPr>
    <w:rPr>
      <w:rFonts w:ascii="Times New Roman" w:eastAsia="Times New Roman" w:hAnsi="Times New Roman" w:cs="Times New Roman"/>
      <w:b/>
      <w:bCs/>
      <w:noProof/>
      <w:sz w:val="24"/>
      <w:szCs w:val="18"/>
      <w:lang w:val="en-GB" w:eastAsia="en-GB"/>
    </w:rPr>
  </w:style>
  <w:style w:type="character" w:customStyle="1" w:styleId="ListParagraphChar">
    <w:name w:val="List Paragraph Char"/>
    <w:aliases w:val="Title 2 Char,Heading 21 Char"/>
    <w:link w:val="ListParagraph"/>
    <w:uiPriority w:val="34"/>
    <w:qFormat/>
    <w:locked/>
    <w:rsid w:val="003B1BA3"/>
    <w:rPr>
      <w:noProof/>
    </w:rPr>
  </w:style>
  <w:style w:type="table" w:customStyle="1" w:styleId="TableGrid10">
    <w:name w:val="Table Grid10"/>
    <w:basedOn w:val="TableNormal"/>
    <w:next w:val="TableGrid"/>
    <w:uiPriority w:val="39"/>
    <w:rsid w:val="000B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0B5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D2EB2"/>
    <w:rPr>
      <w:sz w:val="16"/>
      <w:szCs w:val="16"/>
    </w:rPr>
  </w:style>
  <w:style w:type="paragraph" w:styleId="CommentText">
    <w:name w:val="annotation text"/>
    <w:basedOn w:val="Normal"/>
    <w:link w:val="CommentTextChar"/>
    <w:uiPriority w:val="99"/>
    <w:semiHidden/>
    <w:unhideWhenUsed/>
    <w:rsid w:val="00AD2EB2"/>
    <w:pPr>
      <w:spacing w:line="240" w:lineRule="auto"/>
    </w:pPr>
    <w:rPr>
      <w:sz w:val="20"/>
      <w:szCs w:val="20"/>
    </w:rPr>
  </w:style>
  <w:style w:type="character" w:customStyle="1" w:styleId="CommentTextChar">
    <w:name w:val="Comment Text Char"/>
    <w:basedOn w:val="DefaultParagraphFont"/>
    <w:link w:val="CommentText"/>
    <w:uiPriority w:val="99"/>
    <w:semiHidden/>
    <w:rsid w:val="00AD2EB2"/>
    <w:rPr>
      <w:sz w:val="20"/>
      <w:szCs w:val="20"/>
    </w:rPr>
  </w:style>
  <w:style w:type="paragraph" w:styleId="CommentSubject">
    <w:name w:val="annotation subject"/>
    <w:basedOn w:val="CommentText"/>
    <w:next w:val="CommentText"/>
    <w:link w:val="CommentSubjectChar"/>
    <w:uiPriority w:val="99"/>
    <w:semiHidden/>
    <w:unhideWhenUsed/>
    <w:rsid w:val="00AD2EB2"/>
    <w:rPr>
      <w:b/>
      <w:bCs/>
    </w:rPr>
  </w:style>
  <w:style w:type="character" w:customStyle="1" w:styleId="CommentSubjectChar">
    <w:name w:val="Comment Subject Char"/>
    <w:basedOn w:val="CommentTextChar"/>
    <w:link w:val="CommentSubject"/>
    <w:uiPriority w:val="99"/>
    <w:semiHidden/>
    <w:rsid w:val="00AD2EB2"/>
    <w:rPr>
      <w:b/>
      <w:bCs/>
      <w:sz w:val="20"/>
      <w:szCs w:val="20"/>
    </w:rPr>
  </w:style>
  <w:style w:type="paragraph" w:styleId="BalloonText">
    <w:name w:val="Balloon Text"/>
    <w:basedOn w:val="Normal"/>
    <w:link w:val="BalloonTextChar"/>
    <w:uiPriority w:val="99"/>
    <w:semiHidden/>
    <w:unhideWhenUsed/>
    <w:rsid w:val="00AD2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EB2"/>
    <w:rPr>
      <w:rFonts w:ascii="Segoe UI" w:hAnsi="Segoe UI" w:cs="Segoe UI"/>
      <w:sz w:val="18"/>
      <w:szCs w:val="18"/>
    </w:rPr>
  </w:style>
  <w:style w:type="character" w:styleId="Emphasis">
    <w:name w:val="Emphasis"/>
    <w:basedOn w:val="DefaultParagraphFont"/>
    <w:uiPriority w:val="20"/>
    <w:qFormat/>
    <w:rsid w:val="0045594F"/>
    <w:rPr>
      <w:i/>
      <w:iCs/>
    </w:rPr>
  </w:style>
  <w:style w:type="paragraph" w:styleId="Bibliography">
    <w:name w:val="Bibliography"/>
    <w:basedOn w:val="Normal"/>
    <w:next w:val="Normal"/>
    <w:uiPriority w:val="37"/>
    <w:semiHidden/>
    <w:unhideWhenUsed/>
    <w:rsid w:val="004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598175">
      <w:bodyDiv w:val="1"/>
      <w:marLeft w:val="0"/>
      <w:marRight w:val="0"/>
      <w:marTop w:val="0"/>
      <w:marBottom w:val="0"/>
      <w:divBdr>
        <w:top w:val="none" w:sz="0" w:space="0" w:color="auto"/>
        <w:left w:val="none" w:sz="0" w:space="0" w:color="auto"/>
        <w:bottom w:val="none" w:sz="0" w:space="0" w:color="auto"/>
        <w:right w:val="none" w:sz="0" w:space="0" w:color="auto"/>
      </w:divBdr>
      <w:divsChild>
        <w:div w:id="891232406">
          <w:marLeft w:val="0"/>
          <w:marRight w:val="0"/>
          <w:marTop w:val="0"/>
          <w:marBottom w:val="0"/>
          <w:divBdr>
            <w:top w:val="none" w:sz="0" w:space="0" w:color="auto"/>
            <w:left w:val="none" w:sz="0" w:space="0" w:color="auto"/>
            <w:bottom w:val="none" w:sz="0" w:space="0" w:color="auto"/>
            <w:right w:val="none" w:sz="0" w:space="0" w:color="auto"/>
          </w:divBdr>
          <w:divsChild>
            <w:div w:id="1862352318">
              <w:marLeft w:val="0"/>
              <w:marRight w:val="0"/>
              <w:marTop w:val="0"/>
              <w:marBottom w:val="0"/>
              <w:divBdr>
                <w:top w:val="none" w:sz="0" w:space="0" w:color="auto"/>
                <w:left w:val="none" w:sz="0" w:space="0" w:color="auto"/>
                <w:bottom w:val="none" w:sz="0" w:space="0" w:color="auto"/>
                <w:right w:val="none" w:sz="0" w:space="0" w:color="auto"/>
              </w:divBdr>
              <w:divsChild>
                <w:div w:id="1632900751">
                  <w:marLeft w:val="0"/>
                  <w:marRight w:val="0"/>
                  <w:marTop w:val="0"/>
                  <w:marBottom w:val="0"/>
                  <w:divBdr>
                    <w:top w:val="none" w:sz="0" w:space="0" w:color="auto"/>
                    <w:left w:val="none" w:sz="0" w:space="0" w:color="auto"/>
                    <w:bottom w:val="none" w:sz="0" w:space="0" w:color="auto"/>
                    <w:right w:val="none" w:sz="0" w:space="0" w:color="auto"/>
                  </w:divBdr>
                  <w:divsChild>
                    <w:div w:id="1971739710">
                      <w:marLeft w:val="0"/>
                      <w:marRight w:val="0"/>
                      <w:marTop w:val="0"/>
                      <w:marBottom w:val="0"/>
                      <w:divBdr>
                        <w:top w:val="none" w:sz="0" w:space="0" w:color="auto"/>
                        <w:left w:val="none" w:sz="0" w:space="0" w:color="auto"/>
                        <w:bottom w:val="none" w:sz="0" w:space="0" w:color="auto"/>
                        <w:right w:val="none" w:sz="0" w:space="0" w:color="auto"/>
                      </w:divBdr>
                      <w:divsChild>
                        <w:div w:id="605112398">
                          <w:marLeft w:val="0"/>
                          <w:marRight w:val="0"/>
                          <w:marTop w:val="0"/>
                          <w:marBottom w:val="0"/>
                          <w:divBdr>
                            <w:top w:val="none" w:sz="0" w:space="0" w:color="auto"/>
                            <w:left w:val="none" w:sz="0" w:space="0" w:color="auto"/>
                            <w:bottom w:val="none" w:sz="0" w:space="0" w:color="auto"/>
                            <w:right w:val="none" w:sz="0" w:space="0" w:color="auto"/>
                          </w:divBdr>
                          <w:divsChild>
                            <w:div w:id="72151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494689">
      <w:bodyDiv w:val="1"/>
      <w:marLeft w:val="0"/>
      <w:marRight w:val="0"/>
      <w:marTop w:val="0"/>
      <w:marBottom w:val="0"/>
      <w:divBdr>
        <w:top w:val="none" w:sz="0" w:space="0" w:color="auto"/>
        <w:left w:val="none" w:sz="0" w:space="0" w:color="auto"/>
        <w:bottom w:val="none" w:sz="0" w:space="0" w:color="auto"/>
        <w:right w:val="none" w:sz="0" w:space="0" w:color="auto"/>
      </w:divBdr>
    </w:div>
    <w:div w:id="563297648">
      <w:bodyDiv w:val="1"/>
      <w:marLeft w:val="0"/>
      <w:marRight w:val="0"/>
      <w:marTop w:val="0"/>
      <w:marBottom w:val="0"/>
      <w:divBdr>
        <w:top w:val="none" w:sz="0" w:space="0" w:color="auto"/>
        <w:left w:val="none" w:sz="0" w:space="0" w:color="auto"/>
        <w:bottom w:val="none" w:sz="0" w:space="0" w:color="auto"/>
        <w:right w:val="none" w:sz="0" w:space="0" w:color="auto"/>
      </w:divBdr>
    </w:div>
    <w:div w:id="1268808348">
      <w:bodyDiv w:val="1"/>
      <w:marLeft w:val="0"/>
      <w:marRight w:val="0"/>
      <w:marTop w:val="0"/>
      <w:marBottom w:val="0"/>
      <w:divBdr>
        <w:top w:val="none" w:sz="0" w:space="0" w:color="auto"/>
        <w:left w:val="none" w:sz="0" w:space="0" w:color="auto"/>
        <w:bottom w:val="none" w:sz="0" w:space="0" w:color="auto"/>
        <w:right w:val="none" w:sz="0" w:space="0" w:color="auto"/>
      </w:divBdr>
    </w:div>
    <w:div w:id="16863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nnedywander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6900</Words>
  <Characters>39332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Kamala</dc:creator>
  <cp:lastModifiedBy>Paul Kamala</cp:lastModifiedBy>
  <cp:revision>2</cp:revision>
  <dcterms:created xsi:type="dcterms:W3CDTF">2026-03-30T19:30:00Z</dcterms:created>
  <dcterms:modified xsi:type="dcterms:W3CDTF">2026-03-30T19:30:00Z</dcterms:modified>
</cp:coreProperties>
</file>