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9EA4A" w14:textId="77777777" w:rsidR="00B049EA" w:rsidRPr="005B66AD" w:rsidRDefault="00B049EA" w:rsidP="00B049EA">
      <w:pPr>
        <w:spacing w:after="0" w:line="240" w:lineRule="auto"/>
        <w:jc w:val="center"/>
        <w:rPr>
          <w:rFonts w:ascii="Times New Roman" w:hAnsi="Times New Roman" w:cs="Times New Roman"/>
          <w:b/>
          <w:bCs/>
          <w:sz w:val="36"/>
          <w:szCs w:val="36"/>
        </w:rPr>
      </w:pPr>
      <w:r w:rsidRPr="005B66AD">
        <w:rPr>
          <w:rFonts w:ascii="Times New Roman" w:hAnsi="Times New Roman" w:cs="Times New Roman"/>
          <w:b/>
          <w:bCs/>
          <w:sz w:val="36"/>
          <w:szCs w:val="36"/>
        </w:rPr>
        <w:t>Cognitive Impairments and Dysregulated Affect in Chronic Substance Users: Insights</w:t>
      </w:r>
    </w:p>
    <w:p w14:paraId="168DF965" w14:textId="77777777" w:rsidR="00B049EA" w:rsidRPr="005B66AD" w:rsidRDefault="00B049EA" w:rsidP="00B049EA">
      <w:pPr>
        <w:spacing w:after="0" w:line="240" w:lineRule="auto"/>
        <w:jc w:val="center"/>
        <w:rPr>
          <w:rFonts w:ascii="Times New Roman" w:hAnsi="Times New Roman" w:cs="Times New Roman"/>
          <w:b/>
          <w:bCs/>
          <w:sz w:val="36"/>
          <w:szCs w:val="36"/>
        </w:rPr>
      </w:pPr>
      <w:r w:rsidRPr="005B66AD">
        <w:rPr>
          <w:rFonts w:ascii="Times New Roman" w:hAnsi="Times New Roman" w:cs="Times New Roman"/>
          <w:b/>
          <w:bCs/>
          <w:sz w:val="36"/>
          <w:szCs w:val="36"/>
        </w:rPr>
        <w:t>from Empirical Evidence</w:t>
      </w:r>
    </w:p>
    <w:p w14:paraId="5FA5495E" w14:textId="77777777" w:rsidR="00B049EA" w:rsidRDefault="00B049EA" w:rsidP="00B049EA">
      <w:pPr>
        <w:pStyle w:val="ListParagraph"/>
        <w:spacing w:after="0" w:line="360" w:lineRule="auto"/>
        <w:ind w:left="0"/>
        <w:jc w:val="center"/>
        <w:rPr>
          <w:rFonts w:ascii="Times New Roman" w:hAnsi="Times New Roman" w:cs="Times New Roman"/>
          <w:sz w:val="24"/>
          <w:szCs w:val="24"/>
          <w:vertAlign w:val="superscript"/>
        </w:rPr>
      </w:pPr>
    </w:p>
    <w:p w14:paraId="62FC8565" w14:textId="77777777" w:rsidR="00B049EA" w:rsidRPr="005828BD" w:rsidRDefault="00B049EA" w:rsidP="00B049EA">
      <w:pPr>
        <w:pStyle w:val="ListParagraph"/>
        <w:spacing w:after="0" w:line="360" w:lineRule="auto"/>
        <w:ind w:left="0"/>
        <w:jc w:val="center"/>
        <w:rPr>
          <w:rFonts w:ascii="Times New Roman" w:hAnsi="Times New Roman" w:cs="Times New Roman"/>
          <w:sz w:val="24"/>
          <w:szCs w:val="24"/>
        </w:rPr>
      </w:pPr>
      <w:r w:rsidRPr="00C2310E">
        <w:rPr>
          <w:rFonts w:ascii="Times New Roman" w:hAnsi="Times New Roman" w:cs="Times New Roman"/>
          <w:sz w:val="24"/>
          <w:szCs w:val="24"/>
          <w:vertAlign w:val="superscript"/>
        </w:rPr>
        <w:t>1*</w:t>
      </w:r>
      <w:r w:rsidRPr="00C2310E">
        <w:rPr>
          <w:rFonts w:ascii="Times New Roman" w:hAnsi="Times New Roman" w:cs="Times New Roman"/>
          <w:sz w:val="24"/>
          <w:szCs w:val="24"/>
        </w:rPr>
        <w:t>Pathak, P.</w:t>
      </w:r>
      <w:r>
        <w:rPr>
          <w:rFonts w:ascii="Times New Roman" w:hAnsi="Times New Roman" w:cs="Times New Roman"/>
          <w:sz w:val="24"/>
          <w:szCs w:val="24"/>
        </w:rPr>
        <w:t xml:space="preserve"> &amp;</w:t>
      </w:r>
      <w:r w:rsidRPr="00C2310E">
        <w:rPr>
          <w:rFonts w:ascii="Times New Roman" w:hAnsi="Times New Roman" w:cs="Times New Roman"/>
          <w:sz w:val="24"/>
          <w:szCs w:val="24"/>
        </w:rPr>
        <w:t xml:space="preserve"> </w:t>
      </w:r>
      <w:r w:rsidRPr="00C2310E">
        <w:rPr>
          <w:rFonts w:ascii="Times New Roman" w:hAnsi="Times New Roman" w:cs="Times New Roman"/>
          <w:sz w:val="24"/>
          <w:szCs w:val="24"/>
          <w:vertAlign w:val="superscript"/>
        </w:rPr>
        <w:t>2</w:t>
      </w:r>
      <w:r w:rsidRPr="00C2310E">
        <w:rPr>
          <w:rFonts w:ascii="Times New Roman" w:hAnsi="Times New Roman" w:cs="Times New Roman"/>
          <w:sz w:val="24"/>
          <w:szCs w:val="24"/>
        </w:rPr>
        <w:t>Saha, P.K.,</w:t>
      </w:r>
    </w:p>
    <w:p w14:paraId="0C966343" w14:textId="77777777" w:rsidR="00B049EA" w:rsidRPr="00C2310E" w:rsidRDefault="00B049EA" w:rsidP="00B049EA">
      <w:pPr>
        <w:pStyle w:val="ListParagraph"/>
        <w:spacing w:after="0" w:line="240" w:lineRule="auto"/>
        <w:ind w:left="0"/>
        <w:jc w:val="both"/>
        <w:rPr>
          <w:rFonts w:ascii="Times New Roman" w:hAnsi="Times New Roman" w:cs="Times New Roman"/>
          <w:sz w:val="24"/>
          <w:szCs w:val="24"/>
          <w:vertAlign w:val="superscript"/>
        </w:rPr>
      </w:pPr>
    </w:p>
    <w:p w14:paraId="006AC694" w14:textId="77777777" w:rsidR="00B049EA" w:rsidRPr="00C2310E" w:rsidRDefault="00B049EA" w:rsidP="00B049EA">
      <w:pPr>
        <w:pStyle w:val="ListParagraph"/>
        <w:numPr>
          <w:ilvl w:val="0"/>
          <w:numId w:val="2"/>
        </w:numPr>
        <w:spacing w:before="240" w:line="240" w:lineRule="auto"/>
        <w:jc w:val="both"/>
        <w:rPr>
          <w:rFonts w:ascii="Times New Roman" w:hAnsi="Times New Roman" w:cs="Times New Roman"/>
          <w:sz w:val="24"/>
          <w:szCs w:val="24"/>
        </w:rPr>
      </w:pPr>
      <w:r w:rsidRPr="00C2310E">
        <w:rPr>
          <w:rFonts w:ascii="Times New Roman" w:hAnsi="Times New Roman" w:cs="Times New Roman"/>
          <w:b/>
          <w:bCs/>
          <w:i/>
          <w:iCs/>
          <w:sz w:val="24"/>
          <w:szCs w:val="24"/>
        </w:rPr>
        <w:t>First Author</w:t>
      </w:r>
      <w:r w:rsidRPr="00C2310E">
        <w:rPr>
          <w:rFonts w:ascii="Times New Roman" w:hAnsi="Times New Roman" w:cs="Times New Roman"/>
          <w:sz w:val="24"/>
          <w:szCs w:val="24"/>
        </w:rPr>
        <w:t xml:space="preserve">, Priyanka Pathak, Research Scholar, Department of Psychology, Rajiv Gandhi University-A Central University, Rono Hills, </w:t>
      </w:r>
      <w:proofErr w:type="spellStart"/>
      <w:r w:rsidRPr="00C2310E">
        <w:rPr>
          <w:rFonts w:ascii="Times New Roman" w:hAnsi="Times New Roman" w:cs="Times New Roman"/>
          <w:sz w:val="24"/>
          <w:szCs w:val="24"/>
        </w:rPr>
        <w:t>Doimukh</w:t>
      </w:r>
      <w:proofErr w:type="spellEnd"/>
      <w:r w:rsidRPr="00C2310E">
        <w:rPr>
          <w:rFonts w:ascii="Times New Roman" w:hAnsi="Times New Roman" w:cs="Times New Roman"/>
          <w:sz w:val="24"/>
          <w:szCs w:val="24"/>
        </w:rPr>
        <w:t xml:space="preserve">, Arunachal Pradesh, India, </w:t>
      </w:r>
      <w:hyperlink r:id="rId7" w:history="1">
        <w:r w:rsidRPr="00B012B9">
          <w:rPr>
            <w:rStyle w:val="Hyperlink"/>
            <w:rFonts w:ascii="Times New Roman" w:hAnsi="Times New Roman" w:cs="Times New Roman"/>
            <w:sz w:val="24"/>
            <w:szCs w:val="24"/>
          </w:rPr>
          <w:t>priyankapathak172@gmail.com</w:t>
        </w:r>
      </w:hyperlink>
    </w:p>
    <w:p w14:paraId="1B50C8F3" w14:textId="77777777" w:rsidR="00B049EA" w:rsidRPr="00C2310E" w:rsidRDefault="00B049EA" w:rsidP="00B049EA">
      <w:pPr>
        <w:pStyle w:val="ListParagraph"/>
        <w:numPr>
          <w:ilvl w:val="0"/>
          <w:numId w:val="2"/>
        </w:numPr>
        <w:spacing w:before="240" w:line="240" w:lineRule="auto"/>
        <w:jc w:val="both"/>
        <w:rPr>
          <w:rFonts w:ascii="Times New Roman" w:hAnsi="Times New Roman" w:cs="Times New Roman"/>
          <w:sz w:val="24"/>
          <w:szCs w:val="24"/>
        </w:rPr>
      </w:pPr>
      <w:r w:rsidRPr="00C2310E">
        <w:rPr>
          <w:rFonts w:ascii="Times New Roman" w:hAnsi="Times New Roman" w:cs="Times New Roman"/>
          <w:b/>
          <w:bCs/>
          <w:sz w:val="24"/>
          <w:szCs w:val="24"/>
        </w:rPr>
        <w:t>*</w:t>
      </w:r>
      <w:r w:rsidRPr="00C2310E">
        <w:rPr>
          <w:rFonts w:ascii="Times New Roman" w:hAnsi="Times New Roman" w:cs="Times New Roman"/>
          <w:b/>
          <w:bCs/>
          <w:i/>
          <w:iCs/>
          <w:sz w:val="24"/>
          <w:szCs w:val="24"/>
        </w:rPr>
        <w:t>Corresponding Author,</w:t>
      </w:r>
      <w:r w:rsidRPr="00C2310E">
        <w:rPr>
          <w:rFonts w:ascii="Times New Roman" w:hAnsi="Times New Roman" w:cs="Times New Roman"/>
          <w:b/>
          <w:bCs/>
          <w:sz w:val="24"/>
          <w:szCs w:val="24"/>
        </w:rPr>
        <w:t xml:space="preserve"> </w:t>
      </w:r>
      <w:r w:rsidRPr="00C2310E">
        <w:rPr>
          <w:rFonts w:ascii="Times New Roman" w:hAnsi="Times New Roman" w:cs="Times New Roman"/>
          <w:sz w:val="24"/>
          <w:szCs w:val="24"/>
        </w:rPr>
        <w:t xml:space="preserve">Dr. </w:t>
      </w:r>
      <w:proofErr w:type="spellStart"/>
      <w:r w:rsidRPr="00C2310E">
        <w:rPr>
          <w:rFonts w:ascii="Times New Roman" w:hAnsi="Times New Roman" w:cs="Times New Roman"/>
          <w:sz w:val="24"/>
          <w:szCs w:val="24"/>
        </w:rPr>
        <w:t>Proshanto</w:t>
      </w:r>
      <w:proofErr w:type="spellEnd"/>
      <w:r w:rsidRPr="00C2310E">
        <w:rPr>
          <w:rFonts w:ascii="Times New Roman" w:hAnsi="Times New Roman" w:cs="Times New Roman"/>
          <w:sz w:val="24"/>
          <w:szCs w:val="24"/>
        </w:rPr>
        <w:t xml:space="preserve"> Kr. Saha, Associate Professor &amp; Head, Department of Psychology, Rajiv Gandhi University-A Central University, Rono Hills, </w:t>
      </w:r>
      <w:proofErr w:type="spellStart"/>
      <w:r w:rsidRPr="00C2310E">
        <w:rPr>
          <w:rFonts w:ascii="Times New Roman" w:hAnsi="Times New Roman" w:cs="Times New Roman"/>
          <w:sz w:val="24"/>
          <w:szCs w:val="24"/>
        </w:rPr>
        <w:t>Doimukh</w:t>
      </w:r>
      <w:proofErr w:type="spellEnd"/>
      <w:r w:rsidRPr="00C2310E">
        <w:rPr>
          <w:rFonts w:ascii="Times New Roman" w:hAnsi="Times New Roman" w:cs="Times New Roman"/>
          <w:sz w:val="24"/>
          <w:szCs w:val="24"/>
        </w:rPr>
        <w:t>, Arunachal Pradesh, India, email:</w:t>
      </w:r>
      <w:r>
        <w:rPr>
          <w:rFonts w:ascii="Times New Roman" w:hAnsi="Times New Roman" w:cs="Times New Roman"/>
          <w:sz w:val="24"/>
          <w:szCs w:val="24"/>
        </w:rPr>
        <w:t xml:space="preserve"> </w:t>
      </w:r>
      <w:hyperlink r:id="rId8" w:history="1">
        <w:r w:rsidRPr="00B012B9">
          <w:rPr>
            <w:rStyle w:val="Hyperlink"/>
            <w:rFonts w:ascii="Times New Roman" w:hAnsi="Times New Roman" w:cs="Times New Roman"/>
            <w:sz w:val="24"/>
            <w:szCs w:val="24"/>
          </w:rPr>
          <w:t>saha.csl@gmail.com</w:t>
        </w:r>
      </w:hyperlink>
      <w:r w:rsidRPr="00B012B9">
        <w:t>,</w:t>
      </w:r>
      <w:r>
        <w:t xml:space="preserve"> </w:t>
      </w:r>
      <w:r>
        <w:rPr>
          <w:rFonts w:ascii="Times New Roman" w:hAnsi="Times New Roman" w:cs="Times New Roman"/>
          <w:sz w:val="24"/>
          <w:szCs w:val="24"/>
        </w:rPr>
        <w:t>Contact number: 9233002100</w:t>
      </w:r>
      <w:r>
        <w:rPr>
          <w:rFonts w:ascii="Times New Roman" w:hAnsi="Times New Roman" w:cs="Times New Roman"/>
          <w:i/>
          <w:iCs/>
          <w:sz w:val="24"/>
          <w:szCs w:val="24"/>
        </w:rPr>
        <w:t xml:space="preserve"> </w:t>
      </w:r>
    </w:p>
    <w:p w14:paraId="0539DA10" w14:textId="77777777" w:rsidR="00B049EA" w:rsidRPr="00C2310E" w:rsidRDefault="00B049EA" w:rsidP="00B049EA">
      <w:pPr>
        <w:pStyle w:val="ListParagraph"/>
        <w:spacing w:before="240" w:line="240" w:lineRule="auto"/>
        <w:jc w:val="both"/>
        <w:rPr>
          <w:rFonts w:ascii="Times New Roman" w:hAnsi="Times New Roman" w:cs="Times New Roman"/>
          <w:sz w:val="24"/>
          <w:szCs w:val="24"/>
        </w:rPr>
      </w:pPr>
      <w:r w:rsidRPr="005828BD">
        <w:rPr>
          <w:rFonts w:ascii="Times New Roman" w:hAnsi="Times New Roman" w:cs="Times New Roman"/>
          <w:sz w:val="24"/>
          <w:szCs w:val="24"/>
        </w:rPr>
        <w:t xml:space="preserve"> </w:t>
      </w:r>
    </w:p>
    <w:p w14:paraId="176F573E" w14:textId="77777777" w:rsidR="00B049EA" w:rsidRPr="001F0DC8" w:rsidRDefault="00B049EA" w:rsidP="00B049EA">
      <w:pPr>
        <w:pStyle w:val="ListParagraph"/>
        <w:spacing w:before="240" w:line="240" w:lineRule="auto"/>
        <w:ind w:left="0"/>
        <w:jc w:val="both"/>
        <w:rPr>
          <w:rFonts w:ascii="Times New Roman" w:hAnsi="Times New Roman" w:cs="Times New Roman"/>
          <w:sz w:val="24"/>
          <w:szCs w:val="24"/>
        </w:rPr>
      </w:pPr>
      <w:r w:rsidRPr="00C2310E">
        <w:rPr>
          <w:rFonts w:ascii="Times New Roman" w:hAnsi="Times New Roman" w:cs="Times New Roman"/>
          <w:i/>
          <w:iCs/>
          <w:sz w:val="24"/>
          <w:szCs w:val="24"/>
        </w:rPr>
        <w:t xml:space="preserve">Corresponding author: Dr. </w:t>
      </w:r>
      <w:proofErr w:type="spellStart"/>
      <w:r w:rsidRPr="00C2310E">
        <w:rPr>
          <w:rFonts w:ascii="Times New Roman" w:hAnsi="Times New Roman" w:cs="Times New Roman"/>
          <w:i/>
          <w:iCs/>
          <w:sz w:val="24"/>
          <w:szCs w:val="24"/>
        </w:rPr>
        <w:t>Proshanto</w:t>
      </w:r>
      <w:proofErr w:type="spellEnd"/>
      <w:r w:rsidRPr="00C2310E">
        <w:rPr>
          <w:rFonts w:ascii="Times New Roman" w:hAnsi="Times New Roman" w:cs="Times New Roman"/>
          <w:i/>
          <w:iCs/>
          <w:sz w:val="24"/>
          <w:szCs w:val="24"/>
        </w:rPr>
        <w:t xml:space="preserve"> Kr. Saha, Associate Professor &amp; Head, Department of Psychology, Rajiv Gandhi University-A Central University, Rono Hills, </w:t>
      </w:r>
      <w:proofErr w:type="spellStart"/>
      <w:r w:rsidRPr="00C2310E">
        <w:rPr>
          <w:rFonts w:ascii="Times New Roman" w:hAnsi="Times New Roman" w:cs="Times New Roman"/>
          <w:i/>
          <w:iCs/>
          <w:sz w:val="24"/>
          <w:szCs w:val="24"/>
        </w:rPr>
        <w:t>Doimukh</w:t>
      </w:r>
      <w:proofErr w:type="spellEnd"/>
      <w:r w:rsidRPr="00C2310E">
        <w:rPr>
          <w:rFonts w:ascii="Times New Roman" w:hAnsi="Times New Roman" w:cs="Times New Roman"/>
          <w:i/>
          <w:iCs/>
          <w:sz w:val="24"/>
          <w:szCs w:val="24"/>
        </w:rPr>
        <w:t>, Arunachal Pradesh, India, email id:</w:t>
      </w:r>
      <w:r w:rsidRPr="00CC5AD0">
        <w:rPr>
          <w:rFonts w:ascii="Times New Roman" w:hAnsi="Times New Roman" w:cs="Times New Roman"/>
          <w:i/>
          <w:iCs/>
          <w:sz w:val="24"/>
          <w:szCs w:val="24"/>
        </w:rPr>
        <w:t xml:space="preserve"> </w:t>
      </w:r>
      <w:hyperlink r:id="rId9" w:history="1">
        <w:r w:rsidRPr="00EA0DA1">
          <w:rPr>
            <w:rStyle w:val="Hyperlink"/>
            <w:rFonts w:ascii="Times New Roman" w:hAnsi="Times New Roman" w:cs="Times New Roman"/>
            <w:i/>
            <w:iCs/>
            <w:sz w:val="24"/>
            <w:szCs w:val="24"/>
          </w:rPr>
          <w:t>saha.csl@gmail.com</w:t>
        </w:r>
      </w:hyperlink>
      <w:r>
        <w:rPr>
          <w:rFonts w:ascii="Times New Roman" w:hAnsi="Times New Roman" w:cs="Times New Roman"/>
          <w:i/>
          <w:iCs/>
          <w:sz w:val="24"/>
          <w:szCs w:val="24"/>
        </w:rPr>
        <w:t>,</w:t>
      </w:r>
      <w:r>
        <w:rPr>
          <w:rFonts w:ascii="Times New Roman" w:hAnsi="Times New Roman" w:cs="Times New Roman"/>
          <w:sz w:val="24"/>
          <w:szCs w:val="24"/>
        </w:rPr>
        <w:t xml:space="preserve"> Contact number: 9233002100</w:t>
      </w:r>
    </w:p>
    <w:p w14:paraId="38A311A6" w14:textId="77777777" w:rsidR="008D25B2" w:rsidRPr="000C23E3" w:rsidRDefault="008D25B2" w:rsidP="009777DF">
      <w:pPr>
        <w:spacing w:before="240" w:after="240" w:line="240" w:lineRule="auto"/>
        <w:jc w:val="both"/>
        <w:rPr>
          <w:rFonts w:ascii="Times New Roman" w:hAnsi="Times New Roman" w:cs="Times New Roman"/>
          <w:b/>
          <w:bCs/>
          <w:sz w:val="28"/>
          <w:szCs w:val="28"/>
          <w:lang w:val="en-US"/>
        </w:rPr>
      </w:pPr>
      <w:r w:rsidRPr="000C23E3">
        <w:rPr>
          <w:rFonts w:ascii="Times New Roman" w:hAnsi="Times New Roman" w:cs="Times New Roman"/>
          <w:b/>
          <w:bCs/>
          <w:sz w:val="28"/>
          <w:szCs w:val="28"/>
          <w:lang w:val="en-US"/>
        </w:rPr>
        <w:t>Abstract</w:t>
      </w:r>
    </w:p>
    <w:p w14:paraId="71978C85" w14:textId="5A3B867B" w:rsidR="00B90DBC" w:rsidRPr="009777DF" w:rsidRDefault="00B90DBC" w:rsidP="009777DF">
      <w:pPr>
        <w:spacing w:before="240" w:after="240" w:line="240" w:lineRule="auto"/>
        <w:jc w:val="both"/>
        <w:rPr>
          <w:rFonts w:ascii="Times New Roman" w:hAnsi="Times New Roman" w:cs="Times New Roman"/>
          <w:sz w:val="24"/>
          <w:szCs w:val="24"/>
          <w:lang w:val="en-US"/>
        </w:rPr>
      </w:pPr>
      <w:r w:rsidRPr="009777DF">
        <w:rPr>
          <w:rFonts w:ascii="Times New Roman" w:hAnsi="Times New Roman" w:cs="Times New Roman"/>
          <w:b/>
          <w:bCs/>
          <w:sz w:val="24"/>
          <w:szCs w:val="24"/>
          <w:lang w:val="en-US"/>
        </w:rPr>
        <w:t xml:space="preserve">Introduction: </w:t>
      </w:r>
      <w:r w:rsidRPr="009777DF">
        <w:rPr>
          <w:rFonts w:ascii="Times New Roman" w:hAnsi="Times New Roman" w:cs="Times New Roman"/>
          <w:sz w:val="24"/>
          <w:szCs w:val="24"/>
          <w:lang w:val="en-US"/>
        </w:rPr>
        <w:t xml:space="preserve">Adolescence and young adulthood are critical periods of neurocognitive, psychological, and emotional development. In Assam, the rising prevalence of substance use among youth has become a pressing public health concern, shaped by rapid socio-cultural transitions and limited mental health awareness. Early initiation of substance use is strongly linked to impairments in attention, working memory, executive functioning, and emotion regulation. However, empirical evidence on these deficits among Assamese youth remains scarce. This study examined the cognitive and emotional regulation difficulties associated with </w:t>
      </w:r>
      <w:proofErr w:type="gramStart"/>
      <w:r w:rsidRPr="009777DF">
        <w:rPr>
          <w:rFonts w:ascii="Times New Roman" w:hAnsi="Times New Roman" w:cs="Times New Roman"/>
          <w:sz w:val="24"/>
          <w:szCs w:val="24"/>
          <w:lang w:val="en-US"/>
        </w:rPr>
        <w:t>Substance Use Disorder</w:t>
      </w:r>
      <w:proofErr w:type="gramEnd"/>
      <w:r w:rsidRPr="009777DF">
        <w:rPr>
          <w:rFonts w:ascii="Times New Roman" w:hAnsi="Times New Roman" w:cs="Times New Roman"/>
          <w:sz w:val="24"/>
          <w:szCs w:val="24"/>
          <w:lang w:val="en-US"/>
        </w:rPr>
        <w:t xml:space="preserve"> (SUD).</w:t>
      </w:r>
    </w:p>
    <w:p w14:paraId="2BE3AFC6" w14:textId="1AB3FBAD" w:rsidR="00B90DBC" w:rsidRPr="009777DF" w:rsidRDefault="00B90DBC" w:rsidP="009777DF">
      <w:pPr>
        <w:spacing w:before="240" w:after="240" w:line="240" w:lineRule="auto"/>
        <w:jc w:val="both"/>
        <w:rPr>
          <w:rFonts w:ascii="Times New Roman" w:hAnsi="Times New Roman" w:cs="Times New Roman"/>
          <w:sz w:val="24"/>
          <w:szCs w:val="24"/>
          <w:lang w:val="en-US"/>
        </w:rPr>
      </w:pPr>
      <w:r w:rsidRPr="009777DF">
        <w:rPr>
          <w:rFonts w:ascii="Times New Roman" w:hAnsi="Times New Roman" w:cs="Times New Roman"/>
          <w:b/>
          <w:bCs/>
          <w:sz w:val="24"/>
          <w:szCs w:val="24"/>
          <w:lang w:val="en-US"/>
        </w:rPr>
        <w:t xml:space="preserve">Methodology: </w:t>
      </w:r>
      <w:r w:rsidRPr="009777DF">
        <w:rPr>
          <w:rFonts w:ascii="Times New Roman" w:hAnsi="Times New Roman" w:cs="Times New Roman"/>
          <w:sz w:val="24"/>
          <w:szCs w:val="24"/>
          <w:lang w:val="en-US"/>
        </w:rPr>
        <w:t>A cross-sectional, comparative study was conducted with 320 participants (160 youths with clinically identified SUD and 160 matched healthy controls). Substance use severity was assessed using WHO-ASSIST, emotion regulation with the Difficulties in Emotion Regulation Scale (DERS), and cognitive functioning with the Trail Making Test (TMT-A and TMT-B) and a Cognitive Assessment Questionnaire. Independent t-tests evaluated group differences, and MANOVA assessed multivariate effects of substance use on cognition.</w:t>
      </w:r>
    </w:p>
    <w:p w14:paraId="2FE74385" w14:textId="04A6CCDA" w:rsidR="00931136" w:rsidRPr="009777DF" w:rsidRDefault="00931136"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b/>
          <w:bCs/>
          <w:sz w:val="24"/>
          <w:szCs w:val="24"/>
        </w:rPr>
        <w:t>Results:</w:t>
      </w:r>
      <w:r w:rsidRPr="009777DF">
        <w:rPr>
          <w:rFonts w:ascii="Times New Roman" w:hAnsi="Times New Roman" w:cs="Times New Roman"/>
          <w:b/>
          <w:bCs/>
          <w:sz w:val="24"/>
          <w:szCs w:val="24"/>
        </w:rPr>
        <w:br/>
      </w:r>
      <w:r w:rsidRPr="009777DF">
        <w:rPr>
          <w:rFonts w:ascii="Times New Roman" w:hAnsi="Times New Roman" w:cs="Times New Roman"/>
          <w:sz w:val="24"/>
          <w:szCs w:val="24"/>
        </w:rPr>
        <w:t>Youths with Substance Use Disorder demonstrated significantly poorer cognitive performance across all measures compared to healthy controls (</w:t>
      </w:r>
      <w:r w:rsidRPr="009777DF">
        <w:rPr>
          <w:rFonts w:ascii="Times New Roman" w:hAnsi="Times New Roman" w:cs="Times New Roman"/>
          <w:i/>
          <w:iCs/>
          <w:sz w:val="24"/>
          <w:szCs w:val="24"/>
        </w:rPr>
        <w:t>p</w:t>
      </w:r>
      <w:r w:rsidRPr="009777DF">
        <w:rPr>
          <w:rFonts w:ascii="Times New Roman" w:hAnsi="Times New Roman" w:cs="Times New Roman"/>
          <w:sz w:val="24"/>
          <w:szCs w:val="24"/>
        </w:rPr>
        <w:t xml:space="preserve">&lt;.001), with large effect sizes observed for attention, processing speed, and executive functioning. Deficits were particularly evident on TMT-A and TMT-B, indicating impairments in processing speed, cognitive flexibility, working memory, inhibitory control, and sustained attention. Additionally, youths with SUD reported significantly greater difficulties in emotion regulation, particularly in impulse control, goal-directed </w:t>
      </w:r>
      <w:proofErr w:type="spellStart"/>
      <w:r w:rsidRPr="009777DF">
        <w:rPr>
          <w:rFonts w:ascii="Times New Roman" w:hAnsi="Times New Roman" w:cs="Times New Roman"/>
          <w:sz w:val="24"/>
          <w:szCs w:val="24"/>
        </w:rPr>
        <w:t>behavior</w:t>
      </w:r>
      <w:proofErr w:type="spellEnd"/>
      <w:r w:rsidRPr="009777DF">
        <w:rPr>
          <w:rFonts w:ascii="Times New Roman" w:hAnsi="Times New Roman" w:cs="Times New Roman"/>
          <w:sz w:val="24"/>
          <w:szCs w:val="24"/>
        </w:rPr>
        <w:t>, and emotional clarity (</w:t>
      </w:r>
      <w:r w:rsidRPr="009777DF">
        <w:rPr>
          <w:rFonts w:ascii="Times New Roman" w:hAnsi="Times New Roman" w:cs="Times New Roman"/>
          <w:i/>
          <w:iCs/>
          <w:sz w:val="24"/>
          <w:szCs w:val="24"/>
        </w:rPr>
        <w:t>p</w:t>
      </w:r>
      <w:r w:rsidRPr="009777DF">
        <w:rPr>
          <w:rFonts w:ascii="Times New Roman" w:hAnsi="Times New Roman" w:cs="Times New Roman"/>
          <w:sz w:val="24"/>
          <w:szCs w:val="24"/>
        </w:rPr>
        <w:t>&lt;.001).</w:t>
      </w:r>
    </w:p>
    <w:p w14:paraId="56160694" w14:textId="77777777" w:rsidR="00931136" w:rsidRPr="009777DF" w:rsidRDefault="00931136"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b/>
          <w:bCs/>
          <w:sz w:val="24"/>
          <w:szCs w:val="24"/>
        </w:rPr>
        <w:t>Conclusion:</w:t>
      </w:r>
      <w:r w:rsidRPr="009777DF">
        <w:rPr>
          <w:rFonts w:ascii="Times New Roman" w:hAnsi="Times New Roman" w:cs="Times New Roman"/>
          <w:b/>
          <w:bCs/>
          <w:sz w:val="24"/>
          <w:szCs w:val="24"/>
        </w:rPr>
        <w:br/>
      </w:r>
      <w:r w:rsidRPr="009777DF">
        <w:rPr>
          <w:rFonts w:ascii="Times New Roman" w:hAnsi="Times New Roman" w:cs="Times New Roman"/>
          <w:sz w:val="24"/>
          <w:szCs w:val="24"/>
        </w:rPr>
        <w:t>Substance use among youths in Assam is associated with marked cognitive impairments and significant emotion regulation difficulties, highlighting the need for early screening, preventive strategies, and integrated interventions tailored to young populations.</w:t>
      </w:r>
    </w:p>
    <w:p w14:paraId="2EAB9610" w14:textId="77777777" w:rsidR="00A805EA" w:rsidRPr="009777DF" w:rsidRDefault="00931136"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b/>
          <w:bCs/>
          <w:sz w:val="24"/>
          <w:szCs w:val="24"/>
        </w:rPr>
        <w:t xml:space="preserve">Keywords: </w:t>
      </w:r>
      <w:r w:rsidRPr="009777DF">
        <w:rPr>
          <w:rFonts w:ascii="Times New Roman" w:hAnsi="Times New Roman" w:cs="Times New Roman"/>
          <w:sz w:val="24"/>
          <w:szCs w:val="24"/>
        </w:rPr>
        <w:t>Substance Use Disorder; Youth; Cognitive Impairment; Emotion Regulation; Assam</w:t>
      </w:r>
    </w:p>
    <w:p w14:paraId="139EDAB5" w14:textId="6A2B1F1A" w:rsidR="009810A4" w:rsidRPr="000C23E3" w:rsidRDefault="003A128D" w:rsidP="0031392B">
      <w:pPr>
        <w:spacing w:before="240" w:after="240" w:line="240" w:lineRule="auto"/>
        <w:rPr>
          <w:rFonts w:ascii="Times New Roman" w:hAnsi="Times New Roman" w:cs="Times New Roman"/>
          <w:sz w:val="28"/>
          <w:szCs w:val="28"/>
        </w:rPr>
      </w:pPr>
      <w:r w:rsidRPr="000C23E3">
        <w:rPr>
          <w:rFonts w:ascii="Times New Roman" w:hAnsi="Times New Roman" w:cs="Times New Roman"/>
          <w:b/>
          <w:bCs/>
          <w:sz w:val="28"/>
          <w:szCs w:val="28"/>
        </w:rPr>
        <w:t>Introduction</w:t>
      </w:r>
    </w:p>
    <w:p w14:paraId="6AA8F7DA" w14:textId="3E440B4D" w:rsidR="009810A4" w:rsidRPr="009777DF" w:rsidRDefault="009810A4"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 xml:space="preserve">Substance use disorder (SUD) </w:t>
      </w:r>
      <w:r w:rsidR="00FF7A93" w:rsidRPr="009777DF">
        <w:rPr>
          <w:rFonts w:ascii="Times New Roman" w:hAnsi="Times New Roman" w:cs="Times New Roman"/>
          <w:sz w:val="24"/>
          <w:szCs w:val="24"/>
        </w:rPr>
        <w:t xml:space="preserve">is a significant healthcare concern during childhood and early adulthood </w:t>
      </w:r>
      <w:r w:rsidRPr="009777DF">
        <w:rPr>
          <w:rFonts w:ascii="Times New Roman" w:hAnsi="Times New Roman" w:cs="Times New Roman"/>
          <w:sz w:val="24"/>
          <w:szCs w:val="24"/>
        </w:rPr>
        <w:t xml:space="preserve">because this developmental period involves ongoing brain maturation and heightened vulnerability to risk-taking </w:t>
      </w:r>
      <w:proofErr w:type="spellStart"/>
      <w:r w:rsidRPr="009777DF">
        <w:rPr>
          <w:rFonts w:ascii="Times New Roman" w:hAnsi="Times New Roman" w:cs="Times New Roman"/>
          <w:sz w:val="24"/>
          <w:szCs w:val="24"/>
        </w:rPr>
        <w:t>behaviors</w:t>
      </w:r>
      <w:proofErr w:type="spellEnd"/>
      <w:r w:rsidRPr="009777DF">
        <w:rPr>
          <w:rFonts w:ascii="Times New Roman" w:hAnsi="Times New Roman" w:cs="Times New Roman"/>
          <w:sz w:val="24"/>
          <w:szCs w:val="24"/>
        </w:rPr>
        <w:t xml:space="preserve"> (Crews et al., 2007; Squeglia et al., 2009). Neurodevelopmental </w:t>
      </w:r>
      <w:r w:rsidR="00D8629D" w:rsidRPr="009777DF">
        <w:rPr>
          <w:rFonts w:ascii="Times New Roman" w:hAnsi="Times New Roman" w:cs="Times New Roman"/>
          <w:sz w:val="24"/>
          <w:szCs w:val="24"/>
        </w:rPr>
        <w:t>researches suggest</w:t>
      </w:r>
      <w:r w:rsidRPr="009777DF">
        <w:rPr>
          <w:rFonts w:ascii="Times New Roman" w:hAnsi="Times New Roman" w:cs="Times New Roman"/>
          <w:sz w:val="24"/>
          <w:szCs w:val="24"/>
        </w:rPr>
        <w:t xml:space="preserve"> exposure to </w:t>
      </w:r>
      <w:r w:rsidRPr="009777DF">
        <w:rPr>
          <w:rFonts w:ascii="Times New Roman" w:hAnsi="Times New Roman" w:cs="Times New Roman"/>
          <w:sz w:val="24"/>
          <w:szCs w:val="24"/>
        </w:rPr>
        <w:lastRenderedPageBreak/>
        <w:t xml:space="preserve">psychoactive substances during this stage disrupts prefrontal and </w:t>
      </w:r>
      <w:proofErr w:type="spellStart"/>
      <w:r w:rsidRPr="009777DF">
        <w:rPr>
          <w:rFonts w:ascii="Times New Roman" w:hAnsi="Times New Roman" w:cs="Times New Roman"/>
          <w:sz w:val="24"/>
          <w:szCs w:val="24"/>
        </w:rPr>
        <w:t>frontostriatal</w:t>
      </w:r>
      <w:proofErr w:type="spellEnd"/>
      <w:r w:rsidRPr="009777DF">
        <w:rPr>
          <w:rFonts w:ascii="Times New Roman" w:hAnsi="Times New Roman" w:cs="Times New Roman"/>
          <w:sz w:val="24"/>
          <w:szCs w:val="24"/>
        </w:rPr>
        <w:t xml:space="preserve"> neural systems responsible for executive control, decision-making, and self-regulation (Goldstein &amp; Volkow, 2011).</w:t>
      </w:r>
      <w:r w:rsidR="00DE66B6" w:rsidRPr="009777DF">
        <w:rPr>
          <w:rFonts w:ascii="Times New Roman" w:hAnsi="Times New Roman" w:cs="Times New Roman"/>
          <w:sz w:val="24"/>
          <w:szCs w:val="24"/>
        </w:rPr>
        <w:t xml:space="preserve"> </w:t>
      </w:r>
      <w:r w:rsidR="00162B50" w:rsidRPr="009777DF">
        <w:rPr>
          <w:rFonts w:ascii="Times New Roman" w:hAnsi="Times New Roman" w:cs="Times New Roman"/>
          <w:sz w:val="24"/>
          <w:szCs w:val="24"/>
        </w:rPr>
        <w:t>Numerous empirical studies show that people with SUD have problems with retaining information, focus, speed of processing, and functioning as executives, with regulatory deficiencies being most apparent</w:t>
      </w:r>
      <w:r w:rsidRPr="009777DF">
        <w:rPr>
          <w:rFonts w:ascii="Times New Roman" w:hAnsi="Times New Roman" w:cs="Times New Roman"/>
          <w:sz w:val="24"/>
          <w:szCs w:val="24"/>
        </w:rPr>
        <w:t xml:space="preserve"> (Stavro et al., 2013; Verdejo-García et al., 2018). Performance-based neuropsychological measures such as the Trail Making Test consistently show slowed processing speed and reduced cognitive flexibility among </w:t>
      </w:r>
      <w:r w:rsidR="001E64C1" w:rsidRPr="009777DF">
        <w:rPr>
          <w:rFonts w:ascii="Times New Roman" w:hAnsi="Times New Roman" w:cs="Times New Roman"/>
          <w:sz w:val="24"/>
          <w:szCs w:val="24"/>
        </w:rPr>
        <w:t xml:space="preserve">people with drug use problem </w:t>
      </w:r>
      <w:r w:rsidRPr="009777DF">
        <w:rPr>
          <w:rFonts w:ascii="Times New Roman" w:hAnsi="Times New Roman" w:cs="Times New Roman"/>
          <w:sz w:val="24"/>
          <w:szCs w:val="24"/>
        </w:rPr>
        <w:t>(Fernández-Serrano et al., 2011; Scott et al., 2018).</w:t>
      </w:r>
      <w:r w:rsidR="00DE66B6" w:rsidRPr="009777DF">
        <w:rPr>
          <w:rFonts w:ascii="Times New Roman" w:hAnsi="Times New Roman" w:cs="Times New Roman"/>
          <w:sz w:val="24"/>
          <w:szCs w:val="24"/>
        </w:rPr>
        <w:t xml:space="preserve"> </w:t>
      </w:r>
      <w:r w:rsidRPr="009777DF">
        <w:rPr>
          <w:rFonts w:ascii="Times New Roman" w:hAnsi="Times New Roman" w:cs="Times New Roman"/>
          <w:sz w:val="24"/>
          <w:szCs w:val="24"/>
        </w:rPr>
        <w:t xml:space="preserve">Alongside cognitive deficits, emotion regulation difficulties are increasingly recognized as a core feature of SUD. Difficulties in impulse control, goal-directed </w:t>
      </w:r>
      <w:proofErr w:type="spellStart"/>
      <w:r w:rsidRPr="009777DF">
        <w:rPr>
          <w:rFonts w:ascii="Times New Roman" w:hAnsi="Times New Roman" w:cs="Times New Roman"/>
          <w:sz w:val="24"/>
          <w:szCs w:val="24"/>
        </w:rPr>
        <w:t>behavior</w:t>
      </w:r>
      <w:proofErr w:type="spellEnd"/>
      <w:r w:rsidRPr="009777DF">
        <w:rPr>
          <w:rFonts w:ascii="Times New Roman" w:hAnsi="Times New Roman" w:cs="Times New Roman"/>
          <w:sz w:val="24"/>
          <w:szCs w:val="24"/>
        </w:rPr>
        <w:t xml:space="preserve"> under distress, and limited access to adaptive regulation strategies have been strongly linked to substance use initiation, maintenance, and relapse (Gratz &amp; Roemer, 2004; Fox et al., 2007; Wills et al., 2017). However, evidence regarding emotional awareness remains mixed, with some studies reporting preserved awareness alongside impaired </w:t>
      </w:r>
      <w:proofErr w:type="spellStart"/>
      <w:r w:rsidRPr="009777DF">
        <w:rPr>
          <w:rFonts w:ascii="Times New Roman" w:hAnsi="Times New Roman" w:cs="Times New Roman"/>
          <w:sz w:val="24"/>
          <w:szCs w:val="24"/>
        </w:rPr>
        <w:t>behavioral</w:t>
      </w:r>
      <w:proofErr w:type="spellEnd"/>
      <w:r w:rsidRPr="009777DF">
        <w:rPr>
          <w:rFonts w:ascii="Times New Roman" w:hAnsi="Times New Roman" w:cs="Times New Roman"/>
          <w:sz w:val="24"/>
          <w:szCs w:val="24"/>
        </w:rPr>
        <w:t xml:space="preserve"> regulation, particularly among younger samples (Wilcox et al., 2016).</w:t>
      </w:r>
      <w:r w:rsidR="00DE66B6" w:rsidRPr="009777DF">
        <w:rPr>
          <w:rFonts w:ascii="Times New Roman" w:hAnsi="Times New Roman" w:cs="Times New Roman"/>
          <w:sz w:val="24"/>
          <w:szCs w:val="24"/>
        </w:rPr>
        <w:t xml:space="preserve"> </w:t>
      </w:r>
      <w:r w:rsidRPr="009777DF">
        <w:rPr>
          <w:rFonts w:ascii="Times New Roman" w:hAnsi="Times New Roman" w:cs="Times New Roman"/>
          <w:sz w:val="24"/>
          <w:szCs w:val="24"/>
        </w:rPr>
        <w:t>In the Indian context, national data indicate a substantial burden of substance use among youths, with early initiation and polysubstance use being common (Ministry of Social Justice and Empowerment [</w:t>
      </w:r>
      <w:proofErr w:type="spellStart"/>
      <w:r w:rsidRPr="009777DF">
        <w:rPr>
          <w:rFonts w:ascii="Times New Roman" w:hAnsi="Times New Roman" w:cs="Times New Roman"/>
          <w:sz w:val="24"/>
          <w:szCs w:val="24"/>
        </w:rPr>
        <w:t>MoSJE</w:t>
      </w:r>
      <w:proofErr w:type="spellEnd"/>
      <w:r w:rsidRPr="009777DF">
        <w:rPr>
          <w:rFonts w:ascii="Times New Roman" w:hAnsi="Times New Roman" w:cs="Times New Roman"/>
          <w:sz w:val="24"/>
          <w:szCs w:val="24"/>
        </w:rPr>
        <w:t xml:space="preserve">], 2019). Importantly, Northeast India exhibits disproportionately higher prevalence of alcohol, opioid, and sedative use, influenced by geographic proximity to international drug trafficking routes, sociocultural acceptance of alcohol use, and limited access to mental health services (Saikia et al., 2020; </w:t>
      </w:r>
      <w:proofErr w:type="spellStart"/>
      <w:r w:rsidRPr="009777DF">
        <w:rPr>
          <w:rFonts w:ascii="Times New Roman" w:hAnsi="Times New Roman" w:cs="Times New Roman"/>
          <w:sz w:val="24"/>
          <w:szCs w:val="24"/>
        </w:rPr>
        <w:t>MoSJE</w:t>
      </w:r>
      <w:proofErr w:type="spellEnd"/>
      <w:r w:rsidRPr="009777DF">
        <w:rPr>
          <w:rFonts w:ascii="Times New Roman" w:hAnsi="Times New Roman" w:cs="Times New Roman"/>
          <w:sz w:val="24"/>
          <w:szCs w:val="24"/>
        </w:rPr>
        <w:t>, 2019). Despite this elevated risk, empirical studies examining neurocognitive and emotion regulation correlates of SUD among youths in Northeast India remain scarce, with most research focusing on prevalence and psychosocial factors rather than underlying psychological mechanisms (Debbarma, Srivastava &amp; Saikia, 2023).</w:t>
      </w:r>
    </w:p>
    <w:p w14:paraId="10B18A18" w14:textId="1A363E52" w:rsidR="009810A4" w:rsidRPr="009777DF" w:rsidRDefault="00772D19"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This study fills this significant gap by investigating</w:t>
      </w:r>
      <w:r w:rsidR="009810A4" w:rsidRPr="009777DF">
        <w:rPr>
          <w:rFonts w:ascii="Times New Roman" w:hAnsi="Times New Roman" w:cs="Times New Roman"/>
          <w:sz w:val="24"/>
          <w:szCs w:val="24"/>
        </w:rPr>
        <w:t xml:space="preserve"> substance use severity, emotion regulation, and cognitive functioning among youths with SUD and healthy controls from Northeast India, using both univariate and multivariate analytic approaches to identify disorder-specific neuropsychological profiles.</w:t>
      </w:r>
    </w:p>
    <w:p w14:paraId="71C7C7EE" w14:textId="586408C6" w:rsidR="009810A4" w:rsidRPr="000C23E3" w:rsidRDefault="009810A4" w:rsidP="0031392B">
      <w:pPr>
        <w:spacing w:before="240" w:after="240" w:line="240" w:lineRule="auto"/>
        <w:rPr>
          <w:rFonts w:ascii="Times New Roman" w:hAnsi="Times New Roman" w:cs="Times New Roman"/>
          <w:sz w:val="28"/>
          <w:szCs w:val="28"/>
        </w:rPr>
      </w:pPr>
      <w:r w:rsidRPr="000C23E3">
        <w:rPr>
          <w:rFonts w:ascii="Times New Roman" w:hAnsi="Times New Roman" w:cs="Times New Roman"/>
          <w:b/>
          <w:bCs/>
          <w:sz w:val="28"/>
          <w:szCs w:val="28"/>
        </w:rPr>
        <w:t>Methodology</w:t>
      </w:r>
    </w:p>
    <w:p w14:paraId="184DF537" w14:textId="77777777" w:rsidR="009810A4" w:rsidRPr="009777DF" w:rsidRDefault="009810A4" w:rsidP="009777DF">
      <w:pPr>
        <w:spacing w:before="240" w:after="240" w:line="240" w:lineRule="auto"/>
        <w:jc w:val="both"/>
        <w:rPr>
          <w:rFonts w:ascii="Times New Roman" w:hAnsi="Times New Roman" w:cs="Times New Roman"/>
          <w:b/>
          <w:bCs/>
          <w:sz w:val="24"/>
          <w:szCs w:val="24"/>
        </w:rPr>
      </w:pPr>
      <w:r w:rsidRPr="009777DF">
        <w:rPr>
          <w:rFonts w:ascii="Times New Roman" w:hAnsi="Times New Roman" w:cs="Times New Roman"/>
          <w:b/>
          <w:bCs/>
          <w:sz w:val="24"/>
          <w:szCs w:val="24"/>
        </w:rPr>
        <w:t>Research Design</w:t>
      </w:r>
    </w:p>
    <w:p w14:paraId="01C50D49" w14:textId="424C6374" w:rsidR="009810A4" w:rsidRPr="009777DF" w:rsidRDefault="00F22596"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The study used a cross-sectional, comparative methodology</w:t>
      </w:r>
      <w:r w:rsidR="009810A4" w:rsidRPr="009777DF">
        <w:rPr>
          <w:rFonts w:ascii="Times New Roman" w:hAnsi="Times New Roman" w:cs="Times New Roman"/>
          <w:sz w:val="24"/>
          <w:szCs w:val="24"/>
        </w:rPr>
        <w:t xml:space="preserve"> to examine differences in substance use severity, emotion regulation, and cognitive functioning between </w:t>
      </w:r>
      <w:r w:rsidR="008838A0" w:rsidRPr="009777DF">
        <w:rPr>
          <w:rFonts w:ascii="Times New Roman" w:hAnsi="Times New Roman" w:cs="Times New Roman"/>
          <w:sz w:val="24"/>
          <w:szCs w:val="24"/>
        </w:rPr>
        <w:t xml:space="preserve">Youths suffering from substance use disorder (SUD) versus controls who are healthy without </w:t>
      </w:r>
      <w:r w:rsidR="00351474" w:rsidRPr="009777DF">
        <w:rPr>
          <w:rFonts w:ascii="Times New Roman" w:hAnsi="Times New Roman" w:cs="Times New Roman"/>
          <w:sz w:val="24"/>
          <w:szCs w:val="24"/>
        </w:rPr>
        <w:t>diagnosed SUD</w:t>
      </w:r>
      <w:r w:rsidR="009810A4" w:rsidRPr="009777DF">
        <w:rPr>
          <w:rFonts w:ascii="Times New Roman" w:hAnsi="Times New Roman" w:cs="Times New Roman"/>
          <w:sz w:val="24"/>
          <w:szCs w:val="24"/>
        </w:rPr>
        <w:t>. This design was selected to allow systematic comparison of psychological and neurocognitive outcomes across groups within a single assessment period.</w:t>
      </w:r>
    </w:p>
    <w:p w14:paraId="0D20DE7E" w14:textId="77777777" w:rsidR="009810A4" w:rsidRPr="009777DF" w:rsidRDefault="009810A4" w:rsidP="009777DF">
      <w:pPr>
        <w:spacing w:before="240" w:after="240" w:line="240" w:lineRule="auto"/>
        <w:jc w:val="both"/>
        <w:rPr>
          <w:rFonts w:ascii="Times New Roman" w:hAnsi="Times New Roman" w:cs="Times New Roman"/>
          <w:b/>
          <w:bCs/>
          <w:sz w:val="24"/>
          <w:szCs w:val="24"/>
        </w:rPr>
      </w:pPr>
      <w:r w:rsidRPr="009777DF">
        <w:rPr>
          <w:rFonts w:ascii="Times New Roman" w:hAnsi="Times New Roman" w:cs="Times New Roman"/>
          <w:b/>
          <w:bCs/>
          <w:sz w:val="24"/>
          <w:szCs w:val="24"/>
        </w:rPr>
        <w:t>Participants</w:t>
      </w:r>
    </w:p>
    <w:p w14:paraId="4104333B" w14:textId="69D44C85" w:rsidR="009810A4" w:rsidRPr="009777DF" w:rsidRDefault="009810A4"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The sample comprised 320 youths, including 160 participants with clinically identified substance use disorder (SUD) and 160 age- and gender-matched healthy controls</w:t>
      </w:r>
      <w:r w:rsidR="00857664" w:rsidRPr="009777DF">
        <w:rPr>
          <w:rFonts w:ascii="Times New Roman" w:hAnsi="Times New Roman" w:cs="Times New Roman"/>
          <w:sz w:val="24"/>
          <w:szCs w:val="24"/>
        </w:rPr>
        <w:t>, and was collected using purposive sampling</w:t>
      </w:r>
      <w:r w:rsidRPr="009777DF">
        <w:rPr>
          <w:rFonts w:ascii="Times New Roman" w:hAnsi="Times New Roman" w:cs="Times New Roman"/>
          <w:sz w:val="24"/>
          <w:szCs w:val="24"/>
        </w:rPr>
        <w:t xml:space="preserve">. Participants were recruited from rehabilitation and de-addiction </w:t>
      </w:r>
      <w:proofErr w:type="spellStart"/>
      <w:r w:rsidRPr="009777DF">
        <w:rPr>
          <w:rFonts w:ascii="Times New Roman" w:hAnsi="Times New Roman" w:cs="Times New Roman"/>
          <w:sz w:val="24"/>
          <w:szCs w:val="24"/>
        </w:rPr>
        <w:t>centers</w:t>
      </w:r>
      <w:proofErr w:type="spellEnd"/>
      <w:r w:rsidR="00857664" w:rsidRPr="009777DF">
        <w:rPr>
          <w:rFonts w:ascii="Times New Roman" w:hAnsi="Times New Roman" w:cs="Times New Roman"/>
          <w:sz w:val="24"/>
          <w:szCs w:val="24"/>
        </w:rPr>
        <w:t>, as well as community settings,</w:t>
      </w:r>
      <w:r w:rsidRPr="009777DF">
        <w:rPr>
          <w:rFonts w:ascii="Times New Roman" w:hAnsi="Times New Roman" w:cs="Times New Roman"/>
          <w:sz w:val="24"/>
          <w:szCs w:val="24"/>
        </w:rPr>
        <w:t xml:space="preserve"> in Northeast India, including selected regions of Assam and Arunachal Pradesh. The age range of participants was 15–30 years, consistent with national definitions of youth and evidence indicating heightened vulnerability to substance-related cognitive and emotional disturbances during this developmental period (Ministry of Social Justice and Empowerment [</w:t>
      </w:r>
      <w:proofErr w:type="spellStart"/>
      <w:r w:rsidRPr="009777DF">
        <w:rPr>
          <w:rFonts w:ascii="Times New Roman" w:hAnsi="Times New Roman" w:cs="Times New Roman"/>
          <w:sz w:val="24"/>
          <w:szCs w:val="24"/>
        </w:rPr>
        <w:t>MoSJE</w:t>
      </w:r>
      <w:proofErr w:type="spellEnd"/>
      <w:r w:rsidRPr="009777DF">
        <w:rPr>
          <w:rFonts w:ascii="Times New Roman" w:hAnsi="Times New Roman" w:cs="Times New Roman"/>
          <w:sz w:val="24"/>
          <w:szCs w:val="24"/>
        </w:rPr>
        <w:t>], 2019).</w:t>
      </w:r>
    </w:p>
    <w:p w14:paraId="592E45C2" w14:textId="611FE305" w:rsidR="009810A4" w:rsidRPr="009777DF" w:rsidRDefault="009810A4"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The SUD group included individuals meeting diagnostic criteria for substance use disorder as confirmed through clinical records and screening assessments</w:t>
      </w:r>
      <w:r w:rsidR="00857664" w:rsidRPr="009777DF">
        <w:rPr>
          <w:rFonts w:ascii="Times New Roman" w:hAnsi="Times New Roman" w:cs="Times New Roman"/>
          <w:sz w:val="24"/>
          <w:szCs w:val="24"/>
        </w:rPr>
        <w:t>. In contrast, the</w:t>
      </w:r>
      <w:r w:rsidRPr="009777DF">
        <w:rPr>
          <w:rFonts w:ascii="Times New Roman" w:hAnsi="Times New Roman" w:cs="Times New Roman"/>
          <w:sz w:val="24"/>
          <w:szCs w:val="24"/>
        </w:rPr>
        <w:t xml:space="preserve"> control group consisted of individuals with no current or past diagnosis of substance use disorder. Participants with a history of major neurological disorders, psychotic disorders, or intellectual disability were excluded from both groups.</w:t>
      </w:r>
    </w:p>
    <w:p w14:paraId="6C525940" w14:textId="4CC9DDC8" w:rsidR="003E1A53" w:rsidRPr="009777DF" w:rsidRDefault="00031736"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 xml:space="preserve">The World Health Organization Alcohol, Smoking and Substance Involvement Screening Test (WHO-ASSIST) (World Health Organization, 2010), which screens for alcohol and other drug involvement and has good psychometric properties (intra-rater reliability =.84; test–retest ICC =.97), was used to measure the severity of substance use. The Difficulties in Emotion Regulation Scale (DERS) (Gratz &amp; Roemer, 2004) is a 36-item test with good test-retest reliability (ρᵢ =.88) that measures six aspects of emotion dysregulation. The Trail Making Test (TMT-A and TMT-B), which measures visual attention, processing speed, cognitive flexibility, and </w:t>
      </w:r>
      <w:r w:rsidRPr="009777DF">
        <w:rPr>
          <w:rFonts w:ascii="Times New Roman" w:hAnsi="Times New Roman" w:cs="Times New Roman"/>
          <w:sz w:val="24"/>
          <w:szCs w:val="24"/>
        </w:rPr>
        <w:lastRenderedPageBreak/>
        <w:t xml:space="preserve">executive functioning, and exhibits strong test-retest and high inter-rater reliability, was used to assess cognitive performance. </w:t>
      </w:r>
      <w:r w:rsidR="003E1A53" w:rsidRPr="009777DF">
        <w:rPr>
          <w:rFonts w:ascii="Times New Roman" w:hAnsi="Times New Roman" w:cs="Times New Roman"/>
          <w:sz w:val="24"/>
          <w:szCs w:val="24"/>
        </w:rPr>
        <w:t>In addition, everyday cognitive difficulties related to attention, memory, and executive functioning were assessed using the Cognitive Assessment Questionnaire (CAQ), which demonstrates acceptable test–retest reliability (r=.71).</w:t>
      </w:r>
    </w:p>
    <w:p w14:paraId="486D5180" w14:textId="77777777" w:rsidR="007F2DC8" w:rsidRPr="009777DF" w:rsidRDefault="007F2DC8" w:rsidP="009777DF">
      <w:pPr>
        <w:spacing w:before="240" w:after="240" w:line="240" w:lineRule="auto"/>
        <w:jc w:val="both"/>
        <w:rPr>
          <w:rFonts w:ascii="Times New Roman" w:hAnsi="Times New Roman" w:cs="Times New Roman"/>
          <w:b/>
          <w:bCs/>
          <w:sz w:val="24"/>
          <w:szCs w:val="24"/>
        </w:rPr>
      </w:pPr>
      <w:r w:rsidRPr="009777DF">
        <w:rPr>
          <w:rFonts w:ascii="Times New Roman" w:hAnsi="Times New Roman" w:cs="Times New Roman"/>
          <w:b/>
          <w:bCs/>
          <w:sz w:val="24"/>
          <w:szCs w:val="24"/>
        </w:rPr>
        <w:t>Statistical Analysis</w:t>
      </w:r>
    </w:p>
    <w:p w14:paraId="55A1FBB1" w14:textId="183D3FB3" w:rsidR="00857664" w:rsidRPr="009777DF" w:rsidRDefault="007C47D0"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The data was examined using IBM SPSS Statistics. Effect sizes were estimated using Cohen's d, independent samples, and descriptive statistics. To assess group differences between youths with SUD and controls, t-tests were employed</w:t>
      </w:r>
      <w:r w:rsidR="00051B0D" w:rsidRPr="009777DF">
        <w:rPr>
          <w:rFonts w:ascii="Times New Roman" w:hAnsi="Times New Roman" w:cs="Times New Roman"/>
          <w:sz w:val="24"/>
          <w:szCs w:val="24"/>
        </w:rPr>
        <w:t xml:space="preserve">. </w:t>
      </w:r>
      <w:r w:rsidR="00AB4DDF" w:rsidRPr="009777DF">
        <w:rPr>
          <w:rFonts w:ascii="Times New Roman" w:hAnsi="Times New Roman" w:cs="Times New Roman"/>
          <w:sz w:val="24"/>
          <w:szCs w:val="24"/>
        </w:rPr>
        <w:t>MANCOVA was used to assess multivariate group differences in cognitive performance and emotion regulation after controlling for education level, age, and sleep patterns</w:t>
      </w:r>
      <w:r w:rsidR="00051B0D" w:rsidRPr="009777DF">
        <w:rPr>
          <w:rFonts w:ascii="Times New Roman" w:hAnsi="Times New Roman" w:cs="Times New Roman"/>
          <w:sz w:val="24"/>
          <w:szCs w:val="24"/>
        </w:rPr>
        <w:t xml:space="preserve">. </w:t>
      </w:r>
      <w:r w:rsidR="00857664" w:rsidRPr="009777DF">
        <w:rPr>
          <w:rFonts w:ascii="Times New Roman" w:hAnsi="Times New Roman" w:cs="Times New Roman"/>
          <w:sz w:val="24"/>
          <w:szCs w:val="24"/>
        </w:rPr>
        <w:t xml:space="preserve">Wilks’ Lambda evaluated multivariate effects, followed by univariate analyses. </w:t>
      </w:r>
    </w:p>
    <w:p w14:paraId="56B6E97D" w14:textId="729B94A2" w:rsidR="007F2DC8" w:rsidRPr="009777DF" w:rsidRDefault="007F2DC8" w:rsidP="009777DF">
      <w:pPr>
        <w:spacing w:before="240" w:after="240" w:line="240" w:lineRule="auto"/>
        <w:jc w:val="both"/>
        <w:rPr>
          <w:rFonts w:ascii="Times New Roman" w:hAnsi="Times New Roman" w:cs="Times New Roman"/>
          <w:b/>
          <w:bCs/>
          <w:sz w:val="24"/>
          <w:szCs w:val="24"/>
        </w:rPr>
      </w:pPr>
      <w:r w:rsidRPr="009777DF">
        <w:rPr>
          <w:rFonts w:ascii="Times New Roman" w:hAnsi="Times New Roman" w:cs="Times New Roman"/>
          <w:b/>
          <w:bCs/>
          <w:sz w:val="24"/>
          <w:szCs w:val="24"/>
        </w:rPr>
        <w:t>Ethical Considerations</w:t>
      </w:r>
    </w:p>
    <w:p w14:paraId="71DFE115" w14:textId="77777777" w:rsidR="00CF188B" w:rsidRPr="009777DF" w:rsidRDefault="00A1587C"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 xml:space="preserve">The Institutional Ethics Committee's authorized ethical guidelines were followed for conducting the study. Prior to data collection, ethical approval was acquired. All participants provided written informed permission after being made aware of the study's objectives and methods; for those under the age of eighteen, assent was acquired in addition to approval from their legal guardians. All information was utilized only for research, and participant identities and confidentiality were rigorously upheld. </w:t>
      </w:r>
    </w:p>
    <w:p w14:paraId="5A95D910" w14:textId="2B86EA86" w:rsidR="000A3BE0" w:rsidRPr="000C23E3" w:rsidRDefault="000A3BE0" w:rsidP="0031392B">
      <w:pPr>
        <w:spacing w:before="240" w:after="240" w:line="240" w:lineRule="auto"/>
        <w:rPr>
          <w:rFonts w:ascii="Times New Roman" w:hAnsi="Times New Roman" w:cs="Times New Roman"/>
          <w:b/>
          <w:bCs/>
          <w:sz w:val="28"/>
          <w:szCs w:val="28"/>
        </w:rPr>
      </w:pPr>
      <w:r w:rsidRPr="000C23E3">
        <w:rPr>
          <w:rFonts w:ascii="Times New Roman" w:hAnsi="Times New Roman" w:cs="Times New Roman"/>
          <w:b/>
          <w:bCs/>
          <w:sz w:val="28"/>
          <w:szCs w:val="28"/>
        </w:rPr>
        <w:t>Results</w:t>
      </w:r>
    </w:p>
    <w:p w14:paraId="41B52C7B" w14:textId="24BCE1E4" w:rsidR="000A3BE0" w:rsidRPr="005569DE" w:rsidRDefault="000A3BE0" w:rsidP="005569DE">
      <w:pPr>
        <w:spacing w:before="240" w:after="240" w:line="240" w:lineRule="auto"/>
        <w:rPr>
          <w:rFonts w:ascii="Times New Roman" w:hAnsi="Times New Roman" w:cs="Times New Roman"/>
          <w:b/>
          <w:bCs/>
          <w:sz w:val="24"/>
          <w:szCs w:val="24"/>
        </w:rPr>
      </w:pPr>
      <w:r w:rsidRPr="009777DF">
        <w:rPr>
          <w:rFonts w:ascii="Times New Roman" w:hAnsi="Times New Roman" w:cs="Times New Roman"/>
          <w:b/>
          <w:bCs/>
          <w:sz w:val="24"/>
          <w:szCs w:val="24"/>
        </w:rPr>
        <w:t>Table 1</w:t>
      </w:r>
      <w:r w:rsidR="005569DE">
        <w:rPr>
          <w:rFonts w:ascii="Times New Roman" w:hAnsi="Times New Roman" w:cs="Times New Roman"/>
          <w:sz w:val="24"/>
          <w:szCs w:val="24"/>
        </w:rPr>
        <w:t xml:space="preserve">: </w:t>
      </w:r>
      <w:r w:rsidRPr="005569DE">
        <w:rPr>
          <w:rFonts w:ascii="Times New Roman" w:hAnsi="Times New Roman" w:cs="Times New Roman"/>
          <w:b/>
          <w:bCs/>
          <w:sz w:val="24"/>
          <w:szCs w:val="24"/>
        </w:rPr>
        <w:t>Demographic Characteristics and Substance Use Profile of Participants</w:t>
      </w:r>
      <w:r w:rsidR="001F6F4D" w:rsidRPr="005569DE">
        <w:rPr>
          <w:rFonts w:ascii="Times New Roman" w:hAnsi="Times New Roman" w:cs="Times New Roman"/>
          <w:b/>
          <w:bCs/>
          <w:sz w:val="24"/>
          <w:szCs w:val="24"/>
        </w:rPr>
        <w:t xml:space="preserve"> with SUD</w:t>
      </w:r>
      <w:r w:rsidRPr="005569DE">
        <w:rPr>
          <w:rFonts w:ascii="Times New Roman" w:hAnsi="Times New Roman" w:cs="Times New Roman"/>
          <w:b/>
          <w:bCs/>
          <w:sz w:val="24"/>
          <w:szCs w:val="24"/>
        </w:rPr>
        <w:t xml:space="preserve"> (N = 160)</w:t>
      </w:r>
    </w:p>
    <w:tbl>
      <w:tblPr>
        <w:tblW w:w="7155" w:type="dxa"/>
        <w:tblInd w:w="-5" w:type="dxa"/>
        <w:tblLayout w:type="fixed"/>
        <w:tblCellMar>
          <w:left w:w="0" w:type="dxa"/>
          <w:right w:w="0" w:type="dxa"/>
        </w:tblCellMar>
        <w:tblLook w:val="04A0" w:firstRow="1" w:lastRow="0" w:firstColumn="1" w:lastColumn="0" w:noHBand="0" w:noVBand="1"/>
      </w:tblPr>
      <w:tblGrid>
        <w:gridCol w:w="2452"/>
        <w:gridCol w:w="1072"/>
        <w:gridCol w:w="1103"/>
        <w:gridCol w:w="1088"/>
        <w:gridCol w:w="1440"/>
      </w:tblGrid>
      <w:tr w:rsidR="000A3BE0" w:rsidRPr="009777DF" w14:paraId="69D36DAB" w14:textId="77777777" w:rsidTr="009777DF">
        <w:trPr>
          <w:cantSplit/>
          <w:trHeight w:val="20"/>
        </w:trPr>
        <w:tc>
          <w:tcPr>
            <w:tcW w:w="2452" w:type="dxa"/>
            <w:tcBorders>
              <w:top w:val="single" w:sz="4" w:space="0" w:color="auto"/>
              <w:left w:val="nil"/>
              <w:bottom w:val="single" w:sz="4" w:space="0" w:color="auto"/>
              <w:right w:val="nil"/>
            </w:tcBorders>
            <w:shd w:val="clear" w:color="auto" w:fill="FFFFFF"/>
            <w:hideMark/>
          </w:tcPr>
          <w:p w14:paraId="5E783336" w14:textId="77777777" w:rsidR="000A3BE0" w:rsidRPr="009777DF" w:rsidRDefault="000A3BE0" w:rsidP="009777DF">
            <w:pPr>
              <w:autoSpaceDE w:val="0"/>
              <w:autoSpaceDN w:val="0"/>
              <w:adjustRightInd w:val="0"/>
              <w:spacing w:after="0" w:line="240" w:lineRule="auto"/>
              <w:contextualSpacing/>
              <w:rPr>
                <w:rFonts w:ascii="Times New Roman" w:hAnsi="Times New Roman" w:cs="Times New Roman"/>
                <w:kern w:val="0"/>
                <w:sz w:val="24"/>
                <w:szCs w:val="24"/>
              </w:rPr>
            </w:pPr>
            <w:r w:rsidRPr="009777DF">
              <w:rPr>
                <w:rFonts w:ascii="Times New Roman" w:eastAsia="Times New Roman" w:hAnsi="Times New Roman" w:cs="Times New Roman"/>
                <w:sz w:val="24"/>
                <w:szCs w:val="24"/>
              </w:rPr>
              <w:t>Variables/Attributes</w:t>
            </w:r>
          </w:p>
        </w:tc>
        <w:tc>
          <w:tcPr>
            <w:tcW w:w="1072" w:type="dxa"/>
            <w:tcBorders>
              <w:top w:val="single" w:sz="4" w:space="0" w:color="auto"/>
              <w:left w:val="nil"/>
              <w:bottom w:val="single" w:sz="4" w:space="0" w:color="auto"/>
              <w:right w:val="nil"/>
            </w:tcBorders>
            <w:shd w:val="clear" w:color="auto" w:fill="FFFFFF"/>
            <w:hideMark/>
          </w:tcPr>
          <w:p w14:paraId="4451983A" w14:textId="77777777" w:rsidR="000A3BE0" w:rsidRPr="009777DF" w:rsidRDefault="000A3BE0" w:rsidP="009777DF">
            <w:pPr>
              <w:autoSpaceDE w:val="0"/>
              <w:autoSpaceDN w:val="0"/>
              <w:adjustRightInd w:val="0"/>
              <w:spacing w:after="0" w:line="240" w:lineRule="auto"/>
              <w:contextualSpacing/>
              <w:jc w:val="center"/>
              <w:rPr>
                <w:rFonts w:ascii="Times New Roman" w:hAnsi="Times New Roman" w:cs="Times New Roman"/>
                <w:kern w:val="0"/>
                <w:sz w:val="24"/>
                <w:szCs w:val="24"/>
              </w:rPr>
            </w:pPr>
            <w:r w:rsidRPr="009777DF">
              <w:rPr>
                <w:rFonts w:ascii="Times New Roman" w:eastAsia="Times New Roman" w:hAnsi="Times New Roman" w:cs="Times New Roman"/>
                <w:sz w:val="24"/>
                <w:szCs w:val="24"/>
              </w:rPr>
              <w:t xml:space="preserve">                 N</w:t>
            </w:r>
          </w:p>
        </w:tc>
        <w:tc>
          <w:tcPr>
            <w:tcW w:w="1103" w:type="dxa"/>
            <w:tcBorders>
              <w:top w:val="single" w:sz="4" w:space="0" w:color="auto"/>
              <w:left w:val="nil"/>
              <w:bottom w:val="single" w:sz="4" w:space="0" w:color="auto"/>
              <w:right w:val="nil"/>
            </w:tcBorders>
            <w:shd w:val="clear" w:color="auto" w:fill="FFFFFF"/>
            <w:hideMark/>
          </w:tcPr>
          <w:p w14:paraId="0949BB58" w14:textId="77777777" w:rsidR="000A3BE0" w:rsidRPr="009777DF" w:rsidRDefault="000A3BE0" w:rsidP="009777DF">
            <w:pPr>
              <w:autoSpaceDE w:val="0"/>
              <w:autoSpaceDN w:val="0"/>
              <w:adjustRightInd w:val="0"/>
              <w:spacing w:after="0" w:line="240" w:lineRule="auto"/>
              <w:contextualSpacing/>
              <w:jc w:val="center"/>
              <w:rPr>
                <w:rFonts w:ascii="Times New Roman" w:hAnsi="Times New Roman" w:cs="Times New Roman"/>
                <w:kern w:val="0"/>
                <w:sz w:val="24"/>
                <w:szCs w:val="24"/>
              </w:rPr>
            </w:pPr>
            <w:r w:rsidRPr="009777DF">
              <w:rPr>
                <w:rFonts w:ascii="Times New Roman" w:eastAsia="Times New Roman" w:hAnsi="Times New Roman" w:cs="Times New Roman"/>
                <w:sz w:val="24"/>
                <w:szCs w:val="24"/>
              </w:rPr>
              <w:t>%</w:t>
            </w:r>
          </w:p>
        </w:tc>
        <w:tc>
          <w:tcPr>
            <w:tcW w:w="1088" w:type="dxa"/>
            <w:tcBorders>
              <w:top w:val="single" w:sz="4" w:space="0" w:color="auto"/>
              <w:left w:val="nil"/>
              <w:bottom w:val="single" w:sz="4" w:space="0" w:color="auto"/>
              <w:right w:val="nil"/>
            </w:tcBorders>
            <w:shd w:val="clear" w:color="auto" w:fill="FFFFFF"/>
            <w:hideMark/>
          </w:tcPr>
          <w:p w14:paraId="6CA4E360" w14:textId="77777777" w:rsidR="000A3BE0" w:rsidRPr="009777DF" w:rsidRDefault="000A3BE0" w:rsidP="009777DF">
            <w:pPr>
              <w:autoSpaceDE w:val="0"/>
              <w:autoSpaceDN w:val="0"/>
              <w:adjustRightInd w:val="0"/>
              <w:spacing w:after="0" w:line="240" w:lineRule="auto"/>
              <w:contextualSpacing/>
              <w:jc w:val="center"/>
              <w:rPr>
                <w:rFonts w:ascii="Times New Roman" w:hAnsi="Times New Roman" w:cs="Times New Roman"/>
                <w:kern w:val="0"/>
                <w:sz w:val="24"/>
                <w:szCs w:val="24"/>
              </w:rPr>
            </w:pPr>
            <w:r w:rsidRPr="009777DF">
              <w:rPr>
                <w:rFonts w:ascii="Times New Roman" w:eastAsia="Times New Roman" w:hAnsi="Times New Roman" w:cs="Times New Roman"/>
                <w:sz w:val="24"/>
                <w:szCs w:val="24"/>
              </w:rPr>
              <w:t xml:space="preserve">          M</w:t>
            </w:r>
          </w:p>
        </w:tc>
        <w:tc>
          <w:tcPr>
            <w:tcW w:w="1440" w:type="dxa"/>
            <w:tcBorders>
              <w:top w:val="single" w:sz="4" w:space="0" w:color="auto"/>
              <w:left w:val="nil"/>
              <w:bottom w:val="single" w:sz="4" w:space="0" w:color="auto"/>
              <w:right w:val="nil"/>
            </w:tcBorders>
            <w:shd w:val="clear" w:color="auto" w:fill="FFFFFF"/>
            <w:hideMark/>
          </w:tcPr>
          <w:p w14:paraId="0CB3D3DD" w14:textId="77777777" w:rsidR="000A3BE0" w:rsidRPr="009777DF" w:rsidRDefault="000A3BE0" w:rsidP="009777DF">
            <w:pPr>
              <w:autoSpaceDE w:val="0"/>
              <w:autoSpaceDN w:val="0"/>
              <w:adjustRightInd w:val="0"/>
              <w:spacing w:after="0" w:line="240" w:lineRule="auto"/>
              <w:contextualSpacing/>
              <w:jc w:val="center"/>
              <w:rPr>
                <w:rFonts w:ascii="Times New Roman" w:hAnsi="Times New Roman" w:cs="Times New Roman"/>
                <w:kern w:val="0"/>
                <w:sz w:val="24"/>
                <w:szCs w:val="24"/>
              </w:rPr>
            </w:pPr>
            <w:r w:rsidRPr="009777DF">
              <w:rPr>
                <w:rFonts w:ascii="Times New Roman" w:hAnsi="Times New Roman" w:cs="Times New Roman"/>
                <w:kern w:val="0"/>
                <w:sz w:val="24"/>
                <w:szCs w:val="24"/>
              </w:rPr>
              <w:t>Sd</w:t>
            </w:r>
          </w:p>
        </w:tc>
      </w:tr>
      <w:tr w:rsidR="000A3BE0" w:rsidRPr="009777DF" w14:paraId="50347CA2" w14:textId="77777777" w:rsidTr="009777DF">
        <w:trPr>
          <w:cantSplit/>
          <w:trHeight w:val="20"/>
        </w:trPr>
        <w:tc>
          <w:tcPr>
            <w:tcW w:w="2452" w:type="dxa"/>
            <w:tcBorders>
              <w:top w:val="single" w:sz="4" w:space="0" w:color="auto"/>
              <w:left w:val="nil"/>
              <w:bottom w:val="nil"/>
              <w:right w:val="nil"/>
            </w:tcBorders>
            <w:shd w:val="clear" w:color="auto" w:fill="FFFFFF"/>
            <w:hideMark/>
          </w:tcPr>
          <w:p w14:paraId="6F2335A6" w14:textId="77777777" w:rsidR="000A3BE0" w:rsidRPr="009777DF" w:rsidRDefault="000A3BE0" w:rsidP="009777DF">
            <w:pPr>
              <w:autoSpaceDE w:val="0"/>
              <w:autoSpaceDN w:val="0"/>
              <w:adjustRightInd w:val="0"/>
              <w:spacing w:after="0" w:line="240" w:lineRule="auto"/>
              <w:contextualSpacing/>
              <w:rPr>
                <w:rFonts w:ascii="Times New Roman" w:hAnsi="Times New Roman" w:cs="Times New Roman"/>
                <w:b/>
                <w:bCs/>
                <w:kern w:val="0"/>
                <w:sz w:val="24"/>
                <w:szCs w:val="24"/>
              </w:rPr>
            </w:pPr>
            <w:r w:rsidRPr="009777DF">
              <w:rPr>
                <w:rFonts w:ascii="Times New Roman" w:hAnsi="Times New Roman" w:cs="Times New Roman"/>
                <w:sz w:val="24"/>
                <w:szCs w:val="24"/>
              </w:rPr>
              <w:t xml:space="preserve">State Of </w:t>
            </w:r>
            <w:proofErr w:type="gramStart"/>
            <w:r w:rsidRPr="009777DF">
              <w:rPr>
                <w:rFonts w:ascii="Times New Roman" w:hAnsi="Times New Roman" w:cs="Times New Roman"/>
                <w:sz w:val="24"/>
                <w:szCs w:val="24"/>
              </w:rPr>
              <w:t>The</w:t>
            </w:r>
            <w:proofErr w:type="gramEnd"/>
            <w:r w:rsidRPr="009777DF">
              <w:rPr>
                <w:rFonts w:ascii="Times New Roman" w:hAnsi="Times New Roman" w:cs="Times New Roman"/>
                <w:sz w:val="24"/>
                <w:szCs w:val="24"/>
              </w:rPr>
              <w:t xml:space="preserve"> Participants</w:t>
            </w:r>
          </w:p>
        </w:tc>
        <w:tc>
          <w:tcPr>
            <w:tcW w:w="1072" w:type="dxa"/>
            <w:tcBorders>
              <w:top w:val="single" w:sz="4" w:space="0" w:color="auto"/>
              <w:left w:val="nil"/>
              <w:bottom w:val="nil"/>
              <w:right w:val="nil"/>
            </w:tcBorders>
            <w:shd w:val="clear" w:color="auto" w:fill="FFFFFF"/>
            <w:vAlign w:val="center"/>
            <w:hideMark/>
          </w:tcPr>
          <w:p w14:paraId="34CE1D2A"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sz w:val="24"/>
                <w:szCs w:val="24"/>
              </w:rPr>
              <w:t>160</w:t>
            </w:r>
          </w:p>
        </w:tc>
        <w:tc>
          <w:tcPr>
            <w:tcW w:w="1103" w:type="dxa"/>
            <w:tcBorders>
              <w:top w:val="single" w:sz="4" w:space="0" w:color="auto"/>
              <w:left w:val="nil"/>
              <w:bottom w:val="nil"/>
              <w:right w:val="nil"/>
            </w:tcBorders>
            <w:shd w:val="clear" w:color="auto" w:fill="FFFFFF"/>
            <w:vAlign w:val="center"/>
          </w:tcPr>
          <w:p w14:paraId="62419179"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088" w:type="dxa"/>
            <w:tcBorders>
              <w:top w:val="single" w:sz="4" w:space="0" w:color="auto"/>
              <w:left w:val="nil"/>
              <w:bottom w:val="nil"/>
              <w:right w:val="nil"/>
            </w:tcBorders>
            <w:shd w:val="clear" w:color="auto" w:fill="FFFFFF"/>
            <w:vAlign w:val="center"/>
          </w:tcPr>
          <w:p w14:paraId="0876B829"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tcBorders>
              <w:top w:val="single" w:sz="4" w:space="0" w:color="auto"/>
              <w:left w:val="nil"/>
              <w:bottom w:val="nil"/>
              <w:right w:val="nil"/>
            </w:tcBorders>
            <w:shd w:val="clear" w:color="auto" w:fill="FFFFFF"/>
            <w:vAlign w:val="center"/>
          </w:tcPr>
          <w:p w14:paraId="4D83B145"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44671147" w14:textId="77777777" w:rsidTr="009777DF">
        <w:trPr>
          <w:cantSplit/>
          <w:trHeight w:val="20"/>
        </w:trPr>
        <w:tc>
          <w:tcPr>
            <w:tcW w:w="2452" w:type="dxa"/>
            <w:shd w:val="clear" w:color="auto" w:fill="FFFFFF"/>
            <w:hideMark/>
          </w:tcPr>
          <w:p w14:paraId="089E2128" w14:textId="77777777" w:rsidR="000A3BE0" w:rsidRPr="009777DF" w:rsidRDefault="000A3BE0" w:rsidP="009777DF">
            <w:pPr>
              <w:autoSpaceDE w:val="0"/>
              <w:autoSpaceDN w:val="0"/>
              <w:adjustRightInd w:val="0"/>
              <w:spacing w:after="0" w:line="240" w:lineRule="auto"/>
              <w:contextualSpacing/>
              <w:rPr>
                <w:rFonts w:ascii="Times New Roman" w:hAnsi="Times New Roman" w:cs="Times New Roman"/>
                <w:sz w:val="24"/>
                <w:szCs w:val="24"/>
              </w:rPr>
            </w:pPr>
            <w:r w:rsidRPr="009777DF">
              <w:rPr>
                <w:rFonts w:ascii="Times New Roman" w:hAnsi="Times New Roman" w:cs="Times New Roman"/>
                <w:sz w:val="24"/>
                <w:szCs w:val="24"/>
              </w:rPr>
              <w:t>Assam</w:t>
            </w:r>
          </w:p>
        </w:tc>
        <w:tc>
          <w:tcPr>
            <w:tcW w:w="1072" w:type="dxa"/>
            <w:shd w:val="clear" w:color="auto" w:fill="FFFFFF"/>
            <w:vAlign w:val="center"/>
            <w:hideMark/>
          </w:tcPr>
          <w:p w14:paraId="356AA7E4"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sz w:val="24"/>
                <w:szCs w:val="24"/>
              </w:rPr>
              <w:t>160</w:t>
            </w:r>
          </w:p>
        </w:tc>
        <w:tc>
          <w:tcPr>
            <w:tcW w:w="1103" w:type="dxa"/>
            <w:shd w:val="clear" w:color="auto" w:fill="FFFFFF"/>
            <w:vAlign w:val="center"/>
          </w:tcPr>
          <w:p w14:paraId="57B79DAF"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088" w:type="dxa"/>
            <w:shd w:val="clear" w:color="auto" w:fill="FFFFFF"/>
            <w:vAlign w:val="center"/>
          </w:tcPr>
          <w:p w14:paraId="3A2923D5"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57507360"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5D49C4DC" w14:textId="77777777" w:rsidTr="009777DF">
        <w:trPr>
          <w:cantSplit/>
          <w:trHeight w:val="20"/>
        </w:trPr>
        <w:tc>
          <w:tcPr>
            <w:tcW w:w="2452" w:type="dxa"/>
            <w:shd w:val="clear" w:color="auto" w:fill="FFFFFF"/>
            <w:hideMark/>
          </w:tcPr>
          <w:p w14:paraId="15D3AE7C" w14:textId="77777777" w:rsidR="000A3BE0" w:rsidRPr="009777DF" w:rsidRDefault="000A3BE0" w:rsidP="009777DF">
            <w:pPr>
              <w:autoSpaceDE w:val="0"/>
              <w:autoSpaceDN w:val="0"/>
              <w:adjustRightInd w:val="0"/>
              <w:spacing w:after="0" w:line="240" w:lineRule="auto"/>
              <w:contextualSpacing/>
              <w:rPr>
                <w:rFonts w:ascii="Times New Roman" w:hAnsi="Times New Roman" w:cs="Times New Roman"/>
                <w:kern w:val="0"/>
                <w:sz w:val="24"/>
                <w:szCs w:val="24"/>
              </w:rPr>
            </w:pPr>
            <w:r w:rsidRPr="009777DF">
              <w:rPr>
                <w:rFonts w:ascii="Times New Roman" w:hAnsi="Times New Roman" w:cs="Times New Roman"/>
                <w:sz w:val="24"/>
                <w:szCs w:val="24"/>
              </w:rPr>
              <w:t>Age Of Participants</w:t>
            </w:r>
          </w:p>
        </w:tc>
        <w:tc>
          <w:tcPr>
            <w:tcW w:w="1072" w:type="dxa"/>
            <w:shd w:val="clear" w:color="auto" w:fill="FFFFFF"/>
            <w:vAlign w:val="center"/>
            <w:hideMark/>
          </w:tcPr>
          <w:p w14:paraId="74D97527"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sz w:val="24"/>
                <w:szCs w:val="24"/>
              </w:rPr>
              <w:t>160</w:t>
            </w:r>
          </w:p>
        </w:tc>
        <w:tc>
          <w:tcPr>
            <w:tcW w:w="1103" w:type="dxa"/>
            <w:shd w:val="clear" w:color="auto" w:fill="FFFFFF"/>
            <w:vAlign w:val="center"/>
          </w:tcPr>
          <w:p w14:paraId="55705C84"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088" w:type="dxa"/>
            <w:shd w:val="clear" w:color="auto" w:fill="FFFFFF"/>
            <w:vAlign w:val="center"/>
            <w:hideMark/>
          </w:tcPr>
          <w:p w14:paraId="529A1DD3"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sz w:val="24"/>
                <w:szCs w:val="24"/>
              </w:rPr>
              <w:t>24.5188</w:t>
            </w:r>
          </w:p>
        </w:tc>
        <w:tc>
          <w:tcPr>
            <w:tcW w:w="1440" w:type="dxa"/>
            <w:shd w:val="clear" w:color="auto" w:fill="FFFFFF"/>
            <w:vAlign w:val="center"/>
            <w:hideMark/>
          </w:tcPr>
          <w:p w14:paraId="7D771ABD"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sz w:val="24"/>
                <w:szCs w:val="24"/>
              </w:rPr>
              <w:t>3.52524</w:t>
            </w:r>
          </w:p>
        </w:tc>
      </w:tr>
      <w:tr w:rsidR="000A3BE0" w:rsidRPr="009777DF" w14:paraId="69CAB523" w14:textId="77777777" w:rsidTr="009777DF">
        <w:trPr>
          <w:cantSplit/>
          <w:trHeight w:val="20"/>
        </w:trPr>
        <w:tc>
          <w:tcPr>
            <w:tcW w:w="2452" w:type="dxa"/>
            <w:shd w:val="clear" w:color="auto" w:fill="FFFFFF"/>
            <w:hideMark/>
          </w:tcPr>
          <w:p w14:paraId="72122407" w14:textId="77777777" w:rsidR="000A3BE0" w:rsidRPr="009777DF" w:rsidRDefault="000A3BE0" w:rsidP="009777DF">
            <w:pPr>
              <w:autoSpaceDE w:val="0"/>
              <w:autoSpaceDN w:val="0"/>
              <w:adjustRightInd w:val="0"/>
              <w:spacing w:after="0" w:line="240" w:lineRule="auto"/>
              <w:contextualSpacing/>
              <w:rPr>
                <w:rFonts w:ascii="Times New Roman" w:hAnsi="Times New Roman" w:cs="Times New Roman"/>
                <w:kern w:val="0"/>
                <w:sz w:val="24"/>
                <w:szCs w:val="24"/>
              </w:rPr>
            </w:pPr>
            <w:r w:rsidRPr="009777DF">
              <w:rPr>
                <w:rFonts w:ascii="Times New Roman" w:hAnsi="Times New Roman" w:cs="Times New Roman"/>
                <w:sz w:val="24"/>
                <w:szCs w:val="24"/>
              </w:rPr>
              <w:t>Gender Of Participants</w:t>
            </w:r>
          </w:p>
        </w:tc>
        <w:tc>
          <w:tcPr>
            <w:tcW w:w="1072" w:type="dxa"/>
            <w:shd w:val="clear" w:color="auto" w:fill="FFFFFF"/>
            <w:vAlign w:val="center"/>
            <w:hideMark/>
          </w:tcPr>
          <w:p w14:paraId="3CFD2744"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sz w:val="24"/>
                <w:szCs w:val="24"/>
              </w:rPr>
              <w:t>160</w:t>
            </w:r>
          </w:p>
        </w:tc>
        <w:tc>
          <w:tcPr>
            <w:tcW w:w="1103" w:type="dxa"/>
            <w:shd w:val="clear" w:color="auto" w:fill="FFFFFF"/>
            <w:vAlign w:val="center"/>
          </w:tcPr>
          <w:p w14:paraId="56D825F5"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088" w:type="dxa"/>
            <w:shd w:val="clear" w:color="auto" w:fill="FFFFFF"/>
            <w:vAlign w:val="center"/>
          </w:tcPr>
          <w:p w14:paraId="3D350211"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359D2CC1"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3B1DDEAA" w14:textId="77777777" w:rsidTr="009777DF">
        <w:trPr>
          <w:cantSplit/>
          <w:trHeight w:val="20"/>
        </w:trPr>
        <w:tc>
          <w:tcPr>
            <w:tcW w:w="2452" w:type="dxa"/>
            <w:shd w:val="clear" w:color="auto" w:fill="FFFFFF"/>
            <w:vAlign w:val="bottom"/>
            <w:hideMark/>
          </w:tcPr>
          <w:p w14:paraId="2093F56E"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Male</w:t>
            </w:r>
          </w:p>
        </w:tc>
        <w:tc>
          <w:tcPr>
            <w:tcW w:w="1072" w:type="dxa"/>
            <w:shd w:val="clear" w:color="auto" w:fill="FFFFFF"/>
            <w:vAlign w:val="bottom"/>
            <w:hideMark/>
          </w:tcPr>
          <w:p w14:paraId="673B3E26"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139</w:t>
            </w:r>
          </w:p>
        </w:tc>
        <w:tc>
          <w:tcPr>
            <w:tcW w:w="1103" w:type="dxa"/>
            <w:shd w:val="clear" w:color="auto" w:fill="FFFFFF"/>
            <w:vAlign w:val="bottom"/>
            <w:hideMark/>
          </w:tcPr>
          <w:p w14:paraId="66CC12B1"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86.9</w:t>
            </w:r>
          </w:p>
        </w:tc>
        <w:tc>
          <w:tcPr>
            <w:tcW w:w="1088" w:type="dxa"/>
            <w:shd w:val="clear" w:color="auto" w:fill="FFFFFF"/>
            <w:vAlign w:val="center"/>
          </w:tcPr>
          <w:p w14:paraId="3DF5F6CE"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200A02E5"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3B1918E6" w14:textId="77777777" w:rsidTr="009777DF">
        <w:trPr>
          <w:cantSplit/>
          <w:trHeight w:val="20"/>
        </w:trPr>
        <w:tc>
          <w:tcPr>
            <w:tcW w:w="2452" w:type="dxa"/>
            <w:shd w:val="clear" w:color="auto" w:fill="FFFFFF"/>
            <w:vAlign w:val="bottom"/>
            <w:hideMark/>
          </w:tcPr>
          <w:p w14:paraId="03F3E093"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Female</w:t>
            </w:r>
          </w:p>
        </w:tc>
        <w:tc>
          <w:tcPr>
            <w:tcW w:w="1072" w:type="dxa"/>
            <w:shd w:val="clear" w:color="auto" w:fill="FFFFFF"/>
            <w:vAlign w:val="bottom"/>
            <w:hideMark/>
          </w:tcPr>
          <w:p w14:paraId="3DFB1F73"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21</w:t>
            </w:r>
          </w:p>
        </w:tc>
        <w:tc>
          <w:tcPr>
            <w:tcW w:w="1103" w:type="dxa"/>
            <w:shd w:val="clear" w:color="auto" w:fill="FFFFFF"/>
            <w:vAlign w:val="bottom"/>
            <w:hideMark/>
          </w:tcPr>
          <w:p w14:paraId="65F25385"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13.1</w:t>
            </w:r>
          </w:p>
        </w:tc>
        <w:tc>
          <w:tcPr>
            <w:tcW w:w="1088" w:type="dxa"/>
            <w:shd w:val="clear" w:color="auto" w:fill="FFFFFF"/>
            <w:vAlign w:val="center"/>
          </w:tcPr>
          <w:p w14:paraId="1C7AFFDE"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35B6A65D"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46F9197F" w14:textId="77777777" w:rsidTr="009777DF">
        <w:trPr>
          <w:cantSplit/>
          <w:trHeight w:val="20"/>
        </w:trPr>
        <w:tc>
          <w:tcPr>
            <w:tcW w:w="2452" w:type="dxa"/>
            <w:shd w:val="clear" w:color="auto" w:fill="FFFFFF"/>
            <w:hideMark/>
          </w:tcPr>
          <w:p w14:paraId="4CDD0499" w14:textId="77777777" w:rsidR="000A3BE0" w:rsidRPr="009777DF" w:rsidRDefault="000A3BE0" w:rsidP="009777DF">
            <w:pPr>
              <w:autoSpaceDE w:val="0"/>
              <w:autoSpaceDN w:val="0"/>
              <w:adjustRightInd w:val="0"/>
              <w:spacing w:after="0" w:line="240" w:lineRule="auto"/>
              <w:contextualSpacing/>
              <w:rPr>
                <w:rFonts w:ascii="Times New Roman" w:hAnsi="Times New Roman" w:cs="Times New Roman"/>
                <w:kern w:val="0"/>
                <w:sz w:val="24"/>
                <w:szCs w:val="24"/>
              </w:rPr>
            </w:pPr>
            <w:r w:rsidRPr="009777DF">
              <w:rPr>
                <w:rFonts w:ascii="Times New Roman" w:hAnsi="Times New Roman" w:cs="Times New Roman"/>
                <w:sz w:val="24"/>
                <w:szCs w:val="24"/>
              </w:rPr>
              <w:t xml:space="preserve">Religion Of </w:t>
            </w:r>
            <w:proofErr w:type="gramStart"/>
            <w:r w:rsidRPr="009777DF">
              <w:rPr>
                <w:rFonts w:ascii="Times New Roman" w:hAnsi="Times New Roman" w:cs="Times New Roman"/>
                <w:sz w:val="24"/>
                <w:szCs w:val="24"/>
              </w:rPr>
              <w:t>The</w:t>
            </w:r>
            <w:proofErr w:type="gramEnd"/>
            <w:r w:rsidRPr="009777DF">
              <w:rPr>
                <w:rFonts w:ascii="Times New Roman" w:hAnsi="Times New Roman" w:cs="Times New Roman"/>
                <w:sz w:val="24"/>
                <w:szCs w:val="24"/>
              </w:rPr>
              <w:t xml:space="preserve"> Participants</w:t>
            </w:r>
          </w:p>
        </w:tc>
        <w:tc>
          <w:tcPr>
            <w:tcW w:w="1072" w:type="dxa"/>
            <w:shd w:val="clear" w:color="auto" w:fill="FFFFFF"/>
            <w:vAlign w:val="center"/>
            <w:hideMark/>
          </w:tcPr>
          <w:p w14:paraId="560641A4"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sz w:val="24"/>
                <w:szCs w:val="24"/>
              </w:rPr>
              <w:t>160</w:t>
            </w:r>
          </w:p>
        </w:tc>
        <w:tc>
          <w:tcPr>
            <w:tcW w:w="1103" w:type="dxa"/>
            <w:shd w:val="clear" w:color="auto" w:fill="FFFFFF"/>
            <w:vAlign w:val="center"/>
          </w:tcPr>
          <w:p w14:paraId="4911052C"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088" w:type="dxa"/>
            <w:shd w:val="clear" w:color="auto" w:fill="FFFFFF"/>
            <w:vAlign w:val="center"/>
          </w:tcPr>
          <w:p w14:paraId="2D004599"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7E7AC589"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4071F959" w14:textId="77777777" w:rsidTr="009777DF">
        <w:trPr>
          <w:cantSplit/>
          <w:trHeight w:val="20"/>
        </w:trPr>
        <w:tc>
          <w:tcPr>
            <w:tcW w:w="2452" w:type="dxa"/>
            <w:shd w:val="clear" w:color="auto" w:fill="FFFFFF"/>
            <w:hideMark/>
          </w:tcPr>
          <w:p w14:paraId="5D53F95F"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Hindu</w:t>
            </w:r>
          </w:p>
        </w:tc>
        <w:tc>
          <w:tcPr>
            <w:tcW w:w="1072" w:type="dxa"/>
            <w:shd w:val="clear" w:color="auto" w:fill="FFFFFF"/>
            <w:vAlign w:val="center"/>
            <w:hideMark/>
          </w:tcPr>
          <w:p w14:paraId="7992A25A"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140</w:t>
            </w:r>
          </w:p>
        </w:tc>
        <w:tc>
          <w:tcPr>
            <w:tcW w:w="1103" w:type="dxa"/>
            <w:shd w:val="clear" w:color="auto" w:fill="FFFFFF"/>
            <w:vAlign w:val="center"/>
            <w:hideMark/>
          </w:tcPr>
          <w:p w14:paraId="096B45AB"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87.5</w:t>
            </w:r>
          </w:p>
        </w:tc>
        <w:tc>
          <w:tcPr>
            <w:tcW w:w="1088" w:type="dxa"/>
            <w:shd w:val="clear" w:color="auto" w:fill="FFFFFF"/>
            <w:vAlign w:val="center"/>
          </w:tcPr>
          <w:p w14:paraId="735C650B"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3A9D527B"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05B1D3A4" w14:textId="77777777" w:rsidTr="009777DF">
        <w:trPr>
          <w:cantSplit/>
          <w:trHeight w:val="20"/>
        </w:trPr>
        <w:tc>
          <w:tcPr>
            <w:tcW w:w="2452" w:type="dxa"/>
            <w:shd w:val="clear" w:color="auto" w:fill="FFFFFF"/>
            <w:hideMark/>
          </w:tcPr>
          <w:p w14:paraId="6F779BCD"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Muslim</w:t>
            </w:r>
          </w:p>
        </w:tc>
        <w:tc>
          <w:tcPr>
            <w:tcW w:w="1072" w:type="dxa"/>
            <w:shd w:val="clear" w:color="auto" w:fill="FFFFFF"/>
            <w:vAlign w:val="center"/>
            <w:hideMark/>
          </w:tcPr>
          <w:p w14:paraId="5AA10AD2"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19</w:t>
            </w:r>
          </w:p>
        </w:tc>
        <w:tc>
          <w:tcPr>
            <w:tcW w:w="1103" w:type="dxa"/>
            <w:shd w:val="clear" w:color="auto" w:fill="FFFFFF"/>
            <w:vAlign w:val="center"/>
            <w:hideMark/>
          </w:tcPr>
          <w:p w14:paraId="6F290429"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11.9</w:t>
            </w:r>
          </w:p>
        </w:tc>
        <w:tc>
          <w:tcPr>
            <w:tcW w:w="1088" w:type="dxa"/>
            <w:shd w:val="clear" w:color="auto" w:fill="FFFFFF"/>
            <w:vAlign w:val="center"/>
          </w:tcPr>
          <w:p w14:paraId="13918BFD"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51B41C63"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2EF90E87" w14:textId="77777777" w:rsidTr="009777DF">
        <w:trPr>
          <w:cantSplit/>
          <w:trHeight w:val="20"/>
        </w:trPr>
        <w:tc>
          <w:tcPr>
            <w:tcW w:w="2452" w:type="dxa"/>
            <w:shd w:val="clear" w:color="auto" w:fill="FFFFFF"/>
            <w:hideMark/>
          </w:tcPr>
          <w:p w14:paraId="1210ED9C"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Christian</w:t>
            </w:r>
          </w:p>
        </w:tc>
        <w:tc>
          <w:tcPr>
            <w:tcW w:w="1072" w:type="dxa"/>
            <w:shd w:val="clear" w:color="auto" w:fill="FFFFFF"/>
            <w:vAlign w:val="center"/>
            <w:hideMark/>
          </w:tcPr>
          <w:p w14:paraId="2E782189"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1</w:t>
            </w:r>
          </w:p>
        </w:tc>
        <w:tc>
          <w:tcPr>
            <w:tcW w:w="1103" w:type="dxa"/>
            <w:shd w:val="clear" w:color="auto" w:fill="FFFFFF"/>
            <w:vAlign w:val="center"/>
            <w:hideMark/>
          </w:tcPr>
          <w:p w14:paraId="51AB5085"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.6</w:t>
            </w:r>
          </w:p>
        </w:tc>
        <w:tc>
          <w:tcPr>
            <w:tcW w:w="1088" w:type="dxa"/>
            <w:shd w:val="clear" w:color="auto" w:fill="FFFFFF"/>
            <w:vAlign w:val="center"/>
          </w:tcPr>
          <w:p w14:paraId="343CF0A8"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20E93DEA"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3B41FD79" w14:textId="77777777" w:rsidTr="009777DF">
        <w:trPr>
          <w:cantSplit/>
          <w:trHeight w:val="20"/>
        </w:trPr>
        <w:tc>
          <w:tcPr>
            <w:tcW w:w="2452" w:type="dxa"/>
            <w:shd w:val="clear" w:color="auto" w:fill="FFFFFF"/>
            <w:hideMark/>
          </w:tcPr>
          <w:p w14:paraId="23AF26B0" w14:textId="77777777" w:rsidR="000A3BE0" w:rsidRPr="009777DF" w:rsidRDefault="000A3BE0" w:rsidP="009777DF">
            <w:pPr>
              <w:autoSpaceDE w:val="0"/>
              <w:autoSpaceDN w:val="0"/>
              <w:adjustRightInd w:val="0"/>
              <w:spacing w:after="0" w:line="240" w:lineRule="auto"/>
              <w:contextualSpacing/>
              <w:rPr>
                <w:rFonts w:ascii="Times New Roman" w:hAnsi="Times New Roman" w:cs="Times New Roman"/>
                <w:b/>
                <w:bCs/>
                <w:kern w:val="0"/>
                <w:sz w:val="24"/>
                <w:szCs w:val="24"/>
              </w:rPr>
            </w:pPr>
            <w:r w:rsidRPr="009777DF">
              <w:rPr>
                <w:rFonts w:ascii="Times New Roman" w:hAnsi="Times New Roman" w:cs="Times New Roman"/>
                <w:sz w:val="24"/>
                <w:szCs w:val="24"/>
              </w:rPr>
              <w:t>Ethnic Community</w:t>
            </w:r>
          </w:p>
        </w:tc>
        <w:tc>
          <w:tcPr>
            <w:tcW w:w="1072" w:type="dxa"/>
            <w:shd w:val="clear" w:color="auto" w:fill="FFFFFF"/>
            <w:vAlign w:val="center"/>
            <w:hideMark/>
          </w:tcPr>
          <w:p w14:paraId="116BF905"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sz w:val="24"/>
                <w:szCs w:val="24"/>
              </w:rPr>
              <w:t>160</w:t>
            </w:r>
          </w:p>
        </w:tc>
        <w:tc>
          <w:tcPr>
            <w:tcW w:w="1103" w:type="dxa"/>
            <w:shd w:val="clear" w:color="auto" w:fill="FFFFFF"/>
            <w:vAlign w:val="center"/>
          </w:tcPr>
          <w:p w14:paraId="763CE870"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088" w:type="dxa"/>
            <w:shd w:val="clear" w:color="auto" w:fill="FFFFFF"/>
            <w:vAlign w:val="center"/>
          </w:tcPr>
          <w:p w14:paraId="19AE16A9"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46A8228B"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41F8E23F" w14:textId="77777777" w:rsidTr="009777DF">
        <w:trPr>
          <w:cantSplit/>
          <w:trHeight w:val="20"/>
        </w:trPr>
        <w:tc>
          <w:tcPr>
            <w:tcW w:w="2452" w:type="dxa"/>
            <w:shd w:val="clear" w:color="auto" w:fill="FFFFFF"/>
            <w:hideMark/>
          </w:tcPr>
          <w:p w14:paraId="6DA5CFAA"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Tribal</w:t>
            </w:r>
          </w:p>
        </w:tc>
        <w:tc>
          <w:tcPr>
            <w:tcW w:w="1072" w:type="dxa"/>
            <w:shd w:val="clear" w:color="auto" w:fill="FFFFFF"/>
            <w:vAlign w:val="center"/>
            <w:hideMark/>
          </w:tcPr>
          <w:p w14:paraId="0D1C9C41"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36</w:t>
            </w:r>
          </w:p>
        </w:tc>
        <w:tc>
          <w:tcPr>
            <w:tcW w:w="1103" w:type="dxa"/>
            <w:shd w:val="clear" w:color="auto" w:fill="FFFFFF"/>
            <w:vAlign w:val="center"/>
            <w:hideMark/>
          </w:tcPr>
          <w:p w14:paraId="1DA327E2"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22.5</w:t>
            </w:r>
          </w:p>
        </w:tc>
        <w:tc>
          <w:tcPr>
            <w:tcW w:w="1088" w:type="dxa"/>
            <w:shd w:val="clear" w:color="auto" w:fill="FFFFFF"/>
            <w:vAlign w:val="center"/>
          </w:tcPr>
          <w:p w14:paraId="173DBA68"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3624EF30"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4A2F9F41" w14:textId="77777777" w:rsidTr="009777DF">
        <w:trPr>
          <w:cantSplit/>
          <w:trHeight w:val="20"/>
        </w:trPr>
        <w:tc>
          <w:tcPr>
            <w:tcW w:w="2452" w:type="dxa"/>
            <w:shd w:val="clear" w:color="auto" w:fill="FFFFFF"/>
            <w:hideMark/>
          </w:tcPr>
          <w:p w14:paraId="040C749D"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Non-Tribal</w:t>
            </w:r>
          </w:p>
        </w:tc>
        <w:tc>
          <w:tcPr>
            <w:tcW w:w="1072" w:type="dxa"/>
            <w:shd w:val="clear" w:color="auto" w:fill="FFFFFF"/>
            <w:vAlign w:val="center"/>
            <w:hideMark/>
          </w:tcPr>
          <w:p w14:paraId="6CE269D3"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124</w:t>
            </w:r>
          </w:p>
        </w:tc>
        <w:tc>
          <w:tcPr>
            <w:tcW w:w="1103" w:type="dxa"/>
            <w:shd w:val="clear" w:color="auto" w:fill="FFFFFF"/>
            <w:vAlign w:val="center"/>
            <w:hideMark/>
          </w:tcPr>
          <w:p w14:paraId="4502A5BC"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77.5</w:t>
            </w:r>
          </w:p>
        </w:tc>
        <w:tc>
          <w:tcPr>
            <w:tcW w:w="1088" w:type="dxa"/>
            <w:shd w:val="clear" w:color="auto" w:fill="FFFFFF"/>
            <w:vAlign w:val="center"/>
          </w:tcPr>
          <w:p w14:paraId="119CEE4C"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4C6E9AA6"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5FA3AD3C" w14:textId="77777777" w:rsidTr="009777DF">
        <w:trPr>
          <w:cantSplit/>
          <w:trHeight w:val="20"/>
        </w:trPr>
        <w:tc>
          <w:tcPr>
            <w:tcW w:w="2452" w:type="dxa"/>
            <w:shd w:val="clear" w:color="auto" w:fill="FFFFFF"/>
            <w:hideMark/>
          </w:tcPr>
          <w:p w14:paraId="1FFD6F5C" w14:textId="77777777" w:rsidR="000A3BE0" w:rsidRPr="009777DF" w:rsidRDefault="000A3BE0" w:rsidP="009777DF">
            <w:pPr>
              <w:autoSpaceDE w:val="0"/>
              <w:autoSpaceDN w:val="0"/>
              <w:adjustRightInd w:val="0"/>
              <w:spacing w:after="0" w:line="240" w:lineRule="auto"/>
              <w:contextualSpacing/>
              <w:rPr>
                <w:rFonts w:ascii="Times New Roman" w:hAnsi="Times New Roman" w:cs="Times New Roman"/>
                <w:kern w:val="0"/>
                <w:sz w:val="24"/>
                <w:szCs w:val="24"/>
              </w:rPr>
            </w:pPr>
            <w:r w:rsidRPr="009777DF">
              <w:rPr>
                <w:rFonts w:ascii="Times New Roman" w:hAnsi="Times New Roman" w:cs="Times New Roman"/>
                <w:sz w:val="24"/>
                <w:szCs w:val="24"/>
              </w:rPr>
              <w:t>Place Of Residence</w:t>
            </w:r>
          </w:p>
        </w:tc>
        <w:tc>
          <w:tcPr>
            <w:tcW w:w="1072" w:type="dxa"/>
            <w:shd w:val="clear" w:color="auto" w:fill="FFFFFF"/>
            <w:vAlign w:val="center"/>
            <w:hideMark/>
          </w:tcPr>
          <w:p w14:paraId="58A5E1BB"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sz w:val="24"/>
                <w:szCs w:val="24"/>
              </w:rPr>
              <w:t>160</w:t>
            </w:r>
          </w:p>
        </w:tc>
        <w:tc>
          <w:tcPr>
            <w:tcW w:w="1103" w:type="dxa"/>
            <w:shd w:val="clear" w:color="auto" w:fill="FFFFFF"/>
            <w:vAlign w:val="center"/>
          </w:tcPr>
          <w:p w14:paraId="6ED19D72"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088" w:type="dxa"/>
            <w:shd w:val="clear" w:color="auto" w:fill="FFFFFF"/>
            <w:vAlign w:val="center"/>
          </w:tcPr>
          <w:p w14:paraId="7A92086F"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4F5A8B6D"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2F6E0EB7" w14:textId="77777777" w:rsidTr="009777DF">
        <w:trPr>
          <w:cantSplit/>
          <w:trHeight w:val="20"/>
        </w:trPr>
        <w:tc>
          <w:tcPr>
            <w:tcW w:w="2452" w:type="dxa"/>
            <w:shd w:val="clear" w:color="auto" w:fill="FFFFFF"/>
            <w:hideMark/>
          </w:tcPr>
          <w:p w14:paraId="2539D26E"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Rural</w:t>
            </w:r>
          </w:p>
        </w:tc>
        <w:tc>
          <w:tcPr>
            <w:tcW w:w="1072" w:type="dxa"/>
            <w:shd w:val="clear" w:color="auto" w:fill="FFFFFF"/>
            <w:vAlign w:val="center"/>
            <w:hideMark/>
          </w:tcPr>
          <w:p w14:paraId="364A9490"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55</w:t>
            </w:r>
          </w:p>
        </w:tc>
        <w:tc>
          <w:tcPr>
            <w:tcW w:w="1103" w:type="dxa"/>
            <w:shd w:val="clear" w:color="auto" w:fill="FFFFFF"/>
            <w:vAlign w:val="center"/>
            <w:hideMark/>
          </w:tcPr>
          <w:p w14:paraId="6632208B"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34.4</w:t>
            </w:r>
          </w:p>
        </w:tc>
        <w:tc>
          <w:tcPr>
            <w:tcW w:w="1088" w:type="dxa"/>
            <w:shd w:val="clear" w:color="auto" w:fill="FFFFFF"/>
            <w:vAlign w:val="center"/>
          </w:tcPr>
          <w:p w14:paraId="2C17523C"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15BA8431"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6B9045FF" w14:textId="77777777" w:rsidTr="009777DF">
        <w:trPr>
          <w:cantSplit/>
          <w:trHeight w:val="20"/>
        </w:trPr>
        <w:tc>
          <w:tcPr>
            <w:tcW w:w="2452" w:type="dxa"/>
            <w:shd w:val="clear" w:color="auto" w:fill="FFFFFF"/>
            <w:hideMark/>
          </w:tcPr>
          <w:p w14:paraId="2C373DD3"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Urban</w:t>
            </w:r>
          </w:p>
        </w:tc>
        <w:tc>
          <w:tcPr>
            <w:tcW w:w="1072" w:type="dxa"/>
            <w:shd w:val="clear" w:color="auto" w:fill="FFFFFF"/>
            <w:vAlign w:val="center"/>
            <w:hideMark/>
          </w:tcPr>
          <w:p w14:paraId="5E4B9C18"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72</w:t>
            </w:r>
          </w:p>
        </w:tc>
        <w:tc>
          <w:tcPr>
            <w:tcW w:w="1103" w:type="dxa"/>
            <w:shd w:val="clear" w:color="auto" w:fill="FFFFFF"/>
            <w:vAlign w:val="center"/>
            <w:hideMark/>
          </w:tcPr>
          <w:p w14:paraId="15B039C2"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45.0</w:t>
            </w:r>
          </w:p>
        </w:tc>
        <w:tc>
          <w:tcPr>
            <w:tcW w:w="1088" w:type="dxa"/>
            <w:shd w:val="clear" w:color="auto" w:fill="FFFFFF"/>
            <w:vAlign w:val="center"/>
          </w:tcPr>
          <w:p w14:paraId="24A496AE"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59354476"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4F93C7D0" w14:textId="77777777" w:rsidTr="009777DF">
        <w:trPr>
          <w:cantSplit/>
          <w:trHeight w:val="20"/>
        </w:trPr>
        <w:tc>
          <w:tcPr>
            <w:tcW w:w="2452" w:type="dxa"/>
            <w:shd w:val="clear" w:color="auto" w:fill="FFFFFF"/>
            <w:hideMark/>
          </w:tcPr>
          <w:p w14:paraId="18DA2D64"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Semi Urban</w:t>
            </w:r>
          </w:p>
        </w:tc>
        <w:tc>
          <w:tcPr>
            <w:tcW w:w="1072" w:type="dxa"/>
            <w:shd w:val="clear" w:color="auto" w:fill="FFFFFF"/>
            <w:vAlign w:val="center"/>
            <w:hideMark/>
          </w:tcPr>
          <w:p w14:paraId="050C2295"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33</w:t>
            </w:r>
          </w:p>
        </w:tc>
        <w:tc>
          <w:tcPr>
            <w:tcW w:w="1103" w:type="dxa"/>
            <w:shd w:val="clear" w:color="auto" w:fill="FFFFFF"/>
            <w:vAlign w:val="center"/>
            <w:hideMark/>
          </w:tcPr>
          <w:p w14:paraId="3D976C05"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20.6</w:t>
            </w:r>
          </w:p>
        </w:tc>
        <w:tc>
          <w:tcPr>
            <w:tcW w:w="1088" w:type="dxa"/>
            <w:shd w:val="clear" w:color="auto" w:fill="FFFFFF"/>
            <w:vAlign w:val="center"/>
          </w:tcPr>
          <w:p w14:paraId="7517D700"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2EA01D60"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078A5BA6" w14:textId="77777777" w:rsidTr="009777DF">
        <w:trPr>
          <w:cantSplit/>
          <w:trHeight w:val="20"/>
        </w:trPr>
        <w:tc>
          <w:tcPr>
            <w:tcW w:w="2452" w:type="dxa"/>
            <w:shd w:val="clear" w:color="auto" w:fill="FFFFFF"/>
            <w:hideMark/>
          </w:tcPr>
          <w:p w14:paraId="73654B87" w14:textId="77777777" w:rsidR="000A3BE0" w:rsidRPr="009777DF" w:rsidRDefault="000A3BE0" w:rsidP="009777DF">
            <w:pPr>
              <w:autoSpaceDE w:val="0"/>
              <w:autoSpaceDN w:val="0"/>
              <w:adjustRightInd w:val="0"/>
              <w:spacing w:after="0" w:line="240" w:lineRule="auto"/>
              <w:contextualSpacing/>
              <w:rPr>
                <w:rFonts w:ascii="Times New Roman" w:hAnsi="Times New Roman" w:cs="Times New Roman"/>
                <w:kern w:val="0"/>
                <w:sz w:val="24"/>
                <w:szCs w:val="24"/>
              </w:rPr>
            </w:pPr>
            <w:r w:rsidRPr="009777DF">
              <w:rPr>
                <w:rFonts w:ascii="Times New Roman" w:hAnsi="Times New Roman" w:cs="Times New Roman"/>
                <w:sz w:val="24"/>
                <w:szCs w:val="24"/>
              </w:rPr>
              <w:t>Education Level</w:t>
            </w:r>
          </w:p>
        </w:tc>
        <w:tc>
          <w:tcPr>
            <w:tcW w:w="1072" w:type="dxa"/>
            <w:shd w:val="clear" w:color="auto" w:fill="FFFFFF"/>
            <w:vAlign w:val="center"/>
            <w:hideMark/>
          </w:tcPr>
          <w:p w14:paraId="100F7980"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sz w:val="24"/>
                <w:szCs w:val="24"/>
              </w:rPr>
              <w:t>160</w:t>
            </w:r>
          </w:p>
        </w:tc>
        <w:tc>
          <w:tcPr>
            <w:tcW w:w="1103" w:type="dxa"/>
            <w:shd w:val="clear" w:color="auto" w:fill="FFFFFF"/>
            <w:vAlign w:val="center"/>
          </w:tcPr>
          <w:p w14:paraId="3CB4D5ED"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088" w:type="dxa"/>
            <w:shd w:val="clear" w:color="auto" w:fill="FFFFFF"/>
            <w:vAlign w:val="center"/>
          </w:tcPr>
          <w:p w14:paraId="007FC84F"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41341EB2"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26D90313" w14:textId="77777777" w:rsidTr="009777DF">
        <w:trPr>
          <w:cantSplit/>
          <w:trHeight w:val="20"/>
        </w:trPr>
        <w:tc>
          <w:tcPr>
            <w:tcW w:w="2452" w:type="dxa"/>
            <w:shd w:val="clear" w:color="auto" w:fill="FFFFFF"/>
            <w:hideMark/>
          </w:tcPr>
          <w:p w14:paraId="61EAAB19"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No Formal Education</w:t>
            </w:r>
          </w:p>
        </w:tc>
        <w:tc>
          <w:tcPr>
            <w:tcW w:w="1072" w:type="dxa"/>
            <w:shd w:val="clear" w:color="auto" w:fill="FFFFFF"/>
            <w:vAlign w:val="center"/>
            <w:hideMark/>
          </w:tcPr>
          <w:p w14:paraId="02B2B5FA"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5</w:t>
            </w:r>
          </w:p>
        </w:tc>
        <w:tc>
          <w:tcPr>
            <w:tcW w:w="1103" w:type="dxa"/>
            <w:shd w:val="clear" w:color="auto" w:fill="FFFFFF"/>
            <w:vAlign w:val="center"/>
            <w:hideMark/>
          </w:tcPr>
          <w:p w14:paraId="1CFBEDC5"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3.1</w:t>
            </w:r>
          </w:p>
        </w:tc>
        <w:tc>
          <w:tcPr>
            <w:tcW w:w="1088" w:type="dxa"/>
            <w:shd w:val="clear" w:color="auto" w:fill="FFFFFF"/>
            <w:vAlign w:val="center"/>
          </w:tcPr>
          <w:p w14:paraId="07DD7005"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551F24F1"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13D3B446" w14:textId="77777777" w:rsidTr="009777DF">
        <w:trPr>
          <w:cantSplit/>
          <w:trHeight w:val="20"/>
        </w:trPr>
        <w:tc>
          <w:tcPr>
            <w:tcW w:w="2452" w:type="dxa"/>
            <w:shd w:val="clear" w:color="auto" w:fill="FFFFFF"/>
            <w:hideMark/>
          </w:tcPr>
          <w:p w14:paraId="6E57BB5A"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Primary</w:t>
            </w:r>
          </w:p>
        </w:tc>
        <w:tc>
          <w:tcPr>
            <w:tcW w:w="1072" w:type="dxa"/>
            <w:shd w:val="clear" w:color="auto" w:fill="FFFFFF"/>
            <w:vAlign w:val="center"/>
            <w:hideMark/>
          </w:tcPr>
          <w:p w14:paraId="36BB6887"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55</w:t>
            </w:r>
          </w:p>
        </w:tc>
        <w:tc>
          <w:tcPr>
            <w:tcW w:w="1103" w:type="dxa"/>
            <w:shd w:val="clear" w:color="auto" w:fill="FFFFFF"/>
            <w:vAlign w:val="center"/>
            <w:hideMark/>
          </w:tcPr>
          <w:p w14:paraId="4EA5CE32"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34.4</w:t>
            </w:r>
          </w:p>
        </w:tc>
        <w:tc>
          <w:tcPr>
            <w:tcW w:w="1088" w:type="dxa"/>
            <w:shd w:val="clear" w:color="auto" w:fill="FFFFFF"/>
            <w:vAlign w:val="center"/>
          </w:tcPr>
          <w:p w14:paraId="49E4351F"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52D6C1C0"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152ED1DA" w14:textId="77777777" w:rsidTr="009777DF">
        <w:trPr>
          <w:cantSplit/>
          <w:trHeight w:val="20"/>
        </w:trPr>
        <w:tc>
          <w:tcPr>
            <w:tcW w:w="2452" w:type="dxa"/>
            <w:shd w:val="clear" w:color="auto" w:fill="FFFFFF"/>
            <w:hideMark/>
          </w:tcPr>
          <w:p w14:paraId="3BB7ACE2"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Secondary</w:t>
            </w:r>
          </w:p>
        </w:tc>
        <w:tc>
          <w:tcPr>
            <w:tcW w:w="1072" w:type="dxa"/>
            <w:shd w:val="clear" w:color="auto" w:fill="FFFFFF"/>
            <w:vAlign w:val="center"/>
            <w:hideMark/>
          </w:tcPr>
          <w:p w14:paraId="10703092"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66</w:t>
            </w:r>
          </w:p>
        </w:tc>
        <w:tc>
          <w:tcPr>
            <w:tcW w:w="1103" w:type="dxa"/>
            <w:shd w:val="clear" w:color="auto" w:fill="FFFFFF"/>
            <w:vAlign w:val="center"/>
            <w:hideMark/>
          </w:tcPr>
          <w:p w14:paraId="3B041C0B"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41.3</w:t>
            </w:r>
          </w:p>
        </w:tc>
        <w:tc>
          <w:tcPr>
            <w:tcW w:w="1088" w:type="dxa"/>
            <w:shd w:val="clear" w:color="auto" w:fill="FFFFFF"/>
            <w:vAlign w:val="center"/>
          </w:tcPr>
          <w:p w14:paraId="27B4A505"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582B6E2E"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5607B668" w14:textId="77777777" w:rsidTr="009777DF">
        <w:trPr>
          <w:cantSplit/>
          <w:trHeight w:val="20"/>
        </w:trPr>
        <w:tc>
          <w:tcPr>
            <w:tcW w:w="2452" w:type="dxa"/>
            <w:shd w:val="clear" w:color="auto" w:fill="FFFFFF"/>
            <w:hideMark/>
          </w:tcPr>
          <w:p w14:paraId="40354454"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Graduate</w:t>
            </w:r>
          </w:p>
        </w:tc>
        <w:tc>
          <w:tcPr>
            <w:tcW w:w="1072" w:type="dxa"/>
            <w:shd w:val="clear" w:color="auto" w:fill="FFFFFF"/>
            <w:vAlign w:val="center"/>
            <w:hideMark/>
          </w:tcPr>
          <w:p w14:paraId="568B23D4"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31</w:t>
            </w:r>
          </w:p>
        </w:tc>
        <w:tc>
          <w:tcPr>
            <w:tcW w:w="1103" w:type="dxa"/>
            <w:shd w:val="clear" w:color="auto" w:fill="FFFFFF"/>
            <w:vAlign w:val="center"/>
            <w:hideMark/>
          </w:tcPr>
          <w:p w14:paraId="32EA69A3"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19.4</w:t>
            </w:r>
          </w:p>
        </w:tc>
        <w:tc>
          <w:tcPr>
            <w:tcW w:w="1088" w:type="dxa"/>
            <w:shd w:val="clear" w:color="auto" w:fill="FFFFFF"/>
            <w:vAlign w:val="center"/>
          </w:tcPr>
          <w:p w14:paraId="65E36216"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5F36D7F5"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67ED6F63" w14:textId="77777777" w:rsidTr="009777DF">
        <w:trPr>
          <w:cantSplit/>
          <w:trHeight w:val="20"/>
        </w:trPr>
        <w:tc>
          <w:tcPr>
            <w:tcW w:w="2452" w:type="dxa"/>
            <w:shd w:val="clear" w:color="auto" w:fill="FFFFFF"/>
            <w:hideMark/>
          </w:tcPr>
          <w:p w14:paraId="00ED9CE9"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Postgraduate</w:t>
            </w:r>
          </w:p>
        </w:tc>
        <w:tc>
          <w:tcPr>
            <w:tcW w:w="1072" w:type="dxa"/>
            <w:shd w:val="clear" w:color="auto" w:fill="FFFFFF"/>
            <w:vAlign w:val="center"/>
            <w:hideMark/>
          </w:tcPr>
          <w:p w14:paraId="36A9440D"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3</w:t>
            </w:r>
          </w:p>
        </w:tc>
        <w:tc>
          <w:tcPr>
            <w:tcW w:w="1103" w:type="dxa"/>
            <w:shd w:val="clear" w:color="auto" w:fill="FFFFFF"/>
            <w:vAlign w:val="center"/>
            <w:hideMark/>
          </w:tcPr>
          <w:p w14:paraId="16A4836A"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1.9</w:t>
            </w:r>
          </w:p>
        </w:tc>
        <w:tc>
          <w:tcPr>
            <w:tcW w:w="1088" w:type="dxa"/>
            <w:shd w:val="clear" w:color="auto" w:fill="FFFFFF"/>
            <w:vAlign w:val="center"/>
          </w:tcPr>
          <w:p w14:paraId="40522C89"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2B8351FF"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31D5B742" w14:textId="77777777" w:rsidTr="009777DF">
        <w:trPr>
          <w:cantSplit/>
          <w:trHeight w:val="20"/>
        </w:trPr>
        <w:tc>
          <w:tcPr>
            <w:tcW w:w="2452" w:type="dxa"/>
            <w:shd w:val="clear" w:color="auto" w:fill="FFFFFF"/>
            <w:hideMark/>
          </w:tcPr>
          <w:p w14:paraId="1E6EAC72" w14:textId="77777777" w:rsidR="000A3BE0" w:rsidRPr="009777DF" w:rsidRDefault="000A3BE0" w:rsidP="009777DF">
            <w:pPr>
              <w:autoSpaceDE w:val="0"/>
              <w:autoSpaceDN w:val="0"/>
              <w:adjustRightInd w:val="0"/>
              <w:spacing w:after="0" w:line="240" w:lineRule="auto"/>
              <w:contextualSpacing/>
              <w:rPr>
                <w:rFonts w:ascii="Times New Roman" w:hAnsi="Times New Roman" w:cs="Times New Roman"/>
                <w:kern w:val="0"/>
                <w:sz w:val="24"/>
                <w:szCs w:val="24"/>
              </w:rPr>
            </w:pPr>
            <w:r w:rsidRPr="009777DF">
              <w:rPr>
                <w:rFonts w:ascii="Times New Roman" w:hAnsi="Times New Roman" w:cs="Times New Roman"/>
                <w:sz w:val="24"/>
                <w:szCs w:val="24"/>
              </w:rPr>
              <w:t>Family Structure</w:t>
            </w:r>
          </w:p>
        </w:tc>
        <w:tc>
          <w:tcPr>
            <w:tcW w:w="1072" w:type="dxa"/>
            <w:shd w:val="clear" w:color="auto" w:fill="FFFFFF"/>
            <w:vAlign w:val="center"/>
            <w:hideMark/>
          </w:tcPr>
          <w:p w14:paraId="16DA5261"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sz w:val="24"/>
                <w:szCs w:val="24"/>
              </w:rPr>
              <w:t>160</w:t>
            </w:r>
          </w:p>
        </w:tc>
        <w:tc>
          <w:tcPr>
            <w:tcW w:w="1103" w:type="dxa"/>
            <w:shd w:val="clear" w:color="auto" w:fill="FFFFFF"/>
            <w:vAlign w:val="center"/>
          </w:tcPr>
          <w:p w14:paraId="50971938"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088" w:type="dxa"/>
            <w:shd w:val="clear" w:color="auto" w:fill="FFFFFF"/>
            <w:vAlign w:val="center"/>
          </w:tcPr>
          <w:p w14:paraId="4FAF6C35"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17D7188E"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6254DDA9" w14:textId="77777777" w:rsidTr="009777DF">
        <w:trPr>
          <w:cantSplit/>
          <w:trHeight w:val="20"/>
        </w:trPr>
        <w:tc>
          <w:tcPr>
            <w:tcW w:w="2452" w:type="dxa"/>
            <w:shd w:val="clear" w:color="auto" w:fill="FFFFFF"/>
            <w:hideMark/>
          </w:tcPr>
          <w:p w14:paraId="6EE4373D"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Nuclear</w:t>
            </w:r>
          </w:p>
        </w:tc>
        <w:tc>
          <w:tcPr>
            <w:tcW w:w="1072" w:type="dxa"/>
            <w:shd w:val="clear" w:color="auto" w:fill="FFFFFF"/>
            <w:vAlign w:val="center"/>
            <w:hideMark/>
          </w:tcPr>
          <w:p w14:paraId="44281E50"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127</w:t>
            </w:r>
          </w:p>
        </w:tc>
        <w:tc>
          <w:tcPr>
            <w:tcW w:w="1103" w:type="dxa"/>
            <w:shd w:val="clear" w:color="auto" w:fill="FFFFFF"/>
            <w:vAlign w:val="center"/>
            <w:hideMark/>
          </w:tcPr>
          <w:p w14:paraId="521FC657"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79.4</w:t>
            </w:r>
          </w:p>
        </w:tc>
        <w:tc>
          <w:tcPr>
            <w:tcW w:w="1088" w:type="dxa"/>
            <w:shd w:val="clear" w:color="auto" w:fill="FFFFFF"/>
            <w:vAlign w:val="center"/>
          </w:tcPr>
          <w:p w14:paraId="2808EB4C"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79378777"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17878397" w14:textId="77777777" w:rsidTr="009777DF">
        <w:trPr>
          <w:cantSplit/>
          <w:trHeight w:val="20"/>
        </w:trPr>
        <w:tc>
          <w:tcPr>
            <w:tcW w:w="2452" w:type="dxa"/>
            <w:shd w:val="clear" w:color="auto" w:fill="FFFFFF"/>
            <w:hideMark/>
          </w:tcPr>
          <w:p w14:paraId="6CC878EE"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Joint</w:t>
            </w:r>
          </w:p>
        </w:tc>
        <w:tc>
          <w:tcPr>
            <w:tcW w:w="1072" w:type="dxa"/>
            <w:shd w:val="clear" w:color="auto" w:fill="FFFFFF"/>
            <w:vAlign w:val="center"/>
            <w:hideMark/>
          </w:tcPr>
          <w:p w14:paraId="61D428D0"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6</w:t>
            </w:r>
          </w:p>
        </w:tc>
        <w:tc>
          <w:tcPr>
            <w:tcW w:w="1103" w:type="dxa"/>
            <w:shd w:val="clear" w:color="auto" w:fill="FFFFFF"/>
            <w:vAlign w:val="center"/>
            <w:hideMark/>
          </w:tcPr>
          <w:p w14:paraId="232E9233"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3.8</w:t>
            </w:r>
          </w:p>
        </w:tc>
        <w:tc>
          <w:tcPr>
            <w:tcW w:w="1088" w:type="dxa"/>
            <w:shd w:val="clear" w:color="auto" w:fill="FFFFFF"/>
            <w:vAlign w:val="center"/>
          </w:tcPr>
          <w:p w14:paraId="4CAB71D0"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683A16BF"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74B51048" w14:textId="77777777" w:rsidTr="009777DF">
        <w:trPr>
          <w:cantSplit/>
          <w:trHeight w:val="20"/>
        </w:trPr>
        <w:tc>
          <w:tcPr>
            <w:tcW w:w="2452" w:type="dxa"/>
            <w:shd w:val="clear" w:color="auto" w:fill="FFFFFF"/>
            <w:hideMark/>
          </w:tcPr>
          <w:p w14:paraId="44D00867"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Single Parent</w:t>
            </w:r>
          </w:p>
        </w:tc>
        <w:tc>
          <w:tcPr>
            <w:tcW w:w="1072" w:type="dxa"/>
            <w:shd w:val="clear" w:color="auto" w:fill="FFFFFF"/>
            <w:vAlign w:val="center"/>
            <w:hideMark/>
          </w:tcPr>
          <w:p w14:paraId="7BDF3B5E"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16</w:t>
            </w:r>
          </w:p>
        </w:tc>
        <w:tc>
          <w:tcPr>
            <w:tcW w:w="1103" w:type="dxa"/>
            <w:shd w:val="clear" w:color="auto" w:fill="FFFFFF"/>
            <w:vAlign w:val="center"/>
            <w:hideMark/>
          </w:tcPr>
          <w:p w14:paraId="3DF59131"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10.0</w:t>
            </w:r>
          </w:p>
        </w:tc>
        <w:tc>
          <w:tcPr>
            <w:tcW w:w="1088" w:type="dxa"/>
            <w:shd w:val="clear" w:color="auto" w:fill="FFFFFF"/>
            <w:vAlign w:val="center"/>
          </w:tcPr>
          <w:p w14:paraId="10CFCB03"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0EABED23"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45D58938" w14:textId="77777777" w:rsidTr="009777DF">
        <w:trPr>
          <w:cantSplit/>
          <w:trHeight w:val="20"/>
        </w:trPr>
        <w:tc>
          <w:tcPr>
            <w:tcW w:w="2452" w:type="dxa"/>
            <w:shd w:val="clear" w:color="auto" w:fill="FFFFFF"/>
            <w:hideMark/>
          </w:tcPr>
          <w:p w14:paraId="613E9FAD"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lastRenderedPageBreak/>
              <w:t>Divorced Parents</w:t>
            </w:r>
          </w:p>
        </w:tc>
        <w:tc>
          <w:tcPr>
            <w:tcW w:w="1072" w:type="dxa"/>
            <w:shd w:val="clear" w:color="auto" w:fill="FFFFFF"/>
            <w:vAlign w:val="center"/>
            <w:hideMark/>
          </w:tcPr>
          <w:p w14:paraId="3A80A410"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11</w:t>
            </w:r>
          </w:p>
        </w:tc>
        <w:tc>
          <w:tcPr>
            <w:tcW w:w="1103" w:type="dxa"/>
            <w:shd w:val="clear" w:color="auto" w:fill="FFFFFF"/>
            <w:vAlign w:val="center"/>
            <w:hideMark/>
          </w:tcPr>
          <w:p w14:paraId="7422C915"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6.9</w:t>
            </w:r>
          </w:p>
        </w:tc>
        <w:tc>
          <w:tcPr>
            <w:tcW w:w="1088" w:type="dxa"/>
            <w:shd w:val="clear" w:color="auto" w:fill="FFFFFF"/>
            <w:vAlign w:val="center"/>
          </w:tcPr>
          <w:p w14:paraId="75893192"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2B3FB37D"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67E00526" w14:textId="77777777" w:rsidTr="009777DF">
        <w:trPr>
          <w:cantSplit/>
          <w:trHeight w:val="20"/>
        </w:trPr>
        <w:tc>
          <w:tcPr>
            <w:tcW w:w="2452" w:type="dxa"/>
            <w:tcBorders>
              <w:left w:val="nil"/>
              <w:bottom w:val="nil"/>
              <w:right w:val="nil"/>
            </w:tcBorders>
            <w:shd w:val="clear" w:color="auto" w:fill="FFFFFF"/>
          </w:tcPr>
          <w:p w14:paraId="61D3C154" w14:textId="77777777" w:rsidR="000A3BE0" w:rsidRPr="009777DF" w:rsidRDefault="000A3BE0" w:rsidP="009777DF">
            <w:pPr>
              <w:autoSpaceDE w:val="0"/>
              <w:autoSpaceDN w:val="0"/>
              <w:adjustRightInd w:val="0"/>
              <w:spacing w:after="0" w:line="240" w:lineRule="auto"/>
              <w:contextualSpacing/>
              <w:rPr>
                <w:rFonts w:ascii="Times New Roman" w:hAnsi="Times New Roman" w:cs="Times New Roman"/>
                <w:sz w:val="24"/>
                <w:szCs w:val="24"/>
              </w:rPr>
            </w:pPr>
          </w:p>
          <w:p w14:paraId="13ACABEE" w14:textId="77777777" w:rsidR="000A3BE0" w:rsidRPr="009777DF" w:rsidRDefault="000A3BE0" w:rsidP="009777DF">
            <w:pPr>
              <w:autoSpaceDE w:val="0"/>
              <w:autoSpaceDN w:val="0"/>
              <w:adjustRightInd w:val="0"/>
              <w:spacing w:after="0" w:line="240" w:lineRule="auto"/>
              <w:contextualSpacing/>
              <w:rPr>
                <w:rFonts w:ascii="Times New Roman" w:hAnsi="Times New Roman" w:cs="Times New Roman"/>
                <w:kern w:val="0"/>
                <w:sz w:val="24"/>
                <w:szCs w:val="24"/>
              </w:rPr>
            </w:pPr>
            <w:r w:rsidRPr="009777DF">
              <w:rPr>
                <w:rFonts w:ascii="Times New Roman" w:hAnsi="Times New Roman" w:cs="Times New Roman"/>
                <w:sz w:val="24"/>
                <w:szCs w:val="24"/>
              </w:rPr>
              <w:t xml:space="preserve">If There Is Any Person </w:t>
            </w:r>
            <w:proofErr w:type="gramStart"/>
            <w:r w:rsidRPr="009777DF">
              <w:rPr>
                <w:rFonts w:ascii="Times New Roman" w:hAnsi="Times New Roman" w:cs="Times New Roman"/>
                <w:sz w:val="24"/>
                <w:szCs w:val="24"/>
              </w:rPr>
              <w:t>In</w:t>
            </w:r>
            <w:proofErr w:type="gramEnd"/>
            <w:r w:rsidRPr="009777DF">
              <w:rPr>
                <w:rFonts w:ascii="Times New Roman" w:hAnsi="Times New Roman" w:cs="Times New Roman"/>
                <w:sz w:val="24"/>
                <w:szCs w:val="24"/>
              </w:rPr>
              <w:t xml:space="preserve"> </w:t>
            </w:r>
            <w:proofErr w:type="gramStart"/>
            <w:r w:rsidRPr="009777DF">
              <w:rPr>
                <w:rFonts w:ascii="Times New Roman" w:hAnsi="Times New Roman" w:cs="Times New Roman"/>
                <w:sz w:val="24"/>
                <w:szCs w:val="24"/>
              </w:rPr>
              <w:t>The</w:t>
            </w:r>
            <w:proofErr w:type="gramEnd"/>
            <w:r w:rsidRPr="009777DF">
              <w:rPr>
                <w:rFonts w:ascii="Times New Roman" w:hAnsi="Times New Roman" w:cs="Times New Roman"/>
                <w:sz w:val="24"/>
                <w:szCs w:val="24"/>
              </w:rPr>
              <w:t xml:space="preserve"> Family Who Uses Substances</w:t>
            </w:r>
          </w:p>
        </w:tc>
        <w:tc>
          <w:tcPr>
            <w:tcW w:w="1072" w:type="dxa"/>
            <w:tcBorders>
              <w:left w:val="nil"/>
              <w:bottom w:val="nil"/>
              <w:right w:val="nil"/>
            </w:tcBorders>
            <w:shd w:val="clear" w:color="auto" w:fill="FFFFFF"/>
            <w:vAlign w:val="center"/>
          </w:tcPr>
          <w:p w14:paraId="624C78F7"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p>
          <w:p w14:paraId="2AC97BB7"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sz w:val="24"/>
                <w:szCs w:val="24"/>
              </w:rPr>
              <w:t>160</w:t>
            </w:r>
          </w:p>
        </w:tc>
        <w:tc>
          <w:tcPr>
            <w:tcW w:w="1103" w:type="dxa"/>
            <w:tcBorders>
              <w:left w:val="nil"/>
              <w:bottom w:val="nil"/>
              <w:right w:val="nil"/>
            </w:tcBorders>
            <w:shd w:val="clear" w:color="auto" w:fill="FFFFFF"/>
            <w:vAlign w:val="center"/>
          </w:tcPr>
          <w:p w14:paraId="0E9BE91C"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088" w:type="dxa"/>
            <w:tcBorders>
              <w:left w:val="nil"/>
              <w:bottom w:val="nil"/>
              <w:right w:val="nil"/>
            </w:tcBorders>
            <w:shd w:val="clear" w:color="auto" w:fill="FFFFFF"/>
            <w:vAlign w:val="center"/>
          </w:tcPr>
          <w:p w14:paraId="0E4A918B"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tcBorders>
              <w:left w:val="nil"/>
              <w:bottom w:val="nil"/>
              <w:right w:val="nil"/>
            </w:tcBorders>
            <w:shd w:val="clear" w:color="auto" w:fill="FFFFFF"/>
            <w:vAlign w:val="center"/>
          </w:tcPr>
          <w:p w14:paraId="5DBE4814"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5F009C39" w14:textId="77777777" w:rsidTr="009777DF">
        <w:trPr>
          <w:cantSplit/>
          <w:trHeight w:val="20"/>
        </w:trPr>
        <w:tc>
          <w:tcPr>
            <w:tcW w:w="2452" w:type="dxa"/>
            <w:shd w:val="clear" w:color="auto" w:fill="FFFFFF"/>
            <w:hideMark/>
          </w:tcPr>
          <w:p w14:paraId="18327380"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No History</w:t>
            </w:r>
          </w:p>
        </w:tc>
        <w:tc>
          <w:tcPr>
            <w:tcW w:w="1072" w:type="dxa"/>
            <w:shd w:val="clear" w:color="auto" w:fill="FFFFFF"/>
            <w:vAlign w:val="center"/>
            <w:hideMark/>
          </w:tcPr>
          <w:p w14:paraId="6285B02B"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12</w:t>
            </w:r>
          </w:p>
        </w:tc>
        <w:tc>
          <w:tcPr>
            <w:tcW w:w="1103" w:type="dxa"/>
            <w:shd w:val="clear" w:color="auto" w:fill="FFFFFF"/>
            <w:vAlign w:val="center"/>
            <w:hideMark/>
          </w:tcPr>
          <w:p w14:paraId="3DC44414"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7.5</w:t>
            </w:r>
          </w:p>
        </w:tc>
        <w:tc>
          <w:tcPr>
            <w:tcW w:w="1088" w:type="dxa"/>
            <w:shd w:val="clear" w:color="auto" w:fill="FFFFFF"/>
            <w:vAlign w:val="center"/>
          </w:tcPr>
          <w:p w14:paraId="2D7480AB"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6978EBF2"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628C47F7" w14:textId="77777777" w:rsidTr="009777DF">
        <w:trPr>
          <w:cantSplit/>
          <w:trHeight w:val="20"/>
        </w:trPr>
        <w:tc>
          <w:tcPr>
            <w:tcW w:w="2452" w:type="dxa"/>
            <w:shd w:val="clear" w:color="auto" w:fill="FFFFFF"/>
            <w:hideMark/>
          </w:tcPr>
          <w:p w14:paraId="35761378"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Grandfather</w:t>
            </w:r>
          </w:p>
        </w:tc>
        <w:tc>
          <w:tcPr>
            <w:tcW w:w="1072" w:type="dxa"/>
            <w:shd w:val="clear" w:color="auto" w:fill="FFFFFF"/>
            <w:vAlign w:val="center"/>
            <w:hideMark/>
          </w:tcPr>
          <w:p w14:paraId="0DD5B77E"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6</w:t>
            </w:r>
          </w:p>
        </w:tc>
        <w:tc>
          <w:tcPr>
            <w:tcW w:w="1103" w:type="dxa"/>
            <w:shd w:val="clear" w:color="auto" w:fill="FFFFFF"/>
            <w:vAlign w:val="center"/>
            <w:hideMark/>
          </w:tcPr>
          <w:p w14:paraId="5AED0888"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3.8</w:t>
            </w:r>
          </w:p>
        </w:tc>
        <w:tc>
          <w:tcPr>
            <w:tcW w:w="1088" w:type="dxa"/>
            <w:shd w:val="clear" w:color="auto" w:fill="FFFFFF"/>
            <w:vAlign w:val="center"/>
          </w:tcPr>
          <w:p w14:paraId="526D263E"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4060F463"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0AD5FEF6" w14:textId="77777777" w:rsidTr="009777DF">
        <w:trPr>
          <w:cantSplit/>
          <w:trHeight w:val="20"/>
        </w:trPr>
        <w:tc>
          <w:tcPr>
            <w:tcW w:w="2452" w:type="dxa"/>
            <w:shd w:val="clear" w:color="auto" w:fill="FFFFFF"/>
            <w:hideMark/>
          </w:tcPr>
          <w:p w14:paraId="3AB1ABF1"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Father</w:t>
            </w:r>
          </w:p>
        </w:tc>
        <w:tc>
          <w:tcPr>
            <w:tcW w:w="1072" w:type="dxa"/>
            <w:shd w:val="clear" w:color="auto" w:fill="FFFFFF"/>
            <w:vAlign w:val="center"/>
            <w:hideMark/>
          </w:tcPr>
          <w:p w14:paraId="4D1E14E4"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115</w:t>
            </w:r>
          </w:p>
        </w:tc>
        <w:tc>
          <w:tcPr>
            <w:tcW w:w="1103" w:type="dxa"/>
            <w:shd w:val="clear" w:color="auto" w:fill="FFFFFF"/>
            <w:vAlign w:val="center"/>
            <w:hideMark/>
          </w:tcPr>
          <w:p w14:paraId="16144E97"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71.9</w:t>
            </w:r>
          </w:p>
        </w:tc>
        <w:tc>
          <w:tcPr>
            <w:tcW w:w="1088" w:type="dxa"/>
            <w:shd w:val="clear" w:color="auto" w:fill="FFFFFF"/>
            <w:vAlign w:val="center"/>
          </w:tcPr>
          <w:p w14:paraId="2417AF94"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3BB78780"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449871BB" w14:textId="77777777" w:rsidTr="009777DF">
        <w:trPr>
          <w:cantSplit/>
          <w:trHeight w:val="20"/>
        </w:trPr>
        <w:tc>
          <w:tcPr>
            <w:tcW w:w="2452" w:type="dxa"/>
            <w:shd w:val="clear" w:color="auto" w:fill="FFFFFF"/>
            <w:hideMark/>
          </w:tcPr>
          <w:p w14:paraId="4EA2E574"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Both Parents</w:t>
            </w:r>
          </w:p>
        </w:tc>
        <w:tc>
          <w:tcPr>
            <w:tcW w:w="1072" w:type="dxa"/>
            <w:shd w:val="clear" w:color="auto" w:fill="FFFFFF"/>
            <w:vAlign w:val="center"/>
            <w:hideMark/>
          </w:tcPr>
          <w:p w14:paraId="5A4974EC"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7</w:t>
            </w:r>
          </w:p>
        </w:tc>
        <w:tc>
          <w:tcPr>
            <w:tcW w:w="1103" w:type="dxa"/>
            <w:shd w:val="clear" w:color="auto" w:fill="FFFFFF"/>
            <w:vAlign w:val="center"/>
            <w:hideMark/>
          </w:tcPr>
          <w:p w14:paraId="4F175D25"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4.4</w:t>
            </w:r>
          </w:p>
        </w:tc>
        <w:tc>
          <w:tcPr>
            <w:tcW w:w="1088" w:type="dxa"/>
            <w:shd w:val="clear" w:color="auto" w:fill="FFFFFF"/>
            <w:vAlign w:val="center"/>
          </w:tcPr>
          <w:p w14:paraId="4E5D455C"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6B3AA9FE"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3CE45C58" w14:textId="77777777" w:rsidTr="009777DF">
        <w:trPr>
          <w:cantSplit/>
          <w:trHeight w:val="20"/>
        </w:trPr>
        <w:tc>
          <w:tcPr>
            <w:tcW w:w="2452" w:type="dxa"/>
            <w:shd w:val="clear" w:color="auto" w:fill="FFFFFF"/>
            <w:hideMark/>
          </w:tcPr>
          <w:p w14:paraId="274FE189"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Siblings</w:t>
            </w:r>
          </w:p>
        </w:tc>
        <w:tc>
          <w:tcPr>
            <w:tcW w:w="1072" w:type="dxa"/>
            <w:shd w:val="clear" w:color="auto" w:fill="FFFFFF"/>
            <w:vAlign w:val="center"/>
            <w:hideMark/>
          </w:tcPr>
          <w:p w14:paraId="3E8C0D00"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7</w:t>
            </w:r>
          </w:p>
        </w:tc>
        <w:tc>
          <w:tcPr>
            <w:tcW w:w="1103" w:type="dxa"/>
            <w:shd w:val="clear" w:color="auto" w:fill="FFFFFF"/>
            <w:vAlign w:val="center"/>
            <w:hideMark/>
          </w:tcPr>
          <w:p w14:paraId="1DDB96BD"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4.4</w:t>
            </w:r>
          </w:p>
        </w:tc>
        <w:tc>
          <w:tcPr>
            <w:tcW w:w="1088" w:type="dxa"/>
            <w:shd w:val="clear" w:color="auto" w:fill="FFFFFF"/>
            <w:vAlign w:val="center"/>
          </w:tcPr>
          <w:p w14:paraId="0C328D0E"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0A5A1500"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39A73861" w14:textId="77777777" w:rsidTr="009777DF">
        <w:trPr>
          <w:cantSplit/>
          <w:trHeight w:val="20"/>
        </w:trPr>
        <w:tc>
          <w:tcPr>
            <w:tcW w:w="2452" w:type="dxa"/>
            <w:shd w:val="clear" w:color="auto" w:fill="FFFFFF"/>
            <w:hideMark/>
          </w:tcPr>
          <w:p w14:paraId="1FB7706A"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Spouse</w:t>
            </w:r>
          </w:p>
        </w:tc>
        <w:tc>
          <w:tcPr>
            <w:tcW w:w="1072" w:type="dxa"/>
            <w:shd w:val="clear" w:color="auto" w:fill="FFFFFF"/>
            <w:vAlign w:val="center"/>
            <w:hideMark/>
          </w:tcPr>
          <w:p w14:paraId="5B60612E"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13</w:t>
            </w:r>
          </w:p>
        </w:tc>
        <w:tc>
          <w:tcPr>
            <w:tcW w:w="1103" w:type="dxa"/>
            <w:shd w:val="clear" w:color="auto" w:fill="FFFFFF"/>
            <w:vAlign w:val="center"/>
            <w:hideMark/>
          </w:tcPr>
          <w:p w14:paraId="1B7D1747"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8.1</w:t>
            </w:r>
          </w:p>
        </w:tc>
        <w:tc>
          <w:tcPr>
            <w:tcW w:w="1088" w:type="dxa"/>
            <w:shd w:val="clear" w:color="auto" w:fill="FFFFFF"/>
            <w:vAlign w:val="center"/>
          </w:tcPr>
          <w:p w14:paraId="28F2B20C"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01A53321"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4CDED633" w14:textId="77777777" w:rsidTr="009777DF">
        <w:trPr>
          <w:cantSplit/>
          <w:trHeight w:val="20"/>
        </w:trPr>
        <w:tc>
          <w:tcPr>
            <w:tcW w:w="2452" w:type="dxa"/>
            <w:shd w:val="clear" w:color="auto" w:fill="FFFFFF"/>
            <w:hideMark/>
          </w:tcPr>
          <w:p w14:paraId="04AFC3D0" w14:textId="77777777" w:rsidR="000A3BE0" w:rsidRPr="009777DF" w:rsidRDefault="000A3BE0" w:rsidP="009777DF">
            <w:pPr>
              <w:autoSpaceDE w:val="0"/>
              <w:autoSpaceDN w:val="0"/>
              <w:adjustRightInd w:val="0"/>
              <w:spacing w:after="0" w:line="240" w:lineRule="auto"/>
              <w:contextualSpacing/>
              <w:rPr>
                <w:rFonts w:ascii="Times New Roman" w:hAnsi="Times New Roman" w:cs="Times New Roman"/>
                <w:kern w:val="0"/>
                <w:sz w:val="24"/>
                <w:szCs w:val="24"/>
              </w:rPr>
            </w:pPr>
            <w:r w:rsidRPr="009777DF">
              <w:rPr>
                <w:rFonts w:ascii="Times New Roman" w:hAnsi="Times New Roman" w:cs="Times New Roman"/>
                <w:sz w:val="24"/>
                <w:szCs w:val="24"/>
              </w:rPr>
              <w:t>Peer Influence</w:t>
            </w:r>
          </w:p>
        </w:tc>
        <w:tc>
          <w:tcPr>
            <w:tcW w:w="1072" w:type="dxa"/>
            <w:shd w:val="clear" w:color="auto" w:fill="FFFFFF"/>
            <w:vAlign w:val="center"/>
            <w:hideMark/>
          </w:tcPr>
          <w:p w14:paraId="65F7B1D7"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sz w:val="24"/>
                <w:szCs w:val="24"/>
              </w:rPr>
              <w:t>160</w:t>
            </w:r>
          </w:p>
        </w:tc>
        <w:tc>
          <w:tcPr>
            <w:tcW w:w="1103" w:type="dxa"/>
            <w:shd w:val="clear" w:color="auto" w:fill="FFFFFF"/>
            <w:vAlign w:val="center"/>
          </w:tcPr>
          <w:p w14:paraId="6A6E768B"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088" w:type="dxa"/>
            <w:shd w:val="clear" w:color="auto" w:fill="FFFFFF"/>
            <w:vAlign w:val="center"/>
          </w:tcPr>
          <w:p w14:paraId="2AC6B2DA"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23C80E71"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79BCFA97" w14:textId="77777777" w:rsidTr="009777DF">
        <w:trPr>
          <w:cantSplit/>
          <w:trHeight w:val="20"/>
        </w:trPr>
        <w:tc>
          <w:tcPr>
            <w:tcW w:w="2452" w:type="dxa"/>
            <w:shd w:val="clear" w:color="auto" w:fill="FFFFFF"/>
            <w:hideMark/>
          </w:tcPr>
          <w:p w14:paraId="1BCC3181"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Yes</w:t>
            </w:r>
          </w:p>
        </w:tc>
        <w:tc>
          <w:tcPr>
            <w:tcW w:w="1072" w:type="dxa"/>
            <w:shd w:val="clear" w:color="auto" w:fill="FFFFFF"/>
            <w:vAlign w:val="center"/>
            <w:hideMark/>
          </w:tcPr>
          <w:p w14:paraId="0393E694"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158</w:t>
            </w:r>
          </w:p>
        </w:tc>
        <w:tc>
          <w:tcPr>
            <w:tcW w:w="1103" w:type="dxa"/>
            <w:shd w:val="clear" w:color="auto" w:fill="FFFFFF"/>
            <w:vAlign w:val="center"/>
            <w:hideMark/>
          </w:tcPr>
          <w:p w14:paraId="5C015E88"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98.8</w:t>
            </w:r>
          </w:p>
        </w:tc>
        <w:tc>
          <w:tcPr>
            <w:tcW w:w="1088" w:type="dxa"/>
            <w:shd w:val="clear" w:color="auto" w:fill="FFFFFF"/>
            <w:vAlign w:val="center"/>
          </w:tcPr>
          <w:p w14:paraId="3B946C09"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48016CEF"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3C9157F0" w14:textId="77777777" w:rsidTr="009777DF">
        <w:trPr>
          <w:cantSplit/>
          <w:trHeight w:val="20"/>
        </w:trPr>
        <w:tc>
          <w:tcPr>
            <w:tcW w:w="2452" w:type="dxa"/>
            <w:shd w:val="clear" w:color="auto" w:fill="FFFFFF"/>
            <w:hideMark/>
          </w:tcPr>
          <w:p w14:paraId="61E67707"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No</w:t>
            </w:r>
          </w:p>
        </w:tc>
        <w:tc>
          <w:tcPr>
            <w:tcW w:w="1072" w:type="dxa"/>
            <w:shd w:val="clear" w:color="auto" w:fill="FFFFFF"/>
            <w:vAlign w:val="center"/>
            <w:hideMark/>
          </w:tcPr>
          <w:p w14:paraId="61713144"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2</w:t>
            </w:r>
          </w:p>
        </w:tc>
        <w:tc>
          <w:tcPr>
            <w:tcW w:w="1103" w:type="dxa"/>
            <w:shd w:val="clear" w:color="auto" w:fill="FFFFFF"/>
            <w:vAlign w:val="center"/>
            <w:hideMark/>
          </w:tcPr>
          <w:p w14:paraId="4E7BE2DB"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1.3</w:t>
            </w:r>
          </w:p>
        </w:tc>
        <w:tc>
          <w:tcPr>
            <w:tcW w:w="1088" w:type="dxa"/>
            <w:shd w:val="clear" w:color="auto" w:fill="FFFFFF"/>
            <w:vAlign w:val="center"/>
          </w:tcPr>
          <w:p w14:paraId="01BACDA5"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766FDD7F"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4E585D80" w14:textId="77777777" w:rsidTr="009777DF">
        <w:trPr>
          <w:cantSplit/>
          <w:trHeight w:val="20"/>
        </w:trPr>
        <w:tc>
          <w:tcPr>
            <w:tcW w:w="2452" w:type="dxa"/>
            <w:shd w:val="clear" w:color="auto" w:fill="FFFFFF"/>
            <w:hideMark/>
          </w:tcPr>
          <w:p w14:paraId="2EE753E7" w14:textId="77777777" w:rsidR="000A3BE0" w:rsidRPr="009777DF" w:rsidRDefault="000A3BE0" w:rsidP="009777DF">
            <w:pPr>
              <w:autoSpaceDE w:val="0"/>
              <w:autoSpaceDN w:val="0"/>
              <w:adjustRightInd w:val="0"/>
              <w:spacing w:after="0" w:line="240" w:lineRule="auto"/>
              <w:contextualSpacing/>
              <w:rPr>
                <w:rFonts w:ascii="Times New Roman" w:hAnsi="Times New Roman" w:cs="Times New Roman"/>
                <w:b/>
                <w:bCs/>
                <w:kern w:val="0"/>
                <w:sz w:val="24"/>
                <w:szCs w:val="24"/>
              </w:rPr>
            </w:pPr>
            <w:r w:rsidRPr="009777DF">
              <w:rPr>
                <w:rFonts w:ascii="Times New Roman" w:hAnsi="Times New Roman" w:cs="Times New Roman"/>
                <w:sz w:val="24"/>
                <w:szCs w:val="24"/>
              </w:rPr>
              <w:t xml:space="preserve">Cultural Practices </w:t>
            </w:r>
            <w:proofErr w:type="gramStart"/>
            <w:r w:rsidRPr="009777DF">
              <w:rPr>
                <w:rFonts w:ascii="Times New Roman" w:hAnsi="Times New Roman" w:cs="Times New Roman"/>
                <w:sz w:val="24"/>
                <w:szCs w:val="24"/>
              </w:rPr>
              <w:t>Of</w:t>
            </w:r>
            <w:proofErr w:type="gramEnd"/>
            <w:r w:rsidRPr="009777DF">
              <w:rPr>
                <w:rFonts w:ascii="Times New Roman" w:hAnsi="Times New Roman" w:cs="Times New Roman"/>
                <w:sz w:val="24"/>
                <w:szCs w:val="24"/>
              </w:rPr>
              <w:t xml:space="preserve"> Substance</w:t>
            </w:r>
          </w:p>
        </w:tc>
        <w:tc>
          <w:tcPr>
            <w:tcW w:w="1072" w:type="dxa"/>
            <w:shd w:val="clear" w:color="auto" w:fill="FFFFFF"/>
            <w:vAlign w:val="center"/>
            <w:hideMark/>
          </w:tcPr>
          <w:p w14:paraId="7B8A83DB"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sz w:val="24"/>
                <w:szCs w:val="24"/>
              </w:rPr>
              <w:t>160</w:t>
            </w:r>
          </w:p>
        </w:tc>
        <w:tc>
          <w:tcPr>
            <w:tcW w:w="1103" w:type="dxa"/>
            <w:shd w:val="clear" w:color="auto" w:fill="FFFFFF"/>
            <w:vAlign w:val="center"/>
          </w:tcPr>
          <w:p w14:paraId="0BF15894"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088" w:type="dxa"/>
            <w:shd w:val="clear" w:color="auto" w:fill="FFFFFF"/>
            <w:vAlign w:val="center"/>
          </w:tcPr>
          <w:p w14:paraId="44DFEE85"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5DCE4C77"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2DBBA300" w14:textId="77777777" w:rsidTr="009777DF">
        <w:trPr>
          <w:cantSplit/>
          <w:trHeight w:val="20"/>
        </w:trPr>
        <w:tc>
          <w:tcPr>
            <w:tcW w:w="2452" w:type="dxa"/>
            <w:shd w:val="clear" w:color="auto" w:fill="FFFFFF"/>
            <w:hideMark/>
          </w:tcPr>
          <w:p w14:paraId="2F07E366"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Yes</w:t>
            </w:r>
          </w:p>
        </w:tc>
        <w:tc>
          <w:tcPr>
            <w:tcW w:w="1072" w:type="dxa"/>
            <w:shd w:val="clear" w:color="auto" w:fill="FFFFFF"/>
            <w:vAlign w:val="center"/>
            <w:hideMark/>
          </w:tcPr>
          <w:p w14:paraId="5CAB891C"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32</w:t>
            </w:r>
          </w:p>
        </w:tc>
        <w:tc>
          <w:tcPr>
            <w:tcW w:w="1103" w:type="dxa"/>
            <w:shd w:val="clear" w:color="auto" w:fill="FFFFFF"/>
            <w:vAlign w:val="center"/>
            <w:hideMark/>
          </w:tcPr>
          <w:p w14:paraId="3BB7D4D5"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20.0</w:t>
            </w:r>
          </w:p>
        </w:tc>
        <w:tc>
          <w:tcPr>
            <w:tcW w:w="1088" w:type="dxa"/>
            <w:shd w:val="clear" w:color="auto" w:fill="FFFFFF"/>
            <w:vAlign w:val="center"/>
          </w:tcPr>
          <w:p w14:paraId="166CCB2B"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66BAF7A7"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0823E764" w14:textId="77777777" w:rsidTr="009777DF">
        <w:trPr>
          <w:cantSplit/>
          <w:trHeight w:val="20"/>
        </w:trPr>
        <w:tc>
          <w:tcPr>
            <w:tcW w:w="2452" w:type="dxa"/>
            <w:shd w:val="clear" w:color="auto" w:fill="FFFFFF"/>
            <w:hideMark/>
          </w:tcPr>
          <w:p w14:paraId="12690EF8"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No</w:t>
            </w:r>
          </w:p>
        </w:tc>
        <w:tc>
          <w:tcPr>
            <w:tcW w:w="1072" w:type="dxa"/>
            <w:shd w:val="clear" w:color="auto" w:fill="FFFFFF"/>
            <w:vAlign w:val="center"/>
            <w:hideMark/>
          </w:tcPr>
          <w:p w14:paraId="636FFD02"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128</w:t>
            </w:r>
          </w:p>
        </w:tc>
        <w:tc>
          <w:tcPr>
            <w:tcW w:w="1103" w:type="dxa"/>
            <w:shd w:val="clear" w:color="auto" w:fill="FFFFFF"/>
            <w:vAlign w:val="center"/>
            <w:hideMark/>
          </w:tcPr>
          <w:p w14:paraId="5A4A296A"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80.0</w:t>
            </w:r>
          </w:p>
        </w:tc>
        <w:tc>
          <w:tcPr>
            <w:tcW w:w="1088" w:type="dxa"/>
            <w:shd w:val="clear" w:color="auto" w:fill="FFFFFF"/>
            <w:vAlign w:val="center"/>
          </w:tcPr>
          <w:p w14:paraId="6A23B2BA"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768C86FF"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52827D9A" w14:textId="77777777" w:rsidTr="009777DF">
        <w:trPr>
          <w:cantSplit/>
          <w:trHeight w:val="20"/>
        </w:trPr>
        <w:tc>
          <w:tcPr>
            <w:tcW w:w="2452" w:type="dxa"/>
            <w:shd w:val="clear" w:color="auto" w:fill="FFFFFF"/>
            <w:vAlign w:val="bottom"/>
            <w:hideMark/>
          </w:tcPr>
          <w:p w14:paraId="7B0A9DD6"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Yes</w:t>
            </w:r>
          </w:p>
        </w:tc>
        <w:tc>
          <w:tcPr>
            <w:tcW w:w="1072" w:type="dxa"/>
            <w:shd w:val="clear" w:color="auto" w:fill="FFFFFF"/>
            <w:vAlign w:val="bottom"/>
            <w:hideMark/>
          </w:tcPr>
          <w:p w14:paraId="615609B6"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156</w:t>
            </w:r>
          </w:p>
        </w:tc>
        <w:tc>
          <w:tcPr>
            <w:tcW w:w="1103" w:type="dxa"/>
            <w:shd w:val="clear" w:color="auto" w:fill="FFFFFF"/>
            <w:vAlign w:val="bottom"/>
            <w:hideMark/>
          </w:tcPr>
          <w:p w14:paraId="3CBF6568"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97.5</w:t>
            </w:r>
          </w:p>
        </w:tc>
        <w:tc>
          <w:tcPr>
            <w:tcW w:w="1088" w:type="dxa"/>
            <w:shd w:val="clear" w:color="auto" w:fill="FFFFFF"/>
            <w:vAlign w:val="center"/>
          </w:tcPr>
          <w:p w14:paraId="15A21BE7"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07152D96"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6DF1E328" w14:textId="77777777" w:rsidTr="009777DF">
        <w:trPr>
          <w:cantSplit/>
          <w:trHeight w:val="20"/>
        </w:trPr>
        <w:tc>
          <w:tcPr>
            <w:tcW w:w="2452" w:type="dxa"/>
            <w:tcBorders>
              <w:bottom w:val="single" w:sz="4" w:space="0" w:color="auto"/>
            </w:tcBorders>
            <w:shd w:val="clear" w:color="auto" w:fill="FFFFFF"/>
            <w:vAlign w:val="bottom"/>
            <w:hideMark/>
          </w:tcPr>
          <w:p w14:paraId="731959EE"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No</w:t>
            </w:r>
          </w:p>
        </w:tc>
        <w:tc>
          <w:tcPr>
            <w:tcW w:w="1072" w:type="dxa"/>
            <w:tcBorders>
              <w:bottom w:val="single" w:sz="4" w:space="0" w:color="auto"/>
            </w:tcBorders>
            <w:shd w:val="clear" w:color="auto" w:fill="FFFFFF"/>
            <w:vAlign w:val="bottom"/>
            <w:hideMark/>
          </w:tcPr>
          <w:p w14:paraId="2E9BE943"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4</w:t>
            </w:r>
          </w:p>
        </w:tc>
        <w:tc>
          <w:tcPr>
            <w:tcW w:w="1103" w:type="dxa"/>
            <w:tcBorders>
              <w:bottom w:val="single" w:sz="4" w:space="0" w:color="auto"/>
            </w:tcBorders>
            <w:shd w:val="clear" w:color="auto" w:fill="FFFFFF"/>
            <w:vAlign w:val="bottom"/>
            <w:hideMark/>
          </w:tcPr>
          <w:p w14:paraId="2E507519"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2.5</w:t>
            </w:r>
          </w:p>
        </w:tc>
        <w:tc>
          <w:tcPr>
            <w:tcW w:w="1088" w:type="dxa"/>
            <w:tcBorders>
              <w:bottom w:val="single" w:sz="4" w:space="0" w:color="auto"/>
            </w:tcBorders>
            <w:shd w:val="clear" w:color="auto" w:fill="FFFFFF"/>
            <w:vAlign w:val="center"/>
          </w:tcPr>
          <w:p w14:paraId="5FA91E0A"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tcBorders>
              <w:bottom w:val="single" w:sz="4" w:space="0" w:color="auto"/>
            </w:tcBorders>
            <w:shd w:val="clear" w:color="auto" w:fill="FFFFFF"/>
            <w:vAlign w:val="center"/>
          </w:tcPr>
          <w:p w14:paraId="75F25D4A"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bl>
    <w:p w14:paraId="057E552A" w14:textId="0C231647" w:rsidR="000A3BE0" w:rsidRPr="009777DF" w:rsidRDefault="000A3BE0" w:rsidP="009777DF">
      <w:pPr>
        <w:spacing w:before="240" w:after="240" w:line="240" w:lineRule="auto"/>
        <w:jc w:val="both"/>
        <w:rPr>
          <w:rFonts w:ascii="Times New Roman" w:hAnsi="Times New Roman" w:cs="Times New Roman"/>
          <w:i/>
          <w:iCs/>
          <w:sz w:val="24"/>
          <w:szCs w:val="24"/>
        </w:rPr>
      </w:pPr>
      <w:r w:rsidRPr="009777DF">
        <w:rPr>
          <w:rFonts w:ascii="Times New Roman" w:hAnsi="Times New Roman" w:cs="Times New Roman"/>
          <w:b/>
          <w:bCs/>
          <w:sz w:val="24"/>
          <w:szCs w:val="24"/>
        </w:rPr>
        <w:t>Note.</w:t>
      </w:r>
      <w:r w:rsidRPr="009777DF">
        <w:rPr>
          <w:rFonts w:ascii="Times New Roman" w:hAnsi="Times New Roman" w:cs="Times New Roman"/>
          <w:sz w:val="24"/>
          <w:szCs w:val="24"/>
        </w:rPr>
        <w:t xml:space="preserve"> </w:t>
      </w:r>
      <w:r w:rsidRPr="009777DF">
        <w:rPr>
          <w:rFonts w:ascii="Times New Roman" w:hAnsi="Times New Roman" w:cs="Times New Roman"/>
          <w:i/>
          <w:iCs/>
          <w:sz w:val="24"/>
          <w:szCs w:val="24"/>
        </w:rPr>
        <w:t xml:space="preserve">N = number of participants; % = percentage; M = mean; SD = standard deviation. Data represent frequencies, percentages, and descriptive statistics of the demographic characteristics of participants diagnosed with </w:t>
      </w:r>
      <w:proofErr w:type="gramStart"/>
      <w:r w:rsidRPr="009777DF">
        <w:rPr>
          <w:rFonts w:ascii="Times New Roman" w:hAnsi="Times New Roman" w:cs="Times New Roman"/>
          <w:i/>
          <w:iCs/>
          <w:sz w:val="24"/>
          <w:szCs w:val="24"/>
        </w:rPr>
        <w:t>Substance Use Disorder</w:t>
      </w:r>
      <w:proofErr w:type="gramEnd"/>
      <w:r w:rsidRPr="009777DF">
        <w:rPr>
          <w:rFonts w:ascii="Times New Roman" w:hAnsi="Times New Roman" w:cs="Times New Roman"/>
          <w:i/>
          <w:iCs/>
          <w:sz w:val="24"/>
          <w:szCs w:val="24"/>
        </w:rPr>
        <w:t xml:space="preserve"> (SUD)</w:t>
      </w:r>
      <w:r w:rsidR="004F565A" w:rsidRPr="009777DF">
        <w:rPr>
          <w:rFonts w:ascii="Times New Roman" w:hAnsi="Times New Roman" w:cs="Times New Roman"/>
          <w:i/>
          <w:iCs/>
          <w:sz w:val="24"/>
          <w:szCs w:val="24"/>
        </w:rPr>
        <w:t xml:space="preserve"> from Assam</w:t>
      </w:r>
      <w:r w:rsidRPr="009777DF">
        <w:rPr>
          <w:rFonts w:ascii="Times New Roman" w:hAnsi="Times New Roman" w:cs="Times New Roman"/>
          <w:i/>
          <w:iCs/>
          <w:sz w:val="24"/>
          <w:szCs w:val="24"/>
        </w:rPr>
        <w:t xml:space="preserve"> </w:t>
      </w:r>
    </w:p>
    <w:p w14:paraId="5B536675" w14:textId="77777777" w:rsidR="00EA3FFD" w:rsidRPr="009777DF" w:rsidRDefault="0066286F"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The demographics of young people in Assam with substance use disorder (SUD) are reported in Table 1, (</w:t>
      </w:r>
      <w:r w:rsidR="007518FB" w:rsidRPr="009777DF">
        <w:rPr>
          <w:rFonts w:ascii="Times New Roman" w:hAnsi="Times New Roman" w:cs="Times New Roman"/>
          <w:i/>
          <w:iCs/>
          <w:sz w:val="24"/>
          <w:szCs w:val="24"/>
        </w:rPr>
        <w:t>N</w:t>
      </w:r>
      <w:r w:rsidR="007518FB" w:rsidRPr="009777DF">
        <w:rPr>
          <w:rFonts w:ascii="Times New Roman" w:hAnsi="Times New Roman" w:cs="Times New Roman"/>
          <w:sz w:val="24"/>
          <w:szCs w:val="24"/>
        </w:rPr>
        <w:t xml:space="preserve"> = 160). Participants had a mean age of 24.52 years (</w:t>
      </w:r>
      <w:r w:rsidR="007518FB" w:rsidRPr="009777DF">
        <w:rPr>
          <w:rFonts w:ascii="Times New Roman" w:hAnsi="Times New Roman" w:cs="Times New Roman"/>
          <w:i/>
          <w:iCs/>
          <w:sz w:val="24"/>
          <w:szCs w:val="24"/>
        </w:rPr>
        <w:t>SD</w:t>
      </w:r>
      <w:r w:rsidR="007518FB" w:rsidRPr="009777DF">
        <w:rPr>
          <w:rFonts w:ascii="Times New Roman" w:hAnsi="Times New Roman" w:cs="Times New Roman"/>
          <w:sz w:val="24"/>
          <w:szCs w:val="24"/>
        </w:rPr>
        <w:t xml:space="preserve"> = 3.53) and were predominantly male (86.9%). Most identified as Hindu (87.5%) and belonged to non-tribal communities (77.5%). Nearly half resided in urban areas (45.0%), and the majority had completed primary or secondary education (75.7%). Most participants lived in nuclear families (79.4%).</w:t>
      </w:r>
      <w:r w:rsidR="00A524C8" w:rsidRPr="009777DF">
        <w:rPr>
          <w:rFonts w:ascii="Times New Roman" w:hAnsi="Times New Roman" w:cs="Times New Roman"/>
          <w:sz w:val="24"/>
          <w:szCs w:val="24"/>
        </w:rPr>
        <w:t xml:space="preserve"> </w:t>
      </w:r>
      <w:r w:rsidR="007518FB" w:rsidRPr="009777DF">
        <w:rPr>
          <w:rFonts w:ascii="Times New Roman" w:hAnsi="Times New Roman" w:cs="Times New Roman"/>
          <w:sz w:val="24"/>
          <w:szCs w:val="24"/>
        </w:rPr>
        <w:t xml:space="preserve">A high prevalence of contextual risk factors was observed, with 92.5% reporting a family history of substance use most commonly involving the father (71.9%) and 98.8% reporting peer influence. </w:t>
      </w:r>
      <w:r w:rsidR="00EA3FFD" w:rsidRPr="009777DF">
        <w:rPr>
          <w:rFonts w:ascii="Times New Roman" w:hAnsi="Times New Roman" w:cs="Times New Roman"/>
          <w:sz w:val="24"/>
          <w:szCs w:val="24"/>
        </w:rPr>
        <w:t>In general, the group has a high-risk sociocultural profile with significant exposure to substance use from peers and family.</w:t>
      </w:r>
    </w:p>
    <w:p w14:paraId="175C17A1" w14:textId="48FCEFA0" w:rsidR="003E1A53" w:rsidRPr="005569DE" w:rsidRDefault="003E1A53" w:rsidP="005569DE">
      <w:pPr>
        <w:spacing w:before="240" w:after="240" w:line="240" w:lineRule="auto"/>
        <w:jc w:val="both"/>
        <w:rPr>
          <w:rFonts w:ascii="Times New Roman" w:hAnsi="Times New Roman" w:cs="Times New Roman"/>
          <w:b/>
          <w:bCs/>
          <w:sz w:val="24"/>
          <w:szCs w:val="24"/>
        </w:rPr>
      </w:pPr>
      <w:r w:rsidRPr="009777DF">
        <w:rPr>
          <w:rFonts w:ascii="Times New Roman" w:hAnsi="Times New Roman" w:cs="Times New Roman"/>
          <w:b/>
          <w:bCs/>
          <w:sz w:val="24"/>
          <w:szCs w:val="24"/>
        </w:rPr>
        <w:t xml:space="preserve">Table </w:t>
      </w:r>
      <w:r w:rsidR="00C16D0C" w:rsidRPr="009777DF">
        <w:rPr>
          <w:rFonts w:ascii="Times New Roman" w:hAnsi="Times New Roman" w:cs="Times New Roman"/>
          <w:b/>
          <w:bCs/>
          <w:sz w:val="24"/>
          <w:szCs w:val="24"/>
        </w:rPr>
        <w:t>2</w:t>
      </w:r>
      <w:r w:rsidR="005569DE">
        <w:rPr>
          <w:rFonts w:ascii="Times New Roman" w:hAnsi="Times New Roman" w:cs="Times New Roman"/>
          <w:b/>
          <w:bCs/>
          <w:sz w:val="24"/>
          <w:szCs w:val="24"/>
        </w:rPr>
        <w:t xml:space="preserve">: </w:t>
      </w:r>
      <w:r w:rsidRPr="005569DE">
        <w:rPr>
          <w:rFonts w:ascii="Times New Roman" w:hAnsi="Times New Roman" w:cs="Times New Roman"/>
          <w:b/>
          <w:bCs/>
          <w:sz w:val="24"/>
          <w:szCs w:val="24"/>
        </w:rPr>
        <w:t xml:space="preserve">Independent Samples t-Test Comparing Youths </w:t>
      </w:r>
      <w:proofErr w:type="gramStart"/>
      <w:r w:rsidRPr="005569DE">
        <w:rPr>
          <w:rFonts w:ascii="Times New Roman" w:hAnsi="Times New Roman" w:cs="Times New Roman"/>
          <w:b/>
          <w:bCs/>
          <w:sz w:val="24"/>
          <w:szCs w:val="24"/>
        </w:rPr>
        <w:t>With</w:t>
      </w:r>
      <w:proofErr w:type="gramEnd"/>
      <w:r w:rsidRPr="005569DE">
        <w:rPr>
          <w:rFonts w:ascii="Times New Roman" w:hAnsi="Times New Roman" w:cs="Times New Roman"/>
          <w:b/>
          <w:bCs/>
          <w:sz w:val="24"/>
          <w:szCs w:val="24"/>
        </w:rPr>
        <w:t xml:space="preserve"> Substance Use Disorder (SUD) and </w:t>
      </w:r>
      <w:r w:rsidR="00785057" w:rsidRPr="005569DE">
        <w:rPr>
          <w:rFonts w:ascii="Times New Roman" w:hAnsi="Times New Roman" w:cs="Times New Roman"/>
          <w:b/>
          <w:bCs/>
          <w:sz w:val="24"/>
          <w:szCs w:val="24"/>
        </w:rPr>
        <w:t xml:space="preserve">a </w:t>
      </w:r>
      <w:r w:rsidRPr="005569DE">
        <w:rPr>
          <w:rFonts w:ascii="Times New Roman" w:hAnsi="Times New Roman" w:cs="Times New Roman"/>
          <w:b/>
          <w:bCs/>
          <w:sz w:val="24"/>
          <w:szCs w:val="24"/>
        </w:rPr>
        <w:t>Control</w:t>
      </w:r>
      <w:r w:rsidR="00A85F64" w:rsidRPr="005569DE">
        <w:rPr>
          <w:rFonts w:ascii="Times New Roman" w:hAnsi="Times New Roman" w:cs="Times New Roman"/>
          <w:b/>
          <w:bCs/>
          <w:sz w:val="24"/>
          <w:szCs w:val="24"/>
        </w:rPr>
        <w:t xml:space="preserve"> Group</w:t>
      </w:r>
      <w:r w:rsidRPr="005569DE">
        <w:rPr>
          <w:rFonts w:ascii="Times New Roman" w:hAnsi="Times New Roman" w:cs="Times New Roman"/>
          <w:b/>
          <w:bCs/>
          <w:sz w:val="24"/>
          <w:szCs w:val="24"/>
        </w:rPr>
        <w:t xml:space="preserve"> on Substance Use Severity, Emotion Regulation, and Cognitive Functioning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14"/>
        <w:gridCol w:w="1532"/>
        <w:gridCol w:w="1786"/>
        <w:gridCol w:w="736"/>
        <w:gridCol w:w="676"/>
        <w:gridCol w:w="1042"/>
      </w:tblGrid>
      <w:tr w:rsidR="003E1A53" w:rsidRPr="009777DF" w14:paraId="48D1E1E6" w14:textId="77777777" w:rsidTr="003E1A53">
        <w:trPr>
          <w:tblHeader/>
          <w:tblCellSpacing w:w="15" w:type="dxa"/>
        </w:trPr>
        <w:tc>
          <w:tcPr>
            <w:tcW w:w="0" w:type="auto"/>
            <w:tcBorders>
              <w:top w:val="single" w:sz="4" w:space="0" w:color="auto"/>
              <w:bottom w:val="single" w:sz="4" w:space="0" w:color="auto"/>
            </w:tcBorders>
            <w:vAlign w:val="center"/>
            <w:hideMark/>
          </w:tcPr>
          <w:p w14:paraId="640D98C8" w14:textId="77777777" w:rsidR="003E1A53" w:rsidRPr="009777DF" w:rsidRDefault="003E1A53"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Variable</w:t>
            </w:r>
          </w:p>
        </w:tc>
        <w:tc>
          <w:tcPr>
            <w:tcW w:w="0" w:type="auto"/>
            <w:tcBorders>
              <w:top w:val="single" w:sz="4" w:space="0" w:color="auto"/>
              <w:bottom w:val="single" w:sz="4" w:space="0" w:color="auto"/>
            </w:tcBorders>
            <w:vAlign w:val="center"/>
            <w:hideMark/>
          </w:tcPr>
          <w:p w14:paraId="78AB19C7"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SUD (M ± SD)</w:t>
            </w:r>
          </w:p>
        </w:tc>
        <w:tc>
          <w:tcPr>
            <w:tcW w:w="0" w:type="auto"/>
            <w:tcBorders>
              <w:top w:val="single" w:sz="4" w:space="0" w:color="auto"/>
              <w:bottom w:val="single" w:sz="4" w:space="0" w:color="auto"/>
            </w:tcBorders>
            <w:vAlign w:val="center"/>
            <w:hideMark/>
          </w:tcPr>
          <w:p w14:paraId="5708E16D"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Control (M ± SD)</w:t>
            </w:r>
          </w:p>
        </w:tc>
        <w:tc>
          <w:tcPr>
            <w:tcW w:w="0" w:type="auto"/>
            <w:tcBorders>
              <w:top w:val="single" w:sz="4" w:space="0" w:color="auto"/>
              <w:bottom w:val="single" w:sz="4" w:space="0" w:color="auto"/>
            </w:tcBorders>
            <w:vAlign w:val="center"/>
            <w:hideMark/>
          </w:tcPr>
          <w:p w14:paraId="0ABCEF70" w14:textId="77777777" w:rsidR="003E1A53" w:rsidRPr="009777DF" w:rsidRDefault="003E1A53" w:rsidP="009777DF">
            <w:pPr>
              <w:spacing w:after="0" w:line="240" w:lineRule="auto"/>
              <w:jc w:val="center"/>
              <w:rPr>
                <w:rFonts w:ascii="Times New Roman" w:hAnsi="Times New Roman" w:cs="Times New Roman"/>
                <w:sz w:val="24"/>
                <w:szCs w:val="24"/>
              </w:rPr>
            </w:pPr>
            <w:proofErr w:type="gramStart"/>
            <w:r w:rsidRPr="009777DF">
              <w:rPr>
                <w:rFonts w:ascii="Times New Roman" w:hAnsi="Times New Roman" w:cs="Times New Roman"/>
                <w:sz w:val="24"/>
                <w:szCs w:val="24"/>
              </w:rPr>
              <w:t>t(</w:t>
            </w:r>
            <w:proofErr w:type="gramEnd"/>
            <w:r w:rsidRPr="009777DF">
              <w:rPr>
                <w:rFonts w:ascii="Times New Roman" w:hAnsi="Times New Roman" w:cs="Times New Roman"/>
                <w:sz w:val="24"/>
                <w:szCs w:val="24"/>
              </w:rPr>
              <w:t>318)</w:t>
            </w:r>
          </w:p>
        </w:tc>
        <w:tc>
          <w:tcPr>
            <w:tcW w:w="0" w:type="auto"/>
            <w:tcBorders>
              <w:top w:val="single" w:sz="4" w:space="0" w:color="auto"/>
              <w:bottom w:val="single" w:sz="4" w:space="0" w:color="auto"/>
            </w:tcBorders>
            <w:vAlign w:val="center"/>
            <w:hideMark/>
          </w:tcPr>
          <w:p w14:paraId="0D3A5131"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p</w:t>
            </w:r>
          </w:p>
        </w:tc>
        <w:tc>
          <w:tcPr>
            <w:tcW w:w="0" w:type="auto"/>
            <w:tcBorders>
              <w:top w:val="single" w:sz="4" w:space="0" w:color="auto"/>
              <w:bottom w:val="single" w:sz="4" w:space="0" w:color="auto"/>
            </w:tcBorders>
            <w:vAlign w:val="center"/>
            <w:hideMark/>
          </w:tcPr>
          <w:p w14:paraId="11496C71"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Cohen’s d</w:t>
            </w:r>
          </w:p>
        </w:tc>
      </w:tr>
      <w:tr w:rsidR="003E1A53" w:rsidRPr="009777DF" w14:paraId="2E60CD39" w14:textId="77777777" w:rsidTr="003E1A53">
        <w:trPr>
          <w:tblCellSpacing w:w="15" w:type="dxa"/>
        </w:trPr>
        <w:tc>
          <w:tcPr>
            <w:tcW w:w="0" w:type="auto"/>
            <w:vAlign w:val="center"/>
            <w:hideMark/>
          </w:tcPr>
          <w:p w14:paraId="36D40CE5" w14:textId="77777777" w:rsidR="003E1A53" w:rsidRPr="009777DF" w:rsidRDefault="003E1A53"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Total Alcohol</w:t>
            </w:r>
          </w:p>
        </w:tc>
        <w:tc>
          <w:tcPr>
            <w:tcW w:w="0" w:type="auto"/>
            <w:vAlign w:val="center"/>
            <w:hideMark/>
          </w:tcPr>
          <w:p w14:paraId="7FFF8CF2"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0.94 ± 1.13</w:t>
            </w:r>
          </w:p>
        </w:tc>
        <w:tc>
          <w:tcPr>
            <w:tcW w:w="0" w:type="auto"/>
            <w:vAlign w:val="center"/>
            <w:hideMark/>
          </w:tcPr>
          <w:p w14:paraId="09CF255D"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0.49 ± 0.50</w:t>
            </w:r>
          </w:p>
        </w:tc>
        <w:tc>
          <w:tcPr>
            <w:tcW w:w="0" w:type="auto"/>
            <w:vAlign w:val="center"/>
            <w:hideMark/>
          </w:tcPr>
          <w:p w14:paraId="6AD92797"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4.65</w:t>
            </w:r>
          </w:p>
        </w:tc>
        <w:tc>
          <w:tcPr>
            <w:tcW w:w="0" w:type="auto"/>
            <w:vAlign w:val="center"/>
            <w:hideMark/>
          </w:tcPr>
          <w:p w14:paraId="27D0BEA6"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0E2EA446"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0.50</w:t>
            </w:r>
          </w:p>
        </w:tc>
      </w:tr>
      <w:tr w:rsidR="003E1A53" w:rsidRPr="009777DF" w14:paraId="1E02A126" w14:textId="77777777" w:rsidTr="003E1A53">
        <w:trPr>
          <w:tblCellSpacing w:w="15" w:type="dxa"/>
        </w:trPr>
        <w:tc>
          <w:tcPr>
            <w:tcW w:w="0" w:type="auto"/>
            <w:vAlign w:val="center"/>
            <w:hideMark/>
          </w:tcPr>
          <w:p w14:paraId="52ADDB99" w14:textId="77777777" w:rsidR="003E1A53" w:rsidRPr="009777DF" w:rsidRDefault="003E1A53"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Total Sedative</w:t>
            </w:r>
          </w:p>
        </w:tc>
        <w:tc>
          <w:tcPr>
            <w:tcW w:w="0" w:type="auto"/>
            <w:vAlign w:val="center"/>
            <w:hideMark/>
          </w:tcPr>
          <w:p w14:paraId="72CE58E4"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1.83 ± 0.60</w:t>
            </w:r>
          </w:p>
        </w:tc>
        <w:tc>
          <w:tcPr>
            <w:tcW w:w="0" w:type="auto"/>
            <w:vAlign w:val="center"/>
            <w:hideMark/>
          </w:tcPr>
          <w:p w14:paraId="71351AA3"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0.00 ± 0.00</w:t>
            </w:r>
          </w:p>
        </w:tc>
        <w:tc>
          <w:tcPr>
            <w:tcW w:w="0" w:type="auto"/>
            <w:vAlign w:val="center"/>
            <w:hideMark/>
          </w:tcPr>
          <w:p w14:paraId="1D4BCA24"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38.52</w:t>
            </w:r>
          </w:p>
        </w:tc>
        <w:tc>
          <w:tcPr>
            <w:tcW w:w="0" w:type="auto"/>
            <w:vAlign w:val="center"/>
            <w:hideMark/>
          </w:tcPr>
          <w:p w14:paraId="7F968258"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4C135DCF"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4.31</w:t>
            </w:r>
          </w:p>
        </w:tc>
      </w:tr>
      <w:tr w:rsidR="003E1A53" w:rsidRPr="009777DF" w14:paraId="4760E74D" w14:textId="77777777" w:rsidTr="003E1A53">
        <w:trPr>
          <w:tblCellSpacing w:w="15" w:type="dxa"/>
        </w:trPr>
        <w:tc>
          <w:tcPr>
            <w:tcW w:w="0" w:type="auto"/>
            <w:vAlign w:val="center"/>
            <w:hideMark/>
          </w:tcPr>
          <w:p w14:paraId="65ECE533" w14:textId="77777777" w:rsidR="003E1A53" w:rsidRPr="009777DF" w:rsidRDefault="003E1A53"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Total Opioids/Heroin</w:t>
            </w:r>
          </w:p>
        </w:tc>
        <w:tc>
          <w:tcPr>
            <w:tcW w:w="0" w:type="auto"/>
            <w:vAlign w:val="center"/>
            <w:hideMark/>
          </w:tcPr>
          <w:p w14:paraId="4C21D0C9"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2.72 ± 0.88</w:t>
            </w:r>
          </w:p>
        </w:tc>
        <w:tc>
          <w:tcPr>
            <w:tcW w:w="0" w:type="auto"/>
            <w:vAlign w:val="center"/>
            <w:hideMark/>
          </w:tcPr>
          <w:p w14:paraId="48538124"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0.00 ± 0.00</w:t>
            </w:r>
          </w:p>
        </w:tc>
        <w:tc>
          <w:tcPr>
            <w:tcW w:w="0" w:type="auto"/>
            <w:vAlign w:val="center"/>
            <w:hideMark/>
          </w:tcPr>
          <w:p w14:paraId="468E1EEA"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39.21</w:t>
            </w:r>
          </w:p>
        </w:tc>
        <w:tc>
          <w:tcPr>
            <w:tcW w:w="0" w:type="auto"/>
            <w:vAlign w:val="center"/>
            <w:hideMark/>
          </w:tcPr>
          <w:p w14:paraId="5544D2DE"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4C5A8303"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4.38</w:t>
            </w:r>
          </w:p>
        </w:tc>
      </w:tr>
      <w:tr w:rsidR="003E1A53" w:rsidRPr="009777DF" w14:paraId="1641F007" w14:textId="77777777" w:rsidTr="003E1A53">
        <w:trPr>
          <w:tblCellSpacing w:w="15" w:type="dxa"/>
        </w:trPr>
        <w:tc>
          <w:tcPr>
            <w:tcW w:w="0" w:type="auto"/>
            <w:vAlign w:val="center"/>
            <w:hideMark/>
          </w:tcPr>
          <w:p w14:paraId="6B964D50" w14:textId="77777777" w:rsidR="003E1A53" w:rsidRPr="009777DF" w:rsidRDefault="003E1A53"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Non-acceptance of Emotional Responses</w:t>
            </w:r>
          </w:p>
        </w:tc>
        <w:tc>
          <w:tcPr>
            <w:tcW w:w="0" w:type="auto"/>
            <w:vAlign w:val="center"/>
            <w:hideMark/>
          </w:tcPr>
          <w:p w14:paraId="0020D5D3"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26.22 ± 2.69</w:t>
            </w:r>
          </w:p>
        </w:tc>
        <w:tc>
          <w:tcPr>
            <w:tcW w:w="0" w:type="auto"/>
            <w:vAlign w:val="center"/>
            <w:hideMark/>
          </w:tcPr>
          <w:p w14:paraId="06B7B887"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22.64 ± 2.83</w:t>
            </w:r>
          </w:p>
        </w:tc>
        <w:tc>
          <w:tcPr>
            <w:tcW w:w="0" w:type="auto"/>
            <w:vAlign w:val="center"/>
            <w:hideMark/>
          </w:tcPr>
          <w:p w14:paraId="512EC159"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11.57</w:t>
            </w:r>
          </w:p>
        </w:tc>
        <w:tc>
          <w:tcPr>
            <w:tcW w:w="0" w:type="auto"/>
            <w:vAlign w:val="center"/>
            <w:hideMark/>
          </w:tcPr>
          <w:p w14:paraId="09BC654B"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1B869D01"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1.30</w:t>
            </w:r>
          </w:p>
        </w:tc>
      </w:tr>
      <w:tr w:rsidR="003E1A53" w:rsidRPr="009777DF" w14:paraId="7E3FDBE0" w14:textId="77777777" w:rsidTr="003E1A53">
        <w:trPr>
          <w:tblCellSpacing w:w="15" w:type="dxa"/>
        </w:trPr>
        <w:tc>
          <w:tcPr>
            <w:tcW w:w="0" w:type="auto"/>
            <w:vAlign w:val="center"/>
            <w:hideMark/>
          </w:tcPr>
          <w:p w14:paraId="7AA20D03" w14:textId="77777777" w:rsidR="003E1A53" w:rsidRPr="009777DF" w:rsidRDefault="003E1A53"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 xml:space="preserve">Difficulty in Goal-Directed </w:t>
            </w:r>
            <w:proofErr w:type="spellStart"/>
            <w:r w:rsidRPr="009777DF">
              <w:rPr>
                <w:rFonts w:ascii="Times New Roman" w:hAnsi="Times New Roman" w:cs="Times New Roman"/>
                <w:sz w:val="24"/>
                <w:szCs w:val="24"/>
              </w:rPr>
              <w:t>Behavior</w:t>
            </w:r>
            <w:proofErr w:type="spellEnd"/>
          </w:p>
        </w:tc>
        <w:tc>
          <w:tcPr>
            <w:tcW w:w="0" w:type="auto"/>
            <w:vAlign w:val="center"/>
            <w:hideMark/>
          </w:tcPr>
          <w:p w14:paraId="35DA2F71"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19.15 ± 1.61</w:t>
            </w:r>
          </w:p>
        </w:tc>
        <w:tc>
          <w:tcPr>
            <w:tcW w:w="0" w:type="auto"/>
            <w:vAlign w:val="center"/>
            <w:hideMark/>
          </w:tcPr>
          <w:p w14:paraId="0E5AC591"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15.91 ± 1.83</w:t>
            </w:r>
          </w:p>
        </w:tc>
        <w:tc>
          <w:tcPr>
            <w:tcW w:w="0" w:type="auto"/>
            <w:vAlign w:val="center"/>
            <w:hideMark/>
          </w:tcPr>
          <w:p w14:paraId="4B59F20A"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16.80</w:t>
            </w:r>
          </w:p>
        </w:tc>
        <w:tc>
          <w:tcPr>
            <w:tcW w:w="0" w:type="auto"/>
            <w:vAlign w:val="center"/>
            <w:hideMark/>
          </w:tcPr>
          <w:p w14:paraId="54A74379"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2FD44AA1"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1.88</w:t>
            </w:r>
          </w:p>
        </w:tc>
      </w:tr>
      <w:tr w:rsidR="003E1A53" w:rsidRPr="009777DF" w14:paraId="4C6DF620" w14:textId="77777777" w:rsidTr="003E1A53">
        <w:trPr>
          <w:tblCellSpacing w:w="15" w:type="dxa"/>
        </w:trPr>
        <w:tc>
          <w:tcPr>
            <w:tcW w:w="0" w:type="auto"/>
            <w:vAlign w:val="center"/>
            <w:hideMark/>
          </w:tcPr>
          <w:p w14:paraId="72E314F6" w14:textId="77777777" w:rsidR="003E1A53" w:rsidRPr="009777DF" w:rsidRDefault="003E1A53"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Impulse Control Difficulties</w:t>
            </w:r>
          </w:p>
        </w:tc>
        <w:tc>
          <w:tcPr>
            <w:tcW w:w="0" w:type="auto"/>
            <w:vAlign w:val="center"/>
            <w:hideMark/>
          </w:tcPr>
          <w:p w14:paraId="0CA8137D"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23.06 ± 1.69</w:t>
            </w:r>
          </w:p>
        </w:tc>
        <w:tc>
          <w:tcPr>
            <w:tcW w:w="0" w:type="auto"/>
            <w:vAlign w:val="center"/>
            <w:hideMark/>
          </w:tcPr>
          <w:p w14:paraId="2700481A"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18.46 ± 1.70</w:t>
            </w:r>
          </w:p>
        </w:tc>
        <w:tc>
          <w:tcPr>
            <w:tcW w:w="0" w:type="auto"/>
            <w:vAlign w:val="center"/>
            <w:hideMark/>
          </w:tcPr>
          <w:p w14:paraId="50DACEEF"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24.23</w:t>
            </w:r>
          </w:p>
        </w:tc>
        <w:tc>
          <w:tcPr>
            <w:tcW w:w="0" w:type="auto"/>
            <w:vAlign w:val="center"/>
            <w:hideMark/>
          </w:tcPr>
          <w:p w14:paraId="75417738"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6B879BB9"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2.72</w:t>
            </w:r>
          </w:p>
        </w:tc>
      </w:tr>
      <w:tr w:rsidR="003E1A53" w:rsidRPr="009777DF" w14:paraId="093333F1" w14:textId="77777777" w:rsidTr="003E1A53">
        <w:trPr>
          <w:tblCellSpacing w:w="15" w:type="dxa"/>
        </w:trPr>
        <w:tc>
          <w:tcPr>
            <w:tcW w:w="0" w:type="auto"/>
            <w:vAlign w:val="center"/>
            <w:hideMark/>
          </w:tcPr>
          <w:p w14:paraId="31881573" w14:textId="77777777" w:rsidR="003E1A53" w:rsidRPr="009777DF" w:rsidRDefault="003E1A53"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Lack of Emotional Awareness</w:t>
            </w:r>
          </w:p>
        </w:tc>
        <w:tc>
          <w:tcPr>
            <w:tcW w:w="0" w:type="auto"/>
            <w:vAlign w:val="center"/>
            <w:hideMark/>
          </w:tcPr>
          <w:p w14:paraId="4CAB9EDD"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9.32 ± 2.44</w:t>
            </w:r>
          </w:p>
        </w:tc>
        <w:tc>
          <w:tcPr>
            <w:tcW w:w="0" w:type="auto"/>
            <w:vAlign w:val="center"/>
            <w:hideMark/>
          </w:tcPr>
          <w:p w14:paraId="6EFA6610"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9.44 ± 2.59</w:t>
            </w:r>
          </w:p>
        </w:tc>
        <w:tc>
          <w:tcPr>
            <w:tcW w:w="0" w:type="auto"/>
            <w:vAlign w:val="center"/>
            <w:hideMark/>
          </w:tcPr>
          <w:p w14:paraId="172A7597"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−0.42</w:t>
            </w:r>
          </w:p>
        </w:tc>
        <w:tc>
          <w:tcPr>
            <w:tcW w:w="0" w:type="auto"/>
            <w:vAlign w:val="center"/>
            <w:hideMark/>
          </w:tcPr>
          <w:p w14:paraId="52EDEC69"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.673</w:t>
            </w:r>
          </w:p>
        </w:tc>
        <w:tc>
          <w:tcPr>
            <w:tcW w:w="0" w:type="auto"/>
            <w:vAlign w:val="center"/>
            <w:hideMark/>
          </w:tcPr>
          <w:p w14:paraId="0C9347B9"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−0.05</w:t>
            </w:r>
          </w:p>
        </w:tc>
      </w:tr>
      <w:tr w:rsidR="003E1A53" w:rsidRPr="009777DF" w14:paraId="0D096380" w14:textId="77777777" w:rsidTr="003E1A53">
        <w:trPr>
          <w:tblCellSpacing w:w="15" w:type="dxa"/>
        </w:trPr>
        <w:tc>
          <w:tcPr>
            <w:tcW w:w="0" w:type="auto"/>
            <w:vAlign w:val="center"/>
            <w:hideMark/>
          </w:tcPr>
          <w:p w14:paraId="0C5C4CB7" w14:textId="77777777" w:rsidR="003E1A53" w:rsidRPr="009777DF" w:rsidRDefault="003E1A53"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Limited Access to ER Strategies</w:t>
            </w:r>
          </w:p>
        </w:tc>
        <w:tc>
          <w:tcPr>
            <w:tcW w:w="0" w:type="auto"/>
            <w:vAlign w:val="center"/>
            <w:hideMark/>
          </w:tcPr>
          <w:p w14:paraId="4BF7C9BE"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32.74 ± 4.57</w:t>
            </w:r>
          </w:p>
        </w:tc>
        <w:tc>
          <w:tcPr>
            <w:tcW w:w="0" w:type="auto"/>
            <w:vAlign w:val="center"/>
            <w:hideMark/>
          </w:tcPr>
          <w:p w14:paraId="7C035FE0"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25.12 ± 3.00</w:t>
            </w:r>
          </w:p>
        </w:tc>
        <w:tc>
          <w:tcPr>
            <w:tcW w:w="0" w:type="auto"/>
            <w:vAlign w:val="center"/>
            <w:hideMark/>
          </w:tcPr>
          <w:p w14:paraId="28821D1F"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17.63</w:t>
            </w:r>
          </w:p>
        </w:tc>
        <w:tc>
          <w:tcPr>
            <w:tcW w:w="0" w:type="auto"/>
            <w:vAlign w:val="center"/>
            <w:hideMark/>
          </w:tcPr>
          <w:p w14:paraId="22A3F4C5"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06F2007D"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1.97</w:t>
            </w:r>
          </w:p>
        </w:tc>
      </w:tr>
      <w:tr w:rsidR="003E1A53" w:rsidRPr="009777DF" w14:paraId="101FA6B8" w14:textId="77777777" w:rsidTr="003E1A53">
        <w:trPr>
          <w:tblCellSpacing w:w="15" w:type="dxa"/>
        </w:trPr>
        <w:tc>
          <w:tcPr>
            <w:tcW w:w="0" w:type="auto"/>
            <w:vAlign w:val="center"/>
            <w:hideMark/>
          </w:tcPr>
          <w:p w14:paraId="3C3ADFCB" w14:textId="77777777" w:rsidR="003E1A53" w:rsidRPr="009777DF" w:rsidRDefault="003E1A53"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Lack of Emotional Clarity</w:t>
            </w:r>
          </w:p>
        </w:tc>
        <w:tc>
          <w:tcPr>
            <w:tcW w:w="0" w:type="auto"/>
            <w:vAlign w:val="center"/>
            <w:hideMark/>
          </w:tcPr>
          <w:p w14:paraId="39A854B9"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16.81 ± 2.15</w:t>
            </w:r>
          </w:p>
        </w:tc>
        <w:tc>
          <w:tcPr>
            <w:tcW w:w="0" w:type="auto"/>
            <w:vAlign w:val="center"/>
            <w:hideMark/>
          </w:tcPr>
          <w:p w14:paraId="09C71F38"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15.35 ± 2.54</w:t>
            </w:r>
          </w:p>
        </w:tc>
        <w:tc>
          <w:tcPr>
            <w:tcW w:w="0" w:type="auto"/>
            <w:vAlign w:val="center"/>
            <w:hideMark/>
          </w:tcPr>
          <w:p w14:paraId="37054AF0"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5.54</w:t>
            </w:r>
          </w:p>
        </w:tc>
        <w:tc>
          <w:tcPr>
            <w:tcW w:w="0" w:type="auto"/>
            <w:vAlign w:val="center"/>
            <w:hideMark/>
          </w:tcPr>
          <w:p w14:paraId="61189760"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077434F1"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0.62</w:t>
            </w:r>
          </w:p>
        </w:tc>
      </w:tr>
      <w:tr w:rsidR="003E1A53" w:rsidRPr="009777DF" w14:paraId="17352BAC" w14:textId="77777777" w:rsidTr="003E1A53">
        <w:trPr>
          <w:tblCellSpacing w:w="15" w:type="dxa"/>
        </w:trPr>
        <w:tc>
          <w:tcPr>
            <w:tcW w:w="0" w:type="auto"/>
            <w:vAlign w:val="center"/>
            <w:hideMark/>
          </w:tcPr>
          <w:p w14:paraId="294B97EB" w14:textId="77777777" w:rsidR="003E1A53" w:rsidRPr="009777DF" w:rsidRDefault="003E1A53"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DERS Total</w:t>
            </w:r>
          </w:p>
        </w:tc>
        <w:tc>
          <w:tcPr>
            <w:tcW w:w="0" w:type="auto"/>
            <w:vAlign w:val="center"/>
            <w:hideMark/>
          </w:tcPr>
          <w:p w14:paraId="540FD941"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127.29 ± 9.92</w:t>
            </w:r>
          </w:p>
        </w:tc>
        <w:tc>
          <w:tcPr>
            <w:tcW w:w="0" w:type="auto"/>
            <w:vAlign w:val="center"/>
            <w:hideMark/>
          </w:tcPr>
          <w:p w14:paraId="7F0E6601"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106.93 ± 8.48</w:t>
            </w:r>
          </w:p>
        </w:tc>
        <w:tc>
          <w:tcPr>
            <w:tcW w:w="0" w:type="auto"/>
            <w:vAlign w:val="center"/>
            <w:hideMark/>
          </w:tcPr>
          <w:p w14:paraId="666C3AEF"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19.73</w:t>
            </w:r>
          </w:p>
        </w:tc>
        <w:tc>
          <w:tcPr>
            <w:tcW w:w="0" w:type="auto"/>
            <w:vAlign w:val="center"/>
            <w:hideMark/>
          </w:tcPr>
          <w:p w14:paraId="611DC55A"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4E29086D"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2.20</w:t>
            </w:r>
          </w:p>
        </w:tc>
      </w:tr>
      <w:tr w:rsidR="003E1A53" w:rsidRPr="009777DF" w14:paraId="7CAFE232" w14:textId="77777777" w:rsidTr="003E1A53">
        <w:trPr>
          <w:tblCellSpacing w:w="15" w:type="dxa"/>
        </w:trPr>
        <w:tc>
          <w:tcPr>
            <w:tcW w:w="0" w:type="auto"/>
            <w:vAlign w:val="center"/>
            <w:hideMark/>
          </w:tcPr>
          <w:p w14:paraId="6DD91270" w14:textId="77777777" w:rsidR="003E1A53" w:rsidRPr="009777DF" w:rsidRDefault="003E1A53"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TMT-A Time (sec)</w:t>
            </w:r>
          </w:p>
        </w:tc>
        <w:tc>
          <w:tcPr>
            <w:tcW w:w="0" w:type="auto"/>
            <w:vAlign w:val="center"/>
            <w:hideMark/>
          </w:tcPr>
          <w:p w14:paraId="3BA5524A"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1.64 ± 0.48</w:t>
            </w:r>
          </w:p>
        </w:tc>
        <w:tc>
          <w:tcPr>
            <w:tcW w:w="0" w:type="auto"/>
            <w:vAlign w:val="center"/>
            <w:hideMark/>
          </w:tcPr>
          <w:p w14:paraId="5052C79C"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24.86 ± 3.85</w:t>
            </w:r>
          </w:p>
        </w:tc>
        <w:tc>
          <w:tcPr>
            <w:tcW w:w="0" w:type="auto"/>
            <w:vAlign w:val="center"/>
            <w:hideMark/>
          </w:tcPr>
          <w:p w14:paraId="12C086A3"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−75.76</w:t>
            </w:r>
          </w:p>
        </w:tc>
        <w:tc>
          <w:tcPr>
            <w:tcW w:w="0" w:type="auto"/>
            <w:vAlign w:val="center"/>
            <w:hideMark/>
          </w:tcPr>
          <w:p w14:paraId="7EF9E251"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536C4C17"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−8.42</w:t>
            </w:r>
          </w:p>
        </w:tc>
      </w:tr>
      <w:tr w:rsidR="003E1A53" w:rsidRPr="009777DF" w14:paraId="087051BA" w14:textId="77777777" w:rsidTr="003E1A53">
        <w:trPr>
          <w:tblCellSpacing w:w="15" w:type="dxa"/>
        </w:trPr>
        <w:tc>
          <w:tcPr>
            <w:tcW w:w="0" w:type="auto"/>
            <w:vAlign w:val="center"/>
            <w:hideMark/>
          </w:tcPr>
          <w:p w14:paraId="0285A230" w14:textId="77777777" w:rsidR="003E1A53" w:rsidRPr="009777DF" w:rsidRDefault="003E1A53"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TMT-A Errors</w:t>
            </w:r>
          </w:p>
        </w:tc>
        <w:tc>
          <w:tcPr>
            <w:tcW w:w="0" w:type="auto"/>
            <w:vAlign w:val="center"/>
            <w:hideMark/>
          </w:tcPr>
          <w:p w14:paraId="5BABAF07"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0.64 ± 0.90</w:t>
            </w:r>
          </w:p>
        </w:tc>
        <w:tc>
          <w:tcPr>
            <w:tcW w:w="0" w:type="auto"/>
            <w:vAlign w:val="center"/>
            <w:hideMark/>
          </w:tcPr>
          <w:p w14:paraId="64668419"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0.06 ± 0.23</w:t>
            </w:r>
          </w:p>
        </w:tc>
        <w:tc>
          <w:tcPr>
            <w:tcW w:w="0" w:type="auto"/>
            <w:vAlign w:val="center"/>
            <w:hideMark/>
          </w:tcPr>
          <w:p w14:paraId="4BE69AC8"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7.91</w:t>
            </w:r>
          </w:p>
        </w:tc>
        <w:tc>
          <w:tcPr>
            <w:tcW w:w="0" w:type="auto"/>
            <w:vAlign w:val="center"/>
            <w:hideMark/>
          </w:tcPr>
          <w:p w14:paraId="68CCD37B"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14D9F3F2"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0.84</w:t>
            </w:r>
          </w:p>
        </w:tc>
      </w:tr>
      <w:tr w:rsidR="003E1A53" w:rsidRPr="009777DF" w14:paraId="10CB0E2E" w14:textId="77777777" w:rsidTr="003E1A53">
        <w:trPr>
          <w:tblCellSpacing w:w="15" w:type="dxa"/>
        </w:trPr>
        <w:tc>
          <w:tcPr>
            <w:tcW w:w="0" w:type="auto"/>
            <w:vAlign w:val="center"/>
            <w:hideMark/>
          </w:tcPr>
          <w:p w14:paraId="57FBF2A2" w14:textId="77777777" w:rsidR="003E1A53" w:rsidRPr="009777DF" w:rsidRDefault="003E1A53"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TMT-B Time (sec)</w:t>
            </w:r>
          </w:p>
        </w:tc>
        <w:tc>
          <w:tcPr>
            <w:tcW w:w="0" w:type="auto"/>
            <w:vAlign w:val="center"/>
            <w:hideMark/>
          </w:tcPr>
          <w:p w14:paraId="7798152D"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1.98 ± 0.16</w:t>
            </w:r>
          </w:p>
        </w:tc>
        <w:tc>
          <w:tcPr>
            <w:tcW w:w="0" w:type="auto"/>
            <w:vAlign w:val="center"/>
            <w:hideMark/>
          </w:tcPr>
          <w:p w14:paraId="207167DF"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69.98 ± 11.69</w:t>
            </w:r>
          </w:p>
        </w:tc>
        <w:tc>
          <w:tcPr>
            <w:tcW w:w="0" w:type="auto"/>
            <w:vAlign w:val="center"/>
            <w:hideMark/>
          </w:tcPr>
          <w:p w14:paraId="39AA87B1"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−73.59</w:t>
            </w:r>
          </w:p>
        </w:tc>
        <w:tc>
          <w:tcPr>
            <w:tcW w:w="0" w:type="auto"/>
            <w:vAlign w:val="center"/>
            <w:hideMark/>
          </w:tcPr>
          <w:p w14:paraId="5E24552F"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32E4DBA5"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−8.89</w:t>
            </w:r>
          </w:p>
        </w:tc>
      </w:tr>
      <w:tr w:rsidR="003E1A53" w:rsidRPr="009777DF" w14:paraId="3481DDD5" w14:textId="77777777" w:rsidTr="003E1A53">
        <w:trPr>
          <w:tblCellSpacing w:w="15" w:type="dxa"/>
        </w:trPr>
        <w:tc>
          <w:tcPr>
            <w:tcW w:w="0" w:type="auto"/>
            <w:vAlign w:val="center"/>
            <w:hideMark/>
          </w:tcPr>
          <w:p w14:paraId="58EBA7E4" w14:textId="77777777" w:rsidR="003E1A53" w:rsidRPr="009777DF" w:rsidRDefault="003E1A53"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lastRenderedPageBreak/>
              <w:t>TMT-B Errors</w:t>
            </w:r>
          </w:p>
        </w:tc>
        <w:tc>
          <w:tcPr>
            <w:tcW w:w="0" w:type="auto"/>
            <w:vAlign w:val="center"/>
            <w:hideMark/>
          </w:tcPr>
          <w:p w14:paraId="6394C3F9"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1.40 ± 1.05</w:t>
            </w:r>
          </w:p>
        </w:tc>
        <w:tc>
          <w:tcPr>
            <w:tcW w:w="0" w:type="auto"/>
            <w:vAlign w:val="center"/>
            <w:hideMark/>
          </w:tcPr>
          <w:p w14:paraId="5D2F01BF"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0.19 ± 0.60</w:t>
            </w:r>
          </w:p>
        </w:tc>
        <w:tc>
          <w:tcPr>
            <w:tcW w:w="0" w:type="auto"/>
            <w:vAlign w:val="center"/>
            <w:hideMark/>
          </w:tcPr>
          <w:p w14:paraId="6F62D181"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12.65</w:t>
            </w:r>
          </w:p>
        </w:tc>
        <w:tc>
          <w:tcPr>
            <w:tcW w:w="0" w:type="auto"/>
            <w:vAlign w:val="center"/>
            <w:hideMark/>
          </w:tcPr>
          <w:p w14:paraId="3D0C28E4"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16898361"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1.37</w:t>
            </w:r>
          </w:p>
        </w:tc>
      </w:tr>
      <w:tr w:rsidR="003E1A53" w:rsidRPr="009777DF" w14:paraId="78B03509" w14:textId="77777777" w:rsidTr="003E1A53">
        <w:trPr>
          <w:tblCellSpacing w:w="15" w:type="dxa"/>
        </w:trPr>
        <w:tc>
          <w:tcPr>
            <w:tcW w:w="0" w:type="auto"/>
            <w:vAlign w:val="center"/>
            <w:hideMark/>
          </w:tcPr>
          <w:p w14:paraId="7527F3B1" w14:textId="77777777" w:rsidR="003E1A53" w:rsidRPr="009777DF" w:rsidRDefault="003E1A53"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B–A Time Difference</w:t>
            </w:r>
          </w:p>
        </w:tc>
        <w:tc>
          <w:tcPr>
            <w:tcW w:w="0" w:type="auto"/>
            <w:vAlign w:val="center"/>
            <w:hideMark/>
          </w:tcPr>
          <w:p w14:paraId="18BCB9CD"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72.10 ± 12.09</w:t>
            </w:r>
          </w:p>
        </w:tc>
        <w:tc>
          <w:tcPr>
            <w:tcW w:w="0" w:type="auto"/>
            <w:vAlign w:val="center"/>
            <w:hideMark/>
          </w:tcPr>
          <w:p w14:paraId="1B30A18D"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45.13 ± 12.40</w:t>
            </w:r>
          </w:p>
        </w:tc>
        <w:tc>
          <w:tcPr>
            <w:tcW w:w="0" w:type="auto"/>
            <w:vAlign w:val="center"/>
            <w:hideMark/>
          </w:tcPr>
          <w:p w14:paraId="33B25AEA"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19.71</w:t>
            </w:r>
          </w:p>
        </w:tc>
        <w:tc>
          <w:tcPr>
            <w:tcW w:w="0" w:type="auto"/>
            <w:vAlign w:val="center"/>
            <w:hideMark/>
          </w:tcPr>
          <w:p w14:paraId="5C56A1CA"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0289B9F9"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2.19</w:t>
            </w:r>
          </w:p>
        </w:tc>
      </w:tr>
      <w:tr w:rsidR="003E1A53" w:rsidRPr="009777DF" w14:paraId="3C4FF932" w14:textId="77777777" w:rsidTr="003E1A53">
        <w:trPr>
          <w:tblCellSpacing w:w="15" w:type="dxa"/>
        </w:trPr>
        <w:tc>
          <w:tcPr>
            <w:tcW w:w="0" w:type="auto"/>
            <w:vAlign w:val="center"/>
            <w:hideMark/>
          </w:tcPr>
          <w:p w14:paraId="1AEF813A" w14:textId="77777777" w:rsidR="003E1A53" w:rsidRPr="009777DF" w:rsidRDefault="003E1A53"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Forgetfulness</w:t>
            </w:r>
          </w:p>
        </w:tc>
        <w:tc>
          <w:tcPr>
            <w:tcW w:w="0" w:type="auto"/>
            <w:vAlign w:val="center"/>
            <w:hideMark/>
          </w:tcPr>
          <w:p w14:paraId="713D4849"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26.45 ± 1.73</w:t>
            </w:r>
          </w:p>
        </w:tc>
        <w:tc>
          <w:tcPr>
            <w:tcW w:w="0" w:type="auto"/>
            <w:vAlign w:val="center"/>
            <w:hideMark/>
          </w:tcPr>
          <w:p w14:paraId="570B1DE4"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6.19 ± 1.53</w:t>
            </w:r>
          </w:p>
        </w:tc>
        <w:tc>
          <w:tcPr>
            <w:tcW w:w="0" w:type="auto"/>
            <w:vAlign w:val="center"/>
            <w:hideMark/>
          </w:tcPr>
          <w:p w14:paraId="608699F4"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111.04</w:t>
            </w:r>
          </w:p>
        </w:tc>
        <w:tc>
          <w:tcPr>
            <w:tcW w:w="0" w:type="auto"/>
            <w:vAlign w:val="center"/>
            <w:hideMark/>
          </w:tcPr>
          <w:p w14:paraId="26CD1596"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24C1DD35"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12.39</w:t>
            </w:r>
          </w:p>
        </w:tc>
      </w:tr>
      <w:tr w:rsidR="003E1A53" w:rsidRPr="009777DF" w14:paraId="23B9BBFC" w14:textId="77777777" w:rsidTr="003E1A53">
        <w:trPr>
          <w:tblCellSpacing w:w="15" w:type="dxa"/>
        </w:trPr>
        <w:tc>
          <w:tcPr>
            <w:tcW w:w="0" w:type="auto"/>
            <w:vAlign w:val="center"/>
            <w:hideMark/>
          </w:tcPr>
          <w:p w14:paraId="6317BCD1" w14:textId="77777777" w:rsidR="003E1A53" w:rsidRPr="009777DF" w:rsidRDefault="003E1A53"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Distractibility</w:t>
            </w:r>
          </w:p>
        </w:tc>
        <w:tc>
          <w:tcPr>
            <w:tcW w:w="0" w:type="auto"/>
            <w:vAlign w:val="center"/>
            <w:hideMark/>
          </w:tcPr>
          <w:p w14:paraId="20B38CF9"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26.98 ± 1.91</w:t>
            </w:r>
          </w:p>
        </w:tc>
        <w:tc>
          <w:tcPr>
            <w:tcW w:w="0" w:type="auto"/>
            <w:vAlign w:val="center"/>
            <w:hideMark/>
          </w:tcPr>
          <w:p w14:paraId="2333E747"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6.38 ± 1.54</w:t>
            </w:r>
          </w:p>
        </w:tc>
        <w:tc>
          <w:tcPr>
            <w:tcW w:w="0" w:type="auto"/>
            <w:vAlign w:val="center"/>
            <w:hideMark/>
          </w:tcPr>
          <w:p w14:paraId="193C58D3"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106.14</w:t>
            </w:r>
          </w:p>
        </w:tc>
        <w:tc>
          <w:tcPr>
            <w:tcW w:w="0" w:type="auto"/>
            <w:vAlign w:val="center"/>
            <w:hideMark/>
          </w:tcPr>
          <w:p w14:paraId="3B285BD0"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16570724"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12.19</w:t>
            </w:r>
          </w:p>
        </w:tc>
      </w:tr>
      <w:tr w:rsidR="003E1A53" w:rsidRPr="009777DF" w14:paraId="2C999EFD" w14:textId="77777777" w:rsidTr="003E1A53">
        <w:trPr>
          <w:tblCellSpacing w:w="15" w:type="dxa"/>
        </w:trPr>
        <w:tc>
          <w:tcPr>
            <w:tcW w:w="0" w:type="auto"/>
            <w:vAlign w:val="center"/>
            <w:hideMark/>
          </w:tcPr>
          <w:p w14:paraId="276D6619" w14:textId="77777777" w:rsidR="003E1A53" w:rsidRPr="009777DF" w:rsidRDefault="003E1A53"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False Triggering</w:t>
            </w:r>
          </w:p>
        </w:tc>
        <w:tc>
          <w:tcPr>
            <w:tcW w:w="0" w:type="auto"/>
            <w:vAlign w:val="center"/>
            <w:hideMark/>
          </w:tcPr>
          <w:p w14:paraId="2AF2A5B9"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24.85 ± 1.73</w:t>
            </w:r>
          </w:p>
        </w:tc>
        <w:tc>
          <w:tcPr>
            <w:tcW w:w="0" w:type="auto"/>
            <w:vAlign w:val="center"/>
            <w:hideMark/>
          </w:tcPr>
          <w:p w14:paraId="39CC7F7A"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6.40 ± 1.19</w:t>
            </w:r>
          </w:p>
        </w:tc>
        <w:tc>
          <w:tcPr>
            <w:tcW w:w="0" w:type="auto"/>
            <w:vAlign w:val="center"/>
            <w:hideMark/>
          </w:tcPr>
          <w:p w14:paraId="754339EB"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111.32</w:t>
            </w:r>
          </w:p>
        </w:tc>
        <w:tc>
          <w:tcPr>
            <w:tcW w:w="0" w:type="auto"/>
            <w:vAlign w:val="center"/>
            <w:hideMark/>
          </w:tcPr>
          <w:p w14:paraId="2F11DAF7"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5B0A1377"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12.44</w:t>
            </w:r>
          </w:p>
        </w:tc>
      </w:tr>
      <w:tr w:rsidR="003E1A53" w:rsidRPr="009777DF" w14:paraId="37226CBC" w14:textId="77777777" w:rsidTr="003E1A53">
        <w:trPr>
          <w:tblCellSpacing w:w="15" w:type="dxa"/>
        </w:trPr>
        <w:tc>
          <w:tcPr>
            <w:tcW w:w="0" w:type="auto"/>
            <w:tcBorders>
              <w:bottom w:val="single" w:sz="4" w:space="0" w:color="auto"/>
            </w:tcBorders>
            <w:vAlign w:val="center"/>
            <w:hideMark/>
          </w:tcPr>
          <w:p w14:paraId="1C7512D3" w14:textId="77777777" w:rsidR="003E1A53" w:rsidRPr="009777DF" w:rsidRDefault="003E1A53"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CAQ Total Score</w:t>
            </w:r>
          </w:p>
        </w:tc>
        <w:tc>
          <w:tcPr>
            <w:tcW w:w="0" w:type="auto"/>
            <w:tcBorders>
              <w:bottom w:val="single" w:sz="4" w:space="0" w:color="auto"/>
            </w:tcBorders>
            <w:vAlign w:val="center"/>
            <w:hideMark/>
          </w:tcPr>
          <w:p w14:paraId="525FE3FF"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78.28 ± 3.79</w:t>
            </w:r>
          </w:p>
        </w:tc>
        <w:tc>
          <w:tcPr>
            <w:tcW w:w="0" w:type="auto"/>
            <w:tcBorders>
              <w:bottom w:val="single" w:sz="4" w:space="0" w:color="auto"/>
            </w:tcBorders>
            <w:vAlign w:val="center"/>
            <w:hideMark/>
          </w:tcPr>
          <w:p w14:paraId="43BA8215"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18.98 ± 4.02</w:t>
            </w:r>
          </w:p>
        </w:tc>
        <w:tc>
          <w:tcPr>
            <w:tcW w:w="0" w:type="auto"/>
            <w:tcBorders>
              <w:bottom w:val="single" w:sz="4" w:space="0" w:color="auto"/>
            </w:tcBorders>
            <w:vAlign w:val="center"/>
            <w:hideMark/>
          </w:tcPr>
          <w:p w14:paraId="651D2E4D"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135.84</w:t>
            </w:r>
          </w:p>
        </w:tc>
        <w:tc>
          <w:tcPr>
            <w:tcW w:w="0" w:type="auto"/>
            <w:tcBorders>
              <w:bottom w:val="single" w:sz="4" w:space="0" w:color="auto"/>
            </w:tcBorders>
            <w:vAlign w:val="center"/>
            <w:hideMark/>
          </w:tcPr>
          <w:p w14:paraId="2B863589"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tcBorders>
              <w:bottom w:val="single" w:sz="4" w:space="0" w:color="auto"/>
            </w:tcBorders>
            <w:vAlign w:val="center"/>
            <w:hideMark/>
          </w:tcPr>
          <w:p w14:paraId="56C0A262"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15.13</w:t>
            </w:r>
          </w:p>
        </w:tc>
      </w:tr>
    </w:tbl>
    <w:p w14:paraId="1FE0C4B1" w14:textId="49648806" w:rsidR="003E1A53" w:rsidRPr="009777DF" w:rsidRDefault="003E1A53" w:rsidP="009777DF">
      <w:pPr>
        <w:spacing w:before="240" w:after="240" w:line="240" w:lineRule="auto"/>
        <w:rPr>
          <w:rFonts w:ascii="Times New Roman" w:hAnsi="Times New Roman" w:cs="Times New Roman"/>
          <w:sz w:val="24"/>
          <w:szCs w:val="24"/>
        </w:rPr>
      </w:pPr>
      <w:r w:rsidRPr="009777DF">
        <w:rPr>
          <w:rFonts w:ascii="Times New Roman" w:hAnsi="Times New Roman" w:cs="Times New Roman"/>
          <w:b/>
          <w:bCs/>
          <w:sz w:val="24"/>
          <w:szCs w:val="24"/>
        </w:rPr>
        <w:t>Note</w:t>
      </w:r>
      <w:r w:rsidRPr="009777DF">
        <w:rPr>
          <w:rFonts w:ascii="Times New Roman" w:hAnsi="Times New Roman" w:cs="Times New Roman"/>
          <w:sz w:val="24"/>
          <w:szCs w:val="24"/>
        </w:rPr>
        <w:t xml:space="preserve">. Values are presented as </w:t>
      </w:r>
      <w:r w:rsidRPr="009777DF">
        <w:rPr>
          <w:rFonts w:ascii="Times New Roman" w:hAnsi="Times New Roman" w:cs="Times New Roman"/>
          <w:i/>
          <w:iCs/>
          <w:sz w:val="24"/>
          <w:szCs w:val="24"/>
        </w:rPr>
        <w:t>M</w:t>
      </w:r>
      <w:r w:rsidRPr="009777DF">
        <w:rPr>
          <w:rFonts w:ascii="Times New Roman" w:hAnsi="Times New Roman" w:cs="Times New Roman"/>
          <w:sz w:val="24"/>
          <w:szCs w:val="24"/>
        </w:rPr>
        <w:t xml:space="preserve"> ± </w:t>
      </w:r>
      <w:r w:rsidRPr="009777DF">
        <w:rPr>
          <w:rFonts w:ascii="Times New Roman" w:hAnsi="Times New Roman" w:cs="Times New Roman"/>
          <w:i/>
          <w:iCs/>
          <w:sz w:val="24"/>
          <w:szCs w:val="24"/>
        </w:rPr>
        <w:t>SD</w:t>
      </w:r>
      <w:r w:rsidRPr="009777DF">
        <w:rPr>
          <w:rFonts w:ascii="Times New Roman" w:hAnsi="Times New Roman" w:cs="Times New Roman"/>
          <w:sz w:val="24"/>
          <w:szCs w:val="24"/>
        </w:rPr>
        <w:t xml:space="preserve">. SUD = </w:t>
      </w:r>
      <w:proofErr w:type="gramStart"/>
      <w:r w:rsidRPr="009777DF">
        <w:rPr>
          <w:rFonts w:ascii="Times New Roman" w:hAnsi="Times New Roman" w:cs="Times New Roman"/>
          <w:sz w:val="24"/>
          <w:szCs w:val="24"/>
        </w:rPr>
        <w:t>Substance Use Disorder</w:t>
      </w:r>
      <w:proofErr w:type="gramEnd"/>
      <w:r w:rsidRPr="009777DF">
        <w:rPr>
          <w:rFonts w:ascii="Times New Roman" w:hAnsi="Times New Roman" w:cs="Times New Roman"/>
          <w:sz w:val="24"/>
          <w:szCs w:val="24"/>
        </w:rPr>
        <w:t xml:space="preserve">; ER = Emotion Regulation; DERS = Difficulties in Emotion Regulation Scale; TMT = Trail Making Test; CAQ = Cognitive Assessment Questionnaire. Cohen’s </w:t>
      </w:r>
      <w:r w:rsidRPr="009777DF">
        <w:rPr>
          <w:rFonts w:ascii="Times New Roman" w:hAnsi="Times New Roman" w:cs="Times New Roman"/>
          <w:i/>
          <w:iCs/>
          <w:sz w:val="24"/>
          <w:szCs w:val="24"/>
        </w:rPr>
        <w:t>d</w:t>
      </w:r>
      <w:r w:rsidRPr="009777DF">
        <w:rPr>
          <w:rFonts w:ascii="Times New Roman" w:hAnsi="Times New Roman" w:cs="Times New Roman"/>
          <w:sz w:val="24"/>
          <w:szCs w:val="24"/>
        </w:rPr>
        <w:t xml:space="preserve"> represents effect size, with values of 0.20, 0.50, and 0.80 indicating small, medium, and large effects, respectively. Negative </w:t>
      </w:r>
      <w:r w:rsidRPr="009777DF">
        <w:rPr>
          <w:rFonts w:ascii="Times New Roman" w:hAnsi="Times New Roman" w:cs="Times New Roman"/>
          <w:i/>
          <w:iCs/>
          <w:sz w:val="24"/>
          <w:szCs w:val="24"/>
        </w:rPr>
        <w:t>t</w:t>
      </w:r>
      <w:r w:rsidRPr="009777DF">
        <w:rPr>
          <w:rFonts w:ascii="Times New Roman" w:hAnsi="Times New Roman" w:cs="Times New Roman"/>
          <w:sz w:val="24"/>
          <w:szCs w:val="24"/>
        </w:rPr>
        <w:t xml:space="preserve"> and </w:t>
      </w:r>
      <w:r w:rsidRPr="009777DF">
        <w:rPr>
          <w:rFonts w:ascii="Times New Roman" w:hAnsi="Times New Roman" w:cs="Times New Roman"/>
          <w:i/>
          <w:iCs/>
          <w:sz w:val="24"/>
          <w:szCs w:val="24"/>
        </w:rPr>
        <w:t>d</w:t>
      </w:r>
      <w:r w:rsidRPr="009777DF">
        <w:rPr>
          <w:rFonts w:ascii="Times New Roman" w:hAnsi="Times New Roman" w:cs="Times New Roman"/>
          <w:sz w:val="24"/>
          <w:szCs w:val="24"/>
        </w:rPr>
        <w:t xml:space="preserve"> values indicate poorer performance in the SUD group relative to controls. All tests were two-tailed with </w:t>
      </w:r>
      <w:proofErr w:type="spellStart"/>
      <w:r w:rsidRPr="009777DF">
        <w:rPr>
          <w:rFonts w:ascii="Times New Roman" w:hAnsi="Times New Roman" w:cs="Times New Roman"/>
          <w:i/>
          <w:iCs/>
          <w:sz w:val="24"/>
          <w:szCs w:val="24"/>
        </w:rPr>
        <w:t>df</w:t>
      </w:r>
      <w:proofErr w:type="spellEnd"/>
      <w:r w:rsidRPr="009777DF">
        <w:rPr>
          <w:rFonts w:ascii="Times New Roman" w:hAnsi="Times New Roman" w:cs="Times New Roman"/>
          <w:sz w:val="24"/>
          <w:szCs w:val="24"/>
        </w:rPr>
        <w:t xml:space="preserve"> = 318.</w:t>
      </w:r>
    </w:p>
    <w:p w14:paraId="5B6C73A7" w14:textId="61505A01" w:rsidR="002D2FE9" w:rsidRPr="009777DF" w:rsidRDefault="002D2FE9"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 xml:space="preserve">Independent samples </w:t>
      </w:r>
      <w:r w:rsidRPr="009777DF">
        <w:rPr>
          <w:rFonts w:ascii="Times New Roman" w:hAnsi="Times New Roman" w:cs="Times New Roman"/>
          <w:i/>
          <w:iCs/>
          <w:sz w:val="24"/>
          <w:szCs w:val="24"/>
        </w:rPr>
        <w:t>t</w:t>
      </w:r>
      <w:r w:rsidRPr="009777DF">
        <w:rPr>
          <w:rFonts w:ascii="Times New Roman" w:hAnsi="Times New Roman" w:cs="Times New Roman"/>
          <w:sz w:val="24"/>
          <w:szCs w:val="24"/>
        </w:rPr>
        <w:t xml:space="preserve">-tests showed that youths with </w:t>
      </w:r>
      <w:proofErr w:type="gramStart"/>
      <w:r w:rsidRPr="009777DF">
        <w:rPr>
          <w:rFonts w:ascii="Times New Roman" w:hAnsi="Times New Roman" w:cs="Times New Roman"/>
          <w:sz w:val="24"/>
          <w:szCs w:val="24"/>
        </w:rPr>
        <w:t>Substance Use Disorder</w:t>
      </w:r>
      <w:proofErr w:type="gramEnd"/>
      <w:r w:rsidRPr="009777DF">
        <w:rPr>
          <w:rFonts w:ascii="Times New Roman" w:hAnsi="Times New Roman" w:cs="Times New Roman"/>
          <w:sz w:val="24"/>
          <w:szCs w:val="24"/>
        </w:rPr>
        <w:t xml:space="preserve"> (SUD) had significantly higher substance use severity (alcohol, sedatives, and opioids) than controls</w:t>
      </w:r>
      <w:r w:rsidR="00736377" w:rsidRPr="009777DF">
        <w:rPr>
          <w:rFonts w:ascii="Times New Roman" w:hAnsi="Times New Roman" w:cs="Times New Roman"/>
          <w:sz w:val="24"/>
          <w:szCs w:val="24"/>
        </w:rPr>
        <w:t xml:space="preserve"> who were healthy without SUD</w:t>
      </w:r>
      <w:r w:rsidRPr="009777DF">
        <w:rPr>
          <w:rFonts w:ascii="Times New Roman" w:hAnsi="Times New Roman" w:cs="Times New Roman"/>
          <w:sz w:val="24"/>
          <w:szCs w:val="24"/>
        </w:rPr>
        <w:t>, with medium to extremely large effect sizes (</w:t>
      </w:r>
      <w:proofErr w:type="spellStart"/>
      <w:r w:rsidRPr="009777DF">
        <w:rPr>
          <w:rFonts w:ascii="Times New Roman" w:hAnsi="Times New Roman" w:cs="Times New Roman"/>
          <w:i/>
          <w:iCs/>
          <w:sz w:val="24"/>
          <w:szCs w:val="24"/>
        </w:rPr>
        <w:t>ps</w:t>
      </w:r>
      <w:proofErr w:type="spellEnd"/>
      <w:r w:rsidRPr="009777DF">
        <w:rPr>
          <w:rFonts w:ascii="Times New Roman" w:hAnsi="Times New Roman" w:cs="Times New Roman"/>
          <w:sz w:val="24"/>
          <w:szCs w:val="24"/>
        </w:rPr>
        <w:t xml:space="preserve"> &lt; .001). The SUD group also demonstrated significantly greater difficulties in emotion regulation across most DERS domains and on the DERS total score (</w:t>
      </w:r>
      <w:proofErr w:type="spellStart"/>
      <w:r w:rsidRPr="009777DF">
        <w:rPr>
          <w:rFonts w:ascii="Times New Roman" w:hAnsi="Times New Roman" w:cs="Times New Roman"/>
          <w:i/>
          <w:iCs/>
          <w:sz w:val="24"/>
          <w:szCs w:val="24"/>
        </w:rPr>
        <w:t>ps</w:t>
      </w:r>
      <w:proofErr w:type="spellEnd"/>
      <w:r w:rsidRPr="009777DF">
        <w:rPr>
          <w:rFonts w:ascii="Times New Roman" w:hAnsi="Times New Roman" w:cs="Times New Roman"/>
          <w:sz w:val="24"/>
          <w:szCs w:val="24"/>
        </w:rPr>
        <w:t xml:space="preserve"> &lt; .001), except for lack of emotional awareness, which was not significant.</w:t>
      </w:r>
      <w:r w:rsidR="00592A9D" w:rsidRPr="009777DF">
        <w:rPr>
          <w:rFonts w:ascii="Times New Roman" w:hAnsi="Times New Roman" w:cs="Times New Roman"/>
          <w:sz w:val="24"/>
          <w:szCs w:val="24"/>
        </w:rPr>
        <w:t xml:space="preserve"> </w:t>
      </w:r>
      <w:r w:rsidRPr="009777DF">
        <w:rPr>
          <w:rFonts w:ascii="Times New Roman" w:hAnsi="Times New Roman" w:cs="Times New Roman"/>
          <w:sz w:val="24"/>
          <w:szCs w:val="24"/>
        </w:rPr>
        <w:t xml:space="preserve">In terms of cognitive functioning, youths with SUD showed marked impairments, including significantly poorer performance on the Trail Making Test (A and B), higher error rates, larger B–A time differences, and substantially higher cognitive complaints on the CAQ (all </w:t>
      </w:r>
      <w:proofErr w:type="spellStart"/>
      <w:r w:rsidRPr="009777DF">
        <w:rPr>
          <w:rFonts w:ascii="Times New Roman" w:hAnsi="Times New Roman" w:cs="Times New Roman"/>
          <w:i/>
          <w:iCs/>
          <w:sz w:val="24"/>
          <w:szCs w:val="24"/>
        </w:rPr>
        <w:t>ps</w:t>
      </w:r>
      <w:proofErr w:type="spellEnd"/>
      <w:r w:rsidRPr="009777DF">
        <w:rPr>
          <w:rFonts w:ascii="Times New Roman" w:hAnsi="Times New Roman" w:cs="Times New Roman"/>
          <w:sz w:val="24"/>
          <w:szCs w:val="24"/>
        </w:rPr>
        <w:t xml:space="preserve"> &lt; .001), with very large effect sizes. Overall, the findings indicate pronounced deficits in emotion regulation and cognitive functioning among youths with SUD compared to controls.</w:t>
      </w:r>
    </w:p>
    <w:p w14:paraId="155FC1E5" w14:textId="4D613627" w:rsidR="00795E44" w:rsidRPr="005569DE" w:rsidRDefault="00592A9D" w:rsidP="009777DF">
      <w:pPr>
        <w:spacing w:before="240" w:after="240" w:line="240" w:lineRule="auto"/>
        <w:jc w:val="both"/>
        <w:rPr>
          <w:rFonts w:ascii="Times New Roman" w:hAnsi="Times New Roman" w:cs="Times New Roman"/>
          <w:b/>
          <w:bCs/>
          <w:sz w:val="24"/>
          <w:szCs w:val="24"/>
        </w:rPr>
      </w:pPr>
      <w:r w:rsidRPr="009777DF">
        <w:rPr>
          <w:rFonts w:ascii="Times New Roman" w:hAnsi="Times New Roman" w:cs="Times New Roman"/>
          <w:b/>
          <w:bCs/>
          <w:sz w:val="24"/>
          <w:szCs w:val="24"/>
        </w:rPr>
        <w:t>Table</w:t>
      </w:r>
      <w:r w:rsidR="00C16D0C" w:rsidRPr="009777DF">
        <w:rPr>
          <w:rFonts w:ascii="Times New Roman" w:hAnsi="Times New Roman" w:cs="Times New Roman"/>
          <w:b/>
          <w:bCs/>
          <w:sz w:val="24"/>
          <w:szCs w:val="24"/>
        </w:rPr>
        <w:t xml:space="preserve"> 3</w:t>
      </w:r>
      <w:r w:rsidR="005569DE">
        <w:rPr>
          <w:rFonts w:ascii="Times New Roman" w:hAnsi="Times New Roman" w:cs="Times New Roman"/>
          <w:b/>
          <w:bCs/>
          <w:sz w:val="24"/>
          <w:szCs w:val="24"/>
        </w:rPr>
        <w:t xml:space="preserve">: </w:t>
      </w:r>
      <w:r w:rsidR="00795E44" w:rsidRPr="005569DE">
        <w:rPr>
          <w:rFonts w:ascii="Times New Roman" w:hAnsi="Times New Roman" w:cs="Times New Roman"/>
          <w:b/>
          <w:bCs/>
          <w:sz w:val="24"/>
          <w:szCs w:val="24"/>
        </w:rPr>
        <w:t xml:space="preserve">MANCOVA Results Examining Group Differences in Cognitive Functioning Between Youths </w:t>
      </w:r>
      <w:proofErr w:type="gramStart"/>
      <w:r w:rsidR="00795E44" w:rsidRPr="005569DE">
        <w:rPr>
          <w:rFonts w:ascii="Times New Roman" w:hAnsi="Times New Roman" w:cs="Times New Roman"/>
          <w:b/>
          <w:bCs/>
          <w:sz w:val="24"/>
          <w:szCs w:val="24"/>
        </w:rPr>
        <w:t>With</w:t>
      </w:r>
      <w:proofErr w:type="gramEnd"/>
      <w:r w:rsidR="00795E44" w:rsidRPr="005569DE">
        <w:rPr>
          <w:rFonts w:ascii="Times New Roman" w:hAnsi="Times New Roman" w:cs="Times New Roman"/>
          <w:b/>
          <w:bCs/>
          <w:sz w:val="24"/>
          <w:szCs w:val="24"/>
        </w:rPr>
        <w:t xml:space="preserve"> Substance Use Disorder and </w:t>
      </w:r>
      <w:r w:rsidR="00EE27E0" w:rsidRPr="005569DE">
        <w:rPr>
          <w:rFonts w:ascii="Times New Roman" w:hAnsi="Times New Roman" w:cs="Times New Roman"/>
          <w:b/>
          <w:bCs/>
          <w:sz w:val="24"/>
          <w:szCs w:val="24"/>
        </w:rPr>
        <w:t xml:space="preserve">a </w:t>
      </w:r>
      <w:r w:rsidR="00795E44" w:rsidRPr="005569DE">
        <w:rPr>
          <w:rFonts w:ascii="Times New Roman" w:hAnsi="Times New Roman" w:cs="Times New Roman"/>
          <w:b/>
          <w:bCs/>
          <w:sz w:val="24"/>
          <w:szCs w:val="24"/>
        </w:rPr>
        <w:t>Control</w:t>
      </w:r>
      <w:r w:rsidR="00A85F64" w:rsidRPr="005569DE">
        <w:rPr>
          <w:rFonts w:ascii="Times New Roman" w:hAnsi="Times New Roman" w:cs="Times New Roman"/>
          <w:b/>
          <w:bCs/>
          <w:sz w:val="24"/>
          <w:szCs w:val="24"/>
        </w:rPr>
        <w:t xml:space="preserve"> Group</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6"/>
        <w:gridCol w:w="920"/>
        <w:gridCol w:w="840"/>
        <w:gridCol w:w="660"/>
        <w:gridCol w:w="676"/>
        <w:gridCol w:w="959"/>
      </w:tblGrid>
      <w:tr w:rsidR="00795E44" w:rsidRPr="009777DF" w14:paraId="5758D842" w14:textId="77777777" w:rsidTr="006420B3">
        <w:trPr>
          <w:tblHeader/>
          <w:tblCellSpacing w:w="15" w:type="dxa"/>
        </w:trPr>
        <w:tc>
          <w:tcPr>
            <w:tcW w:w="0" w:type="auto"/>
            <w:tcBorders>
              <w:top w:val="single" w:sz="4" w:space="0" w:color="auto"/>
              <w:bottom w:val="single" w:sz="4" w:space="0" w:color="auto"/>
            </w:tcBorders>
            <w:vAlign w:val="center"/>
            <w:hideMark/>
          </w:tcPr>
          <w:p w14:paraId="159E3BD2"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Effect / Dependent Variable</w:t>
            </w:r>
          </w:p>
        </w:tc>
        <w:tc>
          <w:tcPr>
            <w:tcW w:w="0" w:type="auto"/>
            <w:tcBorders>
              <w:top w:val="single" w:sz="4" w:space="0" w:color="auto"/>
              <w:bottom w:val="single" w:sz="4" w:space="0" w:color="auto"/>
            </w:tcBorders>
            <w:vAlign w:val="center"/>
            <w:hideMark/>
          </w:tcPr>
          <w:p w14:paraId="7269A1A8"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Wilks’ Λ</w:t>
            </w:r>
          </w:p>
        </w:tc>
        <w:tc>
          <w:tcPr>
            <w:tcW w:w="0" w:type="auto"/>
            <w:tcBorders>
              <w:top w:val="single" w:sz="4" w:space="0" w:color="auto"/>
              <w:bottom w:val="single" w:sz="4" w:space="0" w:color="auto"/>
            </w:tcBorders>
            <w:vAlign w:val="center"/>
            <w:hideMark/>
          </w:tcPr>
          <w:p w14:paraId="596B96FA"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F</w:t>
            </w:r>
          </w:p>
        </w:tc>
        <w:tc>
          <w:tcPr>
            <w:tcW w:w="0" w:type="auto"/>
            <w:tcBorders>
              <w:top w:val="single" w:sz="4" w:space="0" w:color="auto"/>
              <w:bottom w:val="single" w:sz="4" w:space="0" w:color="auto"/>
            </w:tcBorders>
            <w:vAlign w:val="center"/>
            <w:hideMark/>
          </w:tcPr>
          <w:p w14:paraId="0F8BD2DC" w14:textId="77777777" w:rsidR="00795E44" w:rsidRPr="009777DF" w:rsidRDefault="00795E44" w:rsidP="009777DF">
            <w:pPr>
              <w:spacing w:after="0" w:line="240" w:lineRule="auto"/>
              <w:rPr>
                <w:rFonts w:ascii="Times New Roman" w:hAnsi="Times New Roman" w:cs="Times New Roman"/>
                <w:sz w:val="24"/>
                <w:szCs w:val="24"/>
              </w:rPr>
            </w:pPr>
            <w:proofErr w:type="spellStart"/>
            <w:r w:rsidRPr="009777DF">
              <w:rPr>
                <w:rFonts w:ascii="Times New Roman" w:hAnsi="Times New Roman" w:cs="Times New Roman"/>
                <w:sz w:val="24"/>
                <w:szCs w:val="24"/>
              </w:rPr>
              <w:t>df</w:t>
            </w:r>
            <w:proofErr w:type="spellEnd"/>
          </w:p>
        </w:tc>
        <w:tc>
          <w:tcPr>
            <w:tcW w:w="0" w:type="auto"/>
            <w:tcBorders>
              <w:top w:val="single" w:sz="4" w:space="0" w:color="auto"/>
              <w:bottom w:val="single" w:sz="4" w:space="0" w:color="auto"/>
            </w:tcBorders>
            <w:vAlign w:val="center"/>
            <w:hideMark/>
          </w:tcPr>
          <w:p w14:paraId="0224F3D4"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p</w:t>
            </w:r>
          </w:p>
        </w:tc>
        <w:tc>
          <w:tcPr>
            <w:tcW w:w="0" w:type="auto"/>
            <w:tcBorders>
              <w:top w:val="single" w:sz="4" w:space="0" w:color="auto"/>
              <w:bottom w:val="single" w:sz="4" w:space="0" w:color="auto"/>
            </w:tcBorders>
            <w:vAlign w:val="center"/>
            <w:hideMark/>
          </w:tcPr>
          <w:p w14:paraId="5EAABE71"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Partial η²</w:t>
            </w:r>
          </w:p>
        </w:tc>
      </w:tr>
      <w:tr w:rsidR="00795E44" w:rsidRPr="009777DF" w14:paraId="10E1CACF" w14:textId="77777777" w:rsidTr="006420B3">
        <w:trPr>
          <w:tblCellSpacing w:w="15" w:type="dxa"/>
        </w:trPr>
        <w:tc>
          <w:tcPr>
            <w:tcW w:w="0" w:type="auto"/>
            <w:vAlign w:val="center"/>
            <w:hideMark/>
          </w:tcPr>
          <w:p w14:paraId="066D3957"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Multivariate Effects</w:t>
            </w:r>
          </w:p>
        </w:tc>
        <w:tc>
          <w:tcPr>
            <w:tcW w:w="0" w:type="auto"/>
            <w:vAlign w:val="center"/>
            <w:hideMark/>
          </w:tcPr>
          <w:p w14:paraId="273D7E85" w14:textId="77777777" w:rsidR="00795E44" w:rsidRPr="009777DF" w:rsidRDefault="00795E44" w:rsidP="009777DF">
            <w:pPr>
              <w:spacing w:after="0" w:line="240" w:lineRule="auto"/>
              <w:rPr>
                <w:rFonts w:ascii="Times New Roman" w:hAnsi="Times New Roman" w:cs="Times New Roman"/>
                <w:sz w:val="24"/>
                <w:szCs w:val="24"/>
              </w:rPr>
            </w:pPr>
          </w:p>
        </w:tc>
        <w:tc>
          <w:tcPr>
            <w:tcW w:w="0" w:type="auto"/>
            <w:vAlign w:val="center"/>
            <w:hideMark/>
          </w:tcPr>
          <w:p w14:paraId="7D2B8BD4" w14:textId="77777777" w:rsidR="00795E44" w:rsidRPr="009777DF" w:rsidRDefault="00795E44" w:rsidP="009777DF">
            <w:pPr>
              <w:spacing w:after="0" w:line="240" w:lineRule="auto"/>
              <w:rPr>
                <w:rFonts w:ascii="Times New Roman" w:hAnsi="Times New Roman" w:cs="Times New Roman"/>
                <w:sz w:val="24"/>
                <w:szCs w:val="24"/>
              </w:rPr>
            </w:pPr>
          </w:p>
        </w:tc>
        <w:tc>
          <w:tcPr>
            <w:tcW w:w="0" w:type="auto"/>
            <w:vAlign w:val="center"/>
            <w:hideMark/>
          </w:tcPr>
          <w:p w14:paraId="0AA04A37" w14:textId="77777777" w:rsidR="00795E44" w:rsidRPr="009777DF" w:rsidRDefault="00795E44" w:rsidP="009777DF">
            <w:pPr>
              <w:spacing w:after="0" w:line="240" w:lineRule="auto"/>
              <w:rPr>
                <w:rFonts w:ascii="Times New Roman" w:hAnsi="Times New Roman" w:cs="Times New Roman"/>
                <w:sz w:val="24"/>
                <w:szCs w:val="24"/>
              </w:rPr>
            </w:pPr>
          </w:p>
        </w:tc>
        <w:tc>
          <w:tcPr>
            <w:tcW w:w="0" w:type="auto"/>
            <w:vAlign w:val="center"/>
            <w:hideMark/>
          </w:tcPr>
          <w:p w14:paraId="424BDFBF" w14:textId="77777777" w:rsidR="00795E44" w:rsidRPr="009777DF" w:rsidRDefault="00795E44" w:rsidP="009777DF">
            <w:pPr>
              <w:spacing w:after="0" w:line="240" w:lineRule="auto"/>
              <w:rPr>
                <w:rFonts w:ascii="Times New Roman" w:hAnsi="Times New Roman" w:cs="Times New Roman"/>
                <w:sz w:val="24"/>
                <w:szCs w:val="24"/>
              </w:rPr>
            </w:pPr>
          </w:p>
        </w:tc>
        <w:tc>
          <w:tcPr>
            <w:tcW w:w="0" w:type="auto"/>
            <w:vAlign w:val="center"/>
            <w:hideMark/>
          </w:tcPr>
          <w:p w14:paraId="73D36BF7" w14:textId="77777777" w:rsidR="00795E44" w:rsidRPr="009777DF" w:rsidRDefault="00795E44" w:rsidP="009777DF">
            <w:pPr>
              <w:spacing w:after="0" w:line="240" w:lineRule="auto"/>
              <w:rPr>
                <w:rFonts w:ascii="Times New Roman" w:hAnsi="Times New Roman" w:cs="Times New Roman"/>
                <w:sz w:val="24"/>
                <w:szCs w:val="24"/>
              </w:rPr>
            </w:pPr>
          </w:p>
        </w:tc>
      </w:tr>
      <w:tr w:rsidR="00795E44" w:rsidRPr="009777DF" w14:paraId="415CCAED" w14:textId="77777777" w:rsidTr="006420B3">
        <w:trPr>
          <w:tblCellSpacing w:w="15" w:type="dxa"/>
        </w:trPr>
        <w:tc>
          <w:tcPr>
            <w:tcW w:w="0" w:type="auto"/>
            <w:vAlign w:val="center"/>
            <w:hideMark/>
          </w:tcPr>
          <w:p w14:paraId="412E2637"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Age</w:t>
            </w:r>
          </w:p>
        </w:tc>
        <w:tc>
          <w:tcPr>
            <w:tcW w:w="0" w:type="auto"/>
            <w:vAlign w:val="center"/>
            <w:hideMark/>
          </w:tcPr>
          <w:p w14:paraId="227CDC9B"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.997</w:t>
            </w:r>
          </w:p>
        </w:tc>
        <w:tc>
          <w:tcPr>
            <w:tcW w:w="0" w:type="auto"/>
            <w:vAlign w:val="center"/>
            <w:hideMark/>
          </w:tcPr>
          <w:p w14:paraId="2B27EADF"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0.20</w:t>
            </w:r>
          </w:p>
        </w:tc>
        <w:tc>
          <w:tcPr>
            <w:tcW w:w="0" w:type="auto"/>
            <w:vAlign w:val="center"/>
            <w:hideMark/>
          </w:tcPr>
          <w:p w14:paraId="356A2835"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5, 311</w:t>
            </w:r>
          </w:p>
        </w:tc>
        <w:tc>
          <w:tcPr>
            <w:tcW w:w="0" w:type="auto"/>
            <w:vAlign w:val="center"/>
            <w:hideMark/>
          </w:tcPr>
          <w:p w14:paraId="44953FC3"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.962</w:t>
            </w:r>
          </w:p>
        </w:tc>
        <w:tc>
          <w:tcPr>
            <w:tcW w:w="0" w:type="auto"/>
            <w:vAlign w:val="center"/>
            <w:hideMark/>
          </w:tcPr>
          <w:p w14:paraId="2CBBF2C2"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.003</w:t>
            </w:r>
          </w:p>
        </w:tc>
      </w:tr>
      <w:tr w:rsidR="00795E44" w:rsidRPr="009777DF" w14:paraId="6CE7D47A" w14:textId="77777777" w:rsidTr="006420B3">
        <w:trPr>
          <w:tblCellSpacing w:w="15" w:type="dxa"/>
        </w:trPr>
        <w:tc>
          <w:tcPr>
            <w:tcW w:w="0" w:type="auto"/>
            <w:vAlign w:val="center"/>
            <w:hideMark/>
          </w:tcPr>
          <w:p w14:paraId="1FE1C6C2"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Education</w:t>
            </w:r>
          </w:p>
        </w:tc>
        <w:tc>
          <w:tcPr>
            <w:tcW w:w="0" w:type="auto"/>
            <w:vAlign w:val="center"/>
            <w:hideMark/>
          </w:tcPr>
          <w:p w14:paraId="3392C017"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.991</w:t>
            </w:r>
          </w:p>
        </w:tc>
        <w:tc>
          <w:tcPr>
            <w:tcW w:w="0" w:type="auto"/>
            <w:vAlign w:val="center"/>
            <w:hideMark/>
          </w:tcPr>
          <w:p w14:paraId="1FE0145D"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0.58</w:t>
            </w:r>
          </w:p>
        </w:tc>
        <w:tc>
          <w:tcPr>
            <w:tcW w:w="0" w:type="auto"/>
            <w:vAlign w:val="center"/>
            <w:hideMark/>
          </w:tcPr>
          <w:p w14:paraId="7279FDBD"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5, 311</w:t>
            </w:r>
          </w:p>
        </w:tc>
        <w:tc>
          <w:tcPr>
            <w:tcW w:w="0" w:type="auto"/>
            <w:vAlign w:val="center"/>
            <w:hideMark/>
          </w:tcPr>
          <w:p w14:paraId="4D082037"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.718</w:t>
            </w:r>
          </w:p>
        </w:tc>
        <w:tc>
          <w:tcPr>
            <w:tcW w:w="0" w:type="auto"/>
            <w:vAlign w:val="center"/>
            <w:hideMark/>
          </w:tcPr>
          <w:p w14:paraId="4BC8AED4"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.009</w:t>
            </w:r>
          </w:p>
        </w:tc>
      </w:tr>
      <w:tr w:rsidR="00795E44" w:rsidRPr="009777DF" w14:paraId="253C1AAA" w14:textId="77777777" w:rsidTr="006420B3">
        <w:trPr>
          <w:tblCellSpacing w:w="15" w:type="dxa"/>
        </w:trPr>
        <w:tc>
          <w:tcPr>
            <w:tcW w:w="0" w:type="auto"/>
            <w:vAlign w:val="center"/>
            <w:hideMark/>
          </w:tcPr>
          <w:p w14:paraId="14CF47E1"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Sleep Patterns</w:t>
            </w:r>
          </w:p>
        </w:tc>
        <w:tc>
          <w:tcPr>
            <w:tcW w:w="0" w:type="auto"/>
            <w:vAlign w:val="center"/>
            <w:hideMark/>
          </w:tcPr>
          <w:p w14:paraId="6F054A71"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.969</w:t>
            </w:r>
          </w:p>
        </w:tc>
        <w:tc>
          <w:tcPr>
            <w:tcW w:w="0" w:type="auto"/>
            <w:vAlign w:val="center"/>
            <w:hideMark/>
          </w:tcPr>
          <w:p w14:paraId="3905CABC"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1.98</w:t>
            </w:r>
          </w:p>
        </w:tc>
        <w:tc>
          <w:tcPr>
            <w:tcW w:w="0" w:type="auto"/>
            <w:vAlign w:val="center"/>
            <w:hideMark/>
          </w:tcPr>
          <w:p w14:paraId="2E3F678A"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5, 311</w:t>
            </w:r>
          </w:p>
        </w:tc>
        <w:tc>
          <w:tcPr>
            <w:tcW w:w="0" w:type="auto"/>
            <w:vAlign w:val="center"/>
            <w:hideMark/>
          </w:tcPr>
          <w:p w14:paraId="5173D96C"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.082</w:t>
            </w:r>
          </w:p>
        </w:tc>
        <w:tc>
          <w:tcPr>
            <w:tcW w:w="0" w:type="auto"/>
            <w:vAlign w:val="center"/>
            <w:hideMark/>
          </w:tcPr>
          <w:p w14:paraId="6468D83A"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.031</w:t>
            </w:r>
          </w:p>
        </w:tc>
      </w:tr>
      <w:tr w:rsidR="00795E44" w:rsidRPr="009777DF" w14:paraId="24AB7225" w14:textId="77777777" w:rsidTr="006420B3">
        <w:trPr>
          <w:tblCellSpacing w:w="15" w:type="dxa"/>
        </w:trPr>
        <w:tc>
          <w:tcPr>
            <w:tcW w:w="0" w:type="auto"/>
            <w:vAlign w:val="center"/>
            <w:hideMark/>
          </w:tcPr>
          <w:p w14:paraId="0DD7AD53"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Population Type (SUD vs Control)</w:t>
            </w:r>
          </w:p>
        </w:tc>
        <w:tc>
          <w:tcPr>
            <w:tcW w:w="0" w:type="auto"/>
            <w:vAlign w:val="center"/>
            <w:hideMark/>
          </w:tcPr>
          <w:p w14:paraId="2620FA28"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.023</w:t>
            </w:r>
          </w:p>
        </w:tc>
        <w:tc>
          <w:tcPr>
            <w:tcW w:w="0" w:type="auto"/>
            <w:vAlign w:val="center"/>
            <w:hideMark/>
          </w:tcPr>
          <w:p w14:paraId="5A29A26D"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2657.69</w:t>
            </w:r>
          </w:p>
        </w:tc>
        <w:tc>
          <w:tcPr>
            <w:tcW w:w="0" w:type="auto"/>
            <w:vAlign w:val="center"/>
            <w:hideMark/>
          </w:tcPr>
          <w:p w14:paraId="0A491DE5"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5, 311</w:t>
            </w:r>
          </w:p>
        </w:tc>
        <w:tc>
          <w:tcPr>
            <w:tcW w:w="0" w:type="auto"/>
            <w:vAlign w:val="center"/>
            <w:hideMark/>
          </w:tcPr>
          <w:p w14:paraId="320C9C0E"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28CB91F7"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.977</w:t>
            </w:r>
          </w:p>
        </w:tc>
      </w:tr>
      <w:tr w:rsidR="00795E44" w:rsidRPr="009777DF" w14:paraId="4F18AE36" w14:textId="77777777" w:rsidTr="006420B3">
        <w:trPr>
          <w:tblCellSpacing w:w="15" w:type="dxa"/>
        </w:trPr>
        <w:tc>
          <w:tcPr>
            <w:tcW w:w="0" w:type="auto"/>
            <w:vAlign w:val="center"/>
            <w:hideMark/>
          </w:tcPr>
          <w:p w14:paraId="6046BEDF" w14:textId="77777777" w:rsidR="00795E44" w:rsidRPr="009777DF" w:rsidRDefault="00795E44" w:rsidP="009777DF">
            <w:pPr>
              <w:spacing w:after="0" w:line="240" w:lineRule="auto"/>
              <w:rPr>
                <w:rFonts w:ascii="Times New Roman" w:hAnsi="Times New Roman" w:cs="Times New Roman"/>
                <w:sz w:val="24"/>
                <w:szCs w:val="24"/>
              </w:rPr>
            </w:pPr>
          </w:p>
        </w:tc>
        <w:tc>
          <w:tcPr>
            <w:tcW w:w="0" w:type="auto"/>
            <w:vAlign w:val="center"/>
            <w:hideMark/>
          </w:tcPr>
          <w:p w14:paraId="15154B27" w14:textId="77777777" w:rsidR="00795E44" w:rsidRPr="009777DF" w:rsidRDefault="00795E44" w:rsidP="009777DF">
            <w:pPr>
              <w:spacing w:after="0" w:line="240" w:lineRule="auto"/>
              <w:rPr>
                <w:rFonts w:ascii="Times New Roman" w:hAnsi="Times New Roman" w:cs="Times New Roman"/>
                <w:sz w:val="24"/>
                <w:szCs w:val="24"/>
              </w:rPr>
            </w:pPr>
          </w:p>
        </w:tc>
        <w:tc>
          <w:tcPr>
            <w:tcW w:w="0" w:type="auto"/>
            <w:vAlign w:val="center"/>
            <w:hideMark/>
          </w:tcPr>
          <w:p w14:paraId="6CF0DE59" w14:textId="77777777" w:rsidR="00795E44" w:rsidRPr="009777DF" w:rsidRDefault="00795E44" w:rsidP="009777DF">
            <w:pPr>
              <w:spacing w:after="0" w:line="240" w:lineRule="auto"/>
              <w:rPr>
                <w:rFonts w:ascii="Times New Roman" w:hAnsi="Times New Roman" w:cs="Times New Roman"/>
                <w:sz w:val="24"/>
                <w:szCs w:val="24"/>
              </w:rPr>
            </w:pPr>
          </w:p>
        </w:tc>
        <w:tc>
          <w:tcPr>
            <w:tcW w:w="0" w:type="auto"/>
            <w:vAlign w:val="center"/>
            <w:hideMark/>
          </w:tcPr>
          <w:p w14:paraId="6F8EEB99" w14:textId="77777777" w:rsidR="00795E44" w:rsidRPr="009777DF" w:rsidRDefault="00795E44" w:rsidP="009777DF">
            <w:pPr>
              <w:spacing w:after="0" w:line="240" w:lineRule="auto"/>
              <w:rPr>
                <w:rFonts w:ascii="Times New Roman" w:hAnsi="Times New Roman" w:cs="Times New Roman"/>
                <w:sz w:val="24"/>
                <w:szCs w:val="24"/>
              </w:rPr>
            </w:pPr>
          </w:p>
        </w:tc>
        <w:tc>
          <w:tcPr>
            <w:tcW w:w="0" w:type="auto"/>
            <w:vAlign w:val="center"/>
            <w:hideMark/>
          </w:tcPr>
          <w:p w14:paraId="58F142BE" w14:textId="77777777" w:rsidR="00795E44" w:rsidRPr="009777DF" w:rsidRDefault="00795E44" w:rsidP="009777DF">
            <w:pPr>
              <w:spacing w:after="0" w:line="240" w:lineRule="auto"/>
              <w:rPr>
                <w:rFonts w:ascii="Times New Roman" w:hAnsi="Times New Roman" w:cs="Times New Roman"/>
                <w:sz w:val="24"/>
                <w:szCs w:val="24"/>
              </w:rPr>
            </w:pPr>
          </w:p>
        </w:tc>
        <w:tc>
          <w:tcPr>
            <w:tcW w:w="0" w:type="auto"/>
            <w:vAlign w:val="center"/>
            <w:hideMark/>
          </w:tcPr>
          <w:p w14:paraId="3A9A5E19" w14:textId="77777777" w:rsidR="00795E44" w:rsidRPr="009777DF" w:rsidRDefault="00795E44" w:rsidP="009777DF">
            <w:pPr>
              <w:spacing w:after="0" w:line="240" w:lineRule="auto"/>
              <w:rPr>
                <w:rFonts w:ascii="Times New Roman" w:hAnsi="Times New Roman" w:cs="Times New Roman"/>
                <w:sz w:val="24"/>
                <w:szCs w:val="24"/>
              </w:rPr>
            </w:pPr>
          </w:p>
        </w:tc>
      </w:tr>
      <w:tr w:rsidR="00795E44" w:rsidRPr="009777DF" w14:paraId="5C59EB17" w14:textId="77777777" w:rsidTr="006420B3">
        <w:trPr>
          <w:tblCellSpacing w:w="15" w:type="dxa"/>
        </w:trPr>
        <w:tc>
          <w:tcPr>
            <w:tcW w:w="0" w:type="auto"/>
            <w:vAlign w:val="center"/>
            <w:hideMark/>
          </w:tcPr>
          <w:p w14:paraId="00E03240"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Univariate Effects (Adjusted for Covariates)</w:t>
            </w:r>
          </w:p>
        </w:tc>
        <w:tc>
          <w:tcPr>
            <w:tcW w:w="0" w:type="auto"/>
            <w:vAlign w:val="center"/>
            <w:hideMark/>
          </w:tcPr>
          <w:p w14:paraId="33F4728E" w14:textId="77777777" w:rsidR="00795E44" w:rsidRPr="009777DF" w:rsidRDefault="00795E44" w:rsidP="009777DF">
            <w:pPr>
              <w:spacing w:after="0" w:line="240" w:lineRule="auto"/>
              <w:rPr>
                <w:rFonts w:ascii="Times New Roman" w:hAnsi="Times New Roman" w:cs="Times New Roman"/>
                <w:sz w:val="24"/>
                <w:szCs w:val="24"/>
              </w:rPr>
            </w:pPr>
          </w:p>
        </w:tc>
        <w:tc>
          <w:tcPr>
            <w:tcW w:w="0" w:type="auto"/>
            <w:vAlign w:val="center"/>
            <w:hideMark/>
          </w:tcPr>
          <w:p w14:paraId="43DB78FE" w14:textId="77777777" w:rsidR="00795E44" w:rsidRPr="009777DF" w:rsidRDefault="00795E44" w:rsidP="009777DF">
            <w:pPr>
              <w:spacing w:after="0" w:line="240" w:lineRule="auto"/>
              <w:rPr>
                <w:rFonts w:ascii="Times New Roman" w:hAnsi="Times New Roman" w:cs="Times New Roman"/>
                <w:sz w:val="24"/>
                <w:szCs w:val="24"/>
              </w:rPr>
            </w:pPr>
          </w:p>
        </w:tc>
        <w:tc>
          <w:tcPr>
            <w:tcW w:w="0" w:type="auto"/>
            <w:vAlign w:val="center"/>
            <w:hideMark/>
          </w:tcPr>
          <w:p w14:paraId="55BD9196" w14:textId="77777777" w:rsidR="00795E44" w:rsidRPr="009777DF" w:rsidRDefault="00795E44" w:rsidP="009777DF">
            <w:pPr>
              <w:spacing w:after="0" w:line="240" w:lineRule="auto"/>
              <w:rPr>
                <w:rFonts w:ascii="Times New Roman" w:hAnsi="Times New Roman" w:cs="Times New Roman"/>
                <w:sz w:val="24"/>
                <w:szCs w:val="24"/>
              </w:rPr>
            </w:pPr>
          </w:p>
        </w:tc>
        <w:tc>
          <w:tcPr>
            <w:tcW w:w="0" w:type="auto"/>
            <w:vAlign w:val="center"/>
            <w:hideMark/>
          </w:tcPr>
          <w:p w14:paraId="6486F976" w14:textId="77777777" w:rsidR="00795E44" w:rsidRPr="009777DF" w:rsidRDefault="00795E44" w:rsidP="009777DF">
            <w:pPr>
              <w:spacing w:after="0" w:line="240" w:lineRule="auto"/>
              <w:rPr>
                <w:rFonts w:ascii="Times New Roman" w:hAnsi="Times New Roman" w:cs="Times New Roman"/>
                <w:sz w:val="24"/>
                <w:szCs w:val="24"/>
              </w:rPr>
            </w:pPr>
          </w:p>
        </w:tc>
        <w:tc>
          <w:tcPr>
            <w:tcW w:w="0" w:type="auto"/>
            <w:vAlign w:val="center"/>
            <w:hideMark/>
          </w:tcPr>
          <w:p w14:paraId="291D1922" w14:textId="77777777" w:rsidR="00795E44" w:rsidRPr="009777DF" w:rsidRDefault="00795E44" w:rsidP="009777DF">
            <w:pPr>
              <w:spacing w:after="0" w:line="240" w:lineRule="auto"/>
              <w:rPr>
                <w:rFonts w:ascii="Times New Roman" w:hAnsi="Times New Roman" w:cs="Times New Roman"/>
                <w:sz w:val="24"/>
                <w:szCs w:val="24"/>
              </w:rPr>
            </w:pPr>
          </w:p>
        </w:tc>
      </w:tr>
      <w:tr w:rsidR="00795E44" w:rsidRPr="009777DF" w14:paraId="36337771" w14:textId="77777777" w:rsidTr="006420B3">
        <w:trPr>
          <w:tblCellSpacing w:w="15" w:type="dxa"/>
        </w:trPr>
        <w:tc>
          <w:tcPr>
            <w:tcW w:w="0" w:type="auto"/>
            <w:vAlign w:val="center"/>
            <w:hideMark/>
          </w:tcPr>
          <w:p w14:paraId="009CC4F9"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Trail Making Test–A (Time)</w:t>
            </w:r>
          </w:p>
        </w:tc>
        <w:tc>
          <w:tcPr>
            <w:tcW w:w="0" w:type="auto"/>
            <w:vAlign w:val="center"/>
            <w:hideMark/>
          </w:tcPr>
          <w:p w14:paraId="193D425A"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w:t>
            </w:r>
          </w:p>
        </w:tc>
        <w:tc>
          <w:tcPr>
            <w:tcW w:w="0" w:type="auto"/>
            <w:vAlign w:val="center"/>
            <w:hideMark/>
          </w:tcPr>
          <w:p w14:paraId="5E272B85"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4470.41</w:t>
            </w:r>
          </w:p>
        </w:tc>
        <w:tc>
          <w:tcPr>
            <w:tcW w:w="0" w:type="auto"/>
            <w:vAlign w:val="center"/>
            <w:hideMark/>
          </w:tcPr>
          <w:p w14:paraId="1FBD74D5"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1, 315</w:t>
            </w:r>
          </w:p>
        </w:tc>
        <w:tc>
          <w:tcPr>
            <w:tcW w:w="0" w:type="auto"/>
            <w:vAlign w:val="center"/>
            <w:hideMark/>
          </w:tcPr>
          <w:p w14:paraId="4237D390"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72BC2063"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.934</w:t>
            </w:r>
          </w:p>
        </w:tc>
      </w:tr>
      <w:tr w:rsidR="00795E44" w:rsidRPr="009777DF" w14:paraId="2F6C4E5E" w14:textId="77777777" w:rsidTr="006420B3">
        <w:trPr>
          <w:tblCellSpacing w:w="15" w:type="dxa"/>
        </w:trPr>
        <w:tc>
          <w:tcPr>
            <w:tcW w:w="0" w:type="auto"/>
            <w:vAlign w:val="center"/>
            <w:hideMark/>
          </w:tcPr>
          <w:p w14:paraId="6F79FF18"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Trail Making Test–A (Errors)</w:t>
            </w:r>
          </w:p>
        </w:tc>
        <w:tc>
          <w:tcPr>
            <w:tcW w:w="0" w:type="auto"/>
            <w:vAlign w:val="center"/>
            <w:hideMark/>
          </w:tcPr>
          <w:p w14:paraId="363C1BC7"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w:t>
            </w:r>
          </w:p>
        </w:tc>
        <w:tc>
          <w:tcPr>
            <w:tcW w:w="0" w:type="auto"/>
            <w:vAlign w:val="center"/>
            <w:hideMark/>
          </w:tcPr>
          <w:p w14:paraId="3B02760A"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51.45</w:t>
            </w:r>
          </w:p>
        </w:tc>
        <w:tc>
          <w:tcPr>
            <w:tcW w:w="0" w:type="auto"/>
            <w:vAlign w:val="center"/>
            <w:hideMark/>
          </w:tcPr>
          <w:p w14:paraId="687721D1"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1, 315</w:t>
            </w:r>
          </w:p>
        </w:tc>
        <w:tc>
          <w:tcPr>
            <w:tcW w:w="0" w:type="auto"/>
            <w:vAlign w:val="center"/>
            <w:hideMark/>
          </w:tcPr>
          <w:p w14:paraId="3D593401"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222CE57A"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.140</w:t>
            </w:r>
          </w:p>
        </w:tc>
      </w:tr>
      <w:tr w:rsidR="00795E44" w:rsidRPr="009777DF" w14:paraId="0D116BB2" w14:textId="77777777" w:rsidTr="006420B3">
        <w:trPr>
          <w:tblCellSpacing w:w="15" w:type="dxa"/>
        </w:trPr>
        <w:tc>
          <w:tcPr>
            <w:tcW w:w="0" w:type="auto"/>
            <w:vAlign w:val="center"/>
            <w:hideMark/>
          </w:tcPr>
          <w:p w14:paraId="690725D7"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Trail Making Test–B (Time)</w:t>
            </w:r>
          </w:p>
        </w:tc>
        <w:tc>
          <w:tcPr>
            <w:tcW w:w="0" w:type="auto"/>
            <w:vAlign w:val="center"/>
            <w:hideMark/>
          </w:tcPr>
          <w:p w14:paraId="5243A410"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w:t>
            </w:r>
          </w:p>
        </w:tc>
        <w:tc>
          <w:tcPr>
            <w:tcW w:w="0" w:type="auto"/>
            <w:vAlign w:val="center"/>
            <w:hideMark/>
          </w:tcPr>
          <w:p w14:paraId="07F9D66D"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4297.24</w:t>
            </w:r>
          </w:p>
        </w:tc>
        <w:tc>
          <w:tcPr>
            <w:tcW w:w="0" w:type="auto"/>
            <w:vAlign w:val="center"/>
            <w:hideMark/>
          </w:tcPr>
          <w:p w14:paraId="16A3DA8F"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1, 315</w:t>
            </w:r>
          </w:p>
        </w:tc>
        <w:tc>
          <w:tcPr>
            <w:tcW w:w="0" w:type="auto"/>
            <w:vAlign w:val="center"/>
            <w:hideMark/>
          </w:tcPr>
          <w:p w14:paraId="270453F4"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6C156D5D"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.932</w:t>
            </w:r>
          </w:p>
        </w:tc>
      </w:tr>
      <w:tr w:rsidR="00795E44" w:rsidRPr="009777DF" w14:paraId="41770EF7" w14:textId="77777777" w:rsidTr="006420B3">
        <w:trPr>
          <w:tblCellSpacing w:w="15" w:type="dxa"/>
        </w:trPr>
        <w:tc>
          <w:tcPr>
            <w:tcW w:w="0" w:type="auto"/>
            <w:vAlign w:val="center"/>
            <w:hideMark/>
          </w:tcPr>
          <w:p w14:paraId="705D3625"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Trail Making Test–B (Errors)</w:t>
            </w:r>
          </w:p>
        </w:tc>
        <w:tc>
          <w:tcPr>
            <w:tcW w:w="0" w:type="auto"/>
            <w:vAlign w:val="center"/>
            <w:hideMark/>
          </w:tcPr>
          <w:p w14:paraId="42F32945"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w:t>
            </w:r>
          </w:p>
        </w:tc>
        <w:tc>
          <w:tcPr>
            <w:tcW w:w="0" w:type="auto"/>
            <w:vAlign w:val="center"/>
            <w:hideMark/>
          </w:tcPr>
          <w:p w14:paraId="0583116A"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108.07</w:t>
            </w:r>
          </w:p>
        </w:tc>
        <w:tc>
          <w:tcPr>
            <w:tcW w:w="0" w:type="auto"/>
            <w:vAlign w:val="center"/>
            <w:hideMark/>
          </w:tcPr>
          <w:p w14:paraId="103FBEB7"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1, 315</w:t>
            </w:r>
          </w:p>
        </w:tc>
        <w:tc>
          <w:tcPr>
            <w:tcW w:w="0" w:type="auto"/>
            <w:vAlign w:val="center"/>
            <w:hideMark/>
          </w:tcPr>
          <w:p w14:paraId="78843696"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032F1CF8"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.255</w:t>
            </w:r>
          </w:p>
        </w:tc>
      </w:tr>
      <w:tr w:rsidR="00795E44" w:rsidRPr="009777DF" w14:paraId="0EB2E320" w14:textId="77777777" w:rsidTr="006420B3">
        <w:trPr>
          <w:tblCellSpacing w:w="15" w:type="dxa"/>
        </w:trPr>
        <w:tc>
          <w:tcPr>
            <w:tcW w:w="0" w:type="auto"/>
            <w:tcBorders>
              <w:bottom w:val="single" w:sz="4" w:space="0" w:color="auto"/>
            </w:tcBorders>
            <w:vAlign w:val="center"/>
            <w:hideMark/>
          </w:tcPr>
          <w:p w14:paraId="0F85EE68"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B–A Time Difference</w:t>
            </w:r>
          </w:p>
        </w:tc>
        <w:tc>
          <w:tcPr>
            <w:tcW w:w="0" w:type="auto"/>
            <w:tcBorders>
              <w:bottom w:val="single" w:sz="4" w:space="0" w:color="auto"/>
            </w:tcBorders>
            <w:vAlign w:val="center"/>
            <w:hideMark/>
          </w:tcPr>
          <w:p w14:paraId="2017B9A4"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w:t>
            </w:r>
          </w:p>
        </w:tc>
        <w:tc>
          <w:tcPr>
            <w:tcW w:w="0" w:type="auto"/>
            <w:tcBorders>
              <w:bottom w:val="single" w:sz="4" w:space="0" w:color="auto"/>
            </w:tcBorders>
            <w:vAlign w:val="center"/>
            <w:hideMark/>
          </w:tcPr>
          <w:p w14:paraId="49398259"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301.63</w:t>
            </w:r>
          </w:p>
        </w:tc>
        <w:tc>
          <w:tcPr>
            <w:tcW w:w="0" w:type="auto"/>
            <w:tcBorders>
              <w:bottom w:val="single" w:sz="4" w:space="0" w:color="auto"/>
            </w:tcBorders>
            <w:vAlign w:val="center"/>
            <w:hideMark/>
          </w:tcPr>
          <w:p w14:paraId="3E4A6BE5"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1, 315</w:t>
            </w:r>
          </w:p>
        </w:tc>
        <w:tc>
          <w:tcPr>
            <w:tcW w:w="0" w:type="auto"/>
            <w:tcBorders>
              <w:bottom w:val="single" w:sz="4" w:space="0" w:color="auto"/>
            </w:tcBorders>
            <w:vAlign w:val="center"/>
            <w:hideMark/>
          </w:tcPr>
          <w:p w14:paraId="481A08AE"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tcBorders>
              <w:bottom w:val="single" w:sz="4" w:space="0" w:color="auto"/>
            </w:tcBorders>
            <w:vAlign w:val="center"/>
            <w:hideMark/>
          </w:tcPr>
          <w:p w14:paraId="29CBE8E8"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.489</w:t>
            </w:r>
          </w:p>
        </w:tc>
      </w:tr>
    </w:tbl>
    <w:p w14:paraId="7FC00A1A" w14:textId="77777777" w:rsidR="00795E44" w:rsidRPr="009777DF" w:rsidRDefault="00795E44" w:rsidP="009777DF">
      <w:pPr>
        <w:spacing w:before="240" w:after="240" w:line="240" w:lineRule="auto"/>
        <w:jc w:val="both"/>
        <w:rPr>
          <w:rFonts w:ascii="Times New Roman" w:hAnsi="Times New Roman" w:cs="Times New Roman"/>
          <w:i/>
          <w:iCs/>
          <w:sz w:val="24"/>
          <w:szCs w:val="24"/>
        </w:rPr>
      </w:pPr>
      <w:r w:rsidRPr="009777DF">
        <w:rPr>
          <w:rFonts w:ascii="Times New Roman" w:hAnsi="Times New Roman" w:cs="Times New Roman"/>
          <w:b/>
          <w:bCs/>
          <w:sz w:val="24"/>
          <w:szCs w:val="24"/>
        </w:rPr>
        <w:t>Note.</w:t>
      </w:r>
      <w:r w:rsidRPr="009777DF">
        <w:rPr>
          <w:rFonts w:ascii="Times New Roman" w:hAnsi="Times New Roman" w:cs="Times New Roman"/>
          <w:sz w:val="24"/>
          <w:szCs w:val="24"/>
        </w:rPr>
        <w:t xml:space="preserve"> </w:t>
      </w:r>
      <w:r w:rsidRPr="009777DF">
        <w:rPr>
          <w:rFonts w:ascii="Times New Roman" w:hAnsi="Times New Roman" w:cs="Times New Roman"/>
          <w:i/>
          <w:iCs/>
          <w:sz w:val="24"/>
          <w:szCs w:val="24"/>
        </w:rPr>
        <w:t>MANCOVA = Multivariate Analysis of Covariance. Covariates included age, education, and sleep patterns. Wilks’ Lambda (Λ) is reported for multivariate effects. Partial eta squared (η²p) indicates effect size, with values of .01, .06, and .14 representing small, medium, and large effects, respectively. Higher scores indicate poorer cognitive performance.</w:t>
      </w:r>
    </w:p>
    <w:p w14:paraId="7EB18239" w14:textId="15BCAB46" w:rsidR="00533069" w:rsidRPr="009777DF" w:rsidRDefault="001340B8"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 xml:space="preserve">To investigate group differences in cognitive performance between young people with </w:t>
      </w:r>
      <w:proofErr w:type="gramStart"/>
      <w:r w:rsidRPr="009777DF">
        <w:rPr>
          <w:rFonts w:ascii="Times New Roman" w:hAnsi="Times New Roman" w:cs="Times New Roman"/>
          <w:sz w:val="24"/>
          <w:szCs w:val="24"/>
        </w:rPr>
        <w:t>Substance Use Disorder</w:t>
      </w:r>
      <w:proofErr w:type="gramEnd"/>
      <w:r w:rsidRPr="009777DF">
        <w:rPr>
          <w:rFonts w:ascii="Times New Roman" w:hAnsi="Times New Roman" w:cs="Times New Roman"/>
          <w:sz w:val="24"/>
          <w:szCs w:val="24"/>
        </w:rPr>
        <w:t xml:space="preserve"> (SUD) and healthy controls, a MANCOVA was performed, adjusting for age, education, and sleep patterns. </w:t>
      </w:r>
      <w:r w:rsidR="00533069" w:rsidRPr="009777DF">
        <w:rPr>
          <w:rFonts w:ascii="Times New Roman" w:hAnsi="Times New Roman" w:cs="Times New Roman"/>
          <w:sz w:val="24"/>
          <w:szCs w:val="24"/>
        </w:rPr>
        <w:t>The multivariate effects of age, education, and sleep patterns were not significant (</w:t>
      </w:r>
      <w:proofErr w:type="spellStart"/>
      <w:r w:rsidR="00533069" w:rsidRPr="009777DF">
        <w:rPr>
          <w:rFonts w:ascii="Times New Roman" w:hAnsi="Times New Roman" w:cs="Times New Roman"/>
          <w:i/>
          <w:iCs/>
          <w:sz w:val="24"/>
          <w:szCs w:val="24"/>
        </w:rPr>
        <w:t>ps</w:t>
      </w:r>
      <w:proofErr w:type="spellEnd"/>
      <w:r w:rsidR="00533069" w:rsidRPr="009777DF">
        <w:rPr>
          <w:rFonts w:ascii="Times New Roman" w:hAnsi="Times New Roman" w:cs="Times New Roman"/>
          <w:sz w:val="24"/>
          <w:szCs w:val="24"/>
        </w:rPr>
        <w:t xml:space="preserve"> &gt; .05). In contrast, population type (SUD vs. control) showed a highly significant multivariate effect on cognitive functioning, Wilks’ Λ = .023, </w:t>
      </w:r>
      <w:proofErr w:type="gramStart"/>
      <w:r w:rsidR="00533069" w:rsidRPr="009777DF">
        <w:rPr>
          <w:rFonts w:ascii="Times New Roman" w:hAnsi="Times New Roman" w:cs="Times New Roman"/>
          <w:i/>
          <w:iCs/>
          <w:sz w:val="24"/>
          <w:szCs w:val="24"/>
        </w:rPr>
        <w:t>F</w:t>
      </w:r>
      <w:r w:rsidR="00533069" w:rsidRPr="009777DF">
        <w:rPr>
          <w:rFonts w:ascii="Times New Roman" w:hAnsi="Times New Roman" w:cs="Times New Roman"/>
          <w:sz w:val="24"/>
          <w:szCs w:val="24"/>
        </w:rPr>
        <w:t>(</w:t>
      </w:r>
      <w:proofErr w:type="gramEnd"/>
      <w:r w:rsidR="00533069" w:rsidRPr="009777DF">
        <w:rPr>
          <w:rFonts w:ascii="Times New Roman" w:hAnsi="Times New Roman" w:cs="Times New Roman"/>
          <w:sz w:val="24"/>
          <w:szCs w:val="24"/>
        </w:rPr>
        <w:t xml:space="preserve">5, 311) = 2657.69, </w:t>
      </w:r>
      <w:r w:rsidR="00533069" w:rsidRPr="009777DF">
        <w:rPr>
          <w:rFonts w:ascii="Times New Roman" w:hAnsi="Times New Roman" w:cs="Times New Roman"/>
          <w:i/>
          <w:iCs/>
          <w:sz w:val="24"/>
          <w:szCs w:val="24"/>
        </w:rPr>
        <w:t>p</w:t>
      </w:r>
      <w:r w:rsidR="00533069" w:rsidRPr="009777DF">
        <w:rPr>
          <w:rFonts w:ascii="Times New Roman" w:hAnsi="Times New Roman" w:cs="Times New Roman"/>
          <w:sz w:val="24"/>
          <w:szCs w:val="24"/>
        </w:rPr>
        <w:t xml:space="preserve"> &lt; .001, η²p = .977, indicating an extremely large effect.</w:t>
      </w:r>
      <w:r w:rsidR="0029411E" w:rsidRPr="009777DF">
        <w:rPr>
          <w:rFonts w:ascii="Times New Roman" w:hAnsi="Times New Roman" w:cs="Times New Roman"/>
          <w:sz w:val="24"/>
          <w:szCs w:val="24"/>
        </w:rPr>
        <w:t xml:space="preserve"> </w:t>
      </w:r>
      <w:r w:rsidR="00533069" w:rsidRPr="009777DF">
        <w:rPr>
          <w:rFonts w:ascii="Times New Roman" w:hAnsi="Times New Roman" w:cs="Times New Roman"/>
          <w:sz w:val="24"/>
          <w:szCs w:val="24"/>
        </w:rPr>
        <w:t xml:space="preserve">Follow-up univariate ANCOVAs </w:t>
      </w:r>
      <w:r w:rsidR="00533069" w:rsidRPr="009777DF">
        <w:rPr>
          <w:rFonts w:ascii="Times New Roman" w:hAnsi="Times New Roman" w:cs="Times New Roman"/>
          <w:sz w:val="24"/>
          <w:szCs w:val="24"/>
        </w:rPr>
        <w:lastRenderedPageBreak/>
        <w:t>revealed that youths with SUD performed significantly worse than controls on all cognitive measures, including TMT-A time and errors, TMT-B time and errors, and the B</w:t>
      </w:r>
      <w:r w:rsidR="00B04FA8" w:rsidRPr="009777DF">
        <w:rPr>
          <w:rFonts w:ascii="Times New Roman" w:hAnsi="Times New Roman" w:cs="Times New Roman"/>
          <w:sz w:val="24"/>
          <w:szCs w:val="24"/>
        </w:rPr>
        <w:t>-</w:t>
      </w:r>
      <w:r w:rsidR="00533069" w:rsidRPr="009777DF">
        <w:rPr>
          <w:rFonts w:ascii="Times New Roman" w:hAnsi="Times New Roman" w:cs="Times New Roman"/>
          <w:sz w:val="24"/>
          <w:szCs w:val="24"/>
        </w:rPr>
        <w:t xml:space="preserve">A time difference (all </w:t>
      </w:r>
      <w:proofErr w:type="spellStart"/>
      <w:r w:rsidR="00533069" w:rsidRPr="009777DF">
        <w:rPr>
          <w:rFonts w:ascii="Times New Roman" w:hAnsi="Times New Roman" w:cs="Times New Roman"/>
          <w:i/>
          <w:iCs/>
          <w:sz w:val="24"/>
          <w:szCs w:val="24"/>
        </w:rPr>
        <w:t>ps</w:t>
      </w:r>
      <w:proofErr w:type="spellEnd"/>
      <w:r w:rsidR="00533069" w:rsidRPr="009777DF">
        <w:rPr>
          <w:rFonts w:ascii="Times New Roman" w:hAnsi="Times New Roman" w:cs="Times New Roman"/>
          <w:sz w:val="24"/>
          <w:szCs w:val="24"/>
        </w:rPr>
        <w:t xml:space="preserve"> &lt; .001), with large to very large effect sizes (η²p = .140</w:t>
      </w:r>
      <w:r w:rsidR="00B04FA8" w:rsidRPr="009777DF">
        <w:rPr>
          <w:rFonts w:ascii="Times New Roman" w:hAnsi="Times New Roman" w:cs="Times New Roman"/>
          <w:sz w:val="24"/>
          <w:szCs w:val="24"/>
        </w:rPr>
        <w:t>-</w:t>
      </w:r>
      <w:r w:rsidR="00533069" w:rsidRPr="009777DF">
        <w:rPr>
          <w:rFonts w:ascii="Times New Roman" w:hAnsi="Times New Roman" w:cs="Times New Roman"/>
          <w:sz w:val="24"/>
          <w:szCs w:val="24"/>
        </w:rPr>
        <w:t>.934). Overall, the results demonstrate profound cognitive impairments among youths with SUD even after adjusting for relevant covariates.</w:t>
      </w:r>
    </w:p>
    <w:p w14:paraId="14F39D0D" w14:textId="19C95997" w:rsidR="0093206A" w:rsidRPr="005569DE" w:rsidRDefault="00C16D0C" w:rsidP="009777DF">
      <w:pPr>
        <w:spacing w:before="240" w:after="240" w:line="240" w:lineRule="auto"/>
        <w:rPr>
          <w:rFonts w:ascii="Times New Roman" w:hAnsi="Times New Roman" w:cs="Times New Roman"/>
          <w:b/>
          <w:bCs/>
          <w:sz w:val="24"/>
          <w:szCs w:val="24"/>
        </w:rPr>
      </w:pPr>
      <w:r w:rsidRPr="009777DF">
        <w:rPr>
          <w:rFonts w:ascii="Times New Roman" w:hAnsi="Times New Roman" w:cs="Times New Roman"/>
          <w:b/>
          <w:bCs/>
          <w:sz w:val="24"/>
          <w:szCs w:val="24"/>
        </w:rPr>
        <w:t>Table 4</w:t>
      </w:r>
      <w:r w:rsidR="005569DE">
        <w:rPr>
          <w:rFonts w:ascii="Times New Roman" w:hAnsi="Times New Roman" w:cs="Times New Roman"/>
          <w:b/>
          <w:bCs/>
          <w:sz w:val="24"/>
          <w:szCs w:val="24"/>
        </w:rPr>
        <w:t xml:space="preserve">: </w:t>
      </w:r>
      <w:r w:rsidR="0093206A" w:rsidRPr="005569DE">
        <w:rPr>
          <w:rFonts w:ascii="Times New Roman" w:hAnsi="Times New Roman" w:cs="Times New Roman"/>
          <w:b/>
          <w:bCs/>
          <w:sz w:val="24"/>
          <w:szCs w:val="24"/>
        </w:rPr>
        <w:t xml:space="preserve">MANCOVA Results Examining Group Differences in Emotion Regulation Between Youths </w:t>
      </w:r>
      <w:proofErr w:type="gramStart"/>
      <w:r w:rsidR="0093206A" w:rsidRPr="005569DE">
        <w:rPr>
          <w:rFonts w:ascii="Times New Roman" w:hAnsi="Times New Roman" w:cs="Times New Roman"/>
          <w:b/>
          <w:bCs/>
          <w:sz w:val="24"/>
          <w:szCs w:val="24"/>
        </w:rPr>
        <w:t>With</w:t>
      </w:r>
      <w:proofErr w:type="gramEnd"/>
      <w:r w:rsidR="0093206A" w:rsidRPr="005569DE">
        <w:rPr>
          <w:rFonts w:ascii="Times New Roman" w:hAnsi="Times New Roman" w:cs="Times New Roman"/>
          <w:b/>
          <w:bCs/>
          <w:sz w:val="24"/>
          <w:szCs w:val="24"/>
        </w:rPr>
        <w:t xml:space="preserve"> Substance Use Disorder (SUD) and </w:t>
      </w:r>
      <w:r w:rsidR="00EE27E0" w:rsidRPr="005569DE">
        <w:rPr>
          <w:rFonts w:ascii="Times New Roman" w:hAnsi="Times New Roman" w:cs="Times New Roman"/>
          <w:b/>
          <w:bCs/>
          <w:sz w:val="24"/>
          <w:szCs w:val="24"/>
        </w:rPr>
        <w:t>a</w:t>
      </w:r>
      <w:r w:rsidR="0093206A" w:rsidRPr="005569DE">
        <w:rPr>
          <w:rFonts w:ascii="Times New Roman" w:hAnsi="Times New Roman" w:cs="Times New Roman"/>
          <w:b/>
          <w:bCs/>
          <w:sz w:val="24"/>
          <w:szCs w:val="24"/>
        </w:rPr>
        <w:t xml:space="preserve"> </w:t>
      </w:r>
      <w:r w:rsidR="00785057" w:rsidRPr="005569DE">
        <w:rPr>
          <w:rFonts w:ascii="Times New Roman" w:hAnsi="Times New Roman" w:cs="Times New Roman"/>
          <w:b/>
          <w:bCs/>
          <w:sz w:val="24"/>
          <w:szCs w:val="24"/>
        </w:rPr>
        <w:t>Control</w:t>
      </w:r>
      <w:r w:rsidR="00EE27E0" w:rsidRPr="005569DE">
        <w:rPr>
          <w:rFonts w:ascii="Times New Roman" w:hAnsi="Times New Roman" w:cs="Times New Roman"/>
          <w:b/>
          <w:bCs/>
          <w:sz w:val="24"/>
          <w:szCs w:val="24"/>
        </w:rPr>
        <w:t xml:space="preserve"> Group</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336"/>
        <w:gridCol w:w="920"/>
        <w:gridCol w:w="720"/>
        <w:gridCol w:w="660"/>
        <w:gridCol w:w="676"/>
        <w:gridCol w:w="959"/>
      </w:tblGrid>
      <w:tr w:rsidR="0093206A" w:rsidRPr="009777DF" w14:paraId="2474C847" w14:textId="77777777" w:rsidTr="00C16D0C">
        <w:trPr>
          <w:tblHeader/>
          <w:tblCellSpacing w:w="15" w:type="dxa"/>
        </w:trPr>
        <w:tc>
          <w:tcPr>
            <w:tcW w:w="0" w:type="auto"/>
            <w:tcBorders>
              <w:top w:val="single" w:sz="4" w:space="0" w:color="auto"/>
              <w:bottom w:val="single" w:sz="4" w:space="0" w:color="auto"/>
            </w:tcBorders>
            <w:vAlign w:val="center"/>
            <w:hideMark/>
          </w:tcPr>
          <w:p w14:paraId="60DCC85F"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Effect / Dependent Variable</w:t>
            </w:r>
          </w:p>
        </w:tc>
        <w:tc>
          <w:tcPr>
            <w:tcW w:w="0" w:type="auto"/>
            <w:tcBorders>
              <w:top w:val="single" w:sz="4" w:space="0" w:color="auto"/>
              <w:bottom w:val="single" w:sz="4" w:space="0" w:color="auto"/>
            </w:tcBorders>
            <w:vAlign w:val="center"/>
            <w:hideMark/>
          </w:tcPr>
          <w:p w14:paraId="10FFDDC0"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Wilks’ Λ</w:t>
            </w:r>
          </w:p>
        </w:tc>
        <w:tc>
          <w:tcPr>
            <w:tcW w:w="0" w:type="auto"/>
            <w:tcBorders>
              <w:top w:val="single" w:sz="4" w:space="0" w:color="auto"/>
              <w:bottom w:val="single" w:sz="4" w:space="0" w:color="auto"/>
            </w:tcBorders>
            <w:vAlign w:val="center"/>
            <w:hideMark/>
          </w:tcPr>
          <w:p w14:paraId="42EABE2E"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F</w:t>
            </w:r>
          </w:p>
        </w:tc>
        <w:tc>
          <w:tcPr>
            <w:tcW w:w="0" w:type="auto"/>
            <w:tcBorders>
              <w:top w:val="single" w:sz="4" w:space="0" w:color="auto"/>
              <w:bottom w:val="single" w:sz="4" w:space="0" w:color="auto"/>
            </w:tcBorders>
            <w:vAlign w:val="center"/>
            <w:hideMark/>
          </w:tcPr>
          <w:p w14:paraId="428EC3BA" w14:textId="77777777" w:rsidR="0093206A" w:rsidRPr="009777DF" w:rsidRDefault="0093206A" w:rsidP="009777DF">
            <w:pPr>
              <w:spacing w:after="0" w:line="240" w:lineRule="auto"/>
              <w:rPr>
                <w:rFonts w:ascii="Times New Roman" w:hAnsi="Times New Roman" w:cs="Times New Roman"/>
                <w:sz w:val="24"/>
                <w:szCs w:val="24"/>
              </w:rPr>
            </w:pPr>
            <w:proofErr w:type="spellStart"/>
            <w:r w:rsidRPr="009777DF">
              <w:rPr>
                <w:rFonts w:ascii="Times New Roman" w:hAnsi="Times New Roman" w:cs="Times New Roman"/>
                <w:sz w:val="24"/>
                <w:szCs w:val="24"/>
              </w:rPr>
              <w:t>df</w:t>
            </w:r>
            <w:proofErr w:type="spellEnd"/>
          </w:p>
        </w:tc>
        <w:tc>
          <w:tcPr>
            <w:tcW w:w="0" w:type="auto"/>
            <w:tcBorders>
              <w:top w:val="single" w:sz="4" w:space="0" w:color="auto"/>
              <w:bottom w:val="single" w:sz="4" w:space="0" w:color="auto"/>
            </w:tcBorders>
            <w:vAlign w:val="center"/>
            <w:hideMark/>
          </w:tcPr>
          <w:p w14:paraId="79F78850"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p</w:t>
            </w:r>
          </w:p>
        </w:tc>
        <w:tc>
          <w:tcPr>
            <w:tcW w:w="0" w:type="auto"/>
            <w:tcBorders>
              <w:top w:val="single" w:sz="4" w:space="0" w:color="auto"/>
              <w:bottom w:val="single" w:sz="4" w:space="0" w:color="auto"/>
            </w:tcBorders>
            <w:vAlign w:val="center"/>
            <w:hideMark/>
          </w:tcPr>
          <w:p w14:paraId="28356BC9"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Partial η²</w:t>
            </w:r>
          </w:p>
        </w:tc>
      </w:tr>
      <w:tr w:rsidR="0093206A" w:rsidRPr="009777DF" w14:paraId="13664673" w14:textId="77777777" w:rsidTr="00C16D0C">
        <w:trPr>
          <w:tblCellSpacing w:w="15" w:type="dxa"/>
        </w:trPr>
        <w:tc>
          <w:tcPr>
            <w:tcW w:w="0" w:type="auto"/>
            <w:vAlign w:val="center"/>
            <w:hideMark/>
          </w:tcPr>
          <w:p w14:paraId="2F33FF7F"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Multivariate Effects</w:t>
            </w:r>
          </w:p>
        </w:tc>
        <w:tc>
          <w:tcPr>
            <w:tcW w:w="0" w:type="auto"/>
            <w:vAlign w:val="center"/>
            <w:hideMark/>
          </w:tcPr>
          <w:p w14:paraId="78DD6B59" w14:textId="77777777" w:rsidR="0093206A" w:rsidRPr="009777DF" w:rsidRDefault="0093206A" w:rsidP="009777DF">
            <w:pPr>
              <w:spacing w:after="0" w:line="240" w:lineRule="auto"/>
              <w:rPr>
                <w:rFonts w:ascii="Times New Roman" w:hAnsi="Times New Roman" w:cs="Times New Roman"/>
                <w:sz w:val="24"/>
                <w:szCs w:val="24"/>
              </w:rPr>
            </w:pPr>
          </w:p>
        </w:tc>
        <w:tc>
          <w:tcPr>
            <w:tcW w:w="0" w:type="auto"/>
            <w:vAlign w:val="center"/>
            <w:hideMark/>
          </w:tcPr>
          <w:p w14:paraId="616C28B8" w14:textId="77777777" w:rsidR="0093206A" w:rsidRPr="009777DF" w:rsidRDefault="0093206A" w:rsidP="009777DF">
            <w:pPr>
              <w:spacing w:after="0" w:line="240" w:lineRule="auto"/>
              <w:rPr>
                <w:rFonts w:ascii="Times New Roman" w:hAnsi="Times New Roman" w:cs="Times New Roman"/>
                <w:sz w:val="24"/>
                <w:szCs w:val="24"/>
              </w:rPr>
            </w:pPr>
          </w:p>
        </w:tc>
        <w:tc>
          <w:tcPr>
            <w:tcW w:w="0" w:type="auto"/>
            <w:vAlign w:val="center"/>
            <w:hideMark/>
          </w:tcPr>
          <w:p w14:paraId="0D63108F" w14:textId="77777777" w:rsidR="0093206A" w:rsidRPr="009777DF" w:rsidRDefault="0093206A" w:rsidP="009777DF">
            <w:pPr>
              <w:spacing w:after="0" w:line="240" w:lineRule="auto"/>
              <w:rPr>
                <w:rFonts w:ascii="Times New Roman" w:hAnsi="Times New Roman" w:cs="Times New Roman"/>
                <w:sz w:val="24"/>
                <w:szCs w:val="24"/>
              </w:rPr>
            </w:pPr>
          </w:p>
        </w:tc>
        <w:tc>
          <w:tcPr>
            <w:tcW w:w="0" w:type="auto"/>
            <w:vAlign w:val="center"/>
            <w:hideMark/>
          </w:tcPr>
          <w:p w14:paraId="2C7EFF23" w14:textId="77777777" w:rsidR="0093206A" w:rsidRPr="009777DF" w:rsidRDefault="0093206A" w:rsidP="009777DF">
            <w:pPr>
              <w:spacing w:after="0" w:line="240" w:lineRule="auto"/>
              <w:rPr>
                <w:rFonts w:ascii="Times New Roman" w:hAnsi="Times New Roman" w:cs="Times New Roman"/>
                <w:sz w:val="24"/>
                <w:szCs w:val="24"/>
              </w:rPr>
            </w:pPr>
          </w:p>
        </w:tc>
        <w:tc>
          <w:tcPr>
            <w:tcW w:w="0" w:type="auto"/>
            <w:vAlign w:val="center"/>
            <w:hideMark/>
          </w:tcPr>
          <w:p w14:paraId="1F0EBC9B" w14:textId="77777777" w:rsidR="0093206A" w:rsidRPr="009777DF" w:rsidRDefault="0093206A" w:rsidP="009777DF">
            <w:pPr>
              <w:spacing w:after="0" w:line="240" w:lineRule="auto"/>
              <w:rPr>
                <w:rFonts w:ascii="Times New Roman" w:hAnsi="Times New Roman" w:cs="Times New Roman"/>
                <w:sz w:val="24"/>
                <w:szCs w:val="24"/>
              </w:rPr>
            </w:pPr>
          </w:p>
        </w:tc>
      </w:tr>
      <w:tr w:rsidR="0093206A" w:rsidRPr="009777DF" w14:paraId="2003F9C6" w14:textId="77777777" w:rsidTr="00C16D0C">
        <w:trPr>
          <w:tblCellSpacing w:w="15" w:type="dxa"/>
        </w:trPr>
        <w:tc>
          <w:tcPr>
            <w:tcW w:w="0" w:type="auto"/>
            <w:vAlign w:val="center"/>
            <w:hideMark/>
          </w:tcPr>
          <w:p w14:paraId="55A96FD6"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Age</w:t>
            </w:r>
          </w:p>
        </w:tc>
        <w:tc>
          <w:tcPr>
            <w:tcW w:w="0" w:type="auto"/>
            <w:vAlign w:val="center"/>
            <w:hideMark/>
          </w:tcPr>
          <w:p w14:paraId="60343836"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.982</w:t>
            </w:r>
          </w:p>
        </w:tc>
        <w:tc>
          <w:tcPr>
            <w:tcW w:w="0" w:type="auto"/>
            <w:vAlign w:val="center"/>
            <w:hideMark/>
          </w:tcPr>
          <w:p w14:paraId="4E5D56CB"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0.93</w:t>
            </w:r>
          </w:p>
        </w:tc>
        <w:tc>
          <w:tcPr>
            <w:tcW w:w="0" w:type="auto"/>
            <w:vAlign w:val="center"/>
            <w:hideMark/>
          </w:tcPr>
          <w:p w14:paraId="6DD78827"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6, 310</w:t>
            </w:r>
          </w:p>
        </w:tc>
        <w:tc>
          <w:tcPr>
            <w:tcW w:w="0" w:type="auto"/>
            <w:vAlign w:val="center"/>
            <w:hideMark/>
          </w:tcPr>
          <w:p w14:paraId="008F3B48"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.472</w:t>
            </w:r>
          </w:p>
        </w:tc>
        <w:tc>
          <w:tcPr>
            <w:tcW w:w="0" w:type="auto"/>
            <w:vAlign w:val="center"/>
            <w:hideMark/>
          </w:tcPr>
          <w:p w14:paraId="11E1D70E"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.018</w:t>
            </w:r>
          </w:p>
        </w:tc>
      </w:tr>
      <w:tr w:rsidR="0093206A" w:rsidRPr="009777DF" w14:paraId="10398C8F" w14:textId="77777777" w:rsidTr="00C16D0C">
        <w:trPr>
          <w:tblCellSpacing w:w="15" w:type="dxa"/>
        </w:trPr>
        <w:tc>
          <w:tcPr>
            <w:tcW w:w="0" w:type="auto"/>
            <w:vAlign w:val="center"/>
            <w:hideMark/>
          </w:tcPr>
          <w:p w14:paraId="5391DD0F"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Education</w:t>
            </w:r>
          </w:p>
        </w:tc>
        <w:tc>
          <w:tcPr>
            <w:tcW w:w="0" w:type="auto"/>
            <w:vAlign w:val="center"/>
            <w:hideMark/>
          </w:tcPr>
          <w:p w14:paraId="1DDA6C85"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.948</w:t>
            </w:r>
          </w:p>
        </w:tc>
        <w:tc>
          <w:tcPr>
            <w:tcW w:w="0" w:type="auto"/>
            <w:vAlign w:val="center"/>
            <w:hideMark/>
          </w:tcPr>
          <w:p w14:paraId="5F81E0DD"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2.86</w:t>
            </w:r>
          </w:p>
        </w:tc>
        <w:tc>
          <w:tcPr>
            <w:tcW w:w="0" w:type="auto"/>
            <w:vAlign w:val="center"/>
            <w:hideMark/>
          </w:tcPr>
          <w:p w14:paraId="149C611E"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6, 310</w:t>
            </w:r>
          </w:p>
        </w:tc>
        <w:tc>
          <w:tcPr>
            <w:tcW w:w="0" w:type="auto"/>
            <w:vAlign w:val="center"/>
            <w:hideMark/>
          </w:tcPr>
          <w:p w14:paraId="4E4685C7"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.010</w:t>
            </w:r>
          </w:p>
        </w:tc>
        <w:tc>
          <w:tcPr>
            <w:tcW w:w="0" w:type="auto"/>
            <w:vAlign w:val="center"/>
            <w:hideMark/>
          </w:tcPr>
          <w:p w14:paraId="028700E2"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.052</w:t>
            </w:r>
          </w:p>
        </w:tc>
      </w:tr>
      <w:tr w:rsidR="0093206A" w:rsidRPr="009777DF" w14:paraId="1E1DC4FA" w14:textId="77777777" w:rsidTr="00C16D0C">
        <w:trPr>
          <w:tblCellSpacing w:w="15" w:type="dxa"/>
        </w:trPr>
        <w:tc>
          <w:tcPr>
            <w:tcW w:w="0" w:type="auto"/>
            <w:vAlign w:val="center"/>
            <w:hideMark/>
          </w:tcPr>
          <w:p w14:paraId="0AD2151C"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Sleep Patterns</w:t>
            </w:r>
          </w:p>
        </w:tc>
        <w:tc>
          <w:tcPr>
            <w:tcW w:w="0" w:type="auto"/>
            <w:vAlign w:val="center"/>
            <w:hideMark/>
          </w:tcPr>
          <w:p w14:paraId="38807E68"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.982</w:t>
            </w:r>
          </w:p>
        </w:tc>
        <w:tc>
          <w:tcPr>
            <w:tcW w:w="0" w:type="auto"/>
            <w:vAlign w:val="center"/>
            <w:hideMark/>
          </w:tcPr>
          <w:p w14:paraId="347E2E34"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0.95</w:t>
            </w:r>
          </w:p>
        </w:tc>
        <w:tc>
          <w:tcPr>
            <w:tcW w:w="0" w:type="auto"/>
            <w:vAlign w:val="center"/>
            <w:hideMark/>
          </w:tcPr>
          <w:p w14:paraId="67BF533C"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6, 310</w:t>
            </w:r>
          </w:p>
        </w:tc>
        <w:tc>
          <w:tcPr>
            <w:tcW w:w="0" w:type="auto"/>
            <w:vAlign w:val="center"/>
            <w:hideMark/>
          </w:tcPr>
          <w:p w14:paraId="31E9168A"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.463</w:t>
            </w:r>
          </w:p>
        </w:tc>
        <w:tc>
          <w:tcPr>
            <w:tcW w:w="0" w:type="auto"/>
            <w:vAlign w:val="center"/>
            <w:hideMark/>
          </w:tcPr>
          <w:p w14:paraId="56127BA1"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.018</w:t>
            </w:r>
          </w:p>
        </w:tc>
      </w:tr>
      <w:tr w:rsidR="0093206A" w:rsidRPr="009777DF" w14:paraId="5679ECA9" w14:textId="77777777" w:rsidTr="00C16D0C">
        <w:trPr>
          <w:tblCellSpacing w:w="15" w:type="dxa"/>
        </w:trPr>
        <w:tc>
          <w:tcPr>
            <w:tcW w:w="0" w:type="auto"/>
            <w:vAlign w:val="center"/>
            <w:hideMark/>
          </w:tcPr>
          <w:p w14:paraId="771A7D77"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Population Type (SUD vs Control)</w:t>
            </w:r>
          </w:p>
        </w:tc>
        <w:tc>
          <w:tcPr>
            <w:tcW w:w="0" w:type="auto"/>
            <w:vAlign w:val="center"/>
            <w:hideMark/>
          </w:tcPr>
          <w:p w14:paraId="4E4C257B"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.319</w:t>
            </w:r>
          </w:p>
        </w:tc>
        <w:tc>
          <w:tcPr>
            <w:tcW w:w="0" w:type="auto"/>
            <w:vAlign w:val="center"/>
            <w:hideMark/>
          </w:tcPr>
          <w:p w14:paraId="5A46C536"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110.07</w:t>
            </w:r>
          </w:p>
        </w:tc>
        <w:tc>
          <w:tcPr>
            <w:tcW w:w="0" w:type="auto"/>
            <w:vAlign w:val="center"/>
            <w:hideMark/>
          </w:tcPr>
          <w:p w14:paraId="6808872D"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6, 310</w:t>
            </w:r>
          </w:p>
        </w:tc>
        <w:tc>
          <w:tcPr>
            <w:tcW w:w="0" w:type="auto"/>
            <w:vAlign w:val="center"/>
            <w:hideMark/>
          </w:tcPr>
          <w:p w14:paraId="2A36AC08"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0E726ADA"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.681</w:t>
            </w:r>
          </w:p>
        </w:tc>
      </w:tr>
      <w:tr w:rsidR="0093206A" w:rsidRPr="009777DF" w14:paraId="5A1682F4" w14:textId="77777777" w:rsidTr="00C16D0C">
        <w:trPr>
          <w:tblCellSpacing w:w="15" w:type="dxa"/>
        </w:trPr>
        <w:tc>
          <w:tcPr>
            <w:tcW w:w="0" w:type="auto"/>
            <w:vAlign w:val="center"/>
            <w:hideMark/>
          </w:tcPr>
          <w:p w14:paraId="1E78E377" w14:textId="77777777" w:rsidR="0093206A" w:rsidRPr="009777DF" w:rsidRDefault="0093206A" w:rsidP="009777DF">
            <w:pPr>
              <w:spacing w:after="0" w:line="240" w:lineRule="auto"/>
              <w:rPr>
                <w:rFonts w:ascii="Times New Roman" w:hAnsi="Times New Roman" w:cs="Times New Roman"/>
                <w:sz w:val="24"/>
                <w:szCs w:val="24"/>
              </w:rPr>
            </w:pPr>
          </w:p>
        </w:tc>
        <w:tc>
          <w:tcPr>
            <w:tcW w:w="0" w:type="auto"/>
            <w:vAlign w:val="center"/>
            <w:hideMark/>
          </w:tcPr>
          <w:p w14:paraId="1EBB1E6E" w14:textId="77777777" w:rsidR="0093206A" w:rsidRPr="009777DF" w:rsidRDefault="0093206A" w:rsidP="009777DF">
            <w:pPr>
              <w:spacing w:after="0" w:line="240" w:lineRule="auto"/>
              <w:rPr>
                <w:rFonts w:ascii="Times New Roman" w:hAnsi="Times New Roman" w:cs="Times New Roman"/>
                <w:sz w:val="24"/>
                <w:szCs w:val="24"/>
              </w:rPr>
            </w:pPr>
          </w:p>
        </w:tc>
        <w:tc>
          <w:tcPr>
            <w:tcW w:w="0" w:type="auto"/>
            <w:vAlign w:val="center"/>
            <w:hideMark/>
          </w:tcPr>
          <w:p w14:paraId="0B8B1F68" w14:textId="77777777" w:rsidR="0093206A" w:rsidRPr="009777DF" w:rsidRDefault="0093206A" w:rsidP="009777DF">
            <w:pPr>
              <w:spacing w:after="0" w:line="240" w:lineRule="auto"/>
              <w:rPr>
                <w:rFonts w:ascii="Times New Roman" w:hAnsi="Times New Roman" w:cs="Times New Roman"/>
                <w:sz w:val="24"/>
                <w:szCs w:val="24"/>
              </w:rPr>
            </w:pPr>
          </w:p>
        </w:tc>
        <w:tc>
          <w:tcPr>
            <w:tcW w:w="0" w:type="auto"/>
            <w:vAlign w:val="center"/>
            <w:hideMark/>
          </w:tcPr>
          <w:p w14:paraId="73408A28" w14:textId="77777777" w:rsidR="0093206A" w:rsidRPr="009777DF" w:rsidRDefault="0093206A" w:rsidP="009777DF">
            <w:pPr>
              <w:spacing w:after="0" w:line="240" w:lineRule="auto"/>
              <w:rPr>
                <w:rFonts w:ascii="Times New Roman" w:hAnsi="Times New Roman" w:cs="Times New Roman"/>
                <w:sz w:val="24"/>
                <w:szCs w:val="24"/>
              </w:rPr>
            </w:pPr>
          </w:p>
        </w:tc>
        <w:tc>
          <w:tcPr>
            <w:tcW w:w="0" w:type="auto"/>
            <w:vAlign w:val="center"/>
            <w:hideMark/>
          </w:tcPr>
          <w:p w14:paraId="0E011546" w14:textId="77777777" w:rsidR="0093206A" w:rsidRPr="009777DF" w:rsidRDefault="0093206A" w:rsidP="009777DF">
            <w:pPr>
              <w:spacing w:after="0" w:line="240" w:lineRule="auto"/>
              <w:rPr>
                <w:rFonts w:ascii="Times New Roman" w:hAnsi="Times New Roman" w:cs="Times New Roman"/>
                <w:sz w:val="24"/>
                <w:szCs w:val="24"/>
              </w:rPr>
            </w:pPr>
          </w:p>
        </w:tc>
        <w:tc>
          <w:tcPr>
            <w:tcW w:w="0" w:type="auto"/>
            <w:vAlign w:val="center"/>
            <w:hideMark/>
          </w:tcPr>
          <w:p w14:paraId="5A99D1E7" w14:textId="77777777" w:rsidR="0093206A" w:rsidRPr="009777DF" w:rsidRDefault="0093206A" w:rsidP="009777DF">
            <w:pPr>
              <w:spacing w:after="0" w:line="240" w:lineRule="auto"/>
              <w:rPr>
                <w:rFonts w:ascii="Times New Roman" w:hAnsi="Times New Roman" w:cs="Times New Roman"/>
                <w:sz w:val="24"/>
                <w:szCs w:val="24"/>
              </w:rPr>
            </w:pPr>
          </w:p>
        </w:tc>
      </w:tr>
      <w:tr w:rsidR="0093206A" w:rsidRPr="009777DF" w14:paraId="20185B44" w14:textId="77777777" w:rsidTr="00C16D0C">
        <w:trPr>
          <w:tblCellSpacing w:w="15" w:type="dxa"/>
        </w:trPr>
        <w:tc>
          <w:tcPr>
            <w:tcW w:w="0" w:type="auto"/>
            <w:vAlign w:val="center"/>
            <w:hideMark/>
          </w:tcPr>
          <w:p w14:paraId="2CAAA408"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Univariate Effects (Adjusted for Covariates)</w:t>
            </w:r>
          </w:p>
        </w:tc>
        <w:tc>
          <w:tcPr>
            <w:tcW w:w="0" w:type="auto"/>
            <w:vAlign w:val="center"/>
            <w:hideMark/>
          </w:tcPr>
          <w:p w14:paraId="29639522" w14:textId="77777777" w:rsidR="0093206A" w:rsidRPr="009777DF" w:rsidRDefault="0093206A" w:rsidP="009777DF">
            <w:pPr>
              <w:spacing w:after="0" w:line="240" w:lineRule="auto"/>
              <w:rPr>
                <w:rFonts w:ascii="Times New Roman" w:hAnsi="Times New Roman" w:cs="Times New Roman"/>
                <w:sz w:val="24"/>
                <w:szCs w:val="24"/>
              </w:rPr>
            </w:pPr>
          </w:p>
        </w:tc>
        <w:tc>
          <w:tcPr>
            <w:tcW w:w="0" w:type="auto"/>
            <w:vAlign w:val="center"/>
            <w:hideMark/>
          </w:tcPr>
          <w:p w14:paraId="6C5D051A" w14:textId="77777777" w:rsidR="0093206A" w:rsidRPr="009777DF" w:rsidRDefault="0093206A" w:rsidP="009777DF">
            <w:pPr>
              <w:spacing w:after="0" w:line="240" w:lineRule="auto"/>
              <w:rPr>
                <w:rFonts w:ascii="Times New Roman" w:hAnsi="Times New Roman" w:cs="Times New Roman"/>
                <w:sz w:val="24"/>
                <w:szCs w:val="24"/>
              </w:rPr>
            </w:pPr>
          </w:p>
        </w:tc>
        <w:tc>
          <w:tcPr>
            <w:tcW w:w="0" w:type="auto"/>
            <w:vAlign w:val="center"/>
            <w:hideMark/>
          </w:tcPr>
          <w:p w14:paraId="4799A8C9" w14:textId="77777777" w:rsidR="0093206A" w:rsidRPr="009777DF" w:rsidRDefault="0093206A" w:rsidP="009777DF">
            <w:pPr>
              <w:spacing w:after="0" w:line="240" w:lineRule="auto"/>
              <w:rPr>
                <w:rFonts w:ascii="Times New Roman" w:hAnsi="Times New Roman" w:cs="Times New Roman"/>
                <w:sz w:val="24"/>
                <w:szCs w:val="24"/>
              </w:rPr>
            </w:pPr>
          </w:p>
        </w:tc>
        <w:tc>
          <w:tcPr>
            <w:tcW w:w="0" w:type="auto"/>
            <w:vAlign w:val="center"/>
            <w:hideMark/>
          </w:tcPr>
          <w:p w14:paraId="6CED080D" w14:textId="77777777" w:rsidR="0093206A" w:rsidRPr="009777DF" w:rsidRDefault="0093206A" w:rsidP="009777DF">
            <w:pPr>
              <w:spacing w:after="0" w:line="240" w:lineRule="auto"/>
              <w:rPr>
                <w:rFonts w:ascii="Times New Roman" w:hAnsi="Times New Roman" w:cs="Times New Roman"/>
                <w:sz w:val="24"/>
                <w:szCs w:val="24"/>
              </w:rPr>
            </w:pPr>
          </w:p>
        </w:tc>
        <w:tc>
          <w:tcPr>
            <w:tcW w:w="0" w:type="auto"/>
            <w:vAlign w:val="center"/>
            <w:hideMark/>
          </w:tcPr>
          <w:p w14:paraId="5C5ABD2D" w14:textId="77777777" w:rsidR="0093206A" w:rsidRPr="009777DF" w:rsidRDefault="0093206A" w:rsidP="009777DF">
            <w:pPr>
              <w:spacing w:after="0" w:line="240" w:lineRule="auto"/>
              <w:rPr>
                <w:rFonts w:ascii="Times New Roman" w:hAnsi="Times New Roman" w:cs="Times New Roman"/>
                <w:sz w:val="24"/>
                <w:szCs w:val="24"/>
              </w:rPr>
            </w:pPr>
          </w:p>
        </w:tc>
      </w:tr>
      <w:tr w:rsidR="0093206A" w:rsidRPr="009777DF" w14:paraId="495A6795" w14:textId="77777777" w:rsidTr="00C16D0C">
        <w:trPr>
          <w:tblCellSpacing w:w="15" w:type="dxa"/>
        </w:trPr>
        <w:tc>
          <w:tcPr>
            <w:tcW w:w="0" w:type="auto"/>
            <w:vAlign w:val="center"/>
            <w:hideMark/>
          </w:tcPr>
          <w:p w14:paraId="6171F31A"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Non-acceptance of Emotional Responses</w:t>
            </w:r>
          </w:p>
        </w:tc>
        <w:tc>
          <w:tcPr>
            <w:tcW w:w="0" w:type="auto"/>
            <w:vAlign w:val="center"/>
            <w:hideMark/>
          </w:tcPr>
          <w:p w14:paraId="6B881D83"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w:t>
            </w:r>
          </w:p>
        </w:tc>
        <w:tc>
          <w:tcPr>
            <w:tcW w:w="0" w:type="auto"/>
            <w:vAlign w:val="center"/>
            <w:hideMark/>
          </w:tcPr>
          <w:p w14:paraId="5FE10819"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91.03</w:t>
            </w:r>
          </w:p>
        </w:tc>
        <w:tc>
          <w:tcPr>
            <w:tcW w:w="0" w:type="auto"/>
            <w:vAlign w:val="center"/>
            <w:hideMark/>
          </w:tcPr>
          <w:p w14:paraId="57009B4B"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1, 315</w:t>
            </w:r>
          </w:p>
        </w:tc>
        <w:tc>
          <w:tcPr>
            <w:tcW w:w="0" w:type="auto"/>
            <w:vAlign w:val="center"/>
            <w:hideMark/>
          </w:tcPr>
          <w:p w14:paraId="4D5281E2"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714D9BAE"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.224</w:t>
            </w:r>
          </w:p>
        </w:tc>
      </w:tr>
      <w:tr w:rsidR="0093206A" w:rsidRPr="009777DF" w14:paraId="2CF291F2" w14:textId="77777777" w:rsidTr="00C16D0C">
        <w:trPr>
          <w:tblCellSpacing w:w="15" w:type="dxa"/>
        </w:trPr>
        <w:tc>
          <w:tcPr>
            <w:tcW w:w="0" w:type="auto"/>
            <w:vAlign w:val="center"/>
            <w:hideMark/>
          </w:tcPr>
          <w:p w14:paraId="2C44A542"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 xml:space="preserve">Difficulty in Goal-Directed </w:t>
            </w:r>
            <w:proofErr w:type="spellStart"/>
            <w:r w:rsidRPr="009777DF">
              <w:rPr>
                <w:rFonts w:ascii="Times New Roman" w:hAnsi="Times New Roman" w:cs="Times New Roman"/>
                <w:sz w:val="24"/>
                <w:szCs w:val="24"/>
              </w:rPr>
              <w:t>Behavior</w:t>
            </w:r>
            <w:proofErr w:type="spellEnd"/>
          </w:p>
        </w:tc>
        <w:tc>
          <w:tcPr>
            <w:tcW w:w="0" w:type="auto"/>
            <w:vAlign w:val="center"/>
            <w:hideMark/>
          </w:tcPr>
          <w:p w14:paraId="60849E8E"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w:t>
            </w:r>
          </w:p>
        </w:tc>
        <w:tc>
          <w:tcPr>
            <w:tcW w:w="0" w:type="auto"/>
            <w:vAlign w:val="center"/>
            <w:hideMark/>
          </w:tcPr>
          <w:p w14:paraId="5AC395A9"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214.60</w:t>
            </w:r>
          </w:p>
        </w:tc>
        <w:tc>
          <w:tcPr>
            <w:tcW w:w="0" w:type="auto"/>
            <w:vAlign w:val="center"/>
            <w:hideMark/>
          </w:tcPr>
          <w:p w14:paraId="1C5159B3"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1, 315</w:t>
            </w:r>
          </w:p>
        </w:tc>
        <w:tc>
          <w:tcPr>
            <w:tcW w:w="0" w:type="auto"/>
            <w:vAlign w:val="center"/>
            <w:hideMark/>
          </w:tcPr>
          <w:p w14:paraId="77EAF1AE"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0B468F42"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.405</w:t>
            </w:r>
          </w:p>
        </w:tc>
      </w:tr>
      <w:tr w:rsidR="0093206A" w:rsidRPr="009777DF" w14:paraId="094FB89B" w14:textId="77777777" w:rsidTr="00C16D0C">
        <w:trPr>
          <w:tblCellSpacing w:w="15" w:type="dxa"/>
        </w:trPr>
        <w:tc>
          <w:tcPr>
            <w:tcW w:w="0" w:type="auto"/>
            <w:vAlign w:val="center"/>
            <w:hideMark/>
          </w:tcPr>
          <w:p w14:paraId="70D5C8E1"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Impulse Control Difficulties</w:t>
            </w:r>
          </w:p>
        </w:tc>
        <w:tc>
          <w:tcPr>
            <w:tcW w:w="0" w:type="auto"/>
            <w:vAlign w:val="center"/>
            <w:hideMark/>
          </w:tcPr>
          <w:p w14:paraId="54884304"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w:t>
            </w:r>
          </w:p>
        </w:tc>
        <w:tc>
          <w:tcPr>
            <w:tcW w:w="0" w:type="auto"/>
            <w:vAlign w:val="center"/>
            <w:hideMark/>
          </w:tcPr>
          <w:p w14:paraId="0A7FE439"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458.78</w:t>
            </w:r>
          </w:p>
        </w:tc>
        <w:tc>
          <w:tcPr>
            <w:tcW w:w="0" w:type="auto"/>
            <w:vAlign w:val="center"/>
            <w:hideMark/>
          </w:tcPr>
          <w:p w14:paraId="6763042B"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1, 315</w:t>
            </w:r>
          </w:p>
        </w:tc>
        <w:tc>
          <w:tcPr>
            <w:tcW w:w="0" w:type="auto"/>
            <w:vAlign w:val="center"/>
            <w:hideMark/>
          </w:tcPr>
          <w:p w14:paraId="5CA3DEEE"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15AC2D3A"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.593</w:t>
            </w:r>
          </w:p>
        </w:tc>
      </w:tr>
      <w:tr w:rsidR="0093206A" w:rsidRPr="009777DF" w14:paraId="10EE58F8" w14:textId="77777777" w:rsidTr="00C16D0C">
        <w:trPr>
          <w:tblCellSpacing w:w="15" w:type="dxa"/>
        </w:trPr>
        <w:tc>
          <w:tcPr>
            <w:tcW w:w="0" w:type="auto"/>
            <w:vAlign w:val="center"/>
            <w:hideMark/>
          </w:tcPr>
          <w:p w14:paraId="5269BE11"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Lack of Emotional Awareness</w:t>
            </w:r>
          </w:p>
        </w:tc>
        <w:tc>
          <w:tcPr>
            <w:tcW w:w="0" w:type="auto"/>
            <w:vAlign w:val="center"/>
            <w:hideMark/>
          </w:tcPr>
          <w:p w14:paraId="3DAD6F03"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w:t>
            </w:r>
          </w:p>
        </w:tc>
        <w:tc>
          <w:tcPr>
            <w:tcW w:w="0" w:type="auto"/>
            <w:vAlign w:val="center"/>
            <w:hideMark/>
          </w:tcPr>
          <w:p w14:paraId="4188A1F4"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0.33</w:t>
            </w:r>
          </w:p>
        </w:tc>
        <w:tc>
          <w:tcPr>
            <w:tcW w:w="0" w:type="auto"/>
            <w:vAlign w:val="center"/>
            <w:hideMark/>
          </w:tcPr>
          <w:p w14:paraId="31B9DBA4"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1, 315</w:t>
            </w:r>
          </w:p>
        </w:tc>
        <w:tc>
          <w:tcPr>
            <w:tcW w:w="0" w:type="auto"/>
            <w:vAlign w:val="center"/>
            <w:hideMark/>
          </w:tcPr>
          <w:p w14:paraId="422BFFCA"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.565</w:t>
            </w:r>
          </w:p>
        </w:tc>
        <w:tc>
          <w:tcPr>
            <w:tcW w:w="0" w:type="auto"/>
            <w:vAlign w:val="center"/>
            <w:hideMark/>
          </w:tcPr>
          <w:p w14:paraId="2D00C0BA"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.001</w:t>
            </w:r>
          </w:p>
        </w:tc>
      </w:tr>
      <w:tr w:rsidR="0093206A" w:rsidRPr="009777DF" w14:paraId="64F40E50" w14:textId="77777777" w:rsidTr="00C16D0C">
        <w:trPr>
          <w:tblCellSpacing w:w="15" w:type="dxa"/>
        </w:trPr>
        <w:tc>
          <w:tcPr>
            <w:tcW w:w="0" w:type="auto"/>
            <w:vAlign w:val="center"/>
            <w:hideMark/>
          </w:tcPr>
          <w:p w14:paraId="22D7DAD1"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Limited Access to ER Strategies</w:t>
            </w:r>
          </w:p>
        </w:tc>
        <w:tc>
          <w:tcPr>
            <w:tcW w:w="0" w:type="auto"/>
            <w:vAlign w:val="center"/>
            <w:hideMark/>
          </w:tcPr>
          <w:p w14:paraId="4DF24AA8"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w:t>
            </w:r>
          </w:p>
        </w:tc>
        <w:tc>
          <w:tcPr>
            <w:tcW w:w="0" w:type="auto"/>
            <w:vAlign w:val="center"/>
            <w:hideMark/>
          </w:tcPr>
          <w:p w14:paraId="6326FADA"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255.57</w:t>
            </w:r>
          </w:p>
        </w:tc>
        <w:tc>
          <w:tcPr>
            <w:tcW w:w="0" w:type="auto"/>
            <w:vAlign w:val="center"/>
            <w:hideMark/>
          </w:tcPr>
          <w:p w14:paraId="697265A5"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1, 315</w:t>
            </w:r>
          </w:p>
        </w:tc>
        <w:tc>
          <w:tcPr>
            <w:tcW w:w="0" w:type="auto"/>
            <w:vAlign w:val="center"/>
            <w:hideMark/>
          </w:tcPr>
          <w:p w14:paraId="64B24CB9"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2736309F"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.448</w:t>
            </w:r>
          </w:p>
        </w:tc>
      </w:tr>
      <w:tr w:rsidR="0093206A" w:rsidRPr="009777DF" w14:paraId="452BAD1A" w14:textId="77777777" w:rsidTr="00C16D0C">
        <w:trPr>
          <w:tblCellSpacing w:w="15" w:type="dxa"/>
        </w:trPr>
        <w:tc>
          <w:tcPr>
            <w:tcW w:w="0" w:type="auto"/>
            <w:vAlign w:val="center"/>
            <w:hideMark/>
          </w:tcPr>
          <w:p w14:paraId="01D60901"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Lack of Emotional Clarity</w:t>
            </w:r>
          </w:p>
        </w:tc>
        <w:tc>
          <w:tcPr>
            <w:tcW w:w="0" w:type="auto"/>
            <w:vAlign w:val="center"/>
            <w:hideMark/>
          </w:tcPr>
          <w:p w14:paraId="0B241B19"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w:t>
            </w:r>
          </w:p>
        </w:tc>
        <w:tc>
          <w:tcPr>
            <w:tcW w:w="0" w:type="auto"/>
            <w:vAlign w:val="center"/>
            <w:hideMark/>
          </w:tcPr>
          <w:p w14:paraId="03303640"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25.01</w:t>
            </w:r>
          </w:p>
        </w:tc>
        <w:tc>
          <w:tcPr>
            <w:tcW w:w="0" w:type="auto"/>
            <w:vAlign w:val="center"/>
            <w:hideMark/>
          </w:tcPr>
          <w:p w14:paraId="6B9DE724"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1, 315</w:t>
            </w:r>
          </w:p>
        </w:tc>
        <w:tc>
          <w:tcPr>
            <w:tcW w:w="0" w:type="auto"/>
            <w:vAlign w:val="center"/>
            <w:hideMark/>
          </w:tcPr>
          <w:p w14:paraId="23B93FFB"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14D83310"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.074</w:t>
            </w:r>
          </w:p>
        </w:tc>
      </w:tr>
      <w:tr w:rsidR="0093206A" w:rsidRPr="009777DF" w14:paraId="1F73AB54" w14:textId="77777777" w:rsidTr="00C16D0C">
        <w:trPr>
          <w:tblCellSpacing w:w="15" w:type="dxa"/>
        </w:trPr>
        <w:tc>
          <w:tcPr>
            <w:tcW w:w="0" w:type="auto"/>
            <w:vAlign w:val="center"/>
            <w:hideMark/>
          </w:tcPr>
          <w:p w14:paraId="379C9271"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DERS Total</w:t>
            </w:r>
          </w:p>
        </w:tc>
        <w:tc>
          <w:tcPr>
            <w:tcW w:w="0" w:type="auto"/>
            <w:vAlign w:val="center"/>
            <w:hideMark/>
          </w:tcPr>
          <w:p w14:paraId="0CAAC448"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w:t>
            </w:r>
          </w:p>
        </w:tc>
        <w:tc>
          <w:tcPr>
            <w:tcW w:w="0" w:type="auto"/>
            <w:vAlign w:val="center"/>
            <w:hideMark/>
          </w:tcPr>
          <w:p w14:paraId="0E38BFB9"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297.80</w:t>
            </w:r>
          </w:p>
        </w:tc>
        <w:tc>
          <w:tcPr>
            <w:tcW w:w="0" w:type="auto"/>
            <w:vAlign w:val="center"/>
            <w:hideMark/>
          </w:tcPr>
          <w:p w14:paraId="321FCD36"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1, 315</w:t>
            </w:r>
          </w:p>
        </w:tc>
        <w:tc>
          <w:tcPr>
            <w:tcW w:w="0" w:type="auto"/>
            <w:vAlign w:val="center"/>
            <w:hideMark/>
          </w:tcPr>
          <w:p w14:paraId="09106284"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54A029E2"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.486</w:t>
            </w:r>
          </w:p>
        </w:tc>
      </w:tr>
    </w:tbl>
    <w:p w14:paraId="36D15D2D" w14:textId="276E0FAD" w:rsidR="007F2DC8" w:rsidRPr="009777DF" w:rsidRDefault="0093206A" w:rsidP="009777DF">
      <w:pPr>
        <w:spacing w:before="240" w:after="240" w:line="240" w:lineRule="auto"/>
        <w:rPr>
          <w:rFonts w:ascii="Times New Roman" w:hAnsi="Times New Roman" w:cs="Times New Roman"/>
          <w:i/>
          <w:iCs/>
          <w:sz w:val="24"/>
          <w:szCs w:val="24"/>
        </w:rPr>
      </w:pPr>
      <w:r w:rsidRPr="009777DF">
        <w:rPr>
          <w:rFonts w:ascii="Times New Roman" w:hAnsi="Times New Roman" w:cs="Times New Roman"/>
          <w:b/>
          <w:bCs/>
          <w:sz w:val="24"/>
          <w:szCs w:val="24"/>
        </w:rPr>
        <w:t>Note.</w:t>
      </w:r>
      <w:r w:rsidR="00C16D0C" w:rsidRPr="009777DF">
        <w:rPr>
          <w:rFonts w:ascii="Times New Roman" w:hAnsi="Times New Roman" w:cs="Times New Roman"/>
          <w:sz w:val="24"/>
          <w:szCs w:val="24"/>
        </w:rPr>
        <w:t xml:space="preserve"> </w:t>
      </w:r>
      <w:r w:rsidRPr="009777DF">
        <w:rPr>
          <w:rFonts w:ascii="Times New Roman" w:hAnsi="Times New Roman" w:cs="Times New Roman"/>
          <w:i/>
          <w:iCs/>
          <w:sz w:val="24"/>
          <w:szCs w:val="24"/>
        </w:rPr>
        <w:t>MANCOVA = Multivariate Analysis of Covariance.</w:t>
      </w:r>
      <w:r w:rsidR="00C16D0C" w:rsidRPr="009777DF">
        <w:rPr>
          <w:rFonts w:ascii="Times New Roman" w:hAnsi="Times New Roman" w:cs="Times New Roman"/>
          <w:i/>
          <w:iCs/>
          <w:sz w:val="24"/>
          <w:szCs w:val="24"/>
        </w:rPr>
        <w:t xml:space="preserve"> </w:t>
      </w:r>
      <w:r w:rsidRPr="009777DF">
        <w:rPr>
          <w:rFonts w:ascii="Times New Roman" w:hAnsi="Times New Roman" w:cs="Times New Roman"/>
          <w:i/>
          <w:iCs/>
          <w:sz w:val="24"/>
          <w:szCs w:val="24"/>
        </w:rPr>
        <w:t>Covariates included age, education, and sleep patterns.</w:t>
      </w:r>
      <w:r w:rsidR="00C16D0C" w:rsidRPr="009777DF">
        <w:rPr>
          <w:rFonts w:ascii="Times New Roman" w:hAnsi="Times New Roman" w:cs="Times New Roman"/>
          <w:i/>
          <w:iCs/>
          <w:sz w:val="24"/>
          <w:szCs w:val="24"/>
        </w:rPr>
        <w:t xml:space="preserve"> </w:t>
      </w:r>
      <w:r w:rsidRPr="009777DF">
        <w:rPr>
          <w:rFonts w:ascii="Times New Roman" w:hAnsi="Times New Roman" w:cs="Times New Roman"/>
          <w:i/>
          <w:iCs/>
          <w:sz w:val="24"/>
          <w:szCs w:val="24"/>
        </w:rPr>
        <w:t>Wilks’ Lambda (Λ) is reported for multivariate effects.</w:t>
      </w:r>
      <w:r w:rsidRPr="009777DF">
        <w:rPr>
          <w:rFonts w:ascii="Times New Roman" w:hAnsi="Times New Roman" w:cs="Times New Roman"/>
          <w:i/>
          <w:iCs/>
          <w:sz w:val="24"/>
          <w:szCs w:val="24"/>
        </w:rPr>
        <w:br/>
        <w:t>Partial eta squared (η²p) indicates effect size, with .01, .06, and .14 representing small, medium, and large effects, respectively.</w:t>
      </w:r>
      <w:r w:rsidR="00C16D0C" w:rsidRPr="009777DF">
        <w:rPr>
          <w:rFonts w:ascii="Times New Roman" w:hAnsi="Times New Roman" w:cs="Times New Roman"/>
          <w:i/>
          <w:iCs/>
          <w:sz w:val="24"/>
          <w:szCs w:val="24"/>
        </w:rPr>
        <w:t xml:space="preserve"> </w:t>
      </w:r>
      <w:r w:rsidRPr="009777DF">
        <w:rPr>
          <w:rFonts w:ascii="Times New Roman" w:hAnsi="Times New Roman" w:cs="Times New Roman"/>
          <w:i/>
          <w:iCs/>
          <w:sz w:val="24"/>
          <w:szCs w:val="24"/>
        </w:rPr>
        <w:t>Higher scores indicate greater emotion regulation difficulties.</w:t>
      </w:r>
    </w:p>
    <w:p w14:paraId="1BBF026E" w14:textId="4AFC0CD2" w:rsidR="0093206A" w:rsidRPr="009777DF" w:rsidRDefault="0093206A"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 xml:space="preserve">Another MANCOVA was conducted to examine group differences in emotion regulation between youths with </w:t>
      </w:r>
      <w:proofErr w:type="gramStart"/>
      <w:r w:rsidRPr="009777DF">
        <w:rPr>
          <w:rFonts w:ascii="Times New Roman" w:hAnsi="Times New Roman" w:cs="Times New Roman"/>
          <w:sz w:val="24"/>
          <w:szCs w:val="24"/>
        </w:rPr>
        <w:t>Substance Use Disorder</w:t>
      </w:r>
      <w:proofErr w:type="gramEnd"/>
      <w:r w:rsidRPr="009777DF">
        <w:rPr>
          <w:rFonts w:ascii="Times New Roman" w:hAnsi="Times New Roman" w:cs="Times New Roman"/>
          <w:sz w:val="24"/>
          <w:szCs w:val="24"/>
        </w:rPr>
        <w:t xml:space="preserve"> (SUD) and </w:t>
      </w:r>
      <w:r w:rsidR="003E522C" w:rsidRPr="009777DF">
        <w:rPr>
          <w:rFonts w:ascii="Times New Roman" w:hAnsi="Times New Roman" w:cs="Times New Roman"/>
          <w:sz w:val="24"/>
          <w:szCs w:val="24"/>
        </w:rPr>
        <w:t>control who were healthy without SUD</w:t>
      </w:r>
      <w:r w:rsidRPr="009777DF">
        <w:rPr>
          <w:rFonts w:ascii="Times New Roman" w:hAnsi="Times New Roman" w:cs="Times New Roman"/>
          <w:sz w:val="24"/>
          <w:szCs w:val="24"/>
        </w:rPr>
        <w:t xml:space="preserve"> while controlling for age, education, and sleep patterns. At the multivariate level, education showed a significant effect, Wilks’ Λ = .948, </w:t>
      </w:r>
      <w:proofErr w:type="gramStart"/>
      <w:r w:rsidRPr="009777DF">
        <w:rPr>
          <w:rFonts w:ascii="Times New Roman" w:hAnsi="Times New Roman" w:cs="Times New Roman"/>
          <w:i/>
          <w:iCs/>
          <w:sz w:val="24"/>
          <w:szCs w:val="24"/>
        </w:rPr>
        <w:t>F</w:t>
      </w:r>
      <w:r w:rsidRPr="009777DF">
        <w:rPr>
          <w:rFonts w:ascii="Times New Roman" w:hAnsi="Times New Roman" w:cs="Times New Roman"/>
          <w:sz w:val="24"/>
          <w:szCs w:val="24"/>
        </w:rPr>
        <w:t>(</w:t>
      </w:r>
      <w:proofErr w:type="gramEnd"/>
      <w:r w:rsidRPr="009777DF">
        <w:rPr>
          <w:rFonts w:ascii="Times New Roman" w:hAnsi="Times New Roman" w:cs="Times New Roman"/>
          <w:sz w:val="24"/>
          <w:szCs w:val="24"/>
        </w:rPr>
        <w:t xml:space="preserve">6, 310) = 2.86, </w:t>
      </w:r>
      <w:r w:rsidRPr="009777DF">
        <w:rPr>
          <w:rFonts w:ascii="Times New Roman" w:hAnsi="Times New Roman" w:cs="Times New Roman"/>
          <w:i/>
          <w:iCs/>
          <w:sz w:val="24"/>
          <w:szCs w:val="24"/>
        </w:rPr>
        <w:t>p</w:t>
      </w:r>
      <w:r w:rsidRPr="009777DF">
        <w:rPr>
          <w:rFonts w:ascii="Times New Roman" w:hAnsi="Times New Roman" w:cs="Times New Roman"/>
          <w:sz w:val="24"/>
          <w:szCs w:val="24"/>
        </w:rPr>
        <w:t xml:space="preserve"> = .010, η²p = .052, whereas age and sleep patterns were not significant (</w:t>
      </w:r>
      <w:proofErr w:type="spellStart"/>
      <w:r w:rsidRPr="009777DF">
        <w:rPr>
          <w:rFonts w:ascii="Times New Roman" w:hAnsi="Times New Roman" w:cs="Times New Roman"/>
          <w:i/>
          <w:iCs/>
          <w:sz w:val="24"/>
          <w:szCs w:val="24"/>
        </w:rPr>
        <w:t>ps</w:t>
      </w:r>
      <w:proofErr w:type="spellEnd"/>
      <w:r w:rsidRPr="009777DF">
        <w:rPr>
          <w:rFonts w:ascii="Times New Roman" w:hAnsi="Times New Roman" w:cs="Times New Roman"/>
          <w:sz w:val="24"/>
          <w:szCs w:val="24"/>
        </w:rPr>
        <w:t xml:space="preserve"> &gt; .05). Population type demonstrated a highly significant multivariate effect on emotion regulation, Wilks’ Λ = .319, </w:t>
      </w:r>
      <w:proofErr w:type="gramStart"/>
      <w:r w:rsidRPr="009777DF">
        <w:rPr>
          <w:rFonts w:ascii="Times New Roman" w:hAnsi="Times New Roman" w:cs="Times New Roman"/>
          <w:i/>
          <w:iCs/>
          <w:sz w:val="24"/>
          <w:szCs w:val="24"/>
        </w:rPr>
        <w:t>F</w:t>
      </w:r>
      <w:r w:rsidRPr="009777DF">
        <w:rPr>
          <w:rFonts w:ascii="Times New Roman" w:hAnsi="Times New Roman" w:cs="Times New Roman"/>
          <w:sz w:val="24"/>
          <w:szCs w:val="24"/>
        </w:rPr>
        <w:t>(</w:t>
      </w:r>
      <w:proofErr w:type="gramEnd"/>
      <w:r w:rsidRPr="009777DF">
        <w:rPr>
          <w:rFonts w:ascii="Times New Roman" w:hAnsi="Times New Roman" w:cs="Times New Roman"/>
          <w:sz w:val="24"/>
          <w:szCs w:val="24"/>
        </w:rPr>
        <w:t xml:space="preserve">6, 310) = 110.07, </w:t>
      </w:r>
      <w:r w:rsidRPr="009777DF">
        <w:rPr>
          <w:rFonts w:ascii="Times New Roman" w:hAnsi="Times New Roman" w:cs="Times New Roman"/>
          <w:i/>
          <w:iCs/>
          <w:sz w:val="24"/>
          <w:szCs w:val="24"/>
        </w:rPr>
        <w:t>p</w:t>
      </w:r>
      <w:r w:rsidRPr="009777DF">
        <w:rPr>
          <w:rFonts w:ascii="Times New Roman" w:hAnsi="Times New Roman" w:cs="Times New Roman"/>
          <w:sz w:val="24"/>
          <w:szCs w:val="24"/>
        </w:rPr>
        <w:t xml:space="preserve"> &lt; .001, η²p = .681, indicating a very large effect.</w:t>
      </w:r>
      <w:r w:rsidR="0029411E" w:rsidRPr="009777DF">
        <w:rPr>
          <w:rFonts w:ascii="Times New Roman" w:hAnsi="Times New Roman" w:cs="Times New Roman"/>
          <w:sz w:val="24"/>
          <w:szCs w:val="24"/>
        </w:rPr>
        <w:t xml:space="preserve"> </w:t>
      </w:r>
      <w:r w:rsidRPr="009777DF">
        <w:rPr>
          <w:rFonts w:ascii="Times New Roman" w:hAnsi="Times New Roman" w:cs="Times New Roman"/>
          <w:sz w:val="24"/>
          <w:szCs w:val="24"/>
        </w:rPr>
        <w:t xml:space="preserve">Follow-up univariate ANCOVAs indicated that youths with SUD reported significantly greater difficulties in non-acceptance of emotional responses, goal-directed </w:t>
      </w:r>
      <w:proofErr w:type="spellStart"/>
      <w:r w:rsidRPr="009777DF">
        <w:rPr>
          <w:rFonts w:ascii="Times New Roman" w:hAnsi="Times New Roman" w:cs="Times New Roman"/>
          <w:sz w:val="24"/>
          <w:szCs w:val="24"/>
        </w:rPr>
        <w:t>behavior</w:t>
      </w:r>
      <w:proofErr w:type="spellEnd"/>
      <w:r w:rsidRPr="009777DF">
        <w:rPr>
          <w:rFonts w:ascii="Times New Roman" w:hAnsi="Times New Roman" w:cs="Times New Roman"/>
          <w:sz w:val="24"/>
          <w:szCs w:val="24"/>
        </w:rPr>
        <w:t xml:space="preserve">, impulse control, limited access to emotion regulation strategies, lack of emotional clarity, and overall emotion regulation (DERS total) compared to controls (all </w:t>
      </w:r>
      <w:proofErr w:type="spellStart"/>
      <w:r w:rsidRPr="009777DF">
        <w:rPr>
          <w:rFonts w:ascii="Times New Roman" w:hAnsi="Times New Roman" w:cs="Times New Roman"/>
          <w:i/>
          <w:iCs/>
          <w:sz w:val="24"/>
          <w:szCs w:val="24"/>
        </w:rPr>
        <w:t>ps</w:t>
      </w:r>
      <w:proofErr w:type="spellEnd"/>
      <w:r w:rsidRPr="009777DF">
        <w:rPr>
          <w:rFonts w:ascii="Times New Roman" w:hAnsi="Times New Roman" w:cs="Times New Roman"/>
          <w:sz w:val="24"/>
          <w:szCs w:val="24"/>
        </w:rPr>
        <w:t xml:space="preserve"> &lt; .001), with medium to large effect sizes (η²p = .074–.593). </w:t>
      </w:r>
      <w:r w:rsidR="00B879E8" w:rsidRPr="009777DF">
        <w:rPr>
          <w:rFonts w:ascii="Times New Roman" w:hAnsi="Times New Roman" w:cs="Times New Roman"/>
          <w:sz w:val="24"/>
          <w:szCs w:val="24"/>
        </w:rPr>
        <w:t>F</w:t>
      </w:r>
      <w:r w:rsidRPr="009777DF">
        <w:rPr>
          <w:rFonts w:ascii="Times New Roman" w:hAnsi="Times New Roman" w:cs="Times New Roman"/>
          <w:sz w:val="24"/>
          <w:szCs w:val="24"/>
        </w:rPr>
        <w:t xml:space="preserve">or </w:t>
      </w:r>
      <w:r w:rsidR="00B879E8" w:rsidRPr="009777DF">
        <w:rPr>
          <w:rFonts w:ascii="Times New Roman" w:hAnsi="Times New Roman" w:cs="Times New Roman"/>
          <w:sz w:val="24"/>
          <w:szCs w:val="24"/>
        </w:rPr>
        <w:t xml:space="preserve">the </w:t>
      </w:r>
      <w:r w:rsidRPr="009777DF">
        <w:rPr>
          <w:rFonts w:ascii="Times New Roman" w:hAnsi="Times New Roman" w:cs="Times New Roman"/>
          <w:sz w:val="24"/>
          <w:szCs w:val="24"/>
        </w:rPr>
        <w:t xml:space="preserve">lack of emotional awareness, </w:t>
      </w:r>
      <w:r w:rsidR="00B879E8" w:rsidRPr="009777DF">
        <w:rPr>
          <w:rFonts w:ascii="Times New Roman" w:hAnsi="Times New Roman" w:cs="Times New Roman"/>
          <w:sz w:val="24"/>
          <w:szCs w:val="24"/>
        </w:rPr>
        <w:t xml:space="preserve">no significant group difference was found </w:t>
      </w:r>
      <w:proofErr w:type="gramStart"/>
      <w:r w:rsidRPr="009777DF">
        <w:rPr>
          <w:rFonts w:ascii="Times New Roman" w:hAnsi="Times New Roman" w:cs="Times New Roman"/>
          <w:i/>
          <w:iCs/>
          <w:sz w:val="24"/>
          <w:szCs w:val="24"/>
        </w:rPr>
        <w:t>F</w:t>
      </w:r>
      <w:r w:rsidRPr="009777DF">
        <w:rPr>
          <w:rFonts w:ascii="Times New Roman" w:hAnsi="Times New Roman" w:cs="Times New Roman"/>
          <w:sz w:val="24"/>
          <w:szCs w:val="24"/>
        </w:rPr>
        <w:t>(</w:t>
      </w:r>
      <w:proofErr w:type="gramEnd"/>
      <w:r w:rsidRPr="009777DF">
        <w:rPr>
          <w:rFonts w:ascii="Times New Roman" w:hAnsi="Times New Roman" w:cs="Times New Roman"/>
          <w:sz w:val="24"/>
          <w:szCs w:val="24"/>
        </w:rPr>
        <w:t xml:space="preserve">1, 315) = 0.33, </w:t>
      </w:r>
      <w:r w:rsidRPr="009777DF">
        <w:rPr>
          <w:rFonts w:ascii="Times New Roman" w:hAnsi="Times New Roman" w:cs="Times New Roman"/>
          <w:i/>
          <w:iCs/>
          <w:sz w:val="24"/>
          <w:szCs w:val="24"/>
        </w:rPr>
        <w:t>p</w:t>
      </w:r>
      <w:r w:rsidRPr="009777DF">
        <w:rPr>
          <w:rFonts w:ascii="Times New Roman" w:hAnsi="Times New Roman" w:cs="Times New Roman"/>
          <w:sz w:val="24"/>
          <w:szCs w:val="24"/>
        </w:rPr>
        <w:t xml:space="preserve"> = .565, η²p = .001. Overall, the findings indicate pronounced emotion regulation deficits among youths with SUD even after adjusting for key covariates.</w:t>
      </w:r>
    </w:p>
    <w:p w14:paraId="26D9A7A9" w14:textId="6F3B63A6" w:rsidR="009810A4" w:rsidRPr="000C23E3" w:rsidRDefault="00A72350" w:rsidP="0031392B">
      <w:pPr>
        <w:spacing w:before="240" w:after="240" w:line="240" w:lineRule="auto"/>
        <w:rPr>
          <w:rFonts w:ascii="Times New Roman" w:hAnsi="Times New Roman" w:cs="Times New Roman"/>
          <w:b/>
          <w:bCs/>
          <w:sz w:val="28"/>
          <w:szCs w:val="28"/>
        </w:rPr>
      </w:pPr>
      <w:r w:rsidRPr="000C23E3">
        <w:rPr>
          <w:rFonts w:ascii="Times New Roman" w:hAnsi="Times New Roman" w:cs="Times New Roman"/>
          <w:b/>
          <w:bCs/>
          <w:sz w:val="28"/>
          <w:szCs w:val="28"/>
        </w:rPr>
        <w:t>Discussion</w:t>
      </w:r>
    </w:p>
    <w:p w14:paraId="5535AA38" w14:textId="5D6DF52A" w:rsidR="00526938" w:rsidRPr="009777DF" w:rsidRDefault="0069155A"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 xml:space="preserve">The present study investigated cognitive impairments and emotion regulation difficulties among youths with </w:t>
      </w:r>
      <w:proofErr w:type="gramStart"/>
      <w:r w:rsidRPr="009777DF">
        <w:rPr>
          <w:rFonts w:ascii="Times New Roman" w:hAnsi="Times New Roman" w:cs="Times New Roman"/>
          <w:sz w:val="24"/>
          <w:szCs w:val="24"/>
        </w:rPr>
        <w:t>Substance Use Disorder</w:t>
      </w:r>
      <w:proofErr w:type="gramEnd"/>
      <w:r w:rsidRPr="009777DF">
        <w:rPr>
          <w:rFonts w:ascii="Times New Roman" w:hAnsi="Times New Roman" w:cs="Times New Roman"/>
          <w:sz w:val="24"/>
          <w:szCs w:val="24"/>
        </w:rPr>
        <w:t xml:space="preserve"> (SUD) in comparison to healthy controls, providing empirical evidence for substantial dysfunction across both domains. </w:t>
      </w:r>
      <w:r w:rsidR="002A2287" w:rsidRPr="009777DF">
        <w:rPr>
          <w:rFonts w:ascii="Times New Roman" w:hAnsi="Times New Roman" w:cs="Times New Roman"/>
          <w:sz w:val="24"/>
          <w:szCs w:val="24"/>
        </w:rPr>
        <w:t xml:space="preserve">The results show that long-term drug abuse in young people is linked to significant deficits in executive functioning, </w:t>
      </w:r>
      <w:r w:rsidRPr="009777DF">
        <w:rPr>
          <w:rFonts w:ascii="Times New Roman" w:hAnsi="Times New Roman" w:cs="Times New Roman"/>
          <w:sz w:val="24"/>
          <w:szCs w:val="24"/>
        </w:rPr>
        <w:t>alongside pervasive affective dysregulation, underscoring the intertwined nature of cognitive and emotional processes in substance use disorder.</w:t>
      </w:r>
    </w:p>
    <w:p w14:paraId="25F1246F" w14:textId="6E904A26" w:rsidR="007A7850" w:rsidRPr="009777DF" w:rsidRDefault="00DE79E4"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 xml:space="preserve">The demographic characteristics of youths with SUD in the present sample further contextualize these findings. </w:t>
      </w:r>
      <w:r w:rsidR="00207447" w:rsidRPr="009777DF">
        <w:rPr>
          <w:rFonts w:ascii="Times New Roman" w:hAnsi="Times New Roman" w:cs="Times New Roman"/>
          <w:sz w:val="24"/>
          <w:szCs w:val="24"/>
        </w:rPr>
        <w:t xml:space="preserve">High levels of peer pressure and a family history of drug abuse </w:t>
      </w:r>
      <w:r w:rsidRPr="009777DF">
        <w:rPr>
          <w:rFonts w:ascii="Times New Roman" w:hAnsi="Times New Roman" w:cs="Times New Roman"/>
          <w:sz w:val="24"/>
          <w:szCs w:val="24"/>
        </w:rPr>
        <w:t xml:space="preserve">are consistent with established evidence highlighting social and environmental pathways to substance involvement during adolescence and early </w:t>
      </w:r>
      <w:r w:rsidRPr="009777DF">
        <w:rPr>
          <w:rFonts w:ascii="Times New Roman" w:hAnsi="Times New Roman" w:cs="Times New Roman"/>
          <w:sz w:val="24"/>
          <w:szCs w:val="24"/>
        </w:rPr>
        <w:lastRenderedPageBreak/>
        <w:t>adulthood (Hawkins et al., 1992; Kandel, 2002). National data from India similarly indicate substantial substance use among adolescents, underscoring the public health relevance of the present findings (Ray, 2004; Dhawan et al., 2025). Such contextual risk factors may interact with cognitive and emotional vulnerabilities, amplifying risk for substance use disorder.</w:t>
      </w:r>
    </w:p>
    <w:p w14:paraId="58A1AF7B" w14:textId="0B5F648F" w:rsidR="00D505DD" w:rsidRPr="009777DF" w:rsidRDefault="00D505DD"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 xml:space="preserve">Youths with SUD demonstrated marked impairments in cognitive functioning, including slower processing speed, reduced cognitive flexibility, higher error rates, and greater executive control costs on the Trail Making Test. These findings are consistent with evidence indicating that substance use disorders are associated with significant neurocognitive impairments, particularly in executive domains such as attention, working memory, and cognitive control (Bates et al., 2002). </w:t>
      </w:r>
      <w:r w:rsidR="009C4C76" w:rsidRPr="009777DF">
        <w:rPr>
          <w:rFonts w:ascii="Times New Roman" w:hAnsi="Times New Roman" w:cs="Times New Roman"/>
          <w:sz w:val="24"/>
          <w:szCs w:val="24"/>
        </w:rPr>
        <w:t xml:space="preserve">These deficiencies have significant ramifications </w:t>
      </w:r>
      <w:r w:rsidRPr="009777DF">
        <w:rPr>
          <w:rFonts w:ascii="Times New Roman" w:hAnsi="Times New Roman" w:cs="Times New Roman"/>
          <w:sz w:val="24"/>
          <w:szCs w:val="24"/>
        </w:rPr>
        <w:t xml:space="preserve">for treatment engagement and functional outcomes, as impaired executive functioning may hinder decision-making, planning, and </w:t>
      </w:r>
      <w:proofErr w:type="spellStart"/>
      <w:r w:rsidRPr="009777DF">
        <w:rPr>
          <w:rFonts w:ascii="Times New Roman" w:hAnsi="Times New Roman" w:cs="Times New Roman"/>
          <w:sz w:val="24"/>
          <w:szCs w:val="24"/>
        </w:rPr>
        <w:t>behavioral</w:t>
      </w:r>
      <w:proofErr w:type="spellEnd"/>
      <w:r w:rsidRPr="009777DF">
        <w:rPr>
          <w:rFonts w:ascii="Times New Roman" w:hAnsi="Times New Roman" w:cs="Times New Roman"/>
          <w:sz w:val="24"/>
          <w:szCs w:val="24"/>
        </w:rPr>
        <w:t xml:space="preserve"> self-regulation.</w:t>
      </w:r>
    </w:p>
    <w:p w14:paraId="4DD5E663" w14:textId="77777777" w:rsidR="00D505DD" w:rsidRPr="009777DF" w:rsidRDefault="00D505DD"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 xml:space="preserve">Neurocognitive models of addiction emphasize that impaired decision-making and reduced inhibitory control are central features of substance use disorders (Bechara, 2005). Neuroimaging and neuropsychological evidence further </w:t>
      </w:r>
      <w:proofErr w:type="gramStart"/>
      <w:r w:rsidRPr="009777DF">
        <w:rPr>
          <w:rFonts w:ascii="Times New Roman" w:hAnsi="Times New Roman" w:cs="Times New Roman"/>
          <w:sz w:val="24"/>
          <w:szCs w:val="24"/>
        </w:rPr>
        <w:t>suggests</w:t>
      </w:r>
      <w:proofErr w:type="gramEnd"/>
      <w:r w:rsidRPr="009777DF">
        <w:rPr>
          <w:rFonts w:ascii="Times New Roman" w:hAnsi="Times New Roman" w:cs="Times New Roman"/>
          <w:sz w:val="24"/>
          <w:szCs w:val="24"/>
        </w:rPr>
        <w:t xml:space="preserve"> that dysfunction in prefrontal brain regions contributes to poor executive control and compulsive substance-seeking </w:t>
      </w:r>
      <w:proofErr w:type="spellStart"/>
      <w:r w:rsidRPr="009777DF">
        <w:rPr>
          <w:rFonts w:ascii="Times New Roman" w:hAnsi="Times New Roman" w:cs="Times New Roman"/>
          <w:sz w:val="24"/>
          <w:szCs w:val="24"/>
        </w:rPr>
        <w:t>behaviors</w:t>
      </w:r>
      <w:proofErr w:type="spellEnd"/>
      <w:r w:rsidRPr="009777DF">
        <w:rPr>
          <w:rFonts w:ascii="Times New Roman" w:hAnsi="Times New Roman" w:cs="Times New Roman"/>
          <w:sz w:val="24"/>
          <w:szCs w:val="24"/>
        </w:rPr>
        <w:t xml:space="preserve"> (Goldstein &amp; Volkow, 2011). In the context of adolescence and young adulthood, substance exposure may be particularly detrimental, as this developmental period involves ongoing brain maturation and heightened vulnerability to neurocognitive disruption (Squeglia et al., 2009).</w:t>
      </w:r>
    </w:p>
    <w:p w14:paraId="21F4429A" w14:textId="30EBE6E2" w:rsidR="00D505DD" w:rsidRPr="009777DF" w:rsidRDefault="00D505DD"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 xml:space="preserve">Consistent with prior reviews, </w:t>
      </w:r>
      <w:r w:rsidR="00AA43E7" w:rsidRPr="009777DF">
        <w:rPr>
          <w:rFonts w:ascii="Times New Roman" w:hAnsi="Times New Roman" w:cs="Times New Roman"/>
          <w:sz w:val="24"/>
          <w:szCs w:val="24"/>
        </w:rPr>
        <w:t xml:space="preserve">Substance use-related cognitive deficits are not restricted to any one substance; rather, they are shown across a variety of drug classes, indicating a common neurocognitive susceptibility </w:t>
      </w:r>
      <w:r w:rsidRPr="009777DF">
        <w:rPr>
          <w:rFonts w:ascii="Times New Roman" w:hAnsi="Times New Roman" w:cs="Times New Roman"/>
          <w:sz w:val="24"/>
          <w:szCs w:val="24"/>
        </w:rPr>
        <w:t xml:space="preserve">(Scott et al., 2007). The presence of elevated everyday cognitive complaints among youths with SUD in the present study further supports evidence that neurocognitive impairments extend beyond laboratory-based tasks </w:t>
      </w:r>
      <w:r w:rsidR="009A4011" w:rsidRPr="009777DF">
        <w:rPr>
          <w:rFonts w:ascii="Times New Roman" w:hAnsi="Times New Roman" w:cs="Times New Roman"/>
          <w:sz w:val="24"/>
          <w:szCs w:val="24"/>
        </w:rPr>
        <w:t xml:space="preserve">can make it difficult to carry out regular task </w:t>
      </w:r>
      <w:r w:rsidRPr="009777DF">
        <w:rPr>
          <w:rFonts w:ascii="Times New Roman" w:hAnsi="Times New Roman" w:cs="Times New Roman"/>
          <w:sz w:val="24"/>
          <w:szCs w:val="24"/>
        </w:rPr>
        <w:t>(Bates et al., 2002).</w:t>
      </w:r>
    </w:p>
    <w:p w14:paraId="0486A29F" w14:textId="74896D8D" w:rsidR="00D505DD" w:rsidRPr="009777DF" w:rsidRDefault="00D505DD"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 xml:space="preserve">In addition to cognitive impairments, youths with SUD exhibited significant difficulties in emotion regulation, including greater non-acceptance of emotional responses, impaired goal-directed </w:t>
      </w:r>
      <w:proofErr w:type="spellStart"/>
      <w:r w:rsidRPr="009777DF">
        <w:rPr>
          <w:rFonts w:ascii="Times New Roman" w:hAnsi="Times New Roman" w:cs="Times New Roman"/>
          <w:sz w:val="24"/>
          <w:szCs w:val="24"/>
        </w:rPr>
        <w:t>behavior</w:t>
      </w:r>
      <w:proofErr w:type="spellEnd"/>
      <w:r w:rsidRPr="009777DF">
        <w:rPr>
          <w:rFonts w:ascii="Times New Roman" w:hAnsi="Times New Roman" w:cs="Times New Roman"/>
          <w:sz w:val="24"/>
          <w:szCs w:val="24"/>
        </w:rPr>
        <w:t xml:space="preserve"> under distress, impulse control difficulties, limited access to adaptive emotion regulation strategies, and reduced emotional clarity. </w:t>
      </w:r>
      <w:r w:rsidR="004A47A3" w:rsidRPr="009777DF">
        <w:rPr>
          <w:rFonts w:ascii="Times New Roman" w:hAnsi="Times New Roman" w:cs="Times New Roman"/>
          <w:sz w:val="24"/>
          <w:szCs w:val="24"/>
        </w:rPr>
        <w:t xml:space="preserve">These conclusions align with </w:t>
      </w:r>
      <w:r w:rsidRPr="009777DF">
        <w:rPr>
          <w:rFonts w:ascii="Times New Roman" w:hAnsi="Times New Roman" w:cs="Times New Roman"/>
          <w:sz w:val="24"/>
          <w:szCs w:val="24"/>
        </w:rPr>
        <w:t xml:space="preserve">meta-analytic and theoretical literature identifying emotion dysregulation as a transdiagnostic feature across multiple forms of psychopathology, including substance use disorders (Aldao et al., 2010; </w:t>
      </w:r>
      <w:proofErr w:type="spellStart"/>
      <w:r w:rsidRPr="009777DF">
        <w:rPr>
          <w:rFonts w:ascii="Times New Roman" w:hAnsi="Times New Roman" w:cs="Times New Roman"/>
          <w:sz w:val="24"/>
          <w:szCs w:val="24"/>
        </w:rPr>
        <w:t>Berking</w:t>
      </w:r>
      <w:proofErr w:type="spellEnd"/>
      <w:r w:rsidRPr="009777DF">
        <w:rPr>
          <w:rFonts w:ascii="Times New Roman" w:hAnsi="Times New Roman" w:cs="Times New Roman"/>
          <w:sz w:val="24"/>
          <w:szCs w:val="24"/>
        </w:rPr>
        <w:t xml:space="preserve"> &amp; </w:t>
      </w:r>
      <w:proofErr w:type="spellStart"/>
      <w:r w:rsidRPr="009777DF">
        <w:rPr>
          <w:rFonts w:ascii="Times New Roman" w:hAnsi="Times New Roman" w:cs="Times New Roman"/>
          <w:sz w:val="24"/>
          <w:szCs w:val="24"/>
        </w:rPr>
        <w:t>Wupperman</w:t>
      </w:r>
      <w:proofErr w:type="spellEnd"/>
      <w:r w:rsidRPr="009777DF">
        <w:rPr>
          <w:rFonts w:ascii="Times New Roman" w:hAnsi="Times New Roman" w:cs="Times New Roman"/>
          <w:sz w:val="24"/>
          <w:szCs w:val="24"/>
        </w:rPr>
        <w:t>, 2012).</w:t>
      </w:r>
    </w:p>
    <w:p w14:paraId="3C196D9A" w14:textId="0D65EE7A" w:rsidR="00D505DD" w:rsidRPr="009777DF" w:rsidRDefault="00D505DD"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 xml:space="preserve">Emotion regulation deficits may increase reliance on substances as a maladaptive strategy for managing negative affective states. </w:t>
      </w:r>
      <w:r w:rsidR="00B525C8" w:rsidRPr="009777DF">
        <w:rPr>
          <w:rFonts w:ascii="Times New Roman" w:hAnsi="Times New Roman" w:cs="Times New Roman"/>
          <w:sz w:val="24"/>
          <w:szCs w:val="24"/>
        </w:rPr>
        <w:t xml:space="preserve">This explanation is in line with the self-medication hypothesis, which holds that when adaptive coping strategies are inadequate, people turn to drugs to reduce emotional pain </w:t>
      </w:r>
      <w:r w:rsidRPr="009777DF">
        <w:rPr>
          <w:rFonts w:ascii="Times New Roman" w:hAnsi="Times New Roman" w:cs="Times New Roman"/>
          <w:sz w:val="24"/>
          <w:szCs w:val="24"/>
        </w:rPr>
        <w:t>(</w:t>
      </w:r>
      <w:proofErr w:type="spellStart"/>
      <w:r w:rsidRPr="009777DF">
        <w:rPr>
          <w:rFonts w:ascii="Times New Roman" w:hAnsi="Times New Roman" w:cs="Times New Roman"/>
          <w:sz w:val="24"/>
          <w:szCs w:val="24"/>
        </w:rPr>
        <w:t>Khantzian</w:t>
      </w:r>
      <w:proofErr w:type="spellEnd"/>
      <w:r w:rsidRPr="009777DF">
        <w:rPr>
          <w:rFonts w:ascii="Times New Roman" w:hAnsi="Times New Roman" w:cs="Times New Roman"/>
          <w:sz w:val="24"/>
          <w:szCs w:val="24"/>
        </w:rPr>
        <w:t xml:space="preserve">, 1997). </w:t>
      </w:r>
      <w:r w:rsidR="009250C6" w:rsidRPr="009777DF">
        <w:rPr>
          <w:rFonts w:ascii="Times New Roman" w:hAnsi="Times New Roman" w:cs="Times New Roman"/>
          <w:sz w:val="24"/>
          <w:szCs w:val="24"/>
        </w:rPr>
        <w:t xml:space="preserve">Deficits in </w:t>
      </w:r>
      <w:proofErr w:type="spellStart"/>
      <w:r w:rsidR="009250C6" w:rsidRPr="009777DF">
        <w:rPr>
          <w:rFonts w:ascii="Times New Roman" w:hAnsi="Times New Roman" w:cs="Times New Roman"/>
          <w:sz w:val="24"/>
          <w:szCs w:val="24"/>
        </w:rPr>
        <w:t>behavioral</w:t>
      </w:r>
      <w:proofErr w:type="spellEnd"/>
      <w:r w:rsidR="009250C6" w:rsidRPr="009777DF">
        <w:rPr>
          <w:rFonts w:ascii="Times New Roman" w:hAnsi="Times New Roman" w:cs="Times New Roman"/>
          <w:sz w:val="24"/>
          <w:szCs w:val="24"/>
        </w:rPr>
        <w:t xml:space="preserve"> regulation and decision-making are strongly associated with emotional dysregulation in SUD, as evidenced by difficulties with impulse control and goal-directed conduct</w:t>
      </w:r>
      <w:r w:rsidRPr="009777DF">
        <w:rPr>
          <w:rFonts w:ascii="Times New Roman" w:hAnsi="Times New Roman" w:cs="Times New Roman"/>
          <w:sz w:val="24"/>
          <w:szCs w:val="24"/>
        </w:rPr>
        <w:t xml:space="preserve"> (Bechara, 2005; Simons et al., 2009).</w:t>
      </w:r>
    </w:p>
    <w:p w14:paraId="368E7D7E" w14:textId="48721468" w:rsidR="00D505DD" w:rsidRPr="009777DF" w:rsidRDefault="00FF3DB3"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Notably, the lack of a substantial group disparity in emotional awareness raises the possibility that deficiencies in behavioural control and emotion regulation, rather than fundamental emotional detection, may be more severe in young people with SUD.</w:t>
      </w:r>
      <w:r w:rsidR="00D505DD" w:rsidRPr="009777DF">
        <w:rPr>
          <w:rFonts w:ascii="Times New Roman" w:hAnsi="Times New Roman" w:cs="Times New Roman"/>
          <w:sz w:val="24"/>
          <w:szCs w:val="24"/>
        </w:rPr>
        <w:t xml:space="preserve"> This pattern is consistent with models emphasizing regulatory failure and impulsivity as key mechanisms underlying substance use </w:t>
      </w:r>
      <w:r w:rsidRPr="009777DF">
        <w:rPr>
          <w:rFonts w:ascii="Times New Roman" w:hAnsi="Times New Roman" w:cs="Times New Roman"/>
          <w:sz w:val="24"/>
          <w:szCs w:val="24"/>
        </w:rPr>
        <w:t>behaviours</w:t>
      </w:r>
      <w:r w:rsidR="00D505DD" w:rsidRPr="009777DF">
        <w:rPr>
          <w:rFonts w:ascii="Times New Roman" w:hAnsi="Times New Roman" w:cs="Times New Roman"/>
          <w:sz w:val="24"/>
          <w:szCs w:val="24"/>
        </w:rPr>
        <w:t xml:space="preserve"> (Bechara, 2005).</w:t>
      </w:r>
    </w:p>
    <w:p w14:paraId="2D0777D9" w14:textId="77777777" w:rsidR="00A86E7B" w:rsidRDefault="008D6D69"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 xml:space="preserve">The holistic models of addiction that view substance use disorder as a condition involving disrupted neural systems governing reward processing, executive control, and emotional regulation are supported by the co-occurrence of executive dysfunction and emotion regulation difficulties seen in this </w:t>
      </w:r>
      <w:proofErr w:type="gramStart"/>
      <w:r w:rsidRPr="009777DF">
        <w:rPr>
          <w:rFonts w:ascii="Times New Roman" w:hAnsi="Times New Roman" w:cs="Times New Roman"/>
          <w:sz w:val="24"/>
          <w:szCs w:val="24"/>
        </w:rPr>
        <w:t xml:space="preserve">study </w:t>
      </w:r>
      <w:r w:rsidR="00D505DD" w:rsidRPr="009777DF">
        <w:rPr>
          <w:rFonts w:ascii="Times New Roman" w:hAnsi="Times New Roman" w:cs="Times New Roman"/>
          <w:sz w:val="24"/>
          <w:szCs w:val="24"/>
        </w:rPr>
        <w:t xml:space="preserve"> (</w:t>
      </w:r>
      <w:proofErr w:type="gramEnd"/>
      <w:r w:rsidR="00D505DD" w:rsidRPr="009777DF">
        <w:rPr>
          <w:rFonts w:ascii="Times New Roman" w:hAnsi="Times New Roman" w:cs="Times New Roman"/>
          <w:sz w:val="24"/>
          <w:szCs w:val="24"/>
        </w:rPr>
        <w:t xml:space="preserve">Koob &amp; Volkow, 2016; Volkow et al., 2016). Cognitive impairments may reduce the capacity to inhibit maladaptive impulses, while emotion dysregulation may heighten vulnerability to substance use during periods of emotional distress, together contributing to the persistence of substance use </w:t>
      </w:r>
      <w:proofErr w:type="spellStart"/>
      <w:r w:rsidR="00D505DD" w:rsidRPr="009777DF">
        <w:rPr>
          <w:rFonts w:ascii="Times New Roman" w:hAnsi="Times New Roman" w:cs="Times New Roman"/>
          <w:sz w:val="24"/>
          <w:szCs w:val="24"/>
        </w:rPr>
        <w:t>behaviors</w:t>
      </w:r>
      <w:proofErr w:type="spellEnd"/>
      <w:r w:rsidR="00D505DD" w:rsidRPr="009777DF">
        <w:rPr>
          <w:rFonts w:ascii="Times New Roman" w:hAnsi="Times New Roman" w:cs="Times New Roman"/>
          <w:sz w:val="24"/>
          <w:szCs w:val="24"/>
        </w:rPr>
        <w:t>.</w:t>
      </w:r>
      <w:r w:rsidR="006A01C4">
        <w:rPr>
          <w:rFonts w:ascii="Times New Roman" w:hAnsi="Times New Roman" w:cs="Times New Roman"/>
          <w:sz w:val="24"/>
          <w:szCs w:val="24"/>
        </w:rPr>
        <w:t xml:space="preserve"> </w:t>
      </w:r>
    </w:p>
    <w:p w14:paraId="1936AF0C" w14:textId="39B6988F" w:rsidR="00A33F43" w:rsidRPr="000C23E3" w:rsidRDefault="00A33F43" w:rsidP="009777DF">
      <w:pPr>
        <w:spacing w:before="240" w:after="240" w:line="240" w:lineRule="auto"/>
        <w:jc w:val="both"/>
        <w:rPr>
          <w:rFonts w:ascii="Times New Roman" w:hAnsi="Times New Roman" w:cs="Times New Roman"/>
          <w:b/>
          <w:bCs/>
          <w:sz w:val="28"/>
          <w:szCs w:val="28"/>
        </w:rPr>
      </w:pPr>
      <w:r w:rsidRPr="000C23E3">
        <w:rPr>
          <w:rFonts w:ascii="Times New Roman" w:hAnsi="Times New Roman" w:cs="Times New Roman"/>
          <w:b/>
          <w:bCs/>
          <w:sz w:val="28"/>
          <w:szCs w:val="28"/>
        </w:rPr>
        <w:t>Implications</w:t>
      </w:r>
    </w:p>
    <w:p w14:paraId="61C99E36" w14:textId="7BD6427C" w:rsidR="008016FC" w:rsidRPr="008D3A12" w:rsidRDefault="008016FC" w:rsidP="008016FC">
      <w:pPr>
        <w:spacing w:before="240" w:after="240" w:line="240" w:lineRule="auto"/>
        <w:jc w:val="both"/>
        <w:rPr>
          <w:rFonts w:ascii="Times New Roman" w:hAnsi="Times New Roman" w:cs="Times New Roman"/>
          <w:sz w:val="24"/>
          <w:szCs w:val="24"/>
        </w:rPr>
      </w:pPr>
      <w:r w:rsidRPr="008D3A12">
        <w:rPr>
          <w:rFonts w:ascii="Times New Roman" w:hAnsi="Times New Roman" w:cs="Times New Roman"/>
          <w:sz w:val="24"/>
          <w:szCs w:val="24"/>
        </w:rPr>
        <w:t xml:space="preserve">The findings of the present study underscore the need for intervention approaches that extend beyond substance cessation to address underlying cognitive impairments and emotion regulation difficulties among youths with </w:t>
      </w:r>
      <w:proofErr w:type="gramStart"/>
      <w:r w:rsidRPr="008D3A12">
        <w:rPr>
          <w:rFonts w:ascii="Times New Roman" w:hAnsi="Times New Roman" w:cs="Times New Roman"/>
          <w:sz w:val="24"/>
          <w:szCs w:val="24"/>
        </w:rPr>
        <w:lastRenderedPageBreak/>
        <w:t>Substance Use Disorder</w:t>
      </w:r>
      <w:proofErr w:type="gramEnd"/>
      <w:r w:rsidRPr="008D3A12">
        <w:rPr>
          <w:rFonts w:ascii="Times New Roman" w:hAnsi="Times New Roman" w:cs="Times New Roman"/>
          <w:sz w:val="24"/>
          <w:szCs w:val="24"/>
        </w:rPr>
        <w:t xml:space="preserve"> (SUD). Interventions focusing solely on abstinence may be insufficient if deficits in executive functioning and affective regulation remain unaddressed. Accordingly, evidence-based approaches that enhance self-regulation, impulse control, and adaptive coping strategies are likely to improve treatment outcomes (</w:t>
      </w:r>
      <w:proofErr w:type="spellStart"/>
      <w:r w:rsidRPr="008D3A12">
        <w:rPr>
          <w:rFonts w:ascii="Times New Roman" w:hAnsi="Times New Roman" w:cs="Times New Roman"/>
          <w:sz w:val="24"/>
          <w:szCs w:val="24"/>
        </w:rPr>
        <w:t>Berking</w:t>
      </w:r>
      <w:proofErr w:type="spellEnd"/>
      <w:r w:rsidRPr="008D3A12">
        <w:rPr>
          <w:rFonts w:ascii="Times New Roman" w:hAnsi="Times New Roman" w:cs="Times New Roman"/>
          <w:sz w:val="24"/>
          <w:szCs w:val="24"/>
        </w:rPr>
        <w:t xml:space="preserve"> &amp; </w:t>
      </w:r>
      <w:proofErr w:type="spellStart"/>
      <w:r w:rsidRPr="008D3A12">
        <w:rPr>
          <w:rFonts w:ascii="Times New Roman" w:hAnsi="Times New Roman" w:cs="Times New Roman"/>
          <w:sz w:val="24"/>
          <w:szCs w:val="24"/>
        </w:rPr>
        <w:t>Wupperman</w:t>
      </w:r>
      <w:proofErr w:type="spellEnd"/>
      <w:r w:rsidRPr="008D3A12">
        <w:rPr>
          <w:rFonts w:ascii="Times New Roman" w:hAnsi="Times New Roman" w:cs="Times New Roman"/>
          <w:sz w:val="24"/>
          <w:szCs w:val="24"/>
        </w:rPr>
        <w:t xml:space="preserve">, 2012). Preventive efforts should also account for family and peer influences, given their established role in shaping substance use behaviours (Hawkins et al., 1992; Kandel, 2002). Furthermore, early identification and screening of cognitive and emotional vulnerabilities in school and community settings may facilitate timely and targeted preventive interventions. Future research may build upon these findings by employing longitudinal designs to clarify causal pathways, incorporating more diverse and community-based samples to enhance generalizability, and integrating multi-method approaches, including </w:t>
      </w:r>
      <w:proofErr w:type="spellStart"/>
      <w:r w:rsidRPr="008D3A12">
        <w:rPr>
          <w:rFonts w:ascii="Times New Roman" w:hAnsi="Times New Roman" w:cs="Times New Roman"/>
          <w:sz w:val="24"/>
          <w:szCs w:val="24"/>
        </w:rPr>
        <w:t>behavioral</w:t>
      </w:r>
      <w:proofErr w:type="spellEnd"/>
      <w:r w:rsidRPr="008D3A12">
        <w:rPr>
          <w:rFonts w:ascii="Times New Roman" w:hAnsi="Times New Roman" w:cs="Times New Roman"/>
          <w:sz w:val="24"/>
          <w:szCs w:val="24"/>
        </w:rPr>
        <w:t xml:space="preserve"> and neurobiological assessments, to strengthen explanatory depth. Additionally, examining the role of psychiatric comorbidities and patterns of polysubstance use may provide a more comprehensive understanding of cognitive and emotional outcomes in this population.</w:t>
      </w:r>
    </w:p>
    <w:p w14:paraId="31A00F3C" w14:textId="13448A96" w:rsidR="008016FC" w:rsidRPr="008D3A12" w:rsidRDefault="00E24710" w:rsidP="009777DF">
      <w:pPr>
        <w:spacing w:before="240" w:after="240" w:line="240" w:lineRule="auto"/>
        <w:jc w:val="both"/>
        <w:rPr>
          <w:rFonts w:ascii="Times New Roman" w:hAnsi="Times New Roman" w:cs="Times New Roman"/>
          <w:sz w:val="24"/>
          <w:szCs w:val="24"/>
        </w:rPr>
      </w:pPr>
      <w:r w:rsidRPr="008D3A12">
        <w:rPr>
          <w:rFonts w:ascii="Times New Roman" w:hAnsi="Times New Roman" w:cs="Times New Roman"/>
          <w:sz w:val="24"/>
          <w:szCs w:val="24"/>
        </w:rPr>
        <w:t>.</w:t>
      </w:r>
    </w:p>
    <w:p w14:paraId="52D5B48B" w14:textId="63B4FECE" w:rsidR="003D7010" w:rsidRPr="008D3A12" w:rsidRDefault="003D7010" w:rsidP="009777DF">
      <w:pPr>
        <w:spacing w:before="240" w:after="240" w:line="240" w:lineRule="auto"/>
        <w:jc w:val="both"/>
        <w:rPr>
          <w:rFonts w:ascii="Times New Roman" w:hAnsi="Times New Roman" w:cs="Times New Roman"/>
          <w:b/>
          <w:bCs/>
          <w:sz w:val="28"/>
          <w:szCs w:val="28"/>
        </w:rPr>
      </w:pPr>
      <w:r w:rsidRPr="008D3A12">
        <w:rPr>
          <w:rFonts w:ascii="Times New Roman" w:hAnsi="Times New Roman" w:cs="Times New Roman"/>
          <w:b/>
          <w:bCs/>
          <w:sz w:val="28"/>
          <w:szCs w:val="28"/>
        </w:rPr>
        <w:t xml:space="preserve">Limitations of the Study </w:t>
      </w:r>
    </w:p>
    <w:p w14:paraId="4640732D" w14:textId="77777777" w:rsidR="008348F5" w:rsidRPr="008D3A12" w:rsidRDefault="008348F5" w:rsidP="008348F5">
      <w:pPr>
        <w:spacing w:before="240" w:after="240" w:line="240" w:lineRule="auto"/>
        <w:rPr>
          <w:rFonts w:ascii="Times New Roman" w:hAnsi="Times New Roman" w:cs="Times New Roman"/>
          <w:sz w:val="24"/>
          <w:szCs w:val="24"/>
        </w:rPr>
      </w:pPr>
      <w:r w:rsidRPr="008D3A12">
        <w:rPr>
          <w:rFonts w:ascii="Times New Roman" w:hAnsi="Times New Roman" w:cs="Times New Roman"/>
          <w:sz w:val="24"/>
          <w:szCs w:val="24"/>
        </w:rPr>
        <w:t>While the present study offers important insights, certain methodological considerations should be noted. The cross-sectional design limits causal interpretations, and the sample, being predominantly male and treatment-seeking, may restrict broader generalizability. These considerations do not undermine the robustness of the findings but indicate avenues for further research.</w:t>
      </w:r>
    </w:p>
    <w:p w14:paraId="5375E184" w14:textId="77777777" w:rsidR="00A33F43" w:rsidRPr="000C23E3" w:rsidRDefault="00A33F43" w:rsidP="0031392B">
      <w:pPr>
        <w:spacing w:before="240" w:after="240" w:line="240" w:lineRule="auto"/>
        <w:rPr>
          <w:rFonts w:ascii="Times New Roman" w:hAnsi="Times New Roman" w:cs="Times New Roman"/>
          <w:b/>
          <w:bCs/>
          <w:sz w:val="28"/>
          <w:szCs w:val="28"/>
        </w:rPr>
      </w:pPr>
      <w:r w:rsidRPr="000C23E3">
        <w:rPr>
          <w:rFonts w:ascii="Times New Roman" w:hAnsi="Times New Roman" w:cs="Times New Roman"/>
          <w:b/>
          <w:bCs/>
          <w:sz w:val="28"/>
          <w:szCs w:val="28"/>
        </w:rPr>
        <w:t>Conclusion</w:t>
      </w:r>
    </w:p>
    <w:p w14:paraId="02F8971C" w14:textId="77777777" w:rsidR="000A2109" w:rsidRPr="009777DF" w:rsidRDefault="00A33F43"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 xml:space="preserve">In conclusion, </w:t>
      </w:r>
      <w:r w:rsidR="0035529B" w:rsidRPr="009777DF">
        <w:rPr>
          <w:rFonts w:ascii="Times New Roman" w:hAnsi="Times New Roman" w:cs="Times New Roman"/>
          <w:sz w:val="24"/>
          <w:szCs w:val="24"/>
        </w:rPr>
        <w:t xml:space="preserve">the current study offers evidence showing </w:t>
      </w:r>
      <w:r w:rsidRPr="009777DF">
        <w:rPr>
          <w:rFonts w:ascii="Times New Roman" w:hAnsi="Times New Roman" w:cs="Times New Roman"/>
          <w:sz w:val="24"/>
          <w:szCs w:val="24"/>
        </w:rPr>
        <w:t xml:space="preserve">youths with substance use disorder exhibit significant cognitive impairments and dysregulated affect compared to healthy controls. Grounded in established theoretical and empirical literature, these findings highlight substance use disorder as a condition characterized by intertwined cognitive and emotional dysfunctions during a critical developmental period. </w:t>
      </w:r>
      <w:r w:rsidR="000A2109" w:rsidRPr="009777DF">
        <w:rPr>
          <w:rFonts w:ascii="Times New Roman" w:hAnsi="Times New Roman" w:cs="Times New Roman"/>
          <w:sz w:val="24"/>
          <w:szCs w:val="24"/>
        </w:rPr>
        <w:t>Designing successful preventive and therapeutic methods for young people with drug use disorder requires addressing these processes.</w:t>
      </w:r>
    </w:p>
    <w:p w14:paraId="7F5E34D3" w14:textId="15C9BDE1" w:rsidR="003D7010" w:rsidRPr="000C23E3" w:rsidRDefault="00EF3E6E" w:rsidP="009777DF">
      <w:pPr>
        <w:spacing w:before="240" w:after="240" w:line="240" w:lineRule="auto"/>
        <w:jc w:val="both"/>
        <w:rPr>
          <w:rFonts w:ascii="Times New Roman" w:hAnsi="Times New Roman" w:cs="Times New Roman"/>
          <w:b/>
          <w:bCs/>
          <w:sz w:val="28"/>
          <w:szCs w:val="28"/>
        </w:rPr>
      </w:pPr>
      <w:r w:rsidRPr="000C23E3">
        <w:rPr>
          <w:rFonts w:ascii="Times New Roman" w:hAnsi="Times New Roman" w:cs="Times New Roman"/>
          <w:b/>
          <w:bCs/>
          <w:sz w:val="28"/>
          <w:szCs w:val="28"/>
        </w:rPr>
        <w:t>References</w:t>
      </w:r>
    </w:p>
    <w:p w14:paraId="5C1D8759"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Aldao, A., Nolen-Hoeksema, S., &amp; Schweizer, S. (2010). Emotion-regulation strategies across psychopathology: A meta-analytic review. </w:t>
      </w:r>
      <w:r w:rsidRPr="0031392B">
        <w:rPr>
          <w:rFonts w:ascii="Times New Roman" w:hAnsi="Times New Roman" w:cs="Times New Roman"/>
          <w:i/>
          <w:iCs/>
          <w:sz w:val="24"/>
          <w:szCs w:val="24"/>
        </w:rPr>
        <w:t>Clinical psychology review</w:t>
      </w:r>
      <w:r w:rsidRPr="0031392B">
        <w:rPr>
          <w:rFonts w:ascii="Times New Roman" w:hAnsi="Times New Roman" w:cs="Times New Roman"/>
          <w:sz w:val="24"/>
          <w:szCs w:val="24"/>
        </w:rPr>
        <w:t>, </w:t>
      </w:r>
      <w:r w:rsidRPr="0031392B">
        <w:rPr>
          <w:rFonts w:ascii="Times New Roman" w:hAnsi="Times New Roman" w:cs="Times New Roman"/>
          <w:i/>
          <w:iCs/>
          <w:sz w:val="24"/>
          <w:szCs w:val="24"/>
        </w:rPr>
        <w:t>30</w:t>
      </w:r>
      <w:r w:rsidRPr="0031392B">
        <w:rPr>
          <w:rFonts w:ascii="Times New Roman" w:hAnsi="Times New Roman" w:cs="Times New Roman"/>
          <w:sz w:val="24"/>
          <w:szCs w:val="24"/>
        </w:rPr>
        <w:t>(2), 217-237.</w:t>
      </w:r>
    </w:p>
    <w:p w14:paraId="73DE558B"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Bates, M. E., Bowden, S. C., &amp; Barry, D. (2002). Neurocognitive impairment associated with alcohol use disorders: implications for treatment. </w:t>
      </w:r>
      <w:r w:rsidRPr="0031392B">
        <w:rPr>
          <w:rFonts w:ascii="Times New Roman" w:hAnsi="Times New Roman" w:cs="Times New Roman"/>
          <w:i/>
          <w:iCs/>
          <w:sz w:val="24"/>
          <w:szCs w:val="24"/>
        </w:rPr>
        <w:t>Experimental and clinical psychopharmacology</w:t>
      </w:r>
      <w:r w:rsidRPr="0031392B">
        <w:rPr>
          <w:rFonts w:ascii="Times New Roman" w:hAnsi="Times New Roman" w:cs="Times New Roman"/>
          <w:sz w:val="24"/>
          <w:szCs w:val="24"/>
        </w:rPr>
        <w:t>, </w:t>
      </w:r>
      <w:r w:rsidRPr="0031392B">
        <w:rPr>
          <w:rFonts w:ascii="Times New Roman" w:hAnsi="Times New Roman" w:cs="Times New Roman"/>
          <w:i/>
          <w:iCs/>
          <w:sz w:val="24"/>
          <w:szCs w:val="24"/>
        </w:rPr>
        <w:t>10</w:t>
      </w:r>
      <w:r w:rsidRPr="0031392B">
        <w:rPr>
          <w:rFonts w:ascii="Times New Roman" w:hAnsi="Times New Roman" w:cs="Times New Roman"/>
          <w:sz w:val="24"/>
          <w:szCs w:val="24"/>
        </w:rPr>
        <w:t>(3), 193.</w:t>
      </w:r>
    </w:p>
    <w:p w14:paraId="3384AB22"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Bechara, A. (2005). Decision making, impulse control and loss of willpower to resist drugs: a neurocognitive perspective. </w:t>
      </w:r>
      <w:r w:rsidRPr="0031392B">
        <w:rPr>
          <w:rFonts w:ascii="Times New Roman" w:hAnsi="Times New Roman" w:cs="Times New Roman"/>
          <w:i/>
          <w:iCs/>
          <w:sz w:val="24"/>
          <w:szCs w:val="24"/>
        </w:rPr>
        <w:t>Nature neuroscience</w:t>
      </w:r>
      <w:r w:rsidRPr="0031392B">
        <w:rPr>
          <w:rFonts w:ascii="Times New Roman" w:hAnsi="Times New Roman" w:cs="Times New Roman"/>
          <w:sz w:val="24"/>
          <w:szCs w:val="24"/>
        </w:rPr>
        <w:t>, </w:t>
      </w:r>
      <w:r w:rsidRPr="0031392B">
        <w:rPr>
          <w:rFonts w:ascii="Times New Roman" w:hAnsi="Times New Roman" w:cs="Times New Roman"/>
          <w:i/>
          <w:iCs/>
          <w:sz w:val="24"/>
          <w:szCs w:val="24"/>
        </w:rPr>
        <w:t>8</w:t>
      </w:r>
      <w:r w:rsidRPr="0031392B">
        <w:rPr>
          <w:rFonts w:ascii="Times New Roman" w:hAnsi="Times New Roman" w:cs="Times New Roman"/>
          <w:sz w:val="24"/>
          <w:szCs w:val="24"/>
        </w:rPr>
        <w:t>(11), 1458-1463.</w:t>
      </w:r>
    </w:p>
    <w:p w14:paraId="03A61817"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proofErr w:type="spellStart"/>
      <w:r w:rsidRPr="0031392B">
        <w:rPr>
          <w:rFonts w:ascii="Times New Roman" w:hAnsi="Times New Roman" w:cs="Times New Roman"/>
          <w:sz w:val="24"/>
          <w:szCs w:val="24"/>
        </w:rPr>
        <w:t>Berking</w:t>
      </w:r>
      <w:proofErr w:type="spellEnd"/>
      <w:r w:rsidRPr="0031392B">
        <w:rPr>
          <w:rFonts w:ascii="Times New Roman" w:hAnsi="Times New Roman" w:cs="Times New Roman"/>
          <w:sz w:val="24"/>
          <w:szCs w:val="24"/>
        </w:rPr>
        <w:t xml:space="preserve">, M., &amp; </w:t>
      </w:r>
      <w:proofErr w:type="spellStart"/>
      <w:r w:rsidRPr="0031392B">
        <w:rPr>
          <w:rFonts w:ascii="Times New Roman" w:hAnsi="Times New Roman" w:cs="Times New Roman"/>
          <w:sz w:val="24"/>
          <w:szCs w:val="24"/>
        </w:rPr>
        <w:t>Wupperman</w:t>
      </w:r>
      <w:proofErr w:type="spellEnd"/>
      <w:r w:rsidRPr="0031392B">
        <w:rPr>
          <w:rFonts w:ascii="Times New Roman" w:hAnsi="Times New Roman" w:cs="Times New Roman"/>
          <w:sz w:val="24"/>
          <w:szCs w:val="24"/>
        </w:rPr>
        <w:t>, P. (2012). Emotion regulation and mental health: recent findings, current challenges, and future directions. </w:t>
      </w:r>
      <w:r w:rsidRPr="0031392B">
        <w:rPr>
          <w:rFonts w:ascii="Times New Roman" w:hAnsi="Times New Roman" w:cs="Times New Roman"/>
          <w:i/>
          <w:iCs/>
          <w:sz w:val="24"/>
          <w:szCs w:val="24"/>
        </w:rPr>
        <w:t>Current opinion in psychiatry</w:t>
      </w:r>
      <w:r w:rsidRPr="0031392B">
        <w:rPr>
          <w:rFonts w:ascii="Times New Roman" w:hAnsi="Times New Roman" w:cs="Times New Roman"/>
          <w:sz w:val="24"/>
          <w:szCs w:val="24"/>
        </w:rPr>
        <w:t>, </w:t>
      </w:r>
      <w:r w:rsidRPr="0031392B">
        <w:rPr>
          <w:rFonts w:ascii="Times New Roman" w:hAnsi="Times New Roman" w:cs="Times New Roman"/>
          <w:i/>
          <w:iCs/>
          <w:sz w:val="24"/>
          <w:szCs w:val="24"/>
        </w:rPr>
        <w:t>25</w:t>
      </w:r>
      <w:r w:rsidRPr="0031392B">
        <w:rPr>
          <w:rFonts w:ascii="Times New Roman" w:hAnsi="Times New Roman" w:cs="Times New Roman"/>
          <w:sz w:val="24"/>
          <w:szCs w:val="24"/>
        </w:rPr>
        <w:t>(2), 128-134.</w:t>
      </w:r>
    </w:p>
    <w:p w14:paraId="15F6CA94"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 xml:space="preserve">Codding, R. S., Chan-Iannetta, L., Palmer, M., &amp; </w:t>
      </w:r>
      <w:proofErr w:type="spellStart"/>
      <w:r w:rsidRPr="0031392B">
        <w:rPr>
          <w:rFonts w:ascii="Times New Roman" w:hAnsi="Times New Roman" w:cs="Times New Roman"/>
          <w:sz w:val="24"/>
          <w:szCs w:val="24"/>
        </w:rPr>
        <w:t>Lukito</w:t>
      </w:r>
      <w:proofErr w:type="spellEnd"/>
      <w:r w:rsidRPr="0031392B">
        <w:rPr>
          <w:rFonts w:ascii="Times New Roman" w:hAnsi="Times New Roman" w:cs="Times New Roman"/>
          <w:sz w:val="24"/>
          <w:szCs w:val="24"/>
        </w:rPr>
        <w:t xml:space="preserve">, G. (2009). Examining a </w:t>
      </w:r>
      <w:proofErr w:type="spellStart"/>
      <w:r w:rsidRPr="0031392B">
        <w:rPr>
          <w:rFonts w:ascii="Times New Roman" w:hAnsi="Times New Roman" w:cs="Times New Roman"/>
          <w:sz w:val="24"/>
          <w:szCs w:val="24"/>
        </w:rPr>
        <w:t>classwide</w:t>
      </w:r>
      <w:proofErr w:type="spellEnd"/>
      <w:r w:rsidRPr="0031392B">
        <w:rPr>
          <w:rFonts w:ascii="Times New Roman" w:hAnsi="Times New Roman" w:cs="Times New Roman"/>
          <w:sz w:val="24"/>
          <w:szCs w:val="24"/>
        </w:rPr>
        <w:t xml:space="preserve"> application of cover-copy-compare with and without goal setting to enhance mathematics fluency. </w:t>
      </w:r>
      <w:r w:rsidRPr="0031392B">
        <w:rPr>
          <w:rFonts w:ascii="Times New Roman" w:hAnsi="Times New Roman" w:cs="Times New Roman"/>
          <w:i/>
          <w:iCs/>
          <w:sz w:val="24"/>
          <w:szCs w:val="24"/>
        </w:rPr>
        <w:t>School Psychology Quarterly</w:t>
      </w:r>
      <w:r w:rsidRPr="0031392B">
        <w:rPr>
          <w:rFonts w:ascii="Times New Roman" w:hAnsi="Times New Roman" w:cs="Times New Roman"/>
          <w:sz w:val="24"/>
          <w:szCs w:val="24"/>
        </w:rPr>
        <w:t>, </w:t>
      </w:r>
      <w:r w:rsidRPr="0031392B">
        <w:rPr>
          <w:rFonts w:ascii="Times New Roman" w:hAnsi="Times New Roman" w:cs="Times New Roman"/>
          <w:i/>
          <w:iCs/>
          <w:sz w:val="24"/>
          <w:szCs w:val="24"/>
        </w:rPr>
        <w:t>24</w:t>
      </w:r>
      <w:r w:rsidRPr="0031392B">
        <w:rPr>
          <w:rFonts w:ascii="Times New Roman" w:hAnsi="Times New Roman" w:cs="Times New Roman"/>
          <w:sz w:val="24"/>
          <w:szCs w:val="24"/>
        </w:rPr>
        <w:t>(3), 173.</w:t>
      </w:r>
    </w:p>
    <w:p w14:paraId="37C6474A"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Connor, J. P., Gullo, M. J., White, A., &amp; Kelly, A. B. (2014). Polysubstance use: diagnostic challenges, patterns of use and health. </w:t>
      </w:r>
      <w:r w:rsidRPr="0031392B">
        <w:rPr>
          <w:rFonts w:ascii="Times New Roman" w:hAnsi="Times New Roman" w:cs="Times New Roman"/>
          <w:i/>
          <w:iCs/>
          <w:sz w:val="24"/>
          <w:szCs w:val="24"/>
        </w:rPr>
        <w:t>Current opinion in psychiatry</w:t>
      </w:r>
      <w:r w:rsidRPr="0031392B">
        <w:rPr>
          <w:rFonts w:ascii="Times New Roman" w:hAnsi="Times New Roman" w:cs="Times New Roman"/>
          <w:sz w:val="24"/>
          <w:szCs w:val="24"/>
        </w:rPr>
        <w:t>, </w:t>
      </w:r>
      <w:r w:rsidRPr="0031392B">
        <w:rPr>
          <w:rFonts w:ascii="Times New Roman" w:hAnsi="Times New Roman" w:cs="Times New Roman"/>
          <w:i/>
          <w:iCs/>
          <w:sz w:val="24"/>
          <w:szCs w:val="24"/>
        </w:rPr>
        <w:t>27</w:t>
      </w:r>
      <w:r w:rsidRPr="0031392B">
        <w:rPr>
          <w:rFonts w:ascii="Times New Roman" w:hAnsi="Times New Roman" w:cs="Times New Roman"/>
          <w:sz w:val="24"/>
          <w:szCs w:val="24"/>
        </w:rPr>
        <w:t>(4), 269-275.</w:t>
      </w:r>
    </w:p>
    <w:p w14:paraId="4CA9AC36"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 xml:space="preserve">Crews, F., He, J., &amp; Hodge, C. (2007). Adolescent cortical development: a critical period of vulnerability for addiction. Pharmacology Biochemistry and </w:t>
      </w:r>
      <w:proofErr w:type="spellStart"/>
      <w:r w:rsidRPr="0031392B">
        <w:rPr>
          <w:rFonts w:ascii="Times New Roman" w:hAnsi="Times New Roman" w:cs="Times New Roman"/>
          <w:sz w:val="24"/>
          <w:szCs w:val="24"/>
        </w:rPr>
        <w:t>Behavior</w:t>
      </w:r>
      <w:proofErr w:type="spellEnd"/>
      <w:r w:rsidRPr="0031392B">
        <w:rPr>
          <w:rFonts w:ascii="Times New Roman" w:hAnsi="Times New Roman" w:cs="Times New Roman"/>
          <w:sz w:val="24"/>
          <w:szCs w:val="24"/>
        </w:rPr>
        <w:t>, 86(2), 189-199.</w:t>
      </w:r>
    </w:p>
    <w:p w14:paraId="244074A7"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Debbarma, B., Srivastava, A., &amp; Saikia, N. (2023). Association between social networks and substance use among male tribal adolescents in the North-East Indian state of Tripura. </w:t>
      </w:r>
      <w:proofErr w:type="spellStart"/>
      <w:r w:rsidRPr="0031392B">
        <w:rPr>
          <w:rFonts w:ascii="Times New Roman" w:hAnsi="Times New Roman" w:cs="Times New Roman"/>
          <w:i/>
          <w:iCs/>
          <w:sz w:val="24"/>
          <w:szCs w:val="24"/>
        </w:rPr>
        <w:t>medRxiv</w:t>
      </w:r>
      <w:proofErr w:type="spellEnd"/>
      <w:r w:rsidRPr="0031392B">
        <w:rPr>
          <w:rFonts w:ascii="Times New Roman" w:hAnsi="Times New Roman" w:cs="Times New Roman"/>
          <w:sz w:val="24"/>
          <w:szCs w:val="24"/>
        </w:rPr>
        <w:t>, 2023-05.</w:t>
      </w:r>
    </w:p>
    <w:p w14:paraId="57C7E6C2"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DHAWAN, A., CHATTERJEE, B., BHARGAVA, R., CHOPRA, A., MANDAL, P., RAO, R., ... &amp; KHAN, A. W. (2025). Substance use among school-going adolescents in India: Results from a nationwide survey. </w:t>
      </w:r>
      <w:r w:rsidRPr="0031392B">
        <w:rPr>
          <w:rFonts w:ascii="Times New Roman" w:hAnsi="Times New Roman" w:cs="Times New Roman"/>
          <w:i/>
          <w:iCs/>
          <w:sz w:val="24"/>
          <w:szCs w:val="24"/>
        </w:rPr>
        <w:t>THE NATIONAL MEDICAL JOURNAL OF INDIA</w:t>
      </w:r>
      <w:r w:rsidRPr="0031392B">
        <w:rPr>
          <w:rFonts w:ascii="Times New Roman" w:hAnsi="Times New Roman" w:cs="Times New Roman"/>
          <w:sz w:val="24"/>
          <w:szCs w:val="24"/>
        </w:rPr>
        <w:t>, </w:t>
      </w:r>
      <w:r w:rsidRPr="0031392B">
        <w:rPr>
          <w:rFonts w:ascii="Times New Roman" w:hAnsi="Times New Roman" w:cs="Times New Roman"/>
          <w:i/>
          <w:iCs/>
          <w:sz w:val="24"/>
          <w:szCs w:val="24"/>
        </w:rPr>
        <w:t>38</w:t>
      </w:r>
      <w:r w:rsidRPr="0031392B">
        <w:rPr>
          <w:rFonts w:ascii="Times New Roman" w:hAnsi="Times New Roman" w:cs="Times New Roman"/>
          <w:sz w:val="24"/>
          <w:szCs w:val="24"/>
        </w:rPr>
        <w:t>(6).</w:t>
      </w:r>
    </w:p>
    <w:p w14:paraId="2AEC943E"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Fernandez-Serrano, M. J., Pérez-García, M., Schmidt Río-Valle, J., &amp; Verdejo-Garcia, A. (2010). Neuropsychological consequences of alcohol and drug abuse on different components of executive functions. </w:t>
      </w:r>
      <w:r w:rsidRPr="0031392B">
        <w:rPr>
          <w:rFonts w:ascii="Times New Roman" w:hAnsi="Times New Roman" w:cs="Times New Roman"/>
          <w:i/>
          <w:iCs/>
          <w:sz w:val="24"/>
          <w:szCs w:val="24"/>
        </w:rPr>
        <w:t>Journal of psychopharmacology</w:t>
      </w:r>
      <w:r w:rsidRPr="0031392B">
        <w:rPr>
          <w:rFonts w:ascii="Times New Roman" w:hAnsi="Times New Roman" w:cs="Times New Roman"/>
          <w:sz w:val="24"/>
          <w:szCs w:val="24"/>
        </w:rPr>
        <w:t>, </w:t>
      </w:r>
      <w:r w:rsidRPr="0031392B">
        <w:rPr>
          <w:rFonts w:ascii="Times New Roman" w:hAnsi="Times New Roman" w:cs="Times New Roman"/>
          <w:i/>
          <w:iCs/>
          <w:sz w:val="24"/>
          <w:szCs w:val="24"/>
        </w:rPr>
        <w:t>24</w:t>
      </w:r>
      <w:r w:rsidRPr="0031392B">
        <w:rPr>
          <w:rFonts w:ascii="Times New Roman" w:hAnsi="Times New Roman" w:cs="Times New Roman"/>
          <w:sz w:val="24"/>
          <w:szCs w:val="24"/>
        </w:rPr>
        <w:t>(9), 1317-1332.</w:t>
      </w:r>
    </w:p>
    <w:p w14:paraId="50FFDA5A"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lastRenderedPageBreak/>
        <w:t>Fox, H. C., Axelrod, S. R., Paliwal, P., Sleeper, J., &amp; Sinha, R. (2007). Difficulties in emotion regulation and impulse control during cocaine abstinence. </w:t>
      </w:r>
      <w:r w:rsidRPr="0031392B">
        <w:rPr>
          <w:rFonts w:ascii="Times New Roman" w:hAnsi="Times New Roman" w:cs="Times New Roman"/>
          <w:i/>
          <w:iCs/>
          <w:sz w:val="24"/>
          <w:szCs w:val="24"/>
        </w:rPr>
        <w:t>Drug and alcohol dependence</w:t>
      </w:r>
      <w:r w:rsidRPr="0031392B">
        <w:rPr>
          <w:rFonts w:ascii="Times New Roman" w:hAnsi="Times New Roman" w:cs="Times New Roman"/>
          <w:sz w:val="24"/>
          <w:szCs w:val="24"/>
        </w:rPr>
        <w:t>, </w:t>
      </w:r>
      <w:r w:rsidRPr="0031392B">
        <w:rPr>
          <w:rFonts w:ascii="Times New Roman" w:hAnsi="Times New Roman" w:cs="Times New Roman"/>
          <w:i/>
          <w:iCs/>
          <w:sz w:val="24"/>
          <w:szCs w:val="24"/>
        </w:rPr>
        <w:t>89</w:t>
      </w:r>
      <w:r w:rsidRPr="0031392B">
        <w:rPr>
          <w:rFonts w:ascii="Times New Roman" w:hAnsi="Times New Roman" w:cs="Times New Roman"/>
          <w:sz w:val="24"/>
          <w:szCs w:val="24"/>
        </w:rPr>
        <w:t>(2-3), 298-301.</w:t>
      </w:r>
    </w:p>
    <w:p w14:paraId="7E424D56"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Goldstein, R. Z., &amp; Volkow, N. D. (2011). Dysfunction of the prefrontal cortex in addiction: neuroimaging findings and clinical implications. </w:t>
      </w:r>
      <w:r w:rsidRPr="0031392B">
        <w:rPr>
          <w:rFonts w:ascii="Times New Roman" w:hAnsi="Times New Roman" w:cs="Times New Roman"/>
          <w:i/>
          <w:iCs/>
          <w:sz w:val="24"/>
          <w:szCs w:val="24"/>
        </w:rPr>
        <w:t>Nature reviews neuroscience</w:t>
      </w:r>
      <w:r w:rsidRPr="0031392B">
        <w:rPr>
          <w:rFonts w:ascii="Times New Roman" w:hAnsi="Times New Roman" w:cs="Times New Roman"/>
          <w:sz w:val="24"/>
          <w:szCs w:val="24"/>
        </w:rPr>
        <w:t>, </w:t>
      </w:r>
      <w:r w:rsidRPr="0031392B">
        <w:rPr>
          <w:rFonts w:ascii="Times New Roman" w:hAnsi="Times New Roman" w:cs="Times New Roman"/>
          <w:i/>
          <w:iCs/>
          <w:sz w:val="24"/>
          <w:szCs w:val="24"/>
        </w:rPr>
        <w:t>12</w:t>
      </w:r>
      <w:r w:rsidRPr="0031392B">
        <w:rPr>
          <w:rFonts w:ascii="Times New Roman" w:hAnsi="Times New Roman" w:cs="Times New Roman"/>
          <w:sz w:val="24"/>
          <w:szCs w:val="24"/>
        </w:rPr>
        <w:t>(11), 652-669.</w:t>
      </w:r>
    </w:p>
    <w:p w14:paraId="509DD780"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Gratz, K. L., &amp; Roemer, L. (2004). Multidimensional assessment of emotion regulation and dysregulation: Development, factor structure, and initial validation of the difficulties in emotion regulation scale. </w:t>
      </w:r>
      <w:r w:rsidRPr="0031392B">
        <w:rPr>
          <w:rFonts w:ascii="Times New Roman" w:hAnsi="Times New Roman" w:cs="Times New Roman"/>
          <w:i/>
          <w:iCs/>
          <w:sz w:val="24"/>
          <w:szCs w:val="24"/>
        </w:rPr>
        <w:t xml:space="preserve">Journal of psychopathology and </w:t>
      </w:r>
      <w:proofErr w:type="spellStart"/>
      <w:r w:rsidRPr="0031392B">
        <w:rPr>
          <w:rFonts w:ascii="Times New Roman" w:hAnsi="Times New Roman" w:cs="Times New Roman"/>
          <w:i/>
          <w:iCs/>
          <w:sz w:val="24"/>
          <w:szCs w:val="24"/>
        </w:rPr>
        <w:t>behavioral</w:t>
      </w:r>
      <w:proofErr w:type="spellEnd"/>
      <w:r w:rsidRPr="0031392B">
        <w:rPr>
          <w:rFonts w:ascii="Times New Roman" w:hAnsi="Times New Roman" w:cs="Times New Roman"/>
          <w:i/>
          <w:iCs/>
          <w:sz w:val="24"/>
          <w:szCs w:val="24"/>
        </w:rPr>
        <w:t xml:space="preserve"> assessment</w:t>
      </w:r>
      <w:r w:rsidRPr="0031392B">
        <w:rPr>
          <w:rFonts w:ascii="Times New Roman" w:hAnsi="Times New Roman" w:cs="Times New Roman"/>
          <w:sz w:val="24"/>
          <w:szCs w:val="24"/>
        </w:rPr>
        <w:t>, </w:t>
      </w:r>
      <w:r w:rsidRPr="0031392B">
        <w:rPr>
          <w:rFonts w:ascii="Times New Roman" w:hAnsi="Times New Roman" w:cs="Times New Roman"/>
          <w:i/>
          <w:iCs/>
          <w:sz w:val="24"/>
          <w:szCs w:val="24"/>
        </w:rPr>
        <w:t>26</w:t>
      </w:r>
      <w:r w:rsidRPr="0031392B">
        <w:rPr>
          <w:rFonts w:ascii="Times New Roman" w:hAnsi="Times New Roman" w:cs="Times New Roman"/>
          <w:sz w:val="24"/>
          <w:szCs w:val="24"/>
        </w:rPr>
        <w:t>(1), 41-54.</w:t>
      </w:r>
    </w:p>
    <w:p w14:paraId="526132A0"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Hawkins, J. D., Catalano, R. F., &amp; Miller, J. Y. (1992). Risk and protective factors for alcohol and other drug problems in adolescence and early adulthood: implications for substance abuse prevention. </w:t>
      </w:r>
      <w:r w:rsidRPr="0031392B">
        <w:rPr>
          <w:rFonts w:ascii="Times New Roman" w:hAnsi="Times New Roman" w:cs="Times New Roman"/>
          <w:i/>
          <w:iCs/>
          <w:sz w:val="24"/>
          <w:szCs w:val="24"/>
        </w:rPr>
        <w:t>Psychological bulletin</w:t>
      </w:r>
      <w:r w:rsidRPr="0031392B">
        <w:rPr>
          <w:rFonts w:ascii="Times New Roman" w:hAnsi="Times New Roman" w:cs="Times New Roman"/>
          <w:sz w:val="24"/>
          <w:szCs w:val="24"/>
        </w:rPr>
        <w:t>, </w:t>
      </w:r>
      <w:r w:rsidRPr="0031392B">
        <w:rPr>
          <w:rFonts w:ascii="Times New Roman" w:hAnsi="Times New Roman" w:cs="Times New Roman"/>
          <w:i/>
          <w:iCs/>
          <w:sz w:val="24"/>
          <w:szCs w:val="24"/>
        </w:rPr>
        <w:t>112</w:t>
      </w:r>
      <w:r w:rsidRPr="0031392B">
        <w:rPr>
          <w:rFonts w:ascii="Times New Roman" w:hAnsi="Times New Roman" w:cs="Times New Roman"/>
          <w:sz w:val="24"/>
          <w:szCs w:val="24"/>
        </w:rPr>
        <w:t>(1), 64.</w:t>
      </w:r>
    </w:p>
    <w:p w14:paraId="75DFF7E4"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Kandel, D. B. (Ed.). (2002). </w:t>
      </w:r>
      <w:r w:rsidRPr="0031392B">
        <w:rPr>
          <w:rFonts w:ascii="Times New Roman" w:hAnsi="Times New Roman" w:cs="Times New Roman"/>
          <w:i/>
          <w:iCs/>
          <w:sz w:val="24"/>
          <w:szCs w:val="24"/>
        </w:rPr>
        <w:t>Stages and pathways of drug involvement: Examining the gateway hypothesis</w:t>
      </w:r>
      <w:r w:rsidRPr="0031392B">
        <w:rPr>
          <w:rFonts w:ascii="Times New Roman" w:hAnsi="Times New Roman" w:cs="Times New Roman"/>
          <w:sz w:val="24"/>
          <w:szCs w:val="24"/>
        </w:rPr>
        <w:t>. Cambridge University Press.</w:t>
      </w:r>
    </w:p>
    <w:p w14:paraId="2C35E8E1"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proofErr w:type="spellStart"/>
      <w:r w:rsidRPr="0031392B">
        <w:rPr>
          <w:rFonts w:ascii="Times New Roman" w:hAnsi="Times New Roman" w:cs="Times New Roman"/>
          <w:sz w:val="24"/>
          <w:szCs w:val="24"/>
        </w:rPr>
        <w:t>Khantzian</w:t>
      </w:r>
      <w:proofErr w:type="spellEnd"/>
      <w:r w:rsidRPr="0031392B">
        <w:rPr>
          <w:rFonts w:ascii="Times New Roman" w:hAnsi="Times New Roman" w:cs="Times New Roman"/>
          <w:sz w:val="24"/>
          <w:szCs w:val="24"/>
        </w:rPr>
        <w:t xml:space="preserve">, E. J. (1997). The self-medication hypothesis of substance </w:t>
      </w:r>
      <w:proofErr w:type="gramStart"/>
      <w:r w:rsidRPr="0031392B">
        <w:rPr>
          <w:rFonts w:ascii="Times New Roman" w:hAnsi="Times New Roman" w:cs="Times New Roman"/>
          <w:sz w:val="24"/>
          <w:szCs w:val="24"/>
        </w:rPr>
        <w:t>use</w:t>
      </w:r>
      <w:proofErr w:type="gramEnd"/>
      <w:r w:rsidRPr="0031392B">
        <w:rPr>
          <w:rFonts w:ascii="Times New Roman" w:hAnsi="Times New Roman" w:cs="Times New Roman"/>
          <w:sz w:val="24"/>
          <w:szCs w:val="24"/>
        </w:rPr>
        <w:t xml:space="preserve"> disorders: A reconsideration and recent applications. </w:t>
      </w:r>
      <w:r w:rsidRPr="0031392B">
        <w:rPr>
          <w:rFonts w:ascii="Times New Roman" w:hAnsi="Times New Roman" w:cs="Times New Roman"/>
          <w:i/>
          <w:iCs/>
          <w:sz w:val="24"/>
          <w:szCs w:val="24"/>
        </w:rPr>
        <w:t>Harvard review of psychiatry</w:t>
      </w:r>
      <w:r w:rsidRPr="0031392B">
        <w:rPr>
          <w:rFonts w:ascii="Times New Roman" w:hAnsi="Times New Roman" w:cs="Times New Roman"/>
          <w:sz w:val="24"/>
          <w:szCs w:val="24"/>
        </w:rPr>
        <w:t>, </w:t>
      </w:r>
      <w:r w:rsidRPr="0031392B">
        <w:rPr>
          <w:rFonts w:ascii="Times New Roman" w:hAnsi="Times New Roman" w:cs="Times New Roman"/>
          <w:i/>
          <w:iCs/>
          <w:sz w:val="24"/>
          <w:szCs w:val="24"/>
        </w:rPr>
        <w:t>4</w:t>
      </w:r>
      <w:r w:rsidRPr="0031392B">
        <w:rPr>
          <w:rFonts w:ascii="Times New Roman" w:hAnsi="Times New Roman" w:cs="Times New Roman"/>
          <w:sz w:val="24"/>
          <w:szCs w:val="24"/>
        </w:rPr>
        <w:t>(5), 231-244.</w:t>
      </w:r>
    </w:p>
    <w:p w14:paraId="2B33CDBD"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Koob, G. F., &amp; Volkow, N. D. (2016). Neurobiology of addiction: a neurocircuitry analysis. </w:t>
      </w:r>
      <w:r w:rsidRPr="0031392B">
        <w:rPr>
          <w:rFonts w:ascii="Times New Roman" w:hAnsi="Times New Roman" w:cs="Times New Roman"/>
          <w:i/>
          <w:iCs/>
          <w:sz w:val="24"/>
          <w:szCs w:val="24"/>
        </w:rPr>
        <w:t>The lancet psychiatry</w:t>
      </w:r>
      <w:r w:rsidRPr="0031392B">
        <w:rPr>
          <w:rFonts w:ascii="Times New Roman" w:hAnsi="Times New Roman" w:cs="Times New Roman"/>
          <w:sz w:val="24"/>
          <w:szCs w:val="24"/>
        </w:rPr>
        <w:t>, </w:t>
      </w:r>
      <w:r w:rsidRPr="0031392B">
        <w:rPr>
          <w:rFonts w:ascii="Times New Roman" w:hAnsi="Times New Roman" w:cs="Times New Roman"/>
          <w:i/>
          <w:iCs/>
          <w:sz w:val="24"/>
          <w:szCs w:val="24"/>
        </w:rPr>
        <w:t>3</w:t>
      </w:r>
      <w:r w:rsidRPr="0031392B">
        <w:rPr>
          <w:rFonts w:ascii="Times New Roman" w:hAnsi="Times New Roman" w:cs="Times New Roman"/>
          <w:sz w:val="24"/>
          <w:szCs w:val="24"/>
        </w:rPr>
        <w:t>(8), 760-773.</w:t>
      </w:r>
    </w:p>
    <w:p w14:paraId="7D68A8DE"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McCabe, S. E., Veliz, P., Boyd, C. J., &amp; Schulenberg, J. E. (2017). Medical and nonmedical use of prescription sedatives and anxiolytics: Adolescents' use and substance use disorder symptoms in adulthood. </w:t>
      </w:r>
      <w:r w:rsidRPr="0031392B">
        <w:rPr>
          <w:rFonts w:ascii="Times New Roman" w:hAnsi="Times New Roman" w:cs="Times New Roman"/>
          <w:i/>
          <w:iCs/>
          <w:sz w:val="24"/>
          <w:szCs w:val="24"/>
        </w:rPr>
        <w:t xml:space="preserve">Addictive </w:t>
      </w:r>
      <w:proofErr w:type="spellStart"/>
      <w:r w:rsidRPr="0031392B">
        <w:rPr>
          <w:rFonts w:ascii="Times New Roman" w:hAnsi="Times New Roman" w:cs="Times New Roman"/>
          <w:i/>
          <w:iCs/>
          <w:sz w:val="24"/>
          <w:szCs w:val="24"/>
        </w:rPr>
        <w:t>Behaviors</w:t>
      </w:r>
      <w:proofErr w:type="spellEnd"/>
      <w:r w:rsidRPr="0031392B">
        <w:rPr>
          <w:rFonts w:ascii="Times New Roman" w:hAnsi="Times New Roman" w:cs="Times New Roman"/>
          <w:sz w:val="24"/>
          <w:szCs w:val="24"/>
        </w:rPr>
        <w:t>, </w:t>
      </w:r>
      <w:r w:rsidRPr="0031392B">
        <w:rPr>
          <w:rFonts w:ascii="Times New Roman" w:hAnsi="Times New Roman" w:cs="Times New Roman"/>
          <w:i/>
          <w:iCs/>
          <w:sz w:val="24"/>
          <w:szCs w:val="24"/>
        </w:rPr>
        <w:t>65</w:t>
      </w:r>
      <w:r w:rsidRPr="0031392B">
        <w:rPr>
          <w:rFonts w:ascii="Times New Roman" w:hAnsi="Times New Roman" w:cs="Times New Roman"/>
          <w:sz w:val="24"/>
          <w:szCs w:val="24"/>
        </w:rPr>
        <w:t>, 296-301.</w:t>
      </w:r>
    </w:p>
    <w:p w14:paraId="33234B5A"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Ray, R. (2004). </w:t>
      </w:r>
      <w:r w:rsidRPr="0031392B">
        <w:rPr>
          <w:rFonts w:ascii="Times New Roman" w:hAnsi="Times New Roman" w:cs="Times New Roman"/>
          <w:i/>
          <w:iCs/>
          <w:sz w:val="24"/>
          <w:szCs w:val="24"/>
        </w:rPr>
        <w:t>The extent, pattern and trends of drug abuse in India: National survey</w:t>
      </w:r>
      <w:r w:rsidRPr="0031392B">
        <w:rPr>
          <w:rFonts w:ascii="Times New Roman" w:hAnsi="Times New Roman" w:cs="Times New Roman"/>
          <w:sz w:val="24"/>
          <w:szCs w:val="24"/>
        </w:rPr>
        <w:t>. Ministry of Social Justice and Empowerment, Government of India &amp; United Nations Office on Drugs and Crime, Regional Office for South Asia.</w:t>
      </w:r>
    </w:p>
    <w:p w14:paraId="6C0E9B87"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Saikia, N., &amp; Debbarma, B. (2020). The socioeconomic correlates of substance use among male adults in Northeast India. </w:t>
      </w:r>
      <w:r w:rsidRPr="0031392B">
        <w:rPr>
          <w:rFonts w:ascii="Times New Roman" w:hAnsi="Times New Roman" w:cs="Times New Roman"/>
          <w:i/>
          <w:iCs/>
          <w:sz w:val="24"/>
          <w:szCs w:val="24"/>
        </w:rPr>
        <w:t>Clinical epidemiology and global health</w:t>
      </w:r>
      <w:r w:rsidRPr="0031392B">
        <w:rPr>
          <w:rFonts w:ascii="Times New Roman" w:hAnsi="Times New Roman" w:cs="Times New Roman"/>
          <w:sz w:val="24"/>
          <w:szCs w:val="24"/>
        </w:rPr>
        <w:t>, </w:t>
      </w:r>
      <w:r w:rsidRPr="0031392B">
        <w:rPr>
          <w:rFonts w:ascii="Times New Roman" w:hAnsi="Times New Roman" w:cs="Times New Roman"/>
          <w:i/>
          <w:iCs/>
          <w:sz w:val="24"/>
          <w:szCs w:val="24"/>
        </w:rPr>
        <w:t>8</w:t>
      </w:r>
      <w:r w:rsidRPr="0031392B">
        <w:rPr>
          <w:rFonts w:ascii="Times New Roman" w:hAnsi="Times New Roman" w:cs="Times New Roman"/>
          <w:sz w:val="24"/>
          <w:szCs w:val="24"/>
        </w:rPr>
        <w:t>(1), 149-157.</w:t>
      </w:r>
    </w:p>
    <w:p w14:paraId="07717019"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proofErr w:type="spellStart"/>
      <w:r w:rsidRPr="0031392B">
        <w:rPr>
          <w:rFonts w:ascii="Times New Roman" w:hAnsi="Times New Roman" w:cs="Times New Roman"/>
          <w:sz w:val="24"/>
          <w:szCs w:val="24"/>
        </w:rPr>
        <w:t>Sawrikar</w:t>
      </w:r>
      <w:proofErr w:type="spellEnd"/>
      <w:r w:rsidRPr="0031392B">
        <w:rPr>
          <w:rFonts w:ascii="Times New Roman" w:hAnsi="Times New Roman" w:cs="Times New Roman"/>
          <w:sz w:val="24"/>
          <w:szCs w:val="24"/>
        </w:rPr>
        <w:t xml:space="preserve">, V., Hawes, D. J., Moul, C., &amp; </w:t>
      </w:r>
      <w:proofErr w:type="spellStart"/>
      <w:r w:rsidRPr="0031392B">
        <w:rPr>
          <w:rFonts w:ascii="Times New Roman" w:hAnsi="Times New Roman" w:cs="Times New Roman"/>
          <w:sz w:val="24"/>
          <w:szCs w:val="24"/>
        </w:rPr>
        <w:t>Dadds</w:t>
      </w:r>
      <w:proofErr w:type="spellEnd"/>
      <w:r w:rsidRPr="0031392B">
        <w:rPr>
          <w:rFonts w:ascii="Times New Roman" w:hAnsi="Times New Roman" w:cs="Times New Roman"/>
          <w:sz w:val="24"/>
          <w:szCs w:val="24"/>
        </w:rPr>
        <w:t>, M. R. (2018). The role of parental attributions in predicting parenting intervention outcomes in the treatment of child conduct problems. </w:t>
      </w:r>
      <w:r w:rsidRPr="0031392B">
        <w:rPr>
          <w:rFonts w:ascii="Times New Roman" w:hAnsi="Times New Roman" w:cs="Times New Roman"/>
          <w:i/>
          <w:iCs/>
          <w:sz w:val="24"/>
          <w:szCs w:val="24"/>
        </w:rPr>
        <w:t>Behaviour Research and Therapy</w:t>
      </w:r>
      <w:r w:rsidRPr="0031392B">
        <w:rPr>
          <w:rFonts w:ascii="Times New Roman" w:hAnsi="Times New Roman" w:cs="Times New Roman"/>
          <w:sz w:val="24"/>
          <w:szCs w:val="24"/>
        </w:rPr>
        <w:t>, </w:t>
      </w:r>
      <w:r w:rsidRPr="0031392B">
        <w:rPr>
          <w:rFonts w:ascii="Times New Roman" w:hAnsi="Times New Roman" w:cs="Times New Roman"/>
          <w:i/>
          <w:iCs/>
          <w:sz w:val="24"/>
          <w:szCs w:val="24"/>
        </w:rPr>
        <w:t>111</w:t>
      </w:r>
      <w:r w:rsidRPr="0031392B">
        <w:rPr>
          <w:rFonts w:ascii="Times New Roman" w:hAnsi="Times New Roman" w:cs="Times New Roman"/>
          <w:sz w:val="24"/>
          <w:szCs w:val="24"/>
        </w:rPr>
        <w:t>, 64-71.</w:t>
      </w:r>
    </w:p>
    <w:p w14:paraId="25E631D8"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Scott, J. C., Woods, S. P., Matt, G. E., Meyer, R. A., Heaton, R. K., Atkinson, J. H., &amp; Grant, I. (2007). Neurocognitive effects of methamphetamine: a critical review and meta-analysis. </w:t>
      </w:r>
      <w:r w:rsidRPr="0031392B">
        <w:rPr>
          <w:rFonts w:ascii="Times New Roman" w:hAnsi="Times New Roman" w:cs="Times New Roman"/>
          <w:i/>
          <w:iCs/>
          <w:sz w:val="24"/>
          <w:szCs w:val="24"/>
        </w:rPr>
        <w:t>Neuropsychology review</w:t>
      </w:r>
      <w:r w:rsidRPr="0031392B">
        <w:rPr>
          <w:rFonts w:ascii="Times New Roman" w:hAnsi="Times New Roman" w:cs="Times New Roman"/>
          <w:sz w:val="24"/>
          <w:szCs w:val="24"/>
        </w:rPr>
        <w:t>, </w:t>
      </w:r>
      <w:r w:rsidRPr="0031392B">
        <w:rPr>
          <w:rFonts w:ascii="Times New Roman" w:hAnsi="Times New Roman" w:cs="Times New Roman"/>
          <w:i/>
          <w:iCs/>
          <w:sz w:val="24"/>
          <w:szCs w:val="24"/>
        </w:rPr>
        <w:t>17</w:t>
      </w:r>
      <w:r w:rsidRPr="0031392B">
        <w:rPr>
          <w:rFonts w:ascii="Times New Roman" w:hAnsi="Times New Roman" w:cs="Times New Roman"/>
          <w:sz w:val="24"/>
          <w:szCs w:val="24"/>
        </w:rPr>
        <w:t>(3), 275-297.</w:t>
      </w:r>
    </w:p>
    <w:p w14:paraId="0B12FF3E"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 xml:space="preserve">Simons, J. S., Carey, K. B., &amp; Wills, T. A. (2009). Alcohol abuse and dependence symptoms: a multidimensional model of common and specific </w:t>
      </w:r>
      <w:proofErr w:type="spellStart"/>
      <w:r w:rsidRPr="0031392B">
        <w:rPr>
          <w:rFonts w:ascii="Times New Roman" w:hAnsi="Times New Roman" w:cs="Times New Roman"/>
          <w:sz w:val="24"/>
          <w:szCs w:val="24"/>
        </w:rPr>
        <w:t>etiology</w:t>
      </w:r>
      <w:proofErr w:type="spellEnd"/>
      <w:r w:rsidRPr="0031392B">
        <w:rPr>
          <w:rFonts w:ascii="Times New Roman" w:hAnsi="Times New Roman" w:cs="Times New Roman"/>
          <w:sz w:val="24"/>
          <w:szCs w:val="24"/>
        </w:rPr>
        <w:t>. </w:t>
      </w:r>
      <w:r w:rsidRPr="0031392B">
        <w:rPr>
          <w:rFonts w:ascii="Times New Roman" w:hAnsi="Times New Roman" w:cs="Times New Roman"/>
          <w:i/>
          <w:iCs/>
          <w:sz w:val="24"/>
          <w:szCs w:val="24"/>
        </w:rPr>
        <w:t xml:space="preserve">Psychology of addictive </w:t>
      </w:r>
      <w:proofErr w:type="spellStart"/>
      <w:r w:rsidRPr="0031392B">
        <w:rPr>
          <w:rFonts w:ascii="Times New Roman" w:hAnsi="Times New Roman" w:cs="Times New Roman"/>
          <w:i/>
          <w:iCs/>
          <w:sz w:val="24"/>
          <w:szCs w:val="24"/>
        </w:rPr>
        <w:t>behaviors</w:t>
      </w:r>
      <w:proofErr w:type="spellEnd"/>
      <w:r w:rsidRPr="0031392B">
        <w:rPr>
          <w:rFonts w:ascii="Times New Roman" w:hAnsi="Times New Roman" w:cs="Times New Roman"/>
          <w:sz w:val="24"/>
          <w:szCs w:val="24"/>
        </w:rPr>
        <w:t>, </w:t>
      </w:r>
      <w:r w:rsidRPr="0031392B">
        <w:rPr>
          <w:rFonts w:ascii="Times New Roman" w:hAnsi="Times New Roman" w:cs="Times New Roman"/>
          <w:i/>
          <w:iCs/>
          <w:sz w:val="24"/>
          <w:szCs w:val="24"/>
        </w:rPr>
        <w:t>23</w:t>
      </w:r>
      <w:r w:rsidRPr="0031392B">
        <w:rPr>
          <w:rFonts w:ascii="Times New Roman" w:hAnsi="Times New Roman" w:cs="Times New Roman"/>
          <w:sz w:val="24"/>
          <w:szCs w:val="24"/>
        </w:rPr>
        <w:t>(3), 415.</w:t>
      </w:r>
    </w:p>
    <w:p w14:paraId="72D6A3D8"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 xml:space="preserve">Squeglia, L. M., Jacobus, J., &amp; Tapert, S. F. (2009). The influence of substance </w:t>
      </w:r>
      <w:proofErr w:type="gramStart"/>
      <w:r w:rsidRPr="0031392B">
        <w:rPr>
          <w:rFonts w:ascii="Times New Roman" w:hAnsi="Times New Roman" w:cs="Times New Roman"/>
          <w:sz w:val="24"/>
          <w:szCs w:val="24"/>
        </w:rPr>
        <w:t>use</w:t>
      </w:r>
      <w:proofErr w:type="gramEnd"/>
      <w:r w:rsidRPr="0031392B">
        <w:rPr>
          <w:rFonts w:ascii="Times New Roman" w:hAnsi="Times New Roman" w:cs="Times New Roman"/>
          <w:sz w:val="24"/>
          <w:szCs w:val="24"/>
        </w:rPr>
        <w:t xml:space="preserve"> on adolescent brain development. </w:t>
      </w:r>
      <w:r w:rsidRPr="0031392B">
        <w:rPr>
          <w:rFonts w:ascii="Times New Roman" w:hAnsi="Times New Roman" w:cs="Times New Roman"/>
          <w:i/>
          <w:iCs/>
          <w:sz w:val="24"/>
          <w:szCs w:val="24"/>
        </w:rPr>
        <w:t>Clinical EEG and neuroscience</w:t>
      </w:r>
      <w:r w:rsidRPr="0031392B">
        <w:rPr>
          <w:rFonts w:ascii="Times New Roman" w:hAnsi="Times New Roman" w:cs="Times New Roman"/>
          <w:sz w:val="24"/>
          <w:szCs w:val="24"/>
        </w:rPr>
        <w:t>, </w:t>
      </w:r>
      <w:r w:rsidRPr="0031392B">
        <w:rPr>
          <w:rFonts w:ascii="Times New Roman" w:hAnsi="Times New Roman" w:cs="Times New Roman"/>
          <w:i/>
          <w:iCs/>
          <w:sz w:val="24"/>
          <w:szCs w:val="24"/>
        </w:rPr>
        <w:t>40</w:t>
      </w:r>
      <w:r w:rsidRPr="0031392B">
        <w:rPr>
          <w:rFonts w:ascii="Times New Roman" w:hAnsi="Times New Roman" w:cs="Times New Roman"/>
          <w:sz w:val="24"/>
          <w:szCs w:val="24"/>
        </w:rPr>
        <w:t>(1), 31-38.</w:t>
      </w:r>
    </w:p>
    <w:p w14:paraId="72A9ADB7"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Stavro, K., Pelletier, J., &amp; Potvin, S. (2013). Widespread and sustained cognitive deficits in alcoholism: a meta‐analysis. </w:t>
      </w:r>
      <w:r w:rsidRPr="0031392B">
        <w:rPr>
          <w:rFonts w:ascii="Times New Roman" w:hAnsi="Times New Roman" w:cs="Times New Roman"/>
          <w:i/>
          <w:iCs/>
          <w:sz w:val="24"/>
          <w:szCs w:val="24"/>
        </w:rPr>
        <w:t>Addiction biology</w:t>
      </w:r>
      <w:r w:rsidRPr="0031392B">
        <w:rPr>
          <w:rFonts w:ascii="Times New Roman" w:hAnsi="Times New Roman" w:cs="Times New Roman"/>
          <w:sz w:val="24"/>
          <w:szCs w:val="24"/>
        </w:rPr>
        <w:t>, </w:t>
      </w:r>
      <w:r w:rsidRPr="0031392B">
        <w:rPr>
          <w:rFonts w:ascii="Times New Roman" w:hAnsi="Times New Roman" w:cs="Times New Roman"/>
          <w:i/>
          <w:iCs/>
          <w:sz w:val="24"/>
          <w:szCs w:val="24"/>
        </w:rPr>
        <w:t>18</w:t>
      </w:r>
      <w:r w:rsidRPr="0031392B">
        <w:rPr>
          <w:rFonts w:ascii="Times New Roman" w:hAnsi="Times New Roman" w:cs="Times New Roman"/>
          <w:sz w:val="24"/>
          <w:szCs w:val="24"/>
        </w:rPr>
        <w:t>(2), 203-213.</w:t>
      </w:r>
    </w:p>
    <w:p w14:paraId="727A484D"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Verdejo-García, A., &amp; Bechara, A. (2009). A somatic marker theory of addiction. </w:t>
      </w:r>
      <w:r w:rsidRPr="0031392B">
        <w:rPr>
          <w:rFonts w:ascii="Times New Roman" w:hAnsi="Times New Roman" w:cs="Times New Roman"/>
          <w:i/>
          <w:iCs/>
          <w:sz w:val="24"/>
          <w:szCs w:val="24"/>
        </w:rPr>
        <w:t>Neuropharmacology</w:t>
      </w:r>
      <w:r w:rsidRPr="0031392B">
        <w:rPr>
          <w:rFonts w:ascii="Times New Roman" w:hAnsi="Times New Roman" w:cs="Times New Roman"/>
          <w:sz w:val="24"/>
          <w:szCs w:val="24"/>
        </w:rPr>
        <w:t>, </w:t>
      </w:r>
      <w:r w:rsidRPr="0031392B">
        <w:rPr>
          <w:rFonts w:ascii="Times New Roman" w:hAnsi="Times New Roman" w:cs="Times New Roman"/>
          <w:i/>
          <w:iCs/>
          <w:sz w:val="24"/>
          <w:szCs w:val="24"/>
        </w:rPr>
        <w:t>56</w:t>
      </w:r>
      <w:r w:rsidRPr="0031392B">
        <w:rPr>
          <w:rFonts w:ascii="Times New Roman" w:hAnsi="Times New Roman" w:cs="Times New Roman"/>
          <w:sz w:val="24"/>
          <w:szCs w:val="24"/>
        </w:rPr>
        <w:t>, 48-62.</w:t>
      </w:r>
    </w:p>
    <w:p w14:paraId="5834B7DE"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Verdejo-Garcia, A., Chong, T. T. J., Stout, J. C., Yücel, M., &amp; London, E. D. (2018). Stages of dysfunctional decision-making in addiction. </w:t>
      </w:r>
      <w:r w:rsidRPr="0031392B">
        <w:rPr>
          <w:rFonts w:ascii="Times New Roman" w:hAnsi="Times New Roman" w:cs="Times New Roman"/>
          <w:i/>
          <w:iCs/>
          <w:sz w:val="24"/>
          <w:szCs w:val="24"/>
        </w:rPr>
        <w:t xml:space="preserve">Pharmacology Biochemistry and </w:t>
      </w:r>
      <w:proofErr w:type="spellStart"/>
      <w:r w:rsidRPr="0031392B">
        <w:rPr>
          <w:rFonts w:ascii="Times New Roman" w:hAnsi="Times New Roman" w:cs="Times New Roman"/>
          <w:i/>
          <w:iCs/>
          <w:sz w:val="24"/>
          <w:szCs w:val="24"/>
        </w:rPr>
        <w:t>Behavior</w:t>
      </w:r>
      <w:proofErr w:type="spellEnd"/>
      <w:r w:rsidRPr="0031392B">
        <w:rPr>
          <w:rFonts w:ascii="Times New Roman" w:hAnsi="Times New Roman" w:cs="Times New Roman"/>
          <w:sz w:val="24"/>
          <w:szCs w:val="24"/>
        </w:rPr>
        <w:t>, </w:t>
      </w:r>
      <w:r w:rsidRPr="0031392B">
        <w:rPr>
          <w:rFonts w:ascii="Times New Roman" w:hAnsi="Times New Roman" w:cs="Times New Roman"/>
          <w:i/>
          <w:iCs/>
          <w:sz w:val="24"/>
          <w:szCs w:val="24"/>
        </w:rPr>
        <w:t>164</w:t>
      </w:r>
      <w:r w:rsidRPr="0031392B">
        <w:rPr>
          <w:rFonts w:ascii="Times New Roman" w:hAnsi="Times New Roman" w:cs="Times New Roman"/>
          <w:sz w:val="24"/>
          <w:szCs w:val="24"/>
        </w:rPr>
        <w:t>, 99-105.</w:t>
      </w:r>
    </w:p>
    <w:p w14:paraId="797EB043"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 xml:space="preserve">Volkow, N. D., Koob, G. F., &amp; McLellan, A. T. (2016). </w:t>
      </w:r>
      <w:proofErr w:type="spellStart"/>
      <w:r w:rsidRPr="0031392B">
        <w:rPr>
          <w:rFonts w:ascii="Times New Roman" w:hAnsi="Times New Roman" w:cs="Times New Roman"/>
          <w:sz w:val="24"/>
          <w:szCs w:val="24"/>
        </w:rPr>
        <w:t>Neurobiologic</w:t>
      </w:r>
      <w:proofErr w:type="spellEnd"/>
      <w:r w:rsidRPr="0031392B">
        <w:rPr>
          <w:rFonts w:ascii="Times New Roman" w:hAnsi="Times New Roman" w:cs="Times New Roman"/>
          <w:sz w:val="24"/>
          <w:szCs w:val="24"/>
        </w:rPr>
        <w:t xml:space="preserve"> advances from the brain disease model of addiction. </w:t>
      </w:r>
      <w:r w:rsidRPr="0031392B">
        <w:rPr>
          <w:rFonts w:ascii="Times New Roman" w:hAnsi="Times New Roman" w:cs="Times New Roman"/>
          <w:i/>
          <w:iCs/>
          <w:sz w:val="24"/>
          <w:szCs w:val="24"/>
        </w:rPr>
        <w:t>New England Journal of Medicine</w:t>
      </w:r>
      <w:r w:rsidRPr="0031392B">
        <w:rPr>
          <w:rFonts w:ascii="Times New Roman" w:hAnsi="Times New Roman" w:cs="Times New Roman"/>
          <w:sz w:val="24"/>
          <w:szCs w:val="24"/>
        </w:rPr>
        <w:t>, </w:t>
      </w:r>
      <w:r w:rsidRPr="0031392B">
        <w:rPr>
          <w:rFonts w:ascii="Times New Roman" w:hAnsi="Times New Roman" w:cs="Times New Roman"/>
          <w:i/>
          <w:iCs/>
          <w:sz w:val="24"/>
          <w:szCs w:val="24"/>
        </w:rPr>
        <w:t>374</w:t>
      </w:r>
      <w:r w:rsidRPr="0031392B">
        <w:rPr>
          <w:rFonts w:ascii="Times New Roman" w:hAnsi="Times New Roman" w:cs="Times New Roman"/>
          <w:sz w:val="24"/>
          <w:szCs w:val="24"/>
        </w:rPr>
        <w:t>(4), 363-371.</w:t>
      </w:r>
    </w:p>
    <w:p w14:paraId="0C3CFAC5"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 xml:space="preserve">Wilcox, C. E., Pommy, J. M., &amp; </w:t>
      </w:r>
      <w:proofErr w:type="spellStart"/>
      <w:r w:rsidRPr="0031392B">
        <w:rPr>
          <w:rFonts w:ascii="Times New Roman" w:hAnsi="Times New Roman" w:cs="Times New Roman"/>
          <w:sz w:val="24"/>
          <w:szCs w:val="24"/>
        </w:rPr>
        <w:t>Adinoff</w:t>
      </w:r>
      <w:proofErr w:type="spellEnd"/>
      <w:r w:rsidRPr="0031392B">
        <w:rPr>
          <w:rFonts w:ascii="Times New Roman" w:hAnsi="Times New Roman" w:cs="Times New Roman"/>
          <w:sz w:val="24"/>
          <w:szCs w:val="24"/>
        </w:rPr>
        <w:t xml:space="preserve">, B. (2016). Neural circuitry of impaired emotion regulation in substance </w:t>
      </w:r>
      <w:proofErr w:type="gramStart"/>
      <w:r w:rsidRPr="0031392B">
        <w:rPr>
          <w:rFonts w:ascii="Times New Roman" w:hAnsi="Times New Roman" w:cs="Times New Roman"/>
          <w:sz w:val="24"/>
          <w:szCs w:val="24"/>
        </w:rPr>
        <w:t>use</w:t>
      </w:r>
      <w:proofErr w:type="gramEnd"/>
      <w:r w:rsidRPr="0031392B">
        <w:rPr>
          <w:rFonts w:ascii="Times New Roman" w:hAnsi="Times New Roman" w:cs="Times New Roman"/>
          <w:sz w:val="24"/>
          <w:szCs w:val="24"/>
        </w:rPr>
        <w:t xml:space="preserve"> disorders. </w:t>
      </w:r>
      <w:r w:rsidRPr="0031392B">
        <w:rPr>
          <w:rFonts w:ascii="Times New Roman" w:hAnsi="Times New Roman" w:cs="Times New Roman"/>
          <w:i/>
          <w:iCs/>
          <w:sz w:val="24"/>
          <w:szCs w:val="24"/>
        </w:rPr>
        <w:t>American Journal of Psychiatry</w:t>
      </w:r>
      <w:r w:rsidRPr="0031392B">
        <w:rPr>
          <w:rFonts w:ascii="Times New Roman" w:hAnsi="Times New Roman" w:cs="Times New Roman"/>
          <w:sz w:val="24"/>
          <w:szCs w:val="24"/>
        </w:rPr>
        <w:t>, </w:t>
      </w:r>
      <w:r w:rsidRPr="0031392B">
        <w:rPr>
          <w:rFonts w:ascii="Times New Roman" w:hAnsi="Times New Roman" w:cs="Times New Roman"/>
          <w:i/>
          <w:iCs/>
          <w:sz w:val="24"/>
          <w:szCs w:val="24"/>
        </w:rPr>
        <w:t>173</w:t>
      </w:r>
      <w:r w:rsidRPr="0031392B">
        <w:rPr>
          <w:rFonts w:ascii="Times New Roman" w:hAnsi="Times New Roman" w:cs="Times New Roman"/>
          <w:sz w:val="24"/>
          <w:szCs w:val="24"/>
        </w:rPr>
        <w:t>(4), 344-361.</w:t>
      </w:r>
    </w:p>
    <w:p w14:paraId="1A6D17EF"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Wills, T. A., Simons, J. S., Manayan, O., &amp; Robinson, M. K. (2017). Emotion regulation and substance use disorders in adolescents. </w:t>
      </w:r>
      <w:r w:rsidRPr="0031392B">
        <w:rPr>
          <w:rFonts w:ascii="Times New Roman" w:hAnsi="Times New Roman" w:cs="Times New Roman"/>
          <w:i/>
          <w:iCs/>
          <w:sz w:val="24"/>
          <w:szCs w:val="24"/>
        </w:rPr>
        <w:t>Emotion regulation and psychopathology in children and adolescents</w:t>
      </w:r>
      <w:r w:rsidRPr="0031392B">
        <w:rPr>
          <w:rFonts w:ascii="Times New Roman" w:hAnsi="Times New Roman" w:cs="Times New Roman"/>
          <w:sz w:val="24"/>
          <w:szCs w:val="24"/>
        </w:rPr>
        <w:t>, 210-234.</w:t>
      </w:r>
    </w:p>
    <w:sectPr w:rsidR="003D7010" w:rsidRPr="0031392B" w:rsidSect="009777DF">
      <w:pgSz w:w="11906" w:h="16838"/>
      <w:pgMar w:top="1094"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F9F49" w14:textId="77777777" w:rsidR="008779D9" w:rsidRDefault="008779D9" w:rsidP="009777DF">
      <w:pPr>
        <w:spacing w:after="0" w:line="240" w:lineRule="auto"/>
      </w:pPr>
      <w:r>
        <w:separator/>
      </w:r>
    </w:p>
  </w:endnote>
  <w:endnote w:type="continuationSeparator" w:id="0">
    <w:p w14:paraId="462BA447" w14:textId="77777777" w:rsidR="008779D9" w:rsidRDefault="008779D9" w:rsidP="00977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F913A" w14:textId="77777777" w:rsidR="008779D9" w:rsidRDefault="008779D9" w:rsidP="009777DF">
      <w:pPr>
        <w:spacing w:after="0" w:line="240" w:lineRule="auto"/>
      </w:pPr>
      <w:r>
        <w:separator/>
      </w:r>
    </w:p>
  </w:footnote>
  <w:footnote w:type="continuationSeparator" w:id="0">
    <w:p w14:paraId="5C7A8BDD" w14:textId="77777777" w:rsidR="008779D9" w:rsidRDefault="008779D9" w:rsidP="009777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376C1"/>
    <w:multiLevelType w:val="hybridMultilevel"/>
    <w:tmpl w:val="41DE4A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23705A5"/>
    <w:multiLevelType w:val="hybridMultilevel"/>
    <w:tmpl w:val="61E028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42366499">
    <w:abstractNumId w:val="1"/>
  </w:num>
  <w:num w:numId="2" w16cid:durableId="1875921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E98"/>
    <w:rsid w:val="00031736"/>
    <w:rsid w:val="00051B0D"/>
    <w:rsid w:val="00055435"/>
    <w:rsid w:val="00097CB6"/>
    <w:rsid w:val="000A2109"/>
    <w:rsid w:val="000A3BE0"/>
    <w:rsid w:val="000B0E98"/>
    <w:rsid w:val="000B2A36"/>
    <w:rsid w:val="000C23E3"/>
    <w:rsid w:val="000F6573"/>
    <w:rsid w:val="001225C4"/>
    <w:rsid w:val="001340B8"/>
    <w:rsid w:val="00162B50"/>
    <w:rsid w:val="00183B72"/>
    <w:rsid w:val="001A03FD"/>
    <w:rsid w:val="001A2B2F"/>
    <w:rsid w:val="001D1696"/>
    <w:rsid w:val="001E64C1"/>
    <w:rsid w:val="001F6F4D"/>
    <w:rsid w:val="00207447"/>
    <w:rsid w:val="00212E74"/>
    <w:rsid w:val="00232297"/>
    <w:rsid w:val="00240786"/>
    <w:rsid w:val="00261437"/>
    <w:rsid w:val="00261A6C"/>
    <w:rsid w:val="00293E1C"/>
    <w:rsid w:val="0029411E"/>
    <w:rsid w:val="002A2287"/>
    <w:rsid w:val="002D2FE9"/>
    <w:rsid w:val="002F182C"/>
    <w:rsid w:val="00300585"/>
    <w:rsid w:val="0031392B"/>
    <w:rsid w:val="003350AE"/>
    <w:rsid w:val="00335BEF"/>
    <w:rsid w:val="00351474"/>
    <w:rsid w:val="0035529B"/>
    <w:rsid w:val="003834B2"/>
    <w:rsid w:val="003A128D"/>
    <w:rsid w:val="003D7010"/>
    <w:rsid w:val="003E1300"/>
    <w:rsid w:val="003E1A53"/>
    <w:rsid w:val="003E522C"/>
    <w:rsid w:val="0040333B"/>
    <w:rsid w:val="00464FCE"/>
    <w:rsid w:val="0047684E"/>
    <w:rsid w:val="004825A6"/>
    <w:rsid w:val="004A47A3"/>
    <w:rsid w:val="004F565A"/>
    <w:rsid w:val="0052337C"/>
    <w:rsid w:val="00525FE3"/>
    <w:rsid w:val="00526938"/>
    <w:rsid w:val="00533069"/>
    <w:rsid w:val="0053580D"/>
    <w:rsid w:val="005569DE"/>
    <w:rsid w:val="0055748B"/>
    <w:rsid w:val="00572119"/>
    <w:rsid w:val="00592A9D"/>
    <w:rsid w:val="006139D9"/>
    <w:rsid w:val="00627A4D"/>
    <w:rsid w:val="006420B3"/>
    <w:rsid w:val="00647DA7"/>
    <w:rsid w:val="0066286F"/>
    <w:rsid w:val="0068368F"/>
    <w:rsid w:val="0068379F"/>
    <w:rsid w:val="0069155A"/>
    <w:rsid w:val="006A01C4"/>
    <w:rsid w:val="006E12E6"/>
    <w:rsid w:val="006F1579"/>
    <w:rsid w:val="006F62FD"/>
    <w:rsid w:val="00736377"/>
    <w:rsid w:val="007518FB"/>
    <w:rsid w:val="00762ED1"/>
    <w:rsid w:val="00770A42"/>
    <w:rsid w:val="00772D19"/>
    <w:rsid w:val="00785057"/>
    <w:rsid w:val="00795E44"/>
    <w:rsid w:val="007A32C8"/>
    <w:rsid w:val="007A7850"/>
    <w:rsid w:val="007B03F7"/>
    <w:rsid w:val="007B111D"/>
    <w:rsid w:val="007C00CC"/>
    <w:rsid w:val="007C47D0"/>
    <w:rsid w:val="007F2DC8"/>
    <w:rsid w:val="008016FC"/>
    <w:rsid w:val="0081078C"/>
    <w:rsid w:val="008207D8"/>
    <w:rsid w:val="008348F5"/>
    <w:rsid w:val="008369B6"/>
    <w:rsid w:val="00857664"/>
    <w:rsid w:val="008779D9"/>
    <w:rsid w:val="008838A0"/>
    <w:rsid w:val="008C62AF"/>
    <w:rsid w:val="008D25B2"/>
    <w:rsid w:val="008D3A12"/>
    <w:rsid w:val="008D5D03"/>
    <w:rsid w:val="008D6D69"/>
    <w:rsid w:val="008E63CD"/>
    <w:rsid w:val="009250C6"/>
    <w:rsid w:val="00931136"/>
    <w:rsid w:val="0093206A"/>
    <w:rsid w:val="009777DF"/>
    <w:rsid w:val="009810A4"/>
    <w:rsid w:val="009866E8"/>
    <w:rsid w:val="009A4011"/>
    <w:rsid w:val="009C4C76"/>
    <w:rsid w:val="009D2EE1"/>
    <w:rsid w:val="009E7674"/>
    <w:rsid w:val="00A1587C"/>
    <w:rsid w:val="00A33F43"/>
    <w:rsid w:val="00A524C8"/>
    <w:rsid w:val="00A72350"/>
    <w:rsid w:val="00A805EA"/>
    <w:rsid w:val="00A85F64"/>
    <w:rsid w:val="00A86E7B"/>
    <w:rsid w:val="00AA43E7"/>
    <w:rsid w:val="00AB1AA4"/>
    <w:rsid w:val="00AB4DDF"/>
    <w:rsid w:val="00AC6787"/>
    <w:rsid w:val="00AE4B32"/>
    <w:rsid w:val="00B049EA"/>
    <w:rsid w:val="00B04FA8"/>
    <w:rsid w:val="00B30B08"/>
    <w:rsid w:val="00B41CD1"/>
    <w:rsid w:val="00B47612"/>
    <w:rsid w:val="00B525C8"/>
    <w:rsid w:val="00B879E8"/>
    <w:rsid w:val="00B90DBC"/>
    <w:rsid w:val="00B92D65"/>
    <w:rsid w:val="00BC634F"/>
    <w:rsid w:val="00BE25C9"/>
    <w:rsid w:val="00C1541E"/>
    <w:rsid w:val="00C16D0C"/>
    <w:rsid w:val="00C244F2"/>
    <w:rsid w:val="00C55623"/>
    <w:rsid w:val="00C8693D"/>
    <w:rsid w:val="00C92D51"/>
    <w:rsid w:val="00CA2BE0"/>
    <w:rsid w:val="00CA31D0"/>
    <w:rsid w:val="00CB714F"/>
    <w:rsid w:val="00CD112C"/>
    <w:rsid w:val="00CF188B"/>
    <w:rsid w:val="00D22583"/>
    <w:rsid w:val="00D33EB8"/>
    <w:rsid w:val="00D505DD"/>
    <w:rsid w:val="00D74EB1"/>
    <w:rsid w:val="00D74FEA"/>
    <w:rsid w:val="00D77358"/>
    <w:rsid w:val="00D8629D"/>
    <w:rsid w:val="00DC55E9"/>
    <w:rsid w:val="00DC78E1"/>
    <w:rsid w:val="00DE66B6"/>
    <w:rsid w:val="00DE79E4"/>
    <w:rsid w:val="00DF0EC5"/>
    <w:rsid w:val="00E24710"/>
    <w:rsid w:val="00EA3FFD"/>
    <w:rsid w:val="00ED04CB"/>
    <w:rsid w:val="00EE27E0"/>
    <w:rsid w:val="00EE551D"/>
    <w:rsid w:val="00EF3E6E"/>
    <w:rsid w:val="00F22596"/>
    <w:rsid w:val="00F627FA"/>
    <w:rsid w:val="00F96192"/>
    <w:rsid w:val="00FB1815"/>
    <w:rsid w:val="00FC3F24"/>
    <w:rsid w:val="00FC6850"/>
    <w:rsid w:val="00FD2DB5"/>
    <w:rsid w:val="00FF3DB3"/>
    <w:rsid w:val="00FF7A9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9A09"/>
  <w15:chartTrackingRefBased/>
  <w15:docId w15:val="{E006F58E-3F97-4364-8374-89DBEC8F4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0E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0E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0E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0E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0E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0E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0E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0E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0E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E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0E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0E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0E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0E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0E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0E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0E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0E98"/>
    <w:rPr>
      <w:rFonts w:eastAsiaTheme="majorEastAsia" w:cstheme="majorBidi"/>
      <w:color w:val="272727" w:themeColor="text1" w:themeTint="D8"/>
    </w:rPr>
  </w:style>
  <w:style w:type="paragraph" w:styleId="Title">
    <w:name w:val="Title"/>
    <w:basedOn w:val="Normal"/>
    <w:next w:val="Normal"/>
    <w:link w:val="TitleChar"/>
    <w:uiPriority w:val="10"/>
    <w:qFormat/>
    <w:rsid w:val="000B0E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0E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E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0E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0E98"/>
    <w:pPr>
      <w:spacing w:before="160"/>
      <w:jc w:val="center"/>
    </w:pPr>
    <w:rPr>
      <w:i/>
      <w:iCs/>
      <w:color w:val="404040" w:themeColor="text1" w:themeTint="BF"/>
    </w:rPr>
  </w:style>
  <w:style w:type="character" w:customStyle="1" w:styleId="QuoteChar">
    <w:name w:val="Quote Char"/>
    <w:basedOn w:val="DefaultParagraphFont"/>
    <w:link w:val="Quote"/>
    <w:uiPriority w:val="29"/>
    <w:rsid w:val="000B0E98"/>
    <w:rPr>
      <w:i/>
      <w:iCs/>
      <w:color w:val="404040" w:themeColor="text1" w:themeTint="BF"/>
    </w:rPr>
  </w:style>
  <w:style w:type="paragraph" w:styleId="ListParagraph">
    <w:name w:val="List Paragraph"/>
    <w:basedOn w:val="Normal"/>
    <w:uiPriority w:val="34"/>
    <w:qFormat/>
    <w:rsid w:val="000B0E98"/>
    <w:pPr>
      <w:ind w:left="720"/>
      <w:contextualSpacing/>
    </w:pPr>
  </w:style>
  <w:style w:type="character" w:styleId="IntenseEmphasis">
    <w:name w:val="Intense Emphasis"/>
    <w:basedOn w:val="DefaultParagraphFont"/>
    <w:uiPriority w:val="21"/>
    <w:qFormat/>
    <w:rsid w:val="000B0E98"/>
    <w:rPr>
      <w:i/>
      <w:iCs/>
      <w:color w:val="2F5496" w:themeColor="accent1" w:themeShade="BF"/>
    </w:rPr>
  </w:style>
  <w:style w:type="paragraph" w:styleId="IntenseQuote">
    <w:name w:val="Intense Quote"/>
    <w:basedOn w:val="Normal"/>
    <w:next w:val="Normal"/>
    <w:link w:val="IntenseQuoteChar"/>
    <w:uiPriority w:val="30"/>
    <w:qFormat/>
    <w:rsid w:val="000B0E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0E98"/>
    <w:rPr>
      <w:i/>
      <w:iCs/>
      <w:color w:val="2F5496" w:themeColor="accent1" w:themeShade="BF"/>
    </w:rPr>
  </w:style>
  <w:style w:type="character" w:styleId="IntenseReference">
    <w:name w:val="Intense Reference"/>
    <w:basedOn w:val="DefaultParagraphFont"/>
    <w:uiPriority w:val="32"/>
    <w:qFormat/>
    <w:rsid w:val="000B0E98"/>
    <w:rPr>
      <w:b/>
      <w:bCs/>
      <w:smallCaps/>
      <w:color w:val="2F5496" w:themeColor="accent1" w:themeShade="BF"/>
      <w:spacing w:val="5"/>
    </w:rPr>
  </w:style>
  <w:style w:type="paragraph" w:styleId="Header">
    <w:name w:val="header"/>
    <w:basedOn w:val="Normal"/>
    <w:link w:val="HeaderChar"/>
    <w:uiPriority w:val="99"/>
    <w:unhideWhenUsed/>
    <w:rsid w:val="009777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77DF"/>
  </w:style>
  <w:style w:type="paragraph" w:styleId="Footer">
    <w:name w:val="footer"/>
    <w:basedOn w:val="Normal"/>
    <w:link w:val="FooterChar"/>
    <w:uiPriority w:val="99"/>
    <w:unhideWhenUsed/>
    <w:rsid w:val="009777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77DF"/>
  </w:style>
  <w:style w:type="character" w:styleId="Hyperlink">
    <w:name w:val="Hyperlink"/>
    <w:basedOn w:val="DefaultParagraphFont"/>
    <w:uiPriority w:val="99"/>
    <w:unhideWhenUsed/>
    <w:rsid w:val="00B049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ha.csl@gmail.com" TargetMode="External"/><Relationship Id="rId3" Type="http://schemas.openxmlformats.org/officeDocument/2006/relationships/settings" Target="settings.xml"/><Relationship Id="rId7" Type="http://schemas.openxmlformats.org/officeDocument/2006/relationships/hyperlink" Target="mailto:priyankapathak17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aha.cs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9</Pages>
  <Words>4856</Words>
  <Characters>27683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 PATHAK</dc:creator>
  <cp:keywords/>
  <dc:description/>
  <cp:lastModifiedBy>PRIYANKA PATHAK</cp:lastModifiedBy>
  <cp:revision>18</cp:revision>
  <dcterms:created xsi:type="dcterms:W3CDTF">2026-03-30T14:07:00Z</dcterms:created>
  <dcterms:modified xsi:type="dcterms:W3CDTF">2026-04-03T14:37:00Z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787e9303-55f7-4f42-aebc-2a3d2e1bef9f</vt:lpwstr>
  </property>
</Properties>
</file>