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E95F" w14:textId="77777777" w:rsidR="00F46F6D" w:rsidRPr="00F46F6D" w:rsidRDefault="00F46F6D" w:rsidP="00FB2041">
      <w:pPr>
        <w:spacing w:before="240" w:line="240" w:lineRule="auto"/>
        <w:jc w:val="center"/>
        <w:rPr>
          <w:rFonts w:ascii="Times New Roman" w:hAnsi="Times New Roman" w:cs="Times New Roman"/>
          <w:b/>
          <w:bCs/>
          <w:sz w:val="36"/>
          <w:szCs w:val="36"/>
        </w:rPr>
      </w:pPr>
      <w:r w:rsidRPr="00F46F6D">
        <w:rPr>
          <w:rFonts w:ascii="Times New Roman" w:hAnsi="Times New Roman" w:cs="Times New Roman"/>
          <w:b/>
          <w:bCs/>
          <w:sz w:val="36"/>
          <w:szCs w:val="36"/>
        </w:rPr>
        <w:t xml:space="preserve">Harvest: A Mobile Platform </w:t>
      </w:r>
      <w:proofErr w:type="gramStart"/>
      <w:r w:rsidRPr="00F46F6D">
        <w:rPr>
          <w:rFonts w:ascii="Times New Roman" w:hAnsi="Times New Roman" w:cs="Times New Roman"/>
          <w:b/>
          <w:bCs/>
          <w:sz w:val="36"/>
          <w:szCs w:val="36"/>
        </w:rPr>
        <w:t>For</w:t>
      </w:r>
      <w:proofErr w:type="gramEnd"/>
      <w:r w:rsidRPr="00F46F6D">
        <w:rPr>
          <w:rFonts w:ascii="Times New Roman" w:hAnsi="Times New Roman" w:cs="Times New Roman"/>
          <w:b/>
          <w:bCs/>
          <w:sz w:val="36"/>
          <w:szCs w:val="36"/>
        </w:rPr>
        <w:t xml:space="preserve"> Direct</w:t>
      </w:r>
    </w:p>
    <w:p w14:paraId="2BDCA5EC" w14:textId="77777777" w:rsidR="00F46F6D" w:rsidRDefault="00F46F6D" w:rsidP="00FB2041">
      <w:pPr>
        <w:spacing w:line="240" w:lineRule="auto"/>
        <w:jc w:val="center"/>
        <w:rPr>
          <w:rFonts w:ascii="Times New Roman" w:hAnsi="Times New Roman" w:cs="Times New Roman"/>
          <w:b/>
          <w:bCs/>
          <w:sz w:val="36"/>
          <w:szCs w:val="36"/>
        </w:rPr>
      </w:pPr>
      <w:r w:rsidRPr="00F46F6D">
        <w:rPr>
          <w:rFonts w:ascii="Times New Roman" w:hAnsi="Times New Roman" w:cs="Times New Roman"/>
          <w:b/>
          <w:bCs/>
          <w:sz w:val="36"/>
          <w:szCs w:val="36"/>
        </w:rPr>
        <w:t>Farmer To Buyer Transactions</w:t>
      </w:r>
    </w:p>
    <w:p w14:paraId="621A2622" w14:textId="0F459CD6" w:rsidR="00F46F6D" w:rsidRPr="00F46F6D" w:rsidRDefault="00F46F6D" w:rsidP="00FB2041">
      <w:pPr>
        <w:spacing w:line="240" w:lineRule="auto"/>
        <w:jc w:val="center"/>
        <w:rPr>
          <w:rFonts w:ascii="Times New Roman" w:hAnsi="Times New Roman" w:cs="Times New Roman"/>
          <w:b/>
          <w:bCs/>
        </w:rPr>
      </w:pPr>
      <w:r w:rsidRPr="00F46F6D">
        <w:rPr>
          <w:rFonts w:ascii="Times New Roman" w:hAnsi="Times New Roman" w:cs="Times New Roman"/>
          <w:b/>
          <w:bCs/>
          <w:vertAlign w:val="superscript"/>
        </w:rPr>
        <w:t>[</w:t>
      </w:r>
      <w:proofErr w:type="gramStart"/>
      <w:r w:rsidRPr="00F46F6D">
        <w:rPr>
          <w:rFonts w:ascii="Times New Roman" w:hAnsi="Times New Roman" w:cs="Times New Roman"/>
          <w:b/>
          <w:bCs/>
          <w:vertAlign w:val="superscript"/>
        </w:rPr>
        <w:t>1]</w:t>
      </w:r>
      <w:r w:rsidR="000C3B36">
        <w:rPr>
          <w:rFonts w:ascii="Times New Roman" w:hAnsi="Times New Roman" w:cs="Times New Roman"/>
          <w:b/>
          <w:bCs/>
        </w:rPr>
        <w:t>Mike</w:t>
      </w:r>
      <w:proofErr w:type="gramEnd"/>
      <w:r w:rsidR="000C3B36">
        <w:rPr>
          <w:rFonts w:ascii="Times New Roman" w:hAnsi="Times New Roman" w:cs="Times New Roman"/>
          <w:b/>
          <w:bCs/>
        </w:rPr>
        <w:t xml:space="preserve"> L. Carasco</w:t>
      </w:r>
      <w:r w:rsidRPr="00F46F6D">
        <w:rPr>
          <w:rFonts w:ascii="Times New Roman" w:hAnsi="Times New Roman" w:cs="Times New Roman"/>
          <w:b/>
          <w:bCs/>
        </w:rPr>
        <w:t xml:space="preserve">, </w:t>
      </w:r>
      <w:r w:rsidRPr="00F46F6D">
        <w:rPr>
          <w:rFonts w:ascii="Times New Roman" w:hAnsi="Times New Roman" w:cs="Times New Roman"/>
          <w:b/>
          <w:bCs/>
          <w:vertAlign w:val="superscript"/>
        </w:rPr>
        <w:t>[</w:t>
      </w:r>
      <w:proofErr w:type="gramStart"/>
      <w:r w:rsidRPr="00F46F6D">
        <w:rPr>
          <w:rFonts w:ascii="Times New Roman" w:hAnsi="Times New Roman" w:cs="Times New Roman"/>
          <w:b/>
          <w:bCs/>
          <w:vertAlign w:val="superscript"/>
        </w:rPr>
        <w:t>2]</w:t>
      </w:r>
      <w:r w:rsidRPr="00F46F6D">
        <w:rPr>
          <w:rFonts w:ascii="Times New Roman" w:hAnsi="Times New Roman" w:cs="Times New Roman"/>
          <w:b/>
          <w:bCs/>
        </w:rPr>
        <w:t>Myrick</w:t>
      </w:r>
      <w:proofErr w:type="gramEnd"/>
      <w:r w:rsidRPr="00F46F6D">
        <w:rPr>
          <w:rFonts w:ascii="Times New Roman" w:hAnsi="Times New Roman" w:cs="Times New Roman"/>
          <w:b/>
          <w:bCs/>
        </w:rPr>
        <w:t xml:space="preserve"> Noel B. Clemente, </w:t>
      </w:r>
      <w:r w:rsidRPr="00F46F6D">
        <w:rPr>
          <w:rFonts w:ascii="Times New Roman" w:hAnsi="Times New Roman" w:cs="Times New Roman"/>
          <w:b/>
          <w:bCs/>
          <w:vertAlign w:val="superscript"/>
        </w:rPr>
        <w:t>[</w:t>
      </w:r>
      <w:proofErr w:type="gramStart"/>
      <w:r w:rsidRPr="00F46F6D">
        <w:rPr>
          <w:rFonts w:ascii="Times New Roman" w:hAnsi="Times New Roman" w:cs="Times New Roman"/>
          <w:b/>
          <w:bCs/>
          <w:vertAlign w:val="superscript"/>
        </w:rPr>
        <w:t>3]</w:t>
      </w:r>
      <w:r w:rsidRPr="00F46F6D">
        <w:rPr>
          <w:rFonts w:ascii="Times New Roman" w:hAnsi="Times New Roman" w:cs="Times New Roman"/>
          <w:b/>
          <w:bCs/>
        </w:rPr>
        <w:t>Christian</w:t>
      </w:r>
      <w:proofErr w:type="gramEnd"/>
      <w:r w:rsidRPr="00F46F6D">
        <w:rPr>
          <w:rFonts w:ascii="Times New Roman" w:hAnsi="Times New Roman" w:cs="Times New Roman"/>
          <w:b/>
          <w:bCs/>
        </w:rPr>
        <w:t xml:space="preserve"> Paul O. Cruz</w:t>
      </w:r>
    </w:p>
    <w:p w14:paraId="170F353C" w14:textId="77777777" w:rsidR="00F46F6D" w:rsidRPr="00F46F6D" w:rsidRDefault="00F46F6D" w:rsidP="00FB2041">
      <w:pPr>
        <w:spacing w:line="240" w:lineRule="auto"/>
        <w:jc w:val="center"/>
        <w:rPr>
          <w:rFonts w:ascii="Times New Roman" w:hAnsi="Times New Roman" w:cs="Times New Roman"/>
        </w:rPr>
      </w:pPr>
      <w:r w:rsidRPr="00F46F6D">
        <w:rPr>
          <w:rFonts w:ascii="Times New Roman" w:hAnsi="Times New Roman" w:cs="Times New Roman"/>
        </w:rPr>
        <w:t>Information Technology, Pangasinan State University, Alaminos City Campus</w:t>
      </w:r>
    </w:p>
    <w:p w14:paraId="173CA42B" w14:textId="52C69D8C" w:rsidR="00365D31" w:rsidRDefault="00FB2041" w:rsidP="00FB2041">
      <w:pPr>
        <w:spacing w:before="240" w:line="240" w:lineRule="auto"/>
        <w:jc w:val="both"/>
        <w:rPr>
          <w:rFonts w:ascii="Times New Roman" w:hAnsi="Times New Roman" w:cs="Times New Roman"/>
        </w:rPr>
      </w:pPr>
      <w:r>
        <w:rPr>
          <w:rFonts w:ascii="Times New Roman" w:hAnsi="Times New Roman" w:cs="Times New Roman"/>
          <w:b/>
          <w:bCs/>
          <w:sz w:val="28"/>
          <w:szCs w:val="28"/>
        </w:rPr>
        <w:t>ABSTRACT</w:t>
      </w:r>
    </w:p>
    <w:p w14:paraId="55D0EEE8" w14:textId="77777777" w:rsidR="00881CE3" w:rsidRDefault="00881CE3" w:rsidP="00881CE3">
      <w:pPr>
        <w:spacing w:line="240" w:lineRule="auto"/>
        <w:jc w:val="both"/>
        <w:rPr>
          <w:rFonts w:ascii="Times New Roman" w:hAnsi="Times New Roman" w:cs="Times New Roman"/>
        </w:rPr>
      </w:pPr>
      <w:r w:rsidRPr="00881CE3">
        <w:rPr>
          <w:rFonts w:ascii="Times New Roman" w:hAnsi="Times New Roman" w:cs="Times New Roman"/>
        </w:rPr>
        <w:t>This study presents HARVEST, a mobile-based platform designed to facilitate direct farmer-to-buyer transactions and address inefficiencies in agricultural trading in Mabini, Pangasinan. Farmers in the area face challenges such as dependence on intermediaries, limited market access, and unstable pricing, which reduce income and increase costs for consumers. To address these issues, the system provides key features including product listing, direct messaging, order processing, and transaction monitoring, enabling more transparent and efficient trading.</w:t>
      </w:r>
      <w:r>
        <w:rPr>
          <w:rFonts w:ascii="Times New Roman" w:hAnsi="Times New Roman" w:cs="Times New Roman"/>
        </w:rPr>
        <w:t xml:space="preserve"> </w:t>
      </w:r>
      <w:r w:rsidRPr="00881CE3">
        <w:rPr>
          <w:rFonts w:ascii="Times New Roman" w:hAnsi="Times New Roman" w:cs="Times New Roman"/>
        </w:rPr>
        <w:t>The platform was developed using a three-tier architecture and the Agile development methodology, incorporating continuous feedback from farmers, cooperatives, and the Municipal Agricultural Office to ensure usability and contextual relevance. System evaluation was conducted using the ISO/IEC 25010 Software Quality Model, with fourteen (14) respondents participating in the assessment. Results indicated an overall weighted mean of 4.27, interpreted as Excellent, reflecting high acceptability in terms of usability, performance efficiency, and reliability.</w:t>
      </w:r>
      <w:r>
        <w:rPr>
          <w:rFonts w:ascii="Times New Roman" w:hAnsi="Times New Roman" w:cs="Times New Roman"/>
        </w:rPr>
        <w:t xml:space="preserve"> </w:t>
      </w:r>
      <w:r w:rsidRPr="00881CE3">
        <w:rPr>
          <w:rFonts w:ascii="Times New Roman" w:hAnsi="Times New Roman" w:cs="Times New Roman"/>
        </w:rPr>
        <w:t>The findings demonstrate that HARVEST improves market accessibility, enhances transaction efficiency, and reduces dependence on intermediaries. While the sample size is limited, the results provide initial evidence of the platform’s potential to support more transparent and sustainable agricultural trade. The study contributes to digital agriculture by presenting a localized and user-centered mobile solution tailored to rural farming communities.</w:t>
      </w:r>
    </w:p>
    <w:p w14:paraId="12EE7E55" w14:textId="50BF4BEF" w:rsidR="00365D31" w:rsidRPr="00365D31" w:rsidRDefault="00365D31" w:rsidP="00881CE3">
      <w:pPr>
        <w:spacing w:line="240" w:lineRule="auto"/>
        <w:rPr>
          <w:rFonts w:ascii="Times New Roman" w:hAnsi="Times New Roman" w:cs="Times New Roman"/>
        </w:rPr>
      </w:pPr>
      <w:r w:rsidRPr="00365D31">
        <w:rPr>
          <w:rFonts w:ascii="Times New Roman" w:hAnsi="Times New Roman" w:cs="Times New Roman"/>
          <w:b/>
          <w:bCs/>
        </w:rPr>
        <w:t>Keywords</w:t>
      </w:r>
      <w:r w:rsidRPr="00365D31">
        <w:rPr>
          <w:rFonts w:ascii="Times New Roman" w:hAnsi="Times New Roman" w:cs="Times New Roman"/>
        </w:rPr>
        <w:t>: mobile agriculture, direct market access, digital marketplace</w:t>
      </w:r>
    </w:p>
    <w:p w14:paraId="202001A6" w14:textId="35D0E889" w:rsidR="00365D31" w:rsidRPr="00FB2041" w:rsidRDefault="00365D31" w:rsidP="00FB2041">
      <w:pPr>
        <w:spacing w:before="240"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INTRODUCTION</w:t>
      </w:r>
    </w:p>
    <w:p w14:paraId="6B25B888" w14:textId="77777777" w:rsidR="00881CE3" w:rsidRDefault="00881CE3" w:rsidP="00FB2041">
      <w:pPr>
        <w:spacing w:before="240" w:line="240" w:lineRule="auto"/>
        <w:jc w:val="both"/>
        <w:rPr>
          <w:rFonts w:ascii="Times New Roman" w:hAnsi="Times New Roman" w:cs="Times New Roman"/>
        </w:rPr>
      </w:pPr>
      <w:r w:rsidRPr="00881CE3">
        <w:rPr>
          <w:rFonts w:ascii="Times New Roman" w:hAnsi="Times New Roman" w:cs="Times New Roman"/>
        </w:rPr>
        <w:t>Agriculture plays a critical role in the Philippine economy, particularly in rural communities where farming serves as a primary source of livelihood. It contributes to food security, employment, and local economic development [4], [13]. Despite its importance, many small-scale farmers continue to face challenges in achieving stable income due to limited market access, unstable pricing, and low bargaining power [10]. These constraints restrict their participation in more profitable segments of the agricultural value chain and contribute to income instability.</w:t>
      </w:r>
    </w:p>
    <w:p w14:paraId="0CF0BC06" w14:textId="77777777" w:rsidR="00881CE3" w:rsidRDefault="00881CE3" w:rsidP="00FB2041">
      <w:pPr>
        <w:spacing w:before="240" w:line="240" w:lineRule="auto"/>
        <w:jc w:val="both"/>
        <w:rPr>
          <w:rFonts w:ascii="Times New Roman" w:hAnsi="Times New Roman" w:cs="Times New Roman"/>
        </w:rPr>
      </w:pPr>
      <w:r w:rsidRPr="00881CE3">
        <w:rPr>
          <w:rFonts w:ascii="Times New Roman" w:hAnsi="Times New Roman" w:cs="Times New Roman"/>
        </w:rPr>
        <w:t>Traditional agricultural trading practices remain dominant, with farmers relying heavily on intermediaries to distribute their products. While middlemen provide convenience and immediate market access, they often control pricing and distribution, resulting in lower farm-gate prices for farmers and higher costs for consumers [4], [12]. This system reduces transparency and limits farmers’ control over their products, creating inefficiencies within the supply chain [9].</w:t>
      </w:r>
    </w:p>
    <w:p w14:paraId="06266B71" w14:textId="77777777" w:rsidR="00881CE3" w:rsidRDefault="00881CE3" w:rsidP="00FB2041">
      <w:pPr>
        <w:spacing w:before="240" w:line="240" w:lineRule="auto"/>
        <w:jc w:val="both"/>
        <w:rPr>
          <w:rFonts w:ascii="Times New Roman" w:hAnsi="Times New Roman" w:cs="Times New Roman"/>
        </w:rPr>
      </w:pPr>
      <w:r w:rsidRPr="00881CE3">
        <w:rPr>
          <w:rFonts w:ascii="Times New Roman" w:hAnsi="Times New Roman" w:cs="Times New Roman"/>
        </w:rPr>
        <w:t>Farmers also face additional challenges such as unstable pricing, lack of up-to-date market information, and post-harvest losses, which reduce overall profitability [6], [3]. Poor infrastructure, limited transportation options, and inefficient logistics systems further affect farmers’ ability to deliver products to wider markets on time [2]. These challenges prevent farmers from participating in more profitable market opportunities and contribute to income instability [3], [10].</w:t>
      </w:r>
    </w:p>
    <w:p w14:paraId="2C6EC6ED" w14:textId="77777777" w:rsidR="00881CE3" w:rsidRDefault="00881CE3" w:rsidP="00FB2041">
      <w:pPr>
        <w:spacing w:before="240" w:line="240" w:lineRule="auto"/>
        <w:jc w:val="both"/>
        <w:rPr>
          <w:rFonts w:ascii="Times New Roman" w:hAnsi="Times New Roman" w:cs="Times New Roman"/>
        </w:rPr>
      </w:pPr>
      <w:r w:rsidRPr="00881CE3">
        <w:rPr>
          <w:rFonts w:ascii="Times New Roman" w:hAnsi="Times New Roman" w:cs="Times New Roman"/>
        </w:rPr>
        <w:t>Recent advancements in digital technology offer opportunities to improve agricultural trading systems. Digital platforms and mobile marketplaces enable direct interaction between producers and buyers, enhancing transparency, expanding market reach, and reducing transaction costs [7], [11], [13]. However, the adoption of digital platforms in agriculture still faces challenges such as limited digital skills, connectivity issues, and concerns related to system usability and reliability [5].</w:t>
      </w:r>
    </w:p>
    <w:p w14:paraId="199FCFB7" w14:textId="77777777" w:rsidR="00881CE3" w:rsidRDefault="00881CE3" w:rsidP="00FB2041">
      <w:pPr>
        <w:spacing w:before="240" w:line="240" w:lineRule="auto"/>
        <w:jc w:val="both"/>
        <w:rPr>
          <w:rFonts w:ascii="Times New Roman" w:hAnsi="Times New Roman" w:cs="Times New Roman"/>
        </w:rPr>
      </w:pPr>
      <w:r w:rsidRPr="00881CE3">
        <w:rPr>
          <w:rFonts w:ascii="Times New Roman" w:hAnsi="Times New Roman" w:cs="Times New Roman"/>
        </w:rPr>
        <w:lastRenderedPageBreak/>
        <w:t>Existing digital agricultural platforms, such as AGROCART, demonstrate the potential of mobile applications in connecting farmers directly with consumers [7]. However, many of these systems are designed for broader market environments and do not fully address the localized needs of rural farming communities. In contrast, HARVEST focuses on community-level implementation, integrating cooperative support while allowing farmers to maintain control over pricing and transactions.</w:t>
      </w:r>
    </w:p>
    <w:p w14:paraId="3B366A9F" w14:textId="77777777" w:rsidR="00881CE3" w:rsidRDefault="00881CE3" w:rsidP="00FB2041">
      <w:pPr>
        <w:spacing w:before="240" w:line="240" w:lineRule="auto"/>
        <w:jc w:val="both"/>
        <w:rPr>
          <w:rFonts w:ascii="Times New Roman" w:hAnsi="Times New Roman" w:cs="Times New Roman"/>
        </w:rPr>
      </w:pPr>
      <w:r w:rsidRPr="00881CE3">
        <w:rPr>
          <w:rFonts w:ascii="Times New Roman" w:hAnsi="Times New Roman" w:cs="Times New Roman"/>
        </w:rPr>
        <w:t>In Mabini, Pangasinan, farming remains a primary economic activity, yet farmers continue to depend on traditional selling methods due to the absence of accessible digital trading platforms. Although cooperatives and local government units provide support, there is still no centralized mobile system that enables direct and transparent farmer-to-buyer transactions [2], [4].</w:t>
      </w:r>
    </w:p>
    <w:p w14:paraId="7126AF01" w14:textId="77777777" w:rsidR="00881CE3" w:rsidRDefault="00881CE3" w:rsidP="00FB2041">
      <w:pPr>
        <w:spacing w:line="240" w:lineRule="auto"/>
        <w:rPr>
          <w:rFonts w:ascii="Times New Roman" w:hAnsi="Times New Roman" w:cs="Times New Roman"/>
        </w:rPr>
      </w:pPr>
      <w:r w:rsidRPr="00881CE3">
        <w:rPr>
          <w:rFonts w:ascii="Times New Roman" w:hAnsi="Times New Roman" w:cs="Times New Roman"/>
        </w:rPr>
        <w:t>To ensure that digital agricultural systems are effective and acceptable to users, evaluation using recognized quality standards is necessary [8]. In response to these challenges, this study introduces HARVEST, a mobile-based platform designed to facilitate direct farmer-to-buyer transactions. The system aims to improve market access, promote fair pricing, and reduce reliance on intermediaries while maintaining cooperative support.</w:t>
      </w:r>
    </w:p>
    <w:p w14:paraId="350E051A" w14:textId="33E19BE7" w:rsidR="00365D31" w:rsidRPr="00FB2041" w:rsidRDefault="00365D31"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METHODOLOGY</w:t>
      </w:r>
    </w:p>
    <w:p w14:paraId="3C304A6C" w14:textId="77777777" w:rsidR="00881CE3" w:rsidRDefault="00881CE3" w:rsidP="00FB2041">
      <w:pPr>
        <w:spacing w:line="240" w:lineRule="auto"/>
        <w:jc w:val="both"/>
        <w:rPr>
          <w:rFonts w:ascii="Times New Roman" w:hAnsi="Times New Roman" w:cs="Times New Roman"/>
        </w:rPr>
      </w:pPr>
      <w:r w:rsidRPr="00881CE3">
        <w:rPr>
          <w:rFonts w:ascii="Times New Roman" w:hAnsi="Times New Roman" w:cs="Times New Roman"/>
        </w:rPr>
        <w:t>This study utilized a descriptive and developmental research design to examine existing agricultural trading practices and to develop a mobile-based solution tailored to local farmers and buyers. The descriptive component identified current trading conditions and challenges, while the developmental component guided the design and implementation of the HARVEST platform.</w:t>
      </w:r>
    </w:p>
    <w:p w14:paraId="3A9380A3" w14:textId="2E605ECC" w:rsidR="00FB2041" w:rsidRDefault="00881CE3" w:rsidP="00FB2041">
      <w:pPr>
        <w:spacing w:line="240" w:lineRule="auto"/>
        <w:jc w:val="both"/>
        <w:rPr>
          <w:rFonts w:ascii="Times New Roman" w:hAnsi="Times New Roman" w:cs="Times New Roman"/>
        </w:rPr>
      </w:pPr>
      <w:r w:rsidRPr="00881CE3">
        <w:rPr>
          <w:rFonts w:ascii="Times New Roman" w:hAnsi="Times New Roman" w:cs="Times New Roman"/>
        </w:rPr>
        <w:t>The system was developed using the Agile methodology, which supports iterative development and continuous feedback. Features were implemented in phases and refined based on input from farmers, cooperatives, and the Municipal Agricultural Office to ensure usability and relevance</w:t>
      </w:r>
      <w:r>
        <w:rPr>
          <w:rFonts w:ascii="Times New Roman" w:hAnsi="Times New Roman" w:cs="Times New Roman"/>
        </w:rPr>
        <w:t>.</w:t>
      </w:r>
    </w:p>
    <w:p w14:paraId="21488A33" w14:textId="47BAB020" w:rsidR="000719E5" w:rsidRPr="00FB2041" w:rsidRDefault="00ED695C" w:rsidP="00FB2041">
      <w:pPr>
        <w:spacing w:line="240" w:lineRule="auto"/>
        <w:rPr>
          <w:rFonts w:ascii="Times New Roman" w:hAnsi="Times New Roman" w:cs="Times New Roman"/>
          <w:b/>
          <w:bCs/>
        </w:rPr>
      </w:pPr>
      <w:r w:rsidRPr="00ED695C">
        <w:rPr>
          <w:rFonts w:ascii="Times New Roman" w:hAnsi="Times New Roman" w:cs="Times New Roman"/>
          <w:b/>
          <w:bCs/>
        </w:rPr>
        <w:t>Figure 1. Agile Model</w:t>
      </w:r>
    </w:p>
    <w:p w14:paraId="7E5F1030" w14:textId="11402D4B" w:rsidR="00365D31" w:rsidRPr="00365D31" w:rsidRDefault="00365D31" w:rsidP="00FB2041">
      <w:pPr>
        <w:spacing w:line="240" w:lineRule="auto"/>
        <w:rPr>
          <w:rFonts w:ascii="Times New Roman" w:hAnsi="Times New Roman" w:cs="Times New Roman"/>
        </w:rPr>
      </w:pPr>
      <w:r>
        <w:rPr>
          <w:rFonts w:ascii="Times New Roman" w:hAnsi="Times New Roman" w:cs="Times New Roman"/>
          <w:noProof/>
          <w:sz w:val="20"/>
          <w:szCs w:val="20"/>
        </w:rPr>
        <w:drawing>
          <wp:inline distT="0" distB="0" distL="0" distR="0" wp14:anchorId="6616430D" wp14:editId="720F15D8">
            <wp:extent cx="3162300" cy="2186940"/>
            <wp:effectExtent l="0" t="0" r="0" b="3810"/>
            <wp:docPr id="136460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186940"/>
                    </a:xfrm>
                    <a:prstGeom prst="rect">
                      <a:avLst/>
                    </a:prstGeom>
                    <a:noFill/>
                  </pic:spPr>
                </pic:pic>
              </a:graphicData>
            </a:graphic>
          </wp:inline>
        </w:drawing>
      </w:r>
    </w:p>
    <w:p w14:paraId="04F5C231" w14:textId="06376664" w:rsidR="000719E5" w:rsidRPr="00ED695C" w:rsidRDefault="000719E5" w:rsidP="00FB2041">
      <w:pPr>
        <w:spacing w:line="240" w:lineRule="auto"/>
        <w:rPr>
          <w:rFonts w:ascii="Times New Roman" w:hAnsi="Times New Roman" w:cs="Times New Roman"/>
          <w:b/>
          <w:bCs/>
        </w:rPr>
      </w:pPr>
      <w:proofErr w:type="gramStart"/>
      <w:r w:rsidRPr="00ED695C">
        <w:rPr>
          <w:rFonts w:ascii="Times New Roman" w:hAnsi="Times New Roman" w:cs="Times New Roman"/>
        </w:rPr>
        <w:t>Source:https://medium.com/@chathmini96/agile-methodology-30ec4cdf3fc</w:t>
      </w:r>
      <w:proofErr w:type="gramEnd"/>
    </w:p>
    <w:p w14:paraId="36B0D6D9" w14:textId="77777777" w:rsidR="00881CE3" w:rsidRDefault="00881CE3" w:rsidP="00FB2041">
      <w:pPr>
        <w:spacing w:line="240" w:lineRule="auto"/>
        <w:jc w:val="both"/>
        <w:rPr>
          <w:rFonts w:ascii="Times New Roman" w:hAnsi="Times New Roman" w:cs="Times New Roman"/>
        </w:rPr>
      </w:pPr>
      <w:r w:rsidRPr="00881CE3">
        <w:rPr>
          <w:rFonts w:ascii="Times New Roman" w:hAnsi="Times New Roman" w:cs="Times New Roman"/>
        </w:rPr>
        <w:t>The system architecture followed a three-tier structure consisting of the user interface, application layer, and data layer. The platform was developed using Flutter and Firebase to support real-time data processing, scalability, and secure transactions. Firebase Authentication was used to manage secure user access, while cloud-based storage ensured protected handling of user and transaction data. Real-time database capabilities enabled instant synchronization of product listings, orders, and messages between users.</w:t>
      </w:r>
    </w:p>
    <w:p w14:paraId="4ADAC78F" w14:textId="77777777" w:rsidR="00881CE3" w:rsidRDefault="00881CE3" w:rsidP="00FB2041">
      <w:pPr>
        <w:spacing w:line="240" w:lineRule="auto"/>
        <w:rPr>
          <w:rFonts w:ascii="Times New Roman" w:hAnsi="Times New Roman" w:cs="Times New Roman"/>
        </w:rPr>
      </w:pPr>
      <w:r w:rsidRPr="00881CE3">
        <w:rPr>
          <w:rFonts w:ascii="Times New Roman" w:hAnsi="Times New Roman" w:cs="Times New Roman"/>
        </w:rPr>
        <w:t>The study was conducted in Mabini, Pangasinan, involving farmers, cooperative members, and the Municipal Agricultural Officer. A purposive sampling technique was used, with fourteen (14) respondents participating in the evaluation. The sample size is appropriate for this localized study, as participants were directly involved in agricultural trading, ensuring relevant and experience-based feedback. While limited in size, the sample provides meaningful insights into system usability and acceptance.</w:t>
      </w:r>
    </w:p>
    <w:p w14:paraId="4FAF2E81" w14:textId="77777777" w:rsidR="00881CE3" w:rsidRDefault="00881CE3" w:rsidP="00FB2041">
      <w:pPr>
        <w:spacing w:line="240" w:lineRule="auto"/>
        <w:rPr>
          <w:rFonts w:ascii="Times New Roman" w:hAnsi="Times New Roman" w:cs="Times New Roman"/>
          <w:b/>
          <w:bCs/>
        </w:rPr>
      </w:pPr>
    </w:p>
    <w:p w14:paraId="68DDA1AB" w14:textId="46268AFF" w:rsidR="000719E5" w:rsidRPr="00ED695C" w:rsidRDefault="000719E5" w:rsidP="00FB2041">
      <w:pPr>
        <w:spacing w:line="240" w:lineRule="auto"/>
        <w:rPr>
          <w:rFonts w:ascii="Times New Roman" w:hAnsi="Times New Roman" w:cs="Times New Roman"/>
          <w:b/>
          <w:bCs/>
        </w:rPr>
      </w:pPr>
      <w:r w:rsidRPr="00ED695C">
        <w:rPr>
          <w:rFonts w:ascii="Times New Roman" w:hAnsi="Times New Roman" w:cs="Times New Roman"/>
          <w:b/>
          <w:bCs/>
        </w:rPr>
        <w:lastRenderedPageBreak/>
        <w:t>Table 1. Respondents of the Study</w:t>
      </w:r>
    </w:p>
    <w:tbl>
      <w:tblPr>
        <w:tblStyle w:val="TableGrid"/>
        <w:tblW w:w="0" w:type="auto"/>
        <w:tblLook w:val="04A0" w:firstRow="1" w:lastRow="0" w:firstColumn="1" w:lastColumn="0" w:noHBand="0" w:noVBand="1"/>
      </w:tblPr>
      <w:tblGrid>
        <w:gridCol w:w="2489"/>
        <w:gridCol w:w="3181"/>
      </w:tblGrid>
      <w:tr w:rsidR="000719E5" w:rsidRPr="006405A8" w14:paraId="2834C9C3" w14:textId="77777777" w:rsidTr="000719E5">
        <w:trPr>
          <w:trHeight w:val="380"/>
        </w:trPr>
        <w:tc>
          <w:tcPr>
            <w:tcW w:w="2489" w:type="dxa"/>
          </w:tcPr>
          <w:p w14:paraId="19901AC7" w14:textId="77777777" w:rsidR="000719E5" w:rsidRPr="00ED695C" w:rsidRDefault="000719E5" w:rsidP="00FB2041">
            <w:pPr>
              <w:pStyle w:val="NoSpacing"/>
              <w:widowControl w:val="0"/>
              <w:jc w:val="center"/>
              <w:rPr>
                <w:rFonts w:ascii="Times New Roman" w:hAnsi="Times New Roman" w:cs="Times New Roman"/>
                <w:bCs/>
              </w:rPr>
            </w:pPr>
            <w:bookmarkStart w:id="0" w:name="_Hlk219632741"/>
            <w:r w:rsidRPr="00ED695C">
              <w:rPr>
                <w:rFonts w:ascii="Times New Roman" w:hAnsi="Times New Roman" w:cs="Times New Roman"/>
                <w:bCs/>
              </w:rPr>
              <w:t>Respondents</w:t>
            </w:r>
          </w:p>
        </w:tc>
        <w:tc>
          <w:tcPr>
            <w:tcW w:w="3181" w:type="dxa"/>
          </w:tcPr>
          <w:p w14:paraId="48600F39" w14:textId="77777777" w:rsidR="000719E5" w:rsidRPr="00ED695C" w:rsidRDefault="000719E5" w:rsidP="00FB2041">
            <w:pPr>
              <w:pStyle w:val="NoSpacing"/>
              <w:widowControl w:val="0"/>
              <w:jc w:val="center"/>
              <w:rPr>
                <w:rFonts w:ascii="Times New Roman" w:hAnsi="Times New Roman" w:cs="Times New Roman"/>
                <w:bCs/>
              </w:rPr>
            </w:pPr>
            <w:r w:rsidRPr="00ED695C">
              <w:rPr>
                <w:rFonts w:ascii="Times New Roman" w:hAnsi="Times New Roman" w:cs="Times New Roman"/>
                <w:bCs/>
              </w:rPr>
              <w:t>Number of Respondent</w:t>
            </w:r>
          </w:p>
        </w:tc>
      </w:tr>
      <w:tr w:rsidR="000719E5" w:rsidRPr="006405A8" w14:paraId="41252C07" w14:textId="77777777" w:rsidTr="000719E5">
        <w:trPr>
          <w:trHeight w:val="380"/>
        </w:trPr>
        <w:tc>
          <w:tcPr>
            <w:tcW w:w="2489" w:type="dxa"/>
          </w:tcPr>
          <w:p w14:paraId="0C2CFF55"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OIC of Agricultural Office</w:t>
            </w:r>
          </w:p>
        </w:tc>
        <w:tc>
          <w:tcPr>
            <w:tcW w:w="3181" w:type="dxa"/>
          </w:tcPr>
          <w:p w14:paraId="354C09EA"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w:t>
            </w:r>
          </w:p>
        </w:tc>
      </w:tr>
      <w:tr w:rsidR="000719E5" w:rsidRPr="006405A8" w14:paraId="1CEFB880" w14:textId="77777777" w:rsidTr="000719E5">
        <w:trPr>
          <w:trHeight w:val="380"/>
        </w:trPr>
        <w:tc>
          <w:tcPr>
            <w:tcW w:w="2489" w:type="dxa"/>
          </w:tcPr>
          <w:p w14:paraId="4A16D019"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Cooperatives</w:t>
            </w:r>
          </w:p>
        </w:tc>
        <w:tc>
          <w:tcPr>
            <w:tcW w:w="3181" w:type="dxa"/>
          </w:tcPr>
          <w:p w14:paraId="683A3AD4"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3</w:t>
            </w:r>
          </w:p>
        </w:tc>
      </w:tr>
      <w:tr w:rsidR="000719E5" w:rsidRPr="006405A8" w14:paraId="01EFBC90" w14:textId="77777777" w:rsidTr="000719E5">
        <w:trPr>
          <w:trHeight w:val="380"/>
        </w:trPr>
        <w:tc>
          <w:tcPr>
            <w:tcW w:w="2489" w:type="dxa"/>
          </w:tcPr>
          <w:p w14:paraId="3385C60A"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Farmers</w:t>
            </w:r>
          </w:p>
        </w:tc>
        <w:tc>
          <w:tcPr>
            <w:tcW w:w="3181" w:type="dxa"/>
          </w:tcPr>
          <w:p w14:paraId="2E0B48AC"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10</w:t>
            </w:r>
          </w:p>
        </w:tc>
      </w:tr>
      <w:tr w:rsidR="000719E5" w:rsidRPr="006405A8" w14:paraId="2EF8E464" w14:textId="77777777" w:rsidTr="000719E5">
        <w:trPr>
          <w:trHeight w:val="380"/>
        </w:trPr>
        <w:tc>
          <w:tcPr>
            <w:tcW w:w="2489" w:type="dxa"/>
          </w:tcPr>
          <w:p w14:paraId="65219E20"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Total Respondents</w:t>
            </w:r>
          </w:p>
        </w:tc>
        <w:tc>
          <w:tcPr>
            <w:tcW w:w="3181" w:type="dxa"/>
          </w:tcPr>
          <w:p w14:paraId="55BC2C36"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14</w:t>
            </w:r>
          </w:p>
        </w:tc>
      </w:tr>
      <w:bookmarkEnd w:id="0"/>
    </w:tbl>
    <w:p w14:paraId="135F5F84" w14:textId="77777777" w:rsidR="00ED695C" w:rsidRDefault="00ED695C" w:rsidP="00FB2041">
      <w:pPr>
        <w:spacing w:line="240" w:lineRule="auto"/>
        <w:jc w:val="both"/>
        <w:rPr>
          <w:rFonts w:ascii="Times New Roman" w:hAnsi="Times New Roman" w:cs="Times New Roman"/>
          <w:sz w:val="20"/>
          <w:szCs w:val="20"/>
        </w:rPr>
      </w:pPr>
    </w:p>
    <w:p w14:paraId="6D43D279" w14:textId="77777777" w:rsidR="00881CE3" w:rsidRDefault="00881CE3" w:rsidP="00FB2041">
      <w:pPr>
        <w:spacing w:line="240" w:lineRule="auto"/>
        <w:jc w:val="both"/>
        <w:rPr>
          <w:rFonts w:ascii="Times New Roman" w:hAnsi="Times New Roman" w:cs="Times New Roman"/>
        </w:rPr>
      </w:pPr>
      <w:r w:rsidRPr="00881CE3">
        <w:rPr>
          <w:rFonts w:ascii="Times New Roman" w:hAnsi="Times New Roman" w:cs="Times New Roman"/>
        </w:rPr>
        <w:t>Data were collected through interviews, observation, document analysis, and survey questionnaires. System evaluation was conducted using the ISO/IEC 25010 Software Quality Model, covering functionality, usability, performance efficiency, reliability, security, compatibility, maintainability, and portability. Responses were measured using a five-point Likert scale, and weighted mean was used for analysis.</w:t>
      </w:r>
    </w:p>
    <w:p w14:paraId="5E99A343" w14:textId="1D19439E" w:rsidR="00ED695C" w:rsidRPr="00ED695C" w:rsidRDefault="00ED695C" w:rsidP="00FB2041">
      <w:pPr>
        <w:spacing w:line="240" w:lineRule="auto"/>
        <w:jc w:val="both"/>
        <w:rPr>
          <w:rFonts w:ascii="Times New Roman" w:hAnsi="Times New Roman" w:cs="Times New Roman"/>
          <w:b/>
          <w:bCs/>
        </w:rPr>
      </w:pPr>
      <w:r w:rsidRPr="00ED695C">
        <w:rPr>
          <w:rFonts w:ascii="Times New Roman" w:hAnsi="Times New Roman" w:cs="Times New Roman"/>
          <w:b/>
          <w:bCs/>
        </w:rPr>
        <w:t>Table 2. Scale of Measurement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421"/>
        <w:gridCol w:w="1216"/>
        <w:gridCol w:w="3157"/>
      </w:tblGrid>
      <w:tr w:rsidR="00ED695C" w:rsidRPr="006405A8" w14:paraId="23229798" w14:textId="77777777" w:rsidTr="00ED695C">
        <w:trPr>
          <w:trHeight w:val="543"/>
        </w:trPr>
        <w:tc>
          <w:tcPr>
            <w:tcW w:w="776" w:type="dxa"/>
            <w:tcBorders>
              <w:top w:val="single" w:sz="4" w:space="0" w:color="auto"/>
              <w:bottom w:val="single" w:sz="4" w:space="0" w:color="auto"/>
            </w:tcBorders>
            <w:hideMark/>
          </w:tcPr>
          <w:p w14:paraId="471927FE" w14:textId="77777777" w:rsidR="00ED695C" w:rsidRPr="00ED695C" w:rsidRDefault="00ED695C" w:rsidP="00FB2041">
            <w:pPr>
              <w:pStyle w:val="NoSpacing"/>
              <w:jc w:val="center"/>
              <w:rPr>
                <w:rFonts w:ascii="Times New Roman" w:hAnsi="Times New Roman" w:cs="Times New Roman"/>
                <w:sz w:val="24"/>
                <w:szCs w:val="24"/>
                <w:lang w:val="en-PH"/>
              </w:rPr>
            </w:pPr>
            <w:r w:rsidRPr="00ED695C">
              <w:rPr>
                <w:rFonts w:ascii="Times New Roman" w:hAnsi="Times New Roman" w:cs="Times New Roman"/>
                <w:sz w:val="24"/>
                <w:szCs w:val="24"/>
                <w:lang w:val="en-PH"/>
              </w:rPr>
              <w:t>Scale</w:t>
            </w:r>
          </w:p>
        </w:tc>
        <w:tc>
          <w:tcPr>
            <w:tcW w:w="1421" w:type="dxa"/>
            <w:tcBorders>
              <w:top w:val="single" w:sz="4" w:space="0" w:color="auto"/>
              <w:bottom w:val="single" w:sz="4" w:space="0" w:color="auto"/>
            </w:tcBorders>
            <w:hideMark/>
          </w:tcPr>
          <w:p w14:paraId="2B200F45"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Statistical</w:t>
            </w:r>
          </w:p>
          <w:p w14:paraId="07F6954C"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 xml:space="preserve">  Limits</w:t>
            </w:r>
          </w:p>
        </w:tc>
        <w:tc>
          <w:tcPr>
            <w:tcW w:w="1216" w:type="dxa"/>
            <w:tcBorders>
              <w:top w:val="single" w:sz="4" w:space="0" w:color="auto"/>
              <w:bottom w:val="single" w:sz="4" w:space="0" w:color="auto"/>
            </w:tcBorders>
            <w:hideMark/>
          </w:tcPr>
          <w:p w14:paraId="19CA462D"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Rating</w:t>
            </w:r>
          </w:p>
        </w:tc>
        <w:tc>
          <w:tcPr>
            <w:tcW w:w="3157" w:type="dxa"/>
            <w:tcBorders>
              <w:top w:val="single" w:sz="4" w:space="0" w:color="auto"/>
              <w:bottom w:val="single" w:sz="4" w:space="0" w:color="auto"/>
            </w:tcBorders>
            <w:hideMark/>
          </w:tcPr>
          <w:p w14:paraId="7FF2DD59"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Descriptive Interpretation</w:t>
            </w:r>
          </w:p>
        </w:tc>
      </w:tr>
      <w:tr w:rsidR="00ED695C" w:rsidRPr="006405A8" w14:paraId="17B2A246" w14:textId="77777777" w:rsidTr="00ED695C">
        <w:trPr>
          <w:trHeight w:val="899"/>
        </w:trPr>
        <w:tc>
          <w:tcPr>
            <w:tcW w:w="776" w:type="dxa"/>
            <w:tcBorders>
              <w:top w:val="single" w:sz="4" w:space="0" w:color="auto"/>
            </w:tcBorders>
            <w:hideMark/>
          </w:tcPr>
          <w:p w14:paraId="011E6A3B"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1</w:t>
            </w:r>
          </w:p>
        </w:tc>
        <w:tc>
          <w:tcPr>
            <w:tcW w:w="1421" w:type="dxa"/>
            <w:tcBorders>
              <w:top w:val="single" w:sz="4" w:space="0" w:color="auto"/>
            </w:tcBorders>
            <w:hideMark/>
          </w:tcPr>
          <w:p w14:paraId="06DDFBE8"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1.00 – 1.80</w:t>
            </w:r>
          </w:p>
        </w:tc>
        <w:tc>
          <w:tcPr>
            <w:tcW w:w="1216" w:type="dxa"/>
            <w:tcBorders>
              <w:top w:val="single" w:sz="4" w:space="0" w:color="auto"/>
            </w:tcBorders>
            <w:hideMark/>
          </w:tcPr>
          <w:p w14:paraId="0D1595AE"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Poor</w:t>
            </w:r>
          </w:p>
        </w:tc>
        <w:tc>
          <w:tcPr>
            <w:tcW w:w="3157" w:type="dxa"/>
            <w:tcBorders>
              <w:top w:val="single" w:sz="4" w:space="0" w:color="auto"/>
            </w:tcBorders>
            <w:hideMark/>
          </w:tcPr>
          <w:p w14:paraId="101BDB24"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Needs improvement; not functioning properly</w:t>
            </w:r>
          </w:p>
        </w:tc>
      </w:tr>
      <w:tr w:rsidR="00ED695C" w:rsidRPr="006405A8" w14:paraId="384B2395" w14:textId="77777777" w:rsidTr="00ED695C">
        <w:trPr>
          <w:trHeight w:val="534"/>
        </w:trPr>
        <w:tc>
          <w:tcPr>
            <w:tcW w:w="776" w:type="dxa"/>
            <w:hideMark/>
          </w:tcPr>
          <w:p w14:paraId="3B081D60"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2</w:t>
            </w:r>
          </w:p>
        </w:tc>
        <w:tc>
          <w:tcPr>
            <w:tcW w:w="1421" w:type="dxa"/>
            <w:hideMark/>
          </w:tcPr>
          <w:p w14:paraId="415BC81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1.81 – 2.60</w:t>
            </w:r>
          </w:p>
        </w:tc>
        <w:tc>
          <w:tcPr>
            <w:tcW w:w="1216" w:type="dxa"/>
            <w:hideMark/>
          </w:tcPr>
          <w:p w14:paraId="79175B1D"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Fair</w:t>
            </w:r>
          </w:p>
        </w:tc>
        <w:tc>
          <w:tcPr>
            <w:tcW w:w="3157" w:type="dxa"/>
            <w:hideMark/>
          </w:tcPr>
          <w:p w14:paraId="100F5C0D"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is fair; needs some changes</w:t>
            </w:r>
          </w:p>
        </w:tc>
      </w:tr>
      <w:tr w:rsidR="00ED695C" w:rsidRPr="006405A8" w14:paraId="0A8FE498" w14:textId="77777777" w:rsidTr="00ED695C">
        <w:trPr>
          <w:trHeight w:val="708"/>
        </w:trPr>
        <w:tc>
          <w:tcPr>
            <w:tcW w:w="776" w:type="dxa"/>
            <w:hideMark/>
          </w:tcPr>
          <w:p w14:paraId="35A0E232"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3</w:t>
            </w:r>
          </w:p>
        </w:tc>
        <w:tc>
          <w:tcPr>
            <w:tcW w:w="1421" w:type="dxa"/>
            <w:hideMark/>
          </w:tcPr>
          <w:p w14:paraId="7812748C"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2.61 – 3.40</w:t>
            </w:r>
          </w:p>
        </w:tc>
        <w:tc>
          <w:tcPr>
            <w:tcW w:w="1216" w:type="dxa"/>
            <w:hideMark/>
          </w:tcPr>
          <w:p w14:paraId="770E1DA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Good</w:t>
            </w:r>
          </w:p>
        </w:tc>
        <w:tc>
          <w:tcPr>
            <w:tcW w:w="3157" w:type="dxa"/>
            <w:hideMark/>
          </w:tcPr>
          <w:p w14:paraId="7393DCF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Works as intended but has minor issues</w:t>
            </w:r>
          </w:p>
        </w:tc>
      </w:tr>
      <w:tr w:rsidR="00ED695C" w:rsidRPr="006405A8" w14:paraId="4E8BEE74" w14:textId="77777777" w:rsidTr="00ED695C">
        <w:trPr>
          <w:trHeight w:val="534"/>
        </w:trPr>
        <w:tc>
          <w:tcPr>
            <w:tcW w:w="776" w:type="dxa"/>
            <w:hideMark/>
          </w:tcPr>
          <w:p w14:paraId="4D414301"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4</w:t>
            </w:r>
          </w:p>
        </w:tc>
        <w:tc>
          <w:tcPr>
            <w:tcW w:w="1421" w:type="dxa"/>
            <w:hideMark/>
          </w:tcPr>
          <w:p w14:paraId="5BB46882"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3.41 – 4.20</w:t>
            </w:r>
          </w:p>
        </w:tc>
        <w:tc>
          <w:tcPr>
            <w:tcW w:w="1216" w:type="dxa"/>
            <w:hideMark/>
          </w:tcPr>
          <w:p w14:paraId="331A39B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Very Good</w:t>
            </w:r>
          </w:p>
        </w:tc>
        <w:tc>
          <w:tcPr>
            <w:tcW w:w="3157" w:type="dxa"/>
            <w:hideMark/>
          </w:tcPr>
          <w:p w14:paraId="1023F57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properly and effectively</w:t>
            </w:r>
          </w:p>
        </w:tc>
      </w:tr>
      <w:tr w:rsidR="00ED695C" w:rsidRPr="006405A8" w14:paraId="5CF0E30A" w14:textId="77777777" w:rsidTr="00ED695C">
        <w:trPr>
          <w:trHeight w:val="716"/>
        </w:trPr>
        <w:tc>
          <w:tcPr>
            <w:tcW w:w="776" w:type="dxa"/>
            <w:tcBorders>
              <w:bottom w:val="single" w:sz="4" w:space="0" w:color="auto"/>
            </w:tcBorders>
            <w:hideMark/>
          </w:tcPr>
          <w:p w14:paraId="6947C263"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5</w:t>
            </w:r>
          </w:p>
        </w:tc>
        <w:tc>
          <w:tcPr>
            <w:tcW w:w="1421" w:type="dxa"/>
            <w:tcBorders>
              <w:bottom w:val="single" w:sz="4" w:space="0" w:color="auto"/>
            </w:tcBorders>
            <w:hideMark/>
          </w:tcPr>
          <w:p w14:paraId="00F93F8A"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4.21 – 5.00</w:t>
            </w:r>
          </w:p>
        </w:tc>
        <w:tc>
          <w:tcPr>
            <w:tcW w:w="1216" w:type="dxa"/>
            <w:tcBorders>
              <w:bottom w:val="single" w:sz="4" w:space="0" w:color="auto"/>
            </w:tcBorders>
            <w:hideMark/>
          </w:tcPr>
          <w:p w14:paraId="7507300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Excellent</w:t>
            </w:r>
          </w:p>
        </w:tc>
        <w:tc>
          <w:tcPr>
            <w:tcW w:w="3157" w:type="dxa"/>
            <w:tcBorders>
              <w:bottom w:val="single" w:sz="4" w:space="0" w:color="auto"/>
            </w:tcBorders>
            <w:hideMark/>
          </w:tcPr>
          <w:p w14:paraId="2FC969E9"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very well and fully accepted</w:t>
            </w:r>
          </w:p>
        </w:tc>
      </w:tr>
    </w:tbl>
    <w:p w14:paraId="4B698E84" w14:textId="77777777" w:rsidR="00ED695C" w:rsidRDefault="00ED695C" w:rsidP="00FB2041">
      <w:pPr>
        <w:spacing w:line="240" w:lineRule="auto"/>
        <w:jc w:val="both"/>
        <w:rPr>
          <w:rFonts w:ascii="Times New Roman" w:hAnsi="Times New Roman" w:cs="Times New Roman"/>
        </w:rPr>
      </w:pPr>
    </w:p>
    <w:p w14:paraId="0CDC601F" w14:textId="395B2BC8"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RESULTS AND DISCUSSION</w:t>
      </w:r>
    </w:p>
    <w:p w14:paraId="3AEEE638" w14:textId="77777777" w:rsidR="000D3540" w:rsidRDefault="000D3540" w:rsidP="00FB2041">
      <w:pPr>
        <w:spacing w:line="240" w:lineRule="auto"/>
        <w:jc w:val="both"/>
        <w:rPr>
          <w:rFonts w:ascii="Times New Roman" w:hAnsi="Times New Roman" w:cs="Times New Roman"/>
        </w:rPr>
      </w:pPr>
      <w:r w:rsidRPr="000D3540">
        <w:rPr>
          <w:rFonts w:ascii="Times New Roman" w:hAnsi="Times New Roman" w:cs="Times New Roman"/>
        </w:rPr>
        <w:t>The findings indicate that farmers in Mabini primarily rely on traditional trading practices such as farm-gate selling, wet markets, and intermediary-based transactions. While these methods provide convenience, they significantly limit market reach and reduce income potential. The reliance on middlemen restricts farmers’ control over pricing, leading to lower profitability and reduced bargaining power. These findings reflect persistent inefficiencies in agricultural supply chains.</w:t>
      </w:r>
    </w:p>
    <w:p w14:paraId="772932F7" w14:textId="24366471" w:rsidR="000D3540" w:rsidRDefault="000D3540" w:rsidP="00FB2041">
      <w:pPr>
        <w:spacing w:line="240" w:lineRule="auto"/>
        <w:jc w:val="both"/>
        <w:rPr>
          <w:rFonts w:ascii="Times New Roman" w:hAnsi="Times New Roman" w:cs="Times New Roman"/>
        </w:rPr>
      </w:pPr>
      <w:r w:rsidRPr="000D3540">
        <w:rPr>
          <w:rFonts w:ascii="Times New Roman" w:hAnsi="Times New Roman" w:cs="Times New Roman"/>
        </w:rPr>
        <w:t>Farmers also face challenges such as lack of up-to-date market information, logistical constraints, and post-harvest losses, which affect their ability to maximize income. Buyers experience inconsistent product availability and limited transparency, indicating an imbalanced trading system that affects both producers and consumers.</w:t>
      </w:r>
    </w:p>
    <w:p w14:paraId="2D0D9E3B" w14:textId="18FC5ADC" w:rsidR="000D3540" w:rsidRDefault="000D3540" w:rsidP="00FB2041">
      <w:pPr>
        <w:spacing w:line="240" w:lineRule="auto"/>
        <w:jc w:val="both"/>
        <w:rPr>
          <w:rFonts w:ascii="Times New Roman" w:hAnsi="Times New Roman" w:cs="Times New Roman"/>
        </w:rPr>
      </w:pPr>
      <w:r w:rsidRPr="000D3540">
        <w:rPr>
          <w:rFonts w:ascii="Times New Roman" w:hAnsi="Times New Roman" w:cs="Times New Roman"/>
        </w:rPr>
        <w:t>The HARVEST platform was developed to address these challenges by enabling direct interaction between farmers and buyers. Through features such as product listing, messaging, and order processing, the system reduces dependence on intermediaries and improves transaction transparency. The integration of cooperative support ensures coordination without interfering in pricing decisions.</w:t>
      </w:r>
    </w:p>
    <w:p w14:paraId="126D11AF" w14:textId="77777777" w:rsidR="000D3540" w:rsidRDefault="000D3540" w:rsidP="00FB2041">
      <w:pPr>
        <w:spacing w:line="240" w:lineRule="auto"/>
        <w:jc w:val="both"/>
        <w:rPr>
          <w:rFonts w:ascii="Times New Roman" w:hAnsi="Times New Roman" w:cs="Times New Roman"/>
          <w:b/>
          <w:bCs/>
        </w:rPr>
      </w:pPr>
    </w:p>
    <w:p w14:paraId="6F19ADA8" w14:textId="77777777" w:rsidR="000D3540" w:rsidRDefault="000D3540" w:rsidP="00FB2041">
      <w:pPr>
        <w:spacing w:line="240" w:lineRule="auto"/>
        <w:jc w:val="both"/>
        <w:rPr>
          <w:rFonts w:ascii="Times New Roman" w:hAnsi="Times New Roman" w:cs="Times New Roman"/>
          <w:b/>
          <w:bCs/>
        </w:rPr>
      </w:pPr>
    </w:p>
    <w:p w14:paraId="60A475AB" w14:textId="77777777" w:rsidR="000D3540" w:rsidRDefault="000D3540" w:rsidP="00FB2041">
      <w:pPr>
        <w:spacing w:line="240" w:lineRule="auto"/>
        <w:jc w:val="both"/>
        <w:rPr>
          <w:rFonts w:ascii="Times New Roman" w:hAnsi="Times New Roman" w:cs="Times New Roman"/>
          <w:b/>
          <w:bCs/>
        </w:rPr>
      </w:pPr>
    </w:p>
    <w:p w14:paraId="492EACA9" w14:textId="77777777" w:rsidR="000D3540" w:rsidRDefault="000D3540" w:rsidP="00FB2041">
      <w:pPr>
        <w:spacing w:line="240" w:lineRule="auto"/>
        <w:jc w:val="both"/>
        <w:rPr>
          <w:rFonts w:ascii="Times New Roman" w:hAnsi="Times New Roman" w:cs="Times New Roman"/>
          <w:b/>
          <w:bCs/>
        </w:rPr>
      </w:pPr>
    </w:p>
    <w:p w14:paraId="26C9271C" w14:textId="2043194F" w:rsidR="00ED695C" w:rsidRPr="00ED695C" w:rsidRDefault="00ED695C" w:rsidP="00FB2041">
      <w:pPr>
        <w:spacing w:line="240" w:lineRule="auto"/>
        <w:jc w:val="both"/>
        <w:rPr>
          <w:rFonts w:ascii="Times New Roman" w:hAnsi="Times New Roman" w:cs="Times New Roman"/>
          <w:b/>
          <w:bCs/>
        </w:rPr>
      </w:pPr>
      <w:r w:rsidRPr="00ED695C">
        <w:rPr>
          <w:rFonts w:ascii="Times New Roman" w:hAnsi="Times New Roman" w:cs="Times New Roman"/>
          <w:b/>
          <w:bCs/>
        </w:rPr>
        <w:lastRenderedPageBreak/>
        <w:t>Figure 2. Three-Tier Architecture</w:t>
      </w:r>
    </w:p>
    <w:p w14:paraId="6362CD54" w14:textId="56F46551" w:rsidR="00ED695C" w:rsidRDefault="00ED695C" w:rsidP="00FB2041">
      <w:pPr>
        <w:spacing w:line="240" w:lineRule="auto"/>
        <w:rPr>
          <w:rFonts w:ascii="Times New Roman" w:hAnsi="Times New Roman" w:cs="Times New Roman"/>
          <w:sz w:val="20"/>
          <w:szCs w:val="20"/>
        </w:rPr>
      </w:pPr>
      <w:r w:rsidRPr="00D5768A">
        <w:rPr>
          <w:rFonts w:ascii="Times New Roman" w:hAnsi="Times New Roman" w:cs="Times New Roman"/>
          <w:noProof/>
          <w:sz w:val="20"/>
          <w:szCs w:val="20"/>
        </w:rPr>
        <w:drawing>
          <wp:inline distT="0" distB="0" distL="0" distR="0" wp14:anchorId="606BF8B7" wp14:editId="0DF00C1F">
            <wp:extent cx="3126740" cy="1699260"/>
            <wp:effectExtent l="0" t="0" r="0" b="0"/>
            <wp:docPr id="1580505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6740" cy="1699260"/>
                    </a:xfrm>
                    <a:prstGeom prst="rect">
                      <a:avLst/>
                    </a:prstGeom>
                    <a:noFill/>
                  </pic:spPr>
                </pic:pic>
              </a:graphicData>
            </a:graphic>
          </wp:inline>
        </w:drawing>
      </w:r>
    </w:p>
    <w:p w14:paraId="074AC7FF" w14:textId="77777777" w:rsidR="000D3540" w:rsidRDefault="000D3540" w:rsidP="00FB2041">
      <w:pPr>
        <w:spacing w:line="240" w:lineRule="auto"/>
        <w:jc w:val="both"/>
        <w:rPr>
          <w:rFonts w:ascii="Times New Roman" w:hAnsi="Times New Roman" w:cs="Times New Roman"/>
        </w:rPr>
      </w:pPr>
      <w:r w:rsidRPr="000D3540">
        <w:rPr>
          <w:rFonts w:ascii="Times New Roman" w:hAnsi="Times New Roman" w:cs="Times New Roman"/>
        </w:rPr>
        <w:t>Evaluation results based on the ISO/IEC 25010 Software Quality Model indicate high acceptability across all quality attributes. Usability and performance efficiency received the highest ratings, indicating that users found the system easy to use and responsive. Reliability and security ratings suggest user confidence in the system’s ability to process transactions accurately and protect user data. These findings support the growing role of mobile-based platforms in improving agricultural supply chain efficiency.</w:t>
      </w:r>
    </w:p>
    <w:p w14:paraId="77162EDF" w14:textId="77777777" w:rsidR="000D3540" w:rsidRDefault="000D3540" w:rsidP="00FB2041">
      <w:pPr>
        <w:spacing w:line="240" w:lineRule="auto"/>
        <w:rPr>
          <w:rFonts w:ascii="Times New Roman" w:hAnsi="Times New Roman" w:cs="Times New Roman"/>
        </w:rPr>
      </w:pPr>
      <w:r w:rsidRPr="000D3540">
        <w:rPr>
          <w:rFonts w:ascii="Times New Roman" w:hAnsi="Times New Roman" w:cs="Times New Roman"/>
        </w:rPr>
        <w:t>The overall weighted mean of 4.27, interpreted as Excellent, confirms that the HARVEST platform meets user expectations in terms of functionality and performance. Compared to existing platforms, the system offers a localized and user-centered approach that better aligns with the needs of rural farming communities. However, the results should be interpreted within the context of the study’s limited sample size. Future research may include larger populations and broader implementation to further validate system effectiveness.</w:t>
      </w:r>
    </w:p>
    <w:p w14:paraId="74B91E6C" w14:textId="527BEBE9"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CONCLUSION</w:t>
      </w:r>
    </w:p>
    <w:p w14:paraId="43FDB369" w14:textId="77777777" w:rsidR="000D3540" w:rsidRDefault="000D3540" w:rsidP="000D3540">
      <w:pPr>
        <w:spacing w:line="240" w:lineRule="auto"/>
        <w:jc w:val="both"/>
        <w:rPr>
          <w:rFonts w:ascii="Times New Roman" w:hAnsi="Times New Roman" w:cs="Times New Roman"/>
        </w:rPr>
      </w:pPr>
      <w:r w:rsidRPr="000D3540">
        <w:rPr>
          <w:rFonts w:ascii="Times New Roman" w:hAnsi="Times New Roman" w:cs="Times New Roman"/>
        </w:rPr>
        <w:t>This study demonstrates that traditional agricultural trading practices in Mabini, Pangasinan limit farmers’ income and market access due to reliance on intermediaries and lack of pricing transparency. The HARVEST mobile platform addresses these challenges by enabling direct farmer-to-buyer transactions through a user-friendly and accessible digital system</w:t>
      </w:r>
      <w:r>
        <w:rPr>
          <w:rFonts w:ascii="Times New Roman" w:hAnsi="Times New Roman" w:cs="Times New Roman"/>
        </w:rPr>
        <w:t xml:space="preserve">. </w:t>
      </w:r>
      <w:r w:rsidRPr="000D3540">
        <w:rPr>
          <w:rFonts w:ascii="Times New Roman" w:hAnsi="Times New Roman" w:cs="Times New Roman"/>
        </w:rPr>
        <w:t>Evaluation results indicate high system acceptability, highlighting its effectiveness in improving transaction efficiency, market accessibility, and transparency. Although limited by a small sample size, the findings suggest that HARVEST is a viable solution for enhancing agricultural trading in rural communities.</w:t>
      </w:r>
      <w:r>
        <w:rPr>
          <w:rFonts w:ascii="Times New Roman" w:hAnsi="Times New Roman" w:cs="Times New Roman"/>
        </w:rPr>
        <w:t xml:space="preserve"> </w:t>
      </w:r>
      <w:r w:rsidRPr="000D3540">
        <w:rPr>
          <w:rFonts w:ascii="Times New Roman" w:hAnsi="Times New Roman" w:cs="Times New Roman"/>
        </w:rPr>
        <w:t>The study contributes to the field of digital agriculture by presenting a localized, scalable, and user-centered platform that supports more efficient and sustainable agricultural trade.</w:t>
      </w:r>
    </w:p>
    <w:p w14:paraId="345D9091" w14:textId="7F3F8C7E" w:rsidR="00ED695C" w:rsidRPr="000D3540" w:rsidRDefault="00ED695C" w:rsidP="000D3540">
      <w:pPr>
        <w:spacing w:line="240" w:lineRule="auto"/>
        <w:jc w:val="both"/>
        <w:rPr>
          <w:rFonts w:ascii="Times New Roman" w:hAnsi="Times New Roman" w:cs="Times New Roman"/>
        </w:rPr>
      </w:pPr>
      <w:r w:rsidRPr="00FB2041">
        <w:rPr>
          <w:rFonts w:ascii="Times New Roman" w:hAnsi="Times New Roman" w:cs="Times New Roman"/>
          <w:b/>
          <w:bCs/>
          <w:sz w:val="28"/>
          <w:szCs w:val="28"/>
        </w:rPr>
        <w:t>REFERENCE</w:t>
      </w:r>
    </w:p>
    <w:p w14:paraId="75212AC2"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Alburo, F. A., Bautista, R. M., &amp; Mariano, R. S. (2018). Marketing channels and pricing issues among small-scale farmers. </w:t>
      </w:r>
      <w:r w:rsidRPr="00211045">
        <w:rPr>
          <w:rFonts w:ascii="Times New Roman" w:hAnsi="Times New Roman" w:cs="Times New Roman"/>
          <w:i/>
          <w:iCs/>
          <w:sz w:val="20"/>
          <w:szCs w:val="20"/>
        </w:rPr>
        <w:t>Asian Journal of Agriculture and Development, 14</w:t>
      </w:r>
      <w:r w:rsidRPr="00211045">
        <w:rPr>
          <w:rFonts w:ascii="Times New Roman" w:hAnsi="Times New Roman" w:cs="Times New Roman"/>
          <w:sz w:val="20"/>
          <w:szCs w:val="20"/>
        </w:rPr>
        <w:t>(2), 33–50.</w:t>
      </w:r>
      <w:r w:rsidRPr="00211045">
        <w:rPr>
          <w:rFonts w:ascii="Times New Roman" w:hAnsi="Times New Roman" w:cs="Times New Roman"/>
          <w:sz w:val="20"/>
          <w:szCs w:val="20"/>
        </w:rPr>
        <w:br/>
        <w:t xml:space="preserve">https://scholar.google.com/scholar?q=Marketing+Channels+and+Pricing+Issues+among+Small-Scale+Farmers </w:t>
      </w:r>
    </w:p>
    <w:p w14:paraId="14723AAF"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Ateneo Economics Association. (2021). </w:t>
      </w:r>
      <w:r w:rsidRPr="00211045">
        <w:rPr>
          <w:rFonts w:ascii="Times New Roman" w:hAnsi="Times New Roman" w:cs="Times New Roman"/>
          <w:i/>
          <w:iCs/>
          <w:sz w:val="20"/>
          <w:szCs w:val="20"/>
        </w:rPr>
        <w:t>Agricultural logistics and market access in the Philippines</w:t>
      </w:r>
      <w:r w:rsidRPr="00211045">
        <w:rPr>
          <w:rFonts w:ascii="Times New Roman" w:hAnsi="Times New Roman" w:cs="Times New Roman"/>
          <w:sz w:val="20"/>
          <w:szCs w:val="20"/>
        </w:rPr>
        <w:t>. Ateneo de Manila University.</w:t>
      </w:r>
      <w:r w:rsidRPr="00211045">
        <w:rPr>
          <w:rFonts w:ascii="Times New Roman" w:hAnsi="Times New Roman" w:cs="Times New Roman"/>
          <w:sz w:val="20"/>
          <w:szCs w:val="20"/>
        </w:rPr>
        <w:br/>
        <w:t xml:space="preserve">https://scholar.google.com/scholar?q=Agricultural+Logistics+and+Market+Access+in+the+Philippines </w:t>
      </w:r>
    </w:p>
    <w:p w14:paraId="7D41F5C1"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Briones, R. M., Gascon, M. A., &amp; Ballesteros, M. M. (2019). Digital technology adoption in Philippine agriculture. </w:t>
      </w:r>
      <w:r w:rsidRPr="00211045">
        <w:rPr>
          <w:rFonts w:ascii="Times New Roman" w:hAnsi="Times New Roman" w:cs="Times New Roman"/>
          <w:i/>
          <w:iCs/>
          <w:sz w:val="20"/>
          <w:szCs w:val="20"/>
        </w:rPr>
        <w:t>Philippine Journal of Development, 46</w:t>
      </w:r>
      <w:r w:rsidRPr="00211045">
        <w:rPr>
          <w:rFonts w:ascii="Times New Roman" w:hAnsi="Times New Roman" w:cs="Times New Roman"/>
          <w:sz w:val="20"/>
          <w:szCs w:val="20"/>
        </w:rPr>
        <w:t>(2), 1–28.</w:t>
      </w:r>
      <w:r w:rsidRPr="00211045">
        <w:rPr>
          <w:rFonts w:ascii="Times New Roman" w:hAnsi="Times New Roman" w:cs="Times New Roman"/>
          <w:sz w:val="20"/>
          <w:szCs w:val="20"/>
        </w:rPr>
        <w:br/>
        <w:t xml:space="preserve">https://scholar.google.com/scholar?q=Digital+Technology+Adoption+in+Philippine+Agriculture </w:t>
      </w:r>
    </w:p>
    <w:p w14:paraId="667DF76E"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Food and Agriculture Organization (FAO). (2021). </w:t>
      </w:r>
      <w:r w:rsidRPr="00211045">
        <w:rPr>
          <w:rFonts w:ascii="Times New Roman" w:hAnsi="Times New Roman" w:cs="Times New Roman"/>
          <w:i/>
          <w:iCs/>
          <w:sz w:val="20"/>
          <w:szCs w:val="20"/>
        </w:rPr>
        <w:t>Digital agriculture: Enhancing market access for farmers</w:t>
      </w:r>
      <w:r w:rsidRPr="00211045">
        <w:rPr>
          <w:rFonts w:ascii="Times New Roman" w:hAnsi="Times New Roman" w:cs="Times New Roman"/>
          <w:sz w:val="20"/>
          <w:szCs w:val="20"/>
        </w:rPr>
        <w:t>. FAO.</w:t>
      </w:r>
      <w:r w:rsidRPr="00211045">
        <w:rPr>
          <w:rFonts w:ascii="Times New Roman" w:hAnsi="Times New Roman" w:cs="Times New Roman"/>
          <w:sz w:val="20"/>
          <w:szCs w:val="20"/>
        </w:rPr>
        <w:br/>
        <w:t xml:space="preserve">https://scholar.google.com/scholar?q=FAO+Digital+Agriculture+Enhancing+Market+Access+for+Farmers </w:t>
      </w:r>
    </w:p>
    <w:p w14:paraId="098A1CCB"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Gupta, S., Verma, P., &amp; Sharma, R. (2020). Challenges in adopting e-commerce platforms in developing economies. </w:t>
      </w:r>
      <w:r w:rsidRPr="00211045">
        <w:rPr>
          <w:rFonts w:ascii="Times New Roman" w:hAnsi="Times New Roman" w:cs="Times New Roman"/>
          <w:i/>
          <w:iCs/>
          <w:sz w:val="20"/>
          <w:szCs w:val="20"/>
        </w:rPr>
        <w:t>Journal of Electronic Commerce in Organizations, 18</w:t>
      </w:r>
      <w:r w:rsidRPr="00211045">
        <w:rPr>
          <w:rFonts w:ascii="Times New Roman" w:hAnsi="Times New Roman" w:cs="Times New Roman"/>
          <w:sz w:val="20"/>
          <w:szCs w:val="20"/>
        </w:rPr>
        <w:t>(4), 1–15.</w:t>
      </w:r>
      <w:r w:rsidRPr="00211045">
        <w:rPr>
          <w:rFonts w:ascii="Times New Roman" w:hAnsi="Times New Roman" w:cs="Times New Roman"/>
          <w:sz w:val="20"/>
          <w:szCs w:val="20"/>
        </w:rPr>
        <w:br/>
        <w:t xml:space="preserve">https://doi.org/10.4018/JECO.2020100101 </w:t>
      </w:r>
    </w:p>
    <w:p w14:paraId="127F4575"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International Fund for Agricultural Development (IFAD). (2020). The impact of digital platforms on smallholder farmers. </w:t>
      </w:r>
      <w:r w:rsidRPr="00211045">
        <w:rPr>
          <w:rFonts w:ascii="Times New Roman" w:hAnsi="Times New Roman" w:cs="Times New Roman"/>
          <w:i/>
          <w:iCs/>
          <w:sz w:val="20"/>
          <w:szCs w:val="20"/>
        </w:rPr>
        <w:t>Journal of Agricultural Development, 17</w:t>
      </w:r>
      <w:r w:rsidRPr="00211045">
        <w:rPr>
          <w:rFonts w:ascii="Times New Roman" w:hAnsi="Times New Roman" w:cs="Times New Roman"/>
          <w:sz w:val="20"/>
          <w:szCs w:val="20"/>
        </w:rPr>
        <w:t>(2), 45–60.</w:t>
      </w:r>
      <w:r w:rsidRPr="00211045">
        <w:rPr>
          <w:rFonts w:ascii="Times New Roman" w:hAnsi="Times New Roman" w:cs="Times New Roman"/>
          <w:sz w:val="20"/>
          <w:szCs w:val="20"/>
        </w:rPr>
        <w:br/>
        <w:t xml:space="preserve">https://scholar.google.com/scholar?q=Impact+of+Digital+Platforms+on+Smallholder+Farmers </w:t>
      </w:r>
    </w:p>
    <w:p w14:paraId="37984556"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lastRenderedPageBreak/>
        <w:t xml:space="preserve">Lincy, J., Thomas, A., &amp; Mathew, S. (2019). AGROCART: A mobile platform for direct farmer-to-consumer transactions. </w:t>
      </w:r>
      <w:r w:rsidRPr="00211045">
        <w:rPr>
          <w:rFonts w:ascii="Times New Roman" w:hAnsi="Times New Roman" w:cs="Times New Roman"/>
          <w:i/>
          <w:iCs/>
          <w:sz w:val="20"/>
          <w:szCs w:val="20"/>
        </w:rPr>
        <w:t>International Journal of Advanced Research in Computer Science, 10</w:t>
      </w:r>
      <w:r w:rsidRPr="00211045">
        <w:rPr>
          <w:rFonts w:ascii="Times New Roman" w:hAnsi="Times New Roman" w:cs="Times New Roman"/>
          <w:sz w:val="20"/>
          <w:szCs w:val="20"/>
        </w:rPr>
        <w:t>(3), 22–27.</w:t>
      </w:r>
      <w:r w:rsidRPr="00211045">
        <w:rPr>
          <w:rFonts w:ascii="Times New Roman" w:hAnsi="Times New Roman" w:cs="Times New Roman"/>
          <w:sz w:val="20"/>
          <w:szCs w:val="20"/>
        </w:rPr>
        <w:br/>
        <w:t xml:space="preserve">https://scholar.google.com/scholar?q=AGROCART+Mobile+Platform+Farmer+Consumer </w:t>
      </w:r>
    </w:p>
    <w:p w14:paraId="67A8D80B"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Rumabar</w:t>
      </w:r>
      <w:proofErr w:type="spellEnd"/>
      <w:r w:rsidRPr="00211045">
        <w:rPr>
          <w:rFonts w:ascii="Times New Roman" w:hAnsi="Times New Roman" w:cs="Times New Roman"/>
          <w:sz w:val="20"/>
          <w:szCs w:val="20"/>
        </w:rPr>
        <w:t xml:space="preserve">, J. P., &amp; Maria, L. R. (2020). Evaluating mobile applications using the ISO/IEC 25010 software quality model. </w:t>
      </w:r>
      <w:r w:rsidRPr="00211045">
        <w:rPr>
          <w:rFonts w:ascii="Times New Roman" w:hAnsi="Times New Roman" w:cs="Times New Roman"/>
          <w:i/>
          <w:iCs/>
          <w:sz w:val="20"/>
          <w:szCs w:val="20"/>
        </w:rPr>
        <w:t>International Journal of Information Systems and Software Engineering, 5</w:t>
      </w:r>
      <w:r w:rsidRPr="00211045">
        <w:rPr>
          <w:rFonts w:ascii="Times New Roman" w:hAnsi="Times New Roman" w:cs="Times New Roman"/>
          <w:sz w:val="20"/>
          <w:szCs w:val="20"/>
        </w:rPr>
        <w:t>(2), 55–64.</w:t>
      </w:r>
      <w:r w:rsidRPr="00211045">
        <w:rPr>
          <w:rFonts w:ascii="Times New Roman" w:hAnsi="Times New Roman" w:cs="Times New Roman"/>
          <w:sz w:val="20"/>
          <w:szCs w:val="20"/>
        </w:rPr>
        <w:br/>
        <w:t xml:space="preserve">https://scholar.google.com/scholar?q=ISO+IEC+25010+Software+Quality+Model+Mobile+Applications </w:t>
      </w:r>
    </w:p>
    <w:p w14:paraId="53751C19"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Siaton</w:t>
      </w:r>
      <w:proofErr w:type="spellEnd"/>
      <w:r w:rsidRPr="00211045">
        <w:rPr>
          <w:rFonts w:ascii="Times New Roman" w:hAnsi="Times New Roman" w:cs="Times New Roman"/>
          <w:sz w:val="20"/>
          <w:szCs w:val="20"/>
        </w:rPr>
        <w:t xml:space="preserve">, B. M., Dizon, J. T., &amp; Cruz, E. P. (2020). Income instability and challenges of smallholder farmers in the Philippines. </w:t>
      </w:r>
      <w:r w:rsidRPr="00211045">
        <w:rPr>
          <w:rFonts w:ascii="Times New Roman" w:hAnsi="Times New Roman" w:cs="Times New Roman"/>
          <w:i/>
          <w:iCs/>
          <w:sz w:val="20"/>
          <w:szCs w:val="20"/>
        </w:rPr>
        <w:t>Journal of Rural Studies, 38</w:t>
      </w:r>
      <w:r w:rsidRPr="00211045">
        <w:rPr>
          <w:rFonts w:ascii="Times New Roman" w:hAnsi="Times New Roman" w:cs="Times New Roman"/>
          <w:sz w:val="20"/>
          <w:szCs w:val="20"/>
        </w:rPr>
        <w:t>, 45–54.</w:t>
      </w:r>
      <w:r w:rsidRPr="00211045">
        <w:rPr>
          <w:rFonts w:ascii="Times New Roman" w:hAnsi="Times New Roman" w:cs="Times New Roman"/>
          <w:sz w:val="20"/>
          <w:szCs w:val="20"/>
        </w:rPr>
        <w:br/>
        <w:t xml:space="preserve">https://doi.org/10.1016/j.jrurstud.2020.01.005 </w:t>
      </w:r>
    </w:p>
    <w:p w14:paraId="4EC3DFD2"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Siaton</w:t>
      </w:r>
      <w:proofErr w:type="spellEnd"/>
      <w:r w:rsidRPr="00211045">
        <w:rPr>
          <w:rFonts w:ascii="Times New Roman" w:hAnsi="Times New Roman" w:cs="Times New Roman"/>
          <w:sz w:val="20"/>
          <w:szCs w:val="20"/>
        </w:rPr>
        <w:t xml:space="preserve">, B. M., Reyes, L. A., &amp; Molina, K. P. (2020). Market access constraints of small farmers in rural Philippines. </w:t>
      </w:r>
      <w:r w:rsidRPr="00211045">
        <w:rPr>
          <w:rFonts w:ascii="Times New Roman" w:hAnsi="Times New Roman" w:cs="Times New Roman"/>
          <w:i/>
          <w:iCs/>
          <w:sz w:val="20"/>
          <w:szCs w:val="20"/>
        </w:rPr>
        <w:t>Asia-Pacific Journal of Rural Development, 30</w:t>
      </w:r>
      <w:r w:rsidRPr="00211045">
        <w:rPr>
          <w:rFonts w:ascii="Times New Roman" w:hAnsi="Times New Roman" w:cs="Times New Roman"/>
          <w:sz w:val="20"/>
          <w:szCs w:val="20"/>
        </w:rPr>
        <w:t>(1), 67–79.</w:t>
      </w:r>
      <w:r w:rsidRPr="00211045">
        <w:rPr>
          <w:rFonts w:ascii="Times New Roman" w:hAnsi="Times New Roman" w:cs="Times New Roman"/>
          <w:sz w:val="20"/>
          <w:szCs w:val="20"/>
        </w:rPr>
        <w:br/>
        <w:t xml:space="preserve">https://scholar.google.com/scholar?q=Market+Access+Constraints+Small+Farmers+Philippines </w:t>
      </w:r>
    </w:p>
    <w:p w14:paraId="4B6E54FA"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Singh, R., &amp; Patel, K. (2021). Mobile marketplaces and pricing transparency in agriculture. </w:t>
      </w:r>
      <w:r w:rsidRPr="00211045">
        <w:rPr>
          <w:rFonts w:ascii="Times New Roman" w:hAnsi="Times New Roman" w:cs="Times New Roman"/>
          <w:i/>
          <w:iCs/>
          <w:sz w:val="20"/>
          <w:szCs w:val="20"/>
        </w:rPr>
        <w:t>International Journal of Agricultural Economics, 7</w:t>
      </w:r>
      <w:r w:rsidRPr="00211045">
        <w:rPr>
          <w:rFonts w:ascii="Times New Roman" w:hAnsi="Times New Roman" w:cs="Times New Roman"/>
          <w:sz w:val="20"/>
          <w:szCs w:val="20"/>
        </w:rPr>
        <w:t>(1), 10–18.</w:t>
      </w:r>
      <w:r w:rsidRPr="00211045">
        <w:rPr>
          <w:rFonts w:ascii="Times New Roman" w:hAnsi="Times New Roman" w:cs="Times New Roman"/>
          <w:sz w:val="20"/>
          <w:szCs w:val="20"/>
        </w:rPr>
        <w:br/>
        <w:t xml:space="preserve">https://scholar.google.com/scholar?q=Mobile+Marketplaces+Pricing+Transparency+Agriculture </w:t>
      </w:r>
    </w:p>
    <w:p w14:paraId="62BEE4EB"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Sudrajat</w:t>
      </w:r>
      <w:proofErr w:type="spellEnd"/>
      <w:r w:rsidRPr="00211045">
        <w:rPr>
          <w:rFonts w:ascii="Times New Roman" w:hAnsi="Times New Roman" w:cs="Times New Roman"/>
          <w:sz w:val="20"/>
          <w:szCs w:val="20"/>
        </w:rPr>
        <w:t xml:space="preserve">, A., </w:t>
      </w:r>
      <w:proofErr w:type="spellStart"/>
      <w:r w:rsidRPr="00211045">
        <w:rPr>
          <w:rFonts w:ascii="Times New Roman" w:hAnsi="Times New Roman" w:cs="Times New Roman"/>
          <w:sz w:val="20"/>
          <w:szCs w:val="20"/>
        </w:rPr>
        <w:t>Nugraha</w:t>
      </w:r>
      <w:proofErr w:type="spellEnd"/>
      <w:r w:rsidRPr="00211045">
        <w:rPr>
          <w:rFonts w:ascii="Times New Roman" w:hAnsi="Times New Roman" w:cs="Times New Roman"/>
          <w:sz w:val="20"/>
          <w:szCs w:val="20"/>
        </w:rPr>
        <w:t xml:space="preserve">, D., &amp; </w:t>
      </w:r>
      <w:proofErr w:type="spellStart"/>
      <w:r w:rsidRPr="00211045">
        <w:rPr>
          <w:rFonts w:ascii="Times New Roman" w:hAnsi="Times New Roman" w:cs="Times New Roman"/>
          <w:sz w:val="20"/>
          <w:szCs w:val="20"/>
        </w:rPr>
        <w:t>Prasetyo</w:t>
      </w:r>
      <w:proofErr w:type="spellEnd"/>
      <w:r w:rsidRPr="00211045">
        <w:rPr>
          <w:rFonts w:ascii="Times New Roman" w:hAnsi="Times New Roman" w:cs="Times New Roman"/>
          <w:sz w:val="20"/>
          <w:szCs w:val="20"/>
        </w:rPr>
        <w:t xml:space="preserve">, R. (2019). The role of middlemen in agricultural marketing systems. </w:t>
      </w:r>
      <w:r w:rsidRPr="00211045">
        <w:rPr>
          <w:rFonts w:ascii="Times New Roman" w:hAnsi="Times New Roman" w:cs="Times New Roman"/>
          <w:i/>
          <w:iCs/>
          <w:sz w:val="20"/>
          <w:szCs w:val="20"/>
        </w:rPr>
        <w:t>Journal of Agribusiness and Rural Development, 12</w:t>
      </w:r>
      <w:r w:rsidRPr="00211045">
        <w:rPr>
          <w:rFonts w:ascii="Times New Roman" w:hAnsi="Times New Roman" w:cs="Times New Roman"/>
          <w:sz w:val="20"/>
          <w:szCs w:val="20"/>
        </w:rPr>
        <w:t>(1), 15–25.</w:t>
      </w:r>
      <w:r w:rsidRPr="00211045">
        <w:rPr>
          <w:rFonts w:ascii="Times New Roman" w:hAnsi="Times New Roman" w:cs="Times New Roman"/>
          <w:sz w:val="20"/>
          <w:szCs w:val="20"/>
        </w:rPr>
        <w:br/>
        <w:t xml:space="preserve">https://scholar.google.com/scholar?q=Role+of+Middlemen+in+Agricultural+Marketing+Systems </w:t>
      </w:r>
    </w:p>
    <w:p w14:paraId="5060ED01"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World Bank. (2022). </w:t>
      </w:r>
      <w:r w:rsidRPr="00211045">
        <w:rPr>
          <w:rFonts w:ascii="Times New Roman" w:hAnsi="Times New Roman" w:cs="Times New Roman"/>
          <w:i/>
          <w:iCs/>
          <w:sz w:val="20"/>
          <w:szCs w:val="20"/>
        </w:rPr>
        <w:t>Digital agriculture and rural development</w:t>
      </w:r>
      <w:r w:rsidRPr="00211045">
        <w:rPr>
          <w:rFonts w:ascii="Times New Roman" w:hAnsi="Times New Roman" w:cs="Times New Roman"/>
          <w:sz w:val="20"/>
          <w:szCs w:val="20"/>
        </w:rPr>
        <w:t>. World Bank Group.</w:t>
      </w:r>
      <w:r w:rsidRPr="00211045">
        <w:rPr>
          <w:rFonts w:ascii="Times New Roman" w:hAnsi="Times New Roman" w:cs="Times New Roman"/>
          <w:sz w:val="20"/>
          <w:szCs w:val="20"/>
        </w:rPr>
        <w:br/>
        <w:t xml:space="preserve">https://scholar.google.com/scholar?q=World+Bank+Digital+Agriculture+and+Rural+Development </w:t>
      </w:r>
    </w:p>
    <w:p w14:paraId="1C201C26" w14:textId="5C22AFEC" w:rsidR="00F7055E" w:rsidRPr="00F46F6D" w:rsidRDefault="00F7055E" w:rsidP="00FB2041">
      <w:pPr>
        <w:spacing w:line="240" w:lineRule="auto"/>
      </w:pPr>
    </w:p>
    <w:sectPr w:rsidR="00F7055E" w:rsidRPr="00F46F6D" w:rsidSect="00F46F6D">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8A4A" w14:textId="77777777" w:rsidR="00AF4E48" w:rsidRDefault="00AF4E48" w:rsidP="00F46F6D">
      <w:pPr>
        <w:spacing w:after="0" w:line="240" w:lineRule="auto"/>
      </w:pPr>
      <w:r>
        <w:separator/>
      </w:r>
    </w:p>
  </w:endnote>
  <w:endnote w:type="continuationSeparator" w:id="0">
    <w:p w14:paraId="08FD5E82" w14:textId="77777777" w:rsidR="00AF4E48" w:rsidRDefault="00AF4E48" w:rsidP="00F4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9ECD" w14:textId="77777777" w:rsidR="00AF4E48" w:rsidRDefault="00AF4E48" w:rsidP="00F46F6D">
      <w:pPr>
        <w:spacing w:after="0" w:line="240" w:lineRule="auto"/>
      </w:pPr>
      <w:r>
        <w:separator/>
      </w:r>
    </w:p>
  </w:footnote>
  <w:footnote w:type="continuationSeparator" w:id="0">
    <w:p w14:paraId="288CBE98" w14:textId="77777777" w:rsidR="00AF4E48" w:rsidRDefault="00AF4E48" w:rsidP="00F4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F23FB"/>
    <w:multiLevelType w:val="multilevel"/>
    <w:tmpl w:val="FFCE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E91D2A"/>
    <w:multiLevelType w:val="hybridMultilevel"/>
    <w:tmpl w:val="0F08E1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2764599">
    <w:abstractNumId w:val="1"/>
  </w:num>
  <w:num w:numId="2" w16cid:durableId="2995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D"/>
    <w:rsid w:val="000719E5"/>
    <w:rsid w:val="00082935"/>
    <w:rsid w:val="000C3B36"/>
    <w:rsid w:val="000D3540"/>
    <w:rsid w:val="001062FB"/>
    <w:rsid w:val="00130663"/>
    <w:rsid w:val="00211045"/>
    <w:rsid w:val="00365D31"/>
    <w:rsid w:val="00410F44"/>
    <w:rsid w:val="0045590D"/>
    <w:rsid w:val="004D2377"/>
    <w:rsid w:val="004E3BFA"/>
    <w:rsid w:val="00503FAF"/>
    <w:rsid w:val="00553830"/>
    <w:rsid w:val="00591974"/>
    <w:rsid w:val="005E2890"/>
    <w:rsid w:val="00881CE3"/>
    <w:rsid w:val="008D6799"/>
    <w:rsid w:val="008D71E7"/>
    <w:rsid w:val="00924228"/>
    <w:rsid w:val="00971776"/>
    <w:rsid w:val="009D77FF"/>
    <w:rsid w:val="009E1815"/>
    <w:rsid w:val="00AF4E48"/>
    <w:rsid w:val="00C01033"/>
    <w:rsid w:val="00D4289C"/>
    <w:rsid w:val="00E24DEF"/>
    <w:rsid w:val="00E4384F"/>
    <w:rsid w:val="00E73633"/>
    <w:rsid w:val="00ED695C"/>
    <w:rsid w:val="00F46F6D"/>
    <w:rsid w:val="00F7055E"/>
    <w:rsid w:val="00FB2041"/>
    <w:rsid w:val="00FF29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6D9F"/>
  <w15:chartTrackingRefBased/>
  <w15:docId w15:val="{59D772AA-57FD-4208-A63D-208E6304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D"/>
    <w:pPr>
      <w:spacing w:line="278" w:lineRule="auto"/>
    </w:pPr>
    <w:rPr>
      <w:sz w:val="24"/>
      <w:szCs w:val="24"/>
    </w:rPr>
  </w:style>
  <w:style w:type="paragraph" w:styleId="Heading1">
    <w:name w:val="heading 1"/>
    <w:basedOn w:val="Normal"/>
    <w:next w:val="Normal"/>
    <w:link w:val="Heading1Char"/>
    <w:uiPriority w:val="9"/>
    <w:qFormat/>
    <w:rsid w:val="00F4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6D"/>
    <w:rPr>
      <w:rFonts w:eastAsiaTheme="majorEastAsia" w:cstheme="majorBidi"/>
      <w:color w:val="272727" w:themeColor="text1" w:themeTint="D8"/>
    </w:rPr>
  </w:style>
  <w:style w:type="paragraph" w:styleId="Title">
    <w:name w:val="Title"/>
    <w:basedOn w:val="Normal"/>
    <w:next w:val="Normal"/>
    <w:link w:val="TitleChar"/>
    <w:uiPriority w:val="10"/>
    <w:qFormat/>
    <w:rsid w:val="00F4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6D"/>
    <w:pPr>
      <w:spacing w:before="160"/>
      <w:jc w:val="center"/>
    </w:pPr>
    <w:rPr>
      <w:i/>
      <w:iCs/>
      <w:color w:val="404040" w:themeColor="text1" w:themeTint="BF"/>
    </w:rPr>
  </w:style>
  <w:style w:type="character" w:customStyle="1" w:styleId="QuoteChar">
    <w:name w:val="Quote Char"/>
    <w:basedOn w:val="DefaultParagraphFont"/>
    <w:link w:val="Quote"/>
    <w:uiPriority w:val="29"/>
    <w:rsid w:val="00F46F6D"/>
    <w:rPr>
      <w:i/>
      <w:iCs/>
      <w:color w:val="404040" w:themeColor="text1" w:themeTint="BF"/>
    </w:rPr>
  </w:style>
  <w:style w:type="paragraph" w:styleId="ListParagraph">
    <w:name w:val="List Paragraph"/>
    <w:basedOn w:val="Normal"/>
    <w:uiPriority w:val="34"/>
    <w:qFormat/>
    <w:rsid w:val="00F46F6D"/>
    <w:pPr>
      <w:ind w:left="720"/>
      <w:contextualSpacing/>
    </w:pPr>
  </w:style>
  <w:style w:type="character" w:styleId="IntenseEmphasis">
    <w:name w:val="Intense Emphasis"/>
    <w:basedOn w:val="DefaultParagraphFont"/>
    <w:uiPriority w:val="21"/>
    <w:qFormat/>
    <w:rsid w:val="00F46F6D"/>
    <w:rPr>
      <w:i/>
      <w:iCs/>
      <w:color w:val="2F5496" w:themeColor="accent1" w:themeShade="BF"/>
    </w:rPr>
  </w:style>
  <w:style w:type="paragraph" w:styleId="IntenseQuote">
    <w:name w:val="Intense Quote"/>
    <w:basedOn w:val="Normal"/>
    <w:next w:val="Normal"/>
    <w:link w:val="IntenseQuoteChar"/>
    <w:uiPriority w:val="30"/>
    <w:qFormat/>
    <w:rsid w:val="00F4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F6D"/>
    <w:rPr>
      <w:i/>
      <w:iCs/>
      <w:color w:val="2F5496" w:themeColor="accent1" w:themeShade="BF"/>
    </w:rPr>
  </w:style>
  <w:style w:type="character" w:styleId="IntenseReference">
    <w:name w:val="Intense Reference"/>
    <w:basedOn w:val="DefaultParagraphFont"/>
    <w:uiPriority w:val="32"/>
    <w:qFormat/>
    <w:rsid w:val="00F46F6D"/>
    <w:rPr>
      <w:b/>
      <w:bCs/>
      <w:smallCaps/>
      <w:color w:val="2F5496" w:themeColor="accent1" w:themeShade="BF"/>
      <w:spacing w:val="5"/>
    </w:rPr>
  </w:style>
  <w:style w:type="paragraph" w:styleId="Header">
    <w:name w:val="header"/>
    <w:basedOn w:val="Normal"/>
    <w:link w:val="HeaderChar"/>
    <w:uiPriority w:val="99"/>
    <w:unhideWhenUsed/>
    <w:rsid w:val="00F4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6D"/>
    <w:rPr>
      <w:sz w:val="24"/>
      <w:szCs w:val="24"/>
    </w:rPr>
  </w:style>
  <w:style w:type="paragraph" w:styleId="Footer">
    <w:name w:val="footer"/>
    <w:basedOn w:val="Normal"/>
    <w:link w:val="FooterChar"/>
    <w:uiPriority w:val="99"/>
    <w:unhideWhenUsed/>
    <w:rsid w:val="00F4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6D"/>
    <w:rPr>
      <w:sz w:val="24"/>
      <w:szCs w:val="24"/>
    </w:rPr>
  </w:style>
  <w:style w:type="table" w:styleId="TableGrid">
    <w:name w:val="Table Grid"/>
    <w:basedOn w:val="TableNormal"/>
    <w:uiPriority w:val="39"/>
    <w:rsid w:val="000719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9E5"/>
    <w:pPr>
      <w:spacing w:after="0" w:line="240" w:lineRule="auto"/>
    </w:pPr>
    <w:rPr>
      <w:kern w:val="0"/>
      <w:lang w:val="en-US"/>
      <w14:ligatures w14:val="none"/>
    </w:rPr>
  </w:style>
  <w:style w:type="table" w:styleId="TableGridLight">
    <w:name w:val="Grid Table Light"/>
    <w:basedOn w:val="TableNormal"/>
    <w:uiPriority w:val="40"/>
    <w:rsid w:val="00ED695C"/>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1045"/>
    <w:rPr>
      <w:color w:val="0563C1" w:themeColor="hyperlink"/>
      <w:u w:val="single"/>
    </w:rPr>
  </w:style>
  <w:style w:type="character" w:styleId="UnresolvedMention">
    <w:name w:val="Unresolved Mention"/>
    <w:basedOn w:val="DefaultParagraphFont"/>
    <w:uiPriority w:val="99"/>
    <w:semiHidden/>
    <w:unhideWhenUsed/>
    <w:rsid w:val="0021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Noel Clemente</dc:creator>
  <cp:keywords/>
  <dc:description/>
  <cp:lastModifiedBy>Mike Carasco</cp:lastModifiedBy>
  <cp:revision>2</cp:revision>
  <dcterms:created xsi:type="dcterms:W3CDTF">2026-04-04T01:27:00Z</dcterms:created>
  <dcterms:modified xsi:type="dcterms:W3CDTF">2026-04-04T01:27:00Z</dcterms:modified>
</cp:coreProperties>
</file>