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F7" w:rsidRPr="006261C8" w:rsidRDefault="003A2CF6" w:rsidP="00A96077">
      <w:pPr>
        <w:spacing w:line="360" w:lineRule="auto"/>
        <w:rPr>
          <w:rFonts w:ascii="Times New Roman" w:hAnsi="Times New Roman" w:cs="Times New Roman"/>
          <w:b/>
          <w:sz w:val="28"/>
          <w:szCs w:val="28"/>
        </w:rPr>
      </w:pPr>
      <w:r w:rsidRPr="006261C8">
        <w:rPr>
          <w:rFonts w:ascii="Times New Roman" w:hAnsi="Times New Roman" w:cs="Times New Roman"/>
          <w:b/>
          <w:sz w:val="28"/>
          <w:szCs w:val="28"/>
        </w:rPr>
        <w:t xml:space="preserve">Integrated </w:t>
      </w:r>
      <w:r w:rsidR="00C960F7" w:rsidRPr="006261C8">
        <w:rPr>
          <w:rFonts w:ascii="Times New Roman" w:hAnsi="Times New Roman" w:cs="Times New Roman"/>
          <w:b/>
          <w:sz w:val="28"/>
          <w:szCs w:val="28"/>
        </w:rPr>
        <w:t xml:space="preserve">Phenotypic </w:t>
      </w:r>
      <w:r w:rsidRPr="006261C8">
        <w:rPr>
          <w:rFonts w:ascii="Times New Roman" w:hAnsi="Times New Roman" w:cs="Times New Roman"/>
          <w:b/>
          <w:sz w:val="28"/>
          <w:szCs w:val="28"/>
        </w:rPr>
        <w:t xml:space="preserve">and Molecular Profiling </w:t>
      </w:r>
      <w:r w:rsidR="00C960F7" w:rsidRPr="006261C8">
        <w:rPr>
          <w:rFonts w:ascii="Times New Roman" w:hAnsi="Times New Roman" w:cs="Times New Roman"/>
          <w:b/>
          <w:sz w:val="28"/>
          <w:szCs w:val="28"/>
        </w:rPr>
        <w:t xml:space="preserve">Reveals </w:t>
      </w:r>
      <w:r w:rsidRPr="006261C8">
        <w:rPr>
          <w:rFonts w:ascii="Times New Roman" w:hAnsi="Times New Roman" w:cs="Times New Roman"/>
          <w:b/>
          <w:sz w:val="28"/>
          <w:szCs w:val="28"/>
        </w:rPr>
        <w:t xml:space="preserve">Strain-Specific </w:t>
      </w:r>
      <w:r w:rsidR="00C960F7" w:rsidRPr="006261C8">
        <w:rPr>
          <w:rFonts w:ascii="Times New Roman" w:hAnsi="Times New Roman" w:cs="Times New Roman"/>
          <w:b/>
          <w:sz w:val="28"/>
          <w:szCs w:val="28"/>
        </w:rPr>
        <w:t xml:space="preserve">Susceptibility to </w:t>
      </w:r>
      <w:r w:rsidRPr="006261C8">
        <w:rPr>
          <w:rFonts w:ascii="Times New Roman" w:hAnsi="Times New Roman" w:cs="Times New Roman"/>
          <w:b/>
          <w:sz w:val="28"/>
          <w:szCs w:val="28"/>
        </w:rPr>
        <w:t xml:space="preserve">Novel </w:t>
      </w:r>
      <w:r w:rsidR="00C960F7" w:rsidRPr="006261C8">
        <w:rPr>
          <w:rFonts w:ascii="Times New Roman" w:hAnsi="Times New Roman" w:cs="Times New Roman"/>
          <w:b/>
          <w:sz w:val="28"/>
          <w:szCs w:val="28"/>
        </w:rPr>
        <w:t>Antimicrobial Agents</w:t>
      </w:r>
      <w:r w:rsidRPr="006261C8">
        <w:rPr>
          <w:rFonts w:ascii="Times New Roman" w:hAnsi="Times New Roman" w:cs="Times New Roman"/>
          <w:b/>
          <w:sz w:val="28"/>
          <w:szCs w:val="28"/>
        </w:rPr>
        <w:t xml:space="preserve"> in Clinical Isolates</w:t>
      </w:r>
    </w:p>
    <w:p w:rsidR="00C960F7" w:rsidRDefault="00C960F7" w:rsidP="00A96077">
      <w:pPr>
        <w:spacing w:before="240" w:after="240" w:line="360" w:lineRule="auto"/>
        <w:rPr>
          <w:rFonts w:ascii="Times New Roman" w:eastAsia="Times New Roman" w:hAnsi="Times New Roman" w:cs="Times New Roman"/>
          <w:color w:val="0F1115"/>
          <w:sz w:val="24"/>
          <w:szCs w:val="24"/>
        </w:rPr>
      </w:pPr>
      <w:r w:rsidRPr="00C960F7">
        <w:rPr>
          <w:rFonts w:ascii="Times New Roman" w:eastAsia="Times New Roman" w:hAnsi="Times New Roman" w:cs="Times New Roman"/>
          <w:bCs/>
          <w:color w:val="0F1115"/>
          <w:sz w:val="24"/>
          <w:szCs w:val="24"/>
          <w:vertAlign w:val="superscript"/>
        </w:rPr>
        <w:t>1</w:t>
      </w:r>
      <w:r w:rsidRPr="00C960F7">
        <w:rPr>
          <w:rFonts w:ascii="Times New Roman" w:eastAsia="Times New Roman" w:hAnsi="Times New Roman" w:cs="Times New Roman"/>
          <w:bCs/>
          <w:color w:val="0F1115"/>
          <w:sz w:val="24"/>
          <w:szCs w:val="24"/>
        </w:rPr>
        <w:t>Olanlege, A.O</w:t>
      </w:r>
      <w:r w:rsidRPr="00DF5126">
        <w:rPr>
          <w:rFonts w:ascii="Times New Roman" w:eastAsia="Times New Roman" w:hAnsi="Times New Roman" w:cs="Times New Roman"/>
          <w:bCs/>
          <w:color w:val="0F1115"/>
          <w:sz w:val="24"/>
          <w:szCs w:val="24"/>
        </w:rPr>
        <w:t xml:space="preserve">.; </w:t>
      </w:r>
      <w:r w:rsidRPr="00DF5126">
        <w:rPr>
          <w:rFonts w:ascii="Times New Roman" w:eastAsia="Times New Roman" w:hAnsi="Times New Roman" w:cs="Times New Roman"/>
          <w:bCs/>
          <w:color w:val="0F1115"/>
          <w:sz w:val="24"/>
          <w:szCs w:val="24"/>
          <w:vertAlign w:val="superscript"/>
        </w:rPr>
        <w:t>2</w:t>
      </w:r>
      <w:r w:rsidRPr="00DF5126">
        <w:rPr>
          <w:rFonts w:ascii="Times New Roman" w:eastAsia="Times New Roman" w:hAnsi="Times New Roman" w:cs="Times New Roman"/>
          <w:bCs/>
          <w:color w:val="0F1115"/>
          <w:sz w:val="24"/>
          <w:szCs w:val="24"/>
        </w:rPr>
        <w:t>Olaoye, F.A.</w:t>
      </w:r>
      <w:proofErr w:type="gramStart"/>
      <w:r w:rsidRPr="00DF5126">
        <w:rPr>
          <w:rFonts w:ascii="Times New Roman" w:eastAsia="Times New Roman" w:hAnsi="Times New Roman" w:cs="Times New Roman"/>
          <w:bCs/>
          <w:color w:val="0F1115"/>
          <w:sz w:val="24"/>
          <w:szCs w:val="24"/>
        </w:rPr>
        <w:t>;</w:t>
      </w:r>
      <w:r w:rsidRPr="00C960F7">
        <w:rPr>
          <w:rFonts w:ascii="Times New Roman" w:eastAsia="Times New Roman" w:hAnsi="Times New Roman" w:cs="Times New Roman"/>
          <w:bCs/>
          <w:color w:val="0F1115"/>
          <w:sz w:val="24"/>
          <w:szCs w:val="24"/>
          <w:vertAlign w:val="superscript"/>
        </w:rPr>
        <w:t>3</w:t>
      </w:r>
      <w:r w:rsidRPr="00C960F7">
        <w:rPr>
          <w:rFonts w:ascii="Times New Roman" w:eastAsia="Times New Roman" w:hAnsi="Times New Roman" w:cs="Times New Roman"/>
          <w:bCs/>
          <w:color w:val="0F1115"/>
          <w:sz w:val="24"/>
          <w:szCs w:val="24"/>
        </w:rPr>
        <w:t>San</w:t>
      </w:r>
      <w:r w:rsidR="003D33E9">
        <w:rPr>
          <w:rFonts w:ascii="Times New Roman" w:eastAsia="Times New Roman" w:hAnsi="Times New Roman" w:cs="Times New Roman"/>
          <w:bCs/>
          <w:color w:val="0F1115"/>
          <w:sz w:val="24"/>
          <w:szCs w:val="24"/>
        </w:rPr>
        <w:t>usi</w:t>
      </w:r>
      <w:proofErr w:type="gramEnd"/>
      <w:r w:rsidR="003D33E9">
        <w:rPr>
          <w:rFonts w:ascii="Times New Roman" w:eastAsia="Times New Roman" w:hAnsi="Times New Roman" w:cs="Times New Roman"/>
          <w:bCs/>
          <w:color w:val="0F1115"/>
          <w:sz w:val="24"/>
          <w:szCs w:val="24"/>
        </w:rPr>
        <w:t>, J.F</w:t>
      </w:r>
      <w:r w:rsidR="00A426CF">
        <w:rPr>
          <w:rFonts w:ascii="Times New Roman" w:eastAsia="Times New Roman" w:hAnsi="Times New Roman" w:cs="Times New Roman"/>
          <w:bCs/>
          <w:color w:val="0F1115"/>
          <w:sz w:val="24"/>
          <w:szCs w:val="24"/>
        </w:rPr>
        <w:t>.</w:t>
      </w:r>
      <w:r w:rsidR="00803241">
        <w:rPr>
          <w:rFonts w:ascii="Times New Roman" w:eastAsia="Times New Roman" w:hAnsi="Times New Roman" w:cs="Times New Roman"/>
          <w:bCs/>
          <w:color w:val="0F1115"/>
          <w:sz w:val="24"/>
          <w:szCs w:val="24"/>
        </w:rPr>
        <w:t xml:space="preserve"> and </w:t>
      </w:r>
      <w:r w:rsidR="00803241" w:rsidRPr="00803241">
        <w:rPr>
          <w:rFonts w:ascii="Times New Roman" w:eastAsia="Times New Roman" w:hAnsi="Times New Roman" w:cs="Times New Roman"/>
          <w:bCs/>
          <w:color w:val="0F1115"/>
          <w:sz w:val="24"/>
          <w:szCs w:val="24"/>
          <w:vertAlign w:val="superscript"/>
        </w:rPr>
        <w:t>4</w:t>
      </w:r>
      <w:r w:rsidR="00803241">
        <w:rPr>
          <w:rFonts w:ascii="Times New Roman" w:eastAsia="Times New Roman" w:hAnsi="Times New Roman" w:cs="Times New Roman"/>
          <w:bCs/>
          <w:color w:val="0F1115"/>
          <w:sz w:val="24"/>
          <w:szCs w:val="24"/>
        </w:rPr>
        <w:t>Sirajudeen,A.O.</w:t>
      </w:r>
      <w:r w:rsidRPr="00C960F7">
        <w:rPr>
          <w:rFonts w:ascii="Times New Roman" w:eastAsia="Times New Roman" w:hAnsi="Times New Roman" w:cs="Times New Roman"/>
          <w:color w:val="0F1115"/>
          <w:sz w:val="24"/>
          <w:szCs w:val="24"/>
        </w:rPr>
        <w:br/>
        <w:t xml:space="preserve">¹Department of Science Laboratory Technology, Faculty of Science, Lagos State University </w:t>
      </w:r>
      <w:proofErr w:type="spellStart"/>
      <w:r w:rsidRPr="00C960F7">
        <w:rPr>
          <w:rFonts w:ascii="Times New Roman" w:eastAsia="Times New Roman" w:hAnsi="Times New Roman" w:cs="Times New Roman"/>
          <w:color w:val="0F1115"/>
          <w:sz w:val="24"/>
          <w:szCs w:val="24"/>
        </w:rPr>
        <w:t>Ojo</w:t>
      </w:r>
      <w:proofErr w:type="spellEnd"/>
      <w:r w:rsidRPr="00C960F7">
        <w:rPr>
          <w:rFonts w:ascii="Times New Roman" w:eastAsia="Times New Roman" w:hAnsi="Times New Roman" w:cs="Times New Roman"/>
          <w:color w:val="0F1115"/>
          <w:sz w:val="24"/>
          <w:szCs w:val="24"/>
        </w:rPr>
        <w:t xml:space="preserve"> Lagos State</w:t>
      </w:r>
      <w:r w:rsidR="00DC2EE0">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Nigeria.</w:t>
      </w:r>
      <w:r w:rsidRPr="00C960F7">
        <w:rPr>
          <w:rFonts w:ascii="Times New Roman" w:eastAsia="Times New Roman" w:hAnsi="Times New Roman" w:cs="Times New Roman"/>
          <w:color w:val="0F1115"/>
          <w:sz w:val="24"/>
          <w:szCs w:val="24"/>
        </w:rPr>
        <w:br/>
      </w:r>
      <w:proofErr w:type="gramStart"/>
      <w:r w:rsidRPr="00C960F7">
        <w:rPr>
          <w:rFonts w:ascii="Times New Roman" w:eastAsia="Times New Roman" w:hAnsi="Times New Roman" w:cs="Times New Roman"/>
          <w:color w:val="0F1115"/>
          <w:sz w:val="24"/>
          <w:szCs w:val="24"/>
        </w:rPr>
        <w:t xml:space="preserve">²Department of Science Laboratory Technology, D.S. </w:t>
      </w:r>
      <w:proofErr w:type="spellStart"/>
      <w:r w:rsidRPr="00C960F7">
        <w:rPr>
          <w:rFonts w:ascii="Times New Roman" w:eastAsia="Times New Roman" w:hAnsi="Times New Roman" w:cs="Times New Roman"/>
          <w:color w:val="0F1115"/>
          <w:sz w:val="24"/>
          <w:szCs w:val="24"/>
        </w:rPr>
        <w:t>Adegbenro</w:t>
      </w:r>
      <w:proofErr w:type="spellEnd"/>
      <w:r w:rsidRPr="00C960F7">
        <w:rPr>
          <w:rFonts w:ascii="Times New Roman" w:eastAsia="Times New Roman" w:hAnsi="Times New Roman" w:cs="Times New Roman"/>
          <w:color w:val="0F1115"/>
          <w:sz w:val="24"/>
          <w:szCs w:val="24"/>
        </w:rPr>
        <w:t xml:space="preserve"> ICT Polytechnic </w:t>
      </w:r>
      <w:proofErr w:type="spellStart"/>
      <w:r w:rsidRPr="00C960F7">
        <w:rPr>
          <w:rFonts w:ascii="Times New Roman" w:eastAsia="Times New Roman" w:hAnsi="Times New Roman" w:cs="Times New Roman"/>
          <w:color w:val="0F1115"/>
          <w:sz w:val="24"/>
          <w:szCs w:val="24"/>
        </w:rPr>
        <w:t>Itori</w:t>
      </w:r>
      <w:proofErr w:type="spellEnd"/>
      <w:r w:rsidRPr="00C960F7">
        <w:rPr>
          <w:rFonts w:ascii="Times New Roman" w:eastAsia="Times New Roman" w:hAnsi="Times New Roman" w:cs="Times New Roman"/>
          <w:color w:val="0F1115"/>
          <w:sz w:val="24"/>
          <w:szCs w:val="24"/>
        </w:rPr>
        <w:t xml:space="preserve"> </w:t>
      </w:r>
      <w:proofErr w:type="spellStart"/>
      <w:r w:rsidRPr="00C960F7">
        <w:rPr>
          <w:rFonts w:ascii="Times New Roman" w:eastAsia="Times New Roman" w:hAnsi="Times New Roman" w:cs="Times New Roman"/>
          <w:color w:val="0F1115"/>
          <w:sz w:val="24"/>
          <w:szCs w:val="24"/>
        </w:rPr>
        <w:t>Ewekoro</w:t>
      </w:r>
      <w:proofErr w:type="spellEnd"/>
      <w:r w:rsidR="00470845">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w:t>
      </w:r>
      <w:proofErr w:type="spellStart"/>
      <w:r w:rsidRPr="00C960F7">
        <w:rPr>
          <w:rFonts w:ascii="Times New Roman" w:eastAsia="Times New Roman" w:hAnsi="Times New Roman" w:cs="Times New Roman"/>
          <w:color w:val="0F1115"/>
          <w:sz w:val="24"/>
          <w:szCs w:val="24"/>
        </w:rPr>
        <w:t>Ogun</w:t>
      </w:r>
      <w:proofErr w:type="spellEnd"/>
      <w:r w:rsidRPr="00C960F7">
        <w:rPr>
          <w:rFonts w:ascii="Times New Roman" w:eastAsia="Times New Roman" w:hAnsi="Times New Roman" w:cs="Times New Roman"/>
          <w:color w:val="0F1115"/>
          <w:sz w:val="24"/>
          <w:szCs w:val="24"/>
        </w:rPr>
        <w:t xml:space="preserve"> State</w:t>
      </w:r>
      <w:r w:rsidR="00470845">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Nigeria.</w:t>
      </w:r>
      <w:proofErr w:type="gramEnd"/>
      <w:r w:rsidRPr="00C960F7">
        <w:rPr>
          <w:rFonts w:ascii="Times New Roman" w:eastAsia="Times New Roman" w:hAnsi="Times New Roman" w:cs="Times New Roman"/>
          <w:color w:val="0F1115"/>
          <w:sz w:val="24"/>
          <w:szCs w:val="24"/>
        </w:rPr>
        <w:br/>
      </w:r>
      <w:proofErr w:type="gramStart"/>
      <w:r w:rsidRPr="00C960F7">
        <w:rPr>
          <w:rFonts w:ascii="Times New Roman" w:eastAsia="Times New Roman" w:hAnsi="Times New Roman" w:cs="Times New Roman"/>
          <w:color w:val="0F1115"/>
          <w:sz w:val="24"/>
          <w:szCs w:val="24"/>
        </w:rPr>
        <w:t>³Department of</w:t>
      </w:r>
      <w:r w:rsidR="00F730BA">
        <w:rPr>
          <w:rFonts w:ascii="Times New Roman" w:eastAsia="Times New Roman" w:hAnsi="Times New Roman" w:cs="Times New Roman"/>
          <w:color w:val="0F1115"/>
          <w:sz w:val="24"/>
          <w:szCs w:val="24"/>
        </w:rPr>
        <w:t xml:space="preserve"> Biological Sciences, College</w:t>
      </w:r>
      <w:r w:rsidRPr="00C960F7">
        <w:rPr>
          <w:rFonts w:ascii="Times New Roman" w:eastAsia="Times New Roman" w:hAnsi="Times New Roman" w:cs="Times New Roman"/>
          <w:color w:val="0F1115"/>
          <w:sz w:val="24"/>
          <w:szCs w:val="24"/>
        </w:rPr>
        <w:t xml:space="preserve"> of Natural and Applied Sciences</w:t>
      </w:r>
      <w:r w:rsidR="00F730BA">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Crescent University Abeokuta</w:t>
      </w:r>
      <w:r w:rsidR="00470845">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w:t>
      </w:r>
      <w:proofErr w:type="spellStart"/>
      <w:r w:rsidRPr="00C960F7">
        <w:rPr>
          <w:rFonts w:ascii="Times New Roman" w:eastAsia="Times New Roman" w:hAnsi="Times New Roman" w:cs="Times New Roman"/>
          <w:color w:val="0F1115"/>
          <w:sz w:val="24"/>
          <w:szCs w:val="24"/>
        </w:rPr>
        <w:t>Ogun</w:t>
      </w:r>
      <w:proofErr w:type="spellEnd"/>
      <w:r w:rsidRPr="00C960F7">
        <w:rPr>
          <w:rFonts w:ascii="Times New Roman" w:eastAsia="Times New Roman" w:hAnsi="Times New Roman" w:cs="Times New Roman"/>
          <w:color w:val="0F1115"/>
          <w:sz w:val="24"/>
          <w:szCs w:val="24"/>
        </w:rPr>
        <w:t xml:space="preserve"> State</w:t>
      </w:r>
      <w:r w:rsidR="00470845">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Nigeria.</w:t>
      </w:r>
      <w:proofErr w:type="gramEnd"/>
    </w:p>
    <w:p w:rsidR="00803241" w:rsidRPr="00C960F7" w:rsidRDefault="00803241" w:rsidP="00A96077">
      <w:pPr>
        <w:spacing w:before="240" w:after="240" w:line="360" w:lineRule="auto"/>
        <w:rPr>
          <w:rFonts w:ascii="Times New Roman" w:eastAsia="Times New Roman" w:hAnsi="Times New Roman" w:cs="Times New Roman"/>
          <w:color w:val="0F1115"/>
          <w:sz w:val="24"/>
          <w:szCs w:val="24"/>
        </w:rPr>
      </w:pPr>
      <w:proofErr w:type="gramStart"/>
      <w:r w:rsidRPr="00803241">
        <w:rPr>
          <w:rFonts w:ascii="Times New Roman" w:eastAsia="Times New Roman" w:hAnsi="Times New Roman" w:cs="Times New Roman"/>
          <w:color w:val="0F1115"/>
          <w:sz w:val="24"/>
          <w:szCs w:val="24"/>
          <w:vertAlign w:val="superscript"/>
        </w:rPr>
        <w:t>4</w:t>
      </w:r>
      <w:r>
        <w:rPr>
          <w:rFonts w:ascii="Times New Roman" w:eastAsia="Times New Roman" w:hAnsi="Times New Roman" w:cs="Times New Roman"/>
          <w:color w:val="0F1115"/>
          <w:sz w:val="24"/>
          <w:szCs w:val="24"/>
        </w:rPr>
        <w:t xml:space="preserve">Institute of Sustainable Energy, </w:t>
      </w:r>
      <w:proofErr w:type="spellStart"/>
      <w:r>
        <w:rPr>
          <w:rFonts w:ascii="Times New Roman" w:eastAsia="Times New Roman" w:hAnsi="Times New Roman" w:cs="Times New Roman"/>
          <w:color w:val="0F1115"/>
          <w:sz w:val="24"/>
          <w:szCs w:val="24"/>
        </w:rPr>
        <w:t>Universiti</w:t>
      </w:r>
      <w:proofErr w:type="spellEnd"/>
      <w:r>
        <w:rPr>
          <w:rFonts w:ascii="Times New Roman" w:eastAsia="Times New Roman" w:hAnsi="Times New Roman" w:cs="Times New Roman"/>
          <w:color w:val="0F1115"/>
          <w:sz w:val="24"/>
          <w:szCs w:val="24"/>
        </w:rPr>
        <w:t xml:space="preserve"> </w:t>
      </w:r>
      <w:proofErr w:type="spellStart"/>
      <w:r>
        <w:rPr>
          <w:rFonts w:ascii="Times New Roman" w:eastAsia="Times New Roman" w:hAnsi="Times New Roman" w:cs="Times New Roman"/>
          <w:color w:val="0F1115"/>
          <w:sz w:val="24"/>
          <w:szCs w:val="24"/>
        </w:rPr>
        <w:t>Tenaga</w:t>
      </w:r>
      <w:proofErr w:type="spellEnd"/>
      <w:r>
        <w:rPr>
          <w:rFonts w:ascii="Times New Roman" w:eastAsia="Times New Roman" w:hAnsi="Times New Roman" w:cs="Times New Roman"/>
          <w:color w:val="0F1115"/>
          <w:sz w:val="24"/>
          <w:szCs w:val="24"/>
        </w:rPr>
        <w:t xml:space="preserve"> </w:t>
      </w:r>
      <w:proofErr w:type="spellStart"/>
      <w:r>
        <w:rPr>
          <w:rFonts w:ascii="Times New Roman" w:eastAsia="Times New Roman" w:hAnsi="Times New Roman" w:cs="Times New Roman"/>
          <w:color w:val="0F1115"/>
          <w:sz w:val="24"/>
          <w:szCs w:val="24"/>
        </w:rPr>
        <w:t>Nasional</w:t>
      </w:r>
      <w:proofErr w:type="spellEnd"/>
      <w:r>
        <w:rPr>
          <w:rFonts w:ascii="Times New Roman" w:eastAsia="Times New Roman" w:hAnsi="Times New Roman" w:cs="Times New Roman"/>
          <w:color w:val="0F1115"/>
          <w:sz w:val="24"/>
          <w:szCs w:val="24"/>
        </w:rPr>
        <w:t xml:space="preserve">, </w:t>
      </w:r>
      <w:proofErr w:type="spellStart"/>
      <w:r>
        <w:rPr>
          <w:rFonts w:ascii="Times New Roman" w:eastAsia="Times New Roman" w:hAnsi="Times New Roman" w:cs="Times New Roman"/>
          <w:color w:val="0F1115"/>
          <w:sz w:val="24"/>
          <w:szCs w:val="24"/>
        </w:rPr>
        <w:t>Kajang</w:t>
      </w:r>
      <w:proofErr w:type="spellEnd"/>
      <w:r>
        <w:rPr>
          <w:rFonts w:ascii="Times New Roman" w:eastAsia="Times New Roman" w:hAnsi="Times New Roman" w:cs="Times New Roman"/>
          <w:color w:val="0F1115"/>
          <w:sz w:val="24"/>
          <w:szCs w:val="24"/>
        </w:rPr>
        <w:t xml:space="preserve"> Malaysia.</w:t>
      </w:r>
      <w:proofErr w:type="gramEnd"/>
    </w:p>
    <w:p w:rsidR="00C960F7" w:rsidRPr="00C960F7" w:rsidRDefault="00C960F7" w:rsidP="00A96077">
      <w:pPr>
        <w:spacing w:before="240" w:after="240" w:line="360" w:lineRule="auto"/>
        <w:rPr>
          <w:rFonts w:ascii="Times New Roman" w:eastAsia="Times New Roman" w:hAnsi="Times New Roman" w:cs="Times New Roman"/>
          <w:color w:val="0F1115"/>
          <w:sz w:val="24"/>
          <w:szCs w:val="24"/>
        </w:rPr>
      </w:pPr>
      <w:r w:rsidRPr="00C960F7">
        <w:rPr>
          <w:rFonts w:ascii="Times New Roman" w:eastAsia="Times New Roman" w:hAnsi="Times New Roman" w:cs="Times New Roman"/>
          <w:b/>
          <w:bCs/>
          <w:color w:val="0F1115"/>
          <w:sz w:val="24"/>
          <w:szCs w:val="24"/>
        </w:rPr>
        <w:t>Corresponding Author:</w:t>
      </w:r>
      <w:r w:rsidR="00AC370D">
        <w:rPr>
          <w:rFonts w:ascii="Times New Roman" w:eastAsia="Times New Roman" w:hAnsi="Times New Roman" w:cs="Times New Roman"/>
          <w:color w:val="0F1115"/>
          <w:sz w:val="24"/>
          <w:szCs w:val="24"/>
        </w:rPr>
        <w:t> abdullateef.olanlege@lasu.edu.ng</w:t>
      </w:r>
    </w:p>
    <w:p w:rsidR="00900580" w:rsidRPr="00C960F7" w:rsidRDefault="00900580" w:rsidP="00A96077">
      <w:pPr>
        <w:spacing w:line="360" w:lineRule="auto"/>
        <w:rPr>
          <w:rFonts w:ascii="Times New Roman" w:hAnsi="Times New Roman" w:cs="Times New Roman"/>
          <w:sz w:val="24"/>
          <w:szCs w:val="24"/>
        </w:rPr>
      </w:pPr>
    </w:p>
    <w:p w:rsidR="00C960F7" w:rsidRPr="00653974" w:rsidRDefault="00653974" w:rsidP="00A96077">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rsidR="009F11DA" w:rsidRPr="009F11DA" w:rsidRDefault="009F11DA" w:rsidP="009F11DA">
      <w:pPr>
        <w:shd w:val="clear" w:color="auto" w:fill="FFFFFF"/>
        <w:spacing w:before="240" w:after="240" w:line="360" w:lineRule="auto"/>
        <w:jc w:val="both"/>
        <w:rPr>
          <w:rFonts w:ascii="Times New Roman" w:eastAsia="Times New Roman" w:hAnsi="Times New Roman" w:cs="Times New Roman"/>
          <w:color w:val="0F1115"/>
          <w:sz w:val="24"/>
          <w:szCs w:val="24"/>
        </w:rPr>
      </w:pPr>
      <w:r w:rsidRPr="009F11DA">
        <w:rPr>
          <w:rFonts w:ascii="Times New Roman" w:eastAsia="Times New Roman" w:hAnsi="Times New Roman" w:cs="Times New Roman"/>
          <w:color w:val="0F1115"/>
          <w:sz w:val="24"/>
          <w:szCs w:val="24"/>
        </w:rPr>
        <w:t>The rise of mul</w:t>
      </w:r>
      <w:r w:rsidR="009E4D44">
        <w:rPr>
          <w:rFonts w:ascii="Times New Roman" w:eastAsia="Times New Roman" w:hAnsi="Times New Roman" w:cs="Times New Roman"/>
          <w:color w:val="0F1115"/>
          <w:sz w:val="24"/>
          <w:szCs w:val="24"/>
        </w:rPr>
        <w:t>ti</w:t>
      </w:r>
      <w:r w:rsidR="00C22D25">
        <w:rPr>
          <w:rFonts w:ascii="Times New Roman" w:eastAsia="Times New Roman" w:hAnsi="Times New Roman" w:cs="Times New Roman"/>
          <w:color w:val="0F1115"/>
          <w:sz w:val="24"/>
          <w:szCs w:val="24"/>
        </w:rPr>
        <w:t xml:space="preserve">ple drug </w:t>
      </w:r>
      <w:r w:rsidR="009E4D44">
        <w:rPr>
          <w:rFonts w:ascii="Times New Roman" w:eastAsia="Times New Roman" w:hAnsi="Times New Roman" w:cs="Times New Roman"/>
          <w:color w:val="0F1115"/>
          <w:sz w:val="24"/>
          <w:szCs w:val="24"/>
        </w:rPr>
        <w:t>resistant (MDR) bacteria</w:t>
      </w:r>
      <w:r w:rsidR="00136C50">
        <w:rPr>
          <w:rFonts w:ascii="Times New Roman" w:eastAsia="Times New Roman" w:hAnsi="Times New Roman" w:cs="Times New Roman"/>
          <w:color w:val="0F1115"/>
          <w:sz w:val="24"/>
          <w:szCs w:val="24"/>
        </w:rPr>
        <w:t xml:space="preserve"> requires</w:t>
      </w:r>
      <w:r w:rsidR="00A56F17">
        <w:rPr>
          <w:rFonts w:ascii="Times New Roman" w:eastAsia="Times New Roman" w:hAnsi="Times New Roman" w:cs="Times New Roman"/>
          <w:color w:val="0F1115"/>
          <w:sz w:val="24"/>
          <w:szCs w:val="24"/>
        </w:rPr>
        <w:t xml:space="preserve"> </w:t>
      </w:r>
      <w:r w:rsidR="00136C50">
        <w:rPr>
          <w:rFonts w:ascii="Times New Roman" w:eastAsia="Times New Roman" w:hAnsi="Times New Roman" w:cs="Times New Roman"/>
          <w:color w:val="0F1115"/>
          <w:sz w:val="24"/>
          <w:szCs w:val="24"/>
        </w:rPr>
        <w:t xml:space="preserve">a </w:t>
      </w:r>
      <w:r w:rsidRPr="009F11DA">
        <w:rPr>
          <w:rFonts w:ascii="Times New Roman" w:eastAsia="Times New Roman" w:hAnsi="Times New Roman" w:cs="Times New Roman"/>
          <w:color w:val="0F1115"/>
          <w:sz w:val="24"/>
          <w:szCs w:val="24"/>
        </w:rPr>
        <w:t>shift from conventional diag</w:t>
      </w:r>
      <w:r w:rsidR="00136C50">
        <w:rPr>
          <w:rFonts w:ascii="Times New Roman" w:eastAsia="Times New Roman" w:hAnsi="Times New Roman" w:cs="Times New Roman"/>
          <w:color w:val="0F1115"/>
          <w:sz w:val="24"/>
          <w:szCs w:val="24"/>
        </w:rPr>
        <w:t>nostics to integrated methods</w:t>
      </w:r>
      <w:r w:rsidRPr="009F11DA">
        <w:rPr>
          <w:rFonts w:ascii="Times New Roman" w:eastAsia="Times New Roman" w:hAnsi="Times New Roman" w:cs="Times New Roman"/>
          <w:color w:val="0F1115"/>
          <w:sz w:val="24"/>
          <w:szCs w:val="24"/>
        </w:rPr>
        <w:t xml:space="preserve"> that can </w:t>
      </w:r>
      <w:r w:rsidR="00136C50">
        <w:rPr>
          <w:rFonts w:ascii="Times New Roman" w:eastAsia="Times New Roman" w:hAnsi="Times New Roman" w:cs="Times New Roman"/>
          <w:color w:val="0F1115"/>
          <w:sz w:val="24"/>
          <w:szCs w:val="24"/>
        </w:rPr>
        <w:t>help explain unpredictable</w:t>
      </w:r>
      <w:r w:rsidRPr="009F11DA">
        <w:rPr>
          <w:rFonts w:ascii="Times New Roman" w:eastAsia="Times New Roman" w:hAnsi="Times New Roman" w:cs="Times New Roman"/>
          <w:color w:val="0F1115"/>
          <w:sz w:val="24"/>
          <w:szCs w:val="24"/>
        </w:rPr>
        <w:t xml:space="preserve"> strain-specific antimicrobi</w:t>
      </w:r>
      <w:r w:rsidR="00136C50">
        <w:rPr>
          <w:rFonts w:ascii="Times New Roman" w:eastAsia="Times New Roman" w:hAnsi="Times New Roman" w:cs="Times New Roman"/>
          <w:color w:val="0F1115"/>
          <w:sz w:val="24"/>
          <w:szCs w:val="24"/>
        </w:rPr>
        <w:t>al responses. This study employed</w:t>
      </w:r>
      <w:r w:rsidRPr="009F11DA">
        <w:rPr>
          <w:rFonts w:ascii="Times New Roman" w:eastAsia="Times New Roman" w:hAnsi="Times New Roman" w:cs="Times New Roman"/>
          <w:color w:val="0F1115"/>
          <w:sz w:val="24"/>
          <w:szCs w:val="24"/>
        </w:rPr>
        <w:t xml:space="preserve"> a multi-method </w:t>
      </w:r>
      <w:r w:rsidR="00136C50">
        <w:rPr>
          <w:rFonts w:ascii="Times New Roman" w:eastAsia="Times New Roman" w:hAnsi="Times New Roman" w:cs="Times New Roman"/>
          <w:color w:val="0F1115"/>
          <w:sz w:val="24"/>
          <w:szCs w:val="24"/>
        </w:rPr>
        <w:t>characterization strategy of</w:t>
      </w:r>
      <w:r w:rsidRPr="009F11DA">
        <w:rPr>
          <w:rFonts w:ascii="Times New Roman" w:eastAsia="Times New Roman" w:hAnsi="Times New Roman" w:cs="Times New Roman"/>
          <w:color w:val="0F1115"/>
          <w:sz w:val="24"/>
          <w:szCs w:val="24"/>
        </w:rPr>
        <w:t xml:space="preserve"> clinical isolates to investigate divergent susceptibility to novel agents.</w:t>
      </w:r>
      <w:r w:rsidR="00470845">
        <w:rPr>
          <w:rFonts w:ascii="Times New Roman" w:eastAsia="Times New Roman" w:hAnsi="Times New Roman" w:cs="Times New Roman"/>
          <w:color w:val="0F1115"/>
          <w:sz w:val="24"/>
          <w:szCs w:val="24"/>
        </w:rPr>
        <w:t xml:space="preserve"> </w:t>
      </w:r>
      <w:r w:rsidRPr="009F11DA">
        <w:rPr>
          <w:rFonts w:ascii="Times New Roman" w:eastAsia="Times New Roman" w:hAnsi="Times New Roman" w:cs="Times New Roman"/>
          <w:color w:val="0F1115"/>
          <w:sz w:val="24"/>
          <w:szCs w:val="24"/>
        </w:rPr>
        <w:t>Clinical isolates of </w:t>
      </w:r>
      <w:r w:rsidRPr="009F11DA">
        <w:rPr>
          <w:rFonts w:ascii="Times New Roman" w:eastAsia="Times New Roman" w:hAnsi="Times New Roman" w:cs="Times New Roman"/>
          <w:i/>
          <w:iCs/>
          <w:color w:val="0F1115"/>
          <w:sz w:val="24"/>
          <w:szCs w:val="24"/>
        </w:rPr>
        <w:t xml:space="preserve">Enterococcus </w:t>
      </w:r>
      <w:proofErr w:type="spellStart"/>
      <w:r w:rsidRPr="009F11DA">
        <w:rPr>
          <w:rFonts w:ascii="Times New Roman" w:eastAsia="Times New Roman" w:hAnsi="Times New Roman" w:cs="Times New Roman"/>
          <w:i/>
          <w:iCs/>
          <w:color w:val="0F1115"/>
          <w:sz w:val="24"/>
          <w:szCs w:val="24"/>
        </w:rPr>
        <w:t>faecalis</w:t>
      </w:r>
      <w:proofErr w:type="spellEnd"/>
      <w:r w:rsidRPr="009F11DA">
        <w:rPr>
          <w:rFonts w:ascii="Times New Roman" w:eastAsia="Times New Roman" w:hAnsi="Times New Roman" w:cs="Times New Roman"/>
          <w:color w:val="0F1115"/>
          <w:sz w:val="24"/>
          <w:szCs w:val="24"/>
        </w:rPr>
        <w:t>, </w:t>
      </w:r>
      <w:r w:rsidRPr="009F11DA">
        <w:rPr>
          <w:rFonts w:ascii="Times New Roman" w:eastAsia="Times New Roman" w:hAnsi="Times New Roman" w:cs="Times New Roman"/>
          <w:i/>
          <w:iCs/>
          <w:color w:val="0F1115"/>
          <w:sz w:val="24"/>
          <w:szCs w:val="24"/>
        </w:rPr>
        <w:t>Bacillus cereus</w:t>
      </w:r>
      <w:r w:rsidRPr="009F11DA">
        <w:rPr>
          <w:rFonts w:ascii="Times New Roman" w:eastAsia="Times New Roman" w:hAnsi="Times New Roman" w:cs="Times New Roman"/>
          <w:color w:val="0F1115"/>
          <w:sz w:val="24"/>
          <w:szCs w:val="24"/>
        </w:rPr>
        <w:t>, and two </w:t>
      </w:r>
      <w:r w:rsidRPr="009F11DA">
        <w:rPr>
          <w:rFonts w:ascii="Times New Roman" w:eastAsia="Times New Roman" w:hAnsi="Times New Roman" w:cs="Times New Roman"/>
          <w:i/>
          <w:iCs/>
          <w:color w:val="0F1115"/>
          <w:sz w:val="24"/>
          <w:szCs w:val="24"/>
        </w:rPr>
        <w:t>Proteus mirabilis</w:t>
      </w:r>
      <w:r w:rsidRPr="009F11DA">
        <w:rPr>
          <w:rFonts w:ascii="Times New Roman" w:eastAsia="Times New Roman" w:hAnsi="Times New Roman" w:cs="Times New Roman"/>
          <w:color w:val="0F1115"/>
          <w:sz w:val="24"/>
          <w:szCs w:val="24"/>
        </w:rPr>
        <w:t xml:space="preserve"> strains were obtained from Sacred Heart Hospital, Abeokuta. Comprehensive profiling included biochemical identification, 16S </w:t>
      </w:r>
      <w:proofErr w:type="spellStart"/>
      <w:r w:rsidRPr="009F11DA">
        <w:rPr>
          <w:rFonts w:ascii="Times New Roman" w:eastAsia="Times New Roman" w:hAnsi="Times New Roman" w:cs="Times New Roman"/>
          <w:color w:val="0F1115"/>
          <w:sz w:val="24"/>
          <w:szCs w:val="24"/>
        </w:rPr>
        <w:t>rRNA</w:t>
      </w:r>
      <w:proofErr w:type="spellEnd"/>
      <w:r w:rsidRPr="009F11DA">
        <w:rPr>
          <w:rFonts w:ascii="Times New Roman" w:eastAsia="Times New Roman" w:hAnsi="Times New Roman" w:cs="Times New Roman"/>
          <w:color w:val="0F1115"/>
          <w:sz w:val="24"/>
          <w:szCs w:val="24"/>
        </w:rPr>
        <w:t xml:space="preserve"> gene sequencing, phylogenetic reconstruction, and restriction enzyme analysis. Susceptibility to </w:t>
      </w:r>
      <w:r w:rsidRPr="009F11DA">
        <w:rPr>
          <w:rFonts w:ascii="Times New Roman" w:eastAsia="Times New Roman" w:hAnsi="Times New Roman" w:cs="Times New Roman"/>
          <w:i/>
          <w:iCs/>
          <w:color w:val="0F1115"/>
          <w:sz w:val="24"/>
          <w:szCs w:val="24"/>
        </w:rPr>
        <w:t>Nigella sativa</w:t>
      </w:r>
      <w:r w:rsidRPr="009F11DA">
        <w:rPr>
          <w:rFonts w:ascii="Times New Roman" w:eastAsia="Times New Roman" w:hAnsi="Times New Roman" w:cs="Times New Roman"/>
          <w:color w:val="0F1115"/>
          <w:sz w:val="24"/>
          <w:szCs w:val="24"/>
        </w:rPr>
        <w:t> seed oil (NSO), biosynthesized silver nanoparticles (</w:t>
      </w:r>
      <w:proofErr w:type="spellStart"/>
      <w:r w:rsidRPr="009F11DA">
        <w:rPr>
          <w:rFonts w:ascii="Times New Roman" w:eastAsia="Times New Roman" w:hAnsi="Times New Roman" w:cs="Times New Roman"/>
          <w:color w:val="0F1115"/>
          <w:sz w:val="24"/>
          <w:szCs w:val="24"/>
        </w:rPr>
        <w:t>AgNPs</w:t>
      </w:r>
      <w:proofErr w:type="spellEnd"/>
      <w:r w:rsidRPr="009F11DA">
        <w:rPr>
          <w:rFonts w:ascii="Times New Roman" w:eastAsia="Times New Roman" w:hAnsi="Times New Roman" w:cs="Times New Roman"/>
          <w:color w:val="0F1115"/>
          <w:sz w:val="24"/>
          <w:szCs w:val="24"/>
        </w:rPr>
        <w:t>), and silver nitrate was evaluated using broth micro</w:t>
      </w:r>
      <w:r w:rsidR="002E02D9">
        <w:rPr>
          <w:rFonts w:ascii="Times New Roman" w:eastAsia="Times New Roman" w:hAnsi="Times New Roman" w:cs="Times New Roman"/>
          <w:color w:val="0F1115"/>
          <w:sz w:val="24"/>
          <w:szCs w:val="24"/>
        </w:rPr>
        <w:t>-</w:t>
      </w:r>
      <w:r w:rsidRPr="009F11DA">
        <w:rPr>
          <w:rFonts w:ascii="Times New Roman" w:eastAsia="Times New Roman" w:hAnsi="Times New Roman" w:cs="Times New Roman"/>
          <w:color w:val="0F1115"/>
          <w:sz w:val="24"/>
          <w:szCs w:val="24"/>
        </w:rPr>
        <w:t xml:space="preserve">dilution </w:t>
      </w:r>
      <w:r w:rsidR="00EE073D">
        <w:rPr>
          <w:rFonts w:ascii="Times New Roman" w:eastAsia="Times New Roman" w:hAnsi="Times New Roman" w:cs="Times New Roman"/>
          <w:color w:val="0F1115"/>
          <w:sz w:val="24"/>
          <w:szCs w:val="24"/>
        </w:rPr>
        <w:t xml:space="preserve">and agar well diffusion </w:t>
      </w:r>
      <w:r w:rsidRPr="009F11DA">
        <w:rPr>
          <w:rFonts w:ascii="Times New Roman" w:eastAsia="Times New Roman" w:hAnsi="Times New Roman" w:cs="Times New Roman"/>
          <w:color w:val="0F1115"/>
          <w:sz w:val="24"/>
          <w:szCs w:val="24"/>
        </w:rPr>
        <w:t>assays.</w:t>
      </w:r>
      <w:r w:rsidR="00470845">
        <w:rPr>
          <w:rFonts w:ascii="Times New Roman" w:eastAsia="Times New Roman" w:hAnsi="Times New Roman" w:cs="Times New Roman"/>
          <w:color w:val="0F1115"/>
          <w:sz w:val="24"/>
          <w:szCs w:val="24"/>
        </w:rPr>
        <w:t xml:space="preserve"> </w:t>
      </w:r>
      <w:r w:rsidRPr="009F11DA">
        <w:rPr>
          <w:rFonts w:ascii="Times New Roman" w:eastAsia="Times New Roman" w:hAnsi="Times New Roman" w:cs="Times New Roman"/>
          <w:color w:val="0F1115"/>
          <w:sz w:val="24"/>
          <w:szCs w:val="24"/>
        </w:rPr>
        <w:t>Ph</w:t>
      </w:r>
      <w:r w:rsidR="00735300">
        <w:rPr>
          <w:rFonts w:ascii="Times New Roman" w:eastAsia="Times New Roman" w:hAnsi="Times New Roman" w:cs="Times New Roman"/>
          <w:color w:val="0F1115"/>
          <w:sz w:val="24"/>
          <w:szCs w:val="24"/>
        </w:rPr>
        <w:t xml:space="preserve">ylogenetic analysis confirmed that </w:t>
      </w:r>
      <w:r w:rsidRPr="009F11DA">
        <w:rPr>
          <w:rFonts w:ascii="Times New Roman" w:eastAsia="Times New Roman" w:hAnsi="Times New Roman" w:cs="Times New Roman"/>
          <w:color w:val="0F1115"/>
          <w:sz w:val="24"/>
          <w:szCs w:val="24"/>
        </w:rPr>
        <w:t>the two </w:t>
      </w:r>
      <w:r w:rsidRPr="009F11DA">
        <w:rPr>
          <w:rFonts w:ascii="Times New Roman" w:eastAsia="Times New Roman" w:hAnsi="Times New Roman" w:cs="Times New Roman"/>
          <w:i/>
          <w:iCs/>
          <w:color w:val="0F1115"/>
          <w:sz w:val="24"/>
          <w:szCs w:val="24"/>
        </w:rPr>
        <w:t>P. mirabilis</w:t>
      </w:r>
      <w:r w:rsidR="00735300">
        <w:rPr>
          <w:rFonts w:ascii="Times New Roman" w:eastAsia="Times New Roman" w:hAnsi="Times New Roman" w:cs="Times New Roman"/>
          <w:color w:val="0F1115"/>
          <w:sz w:val="24"/>
          <w:szCs w:val="24"/>
        </w:rPr>
        <w:t> strains were closely related though</w:t>
      </w:r>
      <w:r w:rsidRPr="009F11DA">
        <w:rPr>
          <w:rFonts w:ascii="Times New Roman" w:eastAsia="Times New Roman" w:hAnsi="Times New Roman" w:cs="Times New Roman"/>
          <w:color w:val="0F1115"/>
          <w:sz w:val="24"/>
          <w:szCs w:val="24"/>
        </w:rPr>
        <w:t xml:space="preserve"> restriction enzyme mapping revealed distinct, strain-specific molecular fingerprints. Antimicrobial </w:t>
      </w:r>
      <w:r w:rsidR="00735300">
        <w:rPr>
          <w:rFonts w:ascii="Times New Roman" w:eastAsia="Times New Roman" w:hAnsi="Times New Roman" w:cs="Times New Roman"/>
          <w:color w:val="0F1115"/>
          <w:sz w:val="24"/>
          <w:szCs w:val="24"/>
        </w:rPr>
        <w:t xml:space="preserve">susceptibility </w:t>
      </w:r>
      <w:r w:rsidRPr="009F11DA">
        <w:rPr>
          <w:rFonts w:ascii="Times New Roman" w:eastAsia="Times New Roman" w:hAnsi="Times New Roman" w:cs="Times New Roman"/>
          <w:color w:val="0F1115"/>
          <w:sz w:val="24"/>
          <w:szCs w:val="24"/>
        </w:rPr>
        <w:t>testin</w:t>
      </w:r>
      <w:r w:rsidR="00735300">
        <w:rPr>
          <w:rFonts w:ascii="Times New Roman" w:eastAsia="Times New Roman" w:hAnsi="Times New Roman" w:cs="Times New Roman"/>
          <w:color w:val="0F1115"/>
          <w:sz w:val="24"/>
          <w:szCs w:val="24"/>
        </w:rPr>
        <w:t xml:space="preserve">g showed significant variation. </w:t>
      </w:r>
      <w:r w:rsidRPr="009F11DA">
        <w:rPr>
          <w:rFonts w:ascii="Times New Roman" w:eastAsia="Times New Roman" w:hAnsi="Times New Roman" w:cs="Times New Roman"/>
          <w:i/>
          <w:iCs/>
          <w:color w:val="0F1115"/>
          <w:sz w:val="24"/>
          <w:szCs w:val="24"/>
        </w:rPr>
        <w:t xml:space="preserve">E. </w:t>
      </w:r>
      <w:proofErr w:type="spellStart"/>
      <w:r w:rsidRPr="009F11DA">
        <w:rPr>
          <w:rFonts w:ascii="Times New Roman" w:eastAsia="Times New Roman" w:hAnsi="Times New Roman" w:cs="Times New Roman"/>
          <w:i/>
          <w:iCs/>
          <w:color w:val="0F1115"/>
          <w:sz w:val="24"/>
          <w:szCs w:val="24"/>
        </w:rPr>
        <w:t>faecalis</w:t>
      </w:r>
      <w:proofErr w:type="spellEnd"/>
      <w:r w:rsidRPr="009F11DA">
        <w:rPr>
          <w:rFonts w:ascii="Times New Roman" w:eastAsia="Times New Roman" w:hAnsi="Times New Roman" w:cs="Times New Roman"/>
          <w:color w:val="0F1115"/>
          <w:sz w:val="24"/>
          <w:szCs w:val="24"/>
        </w:rPr>
        <w:t xml:space="preserve"> was most susceptible to </w:t>
      </w:r>
      <w:proofErr w:type="spellStart"/>
      <w:r w:rsidRPr="009F11DA">
        <w:rPr>
          <w:rFonts w:ascii="Times New Roman" w:eastAsia="Times New Roman" w:hAnsi="Times New Roman" w:cs="Times New Roman"/>
          <w:color w:val="0F1115"/>
          <w:sz w:val="24"/>
          <w:szCs w:val="24"/>
        </w:rPr>
        <w:t>AgNPs</w:t>
      </w:r>
      <w:proofErr w:type="spellEnd"/>
      <w:r w:rsidRPr="009F11DA">
        <w:rPr>
          <w:rFonts w:ascii="Times New Roman" w:eastAsia="Times New Roman" w:hAnsi="Times New Roman" w:cs="Times New Roman"/>
          <w:color w:val="0F1115"/>
          <w:sz w:val="24"/>
          <w:szCs w:val="24"/>
        </w:rPr>
        <w:t>, while </w:t>
      </w:r>
      <w:r w:rsidRPr="009F11DA">
        <w:rPr>
          <w:rFonts w:ascii="Times New Roman" w:eastAsia="Times New Roman" w:hAnsi="Times New Roman" w:cs="Times New Roman"/>
          <w:i/>
          <w:iCs/>
          <w:color w:val="0F1115"/>
          <w:sz w:val="24"/>
          <w:szCs w:val="24"/>
        </w:rPr>
        <w:t>P. mirabilis</w:t>
      </w:r>
      <w:r w:rsidRPr="009F11DA">
        <w:rPr>
          <w:rFonts w:ascii="Times New Roman" w:eastAsia="Times New Roman" w:hAnsi="Times New Roman" w:cs="Times New Roman"/>
          <w:color w:val="0F1115"/>
          <w:sz w:val="24"/>
          <w:szCs w:val="24"/>
        </w:rPr>
        <w:t> FELIX004 was compl</w:t>
      </w:r>
      <w:r w:rsidR="00735300">
        <w:rPr>
          <w:rFonts w:ascii="Times New Roman" w:eastAsia="Times New Roman" w:hAnsi="Times New Roman" w:cs="Times New Roman"/>
          <w:color w:val="0F1115"/>
          <w:sz w:val="24"/>
          <w:szCs w:val="24"/>
        </w:rPr>
        <w:t xml:space="preserve">etely resistant to </w:t>
      </w:r>
      <w:proofErr w:type="spellStart"/>
      <w:r w:rsidR="00735300">
        <w:rPr>
          <w:rFonts w:ascii="Times New Roman" w:eastAsia="Times New Roman" w:hAnsi="Times New Roman" w:cs="Times New Roman"/>
          <w:color w:val="0F1115"/>
          <w:sz w:val="24"/>
          <w:szCs w:val="24"/>
        </w:rPr>
        <w:t>AgNPs</w:t>
      </w:r>
      <w:proofErr w:type="spellEnd"/>
      <w:r w:rsidR="00735300">
        <w:rPr>
          <w:rFonts w:ascii="Times New Roman" w:eastAsia="Times New Roman" w:hAnsi="Times New Roman" w:cs="Times New Roman"/>
          <w:color w:val="0F1115"/>
          <w:sz w:val="24"/>
          <w:szCs w:val="24"/>
        </w:rPr>
        <w:t xml:space="preserve"> even though susceptible to both NSO and silver nitrate, </w:t>
      </w:r>
      <w:r w:rsidRPr="009F11DA">
        <w:rPr>
          <w:rFonts w:ascii="Times New Roman" w:eastAsia="Times New Roman" w:hAnsi="Times New Roman" w:cs="Times New Roman"/>
          <w:color w:val="0F1115"/>
          <w:sz w:val="24"/>
          <w:szCs w:val="24"/>
        </w:rPr>
        <w:t xml:space="preserve">a paradoxical profile </w:t>
      </w:r>
      <w:r w:rsidR="00735300">
        <w:rPr>
          <w:rFonts w:ascii="Times New Roman" w:eastAsia="Times New Roman" w:hAnsi="Times New Roman" w:cs="Times New Roman"/>
          <w:color w:val="0F1115"/>
          <w:sz w:val="24"/>
          <w:szCs w:val="24"/>
        </w:rPr>
        <w:t>not seen in the closely related</w:t>
      </w:r>
      <w:r w:rsidRPr="009F11DA">
        <w:rPr>
          <w:rFonts w:ascii="Times New Roman" w:eastAsia="Times New Roman" w:hAnsi="Times New Roman" w:cs="Times New Roman"/>
          <w:color w:val="0F1115"/>
          <w:sz w:val="24"/>
          <w:szCs w:val="24"/>
        </w:rPr>
        <w:t xml:space="preserve"> susceptible strain FELIX003</w:t>
      </w:r>
      <w:r w:rsidR="00AD549E">
        <w:rPr>
          <w:rFonts w:ascii="Times New Roman" w:eastAsia="Times New Roman" w:hAnsi="Times New Roman" w:cs="Times New Roman"/>
          <w:color w:val="0F1115"/>
          <w:sz w:val="24"/>
          <w:szCs w:val="24"/>
        </w:rPr>
        <w:t>. Comparative analysis is suggestive of</w:t>
      </w:r>
      <w:r w:rsidRPr="009F11DA">
        <w:rPr>
          <w:rFonts w:ascii="Times New Roman" w:eastAsia="Times New Roman" w:hAnsi="Times New Roman" w:cs="Times New Roman"/>
          <w:color w:val="0F1115"/>
          <w:sz w:val="24"/>
          <w:szCs w:val="24"/>
        </w:rPr>
        <w:t xml:space="preserve"> an association between unique restriction patterns in FELIX004 and its </w:t>
      </w:r>
      <w:proofErr w:type="spellStart"/>
      <w:r w:rsidRPr="009F11DA">
        <w:rPr>
          <w:rFonts w:ascii="Times New Roman" w:eastAsia="Times New Roman" w:hAnsi="Times New Roman" w:cs="Times New Roman"/>
          <w:color w:val="0F1115"/>
          <w:sz w:val="24"/>
          <w:szCs w:val="24"/>
        </w:rPr>
        <w:t>AgNP</w:t>
      </w:r>
      <w:proofErr w:type="spellEnd"/>
      <w:r w:rsidRPr="009F11DA">
        <w:rPr>
          <w:rFonts w:ascii="Times New Roman" w:eastAsia="Times New Roman" w:hAnsi="Times New Roman" w:cs="Times New Roman"/>
          <w:color w:val="0F1115"/>
          <w:sz w:val="24"/>
          <w:szCs w:val="24"/>
        </w:rPr>
        <w:t>-resistant phenotype.</w:t>
      </w:r>
      <w:r w:rsidR="00470845">
        <w:rPr>
          <w:rFonts w:ascii="Times New Roman" w:eastAsia="Times New Roman" w:hAnsi="Times New Roman" w:cs="Times New Roman"/>
          <w:color w:val="0F1115"/>
          <w:sz w:val="24"/>
          <w:szCs w:val="24"/>
        </w:rPr>
        <w:t xml:space="preserve"> </w:t>
      </w:r>
      <w:proofErr w:type="gramStart"/>
      <w:r w:rsidR="00470845">
        <w:rPr>
          <w:rFonts w:ascii="Times New Roman" w:eastAsia="Times New Roman" w:hAnsi="Times New Roman" w:cs="Times New Roman"/>
          <w:color w:val="0F1115"/>
          <w:sz w:val="24"/>
          <w:szCs w:val="24"/>
        </w:rPr>
        <w:t>Integrative</w:t>
      </w:r>
      <w:r w:rsidRPr="009F11DA">
        <w:rPr>
          <w:rFonts w:ascii="Times New Roman" w:eastAsia="Times New Roman" w:hAnsi="Times New Roman" w:cs="Times New Roman"/>
          <w:color w:val="0F1115"/>
          <w:sz w:val="24"/>
          <w:szCs w:val="24"/>
        </w:rPr>
        <w:t xml:space="preserve"> phenotypic and molecular profiling uncovered substantial </w:t>
      </w:r>
      <w:proofErr w:type="spellStart"/>
      <w:r w:rsidRPr="009F11DA">
        <w:rPr>
          <w:rFonts w:ascii="Times New Roman" w:eastAsia="Times New Roman" w:hAnsi="Times New Roman" w:cs="Times New Roman"/>
          <w:color w:val="0F1115"/>
          <w:sz w:val="24"/>
          <w:szCs w:val="24"/>
        </w:rPr>
        <w:t>intraspecies</w:t>
      </w:r>
      <w:proofErr w:type="spellEnd"/>
      <w:r w:rsidR="00470845">
        <w:rPr>
          <w:rFonts w:ascii="Times New Roman" w:eastAsia="Times New Roman" w:hAnsi="Times New Roman" w:cs="Times New Roman"/>
          <w:color w:val="0F1115"/>
          <w:sz w:val="24"/>
          <w:szCs w:val="24"/>
        </w:rPr>
        <w:t xml:space="preserve"> </w:t>
      </w:r>
      <w:r w:rsidR="00470845">
        <w:rPr>
          <w:rFonts w:ascii="Times New Roman" w:eastAsia="Times New Roman" w:hAnsi="Times New Roman" w:cs="Times New Roman"/>
          <w:color w:val="0F1115"/>
          <w:sz w:val="24"/>
          <w:szCs w:val="24"/>
        </w:rPr>
        <w:lastRenderedPageBreak/>
        <w:t xml:space="preserve">variation in </w:t>
      </w:r>
      <w:r w:rsidRPr="009F11DA">
        <w:rPr>
          <w:rFonts w:ascii="Times New Roman" w:eastAsia="Times New Roman" w:hAnsi="Times New Roman" w:cs="Times New Roman"/>
          <w:color w:val="0F1115"/>
          <w:sz w:val="24"/>
          <w:szCs w:val="24"/>
        </w:rPr>
        <w:t>nov</w:t>
      </w:r>
      <w:r w:rsidR="00470845">
        <w:rPr>
          <w:rFonts w:ascii="Times New Roman" w:eastAsia="Times New Roman" w:hAnsi="Times New Roman" w:cs="Times New Roman"/>
          <w:color w:val="0F1115"/>
          <w:sz w:val="24"/>
          <w:szCs w:val="24"/>
        </w:rPr>
        <w:t>el antimicrobial susceptibility testing</w:t>
      </w:r>
      <w:r w:rsidR="00AB6CD8">
        <w:rPr>
          <w:rFonts w:ascii="Times New Roman" w:eastAsia="Times New Roman" w:hAnsi="Times New Roman" w:cs="Times New Roman"/>
          <w:color w:val="0F1115"/>
          <w:sz w:val="24"/>
          <w:szCs w:val="24"/>
        </w:rPr>
        <w:t>.</w:t>
      </w:r>
      <w:proofErr w:type="gramEnd"/>
      <w:r w:rsidR="00AB6CD8">
        <w:rPr>
          <w:rFonts w:ascii="Times New Roman" w:eastAsia="Times New Roman" w:hAnsi="Times New Roman" w:cs="Times New Roman"/>
          <w:color w:val="0F1115"/>
          <w:sz w:val="24"/>
          <w:szCs w:val="24"/>
        </w:rPr>
        <w:t xml:space="preserve"> The specific</w:t>
      </w:r>
      <w:r w:rsidRPr="009F11DA">
        <w:rPr>
          <w:rFonts w:ascii="Times New Roman" w:eastAsia="Times New Roman" w:hAnsi="Times New Roman" w:cs="Times New Roman"/>
          <w:color w:val="0F1115"/>
          <w:sz w:val="24"/>
          <w:szCs w:val="24"/>
        </w:rPr>
        <w:t xml:space="preserve"> paradoxical resistance of </w:t>
      </w:r>
      <w:r w:rsidRPr="009F11DA">
        <w:rPr>
          <w:rFonts w:ascii="Times New Roman" w:eastAsia="Times New Roman" w:hAnsi="Times New Roman" w:cs="Times New Roman"/>
          <w:i/>
          <w:iCs/>
          <w:color w:val="0F1115"/>
          <w:sz w:val="24"/>
          <w:szCs w:val="24"/>
        </w:rPr>
        <w:t>P. mirabilis</w:t>
      </w:r>
      <w:r w:rsidRPr="009F11DA">
        <w:rPr>
          <w:rFonts w:ascii="Times New Roman" w:eastAsia="Times New Roman" w:hAnsi="Times New Roman" w:cs="Times New Roman"/>
          <w:color w:val="0F1115"/>
          <w:sz w:val="24"/>
          <w:szCs w:val="24"/>
        </w:rPr>
        <w:t xml:space="preserve"> FELIX004 to </w:t>
      </w:r>
      <w:proofErr w:type="spellStart"/>
      <w:r w:rsidRPr="009F11DA">
        <w:rPr>
          <w:rFonts w:ascii="Times New Roman" w:eastAsia="Times New Roman" w:hAnsi="Times New Roman" w:cs="Times New Roman"/>
          <w:color w:val="0F1115"/>
          <w:sz w:val="24"/>
          <w:szCs w:val="24"/>
        </w:rPr>
        <w:t>AgNPs</w:t>
      </w:r>
      <w:proofErr w:type="spellEnd"/>
      <w:r w:rsidRPr="009F11DA">
        <w:rPr>
          <w:rFonts w:ascii="Times New Roman" w:eastAsia="Times New Roman" w:hAnsi="Times New Roman" w:cs="Times New Roman"/>
          <w:color w:val="0F1115"/>
          <w:sz w:val="24"/>
          <w:szCs w:val="24"/>
        </w:rPr>
        <w:t xml:space="preserve"> underscores the emergence of agent-specific resistance mechanisms. The study demonstrates that standard phylogenetic relatedness is insufficient to predict strain-specific behavior and highlights the</w:t>
      </w:r>
      <w:r w:rsidR="00AB6CD8">
        <w:rPr>
          <w:rFonts w:ascii="Times New Roman" w:eastAsia="Times New Roman" w:hAnsi="Times New Roman" w:cs="Times New Roman"/>
          <w:color w:val="0F1115"/>
          <w:sz w:val="24"/>
          <w:szCs w:val="24"/>
        </w:rPr>
        <w:t xml:space="preserve"> value of multiple</w:t>
      </w:r>
      <w:r w:rsidRPr="009F11DA">
        <w:rPr>
          <w:rFonts w:ascii="Times New Roman" w:eastAsia="Times New Roman" w:hAnsi="Times New Roman" w:cs="Times New Roman"/>
          <w:color w:val="0F1115"/>
          <w:sz w:val="24"/>
          <w:szCs w:val="24"/>
        </w:rPr>
        <w:t xml:space="preserve"> approaches for identifying phenotypic outliers that warrant deeper genomic investigation.</w:t>
      </w:r>
    </w:p>
    <w:p w:rsidR="009F11DA" w:rsidRPr="009F11DA" w:rsidRDefault="009F11DA" w:rsidP="009F11DA">
      <w:pPr>
        <w:shd w:val="clear" w:color="auto" w:fill="FFFFFF"/>
        <w:spacing w:before="240" w:after="240" w:line="360" w:lineRule="auto"/>
        <w:jc w:val="both"/>
        <w:rPr>
          <w:rFonts w:ascii="Times New Roman" w:eastAsia="Times New Roman" w:hAnsi="Times New Roman" w:cs="Times New Roman"/>
          <w:color w:val="0F1115"/>
          <w:sz w:val="24"/>
          <w:szCs w:val="24"/>
        </w:rPr>
      </w:pPr>
      <w:r w:rsidRPr="009F11DA">
        <w:rPr>
          <w:rFonts w:ascii="Times New Roman" w:eastAsia="Times New Roman" w:hAnsi="Times New Roman" w:cs="Times New Roman"/>
          <w:b/>
          <w:bCs/>
          <w:color w:val="0F1115"/>
          <w:sz w:val="24"/>
          <w:szCs w:val="24"/>
        </w:rPr>
        <w:t>Keywords:</w:t>
      </w:r>
      <w:r w:rsidRPr="009F11DA">
        <w:rPr>
          <w:rFonts w:ascii="Times New Roman" w:eastAsia="Times New Roman" w:hAnsi="Times New Roman" w:cs="Times New Roman"/>
          <w:color w:val="0F1115"/>
          <w:sz w:val="24"/>
          <w:szCs w:val="24"/>
        </w:rPr>
        <w:t xml:space="preserve"> Clinical isolates; Integrative profiling; 16S </w:t>
      </w:r>
      <w:proofErr w:type="spellStart"/>
      <w:r w:rsidRPr="009F11DA">
        <w:rPr>
          <w:rFonts w:ascii="Times New Roman" w:eastAsia="Times New Roman" w:hAnsi="Times New Roman" w:cs="Times New Roman"/>
          <w:color w:val="0F1115"/>
          <w:sz w:val="24"/>
          <w:szCs w:val="24"/>
        </w:rPr>
        <w:t>rRNA</w:t>
      </w:r>
      <w:proofErr w:type="spellEnd"/>
      <w:r w:rsidRPr="009F11DA">
        <w:rPr>
          <w:rFonts w:ascii="Times New Roman" w:eastAsia="Times New Roman" w:hAnsi="Times New Roman" w:cs="Times New Roman"/>
          <w:color w:val="0F1115"/>
          <w:sz w:val="24"/>
          <w:szCs w:val="24"/>
        </w:rPr>
        <w:t xml:space="preserve"> sequencing; Restriction enzyme mapping; Phylogenetic analysis; Antimicrobial susceptibility; Strain-specific resistance; </w:t>
      </w:r>
      <w:r w:rsidRPr="009F11DA">
        <w:rPr>
          <w:rFonts w:ascii="Times New Roman" w:eastAsia="Times New Roman" w:hAnsi="Times New Roman" w:cs="Times New Roman"/>
          <w:i/>
          <w:iCs/>
          <w:color w:val="0F1115"/>
          <w:sz w:val="24"/>
          <w:szCs w:val="24"/>
        </w:rPr>
        <w:t>Proteus mirabilis</w:t>
      </w:r>
      <w:r w:rsidRPr="009F11DA">
        <w:rPr>
          <w:rFonts w:ascii="Times New Roman" w:eastAsia="Times New Roman" w:hAnsi="Times New Roman" w:cs="Times New Roman"/>
          <w:color w:val="0F1115"/>
          <w:sz w:val="24"/>
          <w:szCs w:val="24"/>
        </w:rPr>
        <w:t>; Nanoparticle resistance.</w:t>
      </w:r>
    </w:p>
    <w:p w:rsidR="0081750F" w:rsidRPr="00653974" w:rsidRDefault="0081750F" w:rsidP="00A96077">
      <w:pPr>
        <w:spacing w:before="480" w:after="240" w:line="360" w:lineRule="auto"/>
        <w:outlineLvl w:val="1"/>
        <w:rPr>
          <w:rFonts w:ascii="Times New Roman" w:eastAsia="Times New Roman" w:hAnsi="Times New Roman" w:cs="Times New Roman"/>
          <w:b/>
          <w:bCs/>
          <w:color w:val="0F1115"/>
          <w:sz w:val="24"/>
          <w:szCs w:val="24"/>
        </w:rPr>
      </w:pPr>
      <w:r w:rsidRPr="00653974">
        <w:rPr>
          <w:rFonts w:ascii="Times New Roman" w:eastAsia="Times New Roman" w:hAnsi="Times New Roman" w:cs="Times New Roman"/>
          <w:b/>
          <w:bCs/>
          <w:color w:val="0F1115"/>
          <w:sz w:val="24"/>
          <w:szCs w:val="24"/>
        </w:rPr>
        <w:t>Introduction</w:t>
      </w:r>
    </w:p>
    <w:p w:rsidR="00AC04B2" w:rsidRPr="00AC04B2" w:rsidRDefault="00AC462D"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462D">
        <w:rPr>
          <w:rFonts w:ascii="Times New Roman" w:hAnsi="Times New Roman" w:cs="Times New Roman"/>
          <w:color w:val="0F1115"/>
          <w:sz w:val="24"/>
          <w:szCs w:val="24"/>
          <w:shd w:val="clear" w:color="auto" w:fill="FFFFFF"/>
        </w:rPr>
        <w:t>The escalating crisis of</w:t>
      </w:r>
      <w:r w:rsidR="005B5815">
        <w:rPr>
          <w:rFonts w:ascii="Times New Roman" w:hAnsi="Times New Roman" w:cs="Times New Roman"/>
          <w:color w:val="0F1115"/>
          <w:sz w:val="24"/>
          <w:szCs w:val="24"/>
          <w:shd w:val="clear" w:color="auto" w:fill="FFFFFF"/>
        </w:rPr>
        <w:t xml:space="preserve"> antimicrobial resistance (AMR)</w:t>
      </w:r>
      <w:r w:rsidRPr="00AC462D">
        <w:rPr>
          <w:rFonts w:ascii="Times New Roman" w:hAnsi="Times New Roman" w:cs="Times New Roman"/>
          <w:color w:val="0F1115"/>
          <w:sz w:val="24"/>
          <w:szCs w:val="24"/>
          <w:shd w:val="clear" w:color="auto" w:fill="FFFFFF"/>
        </w:rPr>
        <w:t xml:space="preserve"> contributes to</w:t>
      </w:r>
      <w:r w:rsidR="005B5815">
        <w:rPr>
          <w:rFonts w:ascii="Times New Roman" w:hAnsi="Times New Roman" w:cs="Times New Roman"/>
          <w:color w:val="0F1115"/>
          <w:sz w:val="24"/>
          <w:szCs w:val="24"/>
          <w:shd w:val="clear" w:color="auto" w:fill="FFFFFF"/>
        </w:rPr>
        <w:t xml:space="preserve"> around 1.27 million deaths per year, highlighting the critical need</w:t>
      </w:r>
      <w:r w:rsidRPr="00AC462D">
        <w:rPr>
          <w:rFonts w:ascii="Times New Roman" w:hAnsi="Times New Roman" w:cs="Times New Roman"/>
          <w:color w:val="0F1115"/>
          <w:sz w:val="24"/>
          <w:szCs w:val="24"/>
          <w:shd w:val="clear" w:color="auto" w:fill="FFFFFF"/>
        </w:rPr>
        <w:t xml:space="preserve"> for novel approaches to combat</w:t>
      </w:r>
      <w:r w:rsidR="005B5815">
        <w:rPr>
          <w:rFonts w:ascii="Times New Roman" w:hAnsi="Times New Roman" w:cs="Times New Roman"/>
          <w:color w:val="0F1115"/>
          <w:sz w:val="24"/>
          <w:szCs w:val="24"/>
          <w:shd w:val="clear" w:color="auto" w:fill="FFFFFF"/>
        </w:rPr>
        <w:t>ing</w:t>
      </w:r>
      <w:r w:rsidRPr="00AC462D">
        <w:rPr>
          <w:rFonts w:ascii="Times New Roman" w:hAnsi="Times New Roman" w:cs="Times New Roman"/>
          <w:color w:val="0F1115"/>
          <w:sz w:val="24"/>
          <w:szCs w:val="24"/>
          <w:shd w:val="clear" w:color="auto" w:fill="FFFFFF"/>
        </w:rPr>
        <w:t xml:space="preserve"> multidrug-resistant (MDR) pathogens (Murray et al., 2022). Clinical environments parti</w:t>
      </w:r>
      <w:r w:rsidR="006F3EA0">
        <w:rPr>
          <w:rFonts w:ascii="Times New Roman" w:hAnsi="Times New Roman" w:cs="Times New Roman"/>
          <w:color w:val="0F1115"/>
          <w:sz w:val="24"/>
          <w:szCs w:val="24"/>
          <w:shd w:val="clear" w:color="auto" w:fill="FFFFFF"/>
        </w:rPr>
        <w:t>cularly exacerbate this problem</w:t>
      </w:r>
      <w:r w:rsidRPr="00AC462D">
        <w:rPr>
          <w:rFonts w:ascii="Times New Roman" w:hAnsi="Times New Roman" w:cs="Times New Roman"/>
          <w:color w:val="0F1115"/>
          <w:sz w:val="24"/>
          <w:szCs w:val="24"/>
          <w:shd w:val="clear" w:color="auto" w:fill="FFFFFF"/>
        </w:rPr>
        <w:t xml:space="preserve"> as intense antibiotic usage and pathogen transmission pathways</w:t>
      </w:r>
      <w:r w:rsidR="006F3EA0">
        <w:rPr>
          <w:rFonts w:ascii="Times New Roman" w:hAnsi="Times New Roman" w:cs="Times New Roman"/>
          <w:color w:val="0F1115"/>
          <w:sz w:val="24"/>
          <w:szCs w:val="24"/>
          <w:shd w:val="clear" w:color="auto" w:fill="FFFFFF"/>
        </w:rPr>
        <w:t>,</w:t>
      </w:r>
      <w:r w:rsidRPr="00AC462D">
        <w:rPr>
          <w:rFonts w:ascii="Times New Roman" w:hAnsi="Times New Roman" w:cs="Times New Roman"/>
          <w:color w:val="0F1115"/>
          <w:sz w:val="24"/>
          <w:szCs w:val="24"/>
          <w:shd w:val="clear" w:color="auto" w:fill="FFFFFF"/>
        </w:rPr>
        <w:t xml:space="preserve"> facilitate the develo</w:t>
      </w:r>
      <w:r w:rsidR="006F3EA0">
        <w:rPr>
          <w:rFonts w:ascii="Times New Roman" w:hAnsi="Times New Roman" w:cs="Times New Roman"/>
          <w:color w:val="0F1115"/>
          <w:sz w:val="24"/>
          <w:szCs w:val="24"/>
          <w:shd w:val="clear" w:color="auto" w:fill="FFFFFF"/>
        </w:rPr>
        <w:t>pment of resistant bacterial strains</w:t>
      </w:r>
      <w:r>
        <w:rPr>
          <w:rFonts w:ascii="Segoe UI" w:hAnsi="Segoe UI" w:cs="Segoe UI"/>
          <w:color w:val="0F1115"/>
          <w:shd w:val="clear" w:color="auto" w:fill="FFFFFF"/>
        </w:rPr>
        <w:t xml:space="preserve">. </w:t>
      </w:r>
      <w:r w:rsidR="0092057F">
        <w:rPr>
          <w:rFonts w:ascii="Times New Roman" w:eastAsia="Times New Roman" w:hAnsi="Times New Roman" w:cs="Times New Roman"/>
          <w:color w:val="0F1115"/>
          <w:sz w:val="24"/>
          <w:szCs w:val="24"/>
        </w:rPr>
        <w:t>An effective counter measure to these threats requires</w:t>
      </w:r>
      <w:r w:rsidR="00AC04B2" w:rsidRPr="00AC04B2">
        <w:rPr>
          <w:rFonts w:ascii="Times New Roman" w:eastAsia="Times New Roman" w:hAnsi="Times New Roman" w:cs="Times New Roman"/>
          <w:color w:val="0F1115"/>
          <w:sz w:val="24"/>
          <w:szCs w:val="24"/>
        </w:rPr>
        <w:t xml:space="preserve"> diagnostic approaches that move beyond traditional methods to explain unpredictable, strain-specific responses to both conventional and novel antimicrobial agents.</w:t>
      </w:r>
    </w:p>
    <w:p w:rsidR="00AC04B2" w:rsidRPr="00AC04B2" w:rsidRDefault="00AC462D"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462D">
        <w:rPr>
          <w:rFonts w:ascii="Times New Roman" w:hAnsi="Times New Roman" w:cs="Times New Roman"/>
          <w:color w:val="0F1115"/>
          <w:shd w:val="clear" w:color="auto" w:fill="FFFFFF"/>
        </w:rPr>
        <w:t>Considerable diversity in virulence and resistance exists among bacterial strains of the same species, stemming from their genetic adaptability facilitated by mechanisms such as horizontal gene transfer and mutational events (Partridge et al., 2018).</w:t>
      </w:r>
      <w:r>
        <w:rPr>
          <w:rFonts w:ascii="Times New Roman" w:eastAsia="Times New Roman" w:hAnsi="Times New Roman" w:cs="Times New Roman"/>
          <w:color w:val="0F1115"/>
          <w:sz w:val="24"/>
          <w:szCs w:val="24"/>
        </w:rPr>
        <w:t xml:space="preserve"> </w:t>
      </w:r>
      <w:r w:rsidR="00AC04B2" w:rsidRPr="00AC04B2">
        <w:rPr>
          <w:rFonts w:ascii="Times New Roman" w:eastAsia="Times New Roman" w:hAnsi="Times New Roman" w:cs="Times New Roman"/>
          <w:color w:val="0F1115"/>
          <w:sz w:val="24"/>
          <w:szCs w:val="24"/>
        </w:rPr>
        <w:t xml:space="preserve">While essential for classification, conventional methods like 16S </w:t>
      </w:r>
      <w:proofErr w:type="spellStart"/>
      <w:r w:rsidR="00AC04B2" w:rsidRPr="00AC04B2">
        <w:rPr>
          <w:rFonts w:ascii="Times New Roman" w:eastAsia="Times New Roman" w:hAnsi="Times New Roman" w:cs="Times New Roman"/>
          <w:color w:val="0F1115"/>
          <w:sz w:val="24"/>
          <w:szCs w:val="24"/>
        </w:rPr>
        <w:t>rRNA</w:t>
      </w:r>
      <w:proofErr w:type="spellEnd"/>
      <w:r w:rsidR="00AC04B2" w:rsidRPr="00AC04B2">
        <w:rPr>
          <w:rFonts w:ascii="Times New Roman" w:eastAsia="Times New Roman" w:hAnsi="Times New Roman" w:cs="Times New Roman"/>
          <w:color w:val="0F1115"/>
          <w:sz w:val="24"/>
          <w:szCs w:val="24"/>
        </w:rPr>
        <w:t xml:space="preserve"> gene sequencing and biochemical profiling can fail to resolve this strain-level diversity, often overlooking the specific genetic determinants that directly influence phenotype (</w:t>
      </w:r>
      <w:proofErr w:type="spellStart"/>
      <w:r w:rsidR="00AC04B2" w:rsidRPr="00AC04B2">
        <w:rPr>
          <w:rFonts w:ascii="Times New Roman" w:eastAsia="Times New Roman" w:hAnsi="Times New Roman" w:cs="Times New Roman"/>
          <w:color w:val="0F1115"/>
          <w:sz w:val="24"/>
          <w:szCs w:val="24"/>
        </w:rPr>
        <w:t>Břinda</w:t>
      </w:r>
      <w:proofErr w:type="spellEnd"/>
      <w:r w:rsidR="00AC04B2" w:rsidRPr="00AC04B2">
        <w:rPr>
          <w:rFonts w:ascii="Times New Roman" w:eastAsia="Times New Roman" w:hAnsi="Times New Roman" w:cs="Times New Roman"/>
          <w:color w:val="0F1115"/>
          <w:sz w:val="24"/>
          <w:szCs w:val="24"/>
        </w:rPr>
        <w:t xml:space="preserve"> et al., 2020). Consequent</w:t>
      </w:r>
      <w:r>
        <w:rPr>
          <w:rFonts w:ascii="Times New Roman" w:eastAsia="Times New Roman" w:hAnsi="Times New Roman" w:cs="Times New Roman"/>
          <w:color w:val="0F1115"/>
          <w:sz w:val="24"/>
          <w:szCs w:val="24"/>
        </w:rPr>
        <w:t>ly, a more integrat</w:t>
      </w:r>
      <w:r w:rsidR="00023448">
        <w:rPr>
          <w:rFonts w:ascii="Times New Roman" w:eastAsia="Times New Roman" w:hAnsi="Times New Roman" w:cs="Times New Roman"/>
          <w:color w:val="0F1115"/>
          <w:sz w:val="24"/>
          <w:szCs w:val="24"/>
        </w:rPr>
        <w:t>ive approach</w:t>
      </w:r>
      <w:r>
        <w:rPr>
          <w:rFonts w:ascii="Times New Roman" w:eastAsia="Times New Roman" w:hAnsi="Times New Roman" w:cs="Times New Roman"/>
          <w:color w:val="0F1115"/>
          <w:sz w:val="24"/>
          <w:szCs w:val="24"/>
        </w:rPr>
        <w:t xml:space="preserve"> which combines</w:t>
      </w:r>
      <w:r w:rsidR="00AC04B2" w:rsidRPr="00AC04B2">
        <w:rPr>
          <w:rFonts w:ascii="Times New Roman" w:eastAsia="Times New Roman" w:hAnsi="Times New Roman" w:cs="Times New Roman"/>
          <w:color w:val="0F1115"/>
          <w:sz w:val="24"/>
          <w:szCs w:val="24"/>
        </w:rPr>
        <w:t xml:space="preserve"> phenotypic assays with molecular typing techniques such as restriction analysis and phylogenetic reconst</w:t>
      </w:r>
      <w:r w:rsidR="00E048DC">
        <w:rPr>
          <w:rFonts w:ascii="Times New Roman" w:eastAsia="Times New Roman" w:hAnsi="Times New Roman" w:cs="Times New Roman"/>
          <w:color w:val="0F1115"/>
          <w:sz w:val="24"/>
          <w:szCs w:val="24"/>
        </w:rPr>
        <w:t>ruction becomes necessary</w:t>
      </w:r>
      <w:r w:rsidR="00AC04B2" w:rsidRPr="00AC04B2">
        <w:rPr>
          <w:rFonts w:ascii="Times New Roman" w:eastAsia="Times New Roman" w:hAnsi="Times New Roman" w:cs="Times New Roman"/>
          <w:color w:val="0F1115"/>
          <w:sz w:val="24"/>
          <w:szCs w:val="24"/>
        </w:rPr>
        <w:t xml:space="preserve"> for building comprehensive pathogen profiles (Ellington et al., 2017).</w:t>
      </w:r>
    </w:p>
    <w:p w:rsidR="00AC04B2" w:rsidRPr="00AC04B2" w:rsidRDefault="00AC04B2"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04B2">
        <w:rPr>
          <w:rFonts w:ascii="Times New Roman" w:eastAsia="Times New Roman" w:hAnsi="Times New Roman" w:cs="Times New Roman"/>
          <w:color w:val="0F1115"/>
          <w:sz w:val="24"/>
          <w:szCs w:val="24"/>
        </w:rPr>
        <w:t>This integrated approach is</w:t>
      </w:r>
      <w:r w:rsidR="00824204">
        <w:rPr>
          <w:rFonts w:ascii="Times New Roman" w:eastAsia="Times New Roman" w:hAnsi="Times New Roman" w:cs="Times New Roman"/>
          <w:color w:val="0F1115"/>
          <w:sz w:val="24"/>
          <w:szCs w:val="24"/>
        </w:rPr>
        <w:t xml:space="preserve"> particularly important when evaluating next-generation antibiotics</w:t>
      </w:r>
      <w:r w:rsidRPr="00AC04B2">
        <w:rPr>
          <w:rFonts w:ascii="Times New Roman" w:eastAsia="Times New Roman" w:hAnsi="Times New Roman" w:cs="Times New Roman"/>
          <w:color w:val="0F1115"/>
          <w:sz w:val="24"/>
          <w:szCs w:val="24"/>
        </w:rPr>
        <w:t>, including plant-derived compounds like </w:t>
      </w:r>
      <w:r w:rsidRPr="00AC04B2">
        <w:rPr>
          <w:rFonts w:ascii="Times New Roman" w:eastAsia="Times New Roman" w:hAnsi="Times New Roman" w:cs="Times New Roman"/>
          <w:i/>
          <w:iCs/>
          <w:color w:val="0F1115"/>
          <w:sz w:val="24"/>
          <w:szCs w:val="24"/>
        </w:rPr>
        <w:t>Nigella sativa</w:t>
      </w:r>
      <w:r w:rsidRPr="00AC04B2">
        <w:rPr>
          <w:rFonts w:ascii="Times New Roman" w:eastAsia="Times New Roman" w:hAnsi="Times New Roman" w:cs="Times New Roman"/>
          <w:color w:val="0F1115"/>
          <w:sz w:val="24"/>
          <w:szCs w:val="24"/>
        </w:rPr>
        <w:t> oil and biosynthesized nanopar</w:t>
      </w:r>
      <w:r w:rsidR="00824204">
        <w:rPr>
          <w:rFonts w:ascii="Times New Roman" w:eastAsia="Times New Roman" w:hAnsi="Times New Roman" w:cs="Times New Roman"/>
          <w:color w:val="0F1115"/>
          <w:sz w:val="24"/>
          <w:szCs w:val="24"/>
        </w:rPr>
        <w:t>ticles, which frequently display unexpected</w:t>
      </w:r>
      <w:r w:rsidRPr="00AC04B2">
        <w:rPr>
          <w:rFonts w:ascii="Times New Roman" w:eastAsia="Times New Roman" w:hAnsi="Times New Roman" w:cs="Times New Roman"/>
          <w:color w:val="0F1115"/>
          <w:sz w:val="24"/>
          <w:szCs w:val="24"/>
        </w:rPr>
        <w:t xml:space="preserve"> strain-dependent activity (</w:t>
      </w:r>
      <w:proofErr w:type="spellStart"/>
      <w:r w:rsidRPr="00AC04B2">
        <w:rPr>
          <w:rFonts w:ascii="Times New Roman" w:eastAsia="Times New Roman" w:hAnsi="Times New Roman" w:cs="Times New Roman"/>
          <w:color w:val="0F1115"/>
          <w:sz w:val="24"/>
          <w:szCs w:val="24"/>
        </w:rPr>
        <w:t>Muteeb</w:t>
      </w:r>
      <w:proofErr w:type="spellEnd"/>
      <w:r w:rsidRPr="00AC04B2">
        <w:rPr>
          <w:rFonts w:ascii="Times New Roman" w:eastAsia="Times New Roman" w:hAnsi="Times New Roman" w:cs="Times New Roman"/>
          <w:color w:val="0F1115"/>
          <w:sz w:val="24"/>
          <w:szCs w:val="24"/>
        </w:rPr>
        <w:t xml:space="preserve"> et al., 2023). A persistent question is how genetically similar isolates of the same s</w:t>
      </w:r>
      <w:r w:rsidR="00214A46">
        <w:rPr>
          <w:rFonts w:ascii="Times New Roman" w:eastAsia="Times New Roman" w:hAnsi="Times New Roman" w:cs="Times New Roman"/>
          <w:color w:val="0F1115"/>
          <w:sz w:val="24"/>
          <w:szCs w:val="24"/>
        </w:rPr>
        <w:t>pecies can demonstrate completely</w:t>
      </w:r>
      <w:r w:rsidRPr="00AC04B2">
        <w:rPr>
          <w:rFonts w:ascii="Times New Roman" w:eastAsia="Times New Roman" w:hAnsi="Times New Roman" w:cs="Times New Roman"/>
          <w:color w:val="0F1115"/>
          <w:sz w:val="24"/>
          <w:szCs w:val="24"/>
        </w:rPr>
        <w:t xml:space="preserve"> different susceptibility</w:t>
      </w:r>
      <w:r w:rsidR="00214A46">
        <w:rPr>
          <w:rFonts w:ascii="Times New Roman" w:eastAsia="Times New Roman" w:hAnsi="Times New Roman" w:cs="Times New Roman"/>
          <w:color w:val="0F1115"/>
          <w:sz w:val="24"/>
          <w:szCs w:val="24"/>
        </w:rPr>
        <w:t xml:space="preserve"> patterns</w:t>
      </w:r>
      <w:r w:rsidR="003122CB">
        <w:rPr>
          <w:rFonts w:ascii="Times New Roman" w:eastAsia="Times New Roman" w:hAnsi="Times New Roman" w:cs="Times New Roman"/>
          <w:color w:val="0F1115"/>
          <w:sz w:val="24"/>
          <w:szCs w:val="24"/>
        </w:rPr>
        <w:t>, an indication of a</w:t>
      </w:r>
      <w:r w:rsidRPr="00AC04B2">
        <w:rPr>
          <w:rFonts w:ascii="Times New Roman" w:eastAsia="Times New Roman" w:hAnsi="Times New Roman" w:cs="Times New Roman"/>
          <w:color w:val="0F1115"/>
          <w:sz w:val="24"/>
          <w:szCs w:val="24"/>
        </w:rPr>
        <w:t xml:space="preserve"> subtle genomic </w:t>
      </w:r>
      <w:r w:rsidRPr="00AC04B2">
        <w:rPr>
          <w:rFonts w:ascii="Times New Roman" w:eastAsia="Times New Roman" w:hAnsi="Times New Roman" w:cs="Times New Roman"/>
          <w:color w:val="0F1115"/>
          <w:sz w:val="24"/>
          <w:szCs w:val="24"/>
        </w:rPr>
        <w:lastRenderedPageBreak/>
        <w:t>variation</w:t>
      </w:r>
      <w:r w:rsidR="003122CB">
        <w:rPr>
          <w:rFonts w:ascii="Times New Roman" w:eastAsia="Times New Roman" w:hAnsi="Times New Roman" w:cs="Times New Roman"/>
          <w:color w:val="0F1115"/>
          <w:sz w:val="24"/>
          <w:szCs w:val="24"/>
        </w:rPr>
        <w:t>s, differential gene expression</w:t>
      </w:r>
      <w:r w:rsidRPr="00AC04B2">
        <w:rPr>
          <w:rFonts w:ascii="Times New Roman" w:eastAsia="Times New Roman" w:hAnsi="Times New Roman" w:cs="Times New Roman"/>
          <w:color w:val="0F1115"/>
          <w:sz w:val="24"/>
          <w:szCs w:val="24"/>
        </w:rPr>
        <w:t xml:space="preserve"> or acquired </w:t>
      </w:r>
      <w:r w:rsidR="003122CB">
        <w:rPr>
          <w:rFonts w:ascii="Times New Roman" w:eastAsia="Times New Roman" w:hAnsi="Times New Roman" w:cs="Times New Roman"/>
          <w:color w:val="0F1115"/>
          <w:sz w:val="24"/>
          <w:szCs w:val="24"/>
        </w:rPr>
        <w:t>resistance elements not identified by an extensive phylogenetic investigation</w:t>
      </w:r>
      <w:r w:rsidRPr="00AC04B2">
        <w:rPr>
          <w:rFonts w:ascii="Times New Roman" w:eastAsia="Times New Roman" w:hAnsi="Times New Roman" w:cs="Times New Roman"/>
          <w:color w:val="0F1115"/>
          <w:sz w:val="24"/>
          <w:szCs w:val="24"/>
        </w:rPr>
        <w:t xml:space="preserve"> (</w:t>
      </w:r>
      <w:proofErr w:type="spellStart"/>
      <w:r w:rsidRPr="00AC04B2">
        <w:rPr>
          <w:rFonts w:ascii="Times New Roman" w:eastAsia="Times New Roman" w:hAnsi="Times New Roman" w:cs="Times New Roman"/>
          <w:color w:val="0F1115"/>
          <w:sz w:val="24"/>
          <w:szCs w:val="24"/>
        </w:rPr>
        <w:t>López</w:t>
      </w:r>
      <w:proofErr w:type="spellEnd"/>
      <w:r w:rsidRPr="00AC04B2">
        <w:rPr>
          <w:rFonts w:ascii="Times New Roman" w:eastAsia="Times New Roman" w:hAnsi="Times New Roman" w:cs="Times New Roman"/>
          <w:color w:val="0F1115"/>
          <w:sz w:val="24"/>
          <w:szCs w:val="24"/>
        </w:rPr>
        <w:t xml:space="preserve"> et al., 2021).</w:t>
      </w:r>
    </w:p>
    <w:p w:rsidR="00AC04B2" w:rsidRPr="00AC04B2" w:rsidRDefault="00AC04B2"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04B2">
        <w:rPr>
          <w:rFonts w:ascii="Times New Roman" w:eastAsia="Times New Roman" w:hAnsi="Times New Roman" w:cs="Times New Roman"/>
          <w:i/>
          <w:iCs/>
          <w:color w:val="0F1115"/>
          <w:sz w:val="24"/>
          <w:szCs w:val="24"/>
        </w:rPr>
        <w:t>Proteus mirabilis</w:t>
      </w:r>
      <w:r w:rsidR="00AA3223">
        <w:rPr>
          <w:rFonts w:ascii="Times New Roman" w:eastAsia="Times New Roman" w:hAnsi="Times New Roman" w:cs="Times New Roman"/>
          <w:color w:val="0F1115"/>
          <w:sz w:val="24"/>
          <w:szCs w:val="24"/>
        </w:rPr>
        <w:t xml:space="preserve"> is</w:t>
      </w:r>
      <w:r w:rsidR="000A0DFA">
        <w:rPr>
          <w:rFonts w:ascii="Times New Roman" w:eastAsia="Times New Roman" w:hAnsi="Times New Roman" w:cs="Times New Roman"/>
          <w:color w:val="0F1115"/>
          <w:sz w:val="24"/>
          <w:szCs w:val="24"/>
        </w:rPr>
        <w:t xml:space="preserve"> </w:t>
      </w:r>
      <w:r w:rsidR="00157980">
        <w:rPr>
          <w:rFonts w:ascii="Times New Roman" w:eastAsia="Times New Roman" w:hAnsi="Times New Roman" w:cs="Times New Roman"/>
          <w:color w:val="0F1115"/>
          <w:sz w:val="24"/>
          <w:szCs w:val="24"/>
        </w:rPr>
        <w:t>common</w:t>
      </w:r>
      <w:r w:rsidR="000A0DFA">
        <w:rPr>
          <w:rFonts w:ascii="Times New Roman" w:eastAsia="Times New Roman" w:hAnsi="Times New Roman" w:cs="Times New Roman"/>
          <w:color w:val="0F1115"/>
          <w:sz w:val="24"/>
          <w:szCs w:val="24"/>
        </w:rPr>
        <w:t>ly</w:t>
      </w:r>
      <w:r w:rsidR="00D43D94">
        <w:rPr>
          <w:rFonts w:ascii="Times New Roman" w:eastAsia="Times New Roman" w:hAnsi="Times New Roman" w:cs="Times New Roman"/>
          <w:color w:val="0F1115"/>
          <w:sz w:val="24"/>
          <w:szCs w:val="24"/>
        </w:rPr>
        <w:t xml:space="preserve"> implicated in</w:t>
      </w:r>
      <w:r w:rsidRPr="00AC04B2">
        <w:rPr>
          <w:rFonts w:ascii="Times New Roman" w:eastAsia="Times New Roman" w:hAnsi="Times New Roman" w:cs="Times New Roman"/>
          <w:color w:val="0F1115"/>
          <w:sz w:val="24"/>
          <w:szCs w:val="24"/>
        </w:rPr>
        <w:t xml:space="preserve"> catheter-asso</w:t>
      </w:r>
      <w:r w:rsidR="00356E58">
        <w:rPr>
          <w:rFonts w:ascii="Times New Roman" w:eastAsia="Times New Roman" w:hAnsi="Times New Roman" w:cs="Times New Roman"/>
          <w:color w:val="0F1115"/>
          <w:sz w:val="24"/>
          <w:szCs w:val="24"/>
        </w:rPr>
        <w:t>ciat</w:t>
      </w:r>
      <w:r w:rsidR="00D43D94">
        <w:rPr>
          <w:rFonts w:ascii="Times New Roman" w:eastAsia="Times New Roman" w:hAnsi="Times New Roman" w:cs="Times New Roman"/>
          <w:color w:val="0F1115"/>
          <w:sz w:val="24"/>
          <w:szCs w:val="24"/>
        </w:rPr>
        <w:t>ed urinary tract infections which</w:t>
      </w:r>
      <w:r w:rsidRPr="00AC04B2">
        <w:rPr>
          <w:rFonts w:ascii="Times New Roman" w:eastAsia="Times New Roman" w:hAnsi="Times New Roman" w:cs="Times New Roman"/>
          <w:color w:val="0F1115"/>
          <w:sz w:val="24"/>
          <w:szCs w:val="24"/>
        </w:rPr>
        <w:t xml:space="preserve"> exemplifies this strain</w:t>
      </w:r>
      <w:r w:rsidR="001640CC">
        <w:rPr>
          <w:rFonts w:ascii="Times New Roman" w:eastAsia="Times New Roman" w:hAnsi="Times New Roman" w:cs="Times New Roman"/>
          <w:color w:val="0F1115"/>
          <w:sz w:val="24"/>
          <w:szCs w:val="24"/>
        </w:rPr>
        <w:t xml:space="preserve">-level complexity. It is associated with </w:t>
      </w:r>
      <w:r w:rsidR="00356E58">
        <w:rPr>
          <w:rFonts w:ascii="Times New Roman" w:eastAsia="Times New Roman" w:hAnsi="Times New Roman" w:cs="Times New Roman"/>
          <w:color w:val="0F1115"/>
          <w:sz w:val="24"/>
          <w:szCs w:val="24"/>
        </w:rPr>
        <w:t>coordinated</w:t>
      </w:r>
      <w:r w:rsidR="00915B2C">
        <w:rPr>
          <w:rFonts w:ascii="Times New Roman" w:eastAsia="Times New Roman" w:hAnsi="Times New Roman" w:cs="Times New Roman"/>
          <w:color w:val="0F1115"/>
          <w:sz w:val="24"/>
          <w:szCs w:val="24"/>
        </w:rPr>
        <w:t xml:space="preserve"> </w:t>
      </w:r>
      <w:r w:rsidR="001640CC">
        <w:rPr>
          <w:rFonts w:ascii="Times New Roman" w:eastAsia="Times New Roman" w:hAnsi="Times New Roman" w:cs="Times New Roman"/>
          <w:color w:val="0F1115"/>
          <w:sz w:val="24"/>
          <w:szCs w:val="24"/>
        </w:rPr>
        <w:t xml:space="preserve">swarming movement, ability to utilize urea </w:t>
      </w:r>
      <w:r w:rsidR="00356E58">
        <w:rPr>
          <w:rFonts w:ascii="Times New Roman" w:eastAsia="Times New Roman" w:hAnsi="Times New Roman" w:cs="Times New Roman"/>
          <w:color w:val="0F1115"/>
          <w:sz w:val="24"/>
          <w:szCs w:val="24"/>
        </w:rPr>
        <w:t>and tendencies towards</w:t>
      </w:r>
      <w:r w:rsidRPr="00AC04B2">
        <w:rPr>
          <w:rFonts w:ascii="Times New Roman" w:eastAsia="Times New Roman" w:hAnsi="Times New Roman" w:cs="Times New Roman"/>
          <w:color w:val="0F1115"/>
          <w:sz w:val="24"/>
          <w:szCs w:val="24"/>
        </w:rPr>
        <w:t xml:space="preserve"> genomic </w:t>
      </w:r>
      <w:r w:rsidR="00356E58">
        <w:rPr>
          <w:rFonts w:ascii="Times New Roman" w:eastAsia="Times New Roman" w:hAnsi="Times New Roman" w:cs="Times New Roman"/>
          <w:color w:val="0F1115"/>
          <w:sz w:val="24"/>
          <w:szCs w:val="24"/>
        </w:rPr>
        <w:t>rearrangement. It also</w:t>
      </w:r>
      <w:r w:rsidRPr="00AC04B2">
        <w:rPr>
          <w:rFonts w:ascii="Times New Roman" w:eastAsia="Times New Roman" w:hAnsi="Times New Roman" w:cs="Times New Roman"/>
          <w:color w:val="0F1115"/>
          <w:sz w:val="24"/>
          <w:szCs w:val="24"/>
        </w:rPr>
        <w:t> </w:t>
      </w:r>
      <w:r w:rsidR="00356E58">
        <w:rPr>
          <w:rFonts w:ascii="Times New Roman" w:eastAsia="Times New Roman" w:hAnsi="Times New Roman" w:cs="Times New Roman"/>
          <w:color w:val="0F1115"/>
          <w:sz w:val="24"/>
          <w:szCs w:val="24"/>
        </w:rPr>
        <w:t>displays</w:t>
      </w:r>
      <w:r w:rsidRPr="00AC04B2">
        <w:rPr>
          <w:rFonts w:ascii="Times New Roman" w:eastAsia="Times New Roman" w:hAnsi="Times New Roman" w:cs="Times New Roman"/>
          <w:color w:val="0F1115"/>
          <w:sz w:val="24"/>
          <w:szCs w:val="24"/>
        </w:rPr>
        <w:t xml:space="preserve"> marked isolate-to-isolate variation in both virulence and antimicrobial susceptibility profiles (Schaffer &amp; Pearson, 2017; </w:t>
      </w:r>
      <w:proofErr w:type="spellStart"/>
      <w:r w:rsidRPr="00AC04B2">
        <w:rPr>
          <w:rFonts w:ascii="Times New Roman" w:eastAsia="Times New Roman" w:hAnsi="Times New Roman" w:cs="Times New Roman"/>
          <w:color w:val="0F1115"/>
          <w:sz w:val="24"/>
          <w:szCs w:val="24"/>
        </w:rPr>
        <w:t>Drzewie</w:t>
      </w:r>
      <w:r w:rsidR="00426A28">
        <w:rPr>
          <w:rFonts w:ascii="Times New Roman" w:eastAsia="Times New Roman" w:hAnsi="Times New Roman" w:cs="Times New Roman"/>
          <w:color w:val="0F1115"/>
          <w:sz w:val="24"/>
          <w:szCs w:val="24"/>
        </w:rPr>
        <w:t>cka</w:t>
      </w:r>
      <w:proofErr w:type="spellEnd"/>
      <w:r w:rsidR="00426A28">
        <w:rPr>
          <w:rFonts w:ascii="Times New Roman" w:eastAsia="Times New Roman" w:hAnsi="Times New Roman" w:cs="Times New Roman"/>
          <w:color w:val="0F1115"/>
          <w:sz w:val="24"/>
          <w:szCs w:val="24"/>
        </w:rPr>
        <w:t>, 2016). The recent discovery</w:t>
      </w:r>
      <w:r w:rsidRPr="00AC04B2">
        <w:rPr>
          <w:rFonts w:ascii="Times New Roman" w:eastAsia="Times New Roman" w:hAnsi="Times New Roman" w:cs="Times New Roman"/>
          <w:color w:val="0F1115"/>
          <w:sz w:val="24"/>
          <w:szCs w:val="24"/>
        </w:rPr>
        <w:t xml:space="preserve"> of </w:t>
      </w:r>
      <w:proofErr w:type="spellStart"/>
      <w:r w:rsidRPr="00AC04B2">
        <w:rPr>
          <w:rFonts w:ascii="Times New Roman" w:eastAsia="Times New Roman" w:hAnsi="Times New Roman" w:cs="Times New Roman"/>
          <w:color w:val="0F1115"/>
          <w:sz w:val="24"/>
          <w:szCs w:val="24"/>
        </w:rPr>
        <w:t>carbapenem</w:t>
      </w:r>
      <w:proofErr w:type="spellEnd"/>
      <w:r w:rsidRPr="00AC04B2">
        <w:rPr>
          <w:rFonts w:ascii="Times New Roman" w:eastAsia="Times New Roman" w:hAnsi="Times New Roman" w:cs="Times New Roman"/>
          <w:color w:val="0F1115"/>
          <w:sz w:val="24"/>
          <w:szCs w:val="24"/>
        </w:rPr>
        <w:t>-resistant and ESBL-pr</w:t>
      </w:r>
      <w:r w:rsidR="009D1C37">
        <w:rPr>
          <w:rFonts w:ascii="Times New Roman" w:eastAsia="Times New Roman" w:hAnsi="Times New Roman" w:cs="Times New Roman"/>
          <w:color w:val="0F1115"/>
          <w:sz w:val="24"/>
          <w:szCs w:val="24"/>
        </w:rPr>
        <w:t>oducing strains further affirms</w:t>
      </w:r>
      <w:r w:rsidRPr="00AC04B2">
        <w:rPr>
          <w:rFonts w:ascii="Times New Roman" w:eastAsia="Times New Roman" w:hAnsi="Times New Roman" w:cs="Times New Roman"/>
          <w:color w:val="0F1115"/>
          <w:sz w:val="24"/>
          <w:szCs w:val="24"/>
        </w:rPr>
        <w:t xml:space="preserve"> its status as a priority p</w:t>
      </w:r>
      <w:r w:rsidR="009D1C37">
        <w:rPr>
          <w:rFonts w:ascii="Times New Roman" w:eastAsia="Times New Roman" w:hAnsi="Times New Roman" w:cs="Times New Roman"/>
          <w:color w:val="0F1115"/>
          <w:sz w:val="24"/>
          <w:szCs w:val="24"/>
        </w:rPr>
        <w:t>athogen within the AMR ecosystem</w:t>
      </w:r>
      <w:r w:rsidRPr="00AC04B2">
        <w:rPr>
          <w:rFonts w:ascii="Times New Roman" w:eastAsia="Times New Roman" w:hAnsi="Times New Roman" w:cs="Times New Roman"/>
          <w:color w:val="0F1115"/>
          <w:sz w:val="24"/>
          <w:szCs w:val="24"/>
        </w:rPr>
        <w:t xml:space="preserve"> (</w:t>
      </w:r>
      <w:proofErr w:type="spellStart"/>
      <w:r w:rsidRPr="00AC04B2">
        <w:rPr>
          <w:rFonts w:ascii="Times New Roman" w:eastAsia="Times New Roman" w:hAnsi="Times New Roman" w:cs="Times New Roman"/>
          <w:color w:val="0F1115"/>
          <w:sz w:val="24"/>
          <w:szCs w:val="24"/>
        </w:rPr>
        <w:t>Mathers</w:t>
      </w:r>
      <w:proofErr w:type="spellEnd"/>
      <w:r w:rsidRPr="00AC04B2">
        <w:rPr>
          <w:rFonts w:ascii="Times New Roman" w:eastAsia="Times New Roman" w:hAnsi="Times New Roman" w:cs="Times New Roman"/>
          <w:color w:val="0F1115"/>
          <w:sz w:val="24"/>
          <w:szCs w:val="24"/>
        </w:rPr>
        <w:t xml:space="preserve"> et al., 2023).</w:t>
      </w:r>
    </w:p>
    <w:p w:rsidR="00AC04B2" w:rsidRPr="00AC04B2" w:rsidRDefault="009E594A"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w:t>
      </w:r>
      <w:r w:rsidR="00AC04B2" w:rsidRPr="00AC04B2">
        <w:rPr>
          <w:rFonts w:ascii="Times New Roman" w:eastAsia="Times New Roman" w:hAnsi="Times New Roman" w:cs="Times New Roman"/>
          <w:color w:val="0F1115"/>
          <w:sz w:val="24"/>
          <w:szCs w:val="24"/>
        </w:rPr>
        <w:t xml:space="preserve">his study was </w:t>
      </w:r>
      <w:r>
        <w:rPr>
          <w:rFonts w:ascii="Times New Roman" w:eastAsia="Times New Roman" w:hAnsi="Times New Roman" w:cs="Times New Roman"/>
          <w:color w:val="0F1115"/>
          <w:sz w:val="24"/>
          <w:szCs w:val="24"/>
        </w:rPr>
        <w:t xml:space="preserve">therefore </w:t>
      </w:r>
      <w:r w:rsidR="00AC04B2" w:rsidRPr="00AC04B2">
        <w:rPr>
          <w:rFonts w:ascii="Times New Roman" w:eastAsia="Times New Roman" w:hAnsi="Times New Roman" w:cs="Times New Roman"/>
          <w:color w:val="0F1115"/>
          <w:sz w:val="24"/>
          <w:szCs w:val="24"/>
        </w:rPr>
        <w:t>designed to determine if an integrative, multi-method charac</w:t>
      </w:r>
      <w:r w:rsidR="006F2559">
        <w:rPr>
          <w:rFonts w:ascii="Times New Roman" w:eastAsia="Times New Roman" w:hAnsi="Times New Roman" w:cs="Times New Roman"/>
          <w:color w:val="0F1115"/>
          <w:sz w:val="24"/>
          <w:szCs w:val="24"/>
        </w:rPr>
        <w:t>terization strategy could identify</w:t>
      </w:r>
      <w:r w:rsidR="00AC04B2" w:rsidRPr="00AC04B2">
        <w:rPr>
          <w:rFonts w:ascii="Times New Roman" w:eastAsia="Times New Roman" w:hAnsi="Times New Roman" w:cs="Times New Roman"/>
          <w:color w:val="0F1115"/>
          <w:sz w:val="24"/>
          <w:szCs w:val="24"/>
        </w:rPr>
        <w:t xml:space="preserve"> and explain divergent antimicrobial susceptibility profiles among clinical isolates, including </w:t>
      </w:r>
      <w:proofErr w:type="spellStart"/>
      <w:r w:rsidR="00AC04B2" w:rsidRPr="00AC04B2">
        <w:rPr>
          <w:rFonts w:ascii="Times New Roman" w:eastAsia="Times New Roman" w:hAnsi="Times New Roman" w:cs="Times New Roman"/>
          <w:color w:val="0F1115"/>
          <w:sz w:val="24"/>
          <w:szCs w:val="24"/>
        </w:rPr>
        <w:t>phylogenetically</w:t>
      </w:r>
      <w:proofErr w:type="spellEnd"/>
      <w:r w:rsidR="00AC04B2" w:rsidRPr="00AC04B2">
        <w:rPr>
          <w:rFonts w:ascii="Times New Roman" w:eastAsia="Times New Roman" w:hAnsi="Times New Roman" w:cs="Times New Roman"/>
          <w:color w:val="0F1115"/>
          <w:sz w:val="24"/>
          <w:szCs w:val="24"/>
        </w:rPr>
        <w:t xml:space="preserve"> related strains. We employed a combination of conventional microbiology, molecular biology, and comparative analysis to profile clinical iso</w:t>
      </w:r>
      <w:r w:rsidR="006F2559">
        <w:rPr>
          <w:rFonts w:ascii="Times New Roman" w:eastAsia="Times New Roman" w:hAnsi="Times New Roman" w:cs="Times New Roman"/>
          <w:color w:val="0F1115"/>
          <w:sz w:val="24"/>
          <w:szCs w:val="24"/>
        </w:rPr>
        <w:t>lates and assess their susceptibility</w:t>
      </w:r>
      <w:r w:rsidR="00AC04B2" w:rsidRPr="00AC04B2">
        <w:rPr>
          <w:rFonts w:ascii="Times New Roman" w:eastAsia="Times New Roman" w:hAnsi="Times New Roman" w:cs="Times New Roman"/>
          <w:color w:val="0F1115"/>
          <w:sz w:val="24"/>
          <w:szCs w:val="24"/>
        </w:rPr>
        <w:t xml:space="preserve"> to agents derived from </w:t>
      </w:r>
      <w:r w:rsidR="00AC04B2" w:rsidRPr="00AC04B2">
        <w:rPr>
          <w:rFonts w:ascii="Times New Roman" w:eastAsia="Times New Roman" w:hAnsi="Times New Roman" w:cs="Times New Roman"/>
          <w:i/>
          <w:iCs/>
          <w:color w:val="0F1115"/>
          <w:sz w:val="24"/>
          <w:szCs w:val="24"/>
        </w:rPr>
        <w:t>Nigella sativa</w:t>
      </w:r>
      <w:r w:rsidR="00AC04B2" w:rsidRPr="00AC04B2">
        <w:rPr>
          <w:rFonts w:ascii="Times New Roman" w:eastAsia="Times New Roman" w:hAnsi="Times New Roman" w:cs="Times New Roman"/>
          <w:color w:val="0F1115"/>
          <w:sz w:val="24"/>
          <w:szCs w:val="24"/>
        </w:rPr>
        <w:t> and biosynthesized silver nanoparticles. The central objective was to characterize and compare these isolates in order to identify and elucidate the basis for strain-specific antimicrobial susceptibility patterns that are not predicted by standard identification or phylogenetic relatedness.</w:t>
      </w:r>
    </w:p>
    <w:p w:rsidR="00934955" w:rsidRDefault="0081750F" w:rsidP="00A96077">
      <w:pPr>
        <w:spacing w:before="480" w:after="240" w:line="480" w:lineRule="atLeast"/>
        <w:outlineLvl w:val="1"/>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Materials and Methods</w:t>
      </w:r>
    </w:p>
    <w:p w:rsidR="0081750F" w:rsidRPr="00934955" w:rsidRDefault="0081750F" w:rsidP="00A96077">
      <w:pPr>
        <w:spacing w:before="480" w:after="240" w:line="480" w:lineRule="atLeast"/>
        <w:outlineLvl w:val="1"/>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Bacteri</w:t>
      </w:r>
      <w:r w:rsidR="00123DAE" w:rsidRPr="00934955">
        <w:rPr>
          <w:rFonts w:ascii="Times New Roman" w:eastAsia="Times New Roman" w:hAnsi="Times New Roman" w:cs="Times New Roman"/>
          <w:b/>
          <w:bCs/>
          <w:color w:val="0F1115"/>
          <w:sz w:val="24"/>
          <w:szCs w:val="24"/>
        </w:rPr>
        <w:t>al Isolation</w:t>
      </w:r>
    </w:p>
    <w:p w:rsidR="0081750F" w:rsidRPr="00466BC7" w:rsidRDefault="00466BC7" w:rsidP="004E1FF9">
      <w:pPr>
        <w:spacing w:before="240" w:after="240" w:line="420" w:lineRule="atLeast"/>
        <w:jc w:val="both"/>
        <w:rPr>
          <w:rFonts w:ascii="Times New Roman" w:eastAsia="Times New Roman" w:hAnsi="Times New Roman" w:cs="Times New Roman"/>
          <w:color w:val="0F1115"/>
          <w:sz w:val="24"/>
          <w:szCs w:val="24"/>
        </w:rPr>
      </w:pPr>
      <w:r w:rsidRPr="00466BC7">
        <w:rPr>
          <w:rFonts w:ascii="Times New Roman" w:hAnsi="Times New Roman" w:cs="Times New Roman"/>
          <w:color w:val="0F1115"/>
          <w:sz w:val="24"/>
          <w:szCs w:val="24"/>
          <w:shd w:val="clear" w:color="auto" w:fill="FFFFFF"/>
        </w:rPr>
        <w:t>Clinical bacterial isolates were obtained from the Medical Microbio</w:t>
      </w:r>
      <w:r w:rsidR="007215CD">
        <w:rPr>
          <w:rFonts w:ascii="Times New Roman" w:hAnsi="Times New Roman" w:cs="Times New Roman"/>
          <w:color w:val="0F1115"/>
          <w:sz w:val="24"/>
          <w:szCs w:val="24"/>
          <w:shd w:val="clear" w:color="auto" w:fill="FFFFFF"/>
        </w:rPr>
        <w:t>logy and Parasitology Unit of Sacred Heart Hospital in</w:t>
      </w:r>
      <w:r w:rsidRPr="00466BC7">
        <w:rPr>
          <w:rFonts w:ascii="Times New Roman" w:hAnsi="Times New Roman" w:cs="Times New Roman"/>
          <w:color w:val="0F1115"/>
          <w:sz w:val="24"/>
          <w:szCs w:val="24"/>
          <w:shd w:val="clear" w:color="auto" w:fill="FFFFFF"/>
        </w:rPr>
        <w:t xml:space="preserve"> Abeokuta,</w:t>
      </w:r>
      <w:r w:rsidR="004C4758">
        <w:rPr>
          <w:rFonts w:ascii="Times New Roman" w:hAnsi="Times New Roman" w:cs="Times New Roman"/>
          <w:color w:val="0F1115"/>
          <w:sz w:val="24"/>
          <w:szCs w:val="24"/>
          <w:shd w:val="clear" w:color="auto" w:fill="FFFFFF"/>
        </w:rPr>
        <w:t xml:space="preserve"> </w:t>
      </w:r>
      <w:proofErr w:type="spellStart"/>
      <w:r w:rsidR="007215CD">
        <w:rPr>
          <w:rFonts w:ascii="Times New Roman" w:hAnsi="Times New Roman" w:cs="Times New Roman"/>
          <w:color w:val="0F1115"/>
          <w:sz w:val="24"/>
          <w:szCs w:val="24"/>
          <w:shd w:val="clear" w:color="auto" w:fill="FFFFFF"/>
        </w:rPr>
        <w:t>Ogun</w:t>
      </w:r>
      <w:proofErr w:type="spellEnd"/>
      <w:r w:rsidR="007215CD">
        <w:rPr>
          <w:rFonts w:ascii="Times New Roman" w:hAnsi="Times New Roman" w:cs="Times New Roman"/>
          <w:color w:val="0F1115"/>
          <w:sz w:val="24"/>
          <w:szCs w:val="24"/>
          <w:shd w:val="clear" w:color="auto" w:fill="FFFFFF"/>
        </w:rPr>
        <w:t xml:space="preserve"> State</w:t>
      </w:r>
      <w:r w:rsidRPr="00466BC7">
        <w:rPr>
          <w:rFonts w:ascii="Times New Roman" w:hAnsi="Times New Roman" w:cs="Times New Roman"/>
          <w:color w:val="0F1115"/>
          <w:sz w:val="24"/>
          <w:szCs w:val="24"/>
          <w:shd w:val="clear" w:color="auto" w:fill="FFFFFF"/>
        </w:rPr>
        <w:t xml:space="preserve"> Nigeria, over a six-month surveillance period (January-June 2023). Isolates were collected from blood, cerebrospinal fluid, sputum, urine, and feces following standard aseptic techniques for specimen collection (</w:t>
      </w:r>
      <w:proofErr w:type="spellStart"/>
      <w:r w:rsidRPr="00466BC7">
        <w:rPr>
          <w:rFonts w:ascii="Times New Roman" w:hAnsi="Times New Roman" w:cs="Times New Roman"/>
          <w:color w:val="0F1115"/>
          <w:sz w:val="24"/>
          <w:szCs w:val="24"/>
          <w:shd w:val="clear" w:color="auto" w:fill="FFFFFF"/>
        </w:rPr>
        <w:t>Lopansri</w:t>
      </w:r>
      <w:proofErr w:type="spellEnd"/>
      <w:r w:rsidRPr="00466BC7">
        <w:rPr>
          <w:rFonts w:ascii="Times New Roman" w:hAnsi="Times New Roman" w:cs="Times New Roman"/>
          <w:color w:val="0F1115"/>
          <w:sz w:val="24"/>
          <w:szCs w:val="24"/>
          <w:shd w:val="clear" w:color="auto" w:fill="FFFFFF"/>
        </w:rPr>
        <w:t xml:space="preserve"> &amp; </w:t>
      </w:r>
      <w:proofErr w:type="spellStart"/>
      <w:r w:rsidRPr="00466BC7">
        <w:rPr>
          <w:rFonts w:ascii="Times New Roman" w:hAnsi="Times New Roman" w:cs="Times New Roman"/>
          <w:color w:val="0F1115"/>
          <w:sz w:val="24"/>
          <w:szCs w:val="24"/>
          <w:shd w:val="clear" w:color="auto" w:fill="FFFFFF"/>
        </w:rPr>
        <w:t>Bhavsar</w:t>
      </w:r>
      <w:proofErr w:type="spellEnd"/>
      <w:r w:rsidRPr="00466BC7">
        <w:rPr>
          <w:rFonts w:ascii="Times New Roman" w:hAnsi="Times New Roman" w:cs="Times New Roman"/>
          <w:color w:val="0F1115"/>
          <w:sz w:val="24"/>
          <w:szCs w:val="24"/>
          <w:shd w:val="clear" w:color="auto" w:fill="FFFFFF"/>
        </w:rPr>
        <w:t xml:space="preserve">, 2022). Isolates were initially cultured on appropriate selective media and subjected to standard microbiological identification (Forbes et al., 2022). From an initial collection, eight isolates with distinct morphological characteristics were selected for comprehensive characterization. All </w:t>
      </w:r>
      <w:r w:rsidR="00336DF4">
        <w:rPr>
          <w:rFonts w:ascii="Times New Roman" w:hAnsi="Times New Roman" w:cs="Times New Roman"/>
          <w:color w:val="0F1115"/>
          <w:sz w:val="24"/>
          <w:szCs w:val="24"/>
          <w:shd w:val="clear" w:color="auto" w:fill="FFFFFF"/>
        </w:rPr>
        <w:t>selected isolates were maintained</w:t>
      </w:r>
      <w:r w:rsidRPr="00466BC7">
        <w:rPr>
          <w:rFonts w:ascii="Times New Roman" w:hAnsi="Times New Roman" w:cs="Times New Roman"/>
          <w:color w:val="0F1115"/>
          <w:sz w:val="24"/>
          <w:szCs w:val="24"/>
          <w:shd w:val="clear" w:color="auto" w:fill="FFFFFF"/>
        </w:rPr>
        <w:t xml:space="preserve"> in 20% glycerol</w:t>
      </w:r>
      <w:r w:rsidR="00363BD2">
        <w:rPr>
          <w:rFonts w:ascii="Times New Roman" w:hAnsi="Times New Roman" w:cs="Times New Roman"/>
          <w:color w:val="0F1115"/>
          <w:sz w:val="24"/>
          <w:szCs w:val="24"/>
          <w:shd w:val="clear" w:color="auto" w:fill="FFFFFF"/>
        </w:rPr>
        <w:t xml:space="preserve"> at -</w:t>
      </w:r>
      <w:r w:rsidR="00336DF4">
        <w:rPr>
          <w:rFonts w:ascii="Times New Roman" w:hAnsi="Times New Roman" w:cs="Times New Roman"/>
          <w:color w:val="0F1115"/>
          <w:sz w:val="24"/>
          <w:szCs w:val="24"/>
          <w:shd w:val="clear" w:color="auto" w:fill="FFFFFF"/>
        </w:rPr>
        <w:lastRenderedPageBreak/>
        <w:t>80°C for extended storage</w:t>
      </w:r>
      <w:r w:rsidRPr="00466BC7">
        <w:rPr>
          <w:rFonts w:ascii="Times New Roman" w:hAnsi="Times New Roman" w:cs="Times New Roman"/>
          <w:color w:val="0F1115"/>
          <w:sz w:val="24"/>
          <w:szCs w:val="24"/>
          <w:shd w:val="clear" w:color="auto" w:fill="FFFFFF"/>
        </w:rPr>
        <w:t xml:space="preserve"> fo</w:t>
      </w:r>
      <w:r w:rsidR="00A178E0">
        <w:rPr>
          <w:rFonts w:ascii="Times New Roman" w:hAnsi="Times New Roman" w:cs="Times New Roman"/>
          <w:color w:val="0F1115"/>
          <w:sz w:val="24"/>
          <w:szCs w:val="24"/>
          <w:shd w:val="clear" w:color="auto" w:fill="FFFFFF"/>
        </w:rPr>
        <w:t>llowing established protocols</w:t>
      </w:r>
      <w:r w:rsidRPr="00466BC7">
        <w:rPr>
          <w:rFonts w:ascii="Times New Roman" w:hAnsi="Times New Roman" w:cs="Times New Roman"/>
          <w:color w:val="0F1115"/>
          <w:sz w:val="24"/>
          <w:szCs w:val="24"/>
          <w:shd w:val="clear" w:color="auto" w:fill="FFFFFF"/>
        </w:rPr>
        <w:t xml:space="preserve"> and were revived on Mueller-Hinton agar (Humphries et al., 2021) prior to experimental use.</w:t>
      </w:r>
      <w:r w:rsidR="0081750F" w:rsidRPr="00466BC7">
        <w:rPr>
          <w:rFonts w:ascii="Times New Roman" w:eastAsia="Times New Roman" w:hAnsi="Times New Roman" w:cs="Times New Roman"/>
          <w:color w:val="0F1115"/>
          <w:sz w:val="24"/>
          <w:szCs w:val="24"/>
        </w:rPr>
        <w:t>.</w:t>
      </w:r>
    </w:p>
    <w:p w:rsidR="00934955" w:rsidRPr="00934955" w:rsidRDefault="0081750F" w:rsidP="004E1FF9">
      <w:pPr>
        <w:spacing w:before="480" w:after="240" w:line="450" w:lineRule="atLeast"/>
        <w:jc w:val="both"/>
        <w:outlineLvl w:val="2"/>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Phenotypic Characterization</w:t>
      </w:r>
    </w:p>
    <w:p w:rsidR="0081750F" w:rsidRPr="00934955" w:rsidRDefault="0081750F" w:rsidP="004E1FF9">
      <w:pPr>
        <w:spacing w:before="480" w:after="240" w:line="450" w:lineRule="atLeast"/>
        <w:jc w:val="both"/>
        <w:outlineLvl w:val="2"/>
        <w:rPr>
          <w:rFonts w:ascii="Times New Roman" w:eastAsia="Times New Roman" w:hAnsi="Times New Roman" w:cs="Times New Roman"/>
          <w:bCs/>
          <w:color w:val="0F1115"/>
          <w:sz w:val="24"/>
          <w:szCs w:val="24"/>
        </w:rPr>
      </w:pPr>
      <w:r w:rsidRPr="00934955">
        <w:rPr>
          <w:rFonts w:ascii="Times New Roman" w:eastAsia="Times New Roman" w:hAnsi="Times New Roman" w:cs="Times New Roman"/>
          <w:color w:val="0F1115"/>
          <w:sz w:val="24"/>
          <w:szCs w:val="24"/>
        </w:rPr>
        <w:t xml:space="preserve">Comprehensive biochemical profiling </w:t>
      </w:r>
      <w:r w:rsidR="007432ED" w:rsidRPr="00934955">
        <w:rPr>
          <w:rFonts w:ascii="Times New Roman" w:eastAsia="Times New Roman" w:hAnsi="Times New Roman" w:cs="Times New Roman"/>
          <w:color w:val="0F1115"/>
          <w:sz w:val="24"/>
          <w:szCs w:val="24"/>
        </w:rPr>
        <w:t xml:space="preserve">(Gram staining, Spore forming, capsule staining, coagulase test, </w:t>
      </w:r>
      <w:r w:rsidR="00BC0133" w:rsidRPr="00934955">
        <w:rPr>
          <w:rFonts w:ascii="Times New Roman" w:eastAsia="Times New Roman" w:hAnsi="Times New Roman" w:cs="Times New Roman"/>
          <w:color w:val="0F1115"/>
          <w:sz w:val="24"/>
          <w:szCs w:val="24"/>
        </w:rPr>
        <w:t xml:space="preserve">catalase test, </w:t>
      </w:r>
      <w:r w:rsidR="007432ED" w:rsidRPr="00934955">
        <w:rPr>
          <w:rFonts w:ascii="Times New Roman" w:eastAsia="Times New Roman" w:hAnsi="Times New Roman" w:cs="Times New Roman"/>
          <w:color w:val="0F1115"/>
          <w:sz w:val="24"/>
          <w:szCs w:val="24"/>
        </w:rPr>
        <w:t xml:space="preserve"> </w:t>
      </w:r>
      <w:proofErr w:type="spellStart"/>
      <w:r w:rsidR="007432ED" w:rsidRPr="00934955">
        <w:rPr>
          <w:rFonts w:ascii="Times New Roman" w:eastAsia="Times New Roman" w:hAnsi="Times New Roman" w:cs="Times New Roman"/>
          <w:color w:val="0F1115"/>
          <w:sz w:val="24"/>
          <w:szCs w:val="24"/>
        </w:rPr>
        <w:t>indole</w:t>
      </w:r>
      <w:proofErr w:type="spellEnd"/>
      <w:r w:rsidR="007432ED" w:rsidRPr="00934955">
        <w:rPr>
          <w:rFonts w:ascii="Times New Roman" w:eastAsia="Times New Roman" w:hAnsi="Times New Roman" w:cs="Times New Roman"/>
          <w:color w:val="0F1115"/>
          <w:sz w:val="24"/>
          <w:szCs w:val="24"/>
        </w:rPr>
        <w:t xml:space="preserve"> test, citrate utilization test,</w:t>
      </w:r>
      <w:r w:rsidR="00BC0133" w:rsidRPr="00BC0133">
        <w:rPr>
          <w:rFonts w:ascii="Times New Roman" w:eastAsia="Times New Roman" w:hAnsi="Times New Roman" w:cs="Times New Roman"/>
          <w:color w:val="0F1115"/>
          <w:sz w:val="24"/>
          <w:szCs w:val="24"/>
        </w:rPr>
        <w:t xml:space="preserve"> </w:t>
      </w:r>
      <w:r w:rsidR="00BC0133" w:rsidRPr="00934955">
        <w:rPr>
          <w:rFonts w:ascii="Times New Roman" w:eastAsia="Times New Roman" w:hAnsi="Times New Roman" w:cs="Times New Roman"/>
          <w:color w:val="0F1115"/>
          <w:sz w:val="24"/>
          <w:szCs w:val="24"/>
        </w:rPr>
        <w:t>motility test,</w:t>
      </w:r>
      <w:r w:rsidR="00BC0133" w:rsidRPr="00BC0133">
        <w:rPr>
          <w:rFonts w:ascii="Times New Roman" w:eastAsia="Times New Roman" w:hAnsi="Times New Roman" w:cs="Times New Roman"/>
          <w:color w:val="0F1115"/>
          <w:sz w:val="24"/>
          <w:szCs w:val="24"/>
        </w:rPr>
        <w:t xml:space="preserve"> </w:t>
      </w:r>
      <w:r w:rsidR="007432ED" w:rsidRPr="00934955">
        <w:rPr>
          <w:rFonts w:ascii="Times New Roman" w:eastAsia="Times New Roman" w:hAnsi="Times New Roman" w:cs="Times New Roman"/>
          <w:color w:val="0F1115"/>
          <w:sz w:val="24"/>
          <w:szCs w:val="24"/>
        </w:rPr>
        <w:t xml:space="preserve"> urease test, oxidase test, carbohydrate fermentation test) </w:t>
      </w:r>
      <w:r w:rsidRPr="00934955">
        <w:rPr>
          <w:rFonts w:ascii="Times New Roman" w:eastAsia="Times New Roman" w:hAnsi="Times New Roman" w:cs="Times New Roman"/>
          <w:color w:val="0F1115"/>
          <w:sz w:val="24"/>
          <w:szCs w:val="24"/>
        </w:rPr>
        <w:t>was perform</w:t>
      </w:r>
      <w:r w:rsidR="008D5BAA">
        <w:rPr>
          <w:rFonts w:ascii="Times New Roman" w:eastAsia="Times New Roman" w:hAnsi="Times New Roman" w:cs="Times New Roman"/>
          <w:color w:val="0F1115"/>
          <w:sz w:val="24"/>
          <w:szCs w:val="24"/>
        </w:rPr>
        <w:t>ed using standardized protocols (Forbes et al., 2022).</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Antimicrobial Susceptibility Profiling</w:t>
      </w:r>
    </w:p>
    <w:p w:rsidR="0081750F" w:rsidRPr="00934955" w:rsidRDefault="006130A5" w:rsidP="004E1FF9">
      <w:pPr>
        <w:spacing w:before="240" w:after="240" w:line="420" w:lineRule="atLeast"/>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In line with CLSI guidelines (2018), a</w:t>
      </w:r>
      <w:r w:rsidR="00A07058">
        <w:rPr>
          <w:rFonts w:ascii="Times New Roman" w:eastAsia="Times New Roman" w:hAnsi="Times New Roman" w:cs="Times New Roman"/>
          <w:color w:val="0F1115"/>
          <w:sz w:val="24"/>
          <w:szCs w:val="24"/>
        </w:rPr>
        <w:t>ntimicrobial</w:t>
      </w:r>
      <w:r w:rsidR="0081750F" w:rsidRPr="00934955">
        <w:rPr>
          <w:rFonts w:ascii="Times New Roman" w:eastAsia="Times New Roman" w:hAnsi="Times New Roman" w:cs="Times New Roman"/>
          <w:color w:val="0F1115"/>
          <w:sz w:val="24"/>
          <w:szCs w:val="24"/>
        </w:rPr>
        <w:t xml:space="preserve"> susc</w:t>
      </w:r>
      <w:r w:rsidR="00A07058">
        <w:rPr>
          <w:rFonts w:ascii="Times New Roman" w:eastAsia="Times New Roman" w:hAnsi="Times New Roman" w:cs="Times New Roman"/>
          <w:color w:val="0F1115"/>
          <w:sz w:val="24"/>
          <w:szCs w:val="24"/>
        </w:rPr>
        <w:t>eptibility testing was carried out</w:t>
      </w:r>
      <w:r>
        <w:rPr>
          <w:rFonts w:ascii="Times New Roman" w:eastAsia="Times New Roman" w:hAnsi="Times New Roman" w:cs="Times New Roman"/>
          <w:color w:val="0F1115"/>
          <w:sz w:val="24"/>
          <w:szCs w:val="24"/>
        </w:rPr>
        <w:t xml:space="preserve"> to profile the isolates</w:t>
      </w:r>
      <w:r w:rsidR="00EA70F4">
        <w:rPr>
          <w:rFonts w:ascii="Times New Roman" w:eastAsia="Times New Roman" w:hAnsi="Times New Roman" w:cs="Times New Roman"/>
          <w:color w:val="0F1115"/>
          <w:sz w:val="24"/>
          <w:szCs w:val="24"/>
        </w:rPr>
        <w:t>. Antibiotics tested include</w:t>
      </w:r>
      <w:r w:rsidR="0081750F" w:rsidRPr="00934955">
        <w:rPr>
          <w:rFonts w:ascii="Times New Roman" w:eastAsia="Times New Roman" w:hAnsi="Times New Roman" w:cs="Times New Roman"/>
          <w:color w:val="0F1115"/>
          <w:sz w:val="24"/>
          <w:szCs w:val="24"/>
        </w:rPr>
        <w:t xml:space="preserve"> ampicillin (10 </w:t>
      </w:r>
      <w:proofErr w:type="spellStart"/>
      <w:r w:rsidR="0081750F" w:rsidRPr="00934955">
        <w:rPr>
          <w:rFonts w:ascii="Times New Roman" w:eastAsia="Times New Roman" w:hAnsi="Times New Roman" w:cs="Times New Roman"/>
          <w:color w:val="0F1115"/>
          <w:sz w:val="24"/>
          <w:szCs w:val="24"/>
        </w:rPr>
        <w:t>μg</w:t>
      </w:r>
      <w:proofErr w:type="spellEnd"/>
      <w:r w:rsidR="0081750F" w:rsidRPr="00934955">
        <w:rPr>
          <w:rFonts w:ascii="Times New Roman" w:eastAsia="Times New Roman" w:hAnsi="Times New Roman" w:cs="Times New Roman"/>
          <w:color w:val="0F1115"/>
          <w:sz w:val="24"/>
          <w:szCs w:val="24"/>
        </w:rPr>
        <w:t xml:space="preserve">), </w:t>
      </w:r>
      <w:r w:rsidR="002A1AB1" w:rsidRPr="00934955">
        <w:rPr>
          <w:rFonts w:ascii="Times New Roman" w:eastAsia="Times New Roman" w:hAnsi="Times New Roman" w:cs="Times New Roman"/>
          <w:color w:val="0F1115"/>
          <w:sz w:val="24"/>
          <w:szCs w:val="24"/>
        </w:rPr>
        <w:t xml:space="preserve">gentamicin (10 </w:t>
      </w:r>
      <w:proofErr w:type="spellStart"/>
      <w:r w:rsidR="002A1AB1" w:rsidRPr="00934955">
        <w:rPr>
          <w:rFonts w:ascii="Times New Roman" w:eastAsia="Times New Roman" w:hAnsi="Times New Roman" w:cs="Times New Roman"/>
          <w:color w:val="0F1115"/>
          <w:sz w:val="24"/>
          <w:szCs w:val="24"/>
        </w:rPr>
        <w:t>μg</w:t>
      </w:r>
      <w:proofErr w:type="spellEnd"/>
      <w:r w:rsidR="002A1AB1" w:rsidRPr="00934955">
        <w:rPr>
          <w:rFonts w:ascii="Times New Roman" w:eastAsia="Times New Roman" w:hAnsi="Times New Roman" w:cs="Times New Roman"/>
          <w:color w:val="0F1115"/>
          <w:sz w:val="24"/>
          <w:szCs w:val="24"/>
        </w:rPr>
        <w:t xml:space="preserve">), </w:t>
      </w:r>
      <w:proofErr w:type="spellStart"/>
      <w:r w:rsidR="0081750F" w:rsidRPr="00934955">
        <w:rPr>
          <w:rFonts w:ascii="Times New Roman" w:eastAsia="Times New Roman" w:hAnsi="Times New Roman" w:cs="Times New Roman"/>
          <w:color w:val="0F1115"/>
          <w:sz w:val="24"/>
          <w:szCs w:val="24"/>
        </w:rPr>
        <w:t>cefotaxime</w:t>
      </w:r>
      <w:proofErr w:type="spellEnd"/>
      <w:r w:rsidR="0081750F" w:rsidRPr="00934955">
        <w:rPr>
          <w:rFonts w:ascii="Times New Roman" w:eastAsia="Times New Roman" w:hAnsi="Times New Roman" w:cs="Times New Roman"/>
          <w:color w:val="0F1115"/>
          <w:sz w:val="24"/>
          <w:szCs w:val="24"/>
        </w:rPr>
        <w:t xml:space="preserve"> (30 </w:t>
      </w:r>
      <w:proofErr w:type="spellStart"/>
      <w:r w:rsidR="0081750F" w:rsidRPr="00934955">
        <w:rPr>
          <w:rFonts w:ascii="Times New Roman" w:eastAsia="Times New Roman" w:hAnsi="Times New Roman" w:cs="Times New Roman"/>
          <w:color w:val="0F1115"/>
          <w:sz w:val="24"/>
          <w:szCs w:val="24"/>
        </w:rPr>
        <w:t>μg</w:t>
      </w:r>
      <w:proofErr w:type="spellEnd"/>
      <w:r w:rsidR="0081750F" w:rsidRPr="00934955">
        <w:rPr>
          <w:rFonts w:ascii="Times New Roman" w:eastAsia="Times New Roman" w:hAnsi="Times New Roman" w:cs="Times New Roman"/>
          <w:color w:val="0F1115"/>
          <w:sz w:val="24"/>
          <w:szCs w:val="24"/>
        </w:rPr>
        <w:t xml:space="preserve">), </w:t>
      </w:r>
      <w:proofErr w:type="spellStart"/>
      <w:r w:rsidR="002A1AB1" w:rsidRPr="00934955">
        <w:rPr>
          <w:rFonts w:ascii="Times New Roman" w:eastAsia="Times New Roman" w:hAnsi="Times New Roman" w:cs="Times New Roman"/>
          <w:color w:val="0F1115"/>
          <w:sz w:val="24"/>
          <w:szCs w:val="24"/>
        </w:rPr>
        <w:t>imipene</w:t>
      </w:r>
      <w:r w:rsidR="002A1AB1">
        <w:rPr>
          <w:rFonts w:ascii="Times New Roman" w:eastAsia="Times New Roman" w:hAnsi="Times New Roman" w:cs="Times New Roman"/>
          <w:color w:val="0F1115"/>
          <w:sz w:val="24"/>
          <w:szCs w:val="24"/>
        </w:rPr>
        <w:t>m</w:t>
      </w:r>
      <w:proofErr w:type="spellEnd"/>
      <w:r w:rsidR="002A1AB1">
        <w:rPr>
          <w:rFonts w:ascii="Times New Roman" w:eastAsia="Times New Roman" w:hAnsi="Times New Roman" w:cs="Times New Roman"/>
          <w:color w:val="0F1115"/>
          <w:sz w:val="24"/>
          <w:szCs w:val="24"/>
        </w:rPr>
        <w:t xml:space="preserve"> (10 </w:t>
      </w:r>
      <w:proofErr w:type="spellStart"/>
      <w:r w:rsidR="002A1AB1">
        <w:rPr>
          <w:rFonts w:ascii="Times New Roman" w:eastAsia="Times New Roman" w:hAnsi="Times New Roman" w:cs="Times New Roman"/>
          <w:color w:val="0F1115"/>
          <w:sz w:val="24"/>
          <w:szCs w:val="24"/>
        </w:rPr>
        <w:t>μg</w:t>
      </w:r>
      <w:proofErr w:type="spellEnd"/>
      <w:r w:rsidR="002A1AB1">
        <w:rPr>
          <w:rFonts w:ascii="Times New Roman" w:eastAsia="Times New Roman" w:hAnsi="Times New Roman" w:cs="Times New Roman"/>
          <w:color w:val="0F1115"/>
          <w:sz w:val="24"/>
          <w:szCs w:val="24"/>
        </w:rPr>
        <w:t xml:space="preserve">), </w:t>
      </w:r>
      <w:proofErr w:type="spellStart"/>
      <w:r w:rsidR="0081750F" w:rsidRPr="00934955">
        <w:rPr>
          <w:rFonts w:ascii="Times New Roman" w:eastAsia="Times New Roman" w:hAnsi="Times New Roman" w:cs="Times New Roman"/>
          <w:color w:val="0F1115"/>
          <w:sz w:val="24"/>
          <w:szCs w:val="24"/>
        </w:rPr>
        <w:t>ceftazidime</w:t>
      </w:r>
      <w:proofErr w:type="spellEnd"/>
      <w:r w:rsidR="0081750F" w:rsidRPr="00934955">
        <w:rPr>
          <w:rFonts w:ascii="Times New Roman" w:eastAsia="Times New Roman" w:hAnsi="Times New Roman" w:cs="Times New Roman"/>
          <w:color w:val="0F1115"/>
          <w:sz w:val="24"/>
          <w:szCs w:val="24"/>
        </w:rPr>
        <w:t xml:space="preserve"> (30 </w:t>
      </w:r>
      <w:proofErr w:type="spellStart"/>
      <w:r w:rsidR="0081750F" w:rsidRPr="00934955">
        <w:rPr>
          <w:rFonts w:ascii="Times New Roman" w:eastAsia="Times New Roman" w:hAnsi="Times New Roman" w:cs="Times New Roman"/>
          <w:color w:val="0F1115"/>
          <w:sz w:val="24"/>
          <w:szCs w:val="24"/>
        </w:rPr>
        <w:t>μg</w:t>
      </w:r>
      <w:proofErr w:type="spellEnd"/>
      <w:r w:rsidR="0081750F" w:rsidRPr="00934955">
        <w:rPr>
          <w:rFonts w:ascii="Times New Roman" w:eastAsia="Times New Roman" w:hAnsi="Times New Roman" w:cs="Times New Roman"/>
          <w:color w:val="0F1115"/>
          <w:sz w:val="24"/>
          <w:szCs w:val="24"/>
        </w:rPr>
        <w:t xml:space="preserve">), ciprofloxacin (5 </w:t>
      </w:r>
      <w:proofErr w:type="spellStart"/>
      <w:r w:rsidR="0081750F" w:rsidRPr="00934955">
        <w:rPr>
          <w:rFonts w:ascii="Times New Roman" w:eastAsia="Times New Roman" w:hAnsi="Times New Roman" w:cs="Times New Roman"/>
          <w:color w:val="0F1115"/>
          <w:sz w:val="24"/>
          <w:szCs w:val="24"/>
        </w:rPr>
        <w:t>μg</w:t>
      </w:r>
      <w:proofErr w:type="spellEnd"/>
      <w:r w:rsidR="0081750F" w:rsidRPr="00934955">
        <w:rPr>
          <w:rFonts w:ascii="Times New Roman" w:eastAsia="Times New Roman" w:hAnsi="Times New Roman" w:cs="Times New Roman"/>
          <w:color w:val="0F1115"/>
          <w:sz w:val="24"/>
          <w:szCs w:val="24"/>
        </w:rPr>
        <w:t xml:space="preserve">), </w:t>
      </w:r>
      <w:r w:rsidR="00EA70F4">
        <w:rPr>
          <w:rFonts w:ascii="Times New Roman" w:eastAsia="Times New Roman" w:hAnsi="Times New Roman" w:cs="Times New Roman"/>
          <w:color w:val="0F1115"/>
          <w:sz w:val="24"/>
          <w:szCs w:val="24"/>
        </w:rPr>
        <w:t xml:space="preserve">tetracycline (30 </w:t>
      </w:r>
      <w:proofErr w:type="spellStart"/>
      <w:r w:rsidR="00EA70F4">
        <w:rPr>
          <w:rFonts w:ascii="Times New Roman" w:eastAsia="Times New Roman" w:hAnsi="Times New Roman" w:cs="Times New Roman"/>
          <w:color w:val="0F1115"/>
          <w:sz w:val="24"/>
          <w:szCs w:val="24"/>
        </w:rPr>
        <w:t>μg</w:t>
      </w:r>
      <w:proofErr w:type="spellEnd"/>
      <w:r w:rsidR="00EA70F4">
        <w:rPr>
          <w:rFonts w:ascii="Times New Roman" w:eastAsia="Times New Roman" w:hAnsi="Times New Roman" w:cs="Times New Roman"/>
          <w:color w:val="0F1115"/>
          <w:sz w:val="24"/>
          <w:szCs w:val="24"/>
        </w:rPr>
        <w:t>)</w:t>
      </w:r>
      <w:r w:rsidR="0081750F" w:rsidRPr="00934955">
        <w:rPr>
          <w:rFonts w:ascii="Times New Roman" w:eastAsia="Times New Roman" w:hAnsi="Times New Roman" w:cs="Times New Roman"/>
          <w:color w:val="0F1115"/>
          <w:sz w:val="24"/>
          <w:szCs w:val="24"/>
        </w:rPr>
        <w:t xml:space="preserve"> and </w:t>
      </w:r>
      <w:proofErr w:type="spellStart"/>
      <w:r w:rsidR="0081750F" w:rsidRPr="00934955">
        <w:rPr>
          <w:rFonts w:ascii="Times New Roman" w:eastAsia="Times New Roman" w:hAnsi="Times New Roman" w:cs="Times New Roman"/>
          <w:color w:val="0F1115"/>
          <w:sz w:val="24"/>
          <w:szCs w:val="24"/>
        </w:rPr>
        <w:t>vancomycin</w:t>
      </w:r>
      <w:proofErr w:type="spellEnd"/>
      <w:r w:rsidR="0081750F" w:rsidRPr="00934955">
        <w:rPr>
          <w:rFonts w:ascii="Times New Roman" w:eastAsia="Times New Roman" w:hAnsi="Times New Roman" w:cs="Times New Roman"/>
          <w:color w:val="0F1115"/>
          <w:sz w:val="24"/>
          <w:szCs w:val="24"/>
        </w:rPr>
        <w:t xml:space="preserve"> (30 </w:t>
      </w:r>
      <w:proofErr w:type="spellStart"/>
      <w:r w:rsidR="0081750F" w:rsidRPr="00934955">
        <w:rPr>
          <w:rFonts w:ascii="Times New Roman" w:eastAsia="Times New Roman" w:hAnsi="Times New Roman" w:cs="Times New Roman"/>
          <w:color w:val="0F1115"/>
          <w:sz w:val="24"/>
          <w:szCs w:val="24"/>
        </w:rPr>
        <w:t>μg</w:t>
      </w:r>
      <w:proofErr w:type="spellEnd"/>
      <w:r w:rsidR="0081750F" w:rsidRPr="00934955">
        <w:rPr>
          <w:rFonts w:ascii="Times New Roman" w:eastAsia="Times New Roman" w:hAnsi="Times New Roman" w:cs="Times New Roman"/>
          <w:color w:val="0F1115"/>
          <w:sz w:val="24"/>
          <w:szCs w:val="24"/>
        </w:rPr>
        <w:t xml:space="preserve">). </w:t>
      </w:r>
      <w:r w:rsidR="002A1AB1">
        <w:rPr>
          <w:rFonts w:ascii="Times New Roman" w:eastAsia="Times New Roman" w:hAnsi="Times New Roman" w:cs="Times New Roman"/>
          <w:color w:val="0F1115"/>
          <w:sz w:val="24"/>
          <w:szCs w:val="24"/>
        </w:rPr>
        <w:t>An i</w:t>
      </w:r>
      <w:r w:rsidR="0081750F" w:rsidRPr="00934955">
        <w:rPr>
          <w:rFonts w:ascii="Times New Roman" w:eastAsia="Times New Roman" w:hAnsi="Times New Roman" w:cs="Times New Roman"/>
          <w:color w:val="0F1115"/>
          <w:sz w:val="24"/>
          <w:szCs w:val="24"/>
        </w:rPr>
        <w:t xml:space="preserve">solates </w:t>
      </w:r>
      <w:r w:rsidR="002E7638">
        <w:rPr>
          <w:rFonts w:ascii="Times New Roman" w:eastAsia="Times New Roman" w:hAnsi="Times New Roman" w:cs="Times New Roman"/>
          <w:color w:val="0F1115"/>
          <w:sz w:val="24"/>
          <w:szCs w:val="24"/>
        </w:rPr>
        <w:t xml:space="preserve">was considered </w:t>
      </w:r>
      <w:r w:rsidR="002A1AB1">
        <w:rPr>
          <w:rFonts w:ascii="Times New Roman" w:eastAsia="Times New Roman" w:hAnsi="Times New Roman" w:cs="Times New Roman"/>
          <w:color w:val="0F1115"/>
          <w:sz w:val="24"/>
          <w:szCs w:val="24"/>
        </w:rPr>
        <w:t xml:space="preserve">MDR if </w:t>
      </w:r>
      <w:r w:rsidR="0081750F" w:rsidRPr="00934955">
        <w:rPr>
          <w:rFonts w:ascii="Times New Roman" w:eastAsia="Times New Roman" w:hAnsi="Times New Roman" w:cs="Times New Roman"/>
          <w:color w:val="0F1115"/>
          <w:sz w:val="24"/>
          <w:szCs w:val="24"/>
        </w:rPr>
        <w:t>resistant to three or more an</w:t>
      </w:r>
      <w:r w:rsidR="002A1AB1">
        <w:rPr>
          <w:rFonts w:ascii="Times New Roman" w:eastAsia="Times New Roman" w:hAnsi="Times New Roman" w:cs="Times New Roman"/>
          <w:color w:val="0F1115"/>
          <w:sz w:val="24"/>
          <w:szCs w:val="24"/>
        </w:rPr>
        <w:t>tibiotic classes.</w:t>
      </w:r>
    </w:p>
    <w:p w:rsidR="0081750F" w:rsidRPr="00934955" w:rsidRDefault="0081750F" w:rsidP="004E1FF9">
      <w:pPr>
        <w:spacing w:before="480" w:after="240" w:line="450" w:lineRule="atLeast"/>
        <w:jc w:val="both"/>
        <w:outlineLvl w:val="2"/>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Genomic Characterization</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DNA Extraction and Quality Assessment</w:t>
      </w:r>
    </w:p>
    <w:p w:rsidR="0081750F" w:rsidRPr="001F1C37" w:rsidRDefault="00F53EDD" w:rsidP="004E1FF9">
      <w:pPr>
        <w:spacing w:before="240" w:after="240" w:line="420" w:lineRule="atLeast"/>
        <w:jc w:val="both"/>
        <w:rPr>
          <w:rFonts w:ascii="Times New Roman" w:eastAsia="Times New Roman" w:hAnsi="Times New Roman" w:cs="Times New Roman"/>
          <w:color w:val="FF0000"/>
          <w:sz w:val="24"/>
          <w:szCs w:val="24"/>
        </w:rPr>
      </w:pPr>
      <w:r w:rsidRPr="001F1C37">
        <w:rPr>
          <w:rFonts w:ascii="Times New Roman" w:hAnsi="Times New Roman" w:cs="Times New Roman"/>
          <w:color w:val="FF0000"/>
          <w:shd w:val="clear" w:color="auto" w:fill="FFFFFF"/>
        </w:rPr>
        <w:t xml:space="preserve">Bacterial </w:t>
      </w:r>
      <w:r w:rsidR="00960917" w:rsidRPr="001F1C37">
        <w:rPr>
          <w:rFonts w:ascii="Times New Roman" w:hAnsi="Times New Roman" w:cs="Times New Roman"/>
          <w:color w:val="FF0000"/>
          <w:shd w:val="clear" w:color="auto" w:fill="FFFFFF"/>
        </w:rPr>
        <w:t>D</w:t>
      </w:r>
      <w:r w:rsidR="000A043F" w:rsidRPr="001F1C37">
        <w:rPr>
          <w:rFonts w:ascii="Times New Roman" w:hAnsi="Times New Roman" w:cs="Times New Roman"/>
          <w:color w:val="FF0000"/>
          <w:shd w:val="clear" w:color="auto" w:fill="FFFFFF"/>
        </w:rPr>
        <w:t xml:space="preserve">NA </w:t>
      </w:r>
      <w:r w:rsidRPr="001F1C37">
        <w:rPr>
          <w:rFonts w:ascii="Times New Roman" w:hAnsi="Times New Roman" w:cs="Times New Roman"/>
          <w:color w:val="FF0000"/>
          <w:shd w:val="clear" w:color="auto" w:fill="FFFFFF"/>
        </w:rPr>
        <w:t xml:space="preserve">from overnight </w:t>
      </w:r>
      <w:r w:rsidR="00D157DF" w:rsidRPr="001F1C37">
        <w:rPr>
          <w:rFonts w:ascii="Times New Roman" w:hAnsi="Times New Roman" w:cs="Times New Roman"/>
          <w:color w:val="FF0000"/>
          <w:shd w:val="clear" w:color="auto" w:fill="FFFFFF"/>
        </w:rPr>
        <w:t xml:space="preserve">cultures </w:t>
      </w:r>
      <w:r w:rsidR="00FC2B76" w:rsidRPr="001F1C37">
        <w:rPr>
          <w:rFonts w:ascii="Times New Roman" w:hAnsi="Times New Roman" w:cs="Times New Roman"/>
          <w:color w:val="FF0000"/>
          <w:shd w:val="clear" w:color="auto" w:fill="FFFFFF"/>
        </w:rPr>
        <w:t>was obtained</w:t>
      </w:r>
      <w:r w:rsidR="00960917" w:rsidRPr="001F1C37">
        <w:rPr>
          <w:rFonts w:ascii="Times New Roman" w:hAnsi="Times New Roman" w:cs="Times New Roman"/>
          <w:color w:val="FF0000"/>
          <w:shd w:val="clear" w:color="auto" w:fill="FFFFFF"/>
        </w:rPr>
        <w:t xml:space="preserve"> using </w:t>
      </w:r>
      <w:r w:rsidR="00D157DF" w:rsidRPr="001F1C37">
        <w:rPr>
          <w:rFonts w:ascii="Times New Roman" w:hAnsi="Times New Roman" w:cs="Times New Roman"/>
          <w:color w:val="FF0000"/>
          <w:shd w:val="clear" w:color="auto" w:fill="FFFFFF"/>
        </w:rPr>
        <w:t>Wizard</w:t>
      </w:r>
      <w:r w:rsidR="009060E0" w:rsidRPr="001F1C37">
        <w:rPr>
          <w:rFonts w:ascii="Times New Roman" w:hAnsi="Times New Roman" w:cs="Times New Roman"/>
          <w:color w:val="FF0000"/>
          <w:shd w:val="clear" w:color="auto" w:fill="FFFFFF"/>
        </w:rPr>
        <w:t xml:space="preserve"> Genomic DNA Purification</w:t>
      </w:r>
      <w:r w:rsidR="00EB24DC" w:rsidRPr="001F1C37">
        <w:rPr>
          <w:rFonts w:ascii="Times New Roman" w:hAnsi="Times New Roman" w:cs="Times New Roman"/>
          <w:color w:val="FF0000"/>
          <w:shd w:val="clear" w:color="auto" w:fill="FFFFFF"/>
        </w:rPr>
        <w:t xml:space="preserve"> Kit (</w:t>
      </w:r>
      <w:proofErr w:type="spellStart"/>
      <w:r w:rsidR="00EB24DC" w:rsidRPr="001F1C37">
        <w:rPr>
          <w:rFonts w:ascii="Times New Roman" w:hAnsi="Times New Roman" w:cs="Times New Roman"/>
          <w:color w:val="FF0000"/>
          <w:shd w:val="clear" w:color="auto" w:fill="FFFFFF"/>
        </w:rPr>
        <w:t>Promega</w:t>
      </w:r>
      <w:proofErr w:type="spellEnd"/>
      <w:r w:rsidR="00EB24DC" w:rsidRPr="001F1C37">
        <w:rPr>
          <w:rFonts w:ascii="Times New Roman" w:hAnsi="Times New Roman" w:cs="Times New Roman"/>
          <w:color w:val="FF0000"/>
          <w:shd w:val="clear" w:color="auto" w:fill="FFFFFF"/>
        </w:rPr>
        <w:t>, USA) in accordance to</w:t>
      </w:r>
      <w:r w:rsidR="009060E0" w:rsidRPr="001F1C37">
        <w:rPr>
          <w:rFonts w:ascii="Times New Roman" w:hAnsi="Times New Roman" w:cs="Times New Roman"/>
          <w:color w:val="FF0000"/>
          <w:shd w:val="clear" w:color="auto" w:fill="FFFFFF"/>
        </w:rPr>
        <w:t xml:space="preserve"> </w:t>
      </w:r>
      <w:r w:rsidR="00582613" w:rsidRPr="001F1C37">
        <w:rPr>
          <w:rFonts w:ascii="Times New Roman" w:hAnsi="Times New Roman" w:cs="Times New Roman"/>
          <w:color w:val="FF0000"/>
          <w:shd w:val="clear" w:color="auto" w:fill="FFFFFF"/>
        </w:rPr>
        <w:t>the manufacturer's instructions</w:t>
      </w:r>
      <w:r w:rsidR="00EB24DC" w:rsidRPr="001F1C37">
        <w:rPr>
          <w:rFonts w:ascii="Times New Roman" w:hAnsi="Times New Roman" w:cs="Times New Roman"/>
          <w:color w:val="FF0000"/>
          <w:shd w:val="clear" w:color="auto" w:fill="FFFFFF"/>
        </w:rPr>
        <w:t xml:space="preserve"> </w:t>
      </w:r>
      <w:r w:rsidR="006B0356" w:rsidRPr="001F1C37">
        <w:rPr>
          <w:rFonts w:ascii="Times New Roman" w:hAnsi="Times New Roman" w:cs="Times New Roman"/>
          <w:color w:val="FF0000"/>
          <w:shd w:val="clear" w:color="auto" w:fill="FFFFFF"/>
        </w:rPr>
        <w:t>(</w:t>
      </w:r>
      <w:proofErr w:type="spellStart"/>
      <w:r w:rsidR="006B0356" w:rsidRPr="001F1C37">
        <w:rPr>
          <w:rFonts w:ascii="Times New Roman" w:hAnsi="Times New Roman" w:cs="Times New Roman"/>
          <w:color w:val="FF0000"/>
          <w:shd w:val="clear" w:color="auto" w:fill="FFFFFF"/>
        </w:rPr>
        <w:t>Sambrook</w:t>
      </w:r>
      <w:proofErr w:type="spellEnd"/>
      <w:r w:rsidR="006B0356" w:rsidRPr="001F1C37">
        <w:rPr>
          <w:rFonts w:ascii="Times New Roman" w:hAnsi="Times New Roman" w:cs="Times New Roman"/>
          <w:color w:val="FF0000"/>
          <w:shd w:val="clear" w:color="auto" w:fill="FFFFFF"/>
        </w:rPr>
        <w:t xml:space="preserve"> &amp; Russell, 2022).</w:t>
      </w:r>
      <w:r w:rsidR="000A043F" w:rsidRPr="001F1C37">
        <w:rPr>
          <w:rFonts w:ascii="Times New Roman" w:hAnsi="Times New Roman" w:cs="Times New Roman"/>
          <w:color w:val="FF0000"/>
          <w:shd w:val="clear" w:color="auto" w:fill="FFFFFF"/>
        </w:rPr>
        <w:t xml:space="preserve"> DNA </w:t>
      </w:r>
      <w:r w:rsidR="006B0356" w:rsidRPr="001F1C37">
        <w:rPr>
          <w:rFonts w:ascii="Times New Roman" w:hAnsi="Times New Roman" w:cs="Times New Roman"/>
          <w:color w:val="FF0000"/>
          <w:shd w:val="clear" w:color="auto" w:fill="FFFFFF"/>
        </w:rPr>
        <w:t>quality assessment was</w:t>
      </w:r>
      <w:r w:rsidR="004D24A3" w:rsidRPr="001F1C37">
        <w:rPr>
          <w:rFonts w:ascii="Times New Roman" w:hAnsi="Times New Roman" w:cs="Times New Roman"/>
          <w:color w:val="FF0000"/>
          <w:shd w:val="clear" w:color="auto" w:fill="FFFFFF"/>
        </w:rPr>
        <w:t xml:space="preserve"> by visualiz</w:t>
      </w:r>
      <w:r w:rsidR="009060E0" w:rsidRPr="001F1C37">
        <w:rPr>
          <w:rFonts w:ascii="Times New Roman" w:hAnsi="Times New Roman" w:cs="Times New Roman"/>
          <w:color w:val="FF0000"/>
          <w:shd w:val="clear" w:color="auto" w:fill="FFFFFF"/>
        </w:rPr>
        <w:t>ation of a single, high-molecular-weight band followin</w:t>
      </w:r>
      <w:r w:rsidR="0087379E" w:rsidRPr="001F1C37">
        <w:rPr>
          <w:rFonts w:ascii="Times New Roman" w:hAnsi="Times New Roman" w:cs="Times New Roman"/>
          <w:color w:val="FF0000"/>
          <w:shd w:val="clear" w:color="auto" w:fill="FFFFFF"/>
        </w:rPr>
        <w:t>g electrophoresis on</w:t>
      </w:r>
      <w:r w:rsidR="009060E0" w:rsidRPr="001F1C37">
        <w:rPr>
          <w:rFonts w:ascii="Times New Roman" w:hAnsi="Times New Roman" w:cs="Times New Roman"/>
          <w:color w:val="FF0000"/>
          <w:shd w:val="clear" w:color="auto" w:fill="FFFFFF"/>
        </w:rPr>
        <w:t xml:space="preserve"> 0.8% </w:t>
      </w:r>
      <w:proofErr w:type="spellStart"/>
      <w:r w:rsidR="009060E0" w:rsidRPr="001F1C37">
        <w:rPr>
          <w:rFonts w:ascii="Times New Roman" w:hAnsi="Times New Roman" w:cs="Times New Roman"/>
          <w:color w:val="FF0000"/>
          <w:shd w:val="clear" w:color="auto" w:fill="FFFFFF"/>
        </w:rPr>
        <w:t>agarose</w:t>
      </w:r>
      <w:proofErr w:type="spellEnd"/>
      <w:r w:rsidR="009060E0" w:rsidRPr="001F1C37">
        <w:rPr>
          <w:rFonts w:ascii="Times New Roman" w:hAnsi="Times New Roman" w:cs="Times New Roman"/>
          <w:color w:val="FF0000"/>
          <w:shd w:val="clear" w:color="auto" w:fill="FFFFFF"/>
        </w:rPr>
        <w:t xml:space="preserve"> gel (Green &amp; </w:t>
      </w:r>
      <w:proofErr w:type="spellStart"/>
      <w:r w:rsidR="009060E0" w:rsidRPr="001F1C37">
        <w:rPr>
          <w:rFonts w:ascii="Times New Roman" w:hAnsi="Times New Roman" w:cs="Times New Roman"/>
          <w:color w:val="FF0000"/>
          <w:shd w:val="clear" w:color="auto" w:fill="FFFFFF"/>
        </w:rPr>
        <w:t>Sambrook</w:t>
      </w:r>
      <w:proofErr w:type="spellEnd"/>
      <w:r w:rsidR="009060E0" w:rsidRPr="001F1C37">
        <w:rPr>
          <w:rFonts w:ascii="Times New Roman" w:hAnsi="Times New Roman" w:cs="Times New Roman"/>
          <w:color w:val="FF0000"/>
          <w:shd w:val="clear" w:color="auto" w:fill="FFFFFF"/>
        </w:rPr>
        <w:t>, 2020).</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 xml:space="preserve">16S </w:t>
      </w:r>
      <w:proofErr w:type="spellStart"/>
      <w:r w:rsidRPr="00934955">
        <w:rPr>
          <w:rFonts w:ascii="Times New Roman" w:eastAsia="Times New Roman" w:hAnsi="Times New Roman" w:cs="Times New Roman"/>
          <w:b/>
          <w:bCs/>
          <w:color w:val="0F1115"/>
          <w:sz w:val="24"/>
          <w:szCs w:val="24"/>
        </w:rPr>
        <w:t>rRNA</w:t>
      </w:r>
      <w:proofErr w:type="spellEnd"/>
      <w:r w:rsidRPr="00934955">
        <w:rPr>
          <w:rFonts w:ascii="Times New Roman" w:eastAsia="Times New Roman" w:hAnsi="Times New Roman" w:cs="Times New Roman"/>
          <w:b/>
          <w:bCs/>
          <w:color w:val="0F1115"/>
          <w:sz w:val="24"/>
          <w:szCs w:val="24"/>
        </w:rPr>
        <w:t xml:space="preserve"> Gene Amplification and Sequencing</w:t>
      </w:r>
    </w:p>
    <w:p w:rsidR="00376CEB" w:rsidRPr="001F1C37" w:rsidRDefault="005805B5" w:rsidP="004E1FF9">
      <w:pPr>
        <w:spacing w:before="240" w:after="240" w:line="420" w:lineRule="atLeast"/>
        <w:jc w:val="both"/>
        <w:outlineLvl w:val="3"/>
        <w:rPr>
          <w:rFonts w:ascii="Times New Roman" w:eastAsia="Times New Roman" w:hAnsi="Times New Roman" w:cs="Times New Roman"/>
          <w:b/>
          <w:bCs/>
          <w:color w:val="FF0000"/>
          <w:sz w:val="24"/>
          <w:szCs w:val="24"/>
        </w:rPr>
      </w:pPr>
      <w:r w:rsidRPr="001F1C37">
        <w:rPr>
          <w:rFonts w:ascii="Times New Roman" w:hAnsi="Times New Roman" w:cs="Times New Roman"/>
          <w:color w:val="FF0000"/>
          <w:sz w:val="24"/>
          <w:szCs w:val="24"/>
          <w:shd w:val="clear" w:color="auto" w:fill="FFFFFF"/>
        </w:rPr>
        <w:t xml:space="preserve">The bacterial 16S </w:t>
      </w:r>
      <w:proofErr w:type="spellStart"/>
      <w:r w:rsidRPr="001F1C37">
        <w:rPr>
          <w:rFonts w:ascii="Times New Roman" w:hAnsi="Times New Roman" w:cs="Times New Roman"/>
          <w:color w:val="FF0000"/>
          <w:sz w:val="24"/>
          <w:szCs w:val="24"/>
          <w:shd w:val="clear" w:color="auto" w:fill="FFFFFF"/>
        </w:rPr>
        <w:t>rRNA</w:t>
      </w:r>
      <w:proofErr w:type="spellEnd"/>
      <w:r w:rsidRPr="001F1C37">
        <w:rPr>
          <w:rFonts w:ascii="Times New Roman" w:hAnsi="Times New Roman" w:cs="Times New Roman"/>
          <w:color w:val="FF0000"/>
          <w:sz w:val="24"/>
          <w:szCs w:val="24"/>
          <w:shd w:val="clear" w:color="auto" w:fill="FFFFFF"/>
        </w:rPr>
        <w:t xml:space="preserve"> gene amplification was done using</w:t>
      </w:r>
      <w:r w:rsidR="00376CEB" w:rsidRPr="001F1C37">
        <w:rPr>
          <w:rFonts w:ascii="Times New Roman" w:hAnsi="Times New Roman" w:cs="Times New Roman"/>
          <w:color w:val="FF0000"/>
          <w:sz w:val="24"/>
          <w:szCs w:val="24"/>
          <w:shd w:val="clear" w:color="auto" w:fill="FFFFFF"/>
        </w:rPr>
        <w:t xml:space="preserve"> PCR with universal primers 27F and 1492R (</w:t>
      </w:r>
      <w:proofErr w:type="spellStart"/>
      <w:r w:rsidR="00376CEB" w:rsidRPr="001F1C37">
        <w:rPr>
          <w:rFonts w:ascii="Times New Roman" w:hAnsi="Times New Roman" w:cs="Times New Roman"/>
          <w:color w:val="FF0000"/>
          <w:sz w:val="24"/>
          <w:szCs w:val="24"/>
          <w:shd w:val="clear" w:color="auto" w:fill="FFFFFF"/>
        </w:rPr>
        <w:t>Weisburg</w:t>
      </w:r>
      <w:proofErr w:type="spellEnd"/>
      <w:r w:rsidR="00376CEB" w:rsidRPr="001F1C37">
        <w:rPr>
          <w:rFonts w:ascii="Times New Roman" w:hAnsi="Times New Roman" w:cs="Times New Roman"/>
          <w:color w:val="FF0000"/>
          <w:sz w:val="24"/>
          <w:szCs w:val="24"/>
          <w:shd w:val="clear" w:color="auto" w:fill="FFFFFF"/>
        </w:rPr>
        <w:t xml:space="preserve"> et al., 1991). Thermo-cycling included initial denaturation (95°C, 5 min); 35 cycles of 95°C for 30 s, 5</w:t>
      </w:r>
      <w:r w:rsidR="00A30EB0" w:rsidRPr="001F1C37">
        <w:rPr>
          <w:rFonts w:ascii="Times New Roman" w:hAnsi="Times New Roman" w:cs="Times New Roman"/>
          <w:color w:val="FF0000"/>
          <w:sz w:val="24"/>
          <w:szCs w:val="24"/>
          <w:shd w:val="clear" w:color="auto" w:fill="FFFFFF"/>
        </w:rPr>
        <w:t>5°C for 30 s, and 72°C for 90 s with</w:t>
      </w:r>
      <w:r w:rsidR="00376CEB" w:rsidRPr="001F1C37">
        <w:rPr>
          <w:rFonts w:ascii="Times New Roman" w:hAnsi="Times New Roman" w:cs="Times New Roman"/>
          <w:color w:val="FF0000"/>
          <w:sz w:val="24"/>
          <w:szCs w:val="24"/>
          <w:shd w:val="clear" w:color="auto" w:fill="FFFFFF"/>
        </w:rPr>
        <w:t xml:space="preserve"> a final extension (72°C, 10 min) (Johnson et al., 2019). PCR products were purified </w:t>
      </w:r>
      <w:r w:rsidR="00A30EB0" w:rsidRPr="001F1C37">
        <w:rPr>
          <w:rFonts w:ascii="Times New Roman" w:hAnsi="Times New Roman" w:cs="Times New Roman"/>
          <w:color w:val="FF0000"/>
          <w:sz w:val="24"/>
          <w:szCs w:val="24"/>
          <w:shd w:val="clear" w:color="auto" w:fill="FFFFFF"/>
        </w:rPr>
        <w:t xml:space="preserve">using </w:t>
      </w:r>
      <w:proofErr w:type="spellStart"/>
      <w:r w:rsidR="00A30EB0" w:rsidRPr="001F1C37">
        <w:rPr>
          <w:rFonts w:ascii="Times New Roman" w:hAnsi="Times New Roman" w:cs="Times New Roman"/>
          <w:color w:val="FF0000"/>
          <w:sz w:val="24"/>
          <w:szCs w:val="24"/>
          <w:shd w:val="clear" w:color="auto" w:fill="FFFFFF"/>
        </w:rPr>
        <w:t>QIAquick</w:t>
      </w:r>
      <w:proofErr w:type="spellEnd"/>
      <w:r w:rsidR="00A30EB0" w:rsidRPr="001F1C37">
        <w:rPr>
          <w:rFonts w:ascii="Times New Roman" w:hAnsi="Times New Roman" w:cs="Times New Roman"/>
          <w:color w:val="FF0000"/>
          <w:sz w:val="24"/>
          <w:szCs w:val="24"/>
          <w:shd w:val="clear" w:color="auto" w:fill="FFFFFF"/>
        </w:rPr>
        <w:t xml:space="preserve"> PCR Purification Kit</w:t>
      </w:r>
      <w:r w:rsidR="004E1052" w:rsidRPr="001F1C37">
        <w:rPr>
          <w:rFonts w:ascii="Times New Roman" w:hAnsi="Times New Roman" w:cs="Times New Roman"/>
          <w:color w:val="FF0000"/>
          <w:sz w:val="24"/>
          <w:szCs w:val="24"/>
          <w:shd w:val="clear" w:color="auto" w:fill="FFFFFF"/>
        </w:rPr>
        <w:t xml:space="preserve"> and</w:t>
      </w:r>
      <w:r w:rsidR="00376CEB" w:rsidRPr="001F1C37">
        <w:rPr>
          <w:rFonts w:ascii="Times New Roman" w:hAnsi="Times New Roman" w:cs="Times New Roman"/>
          <w:color w:val="FF0000"/>
          <w:sz w:val="24"/>
          <w:szCs w:val="24"/>
          <w:shd w:val="clear" w:color="auto" w:fill="FFFFFF"/>
        </w:rPr>
        <w:t xml:space="preserve"> sequenced bi-directionally using Sanger sequencing (Sanger et al., 1977).</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lastRenderedPageBreak/>
        <w:t>Sequence Analysis and Phylogenetic Reconstruction</w:t>
      </w:r>
    </w:p>
    <w:p w:rsidR="00836E9D" w:rsidRPr="00836E9D" w:rsidRDefault="00836E9D" w:rsidP="004E1FF9">
      <w:pPr>
        <w:spacing w:before="240" w:after="240" w:line="420" w:lineRule="atLeast"/>
        <w:jc w:val="both"/>
        <w:outlineLvl w:val="3"/>
        <w:rPr>
          <w:rFonts w:ascii="Times New Roman" w:hAnsi="Times New Roman" w:cs="Times New Roman"/>
          <w:color w:val="0F1115"/>
          <w:sz w:val="24"/>
          <w:szCs w:val="24"/>
          <w:shd w:val="clear" w:color="auto" w:fill="FFFFFF"/>
        </w:rPr>
      </w:pPr>
      <w:r w:rsidRPr="00836E9D">
        <w:rPr>
          <w:rFonts w:ascii="Times New Roman" w:hAnsi="Times New Roman" w:cs="Times New Roman"/>
          <w:color w:val="0F1115"/>
          <w:sz w:val="24"/>
          <w:szCs w:val="24"/>
          <w:shd w:val="clear" w:color="auto" w:fill="FFFFFF"/>
        </w:rPr>
        <w:t xml:space="preserve">Sequence editing was performed in </w:t>
      </w:r>
      <w:proofErr w:type="spellStart"/>
      <w:r w:rsidRPr="00836E9D">
        <w:rPr>
          <w:rFonts w:ascii="Times New Roman" w:hAnsi="Times New Roman" w:cs="Times New Roman"/>
          <w:color w:val="0F1115"/>
          <w:sz w:val="24"/>
          <w:szCs w:val="24"/>
          <w:shd w:val="clear" w:color="auto" w:fill="FFFFFF"/>
        </w:rPr>
        <w:t>BioEdit</w:t>
      </w:r>
      <w:proofErr w:type="spellEnd"/>
      <w:r w:rsidRPr="00836E9D">
        <w:rPr>
          <w:rFonts w:ascii="Times New Roman" w:hAnsi="Times New Roman" w:cs="Times New Roman"/>
          <w:color w:val="0F1115"/>
          <w:sz w:val="24"/>
          <w:szCs w:val="24"/>
          <w:shd w:val="clear" w:color="auto" w:fill="FFFFFF"/>
        </w:rPr>
        <w:t xml:space="preserve"> v7.2.5</w:t>
      </w:r>
      <w:r w:rsidR="00CB2EBE">
        <w:rPr>
          <w:rFonts w:ascii="Times New Roman" w:hAnsi="Times New Roman" w:cs="Times New Roman"/>
          <w:color w:val="0F1115"/>
          <w:sz w:val="24"/>
          <w:szCs w:val="24"/>
          <w:shd w:val="clear" w:color="auto" w:fill="FFFFFF"/>
        </w:rPr>
        <w:t>. Edited sequences were assessed against</w:t>
      </w:r>
      <w:r w:rsidRPr="00836E9D">
        <w:rPr>
          <w:rFonts w:ascii="Times New Roman" w:hAnsi="Times New Roman" w:cs="Times New Roman"/>
          <w:color w:val="0F1115"/>
          <w:sz w:val="24"/>
          <w:szCs w:val="24"/>
          <w:shd w:val="clear" w:color="auto" w:fill="FFFFFF"/>
        </w:rPr>
        <w:t xml:space="preserve"> </w:t>
      </w:r>
      <w:r w:rsidR="00CB2EBE">
        <w:rPr>
          <w:rFonts w:ascii="Times New Roman" w:hAnsi="Times New Roman" w:cs="Times New Roman"/>
          <w:color w:val="0F1115"/>
          <w:sz w:val="24"/>
          <w:szCs w:val="24"/>
          <w:shd w:val="clear" w:color="auto" w:fill="FFFFFF"/>
        </w:rPr>
        <w:t>the NCBI nucleotide database through</w:t>
      </w:r>
      <w:r w:rsidRPr="00836E9D">
        <w:rPr>
          <w:rFonts w:ascii="Times New Roman" w:hAnsi="Times New Roman" w:cs="Times New Roman"/>
          <w:color w:val="0F1115"/>
          <w:sz w:val="24"/>
          <w:szCs w:val="24"/>
          <w:shd w:val="clear" w:color="auto" w:fill="FFFFFF"/>
        </w:rPr>
        <w:t xml:space="preserve"> </w:t>
      </w:r>
      <w:proofErr w:type="spellStart"/>
      <w:r w:rsidRPr="00836E9D">
        <w:rPr>
          <w:rFonts w:ascii="Times New Roman" w:hAnsi="Times New Roman" w:cs="Times New Roman"/>
          <w:color w:val="0F1115"/>
          <w:sz w:val="24"/>
          <w:szCs w:val="24"/>
          <w:shd w:val="clear" w:color="auto" w:fill="FFFFFF"/>
        </w:rPr>
        <w:t>BLASTn</w:t>
      </w:r>
      <w:proofErr w:type="spellEnd"/>
      <w:r w:rsidRPr="00836E9D">
        <w:rPr>
          <w:rFonts w:ascii="Times New Roman" w:hAnsi="Times New Roman" w:cs="Times New Roman"/>
          <w:color w:val="0F1115"/>
          <w:sz w:val="24"/>
          <w:szCs w:val="24"/>
          <w:shd w:val="clear" w:color="auto" w:fill="FFFFFF"/>
        </w:rPr>
        <w:t xml:space="preserve"> for preliminary identification based on percent identity and query coverage. A multiple sequence alignment was generated usin</w:t>
      </w:r>
      <w:r w:rsidR="00CB2EBE">
        <w:rPr>
          <w:rFonts w:ascii="Times New Roman" w:hAnsi="Times New Roman" w:cs="Times New Roman"/>
          <w:color w:val="0F1115"/>
          <w:sz w:val="24"/>
          <w:szCs w:val="24"/>
          <w:shd w:val="clear" w:color="auto" w:fill="FFFFFF"/>
        </w:rPr>
        <w:t xml:space="preserve">g </w:t>
      </w:r>
      <w:proofErr w:type="spellStart"/>
      <w:r w:rsidR="00CB2EBE">
        <w:rPr>
          <w:rFonts w:ascii="Times New Roman" w:hAnsi="Times New Roman" w:cs="Times New Roman"/>
          <w:color w:val="0F1115"/>
          <w:sz w:val="24"/>
          <w:szCs w:val="24"/>
          <w:shd w:val="clear" w:color="auto" w:fill="FFFFFF"/>
        </w:rPr>
        <w:t>ClustalW</w:t>
      </w:r>
      <w:proofErr w:type="spellEnd"/>
      <w:r w:rsidR="00CB2EBE">
        <w:rPr>
          <w:rFonts w:ascii="Times New Roman" w:hAnsi="Times New Roman" w:cs="Times New Roman"/>
          <w:color w:val="0F1115"/>
          <w:sz w:val="24"/>
          <w:szCs w:val="24"/>
          <w:shd w:val="clear" w:color="auto" w:fill="FFFFFF"/>
        </w:rPr>
        <w:t xml:space="preserve"> </w:t>
      </w:r>
      <w:r w:rsidRPr="00836E9D">
        <w:rPr>
          <w:rFonts w:ascii="Times New Roman" w:hAnsi="Times New Roman" w:cs="Times New Roman"/>
          <w:color w:val="0F1115"/>
          <w:sz w:val="24"/>
          <w:szCs w:val="24"/>
          <w:shd w:val="clear" w:color="auto" w:fill="FFFFFF"/>
        </w:rPr>
        <w:t>and a phylogenetic tre</w:t>
      </w:r>
      <w:r w:rsidR="00CB2EBE">
        <w:rPr>
          <w:rFonts w:ascii="Times New Roman" w:hAnsi="Times New Roman" w:cs="Times New Roman"/>
          <w:color w:val="0F1115"/>
          <w:sz w:val="24"/>
          <w:szCs w:val="24"/>
          <w:shd w:val="clear" w:color="auto" w:fill="FFFFFF"/>
        </w:rPr>
        <w:t xml:space="preserve">e was constructed in MEGA </w:t>
      </w:r>
      <w:proofErr w:type="gramStart"/>
      <w:r w:rsidR="00CB2EBE">
        <w:rPr>
          <w:rFonts w:ascii="Times New Roman" w:hAnsi="Times New Roman" w:cs="Times New Roman"/>
          <w:color w:val="0F1115"/>
          <w:sz w:val="24"/>
          <w:szCs w:val="24"/>
          <w:shd w:val="clear" w:color="auto" w:fill="FFFFFF"/>
        </w:rPr>
        <w:t xml:space="preserve">X </w:t>
      </w:r>
      <w:r w:rsidRPr="00836E9D">
        <w:rPr>
          <w:rFonts w:ascii="Times New Roman" w:hAnsi="Times New Roman" w:cs="Times New Roman"/>
          <w:color w:val="0F1115"/>
          <w:sz w:val="24"/>
          <w:szCs w:val="24"/>
          <w:shd w:val="clear" w:color="auto" w:fill="FFFFFF"/>
        </w:rPr>
        <w:t xml:space="preserve"> using</w:t>
      </w:r>
      <w:proofErr w:type="gramEnd"/>
      <w:r w:rsidRPr="00836E9D">
        <w:rPr>
          <w:rFonts w:ascii="Times New Roman" w:hAnsi="Times New Roman" w:cs="Times New Roman"/>
          <w:color w:val="0F1115"/>
          <w:sz w:val="24"/>
          <w:szCs w:val="24"/>
          <w:shd w:val="clear" w:color="auto" w:fill="FFFFFF"/>
        </w:rPr>
        <w:t xml:space="preserve"> the neighbor-joining method and the Kimura 2-parameter model. Branch support was assessed with 1000 bootstrap replicates (Kumar et al., 2018).</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Restriction Enzyme Analysis</w:t>
      </w:r>
    </w:p>
    <w:p w:rsidR="0081750F" w:rsidRPr="001F1C37" w:rsidRDefault="00E16CB4" w:rsidP="004E1FF9">
      <w:pPr>
        <w:spacing w:before="240" w:after="240" w:line="420" w:lineRule="atLeast"/>
        <w:jc w:val="both"/>
        <w:rPr>
          <w:rFonts w:ascii="Times New Roman" w:eastAsia="Times New Roman" w:hAnsi="Times New Roman" w:cs="Times New Roman"/>
          <w:color w:val="FF0000"/>
          <w:sz w:val="24"/>
          <w:szCs w:val="24"/>
        </w:rPr>
      </w:pPr>
      <w:proofErr w:type="spellStart"/>
      <w:r w:rsidRPr="001F1C37">
        <w:rPr>
          <w:rFonts w:ascii="Times New Roman" w:eastAsia="Times New Roman" w:hAnsi="Times New Roman" w:cs="Times New Roman"/>
          <w:color w:val="FF0000"/>
          <w:sz w:val="24"/>
          <w:szCs w:val="24"/>
        </w:rPr>
        <w:t>NEBcutter</w:t>
      </w:r>
      <w:proofErr w:type="spellEnd"/>
      <w:r w:rsidRPr="001F1C37">
        <w:rPr>
          <w:rFonts w:ascii="Times New Roman" w:eastAsia="Times New Roman" w:hAnsi="Times New Roman" w:cs="Times New Roman"/>
          <w:color w:val="FF0000"/>
          <w:sz w:val="24"/>
          <w:szCs w:val="24"/>
        </w:rPr>
        <w:t xml:space="preserve"> version 3.0</w:t>
      </w:r>
      <w:r w:rsidR="00772372" w:rsidRPr="001F1C37">
        <w:rPr>
          <w:rFonts w:ascii="Times New Roman" w:eastAsia="Times New Roman" w:hAnsi="Times New Roman" w:cs="Times New Roman"/>
          <w:color w:val="FF0000"/>
          <w:sz w:val="24"/>
          <w:szCs w:val="24"/>
        </w:rPr>
        <w:t xml:space="preserve"> was used to carry out </w:t>
      </w:r>
      <w:proofErr w:type="gramStart"/>
      <w:r w:rsidR="00772372" w:rsidRPr="001F1C37">
        <w:rPr>
          <w:rFonts w:ascii="Times New Roman" w:eastAsia="Times New Roman" w:hAnsi="Times New Roman" w:cs="Times New Roman"/>
          <w:color w:val="FF0000"/>
          <w:sz w:val="24"/>
          <w:szCs w:val="24"/>
        </w:rPr>
        <w:t>In</w:t>
      </w:r>
      <w:proofErr w:type="gramEnd"/>
      <w:r w:rsidR="00772372" w:rsidRPr="001F1C37">
        <w:rPr>
          <w:rFonts w:ascii="Times New Roman" w:eastAsia="Times New Roman" w:hAnsi="Times New Roman" w:cs="Times New Roman"/>
          <w:color w:val="FF0000"/>
          <w:sz w:val="24"/>
          <w:szCs w:val="24"/>
        </w:rPr>
        <w:t xml:space="preserve"> </w:t>
      </w:r>
      <w:proofErr w:type="spellStart"/>
      <w:r w:rsidR="00772372" w:rsidRPr="001F1C37">
        <w:rPr>
          <w:rFonts w:ascii="Times New Roman" w:eastAsia="Times New Roman" w:hAnsi="Times New Roman" w:cs="Times New Roman"/>
          <w:color w:val="FF0000"/>
          <w:sz w:val="24"/>
          <w:szCs w:val="24"/>
        </w:rPr>
        <w:t>silico</w:t>
      </w:r>
      <w:proofErr w:type="spellEnd"/>
      <w:r w:rsidRPr="001F1C37">
        <w:rPr>
          <w:rFonts w:ascii="Times New Roman" w:eastAsia="Times New Roman" w:hAnsi="Times New Roman" w:cs="Times New Roman"/>
          <w:color w:val="FF0000"/>
          <w:sz w:val="24"/>
          <w:szCs w:val="24"/>
        </w:rPr>
        <w:t xml:space="preserve"> </w:t>
      </w:r>
      <w:r w:rsidR="00772372" w:rsidRPr="001F1C37">
        <w:rPr>
          <w:rFonts w:ascii="Times New Roman" w:eastAsia="Times New Roman" w:hAnsi="Times New Roman" w:cs="Times New Roman"/>
          <w:color w:val="FF0000"/>
          <w:sz w:val="24"/>
          <w:szCs w:val="24"/>
        </w:rPr>
        <w:t xml:space="preserve">restriction enzyme mapping </w:t>
      </w:r>
      <w:r w:rsidR="0081750F" w:rsidRPr="001F1C37">
        <w:rPr>
          <w:rFonts w:ascii="Times New Roman" w:eastAsia="Times New Roman" w:hAnsi="Times New Roman" w:cs="Times New Roman"/>
          <w:color w:val="FF0000"/>
          <w:sz w:val="24"/>
          <w:szCs w:val="24"/>
        </w:rPr>
        <w:t xml:space="preserve">with complete 16S </w:t>
      </w:r>
      <w:proofErr w:type="spellStart"/>
      <w:r w:rsidR="0081750F" w:rsidRPr="001F1C37">
        <w:rPr>
          <w:rFonts w:ascii="Times New Roman" w:eastAsia="Times New Roman" w:hAnsi="Times New Roman" w:cs="Times New Roman"/>
          <w:color w:val="FF0000"/>
          <w:sz w:val="24"/>
          <w:szCs w:val="24"/>
        </w:rPr>
        <w:t>rRNA</w:t>
      </w:r>
      <w:proofErr w:type="spellEnd"/>
      <w:r w:rsidR="0081750F" w:rsidRPr="001F1C37">
        <w:rPr>
          <w:rFonts w:ascii="Times New Roman" w:eastAsia="Times New Roman" w:hAnsi="Times New Roman" w:cs="Times New Roman"/>
          <w:color w:val="FF0000"/>
          <w:sz w:val="24"/>
          <w:szCs w:val="24"/>
        </w:rPr>
        <w:t xml:space="preserve"> gene sequences as input</w:t>
      </w:r>
      <w:r w:rsidR="00772372" w:rsidRPr="001F1C37">
        <w:rPr>
          <w:rFonts w:ascii="Times New Roman" w:eastAsia="Times New Roman" w:hAnsi="Times New Roman" w:cs="Times New Roman"/>
          <w:color w:val="FF0000"/>
          <w:sz w:val="24"/>
          <w:szCs w:val="24"/>
        </w:rPr>
        <w:t xml:space="preserve"> (</w:t>
      </w:r>
      <w:proofErr w:type="spellStart"/>
      <w:r w:rsidR="00772372" w:rsidRPr="001F1C37">
        <w:rPr>
          <w:rFonts w:ascii="Times New Roman" w:eastAsia="Times New Roman" w:hAnsi="Times New Roman" w:cs="Times New Roman"/>
          <w:color w:val="FF0000"/>
          <w:sz w:val="24"/>
          <w:szCs w:val="24"/>
        </w:rPr>
        <w:t>Vincze</w:t>
      </w:r>
      <w:proofErr w:type="spellEnd"/>
      <w:r w:rsidR="00772372" w:rsidRPr="001F1C37">
        <w:rPr>
          <w:rFonts w:ascii="Times New Roman" w:eastAsia="Times New Roman" w:hAnsi="Times New Roman" w:cs="Times New Roman"/>
          <w:color w:val="FF0000"/>
          <w:sz w:val="24"/>
          <w:szCs w:val="24"/>
        </w:rPr>
        <w:t xml:space="preserve"> et al., 2003)</w:t>
      </w:r>
      <w:r w:rsidR="0081750F" w:rsidRPr="001F1C37">
        <w:rPr>
          <w:rFonts w:ascii="Times New Roman" w:eastAsia="Times New Roman" w:hAnsi="Times New Roman" w:cs="Times New Roman"/>
          <w:color w:val="FF0000"/>
          <w:sz w:val="24"/>
          <w:szCs w:val="24"/>
        </w:rPr>
        <w:t xml:space="preserve">. PCR-amplified 16S </w:t>
      </w:r>
      <w:proofErr w:type="spellStart"/>
      <w:r w:rsidR="0081750F" w:rsidRPr="001F1C37">
        <w:rPr>
          <w:rFonts w:ascii="Times New Roman" w:eastAsia="Times New Roman" w:hAnsi="Times New Roman" w:cs="Times New Roman"/>
          <w:color w:val="FF0000"/>
          <w:sz w:val="24"/>
          <w:szCs w:val="24"/>
        </w:rPr>
        <w:t>rRNA</w:t>
      </w:r>
      <w:proofErr w:type="spellEnd"/>
      <w:r w:rsidR="0081750F" w:rsidRPr="001F1C37">
        <w:rPr>
          <w:rFonts w:ascii="Times New Roman" w:eastAsia="Times New Roman" w:hAnsi="Times New Roman" w:cs="Times New Roman"/>
          <w:color w:val="FF0000"/>
          <w:sz w:val="24"/>
          <w:szCs w:val="24"/>
        </w:rPr>
        <w:t xml:space="preserve"> genes were digested with </w:t>
      </w:r>
      <w:proofErr w:type="spellStart"/>
      <w:r w:rsidR="0081750F" w:rsidRPr="001F1C37">
        <w:rPr>
          <w:rFonts w:ascii="Times New Roman" w:eastAsia="Times New Roman" w:hAnsi="Times New Roman" w:cs="Times New Roman"/>
          <w:color w:val="FF0000"/>
          <w:sz w:val="24"/>
          <w:szCs w:val="24"/>
        </w:rPr>
        <w:t>EcoRI</w:t>
      </w:r>
      <w:proofErr w:type="spellEnd"/>
      <w:r w:rsidR="0081750F" w:rsidRPr="001F1C37">
        <w:rPr>
          <w:rFonts w:ascii="Times New Roman" w:eastAsia="Times New Roman" w:hAnsi="Times New Roman" w:cs="Times New Roman"/>
          <w:color w:val="FF0000"/>
          <w:sz w:val="24"/>
          <w:szCs w:val="24"/>
        </w:rPr>
        <w:t xml:space="preserve">, </w:t>
      </w:r>
      <w:proofErr w:type="spellStart"/>
      <w:r w:rsidR="0081750F" w:rsidRPr="001F1C37">
        <w:rPr>
          <w:rFonts w:ascii="Times New Roman" w:eastAsia="Times New Roman" w:hAnsi="Times New Roman" w:cs="Times New Roman"/>
          <w:color w:val="FF0000"/>
          <w:sz w:val="24"/>
          <w:szCs w:val="24"/>
        </w:rPr>
        <w:t>HindIII</w:t>
      </w:r>
      <w:proofErr w:type="spellEnd"/>
      <w:r w:rsidR="0081750F" w:rsidRPr="001F1C37">
        <w:rPr>
          <w:rFonts w:ascii="Times New Roman" w:eastAsia="Times New Roman" w:hAnsi="Times New Roman" w:cs="Times New Roman"/>
          <w:color w:val="FF0000"/>
          <w:sz w:val="24"/>
          <w:szCs w:val="24"/>
        </w:rPr>
        <w:t xml:space="preserve">, and </w:t>
      </w:r>
      <w:proofErr w:type="spellStart"/>
      <w:r w:rsidR="0081750F" w:rsidRPr="001F1C37">
        <w:rPr>
          <w:rFonts w:ascii="Times New Roman" w:eastAsia="Times New Roman" w:hAnsi="Times New Roman" w:cs="Times New Roman"/>
          <w:color w:val="FF0000"/>
          <w:sz w:val="24"/>
          <w:szCs w:val="24"/>
        </w:rPr>
        <w:t>BamHI</w:t>
      </w:r>
      <w:proofErr w:type="spellEnd"/>
      <w:r w:rsidR="0081750F" w:rsidRPr="001F1C37">
        <w:rPr>
          <w:rFonts w:ascii="Times New Roman" w:eastAsia="Times New Roman" w:hAnsi="Times New Roman" w:cs="Times New Roman"/>
          <w:color w:val="FF0000"/>
          <w:sz w:val="24"/>
          <w:szCs w:val="24"/>
        </w:rPr>
        <w:t xml:space="preserve"> (New England </w:t>
      </w:r>
      <w:proofErr w:type="spellStart"/>
      <w:r w:rsidR="0081750F" w:rsidRPr="001F1C37">
        <w:rPr>
          <w:rFonts w:ascii="Times New Roman" w:eastAsia="Times New Roman" w:hAnsi="Times New Roman" w:cs="Times New Roman"/>
          <w:color w:val="FF0000"/>
          <w:sz w:val="24"/>
          <w:szCs w:val="24"/>
        </w:rPr>
        <w:t>Biolabs</w:t>
      </w:r>
      <w:proofErr w:type="spellEnd"/>
      <w:r w:rsidR="0081750F" w:rsidRPr="001F1C37">
        <w:rPr>
          <w:rFonts w:ascii="Times New Roman" w:eastAsia="Times New Roman" w:hAnsi="Times New Roman" w:cs="Times New Roman"/>
          <w:color w:val="FF0000"/>
          <w:sz w:val="24"/>
          <w:szCs w:val="24"/>
        </w:rPr>
        <w:t>, USA)</w:t>
      </w:r>
      <w:r w:rsidR="006933DF" w:rsidRPr="001F1C37">
        <w:rPr>
          <w:rFonts w:ascii="Times New Roman" w:eastAsia="Times New Roman" w:hAnsi="Times New Roman" w:cs="Times New Roman"/>
          <w:color w:val="FF0000"/>
          <w:sz w:val="24"/>
          <w:szCs w:val="24"/>
        </w:rPr>
        <w:t xml:space="preserve">. 2% </w:t>
      </w:r>
      <w:proofErr w:type="spellStart"/>
      <w:r w:rsidR="006933DF" w:rsidRPr="001F1C37">
        <w:rPr>
          <w:rFonts w:ascii="Times New Roman" w:eastAsia="Times New Roman" w:hAnsi="Times New Roman" w:cs="Times New Roman"/>
          <w:color w:val="FF0000"/>
          <w:sz w:val="24"/>
          <w:szCs w:val="24"/>
        </w:rPr>
        <w:t>agarose</w:t>
      </w:r>
      <w:proofErr w:type="spellEnd"/>
      <w:r w:rsidR="006933DF" w:rsidRPr="001F1C37">
        <w:rPr>
          <w:rFonts w:ascii="Times New Roman" w:eastAsia="Times New Roman" w:hAnsi="Times New Roman" w:cs="Times New Roman"/>
          <w:color w:val="FF0000"/>
          <w:sz w:val="24"/>
          <w:szCs w:val="24"/>
        </w:rPr>
        <w:t xml:space="preserve"> gel electrophoresis was used to separate</w:t>
      </w:r>
      <w:r w:rsidR="0081750F" w:rsidRPr="001F1C37">
        <w:rPr>
          <w:rFonts w:ascii="Times New Roman" w:eastAsia="Times New Roman" w:hAnsi="Times New Roman" w:cs="Times New Roman"/>
          <w:color w:val="FF0000"/>
          <w:sz w:val="24"/>
          <w:szCs w:val="24"/>
        </w:rPr>
        <w:t xml:space="preserve"> </w:t>
      </w:r>
      <w:r w:rsidR="006933DF" w:rsidRPr="001F1C37">
        <w:rPr>
          <w:rFonts w:ascii="Times New Roman" w:eastAsia="Times New Roman" w:hAnsi="Times New Roman" w:cs="Times New Roman"/>
          <w:color w:val="FF0000"/>
          <w:sz w:val="24"/>
          <w:szCs w:val="24"/>
        </w:rPr>
        <w:t xml:space="preserve">digestion products before visualization with </w:t>
      </w:r>
      <w:proofErr w:type="spellStart"/>
      <w:r w:rsidR="006933DF" w:rsidRPr="001F1C37">
        <w:rPr>
          <w:rFonts w:ascii="Times New Roman" w:eastAsia="Times New Roman" w:hAnsi="Times New Roman" w:cs="Times New Roman"/>
          <w:color w:val="FF0000"/>
          <w:sz w:val="24"/>
          <w:szCs w:val="24"/>
        </w:rPr>
        <w:t>ethidium</w:t>
      </w:r>
      <w:proofErr w:type="spellEnd"/>
      <w:r w:rsidR="006933DF" w:rsidRPr="001F1C37">
        <w:rPr>
          <w:rFonts w:ascii="Times New Roman" w:eastAsia="Times New Roman" w:hAnsi="Times New Roman" w:cs="Times New Roman"/>
          <w:color w:val="FF0000"/>
          <w:sz w:val="24"/>
          <w:szCs w:val="24"/>
        </w:rPr>
        <w:t xml:space="preserve"> bromide staining under UV light.</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Molecular Weight Determination</w:t>
      </w:r>
    </w:p>
    <w:p w:rsidR="0081750F" w:rsidRPr="00934955" w:rsidRDefault="0081750F" w:rsidP="004E1FF9">
      <w:pPr>
        <w:spacing w:before="240" w:after="240" w:line="420" w:lineRule="atLeast"/>
        <w:jc w:val="both"/>
        <w:rPr>
          <w:rFonts w:ascii="Times New Roman" w:eastAsia="Times New Roman" w:hAnsi="Times New Roman" w:cs="Times New Roman"/>
          <w:color w:val="0F1115"/>
          <w:sz w:val="24"/>
          <w:szCs w:val="24"/>
        </w:rPr>
      </w:pPr>
      <w:r w:rsidRPr="00934955">
        <w:rPr>
          <w:rFonts w:ascii="Times New Roman" w:eastAsia="Times New Roman" w:hAnsi="Times New Roman" w:cs="Times New Roman"/>
          <w:color w:val="0F1115"/>
          <w:sz w:val="24"/>
          <w:szCs w:val="24"/>
        </w:rPr>
        <w:t>DNA and RNA molecular weights were calculated using established formulas based on nuc</w:t>
      </w:r>
      <w:r w:rsidR="007A49D1">
        <w:rPr>
          <w:rFonts w:ascii="Times New Roman" w:eastAsia="Times New Roman" w:hAnsi="Times New Roman" w:cs="Times New Roman"/>
          <w:color w:val="0F1115"/>
          <w:sz w:val="24"/>
          <w:szCs w:val="24"/>
        </w:rPr>
        <w:t>leotide composition</w:t>
      </w:r>
      <w:r w:rsidRPr="00934955">
        <w:rPr>
          <w:rFonts w:ascii="Times New Roman" w:eastAsia="Times New Roman" w:hAnsi="Times New Roman" w:cs="Times New Roman"/>
          <w:color w:val="0F1115"/>
          <w:sz w:val="24"/>
          <w:szCs w:val="24"/>
        </w:rPr>
        <w:t>. For double-stranded DNA: MW = (number of A nucleotides × 313.2) + (number of T nucleotides × 304.2) + (number of G nucleotides × 329.2) + (number of C nucleotides × 289.2). For single-stranded RNA: MW = (number of A nucleotides × 329.2) + (number of U nucleotides × 306.2) + (number of G nucleotides × 345.2) + (number of C nucleotides × 305.2). Nucleotide frequencies were det</w:t>
      </w:r>
      <w:r w:rsidR="00211846">
        <w:rPr>
          <w:rFonts w:ascii="Times New Roman" w:eastAsia="Times New Roman" w:hAnsi="Times New Roman" w:cs="Times New Roman"/>
          <w:color w:val="0F1115"/>
          <w:sz w:val="24"/>
          <w:szCs w:val="24"/>
        </w:rPr>
        <w:t xml:space="preserve">ermined from 16S </w:t>
      </w:r>
      <w:proofErr w:type="spellStart"/>
      <w:r w:rsidR="00211846">
        <w:rPr>
          <w:rFonts w:ascii="Times New Roman" w:eastAsia="Times New Roman" w:hAnsi="Times New Roman" w:cs="Times New Roman"/>
          <w:color w:val="0F1115"/>
          <w:sz w:val="24"/>
          <w:szCs w:val="24"/>
        </w:rPr>
        <w:t>rRNA</w:t>
      </w:r>
      <w:proofErr w:type="spellEnd"/>
      <w:r w:rsidR="00211846">
        <w:rPr>
          <w:rFonts w:ascii="Times New Roman" w:eastAsia="Times New Roman" w:hAnsi="Times New Roman" w:cs="Times New Roman"/>
          <w:color w:val="0F1115"/>
          <w:sz w:val="24"/>
          <w:szCs w:val="24"/>
        </w:rPr>
        <w:t xml:space="preserve"> sequences (Cantor &amp; </w:t>
      </w:r>
      <w:proofErr w:type="spellStart"/>
      <w:r w:rsidR="00211846">
        <w:rPr>
          <w:rFonts w:ascii="Times New Roman" w:eastAsia="Times New Roman" w:hAnsi="Times New Roman" w:cs="Times New Roman"/>
          <w:color w:val="0F1115"/>
          <w:sz w:val="24"/>
          <w:szCs w:val="24"/>
        </w:rPr>
        <w:t>Schimmel</w:t>
      </w:r>
      <w:proofErr w:type="spellEnd"/>
      <w:r w:rsidR="00211846">
        <w:rPr>
          <w:rFonts w:ascii="Times New Roman" w:eastAsia="Times New Roman" w:hAnsi="Times New Roman" w:cs="Times New Roman"/>
          <w:color w:val="0F1115"/>
          <w:sz w:val="24"/>
          <w:szCs w:val="24"/>
        </w:rPr>
        <w:t>, 1980).</w:t>
      </w:r>
    </w:p>
    <w:p w:rsidR="0081750F" w:rsidRPr="003D3CF2" w:rsidRDefault="0081750F" w:rsidP="004E1FF9">
      <w:pPr>
        <w:spacing w:before="480" w:after="240" w:line="450" w:lineRule="atLeast"/>
        <w:jc w:val="both"/>
        <w:outlineLvl w:val="2"/>
        <w:rPr>
          <w:rFonts w:ascii="Times New Roman" w:eastAsia="Times New Roman" w:hAnsi="Times New Roman" w:cs="Times New Roman"/>
          <w:b/>
          <w:bCs/>
          <w:color w:val="0F1115"/>
          <w:sz w:val="24"/>
          <w:szCs w:val="24"/>
        </w:rPr>
      </w:pPr>
      <w:r w:rsidRPr="003D3CF2">
        <w:rPr>
          <w:rFonts w:ascii="Times New Roman" w:eastAsia="Times New Roman" w:hAnsi="Times New Roman" w:cs="Times New Roman"/>
          <w:b/>
          <w:bCs/>
          <w:color w:val="0F1115"/>
          <w:sz w:val="24"/>
          <w:szCs w:val="24"/>
        </w:rPr>
        <w:t>Antimicrobial Susceptibility Testing to Novel Agents</w:t>
      </w:r>
    </w:p>
    <w:p w:rsidR="009F618C" w:rsidRDefault="009F618C" w:rsidP="004E1FF9">
      <w:pPr>
        <w:spacing w:before="240" w:after="240" w:line="420" w:lineRule="atLeast"/>
        <w:jc w:val="both"/>
        <w:outlineLvl w:val="3"/>
        <w:rPr>
          <w:rFonts w:ascii="Times New Roman" w:hAnsi="Times New Roman" w:cs="Times New Roman"/>
          <w:color w:val="0F1115"/>
          <w:shd w:val="clear" w:color="auto" w:fill="FFFFFF"/>
        </w:rPr>
      </w:pPr>
      <w:r w:rsidRPr="009F618C">
        <w:rPr>
          <w:rFonts w:ascii="Times New Roman" w:hAnsi="Times New Roman" w:cs="Times New Roman"/>
          <w:color w:val="0F1115"/>
          <w:shd w:val="clear" w:color="auto" w:fill="FFFFFF"/>
        </w:rPr>
        <w:t>All antimicrobial agents were prepared according to standardized protocols to ensure consistency and reproducibility (</w:t>
      </w:r>
      <w:proofErr w:type="spellStart"/>
      <w:r w:rsidRPr="009F618C">
        <w:rPr>
          <w:rFonts w:ascii="Times New Roman" w:hAnsi="Times New Roman" w:cs="Times New Roman"/>
          <w:color w:val="0F1115"/>
          <w:shd w:val="clear" w:color="auto" w:fill="FFFFFF"/>
        </w:rPr>
        <w:t>Balouiri</w:t>
      </w:r>
      <w:proofErr w:type="spellEnd"/>
      <w:r w:rsidRPr="009F618C">
        <w:rPr>
          <w:rFonts w:ascii="Times New Roman" w:hAnsi="Times New Roman" w:cs="Times New Roman"/>
          <w:color w:val="0F1115"/>
          <w:shd w:val="clear" w:color="auto" w:fill="FFFFFF"/>
        </w:rPr>
        <w:t xml:space="preserve"> et al., 2021). </w:t>
      </w:r>
      <w:r w:rsidRPr="009F618C">
        <w:rPr>
          <w:rStyle w:val="Emphasis"/>
          <w:rFonts w:ascii="Times New Roman" w:hAnsi="Times New Roman" w:cs="Times New Roman"/>
          <w:color w:val="0F1115"/>
          <w:shd w:val="clear" w:color="auto" w:fill="FFFFFF"/>
        </w:rPr>
        <w:t>Nigella sativa</w:t>
      </w:r>
      <w:r w:rsidRPr="009F618C">
        <w:rPr>
          <w:rFonts w:ascii="Times New Roman" w:hAnsi="Times New Roman" w:cs="Times New Roman"/>
          <w:color w:val="0F1115"/>
          <w:shd w:val="clear" w:color="auto" w:fill="FFFFFF"/>
        </w:rPr>
        <w:t xml:space="preserve"> seed oil (NSO) was extracted from dried seeds using a </w:t>
      </w:r>
      <w:proofErr w:type="spellStart"/>
      <w:r w:rsidRPr="009F618C">
        <w:rPr>
          <w:rFonts w:ascii="Times New Roman" w:hAnsi="Times New Roman" w:cs="Times New Roman"/>
          <w:color w:val="0F1115"/>
          <w:shd w:val="clear" w:color="auto" w:fill="FFFFFF"/>
        </w:rPr>
        <w:t>Soxhlet</w:t>
      </w:r>
      <w:proofErr w:type="spellEnd"/>
      <w:r w:rsidRPr="009F618C">
        <w:rPr>
          <w:rFonts w:ascii="Times New Roman" w:hAnsi="Times New Roman" w:cs="Times New Roman"/>
          <w:color w:val="0F1115"/>
          <w:shd w:val="clear" w:color="auto" w:fill="FFFFFF"/>
        </w:rPr>
        <w:t xml:space="preserve"> apparatus with n-hexane as the solvent, following an established protocol for obtaining bio</w:t>
      </w:r>
      <w:r w:rsidR="00FA093B">
        <w:rPr>
          <w:rFonts w:ascii="Times New Roman" w:hAnsi="Times New Roman" w:cs="Times New Roman"/>
          <w:color w:val="0F1115"/>
          <w:shd w:val="clear" w:color="auto" w:fill="FFFFFF"/>
        </w:rPr>
        <w:t>active oil (El-</w:t>
      </w:r>
      <w:proofErr w:type="spellStart"/>
      <w:r w:rsidR="00FA093B">
        <w:rPr>
          <w:rFonts w:ascii="Times New Roman" w:hAnsi="Times New Roman" w:cs="Times New Roman"/>
          <w:color w:val="0F1115"/>
          <w:shd w:val="clear" w:color="auto" w:fill="FFFFFF"/>
        </w:rPr>
        <w:t>Maati</w:t>
      </w:r>
      <w:proofErr w:type="spellEnd"/>
      <w:r w:rsidR="00FA093B">
        <w:rPr>
          <w:rFonts w:ascii="Times New Roman" w:hAnsi="Times New Roman" w:cs="Times New Roman"/>
          <w:color w:val="0F1115"/>
          <w:shd w:val="clear" w:color="auto" w:fill="FFFFFF"/>
        </w:rPr>
        <w:t xml:space="preserve"> et al., 201</w:t>
      </w:r>
      <w:r w:rsidRPr="009F618C">
        <w:rPr>
          <w:rFonts w:ascii="Times New Roman" w:hAnsi="Times New Roman" w:cs="Times New Roman"/>
          <w:color w:val="0F1115"/>
          <w:shd w:val="clear" w:color="auto" w:fill="FFFFFF"/>
        </w:rPr>
        <w:t>2). Biosynthesized silver nanopar</w:t>
      </w:r>
      <w:r w:rsidR="00AF539B">
        <w:rPr>
          <w:rFonts w:ascii="Times New Roman" w:hAnsi="Times New Roman" w:cs="Times New Roman"/>
          <w:color w:val="0F1115"/>
          <w:shd w:val="clear" w:color="auto" w:fill="FFFFFF"/>
        </w:rPr>
        <w:t>ticl</w:t>
      </w:r>
      <w:r w:rsidR="00B40BE4">
        <w:rPr>
          <w:rFonts w:ascii="Times New Roman" w:hAnsi="Times New Roman" w:cs="Times New Roman"/>
          <w:color w:val="0F1115"/>
          <w:shd w:val="clear" w:color="auto" w:fill="FFFFFF"/>
        </w:rPr>
        <w:t>es (</w:t>
      </w:r>
      <w:proofErr w:type="spellStart"/>
      <w:r w:rsidR="00B40BE4">
        <w:rPr>
          <w:rFonts w:ascii="Times New Roman" w:hAnsi="Times New Roman" w:cs="Times New Roman"/>
          <w:color w:val="0F1115"/>
          <w:shd w:val="clear" w:color="auto" w:fill="FFFFFF"/>
        </w:rPr>
        <w:t>AgNPs</w:t>
      </w:r>
      <w:proofErr w:type="spellEnd"/>
      <w:r w:rsidR="00B40BE4">
        <w:rPr>
          <w:rFonts w:ascii="Times New Roman" w:hAnsi="Times New Roman" w:cs="Times New Roman"/>
          <w:color w:val="0F1115"/>
          <w:shd w:val="clear" w:color="auto" w:fill="FFFFFF"/>
        </w:rPr>
        <w:t xml:space="preserve">) were produced using </w:t>
      </w:r>
      <w:r w:rsidR="00AF539B">
        <w:rPr>
          <w:rFonts w:ascii="Times New Roman" w:hAnsi="Times New Roman" w:cs="Times New Roman"/>
          <w:color w:val="0F1115"/>
          <w:shd w:val="clear" w:color="auto" w:fill="FFFFFF"/>
        </w:rPr>
        <w:t>a green synthesis method. A</w:t>
      </w:r>
      <w:r w:rsidRPr="009F618C">
        <w:rPr>
          <w:rFonts w:ascii="Times New Roman" w:hAnsi="Times New Roman" w:cs="Times New Roman"/>
          <w:color w:val="0F1115"/>
          <w:shd w:val="clear" w:color="auto" w:fill="FFFFFF"/>
        </w:rPr>
        <w:t xml:space="preserve"> 10% (v/v) NSO solution was reacted with a 5 </w:t>
      </w:r>
      <w:proofErr w:type="spellStart"/>
      <w:r w:rsidRPr="009F618C">
        <w:rPr>
          <w:rFonts w:ascii="Times New Roman" w:hAnsi="Times New Roman" w:cs="Times New Roman"/>
          <w:color w:val="0F1115"/>
          <w:shd w:val="clear" w:color="auto" w:fill="FFFFFF"/>
        </w:rPr>
        <w:t>mM</w:t>
      </w:r>
      <w:proofErr w:type="spellEnd"/>
      <w:r w:rsidRPr="009F618C">
        <w:rPr>
          <w:rFonts w:ascii="Times New Roman" w:hAnsi="Times New Roman" w:cs="Times New Roman"/>
          <w:color w:val="0F1115"/>
          <w:shd w:val="clear" w:color="auto" w:fill="FFFFFF"/>
        </w:rPr>
        <w:t xml:space="preserve"> aqueous silver nitrate (</w:t>
      </w:r>
      <w:proofErr w:type="spellStart"/>
      <w:r w:rsidRPr="009F618C">
        <w:rPr>
          <w:rFonts w:ascii="Times New Roman" w:hAnsi="Times New Roman" w:cs="Times New Roman"/>
          <w:color w:val="0F1115"/>
          <w:shd w:val="clear" w:color="auto" w:fill="FFFFFF"/>
        </w:rPr>
        <w:t>AgNO</w:t>
      </w:r>
      <w:proofErr w:type="spellEnd"/>
      <w:r w:rsidRPr="009F618C">
        <w:rPr>
          <w:rFonts w:ascii="Times New Roman" w:hAnsi="Times New Roman" w:cs="Times New Roman"/>
          <w:color w:val="0F1115"/>
          <w:shd w:val="clear" w:color="auto" w:fill="FFFFFF"/>
        </w:rPr>
        <w:t xml:space="preserve">₃) solution under ambient sunlight exposure, facilitating the </w:t>
      </w:r>
      <w:r w:rsidRPr="009F618C">
        <w:rPr>
          <w:rFonts w:ascii="Times New Roman" w:hAnsi="Times New Roman" w:cs="Times New Roman"/>
          <w:color w:val="0F1115"/>
          <w:shd w:val="clear" w:color="auto" w:fill="FFFFFF"/>
        </w:rPr>
        <w:lastRenderedPageBreak/>
        <w:t xml:space="preserve">phytochemical-mediated reduction of silver ions (Khan et al., 2021). For comparative analysis, a standard 5 </w:t>
      </w:r>
      <w:proofErr w:type="spellStart"/>
      <w:r w:rsidRPr="009F618C">
        <w:rPr>
          <w:rFonts w:ascii="Times New Roman" w:hAnsi="Times New Roman" w:cs="Times New Roman"/>
          <w:color w:val="0F1115"/>
          <w:shd w:val="clear" w:color="auto" w:fill="FFFFFF"/>
        </w:rPr>
        <w:t>mM</w:t>
      </w:r>
      <w:proofErr w:type="spellEnd"/>
      <w:r w:rsidRPr="009F618C">
        <w:rPr>
          <w:rFonts w:ascii="Times New Roman" w:hAnsi="Times New Roman" w:cs="Times New Roman"/>
          <w:color w:val="0F1115"/>
          <w:shd w:val="clear" w:color="auto" w:fill="FFFFFF"/>
        </w:rPr>
        <w:t xml:space="preserve"> aqueous solution of </w:t>
      </w:r>
      <w:proofErr w:type="spellStart"/>
      <w:r w:rsidRPr="009F618C">
        <w:rPr>
          <w:rFonts w:ascii="Times New Roman" w:hAnsi="Times New Roman" w:cs="Times New Roman"/>
          <w:color w:val="0F1115"/>
          <w:shd w:val="clear" w:color="auto" w:fill="FFFFFF"/>
        </w:rPr>
        <w:t>AgNO</w:t>
      </w:r>
      <w:proofErr w:type="spellEnd"/>
      <w:r w:rsidRPr="009F618C">
        <w:rPr>
          <w:rFonts w:ascii="Times New Roman" w:hAnsi="Times New Roman" w:cs="Times New Roman"/>
          <w:color w:val="0F1115"/>
          <w:shd w:val="clear" w:color="auto" w:fill="FFFFFF"/>
        </w:rPr>
        <w:t>₃ was prepared to serve as an ionic silver control (</w:t>
      </w:r>
      <w:proofErr w:type="spellStart"/>
      <w:r w:rsidRPr="009F618C">
        <w:rPr>
          <w:rFonts w:ascii="Times New Roman" w:hAnsi="Times New Roman" w:cs="Times New Roman"/>
          <w:color w:val="0F1115"/>
          <w:shd w:val="clear" w:color="auto" w:fill="FFFFFF"/>
        </w:rPr>
        <w:t>Slavin</w:t>
      </w:r>
      <w:proofErr w:type="spellEnd"/>
      <w:r w:rsidRPr="009F618C">
        <w:rPr>
          <w:rFonts w:ascii="Times New Roman" w:hAnsi="Times New Roman" w:cs="Times New Roman"/>
          <w:color w:val="0F1115"/>
          <w:shd w:val="clear" w:color="auto" w:fill="FFFFFF"/>
        </w:rPr>
        <w:t xml:space="preserve"> et al., 2022). A 5 µg/mL aqueous solution of ciprofloxacin was prepared as a positive control in all antimicrobial assays to validate assay performance (CLSI, 2023).</w:t>
      </w:r>
    </w:p>
    <w:p w:rsidR="0081750F" w:rsidRPr="003D3CF2"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3D3CF2">
        <w:rPr>
          <w:rFonts w:ascii="Times New Roman" w:eastAsia="Times New Roman" w:hAnsi="Times New Roman" w:cs="Times New Roman"/>
          <w:b/>
          <w:bCs/>
          <w:color w:val="0F1115"/>
          <w:sz w:val="24"/>
          <w:szCs w:val="24"/>
        </w:rPr>
        <w:t>Agar Well Diffusion Assay</w:t>
      </w:r>
    </w:p>
    <w:p w:rsidR="00201BFF" w:rsidRPr="00201BFF" w:rsidRDefault="00201BFF" w:rsidP="004E1FF9">
      <w:pPr>
        <w:shd w:val="clear" w:color="auto" w:fill="FFFFFF"/>
        <w:spacing w:before="100" w:beforeAutospacing="1" w:after="240" w:line="360" w:lineRule="auto"/>
        <w:jc w:val="both"/>
        <w:rPr>
          <w:rFonts w:ascii="Times New Roman" w:hAnsi="Times New Roman" w:cs="Times New Roman"/>
          <w:color w:val="0F1115"/>
          <w:sz w:val="24"/>
          <w:szCs w:val="24"/>
          <w:shd w:val="clear" w:color="auto" w:fill="FFFFFF"/>
        </w:rPr>
      </w:pPr>
      <w:r w:rsidRPr="00201BFF">
        <w:rPr>
          <w:rFonts w:ascii="Times New Roman" w:hAnsi="Times New Roman" w:cs="Times New Roman"/>
          <w:color w:val="0F1115"/>
          <w:sz w:val="24"/>
          <w:szCs w:val="24"/>
          <w:shd w:val="clear" w:color="auto" w:fill="FFFFFF"/>
        </w:rPr>
        <w:t>Bacterial suspensions were adjusted to a 0.5 McFarland standard. Mueller-Hinton a</w:t>
      </w:r>
      <w:r>
        <w:rPr>
          <w:rFonts w:ascii="Times New Roman" w:hAnsi="Times New Roman" w:cs="Times New Roman"/>
          <w:color w:val="0F1115"/>
          <w:sz w:val="24"/>
          <w:szCs w:val="24"/>
          <w:shd w:val="clear" w:color="auto" w:fill="FFFFFF"/>
        </w:rPr>
        <w:t>gar plates were swab-inoculated</w:t>
      </w:r>
      <w:r w:rsidRPr="00201BFF">
        <w:rPr>
          <w:rFonts w:ascii="Times New Roman" w:hAnsi="Times New Roman" w:cs="Times New Roman"/>
          <w:color w:val="0F1115"/>
          <w:sz w:val="24"/>
          <w:szCs w:val="24"/>
          <w:shd w:val="clear" w:color="auto" w:fill="FFFFFF"/>
        </w:rPr>
        <w:t xml:space="preserve"> and 6 mm</w:t>
      </w:r>
      <w:r>
        <w:rPr>
          <w:rFonts w:ascii="Times New Roman" w:hAnsi="Times New Roman" w:cs="Times New Roman"/>
          <w:color w:val="0F1115"/>
          <w:sz w:val="24"/>
          <w:szCs w:val="24"/>
          <w:shd w:val="clear" w:color="auto" w:fill="FFFFFF"/>
        </w:rPr>
        <w:t xml:space="preserve"> wells were aseptically punched using sterile cork borer.</w:t>
      </w:r>
      <w:r w:rsidRPr="00201BFF">
        <w:rPr>
          <w:rFonts w:ascii="Times New Roman" w:hAnsi="Times New Roman" w:cs="Times New Roman"/>
          <w:color w:val="0F1115"/>
          <w:sz w:val="24"/>
          <w:szCs w:val="24"/>
          <w:shd w:val="clear" w:color="auto" w:fill="FFFFFF"/>
        </w:rPr>
        <w:t xml:space="preserve"> Aliquots (100 µL) of each test agent at 100%, 75%, 50%, and 25% concentrations were dispensed into the corresponding wells</w:t>
      </w:r>
      <w:r>
        <w:rPr>
          <w:rFonts w:ascii="Times New Roman" w:hAnsi="Times New Roman" w:cs="Times New Roman"/>
          <w:color w:val="0F1115"/>
          <w:sz w:val="24"/>
          <w:szCs w:val="24"/>
          <w:shd w:val="clear" w:color="auto" w:fill="FFFFFF"/>
        </w:rPr>
        <w:t xml:space="preserve"> using a micropipette</w:t>
      </w:r>
      <w:r w:rsidRPr="00201BFF">
        <w:rPr>
          <w:rFonts w:ascii="Times New Roman" w:hAnsi="Times New Roman" w:cs="Times New Roman"/>
          <w:color w:val="0F1115"/>
          <w:sz w:val="24"/>
          <w:szCs w:val="24"/>
          <w:shd w:val="clear" w:color="auto" w:fill="FFFFFF"/>
        </w:rPr>
        <w:t>. Following incubation at 37°C for 24 hours, the zones of inhibition (ZOI) were measured in millimeters in accordance with CLSI guidelines (CLSI, 2023).</w:t>
      </w:r>
    </w:p>
    <w:p w:rsidR="003D3CF2" w:rsidRPr="003D3CF2" w:rsidRDefault="003D3CF2"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3D3CF2">
        <w:rPr>
          <w:rFonts w:ascii="Times New Roman" w:eastAsia="Times New Roman" w:hAnsi="Times New Roman" w:cs="Times New Roman"/>
          <w:b/>
          <w:bCs/>
          <w:color w:val="0F1115"/>
          <w:sz w:val="24"/>
          <w:szCs w:val="24"/>
        </w:rPr>
        <w:t>Minimum Inhibitory and Bactericidal Concentrations (MIC/MBC)</w:t>
      </w:r>
      <w:r w:rsidR="0020640A">
        <w:rPr>
          <w:rFonts w:ascii="Times New Roman" w:eastAsia="Times New Roman" w:hAnsi="Times New Roman" w:cs="Times New Roman"/>
          <w:b/>
          <w:bCs/>
          <w:color w:val="0F1115"/>
          <w:sz w:val="24"/>
          <w:szCs w:val="24"/>
        </w:rPr>
        <w:t xml:space="preserve"> Assessment</w:t>
      </w:r>
    </w:p>
    <w:p w:rsidR="00866F59" w:rsidRPr="00866F59" w:rsidRDefault="0020640A"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bCs/>
          <w:color w:val="0F1115"/>
          <w:sz w:val="24"/>
          <w:szCs w:val="24"/>
        </w:rPr>
        <w:t>MIC assay</w:t>
      </w:r>
      <w:r w:rsidR="00866F59" w:rsidRPr="00866F59">
        <w:rPr>
          <w:rFonts w:ascii="Times New Roman" w:eastAsia="Times New Roman" w:hAnsi="Times New Roman" w:cs="Times New Roman"/>
          <w:bCs/>
          <w:color w:val="0F1115"/>
          <w:sz w:val="24"/>
          <w:szCs w:val="24"/>
        </w:rPr>
        <w:t>:</w:t>
      </w:r>
      <w:r w:rsidR="00866F59" w:rsidRPr="00866F59">
        <w:rPr>
          <w:rFonts w:ascii="Times New Roman" w:eastAsia="Times New Roman" w:hAnsi="Times New Roman" w:cs="Times New Roman"/>
          <w:color w:val="0F1115"/>
          <w:sz w:val="24"/>
          <w:szCs w:val="24"/>
        </w:rPr>
        <w:t> The minimum inhibitory concen</w:t>
      </w:r>
      <w:r>
        <w:rPr>
          <w:rFonts w:ascii="Times New Roman" w:eastAsia="Times New Roman" w:hAnsi="Times New Roman" w:cs="Times New Roman"/>
          <w:color w:val="0F1115"/>
          <w:sz w:val="24"/>
          <w:szCs w:val="24"/>
        </w:rPr>
        <w:t>tration (MIC) was determined using</w:t>
      </w:r>
      <w:r w:rsidR="00866F59" w:rsidRPr="00866F59">
        <w:rPr>
          <w:rFonts w:ascii="Times New Roman" w:eastAsia="Times New Roman" w:hAnsi="Times New Roman" w:cs="Times New Roman"/>
          <w:color w:val="0F1115"/>
          <w:sz w:val="24"/>
          <w:szCs w:val="24"/>
        </w:rPr>
        <w:t xml:space="preserve"> broth </w:t>
      </w:r>
      <w:proofErr w:type="spellStart"/>
      <w:r w:rsidR="00866F59" w:rsidRPr="00866F59">
        <w:rPr>
          <w:rFonts w:ascii="Times New Roman" w:eastAsia="Times New Roman" w:hAnsi="Times New Roman" w:cs="Times New Roman"/>
          <w:color w:val="0F1115"/>
          <w:sz w:val="24"/>
          <w:szCs w:val="24"/>
        </w:rPr>
        <w:t>microdilution</w:t>
      </w:r>
      <w:proofErr w:type="spellEnd"/>
      <w:r w:rsidR="00866F59" w:rsidRPr="00866F59">
        <w:rPr>
          <w:rFonts w:ascii="Times New Roman" w:eastAsia="Times New Roman" w:hAnsi="Times New Roman" w:cs="Times New Roman"/>
          <w:color w:val="0F1115"/>
          <w:sz w:val="24"/>
          <w:szCs w:val="24"/>
        </w:rPr>
        <w:t xml:space="preserve"> </w:t>
      </w:r>
      <w:r>
        <w:rPr>
          <w:rFonts w:ascii="Times New Roman" w:eastAsia="Times New Roman" w:hAnsi="Times New Roman" w:cs="Times New Roman"/>
          <w:color w:val="0F1115"/>
          <w:sz w:val="24"/>
          <w:szCs w:val="24"/>
        </w:rPr>
        <w:t xml:space="preserve">method </w:t>
      </w:r>
      <w:r w:rsidR="00866F59" w:rsidRPr="00866F59">
        <w:rPr>
          <w:rFonts w:ascii="Times New Roman" w:eastAsia="Times New Roman" w:hAnsi="Times New Roman" w:cs="Times New Roman"/>
          <w:color w:val="0F1115"/>
          <w:sz w:val="24"/>
          <w:szCs w:val="24"/>
        </w:rPr>
        <w:t>in 96-well plates following CLSI guidelines (CLSI, 2023). Two-fold serial dilutions of each antimicrobial agent</w:t>
      </w:r>
      <w:r w:rsidR="00F81020">
        <w:rPr>
          <w:rFonts w:ascii="Times New Roman" w:eastAsia="Times New Roman" w:hAnsi="Times New Roman" w:cs="Times New Roman"/>
          <w:color w:val="0F1115"/>
          <w:sz w:val="24"/>
          <w:szCs w:val="24"/>
        </w:rPr>
        <w:t xml:space="preserve"> (100% to 0.05%) were prepared </w:t>
      </w:r>
      <w:r w:rsidR="00B505F8">
        <w:rPr>
          <w:rFonts w:ascii="Times New Roman" w:eastAsia="Times New Roman" w:hAnsi="Times New Roman" w:cs="Times New Roman"/>
          <w:color w:val="0F1115"/>
          <w:sz w:val="24"/>
          <w:szCs w:val="24"/>
        </w:rPr>
        <w:t xml:space="preserve">and along </w:t>
      </w:r>
      <w:r w:rsidR="00F81020">
        <w:rPr>
          <w:rFonts w:ascii="Times New Roman" w:eastAsia="Times New Roman" w:hAnsi="Times New Roman" w:cs="Times New Roman"/>
          <w:color w:val="0F1115"/>
          <w:sz w:val="24"/>
          <w:szCs w:val="24"/>
        </w:rPr>
        <w:t>with previously standardized bacterial suspension (</w:t>
      </w:r>
      <w:r w:rsidR="00F81020" w:rsidRPr="00866F59">
        <w:rPr>
          <w:rFonts w:ascii="Times New Roman" w:eastAsia="Times New Roman" w:hAnsi="Times New Roman" w:cs="Times New Roman"/>
          <w:color w:val="0F1115"/>
          <w:sz w:val="24"/>
          <w:szCs w:val="24"/>
        </w:rPr>
        <w:t>5 × 10⁵ CFU/mL</w:t>
      </w:r>
      <w:r w:rsidR="00B505F8">
        <w:rPr>
          <w:rFonts w:ascii="Times New Roman" w:eastAsia="Times New Roman" w:hAnsi="Times New Roman" w:cs="Times New Roman"/>
          <w:color w:val="0F1115"/>
          <w:sz w:val="24"/>
          <w:szCs w:val="24"/>
        </w:rPr>
        <w:t>) dispensed</w:t>
      </w:r>
      <w:r w:rsidR="00F81020">
        <w:rPr>
          <w:rFonts w:ascii="Times New Roman" w:eastAsia="Times New Roman" w:hAnsi="Times New Roman" w:cs="Times New Roman"/>
          <w:color w:val="0F1115"/>
          <w:sz w:val="24"/>
          <w:szCs w:val="24"/>
        </w:rPr>
        <w:t xml:space="preserve"> using a micropipette </w:t>
      </w:r>
      <w:r w:rsidR="00866F59" w:rsidRPr="00866F59">
        <w:rPr>
          <w:rFonts w:ascii="Times New Roman" w:eastAsia="Times New Roman" w:hAnsi="Times New Roman" w:cs="Times New Roman"/>
          <w:color w:val="0F1115"/>
          <w:sz w:val="24"/>
          <w:szCs w:val="24"/>
        </w:rPr>
        <w:t>and incubated at 37°C for 24 hours. The MIC was recorded as the lowest concentration preventing visible growth.</w:t>
      </w:r>
    </w:p>
    <w:p w:rsidR="00866F59" w:rsidRPr="00866F59" w:rsidRDefault="00735D99"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bCs/>
          <w:color w:val="0F1115"/>
          <w:sz w:val="24"/>
          <w:szCs w:val="24"/>
        </w:rPr>
        <w:t>MBC assay</w:t>
      </w:r>
      <w:r w:rsidR="00866F59" w:rsidRPr="00866F59">
        <w:rPr>
          <w:rFonts w:ascii="Times New Roman" w:eastAsia="Times New Roman" w:hAnsi="Times New Roman" w:cs="Times New Roman"/>
          <w:bCs/>
          <w:color w:val="0F1115"/>
          <w:sz w:val="24"/>
          <w:szCs w:val="24"/>
        </w:rPr>
        <w:t>:</w:t>
      </w:r>
      <w:r w:rsidR="00866F59" w:rsidRPr="00866F59">
        <w:rPr>
          <w:rFonts w:ascii="Times New Roman" w:eastAsia="Times New Roman" w:hAnsi="Times New Roman" w:cs="Times New Roman"/>
          <w:color w:val="0F1115"/>
          <w:sz w:val="24"/>
          <w:szCs w:val="24"/>
        </w:rPr>
        <w:t> The minimum bactericidal concentration (MBC) was subsequently determined b</w:t>
      </w:r>
      <w:r w:rsidR="00AD1888">
        <w:rPr>
          <w:rFonts w:ascii="Times New Roman" w:eastAsia="Times New Roman" w:hAnsi="Times New Roman" w:cs="Times New Roman"/>
          <w:color w:val="0F1115"/>
          <w:sz w:val="24"/>
          <w:szCs w:val="24"/>
        </w:rPr>
        <w:t xml:space="preserve">y </w:t>
      </w:r>
      <w:proofErr w:type="spellStart"/>
      <w:r w:rsidR="00AD1888">
        <w:rPr>
          <w:rFonts w:ascii="Times New Roman" w:eastAsia="Times New Roman" w:hAnsi="Times New Roman" w:cs="Times New Roman"/>
          <w:color w:val="0F1115"/>
          <w:sz w:val="24"/>
          <w:szCs w:val="24"/>
        </w:rPr>
        <w:t>subculturing</w:t>
      </w:r>
      <w:proofErr w:type="spellEnd"/>
      <w:r w:rsidR="00866F59" w:rsidRPr="00866F59">
        <w:rPr>
          <w:rFonts w:ascii="Times New Roman" w:eastAsia="Times New Roman" w:hAnsi="Times New Roman" w:cs="Times New Roman"/>
          <w:color w:val="0F1115"/>
          <w:sz w:val="24"/>
          <w:szCs w:val="24"/>
        </w:rPr>
        <w:t xml:space="preserve"> from each clear well </w:t>
      </w:r>
      <w:r w:rsidR="00AD1888">
        <w:rPr>
          <w:rFonts w:ascii="Times New Roman" w:eastAsia="Times New Roman" w:hAnsi="Times New Roman" w:cs="Times New Roman"/>
          <w:color w:val="0F1115"/>
          <w:sz w:val="24"/>
          <w:szCs w:val="24"/>
        </w:rPr>
        <w:t xml:space="preserve">of the MIC study </w:t>
      </w:r>
      <w:r w:rsidR="00866F59" w:rsidRPr="00866F59">
        <w:rPr>
          <w:rFonts w:ascii="Times New Roman" w:eastAsia="Times New Roman" w:hAnsi="Times New Roman" w:cs="Times New Roman"/>
          <w:color w:val="0F1115"/>
          <w:sz w:val="24"/>
          <w:szCs w:val="24"/>
        </w:rPr>
        <w:t xml:space="preserve">onto Mueller-Hinton agar. </w:t>
      </w:r>
      <w:r w:rsidR="00C23006">
        <w:rPr>
          <w:rFonts w:ascii="Times New Roman" w:eastAsia="Times New Roman" w:hAnsi="Times New Roman" w:cs="Times New Roman"/>
          <w:color w:val="0F1115"/>
          <w:sz w:val="24"/>
          <w:szCs w:val="24"/>
        </w:rPr>
        <w:t xml:space="preserve">The MBC was determined to be </w:t>
      </w:r>
      <w:r w:rsidR="00866F59" w:rsidRPr="00866F59">
        <w:rPr>
          <w:rFonts w:ascii="Times New Roman" w:eastAsia="Times New Roman" w:hAnsi="Times New Roman" w:cs="Times New Roman"/>
          <w:color w:val="0F1115"/>
          <w:sz w:val="24"/>
          <w:szCs w:val="24"/>
        </w:rPr>
        <w:t>the lowest concentration that achieved a ≥99.9% reduction</w:t>
      </w:r>
      <w:r w:rsidR="00C23006">
        <w:rPr>
          <w:rFonts w:ascii="Times New Roman" w:eastAsia="Times New Roman" w:hAnsi="Times New Roman" w:cs="Times New Roman"/>
          <w:color w:val="0F1115"/>
          <w:sz w:val="24"/>
          <w:szCs w:val="24"/>
        </w:rPr>
        <w:t xml:space="preserve"> in the initial</w:t>
      </w:r>
      <w:r w:rsidR="009F3A55">
        <w:rPr>
          <w:rFonts w:ascii="Times New Roman" w:eastAsia="Times New Roman" w:hAnsi="Times New Roman" w:cs="Times New Roman"/>
          <w:color w:val="0F1115"/>
          <w:sz w:val="24"/>
          <w:szCs w:val="24"/>
        </w:rPr>
        <w:t xml:space="preserve"> viable inoculum after </w:t>
      </w:r>
      <w:r w:rsidR="00DE7047">
        <w:rPr>
          <w:rFonts w:ascii="Times New Roman" w:eastAsia="Times New Roman" w:hAnsi="Times New Roman" w:cs="Times New Roman"/>
          <w:color w:val="0F1115"/>
          <w:sz w:val="24"/>
          <w:szCs w:val="24"/>
        </w:rPr>
        <w:t>24</w:t>
      </w:r>
      <w:r w:rsidR="00C23006">
        <w:rPr>
          <w:rFonts w:ascii="Times New Roman" w:eastAsia="Times New Roman" w:hAnsi="Times New Roman" w:cs="Times New Roman"/>
          <w:color w:val="0F1115"/>
          <w:sz w:val="24"/>
          <w:szCs w:val="24"/>
        </w:rPr>
        <w:t xml:space="preserve"> hour incubation at 37°C.</w:t>
      </w:r>
    </w:p>
    <w:p w:rsidR="0081750F" w:rsidRPr="00597243" w:rsidRDefault="0081750F" w:rsidP="004E1FF9">
      <w:pPr>
        <w:spacing w:before="240" w:after="240" w:line="420" w:lineRule="atLeast"/>
        <w:jc w:val="both"/>
        <w:rPr>
          <w:rFonts w:ascii="Times New Roman" w:eastAsia="Times New Roman" w:hAnsi="Times New Roman" w:cs="Times New Roman"/>
          <w:b/>
          <w:color w:val="0F1115"/>
          <w:sz w:val="24"/>
          <w:szCs w:val="24"/>
        </w:rPr>
      </w:pPr>
      <w:r w:rsidRPr="00597243">
        <w:rPr>
          <w:rFonts w:ascii="Times New Roman" w:eastAsia="Times New Roman" w:hAnsi="Times New Roman" w:cs="Times New Roman"/>
          <w:b/>
          <w:bCs/>
          <w:color w:val="0F1115"/>
          <w:sz w:val="24"/>
          <w:szCs w:val="24"/>
        </w:rPr>
        <w:t xml:space="preserve">Statistical and </w:t>
      </w:r>
      <w:proofErr w:type="spellStart"/>
      <w:r w:rsidRPr="00597243">
        <w:rPr>
          <w:rFonts w:ascii="Times New Roman" w:eastAsia="Times New Roman" w:hAnsi="Times New Roman" w:cs="Times New Roman"/>
          <w:b/>
          <w:bCs/>
          <w:color w:val="0F1115"/>
          <w:sz w:val="24"/>
          <w:szCs w:val="24"/>
        </w:rPr>
        <w:t>Bioinformatic</w:t>
      </w:r>
      <w:proofErr w:type="spellEnd"/>
      <w:r w:rsidRPr="00597243">
        <w:rPr>
          <w:rFonts w:ascii="Times New Roman" w:eastAsia="Times New Roman" w:hAnsi="Times New Roman" w:cs="Times New Roman"/>
          <w:b/>
          <w:bCs/>
          <w:color w:val="0F1115"/>
          <w:sz w:val="24"/>
          <w:szCs w:val="24"/>
        </w:rPr>
        <w:t xml:space="preserve"> A</w:t>
      </w:r>
      <w:r w:rsidR="00051AFE">
        <w:rPr>
          <w:rFonts w:ascii="Times New Roman" w:eastAsia="Times New Roman" w:hAnsi="Times New Roman" w:cs="Times New Roman"/>
          <w:b/>
          <w:bCs/>
          <w:color w:val="0F1115"/>
          <w:sz w:val="24"/>
          <w:szCs w:val="24"/>
        </w:rPr>
        <w:t>ssessment of Results</w:t>
      </w:r>
    </w:p>
    <w:p w:rsidR="002B293C" w:rsidRDefault="002B293C" w:rsidP="004E1FF9">
      <w:pPr>
        <w:spacing w:before="480" w:after="240" w:line="360" w:lineRule="auto"/>
        <w:jc w:val="both"/>
        <w:outlineLvl w:val="2"/>
        <w:rPr>
          <w:rFonts w:ascii="Times New Roman" w:hAnsi="Times New Roman" w:cs="Times New Roman"/>
          <w:color w:val="0F1115"/>
          <w:shd w:val="clear" w:color="auto" w:fill="FFFFFF"/>
        </w:rPr>
      </w:pPr>
      <w:r w:rsidRPr="002B293C">
        <w:rPr>
          <w:rFonts w:ascii="Times New Roman" w:hAnsi="Times New Roman" w:cs="Times New Roman"/>
          <w:color w:val="0F1115"/>
          <w:shd w:val="clear" w:color="auto" w:fill="FFFFFF"/>
        </w:rPr>
        <w:t>St</w:t>
      </w:r>
      <w:r w:rsidR="00374E4C">
        <w:rPr>
          <w:rFonts w:ascii="Times New Roman" w:hAnsi="Times New Roman" w:cs="Times New Roman"/>
          <w:color w:val="0F1115"/>
          <w:shd w:val="clear" w:color="auto" w:fill="FFFFFF"/>
        </w:rPr>
        <w:t>atistical analysis was carried out on the result</w:t>
      </w:r>
      <w:r w:rsidRPr="002B293C">
        <w:rPr>
          <w:rFonts w:ascii="Times New Roman" w:hAnsi="Times New Roman" w:cs="Times New Roman"/>
          <w:color w:val="0F1115"/>
          <w:shd w:val="clear" w:color="auto" w:fill="FFFFFF"/>
        </w:rPr>
        <w:t xml:space="preserve"> using </w:t>
      </w:r>
      <w:proofErr w:type="spellStart"/>
      <w:r w:rsidRPr="002B293C">
        <w:rPr>
          <w:rFonts w:ascii="Times New Roman" w:hAnsi="Times New Roman" w:cs="Times New Roman"/>
          <w:color w:val="0F1115"/>
          <w:shd w:val="clear" w:color="auto" w:fill="FFFFFF"/>
        </w:rPr>
        <w:t>GraphPa</w:t>
      </w:r>
      <w:r w:rsidR="00866F59">
        <w:rPr>
          <w:rFonts w:ascii="Times New Roman" w:hAnsi="Times New Roman" w:cs="Times New Roman"/>
          <w:color w:val="0F1115"/>
          <w:shd w:val="clear" w:color="auto" w:fill="FFFFFF"/>
        </w:rPr>
        <w:t>d</w:t>
      </w:r>
      <w:proofErr w:type="spellEnd"/>
      <w:r w:rsidR="00866F59">
        <w:rPr>
          <w:rFonts w:ascii="Times New Roman" w:hAnsi="Times New Roman" w:cs="Times New Roman"/>
          <w:color w:val="0F1115"/>
          <w:shd w:val="clear" w:color="auto" w:fill="FFFFFF"/>
        </w:rPr>
        <w:t xml:space="preserve"> Prism version 9.0. Variations in responses</w:t>
      </w:r>
      <w:r w:rsidR="00ED2135">
        <w:rPr>
          <w:rFonts w:ascii="Times New Roman" w:hAnsi="Times New Roman" w:cs="Times New Roman"/>
          <w:color w:val="0F1115"/>
          <w:shd w:val="clear" w:color="auto" w:fill="FFFFFF"/>
        </w:rPr>
        <w:t xml:space="preserve"> among</w:t>
      </w:r>
      <w:r w:rsidRPr="002B293C">
        <w:rPr>
          <w:rFonts w:ascii="Times New Roman" w:hAnsi="Times New Roman" w:cs="Times New Roman"/>
          <w:color w:val="0F1115"/>
          <w:shd w:val="clear" w:color="auto" w:fill="FFFFFF"/>
        </w:rPr>
        <w:t xml:space="preserve"> strains for each antimic</w:t>
      </w:r>
      <w:r w:rsidR="00ED2135">
        <w:rPr>
          <w:rFonts w:ascii="Times New Roman" w:hAnsi="Times New Roman" w:cs="Times New Roman"/>
          <w:color w:val="0F1115"/>
          <w:shd w:val="clear" w:color="auto" w:fill="FFFFFF"/>
        </w:rPr>
        <w:t>robial agent were analyzed utilizing</w:t>
      </w:r>
      <w:r w:rsidRPr="002B293C">
        <w:rPr>
          <w:rFonts w:ascii="Times New Roman" w:hAnsi="Times New Roman" w:cs="Times New Roman"/>
          <w:color w:val="0F1115"/>
          <w:shd w:val="clear" w:color="auto" w:fill="FFFFFF"/>
        </w:rPr>
        <w:t> </w:t>
      </w:r>
      <w:r w:rsidR="00866F59">
        <w:rPr>
          <w:rStyle w:val="Strong"/>
          <w:rFonts w:ascii="Times New Roman" w:hAnsi="Times New Roman" w:cs="Times New Roman"/>
          <w:b w:val="0"/>
          <w:color w:val="0F1115"/>
          <w:shd w:val="clear" w:color="auto" w:fill="FFFFFF"/>
        </w:rPr>
        <w:t>One-way Analysis of V</w:t>
      </w:r>
      <w:r w:rsidRPr="002B293C">
        <w:rPr>
          <w:rStyle w:val="Strong"/>
          <w:rFonts w:ascii="Times New Roman" w:hAnsi="Times New Roman" w:cs="Times New Roman"/>
          <w:b w:val="0"/>
          <w:color w:val="0F1115"/>
          <w:shd w:val="clear" w:color="auto" w:fill="FFFFFF"/>
        </w:rPr>
        <w:t>arian</w:t>
      </w:r>
      <w:r w:rsidR="00866F59">
        <w:rPr>
          <w:rStyle w:val="Strong"/>
          <w:rFonts w:ascii="Times New Roman" w:hAnsi="Times New Roman" w:cs="Times New Roman"/>
          <w:b w:val="0"/>
          <w:color w:val="0F1115"/>
          <w:shd w:val="clear" w:color="auto" w:fill="FFFFFF"/>
        </w:rPr>
        <w:t>ce (ANOVA)</w:t>
      </w:r>
      <w:r w:rsidR="00ED2135">
        <w:rPr>
          <w:rStyle w:val="Strong"/>
          <w:rFonts w:ascii="Times New Roman" w:hAnsi="Times New Roman" w:cs="Times New Roman"/>
          <w:b w:val="0"/>
          <w:color w:val="0F1115"/>
          <w:shd w:val="clear" w:color="auto" w:fill="FFFFFF"/>
        </w:rPr>
        <w:t>,</w:t>
      </w:r>
      <w:r w:rsidR="00866F59">
        <w:rPr>
          <w:rStyle w:val="Strong"/>
          <w:rFonts w:ascii="Times New Roman" w:hAnsi="Times New Roman" w:cs="Times New Roman"/>
          <w:b w:val="0"/>
          <w:color w:val="0F1115"/>
          <w:shd w:val="clear" w:color="auto" w:fill="FFFFFF"/>
        </w:rPr>
        <w:t xml:space="preserve"> followed by </w:t>
      </w:r>
      <w:proofErr w:type="spellStart"/>
      <w:r w:rsidR="00866F59">
        <w:rPr>
          <w:rStyle w:val="Strong"/>
          <w:rFonts w:ascii="Times New Roman" w:hAnsi="Times New Roman" w:cs="Times New Roman"/>
          <w:b w:val="0"/>
          <w:color w:val="0F1115"/>
          <w:shd w:val="clear" w:color="auto" w:fill="FFFFFF"/>
        </w:rPr>
        <w:t>Tukey’s</w:t>
      </w:r>
      <w:proofErr w:type="spellEnd"/>
      <w:r w:rsidR="00866F59">
        <w:rPr>
          <w:rStyle w:val="Strong"/>
          <w:rFonts w:ascii="Times New Roman" w:hAnsi="Times New Roman" w:cs="Times New Roman"/>
          <w:b w:val="0"/>
          <w:color w:val="0F1115"/>
          <w:shd w:val="clear" w:color="auto" w:fill="FFFFFF"/>
        </w:rPr>
        <w:t xml:space="preserve"> Honestly Significant D</w:t>
      </w:r>
      <w:r w:rsidRPr="002B293C">
        <w:rPr>
          <w:rStyle w:val="Strong"/>
          <w:rFonts w:ascii="Times New Roman" w:hAnsi="Times New Roman" w:cs="Times New Roman"/>
          <w:b w:val="0"/>
          <w:color w:val="0F1115"/>
          <w:shd w:val="clear" w:color="auto" w:fill="FFFFFF"/>
        </w:rPr>
        <w:t xml:space="preserve">ifference (HSD) </w:t>
      </w:r>
      <w:r w:rsidR="00866F59">
        <w:rPr>
          <w:rStyle w:val="Strong"/>
          <w:rFonts w:ascii="Times New Roman" w:hAnsi="Times New Roman" w:cs="Times New Roman"/>
          <w:b w:val="0"/>
          <w:color w:val="0F1115"/>
          <w:shd w:val="clear" w:color="auto" w:fill="FFFFFF"/>
        </w:rPr>
        <w:t xml:space="preserve">and </w:t>
      </w:r>
      <w:r w:rsidR="00ED2135">
        <w:rPr>
          <w:rStyle w:val="Strong"/>
          <w:rFonts w:ascii="Times New Roman" w:hAnsi="Times New Roman" w:cs="Times New Roman"/>
          <w:b w:val="0"/>
          <w:color w:val="0F1115"/>
          <w:shd w:val="clear" w:color="auto" w:fill="FFFFFF"/>
        </w:rPr>
        <w:t xml:space="preserve">then </w:t>
      </w:r>
      <w:r w:rsidR="00866F59">
        <w:rPr>
          <w:rStyle w:val="Strong"/>
          <w:rFonts w:ascii="Times New Roman" w:hAnsi="Times New Roman" w:cs="Times New Roman"/>
          <w:b w:val="0"/>
          <w:color w:val="0F1115"/>
          <w:shd w:val="clear" w:color="auto" w:fill="FFFFFF"/>
        </w:rPr>
        <w:t>Post hoc test for Multiple C</w:t>
      </w:r>
      <w:r w:rsidRPr="002B293C">
        <w:rPr>
          <w:rStyle w:val="Strong"/>
          <w:rFonts w:ascii="Times New Roman" w:hAnsi="Times New Roman" w:cs="Times New Roman"/>
          <w:b w:val="0"/>
          <w:color w:val="0F1115"/>
          <w:shd w:val="clear" w:color="auto" w:fill="FFFFFF"/>
        </w:rPr>
        <w:t>omparisons</w:t>
      </w:r>
      <w:r w:rsidRPr="002B293C">
        <w:rPr>
          <w:rFonts w:ascii="Times New Roman" w:hAnsi="Times New Roman" w:cs="Times New Roman"/>
          <w:color w:val="0F1115"/>
          <w:shd w:val="clear" w:color="auto" w:fill="FFFFFF"/>
        </w:rPr>
        <w:t> (McDonald, 2023). The correlation between genomic</w:t>
      </w:r>
      <w:r w:rsidR="003C6AA5">
        <w:rPr>
          <w:rFonts w:ascii="Times New Roman" w:hAnsi="Times New Roman" w:cs="Times New Roman"/>
          <w:color w:val="0F1115"/>
          <w:shd w:val="clear" w:color="auto" w:fill="FFFFFF"/>
        </w:rPr>
        <w:t xml:space="preserve"> </w:t>
      </w:r>
      <w:r w:rsidR="00866F59">
        <w:rPr>
          <w:rFonts w:ascii="Times New Roman" w:hAnsi="Times New Roman" w:cs="Times New Roman"/>
          <w:color w:val="0F1115"/>
          <w:shd w:val="clear" w:color="auto" w:fill="FFFFFF"/>
        </w:rPr>
        <w:t xml:space="preserve">features </w:t>
      </w:r>
      <w:r w:rsidR="00866F59" w:rsidRPr="002B293C">
        <w:rPr>
          <w:rFonts w:ascii="Times New Roman" w:hAnsi="Times New Roman" w:cs="Times New Roman"/>
          <w:color w:val="0F1115"/>
          <w:shd w:val="clear" w:color="auto" w:fill="FFFFFF"/>
        </w:rPr>
        <w:t>and</w:t>
      </w:r>
      <w:r w:rsidRPr="002B293C">
        <w:rPr>
          <w:rFonts w:ascii="Times New Roman" w:hAnsi="Times New Roman" w:cs="Times New Roman"/>
          <w:color w:val="0F1115"/>
          <w:shd w:val="clear" w:color="auto" w:fill="FFFFFF"/>
        </w:rPr>
        <w:t xml:space="preserve"> su</w:t>
      </w:r>
      <w:r w:rsidR="003C6AA5">
        <w:rPr>
          <w:rFonts w:ascii="Times New Roman" w:hAnsi="Times New Roman" w:cs="Times New Roman"/>
          <w:color w:val="0F1115"/>
          <w:shd w:val="clear" w:color="auto" w:fill="FFFFFF"/>
        </w:rPr>
        <w:t xml:space="preserve">sceptibility metrics </w:t>
      </w:r>
      <w:r w:rsidRPr="002B293C">
        <w:rPr>
          <w:rFonts w:ascii="Times New Roman" w:hAnsi="Times New Roman" w:cs="Times New Roman"/>
          <w:color w:val="0F1115"/>
          <w:shd w:val="clear" w:color="auto" w:fill="FFFFFF"/>
        </w:rPr>
        <w:t>was assessed using the </w:t>
      </w:r>
      <w:r w:rsidRPr="002B293C">
        <w:rPr>
          <w:rStyle w:val="Strong"/>
          <w:rFonts w:ascii="Times New Roman" w:hAnsi="Times New Roman" w:cs="Times New Roman"/>
          <w:b w:val="0"/>
          <w:color w:val="0F1115"/>
          <w:shd w:val="clear" w:color="auto" w:fill="FFFFFF"/>
        </w:rPr>
        <w:t>Pearson correlation coefficient</w:t>
      </w:r>
      <w:r w:rsidRPr="002B293C">
        <w:rPr>
          <w:rFonts w:ascii="Times New Roman" w:hAnsi="Times New Roman" w:cs="Times New Roman"/>
          <w:color w:val="0F1115"/>
          <w:shd w:val="clear" w:color="auto" w:fill="FFFFFF"/>
        </w:rPr>
        <w:t xml:space="preserve"> (McDonald, 2023). </w:t>
      </w:r>
      <w:proofErr w:type="spellStart"/>
      <w:r w:rsidRPr="002B293C">
        <w:rPr>
          <w:rFonts w:ascii="Times New Roman" w:hAnsi="Times New Roman" w:cs="Times New Roman"/>
          <w:color w:val="0F1115"/>
          <w:shd w:val="clear" w:color="auto" w:fill="FFFFFF"/>
        </w:rPr>
        <w:t>Bioinformatic</w:t>
      </w:r>
      <w:proofErr w:type="spellEnd"/>
      <w:r w:rsidRPr="002B293C">
        <w:rPr>
          <w:rFonts w:ascii="Times New Roman" w:hAnsi="Times New Roman" w:cs="Times New Roman"/>
          <w:color w:val="0F1115"/>
          <w:shd w:val="clear" w:color="auto" w:fill="FFFFFF"/>
        </w:rPr>
        <w:t xml:space="preserve"> analysis</w:t>
      </w:r>
      <w:r w:rsidR="001B5962">
        <w:rPr>
          <w:rFonts w:ascii="Times New Roman" w:hAnsi="Times New Roman" w:cs="Times New Roman"/>
          <w:color w:val="0F1115"/>
          <w:shd w:val="clear" w:color="auto" w:fill="FFFFFF"/>
        </w:rPr>
        <w:t xml:space="preserve"> carried out </w:t>
      </w:r>
      <w:r w:rsidRPr="002B293C">
        <w:rPr>
          <w:rFonts w:ascii="Times New Roman" w:hAnsi="Times New Roman" w:cs="Times New Roman"/>
          <w:color w:val="0F1115"/>
          <w:shd w:val="clear" w:color="auto" w:fill="FFFFFF"/>
        </w:rPr>
        <w:t xml:space="preserve"> included multiple sequence alignment, phylogenetic </w:t>
      </w:r>
      <w:r w:rsidRPr="002B293C">
        <w:rPr>
          <w:rFonts w:ascii="Times New Roman" w:hAnsi="Times New Roman" w:cs="Times New Roman"/>
          <w:color w:val="0F1115"/>
          <w:shd w:val="clear" w:color="auto" w:fill="FFFFFF"/>
        </w:rPr>
        <w:lastRenderedPageBreak/>
        <w:t>reconstructi</w:t>
      </w:r>
      <w:r w:rsidR="001B5962">
        <w:rPr>
          <w:rFonts w:ascii="Times New Roman" w:hAnsi="Times New Roman" w:cs="Times New Roman"/>
          <w:color w:val="0F1115"/>
          <w:shd w:val="clear" w:color="auto" w:fill="FFFFFF"/>
        </w:rPr>
        <w:t xml:space="preserve">on, restriction site prediction </w:t>
      </w:r>
      <w:r w:rsidRPr="002B293C">
        <w:rPr>
          <w:rFonts w:ascii="Times New Roman" w:hAnsi="Times New Roman" w:cs="Times New Roman"/>
          <w:color w:val="0F1115"/>
          <w:shd w:val="clear" w:color="auto" w:fill="FFFFFF"/>
        </w:rPr>
        <w:t xml:space="preserve"> an</w:t>
      </w:r>
      <w:r w:rsidR="001B5962">
        <w:rPr>
          <w:rFonts w:ascii="Times New Roman" w:hAnsi="Times New Roman" w:cs="Times New Roman"/>
          <w:color w:val="0F1115"/>
          <w:shd w:val="clear" w:color="auto" w:fill="FFFFFF"/>
        </w:rPr>
        <w:t xml:space="preserve">d comparative genomics </w:t>
      </w:r>
      <w:r w:rsidRPr="002B293C">
        <w:rPr>
          <w:rFonts w:ascii="Times New Roman" w:hAnsi="Times New Roman" w:cs="Times New Roman"/>
          <w:color w:val="0F1115"/>
          <w:shd w:val="clear" w:color="auto" w:fill="FFFFFF"/>
        </w:rPr>
        <w:t xml:space="preserve"> using established algorithms within the MEGA X and </w:t>
      </w:r>
      <w:proofErr w:type="spellStart"/>
      <w:r w:rsidRPr="002B293C">
        <w:rPr>
          <w:rFonts w:ascii="Times New Roman" w:hAnsi="Times New Roman" w:cs="Times New Roman"/>
          <w:color w:val="0F1115"/>
          <w:shd w:val="clear" w:color="auto" w:fill="FFFFFF"/>
        </w:rPr>
        <w:t>BioEdit</w:t>
      </w:r>
      <w:proofErr w:type="spellEnd"/>
      <w:r w:rsidRPr="002B293C">
        <w:rPr>
          <w:rFonts w:ascii="Times New Roman" w:hAnsi="Times New Roman" w:cs="Times New Roman"/>
          <w:color w:val="0F1115"/>
          <w:shd w:val="clear" w:color="auto" w:fill="FFFFFF"/>
        </w:rPr>
        <w:t xml:space="preserve"> software suites</w:t>
      </w:r>
      <w:r w:rsidR="00B40BE4">
        <w:rPr>
          <w:rFonts w:ascii="Times New Roman" w:hAnsi="Times New Roman" w:cs="Times New Roman"/>
          <w:color w:val="0F1115"/>
          <w:shd w:val="clear" w:color="auto" w:fill="FFFFFF"/>
        </w:rPr>
        <w:t xml:space="preserve"> (Kumar et al., 2021</w:t>
      </w:r>
      <w:r w:rsidRPr="002B293C">
        <w:rPr>
          <w:rFonts w:ascii="Times New Roman" w:hAnsi="Times New Roman" w:cs="Times New Roman"/>
          <w:color w:val="0F1115"/>
          <w:shd w:val="clear" w:color="auto" w:fill="FFFFFF"/>
        </w:rPr>
        <w:t>) and following standard bioinformatics principles (Mount, 2023).</w:t>
      </w:r>
    </w:p>
    <w:p w:rsidR="00E11825" w:rsidRPr="00E11825"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E11825">
        <w:rPr>
          <w:rFonts w:ascii="Times New Roman" w:eastAsia="Times New Roman" w:hAnsi="Times New Roman" w:cs="Times New Roman"/>
          <w:b/>
          <w:bCs/>
          <w:color w:val="0F1115"/>
          <w:sz w:val="24"/>
          <w:szCs w:val="24"/>
        </w:rPr>
        <w:t>RESULT</w:t>
      </w:r>
    </w:p>
    <w:p w:rsidR="00E11825" w:rsidRPr="00F16AB1"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F16AB1">
        <w:rPr>
          <w:rFonts w:ascii="Times New Roman" w:eastAsia="Times New Roman" w:hAnsi="Times New Roman" w:cs="Times New Roman"/>
          <w:b/>
          <w:bCs/>
          <w:color w:val="0F1115"/>
          <w:sz w:val="24"/>
          <w:szCs w:val="24"/>
        </w:rPr>
        <w:t>Phenotypic Characterization of Clinical</w:t>
      </w:r>
      <w:r w:rsidR="00F16AB1">
        <w:rPr>
          <w:rFonts w:ascii="Times New Roman" w:eastAsia="Times New Roman" w:hAnsi="Times New Roman" w:cs="Times New Roman"/>
          <w:b/>
          <w:bCs/>
          <w:color w:val="0F1115"/>
          <w:sz w:val="24"/>
          <w:szCs w:val="24"/>
        </w:rPr>
        <w:t xml:space="preserve"> (Bacteria)</w:t>
      </w:r>
      <w:r w:rsidRPr="00F16AB1">
        <w:rPr>
          <w:rFonts w:ascii="Times New Roman" w:eastAsia="Times New Roman" w:hAnsi="Times New Roman" w:cs="Times New Roman"/>
          <w:b/>
          <w:bCs/>
          <w:color w:val="0F1115"/>
          <w:sz w:val="24"/>
          <w:szCs w:val="24"/>
        </w:rPr>
        <w:t xml:space="preserve"> Isolates</w:t>
      </w:r>
    </w:p>
    <w:p w:rsidR="00E11825" w:rsidRDefault="00E11825" w:rsidP="00A96077">
      <w:pPr>
        <w:spacing w:before="240" w:after="240" w:line="360" w:lineRule="auto"/>
        <w:rPr>
          <w:rFonts w:ascii="Times New Roman" w:eastAsia="Times New Roman" w:hAnsi="Times New Roman" w:cs="Times New Roman"/>
          <w:color w:val="0F1115"/>
          <w:sz w:val="24"/>
          <w:szCs w:val="24"/>
        </w:rPr>
      </w:pPr>
      <w:r w:rsidRPr="00E11825">
        <w:rPr>
          <w:rFonts w:ascii="Times New Roman" w:eastAsia="Times New Roman" w:hAnsi="Times New Roman" w:cs="Times New Roman"/>
          <w:color w:val="0F1115"/>
          <w:sz w:val="24"/>
          <w:szCs w:val="24"/>
        </w:rPr>
        <w:t xml:space="preserve">Comprehensive biochemical profiling identified four distinct bacterial isolates from the initial eight candidates </w:t>
      </w:r>
      <w:r w:rsidR="008E6DAA">
        <w:rPr>
          <w:rFonts w:ascii="Times New Roman" w:eastAsia="Times New Roman" w:hAnsi="Times New Roman" w:cs="Times New Roman"/>
          <w:color w:val="0F1115"/>
          <w:sz w:val="24"/>
          <w:szCs w:val="24"/>
        </w:rPr>
        <w:t>as depicted</w:t>
      </w:r>
      <w:r w:rsidR="000C23B7">
        <w:rPr>
          <w:rFonts w:ascii="Times New Roman" w:eastAsia="Times New Roman" w:hAnsi="Times New Roman" w:cs="Times New Roman"/>
          <w:color w:val="0F1115"/>
          <w:sz w:val="24"/>
          <w:szCs w:val="24"/>
        </w:rPr>
        <w:t xml:space="preserve"> in Table 1</w:t>
      </w:r>
    </w:p>
    <w:p w:rsidR="000C23B7" w:rsidRDefault="008E6DAA" w:rsidP="0077361E">
      <w:pPr>
        <w:jc w:val="both"/>
        <w:rPr>
          <w:rFonts w:ascii="Times New Roman" w:hAnsi="Times New Roman" w:cs="Times New Roman"/>
          <w:sz w:val="24"/>
          <w:szCs w:val="24"/>
          <w:lang w:bidi="en-IN"/>
        </w:rPr>
      </w:pPr>
      <w:r>
        <w:rPr>
          <w:rFonts w:ascii="Times New Roman" w:hAnsi="Times New Roman" w:cs="Times New Roman"/>
          <w:sz w:val="24"/>
          <w:szCs w:val="24"/>
          <w:lang w:bidi="en-IN"/>
        </w:rPr>
        <w:t xml:space="preserve">Table </w:t>
      </w:r>
      <w:r w:rsidR="000C23B7">
        <w:rPr>
          <w:rFonts w:ascii="Times New Roman" w:hAnsi="Times New Roman" w:cs="Times New Roman"/>
          <w:sz w:val="24"/>
          <w:szCs w:val="24"/>
          <w:lang w:bidi="en-IN"/>
        </w:rPr>
        <w:t>1</w:t>
      </w:r>
      <w:r w:rsidR="000C23B7" w:rsidRPr="003B75A4">
        <w:rPr>
          <w:rFonts w:ascii="Times New Roman" w:hAnsi="Times New Roman" w:cs="Times New Roman"/>
          <w:sz w:val="24"/>
          <w:szCs w:val="24"/>
          <w:lang w:bidi="en-IN"/>
        </w:rPr>
        <w:t xml:space="preserve">: </w:t>
      </w:r>
      <w:bookmarkStart w:id="0" w:name="_Hlk145268297"/>
      <w:r w:rsidR="000C23B7" w:rsidRPr="003B75A4">
        <w:rPr>
          <w:rFonts w:ascii="Times New Roman" w:hAnsi="Times New Roman" w:cs="Times New Roman"/>
          <w:sz w:val="24"/>
          <w:szCs w:val="24"/>
          <w:lang w:bidi="en-IN"/>
        </w:rPr>
        <w:t xml:space="preserve">Biochemical Characterization of </w:t>
      </w:r>
      <w:r>
        <w:rPr>
          <w:rFonts w:ascii="Times New Roman" w:hAnsi="Times New Roman" w:cs="Times New Roman"/>
          <w:sz w:val="24"/>
          <w:szCs w:val="24"/>
          <w:lang w:bidi="en-IN"/>
        </w:rPr>
        <w:t>Clinical</w:t>
      </w:r>
      <w:r w:rsidR="000C23B7" w:rsidRPr="003B75A4">
        <w:rPr>
          <w:rFonts w:ascii="Times New Roman" w:hAnsi="Times New Roman" w:cs="Times New Roman"/>
          <w:sz w:val="24"/>
          <w:szCs w:val="24"/>
          <w:lang w:bidi="en-IN"/>
        </w:rPr>
        <w:t xml:space="preserve"> Isolates</w:t>
      </w:r>
      <w:bookmarkEnd w:id="0"/>
    </w:p>
    <w:p w:rsidR="000C23B7" w:rsidRPr="003B75A4" w:rsidRDefault="000C23B7" w:rsidP="0077361E">
      <w:pPr>
        <w:pBdr>
          <w:top w:val="single" w:sz="4" w:space="1" w:color="auto"/>
          <w:bottom w:val="single" w:sz="4" w:space="1" w:color="auto"/>
        </w:pBdr>
        <w:spacing w:line="480" w:lineRule="auto"/>
        <w:jc w:val="both"/>
        <w:rPr>
          <w:rFonts w:ascii="Times New Roman" w:hAnsi="Times New Roman" w:cs="Times New Roman"/>
          <w:b/>
          <w:sz w:val="19"/>
          <w:szCs w:val="19"/>
        </w:rPr>
      </w:pPr>
      <w:r w:rsidRPr="003B75A4">
        <w:rPr>
          <w:rFonts w:ascii="Times New Roman" w:hAnsi="Times New Roman" w:cs="Times New Roman"/>
          <w:b/>
          <w:sz w:val="19"/>
          <w:szCs w:val="19"/>
        </w:rPr>
        <w:t xml:space="preserve">ID           </w:t>
      </w:r>
      <w:r w:rsidRPr="003B75A4">
        <w:rPr>
          <w:rFonts w:ascii="Times New Roman" w:hAnsi="Times New Roman" w:cs="Times New Roman"/>
          <w:b/>
          <w:sz w:val="18"/>
          <w:szCs w:val="18"/>
        </w:rPr>
        <w:t xml:space="preserve">GR     SP   CA    CT    CO   MO   IN   OX   CI   UR   H2S   MR   VP   G    L   S     M    </w:t>
      </w:r>
      <w:r w:rsidRPr="003B75A4">
        <w:rPr>
          <w:rFonts w:ascii="Times New Roman" w:hAnsi="Times New Roman" w:cs="Times New Roman"/>
          <w:b/>
          <w:sz w:val="19"/>
          <w:szCs w:val="19"/>
        </w:rPr>
        <w:t>ORGANISM</w:t>
      </w:r>
    </w:p>
    <w:p w:rsidR="000C23B7" w:rsidRPr="003B75A4" w:rsidRDefault="000C23B7" w:rsidP="0077361E">
      <w:pPr>
        <w:spacing w:line="480" w:lineRule="auto"/>
        <w:jc w:val="both"/>
        <w:rPr>
          <w:rFonts w:ascii="Times New Roman" w:hAnsi="Times New Roman" w:cs="Times New Roman"/>
          <w:i/>
          <w:sz w:val="19"/>
          <w:szCs w:val="19"/>
        </w:rPr>
      </w:pPr>
      <w:r w:rsidRPr="003B75A4">
        <w:rPr>
          <w:rFonts w:ascii="Times New Roman" w:hAnsi="Times New Roman" w:cs="Times New Roman"/>
          <w:sz w:val="19"/>
          <w:szCs w:val="19"/>
        </w:rPr>
        <w:t xml:space="preserve">A1          GNB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       -     </w:t>
      </w:r>
      <w:r w:rsidR="009D0AC1">
        <w:rPr>
          <w:rFonts w:ascii="Times New Roman" w:hAnsi="Times New Roman" w:cs="Times New Roman"/>
          <w:sz w:val="19"/>
          <w:szCs w:val="19"/>
        </w:rPr>
        <w:t xml:space="preserve">  +      +    </w:t>
      </w:r>
      <w:r w:rsidRPr="003B75A4">
        <w:rPr>
          <w:rFonts w:ascii="Times New Roman" w:hAnsi="Times New Roman" w:cs="Times New Roman"/>
          <w:sz w:val="19"/>
          <w:szCs w:val="19"/>
        </w:rPr>
        <w:t xml:space="preserve"> A     </w:t>
      </w:r>
      <w:proofErr w:type="spellStart"/>
      <w:r w:rsidRPr="003B75A4">
        <w:rPr>
          <w:rFonts w:ascii="Times New Roman" w:hAnsi="Times New Roman" w:cs="Times New Roman"/>
          <w:sz w:val="19"/>
          <w:szCs w:val="19"/>
        </w:rPr>
        <w:t>A</w:t>
      </w:r>
      <w:proofErr w:type="spellEnd"/>
      <w:r w:rsidRPr="003B75A4">
        <w:rPr>
          <w:rFonts w:ascii="Times New Roman" w:hAnsi="Times New Roman" w:cs="Times New Roman"/>
          <w:sz w:val="19"/>
          <w:szCs w:val="19"/>
        </w:rPr>
        <w:t xml:space="preserve">    </w:t>
      </w:r>
      <w:proofErr w:type="spellStart"/>
      <w:r w:rsidRPr="003B75A4">
        <w:rPr>
          <w:rFonts w:ascii="Times New Roman" w:hAnsi="Times New Roman" w:cs="Times New Roman"/>
          <w:sz w:val="19"/>
          <w:szCs w:val="19"/>
        </w:rPr>
        <w:t>A</w:t>
      </w:r>
      <w:proofErr w:type="spellEnd"/>
      <w:r w:rsidRPr="003B75A4">
        <w:rPr>
          <w:rFonts w:ascii="Times New Roman" w:hAnsi="Times New Roman" w:cs="Times New Roman"/>
          <w:sz w:val="19"/>
          <w:szCs w:val="19"/>
        </w:rPr>
        <w:t xml:space="preserve">   </w:t>
      </w:r>
      <w:proofErr w:type="spellStart"/>
      <w:r w:rsidRPr="003B75A4">
        <w:rPr>
          <w:rFonts w:ascii="Times New Roman" w:hAnsi="Times New Roman" w:cs="Times New Roman"/>
          <w:sz w:val="19"/>
          <w:szCs w:val="19"/>
        </w:rPr>
        <w:t>A</w:t>
      </w:r>
      <w:proofErr w:type="spellEnd"/>
      <w:r w:rsidRPr="003B75A4">
        <w:rPr>
          <w:rFonts w:ascii="Times New Roman" w:hAnsi="Times New Roman" w:cs="Times New Roman"/>
          <w:sz w:val="19"/>
          <w:szCs w:val="19"/>
        </w:rPr>
        <w:t xml:space="preserve">    </w:t>
      </w:r>
      <w:proofErr w:type="spellStart"/>
      <w:r w:rsidRPr="003B75A4">
        <w:rPr>
          <w:rFonts w:ascii="Times New Roman" w:hAnsi="Times New Roman" w:cs="Times New Roman"/>
          <w:i/>
          <w:sz w:val="19"/>
          <w:szCs w:val="19"/>
        </w:rPr>
        <w:t>Klebsiella</w:t>
      </w:r>
      <w:proofErr w:type="spellEnd"/>
      <w:r w:rsidRPr="003B75A4">
        <w:rPr>
          <w:rFonts w:ascii="Times New Roman" w:hAnsi="Times New Roman" w:cs="Times New Roman"/>
          <w:i/>
          <w:sz w:val="19"/>
          <w:szCs w:val="19"/>
        </w:rPr>
        <w:t xml:space="preserve"> sp</w:t>
      </w:r>
    </w:p>
    <w:p w:rsidR="000C23B7" w:rsidRPr="003B75A4" w:rsidRDefault="000C23B7" w:rsidP="0077361E">
      <w:pPr>
        <w:spacing w:line="480" w:lineRule="auto"/>
        <w:jc w:val="both"/>
        <w:rPr>
          <w:rFonts w:ascii="Times New Roman" w:hAnsi="Times New Roman" w:cs="Times New Roman"/>
          <w:i/>
          <w:sz w:val="19"/>
          <w:szCs w:val="19"/>
        </w:rPr>
      </w:pPr>
      <w:r w:rsidRPr="003B75A4">
        <w:rPr>
          <w:rFonts w:ascii="Times New Roman" w:hAnsi="Times New Roman" w:cs="Times New Roman"/>
          <w:sz w:val="19"/>
          <w:szCs w:val="19"/>
        </w:rPr>
        <w:t xml:space="preserve">A2          GNB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     -      -     </w:t>
      </w:r>
      <w:r w:rsidR="009D0AC1">
        <w:rPr>
          <w:rFonts w:ascii="Times New Roman" w:hAnsi="Times New Roman" w:cs="Times New Roman"/>
          <w:sz w:val="19"/>
          <w:szCs w:val="19"/>
        </w:rPr>
        <w:t xml:space="preserve">  -       -     </w:t>
      </w:r>
      <w:r w:rsidRPr="003B75A4">
        <w:rPr>
          <w:rFonts w:ascii="Times New Roman" w:hAnsi="Times New Roman" w:cs="Times New Roman"/>
          <w:sz w:val="19"/>
          <w:szCs w:val="19"/>
        </w:rPr>
        <w:t xml:space="preserve">  +      -     </w:t>
      </w:r>
      <w:r w:rsidR="009D0AC1">
        <w:rPr>
          <w:rFonts w:ascii="Times New Roman" w:hAnsi="Times New Roman" w:cs="Times New Roman"/>
          <w:sz w:val="19"/>
          <w:szCs w:val="19"/>
        </w:rPr>
        <w:t xml:space="preserve"> </w:t>
      </w:r>
      <w:proofErr w:type="gramStart"/>
      <w:r w:rsidRPr="003B75A4">
        <w:rPr>
          <w:rFonts w:ascii="Times New Roman" w:hAnsi="Times New Roman" w:cs="Times New Roman"/>
          <w:sz w:val="19"/>
          <w:szCs w:val="19"/>
        </w:rPr>
        <w:t>A</w:t>
      </w:r>
      <w:proofErr w:type="gramEnd"/>
      <w:r w:rsidRPr="003B75A4">
        <w:rPr>
          <w:rFonts w:ascii="Times New Roman" w:hAnsi="Times New Roman" w:cs="Times New Roman"/>
          <w:sz w:val="19"/>
          <w:szCs w:val="19"/>
        </w:rPr>
        <w:t xml:space="preserve">   </w:t>
      </w:r>
      <w:r w:rsidR="009D0AC1">
        <w:rPr>
          <w:rFonts w:ascii="Times New Roman" w:hAnsi="Times New Roman" w:cs="Times New Roman"/>
          <w:sz w:val="19"/>
          <w:szCs w:val="19"/>
        </w:rPr>
        <w:t xml:space="preserve">  </w:t>
      </w:r>
      <w:proofErr w:type="spellStart"/>
      <w:r w:rsidR="009D0AC1">
        <w:rPr>
          <w:rFonts w:ascii="Times New Roman" w:hAnsi="Times New Roman" w:cs="Times New Roman"/>
          <w:sz w:val="19"/>
          <w:szCs w:val="19"/>
        </w:rPr>
        <w:t>A</w:t>
      </w:r>
      <w:proofErr w:type="spellEnd"/>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A    </w:t>
      </w:r>
      <w:r>
        <w:rPr>
          <w:rFonts w:ascii="Times New Roman" w:hAnsi="Times New Roman" w:cs="Times New Roman"/>
          <w:i/>
          <w:sz w:val="19"/>
          <w:szCs w:val="19"/>
        </w:rPr>
        <w:t>Escherichia sp.</w:t>
      </w:r>
    </w:p>
    <w:p w:rsidR="000C23B7" w:rsidRPr="003B75A4" w:rsidRDefault="000C23B7" w:rsidP="0077361E">
      <w:pPr>
        <w:spacing w:line="480" w:lineRule="auto"/>
        <w:jc w:val="both"/>
        <w:rPr>
          <w:rFonts w:ascii="Times New Roman" w:hAnsi="Times New Roman" w:cs="Times New Roman"/>
          <w:i/>
          <w:sz w:val="19"/>
          <w:szCs w:val="19"/>
        </w:rPr>
      </w:pPr>
      <w:r w:rsidRPr="003B75A4">
        <w:rPr>
          <w:rFonts w:ascii="Times New Roman" w:hAnsi="Times New Roman" w:cs="Times New Roman"/>
          <w:sz w:val="19"/>
          <w:szCs w:val="19"/>
        </w:rPr>
        <w:t xml:space="preserve">A3          GPB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77361E">
        <w:rPr>
          <w:rFonts w:ascii="Times New Roman" w:hAnsi="Times New Roman" w:cs="Times New Roman"/>
          <w:sz w:val="19"/>
          <w:szCs w:val="19"/>
        </w:rPr>
        <w:t xml:space="preserve"> </w:t>
      </w:r>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w:t>
      </w:r>
      <w:r w:rsidR="009D0AC1">
        <w:rPr>
          <w:rFonts w:ascii="Times New Roman" w:hAnsi="Times New Roman" w:cs="Times New Roman"/>
          <w:sz w:val="19"/>
          <w:szCs w:val="19"/>
        </w:rPr>
        <w:t xml:space="preserve">-      +      -        -      </w:t>
      </w:r>
      <w:r w:rsidRPr="003B75A4">
        <w:rPr>
          <w:rFonts w:ascii="Times New Roman" w:hAnsi="Times New Roman" w:cs="Times New Roman"/>
          <w:sz w:val="19"/>
          <w:szCs w:val="19"/>
        </w:rPr>
        <w:t xml:space="preserve">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A  </w:t>
      </w:r>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Pr>
          <w:rFonts w:ascii="Times New Roman" w:hAnsi="Times New Roman" w:cs="Times New Roman"/>
          <w:sz w:val="19"/>
          <w:szCs w:val="19"/>
        </w:rPr>
        <w:t xml:space="preserve"> </w:t>
      </w:r>
      <w:r w:rsidRPr="003B75A4">
        <w:rPr>
          <w:rFonts w:ascii="Times New Roman" w:hAnsi="Times New Roman" w:cs="Times New Roman"/>
          <w:i/>
          <w:sz w:val="19"/>
          <w:szCs w:val="19"/>
        </w:rPr>
        <w:t>Bacillus sp</w:t>
      </w:r>
    </w:p>
    <w:p w:rsidR="000C23B7" w:rsidRPr="003B75A4" w:rsidRDefault="000C23B7" w:rsidP="0077361E">
      <w:pPr>
        <w:pBdr>
          <w:bottom w:val="single" w:sz="4" w:space="1" w:color="auto"/>
        </w:pBdr>
        <w:spacing w:line="480" w:lineRule="auto"/>
        <w:jc w:val="both"/>
        <w:rPr>
          <w:rFonts w:ascii="Times New Roman" w:hAnsi="Times New Roman" w:cs="Times New Roman"/>
          <w:sz w:val="19"/>
          <w:szCs w:val="19"/>
        </w:rPr>
      </w:pPr>
      <w:r w:rsidRPr="003B75A4">
        <w:rPr>
          <w:rFonts w:ascii="Times New Roman" w:hAnsi="Times New Roman" w:cs="Times New Roman"/>
          <w:sz w:val="19"/>
          <w:szCs w:val="19"/>
        </w:rPr>
        <w:t xml:space="preserve">A4          GNB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      +      -        -       -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proofErr w:type="gramStart"/>
      <w:r w:rsidRPr="003B75A4">
        <w:rPr>
          <w:rFonts w:ascii="Times New Roman" w:hAnsi="Times New Roman" w:cs="Times New Roman"/>
          <w:sz w:val="19"/>
          <w:szCs w:val="19"/>
        </w:rPr>
        <w:t>A</w:t>
      </w:r>
      <w:proofErr w:type="gramEnd"/>
      <w:r w:rsidRPr="003B75A4">
        <w:rPr>
          <w:rFonts w:ascii="Times New Roman" w:hAnsi="Times New Roman" w:cs="Times New Roman"/>
          <w:sz w:val="19"/>
          <w:szCs w:val="19"/>
        </w:rPr>
        <w:t xml:space="preserve"> </w:t>
      </w:r>
      <w:r w:rsidR="009D0AC1">
        <w:rPr>
          <w:rFonts w:ascii="Times New Roman" w:hAnsi="Times New Roman" w:cs="Times New Roman"/>
          <w:sz w:val="19"/>
          <w:szCs w:val="19"/>
        </w:rPr>
        <w:t xml:space="preserve">     </w:t>
      </w:r>
      <w:proofErr w:type="spellStart"/>
      <w:r w:rsidR="009D0AC1">
        <w:rPr>
          <w:rFonts w:ascii="Times New Roman" w:hAnsi="Times New Roman" w:cs="Times New Roman"/>
          <w:sz w:val="19"/>
          <w:szCs w:val="19"/>
        </w:rPr>
        <w:t>A</w:t>
      </w:r>
      <w:proofErr w:type="spellEnd"/>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w:t>
      </w:r>
      <w:r>
        <w:rPr>
          <w:rFonts w:ascii="Times New Roman" w:hAnsi="Times New Roman" w:cs="Times New Roman"/>
          <w:sz w:val="19"/>
          <w:szCs w:val="19"/>
        </w:rPr>
        <w:t xml:space="preserve"> </w:t>
      </w:r>
      <w:r w:rsidRPr="003B75A4">
        <w:rPr>
          <w:rFonts w:ascii="Times New Roman" w:hAnsi="Times New Roman" w:cs="Times New Roman"/>
          <w:i/>
          <w:sz w:val="19"/>
          <w:szCs w:val="19"/>
        </w:rPr>
        <w:t>Pse</w:t>
      </w:r>
      <w:r w:rsidR="00F249E4">
        <w:rPr>
          <w:rFonts w:ascii="Times New Roman" w:hAnsi="Times New Roman" w:cs="Times New Roman"/>
          <w:i/>
          <w:sz w:val="19"/>
          <w:szCs w:val="19"/>
        </w:rPr>
        <w:t>u</w:t>
      </w:r>
      <w:r w:rsidRPr="003B75A4">
        <w:rPr>
          <w:rFonts w:ascii="Times New Roman" w:hAnsi="Times New Roman" w:cs="Times New Roman"/>
          <w:i/>
          <w:sz w:val="19"/>
          <w:szCs w:val="19"/>
        </w:rPr>
        <w:t>domonas sp.</w:t>
      </w:r>
    </w:p>
    <w:p w:rsidR="000C23B7" w:rsidRPr="003B75A4" w:rsidRDefault="000C23B7" w:rsidP="008E6DAA">
      <w:pPr>
        <w:spacing w:line="240" w:lineRule="auto"/>
        <w:rPr>
          <w:rFonts w:ascii="Times New Roman" w:hAnsi="Times New Roman" w:cs="Times New Roman"/>
          <w:szCs w:val="20"/>
        </w:rPr>
      </w:pPr>
      <w:r w:rsidRPr="003B75A4">
        <w:rPr>
          <w:rFonts w:ascii="Times New Roman" w:hAnsi="Times New Roman" w:cs="Times New Roman"/>
          <w:b/>
          <w:szCs w:val="20"/>
        </w:rPr>
        <w:t>Keys:</w:t>
      </w:r>
      <w:r w:rsidRPr="003B75A4">
        <w:rPr>
          <w:rFonts w:ascii="Times New Roman" w:hAnsi="Times New Roman" w:cs="Times New Roman"/>
          <w:szCs w:val="20"/>
        </w:rPr>
        <w:t xml:space="preserve"> </w:t>
      </w:r>
      <w:r w:rsidR="008E6DAA" w:rsidRPr="008E6DAA">
        <w:rPr>
          <w:rFonts w:ascii="Times New Roman" w:hAnsi="Times New Roman" w:cs="Times New Roman"/>
          <w:color w:val="0F1115"/>
          <w:sz w:val="24"/>
          <w:szCs w:val="24"/>
          <w:shd w:val="clear" w:color="auto" w:fill="FFFFFF"/>
        </w:rPr>
        <w:t xml:space="preserve">A, Acid production; CA, Capsule staining; CI, Citrate utilization; CT, Catalase test; G, Glucose; GR, Gram staining; H₂S, Hydrogen sulfide production; IN, </w:t>
      </w:r>
      <w:proofErr w:type="spellStart"/>
      <w:r w:rsidR="008E6DAA" w:rsidRPr="008E6DAA">
        <w:rPr>
          <w:rFonts w:ascii="Times New Roman" w:hAnsi="Times New Roman" w:cs="Times New Roman"/>
          <w:color w:val="0F1115"/>
          <w:sz w:val="24"/>
          <w:szCs w:val="24"/>
          <w:shd w:val="clear" w:color="auto" w:fill="FFFFFF"/>
        </w:rPr>
        <w:t>Indole</w:t>
      </w:r>
      <w:proofErr w:type="spellEnd"/>
      <w:r w:rsidR="008E6DAA" w:rsidRPr="008E6DAA">
        <w:rPr>
          <w:rFonts w:ascii="Times New Roman" w:hAnsi="Times New Roman" w:cs="Times New Roman"/>
          <w:color w:val="0F1115"/>
          <w:sz w:val="24"/>
          <w:szCs w:val="24"/>
          <w:shd w:val="clear" w:color="auto" w:fill="FFFFFF"/>
        </w:rPr>
        <w:t xml:space="preserve"> test; L, Lactose; M, </w:t>
      </w:r>
      <w:proofErr w:type="spellStart"/>
      <w:r w:rsidR="008E6DAA" w:rsidRPr="008E6DAA">
        <w:rPr>
          <w:rFonts w:ascii="Times New Roman" w:hAnsi="Times New Roman" w:cs="Times New Roman"/>
          <w:color w:val="0F1115"/>
          <w:sz w:val="24"/>
          <w:szCs w:val="24"/>
          <w:shd w:val="clear" w:color="auto" w:fill="FFFFFF"/>
        </w:rPr>
        <w:t>Mannitol</w:t>
      </w:r>
      <w:proofErr w:type="spellEnd"/>
      <w:r w:rsidR="008E6DAA" w:rsidRPr="008E6DAA">
        <w:rPr>
          <w:rFonts w:ascii="Times New Roman" w:hAnsi="Times New Roman" w:cs="Times New Roman"/>
          <w:color w:val="0F1115"/>
          <w:sz w:val="24"/>
          <w:szCs w:val="24"/>
          <w:shd w:val="clear" w:color="auto" w:fill="FFFFFF"/>
        </w:rPr>
        <w:t xml:space="preserve">; MO, Motility test; MR, Methyl red test; OX, Oxidase test; S, Sucrose; SP, Spore staining; UR, Urease test; VP, </w:t>
      </w:r>
      <w:proofErr w:type="spellStart"/>
      <w:r w:rsidR="008E6DAA" w:rsidRPr="008E6DAA">
        <w:rPr>
          <w:rFonts w:ascii="Times New Roman" w:hAnsi="Times New Roman" w:cs="Times New Roman"/>
          <w:color w:val="0F1115"/>
          <w:sz w:val="24"/>
          <w:szCs w:val="24"/>
          <w:shd w:val="clear" w:color="auto" w:fill="FFFFFF"/>
        </w:rPr>
        <w:t>Voges-Proskauer</w:t>
      </w:r>
      <w:proofErr w:type="spellEnd"/>
      <w:r w:rsidR="008E6DAA" w:rsidRPr="008E6DAA">
        <w:rPr>
          <w:rFonts w:ascii="Times New Roman" w:hAnsi="Times New Roman" w:cs="Times New Roman"/>
          <w:color w:val="0F1115"/>
          <w:sz w:val="24"/>
          <w:szCs w:val="24"/>
          <w:shd w:val="clear" w:color="auto" w:fill="FFFFFF"/>
        </w:rPr>
        <w:t xml:space="preserve"> test.</w:t>
      </w:r>
      <w:r w:rsidR="008E6DAA" w:rsidRPr="008E6DAA">
        <w:rPr>
          <w:rFonts w:ascii="Times New Roman" w:hAnsi="Times New Roman" w:cs="Times New Roman"/>
          <w:color w:val="0F1115"/>
          <w:sz w:val="24"/>
          <w:szCs w:val="24"/>
        </w:rPr>
        <w:br/>
      </w:r>
      <w:r w:rsidR="008E6DAA" w:rsidRPr="008E6DAA">
        <w:rPr>
          <w:rStyle w:val="Strong"/>
          <w:rFonts w:ascii="Times New Roman" w:hAnsi="Times New Roman" w:cs="Times New Roman"/>
          <w:color w:val="0F1115"/>
          <w:sz w:val="24"/>
          <w:szCs w:val="24"/>
          <w:shd w:val="clear" w:color="auto" w:fill="FFFFFF"/>
        </w:rPr>
        <w:t>Symbols:</w:t>
      </w:r>
      <w:r w:rsidR="008E6DAA" w:rsidRPr="008E6DAA">
        <w:rPr>
          <w:rFonts w:ascii="Times New Roman" w:hAnsi="Times New Roman" w:cs="Times New Roman"/>
          <w:color w:val="0F1115"/>
          <w:sz w:val="24"/>
          <w:szCs w:val="24"/>
          <w:shd w:val="clear" w:color="auto" w:fill="FFFFFF"/>
        </w:rPr>
        <w:t> –, Negative; +, Positive.</w:t>
      </w:r>
    </w:p>
    <w:p w:rsidR="003F2D19" w:rsidRPr="003F2D19" w:rsidRDefault="00EB0636"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EB0636">
        <w:rPr>
          <w:rFonts w:ascii="Times New Roman" w:hAnsi="Times New Roman" w:cs="Times New Roman"/>
          <w:color w:val="0F1115"/>
          <w:shd w:val="clear" w:color="auto" w:fill="FFFFFF"/>
        </w:rPr>
        <w:t>Each of the four isolates exhibited uni</w:t>
      </w:r>
      <w:r w:rsidR="00F909CE">
        <w:rPr>
          <w:rFonts w:ascii="Times New Roman" w:hAnsi="Times New Roman" w:cs="Times New Roman"/>
          <w:color w:val="0F1115"/>
          <w:shd w:val="clear" w:color="auto" w:fill="FFFFFF"/>
        </w:rPr>
        <w:t>que phenotypic characteristics which led</w:t>
      </w:r>
      <w:r w:rsidRPr="00EB0636">
        <w:rPr>
          <w:rFonts w:ascii="Times New Roman" w:hAnsi="Times New Roman" w:cs="Times New Roman"/>
          <w:color w:val="0F1115"/>
          <w:shd w:val="clear" w:color="auto" w:fill="FFFFFF"/>
        </w:rPr>
        <w:t xml:space="preserve"> to subsequent molecular analysis to confirm their preliminary biochemical classifications</w:t>
      </w:r>
      <w:r>
        <w:rPr>
          <w:rFonts w:ascii="Segoe UI" w:hAnsi="Segoe UI" w:cs="Segoe UI"/>
          <w:color w:val="0F1115"/>
          <w:shd w:val="clear" w:color="auto" w:fill="FFFFFF"/>
        </w:rPr>
        <w:t>.</w:t>
      </w:r>
      <w:r w:rsidR="004B3989">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Isolate A1 exhibited a classic profile for </w:t>
      </w:r>
      <w:proofErr w:type="spellStart"/>
      <w:r w:rsidR="003F2D19" w:rsidRPr="003F2D19">
        <w:rPr>
          <w:rFonts w:ascii="Times New Roman" w:eastAsia="Times New Roman" w:hAnsi="Times New Roman" w:cs="Times New Roman"/>
          <w:i/>
          <w:iCs/>
          <w:color w:val="0F1115"/>
          <w:sz w:val="24"/>
          <w:szCs w:val="24"/>
        </w:rPr>
        <w:t>Enterobacteriaceae</w:t>
      </w:r>
      <w:proofErr w:type="spellEnd"/>
      <w:r w:rsidR="003F2D19" w:rsidRPr="003F2D19">
        <w:rPr>
          <w:rFonts w:ascii="Times New Roman" w:eastAsia="Times New Roman" w:hAnsi="Times New Roman" w:cs="Times New Roman"/>
          <w:color w:val="0F1115"/>
          <w:sz w:val="24"/>
          <w:szCs w:val="24"/>
        </w:rPr>
        <w:t>: a motile, Gram-negative bacillus that was urease, citrate, and hydrogen sulfide positive while ferm</w:t>
      </w:r>
      <w:r w:rsidR="004B3989">
        <w:rPr>
          <w:rFonts w:ascii="Times New Roman" w:eastAsia="Times New Roman" w:hAnsi="Times New Roman" w:cs="Times New Roman"/>
          <w:color w:val="0F1115"/>
          <w:sz w:val="24"/>
          <w:szCs w:val="24"/>
        </w:rPr>
        <w:t>enting both glucose and lactose</w:t>
      </w:r>
      <w:r w:rsidR="00796823">
        <w:rPr>
          <w:rFonts w:ascii="Times New Roman" w:eastAsia="Times New Roman" w:hAnsi="Times New Roman" w:cs="Times New Roman"/>
          <w:color w:val="0F1115"/>
          <w:sz w:val="24"/>
          <w:szCs w:val="24"/>
        </w:rPr>
        <w:t xml:space="preserve">, traits that are suggestive of </w:t>
      </w:r>
      <w:proofErr w:type="spellStart"/>
      <w:r w:rsidR="003F2D19" w:rsidRPr="003F2D19">
        <w:rPr>
          <w:rFonts w:ascii="Times New Roman" w:eastAsia="Times New Roman" w:hAnsi="Times New Roman" w:cs="Times New Roman"/>
          <w:i/>
          <w:iCs/>
          <w:color w:val="0F1115"/>
          <w:sz w:val="24"/>
          <w:szCs w:val="24"/>
        </w:rPr>
        <w:t>Klebsiella</w:t>
      </w:r>
      <w:proofErr w:type="spellEnd"/>
      <w:r w:rsidR="003F2D19" w:rsidRPr="003F2D19">
        <w:rPr>
          <w:rFonts w:ascii="Times New Roman" w:eastAsia="Times New Roman" w:hAnsi="Times New Roman" w:cs="Times New Roman"/>
          <w:color w:val="0F1115"/>
          <w:sz w:val="24"/>
          <w:szCs w:val="24"/>
        </w:rPr>
        <w:t> sp., but subsequent molecular analysis necessitated reclassification.</w:t>
      </w:r>
      <w:r w:rsidR="003F0F91">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 xml:space="preserve">In contrast, Isolate A2 presented a divergent profile within the same family. This motile, Gram-negative bacillus was </w:t>
      </w:r>
      <w:proofErr w:type="spellStart"/>
      <w:r w:rsidR="003F2D19" w:rsidRPr="003F2D19">
        <w:rPr>
          <w:rFonts w:ascii="Times New Roman" w:eastAsia="Times New Roman" w:hAnsi="Times New Roman" w:cs="Times New Roman"/>
          <w:color w:val="0F1115"/>
          <w:sz w:val="24"/>
          <w:szCs w:val="24"/>
        </w:rPr>
        <w:t>indole</w:t>
      </w:r>
      <w:proofErr w:type="spellEnd"/>
      <w:r w:rsidR="003F2D19" w:rsidRPr="003F2D19">
        <w:rPr>
          <w:rFonts w:ascii="Times New Roman" w:eastAsia="Times New Roman" w:hAnsi="Times New Roman" w:cs="Times New Roman"/>
          <w:color w:val="0F1115"/>
          <w:sz w:val="24"/>
          <w:szCs w:val="24"/>
        </w:rPr>
        <w:t xml:space="preserve"> and methyl red positive but negative for citrate, urease, </w:t>
      </w:r>
      <w:r w:rsidR="003F0F91">
        <w:rPr>
          <w:rFonts w:ascii="Times New Roman" w:eastAsia="Times New Roman" w:hAnsi="Times New Roman" w:cs="Times New Roman"/>
          <w:color w:val="0F1115"/>
          <w:sz w:val="24"/>
          <w:szCs w:val="24"/>
        </w:rPr>
        <w:t>and hydrogen sulfide production</w:t>
      </w:r>
      <w:r w:rsidR="003F2D19" w:rsidRPr="003F2D19">
        <w:rPr>
          <w:rFonts w:ascii="Times New Roman" w:eastAsia="Times New Roman" w:hAnsi="Times New Roman" w:cs="Times New Roman"/>
          <w:color w:val="0F1115"/>
          <w:sz w:val="24"/>
          <w:szCs w:val="24"/>
        </w:rPr>
        <w:t xml:space="preserve"> and it fermented only glucose. This pattern initially indicated </w:t>
      </w:r>
      <w:r w:rsidR="003F2D19" w:rsidRPr="003F2D19">
        <w:rPr>
          <w:rFonts w:ascii="Times New Roman" w:eastAsia="Times New Roman" w:hAnsi="Times New Roman" w:cs="Times New Roman"/>
          <w:i/>
          <w:iCs/>
          <w:color w:val="0F1115"/>
          <w:sz w:val="24"/>
          <w:szCs w:val="24"/>
        </w:rPr>
        <w:t>Escherichia</w:t>
      </w:r>
      <w:r w:rsidR="003F2D19" w:rsidRPr="003F2D19">
        <w:rPr>
          <w:rFonts w:ascii="Times New Roman" w:eastAsia="Times New Roman" w:hAnsi="Times New Roman" w:cs="Times New Roman"/>
          <w:color w:val="0F1115"/>
          <w:sz w:val="24"/>
          <w:szCs w:val="24"/>
        </w:rPr>
        <w:t> sp., though molecular methods revealed a different identity.</w:t>
      </w:r>
      <w:r w:rsidR="003F0F91">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Isolate A3 was clearly differentiated as a Gram-positive organism. Its morphology as a spore-</w:t>
      </w:r>
      <w:r w:rsidR="003F2D19" w:rsidRPr="003F2D19">
        <w:rPr>
          <w:rFonts w:ascii="Times New Roman" w:eastAsia="Times New Roman" w:hAnsi="Times New Roman" w:cs="Times New Roman"/>
          <w:color w:val="0F1115"/>
          <w:sz w:val="24"/>
          <w:szCs w:val="24"/>
        </w:rPr>
        <w:lastRenderedPageBreak/>
        <w:t>forming bacillus, coupled with positive results for catalase, oxidase, motility, citrate, urease, and hydrogen sulfide, was consistent with the genus </w:t>
      </w:r>
      <w:r w:rsidR="003F2D19" w:rsidRPr="003F2D19">
        <w:rPr>
          <w:rFonts w:ascii="Times New Roman" w:eastAsia="Times New Roman" w:hAnsi="Times New Roman" w:cs="Times New Roman"/>
          <w:i/>
          <w:iCs/>
          <w:color w:val="0F1115"/>
          <w:sz w:val="24"/>
          <w:szCs w:val="24"/>
        </w:rPr>
        <w:t>Bacillus</w:t>
      </w:r>
      <w:r w:rsidR="003F2D19" w:rsidRPr="003F2D19">
        <w:rPr>
          <w:rFonts w:ascii="Times New Roman" w:eastAsia="Times New Roman" w:hAnsi="Times New Roman" w:cs="Times New Roman"/>
          <w:color w:val="0F1115"/>
          <w:sz w:val="24"/>
          <w:szCs w:val="24"/>
        </w:rPr>
        <w:t>, a finding later confirmed molecularly.</w:t>
      </w:r>
      <w:r w:rsidR="003F0F91">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Finally, Isolate A4 presented a more complex biochemical picture. This non-motile, Gram-negative bacillus was catalase and oxidase positive, fermented both glucose and lactose, and produced hydrogen sulfide, leading to an initial identification as </w:t>
      </w:r>
      <w:r w:rsidR="003F2D19" w:rsidRPr="003F2D19">
        <w:rPr>
          <w:rFonts w:ascii="Times New Roman" w:eastAsia="Times New Roman" w:hAnsi="Times New Roman" w:cs="Times New Roman"/>
          <w:i/>
          <w:iCs/>
          <w:color w:val="0F1115"/>
          <w:sz w:val="24"/>
          <w:szCs w:val="24"/>
        </w:rPr>
        <w:t>Pseudomonas</w:t>
      </w:r>
      <w:r w:rsidR="003F2D19" w:rsidRPr="003F2D19">
        <w:rPr>
          <w:rFonts w:ascii="Times New Roman" w:eastAsia="Times New Roman" w:hAnsi="Times New Roman" w:cs="Times New Roman"/>
          <w:color w:val="0F1115"/>
          <w:sz w:val="24"/>
          <w:szCs w:val="24"/>
        </w:rPr>
        <w:t> sp. However, its sugar fermentation capability was atypical for this genus, a discrepancy resolved by molecular reclassification.</w:t>
      </w:r>
    </w:p>
    <w:p w:rsidR="00E11825" w:rsidRPr="003F0F91" w:rsidRDefault="00EF6A13" w:rsidP="00A96077">
      <w:pPr>
        <w:spacing w:before="480" w:after="240" w:line="360" w:lineRule="auto"/>
        <w:outlineLvl w:val="2"/>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Molecular Characterization</w:t>
      </w:r>
      <w:r w:rsidR="00E11825" w:rsidRPr="003F0F91">
        <w:rPr>
          <w:rFonts w:ascii="Times New Roman" w:eastAsia="Times New Roman" w:hAnsi="Times New Roman" w:cs="Times New Roman"/>
          <w:b/>
          <w:bCs/>
          <w:color w:val="0F1115"/>
          <w:sz w:val="24"/>
          <w:szCs w:val="24"/>
        </w:rPr>
        <w:t xml:space="preserve"> and Phylogenetic Analysis</w:t>
      </w:r>
    </w:p>
    <w:p w:rsidR="00E11825" w:rsidRPr="003F0F91" w:rsidRDefault="00E11825" w:rsidP="00A96077">
      <w:pPr>
        <w:spacing w:before="240" w:after="240" w:line="360" w:lineRule="auto"/>
        <w:outlineLvl w:val="3"/>
        <w:rPr>
          <w:rFonts w:ascii="Times New Roman" w:eastAsia="Times New Roman" w:hAnsi="Times New Roman" w:cs="Times New Roman"/>
          <w:bCs/>
          <w:color w:val="0F1115"/>
          <w:sz w:val="24"/>
          <w:szCs w:val="24"/>
        </w:rPr>
      </w:pPr>
      <w:r w:rsidRPr="00E11825">
        <w:rPr>
          <w:rFonts w:ascii="Times New Roman" w:eastAsia="Times New Roman" w:hAnsi="Times New Roman" w:cs="Times New Roman"/>
          <w:bCs/>
          <w:color w:val="0F1115"/>
          <w:sz w:val="24"/>
          <w:szCs w:val="24"/>
        </w:rPr>
        <w:t xml:space="preserve">16S </w:t>
      </w:r>
      <w:proofErr w:type="spellStart"/>
      <w:r w:rsidRPr="00E11825">
        <w:rPr>
          <w:rFonts w:ascii="Times New Roman" w:eastAsia="Times New Roman" w:hAnsi="Times New Roman" w:cs="Times New Roman"/>
          <w:bCs/>
          <w:color w:val="0F1115"/>
          <w:sz w:val="24"/>
          <w:szCs w:val="24"/>
        </w:rPr>
        <w:t>rRNA</w:t>
      </w:r>
      <w:proofErr w:type="spellEnd"/>
      <w:r w:rsidRPr="00E11825">
        <w:rPr>
          <w:rFonts w:ascii="Times New Roman" w:eastAsia="Times New Roman" w:hAnsi="Times New Roman" w:cs="Times New Roman"/>
          <w:bCs/>
          <w:color w:val="0F1115"/>
          <w:sz w:val="24"/>
          <w:szCs w:val="24"/>
        </w:rPr>
        <w:t xml:space="preserve"> Gene Sequencing and BLAST Analysis</w:t>
      </w:r>
      <w:r w:rsidR="003F0F91">
        <w:rPr>
          <w:rFonts w:ascii="Times New Roman" w:eastAsia="Times New Roman" w:hAnsi="Times New Roman" w:cs="Times New Roman"/>
          <w:bCs/>
          <w:color w:val="0F1115"/>
          <w:sz w:val="24"/>
          <w:szCs w:val="24"/>
        </w:rPr>
        <w:t xml:space="preserve"> </w:t>
      </w:r>
      <w:r w:rsidR="0096757B">
        <w:rPr>
          <w:rFonts w:ascii="Times New Roman" w:eastAsia="Times New Roman" w:hAnsi="Times New Roman" w:cs="Times New Roman"/>
          <w:color w:val="0F1115"/>
          <w:sz w:val="24"/>
          <w:szCs w:val="24"/>
        </w:rPr>
        <w:t>providing</w:t>
      </w:r>
      <w:r w:rsidRPr="00E11825">
        <w:rPr>
          <w:rFonts w:ascii="Times New Roman" w:eastAsia="Times New Roman" w:hAnsi="Times New Roman" w:cs="Times New Roman"/>
          <w:color w:val="0F1115"/>
          <w:sz w:val="24"/>
          <w:szCs w:val="24"/>
        </w:rPr>
        <w:t xml:space="preserve"> definitive spe</w:t>
      </w:r>
      <w:r w:rsidR="0096757B">
        <w:rPr>
          <w:rFonts w:ascii="Times New Roman" w:eastAsia="Times New Roman" w:hAnsi="Times New Roman" w:cs="Times New Roman"/>
          <w:color w:val="0F1115"/>
          <w:sz w:val="24"/>
          <w:szCs w:val="24"/>
        </w:rPr>
        <w:t>cies identification as depicted</w:t>
      </w:r>
      <w:r w:rsidR="003F0F91">
        <w:rPr>
          <w:rFonts w:ascii="Times New Roman" w:eastAsia="Times New Roman" w:hAnsi="Times New Roman" w:cs="Times New Roman"/>
          <w:color w:val="0F1115"/>
          <w:sz w:val="24"/>
          <w:szCs w:val="24"/>
        </w:rPr>
        <w:t xml:space="preserve"> in table 2 below;</w:t>
      </w:r>
    </w:p>
    <w:p w:rsidR="003F0F91" w:rsidRPr="00884285" w:rsidRDefault="003F0F91" w:rsidP="00A96077">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Pr="00E24425">
        <w:rPr>
          <w:rFonts w:ascii="Times New Roman" w:hAnsi="Times New Roman" w:cs="Times New Roman"/>
          <w:sz w:val="24"/>
          <w:szCs w:val="24"/>
        </w:rPr>
        <w:t>2</w:t>
      </w:r>
      <w:r w:rsidRPr="0081175E">
        <w:rPr>
          <w:rFonts w:ascii="Times New Roman" w:hAnsi="Times New Roman" w:cs="Times New Roman"/>
          <w:b/>
          <w:sz w:val="24"/>
          <w:szCs w:val="24"/>
        </w:rPr>
        <w:t>:</w:t>
      </w:r>
      <w:r w:rsidRPr="0081175E">
        <w:rPr>
          <w:rFonts w:ascii="Times New Roman" w:hAnsi="Times New Roman" w:cs="Times New Roman"/>
          <w:sz w:val="24"/>
          <w:szCs w:val="24"/>
        </w:rPr>
        <w:t xml:space="preserve"> </w:t>
      </w:r>
      <w:bookmarkStart w:id="1" w:name="_Hlk145268377"/>
      <w:r>
        <w:rPr>
          <w:rFonts w:ascii="Times New Roman" w:hAnsi="Times New Roman" w:cs="Times New Roman"/>
          <w:sz w:val="24"/>
          <w:szCs w:val="24"/>
        </w:rPr>
        <w:t xml:space="preserve">Molecular Characterization </w:t>
      </w:r>
      <w:r w:rsidR="00F16DD7">
        <w:rPr>
          <w:rFonts w:ascii="Times New Roman" w:hAnsi="Times New Roman" w:cs="Times New Roman"/>
          <w:sz w:val="24"/>
          <w:szCs w:val="24"/>
          <w:lang w:bidi="en-IN"/>
        </w:rPr>
        <w:t xml:space="preserve">of the </w:t>
      </w:r>
      <w:r w:rsidR="008918F1">
        <w:rPr>
          <w:rFonts w:ascii="Times New Roman" w:hAnsi="Times New Roman" w:cs="Times New Roman"/>
          <w:sz w:val="24"/>
          <w:szCs w:val="24"/>
          <w:lang w:bidi="en-IN"/>
        </w:rPr>
        <w:t>Clinical (</w:t>
      </w:r>
      <w:r w:rsidR="00F16DD7">
        <w:rPr>
          <w:rFonts w:ascii="Times New Roman" w:hAnsi="Times New Roman" w:cs="Times New Roman"/>
          <w:sz w:val="24"/>
          <w:szCs w:val="24"/>
          <w:lang w:bidi="en-IN"/>
        </w:rPr>
        <w:t>Bacteria</w:t>
      </w:r>
      <w:r w:rsidR="008918F1">
        <w:rPr>
          <w:rFonts w:ascii="Times New Roman" w:hAnsi="Times New Roman" w:cs="Times New Roman"/>
          <w:sz w:val="24"/>
          <w:szCs w:val="24"/>
          <w:lang w:bidi="en-IN"/>
        </w:rPr>
        <w:t>)</w:t>
      </w:r>
      <w:r w:rsidRPr="00884285">
        <w:rPr>
          <w:rFonts w:ascii="Times New Roman" w:hAnsi="Times New Roman" w:cs="Times New Roman"/>
          <w:sz w:val="24"/>
          <w:szCs w:val="24"/>
          <w:lang w:bidi="en-IN"/>
        </w:rPr>
        <w:t xml:space="preserve"> Isolates</w:t>
      </w:r>
    </w:p>
    <w:tbl>
      <w:tblPr>
        <w:tblW w:w="9738" w:type="dxa"/>
        <w:tblLook w:val="04A0" w:firstRow="1" w:lastRow="0" w:firstColumn="1" w:lastColumn="0" w:noHBand="0" w:noVBand="1"/>
      </w:tblPr>
      <w:tblGrid>
        <w:gridCol w:w="1895"/>
        <w:gridCol w:w="1910"/>
        <w:gridCol w:w="407"/>
        <w:gridCol w:w="1650"/>
        <w:gridCol w:w="156"/>
        <w:gridCol w:w="1661"/>
        <w:gridCol w:w="156"/>
        <w:gridCol w:w="1747"/>
        <w:gridCol w:w="156"/>
      </w:tblGrid>
      <w:tr w:rsidR="003F0F91" w:rsidRPr="00CC7AD9" w:rsidTr="00D91FFB">
        <w:trPr>
          <w:gridAfter w:val="1"/>
          <w:wAfter w:w="156" w:type="dxa"/>
          <w:trHeight w:val="1080"/>
        </w:trPr>
        <w:tc>
          <w:tcPr>
            <w:tcW w:w="1895" w:type="dxa"/>
            <w:tcBorders>
              <w:top w:val="single" w:sz="4" w:space="0" w:color="auto"/>
              <w:left w:val="nil"/>
              <w:bottom w:val="single" w:sz="4" w:space="0" w:color="auto"/>
              <w:right w:val="nil"/>
            </w:tcBorders>
          </w:tcPr>
          <w:bookmarkEnd w:id="1"/>
          <w:p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Name of samples</w:t>
            </w:r>
          </w:p>
        </w:tc>
        <w:tc>
          <w:tcPr>
            <w:tcW w:w="1910" w:type="dxa"/>
            <w:tcBorders>
              <w:top w:val="single" w:sz="4" w:space="0" w:color="auto"/>
              <w:left w:val="nil"/>
              <w:bottom w:val="single" w:sz="4" w:space="0" w:color="auto"/>
              <w:right w:val="nil"/>
            </w:tcBorders>
          </w:tcPr>
          <w:p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Percentage ID (%)</w:t>
            </w:r>
          </w:p>
        </w:tc>
        <w:tc>
          <w:tcPr>
            <w:tcW w:w="2057" w:type="dxa"/>
            <w:gridSpan w:val="2"/>
            <w:tcBorders>
              <w:top w:val="single" w:sz="4" w:space="0" w:color="auto"/>
              <w:left w:val="nil"/>
              <w:bottom w:val="single" w:sz="4" w:space="0" w:color="auto"/>
              <w:right w:val="nil"/>
            </w:tcBorders>
          </w:tcPr>
          <w:p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Accession No</w:t>
            </w:r>
          </w:p>
        </w:tc>
        <w:tc>
          <w:tcPr>
            <w:tcW w:w="1817" w:type="dxa"/>
            <w:gridSpan w:val="2"/>
            <w:tcBorders>
              <w:top w:val="single" w:sz="4" w:space="0" w:color="auto"/>
              <w:left w:val="nil"/>
              <w:bottom w:val="single" w:sz="4" w:space="0" w:color="auto"/>
              <w:right w:val="nil"/>
            </w:tcBorders>
          </w:tcPr>
          <w:p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Strain No</w:t>
            </w:r>
          </w:p>
        </w:tc>
        <w:tc>
          <w:tcPr>
            <w:tcW w:w="1903" w:type="dxa"/>
            <w:gridSpan w:val="2"/>
            <w:tcBorders>
              <w:top w:val="single" w:sz="4" w:space="0" w:color="auto"/>
              <w:left w:val="nil"/>
              <w:bottom w:val="single" w:sz="4" w:space="0" w:color="auto"/>
              <w:right w:val="nil"/>
            </w:tcBorders>
          </w:tcPr>
          <w:p w:rsidR="003F0F91" w:rsidRPr="00CC7AD9" w:rsidRDefault="003F0F91" w:rsidP="00A96077">
            <w:pPr>
              <w:rPr>
                <w:rFonts w:ascii="Times New Roman" w:hAnsi="Times New Roman" w:cs="Times New Roman"/>
                <w:b/>
                <w:sz w:val="24"/>
                <w:szCs w:val="24"/>
                <w:lang w:bidi="en-IN"/>
              </w:rPr>
            </w:pPr>
            <w:r>
              <w:rPr>
                <w:rFonts w:ascii="Times New Roman" w:hAnsi="Times New Roman" w:cs="Times New Roman"/>
                <w:b/>
                <w:sz w:val="24"/>
                <w:szCs w:val="24"/>
                <w:lang w:bidi="en-IN"/>
              </w:rPr>
              <w:t>Bacteria</w:t>
            </w:r>
          </w:p>
        </w:tc>
      </w:tr>
      <w:tr w:rsidR="00C0165C" w:rsidRPr="00CC7AD9" w:rsidTr="00D91FFB">
        <w:trPr>
          <w:trHeight w:val="1057"/>
        </w:trPr>
        <w:tc>
          <w:tcPr>
            <w:tcW w:w="1895" w:type="dxa"/>
            <w:tcBorders>
              <w:left w:val="nil"/>
              <w:bottom w:val="nil"/>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A1</w:t>
            </w:r>
          </w:p>
        </w:tc>
        <w:tc>
          <w:tcPr>
            <w:tcW w:w="2317" w:type="dxa"/>
            <w:gridSpan w:val="2"/>
            <w:tcBorders>
              <w:left w:val="nil"/>
              <w:bottom w:val="nil"/>
              <w:right w:val="nil"/>
            </w:tcBorders>
          </w:tcPr>
          <w:p w:rsidR="00C0165C" w:rsidRPr="00A77748" w:rsidRDefault="00C0165C" w:rsidP="00A96077">
            <w:pPr>
              <w:rPr>
                <w:rFonts w:ascii="Times New Roman" w:hAnsi="Times New Roman" w:cs="Times New Roman"/>
                <w:sz w:val="24"/>
                <w:szCs w:val="24"/>
              </w:rPr>
            </w:pPr>
            <w:r>
              <w:rPr>
                <w:rFonts w:ascii="Times New Roman" w:hAnsi="Times New Roman" w:cs="Times New Roman"/>
                <w:sz w:val="24"/>
                <w:szCs w:val="24"/>
              </w:rPr>
              <w:t xml:space="preserve">       96.29</w:t>
            </w:r>
          </w:p>
        </w:tc>
        <w:tc>
          <w:tcPr>
            <w:tcW w:w="1806" w:type="dxa"/>
            <w:gridSpan w:val="2"/>
            <w:tcBorders>
              <w:left w:val="nil"/>
              <w:bottom w:val="nil"/>
              <w:right w:val="nil"/>
            </w:tcBorders>
          </w:tcPr>
          <w:p w:rsidR="00C0165C" w:rsidRPr="00CC7AD9" w:rsidRDefault="00C0165C" w:rsidP="00A96077">
            <w:pPr>
              <w:rPr>
                <w:rFonts w:ascii="Times New Roman" w:hAnsi="Times New Roman" w:cs="Times New Roman"/>
                <w:sz w:val="24"/>
                <w:szCs w:val="24"/>
                <w:lang w:bidi="en-IN"/>
              </w:rPr>
            </w:pPr>
            <w:r w:rsidRPr="00A77748">
              <w:rPr>
                <w:rFonts w:ascii="Times New Roman" w:hAnsi="Times New Roman" w:cs="Times New Roman"/>
                <w:sz w:val="24"/>
                <w:szCs w:val="24"/>
              </w:rPr>
              <w:t>NR-114419.1</w:t>
            </w:r>
          </w:p>
        </w:tc>
        <w:tc>
          <w:tcPr>
            <w:tcW w:w="1817" w:type="dxa"/>
            <w:gridSpan w:val="2"/>
            <w:tcBorders>
              <w:left w:val="nil"/>
              <w:bottom w:val="nil"/>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003</w:t>
            </w:r>
          </w:p>
        </w:tc>
        <w:tc>
          <w:tcPr>
            <w:tcW w:w="1903" w:type="dxa"/>
            <w:gridSpan w:val="2"/>
            <w:tcBorders>
              <w:left w:val="nil"/>
              <w:bottom w:val="nil"/>
              <w:right w:val="nil"/>
            </w:tcBorders>
          </w:tcPr>
          <w:p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Proteus mirabilis</w:t>
            </w:r>
          </w:p>
        </w:tc>
      </w:tr>
      <w:tr w:rsidR="00C0165C" w:rsidRPr="00CC7AD9" w:rsidTr="00D91FFB">
        <w:trPr>
          <w:trHeight w:val="1104"/>
        </w:trPr>
        <w:tc>
          <w:tcPr>
            <w:tcW w:w="1895" w:type="dxa"/>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A2</w:t>
            </w:r>
          </w:p>
        </w:tc>
        <w:tc>
          <w:tcPr>
            <w:tcW w:w="2317" w:type="dxa"/>
            <w:gridSpan w:val="2"/>
            <w:tcBorders>
              <w:top w:val="nil"/>
              <w:left w:val="nil"/>
              <w:bottom w:val="nil"/>
              <w:right w:val="nil"/>
            </w:tcBorders>
          </w:tcPr>
          <w:p w:rsidR="00C0165C" w:rsidRPr="00CC7AD9" w:rsidRDefault="00C0165C" w:rsidP="00A96077">
            <w:pPr>
              <w:rPr>
                <w:rFonts w:ascii="Times New Roman" w:hAnsi="Times New Roman" w:cs="Times New Roman"/>
                <w:i/>
                <w:sz w:val="24"/>
                <w:szCs w:val="24"/>
                <w:lang w:bidi="en-IN"/>
              </w:rPr>
            </w:pPr>
            <w:r>
              <w:rPr>
                <w:rFonts w:ascii="Times New Roman" w:hAnsi="Times New Roman" w:cs="Times New Roman"/>
                <w:sz w:val="24"/>
                <w:szCs w:val="24"/>
              </w:rPr>
              <w:t xml:space="preserve">      96.96</w:t>
            </w:r>
          </w:p>
        </w:tc>
        <w:tc>
          <w:tcPr>
            <w:tcW w:w="1806" w:type="dxa"/>
            <w:gridSpan w:val="2"/>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r w:rsidRPr="00A77748">
              <w:rPr>
                <w:rFonts w:ascii="Times New Roman" w:hAnsi="Times New Roman" w:cs="Times New Roman"/>
                <w:sz w:val="24"/>
                <w:szCs w:val="24"/>
              </w:rPr>
              <w:t>NR-115765.1</w:t>
            </w:r>
          </w:p>
        </w:tc>
        <w:tc>
          <w:tcPr>
            <w:tcW w:w="1817" w:type="dxa"/>
            <w:gridSpan w:val="2"/>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001</w:t>
            </w:r>
          </w:p>
        </w:tc>
        <w:tc>
          <w:tcPr>
            <w:tcW w:w="1903" w:type="dxa"/>
            <w:gridSpan w:val="2"/>
            <w:tcBorders>
              <w:top w:val="nil"/>
              <w:left w:val="nil"/>
              <w:bottom w:val="nil"/>
              <w:right w:val="nil"/>
            </w:tcBorders>
          </w:tcPr>
          <w:p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 xml:space="preserve">Enterococcus </w:t>
            </w:r>
            <w:proofErr w:type="spellStart"/>
            <w:r w:rsidRPr="00EF7311">
              <w:rPr>
                <w:rFonts w:ascii="Times New Roman" w:hAnsi="Times New Roman" w:cs="Times New Roman"/>
                <w:i/>
                <w:sz w:val="24"/>
                <w:szCs w:val="24"/>
                <w:lang w:bidi="en-IN"/>
              </w:rPr>
              <w:t>feacalis</w:t>
            </w:r>
            <w:proofErr w:type="spellEnd"/>
          </w:p>
        </w:tc>
      </w:tr>
      <w:tr w:rsidR="00C0165C" w:rsidRPr="00CC7AD9" w:rsidTr="00D91FFB">
        <w:trPr>
          <w:trHeight w:val="720"/>
        </w:trPr>
        <w:tc>
          <w:tcPr>
            <w:tcW w:w="1895" w:type="dxa"/>
            <w:tcBorders>
              <w:top w:val="nil"/>
              <w:left w:val="nil"/>
              <w:bottom w:val="nil"/>
              <w:right w:val="nil"/>
            </w:tcBorders>
          </w:tcPr>
          <w:p w:rsidR="00C0165C" w:rsidRPr="00CC7AD9" w:rsidRDefault="00C0165C" w:rsidP="00A96077">
            <w:pPr>
              <w:tabs>
                <w:tab w:val="left" w:pos="720"/>
              </w:tabs>
              <w:rPr>
                <w:rFonts w:ascii="Times New Roman" w:hAnsi="Times New Roman" w:cs="Times New Roman"/>
                <w:sz w:val="24"/>
                <w:szCs w:val="24"/>
                <w:lang w:bidi="en-IN"/>
              </w:rPr>
            </w:pPr>
            <w:r>
              <w:rPr>
                <w:rFonts w:ascii="Times New Roman" w:hAnsi="Times New Roman" w:cs="Times New Roman"/>
                <w:sz w:val="24"/>
                <w:szCs w:val="24"/>
                <w:lang w:bidi="en-IN"/>
              </w:rPr>
              <w:t>A3</w:t>
            </w:r>
            <w:r>
              <w:rPr>
                <w:rFonts w:ascii="Times New Roman" w:hAnsi="Times New Roman" w:cs="Times New Roman"/>
                <w:sz w:val="24"/>
                <w:szCs w:val="24"/>
                <w:lang w:bidi="en-IN"/>
              </w:rPr>
              <w:tab/>
            </w:r>
          </w:p>
        </w:tc>
        <w:tc>
          <w:tcPr>
            <w:tcW w:w="2317" w:type="dxa"/>
            <w:gridSpan w:val="2"/>
            <w:tcBorders>
              <w:top w:val="nil"/>
              <w:left w:val="nil"/>
              <w:bottom w:val="nil"/>
              <w:right w:val="nil"/>
            </w:tcBorders>
          </w:tcPr>
          <w:p w:rsidR="00C0165C" w:rsidRPr="00A77748" w:rsidRDefault="00C0165C" w:rsidP="00A96077">
            <w:pPr>
              <w:rPr>
                <w:rFonts w:ascii="Times New Roman" w:hAnsi="Times New Roman" w:cs="Times New Roman"/>
                <w:sz w:val="24"/>
                <w:szCs w:val="24"/>
              </w:rPr>
            </w:pPr>
            <w:r>
              <w:rPr>
                <w:rFonts w:ascii="Times New Roman" w:hAnsi="Times New Roman" w:cs="Times New Roman"/>
                <w:sz w:val="24"/>
                <w:szCs w:val="24"/>
              </w:rPr>
              <w:t xml:space="preserve">       94.49</w:t>
            </w:r>
          </w:p>
        </w:tc>
        <w:tc>
          <w:tcPr>
            <w:tcW w:w="1806" w:type="dxa"/>
            <w:gridSpan w:val="2"/>
            <w:tcBorders>
              <w:top w:val="nil"/>
              <w:left w:val="nil"/>
              <w:bottom w:val="nil"/>
              <w:right w:val="nil"/>
            </w:tcBorders>
          </w:tcPr>
          <w:p w:rsidR="00C0165C" w:rsidRPr="00A77748" w:rsidRDefault="00C0165C" w:rsidP="00A96077">
            <w:pPr>
              <w:rPr>
                <w:rFonts w:ascii="Times New Roman" w:hAnsi="Times New Roman" w:cs="Times New Roman"/>
                <w:sz w:val="24"/>
                <w:szCs w:val="24"/>
              </w:rPr>
            </w:pPr>
            <w:r w:rsidRPr="00A77748">
              <w:rPr>
                <w:rFonts w:ascii="Times New Roman" w:hAnsi="Times New Roman" w:cs="Times New Roman"/>
                <w:sz w:val="24"/>
                <w:szCs w:val="24"/>
              </w:rPr>
              <w:t>NR-157734.1</w:t>
            </w:r>
          </w:p>
        </w:tc>
        <w:tc>
          <w:tcPr>
            <w:tcW w:w="1817" w:type="dxa"/>
            <w:gridSpan w:val="2"/>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002</w:t>
            </w:r>
          </w:p>
        </w:tc>
        <w:tc>
          <w:tcPr>
            <w:tcW w:w="1903" w:type="dxa"/>
            <w:gridSpan w:val="2"/>
            <w:tcBorders>
              <w:top w:val="nil"/>
              <w:left w:val="nil"/>
              <w:bottom w:val="nil"/>
              <w:right w:val="nil"/>
            </w:tcBorders>
          </w:tcPr>
          <w:p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Bacillus cereus</w:t>
            </w:r>
          </w:p>
        </w:tc>
      </w:tr>
      <w:tr w:rsidR="00C0165C" w:rsidRPr="00CC7AD9" w:rsidTr="00D91FFB">
        <w:trPr>
          <w:trHeight w:val="744"/>
        </w:trPr>
        <w:tc>
          <w:tcPr>
            <w:tcW w:w="1895" w:type="dxa"/>
            <w:tcBorders>
              <w:top w:val="nil"/>
              <w:left w:val="nil"/>
              <w:bottom w:val="single" w:sz="4" w:space="0" w:color="auto"/>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A</w:t>
            </w:r>
            <w:r w:rsidRPr="00CC7AD9">
              <w:rPr>
                <w:rFonts w:ascii="Times New Roman" w:hAnsi="Times New Roman" w:cs="Times New Roman"/>
                <w:sz w:val="24"/>
                <w:szCs w:val="24"/>
                <w:lang w:bidi="en-IN"/>
              </w:rPr>
              <w:t>4</w:t>
            </w:r>
          </w:p>
        </w:tc>
        <w:tc>
          <w:tcPr>
            <w:tcW w:w="2317" w:type="dxa"/>
            <w:gridSpan w:val="2"/>
            <w:tcBorders>
              <w:top w:val="nil"/>
              <w:left w:val="nil"/>
              <w:bottom w:val="single" w:sz="4" w:space="0" w:color="auto"/>
              <w:right w:val="nil"/>
            </w:tcBorders>
          </w:tcPr>
          <w:p w:rsidR="00C0165C" w:rsidRPr="00A77748" w:rsidRDefault="00C0165C" w:rsidP="00A96077">
            <w:pPr>
              <w:rPr>
                <w:rFonts w:ascii="Times New Roman" w:hAnsi="Times New Roman" w:cs="Times New Roman"/>
                <w:sz w:val="24"/>
                <w:szCs w:val="24"/>
              </w:rPr>
            </w:pPr>
            <w:r>
              <w:rPr>
                <w:rFonts w:ascii="Times New Roman" w:hAnsi="Times New Roman" w:cs="Times New Roman"/>
                <w:sz w:val="24"/>
                <w:szCs w:val="24"/>
              </w:rPr>
              <w:t xml:space="preserve">       98.76</w:t>
            </w:r>
          </w:p>
        </w:tc>
        <w:tc>
          <w:tcPr>
            <w:tcW w:w="1806" w:type="dxa"/>
            <w:gridSpan w:val="2"/>
            <w:tcBorders>
              <w:top w:val="nil"/>
              <w:left w:val="nil"/>
              <w:bottom w:val="single" w:sz="4" w:space="0" w:color="auto"/>
              <w:right w:val="nil"/>
            </w:tcBorders>
          </w:tcPr>
          <w:p w:rsidR="00C0165C" w:rsidRPr="00CC7AD9" w:rsidRDefault="00C0165C" w:rsidP="00A96077">
            <w:pPr>
              <w:rPr>
                <w:rFonts w:ascii="Times New Roman" w:hAnsi="Times New Roman" w:cs="Times New Roman"/>
                <w:sz w:val="24"/>
                <w:szCs w:val="24"/>
                <w:lang w:bidi="en-IN"/>
              </w:rPr>
            </w:pPr>
            <w:r w:rsidRPr="00A77748">
              <w:rPr>
                <w:rFonts w:ascii="Times New Roman" w:hAnsi="Times New Roman" w:cs="Times New Roman"/>
                <w:sz w:val="24"/>
                <w:szCs w:val="24"/>
              </w:rPr>
              <w:t>NR-114419.1</w:t>
            </w:r>
          </w:p>
        </w:tc>
        <w:tc>
          <w:tcPr>
            <w:tcW w:w="1817" w:type="dxa"/>
            <w:gridSpan w:val="2"/>
            <w:tcBorders>
              <w:top w:val="nil"/>
              <w:left w:val="nil"/>
              <w:bottom w:val="single" w:sz="4" w:space="0" w:color="auto"/>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004</w:t>
            </w:r>
          </w:p>
        </w:tc>
        <w:tc>
          <w:tcPr>
            <w:tcW w:w="1903" w:type="dxa"/>
            <w:gridSpan w:val="2"/>
            <w:tcBorders>
              <w:top w:val="nil"/>
              <w:left w:val="nil"/>
              <w:bottom w:val="single" w:sz="4" w:space="0" w:color="auto"/>
              <w:right w:val="nil"/>
            </w:tcBorders>
          </w:tcPr>
          <w:p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Proteus mirabilis</w:t>
            </w:r>
          </w:p>
        </w:tc>
      </w:tr>
      <w:tr w:rsidR="00C0165C" w:rsidRPr="00EF7311" w:rsidTr="00D91FFB">
        <w:trPr>
          <w:trHeight w:val="720"/>
        </w:trPr>
        <w:tc>
          <w:tcPr>
            <w:tcW w:w="1895" w:type="dxa"/>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p>
        </w:tc>
        <w:tc>
          <w:tcPr>
            <w:tcW w:w="2317" w:type="dxa"/>
            <w:gridSpan w:val="2"/>
            <w:tcBorders>
              <w:top w:val="nil"/>
              <w:left w:val="nil"/>
              <w:bottom w:val="nil"/>
              <w:right w:val="nil"/>
            </w:tcBorders>
          </w:tcPr>
          <w:p w:rsidR="00C0165C" w:rsidRPr="00A77748" w:rsidRDefault="00C0165C" w:rsidP="00A96077">
            <w:pPr>
              <w:rPr>
                <w:rFonts w:ascii="Times New Roman" w:hAnsi="Times New Roman" w:cs="Times New Roman"/>
                <w:sz w:val="24"/>
                <w:szCs w:val="24"/>
              </w:rPr>
            </w:pPr>
          </w:p>
        </w:tc>
        <w:tc>
          <w:tcPr>
            <w:tcW w:w="1806" w:type="dxa"/>
            <w:gridSpan w:val="2"/>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p>
        </w:tc>
        <w:tc>
          <w:tcPr>
            <w:tcW w:w="1817" w:type="dxa"/>
            <w:gridSpan w:val="2"/>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p>
        </w:tc>
        <w:tc>
          <w:tcPr>
            <w:tcW w:w="1903" w:type="dxa"/>
            <w:gridSpan w:val="2"/>
            <w:tcBorders>
              <w:top w:val="nil"/>
              <w:left w:val="nil"/>
              <w:bottom w:val="nil"/>
              <w:right w:val="nil"/>
            </w:tcBorders>
          </w:tcPr>
          <w:p w:rsidR="00C0165C" w:rsidRPr="00EF7311" w:rsidRDefault="00C0165C" w:rsidP="00A96077">
            <w:pPr>
              <w:rPr>
                <w:rFonts w:ascii="Times New Roman" w:hAnsi="Times New Roman" w:cs="Times New Roman"/>
                <w:i/>
                <w:sz w:val="24"/>
                <w:szCs w:val="24"/>
                <w:lang w:bidi="en-IN"/>
              </w:rPr>
            </w:pPr>
          </w:p>
        </w:tc>
      </w:tr>
    </w:tbl>
    <w:p w:rsidR="00E11825" w:rsidRPr="00E11825" w:rsidRDefault="00E11825" w:rsidP="00A96077">
      <w:pPr>
        <w:spacing w:before="240" w:after="240" w:line="360" w:lineRule="auto"/>
        <w:rPr>
          <w:rFonts w:ascii="Times New Roman" w:eastAsia="Times New Roman" w:hAnsi="Times New Roman" w:cs="Times New Roman"/>
          <w:color w:val="0F1115"/>
          <w:sz w:val="24"/>
          <w:szCs w:val="24"/>
        </w:rPr>
      </w:pPr>
      <w:r w:rsidRPr="00E11825">
        <w:rPr>
          <w:rFonts w:ascii="Times New Roman" w:eastAsia="Times New Roman" w:hAnsi="Times New Roman" w:cs="Times New Roman"/>
          <w:color w:val="0F1115"/>
          <w:sz w:val="24"/>
          <w:szCs w:val="24"/>
        </w:rPr>
        <w:t xml:space="preserve">The discrepancy between biochemical and molecular identification for isolates A1 and A4 highlights limitations of conventional phenotypic methods, particularly for closely related </w:t>
      </w:r>
      <w:proofErr w:type="spellStart"/>
      <w:r w:rsidRPr="00E11825">
        <w:rPr>
          <w:rFonts w:ascii="Times New Roman" w:eastAsia="Times New Roman" w:hAnsi="Times New Roman" w:cs="Times New Roman"/>
          <w:color w:val="0F1115"/>
          <w:sz w:val="24"/>
          <w:szCs w:val="24"/>
        </w:rPr>
        <w:t>Enterobacteriaceae</w:t>
      </w:r>
      <w:proofErr w:type="spellEnd"/>
      <w:r w:rsidRPr="00E11825">
        <w:rPr>
          <w:rFonts w:ascii="Times New Roman" w:eastAsia="Times New Roman" w:hAnsi="Times New Roman" w:cs="Times New Roman"/>
          <w:color w:val="0F1115"/>
          <w:sz w:val="24"/>
          <w:szCs w:val="24"/>
        </w:rPr>
        <w:t xml:space="preserve"> members.</w:t>
      </w:r>
    </w:p>
    <w:p w:rsidR="00E11825" w:rsidRPr="005E22FD" w:rsidRDefault="00E11825" w:rsidP="00A96077">
      <w:pPr>
        <w:spacing w:before="240" w:after="240" w:line="360" w:lineRule="auto"/>
        <w:outlineLvl w:val="3"/>
        <w:rPr>
          <w:rFonts w:ascii="Times New Roman" w:eastAsia="Times New Roman" w:hAnsi="Times New Roman" w:cs="Times New Roman"/>
          <w:b/>
          <w:bCs/>
          <w:color w:val="0F1115"/>
          <w:sz w:val="24"/>
          <w:szCs w:val="24"/>
        </w:rPr>
      </w:pPr>
      <w:r w:rsidRPr="005E22FD">
        <w:rPr>
          <w:rFonts w:ascii="Times New Roman" w:eastAsia="Times New Roman" w:hAnsi="Times New Roman" w:cs="Times New Roman"/>
          <w:b/>
          <w:bCs/>
          <w:color w:val="0F1115"/>
          <w:sz w:val="24"/>
          <w:szCs w:val="24"/>
        </w:rPr>
        <w:t>Phylogenetic Reconstruction</w:t>
      </w:r>
    </w:p>
    <w:p w:rsidR="00E11825" w:rsidRDefault="00BD6AAE" w:rsidP="00A96077">
      <w:pPr>
        <w:spacing w:before="240" w:after="240" w:line="360" w:lineRule="auto"/>
        <w:rPr>
          <w:rFonts w:ascii="Times New Roman" w:eastAsia="Times New Roman" w:hAnsi="Times New Roman" w:cs="Times New Roman"/>
          <w:color w:val="0F1115"/>
          <w:sz w:val="24"/>
          <w:szCs w:val="24"/>
        </w:rPr>
      </w:pPr>
      <w:r w:rsidRPr="00BD6AAE">
        <w:rPr>
          <w:rFonts w:ascii="Times New Roman" w:hAnsi="Times New Roman" w:cs="Times New Roman"/>
          <w:color w:val="0F1115"/>
          <w:shd w:val="clear" w:color="auto" w:fill="FFFFFF"/>
        </w:rPr>
        <w:lastRenderedPageBreak/>
        <w:t xml:space="preserve">Evolutionary connections between the isolates were elucidated through phylogenetic reconstruction using their 16S </w:t>
      </w:r>
      <w:proofErr w:type="spellStart"/>
      <w:r w:rsidRPr="00BD6AAE">
        <w:rPr>
          <w:rFonts w:ascii="Times New Roman" w:hAnsi="Times New Roman" w:cs="Times New Roman"/>
          <w:color w:val="0F1115"/>
          <w:shd w:val="clear" w:color="auto" w:fill="FFFFFF"/>
        </w:rPr>
        <w:t>rRNA</w:t>
      </w:r>
      <w:proofErr w:type="spellEnd"/>
      <w:r w:rsidRPr="00BD6AAE">
        <w:rPr>
          <w:rFonts w:ascii="Times New Roman" w:hAnsi="Times New Roman" w:cs="Times New Roman"/>
          <w:color w:val="0F1115"/>
          <w:shd w:val="clear" w:color="auto" w:fill="FFFFFF"/>
        </w:rPr>
        <w:t xml:space="preserve"> gene sequences</w:t>
      </w:r>
      <w:r>
        <w:rPr>
          <w:rFonts w:ascii="Times New Roman" w:hAnsi="Times New Roman" w:cs="Times New Roman"/>
          <w:color w:val="0F1115"/>
          <w:shd w:val="clear" w:color="auto" w:fill="FFFFFF"/>
        </w:rPr>
        <w:t xml:space="preserve"> </w:t>
      </w:r>
      <w:r w:rsidR="006C3965" w:rsidRPr="00BD6AAE">
        <w:rPr>
          <w:rFonts w:ascii="Times New Roman" w:eastAsia="Times New Roman" w:hAnsi="Times New Roman" w:cs="Times New Roman"/>
          <w:color w:val="0F1115"/>
          <w:sz w:val="24"/>
          <w:szCs w:val="24"/>
        </w:rPr>
        <w:t>as</w:t>
      </w:r>
      <w:r w:rsidR="0023439B">
        <w:rPr>
          <w:rFonts w:ascii="Times New Roman" w:eastAsia="Times New Roman" w:hAnsi="Times New Roman" w:cs="Times New Roman"/>
          <w:color w:val="0F1115"/>
          <w:sz w:val="24"/>
          <w:szCs w:val="24"/>
        </w:rPr>
        <w:t xml:space="preserve"> depicted</w:t>
      </w:r>
      <w:r w:rsidR="006C3965">
        <w:rPr>
          <w:rFonts w:ascii="Times New Roman" w:eastAsia="Times New Roman" w:hAnsi="Times New Roman" w:cs="Times New Roman"/>
          <w:color w:val="0F1115"/>
          <w:sz w:val="24"/>
          <w:szCs w:val="24"/>
        </w:rPr>
        <w:t xml:space="preserve"> in figure 1 below;</w:t>
      </w:r>
    </w:p>
    <w:p w:rsidR="005E22FD" w:rsidRDefault="004261D8" w:rsidP="00A96077">
      <w:pPr>
        <w:spacing w:before="240" w:after="240" w:line="360" w:lineRule="auto"/>
        <w:rPr>
          <w:rFonts w:ascii="Times New Roman" w:eastAsia="Times New Roman" w:hAnsi="Times New Roman" w:cs="Times New Roman"/>
          <w:color w:val="0F1115"/>
          <w:sz w:val="24"/>
          <w:szCs w:val="24"/>
        </w:rPr>
      </w:pPr>
      <w:r>
        <w:rPr>
          <w:noProof/>
        </w:rPr>
        <w:drawing>
          <wp:inline distT="0" distB="0" distL="0" distR="0" wp14:anchorId="756AEBFE" wp14:editId="21EC6716">
            <wp:extent cx="5285783" cy="2638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01432" cy="2646236"/>
                    </a:xfrm>
                    <a:prstGeom prst="rect">
                      <a:avLst/>
                    </a:prstGeom>
                  </pic:spPr>
                </pic:pic>
              </a:graphicData>
            </a:graphic>
          </wp:inline>
        </w:drawing>
      </w:r>
    </w:p>
    <w:p w:rsidR="004261D8" w:rsidRDefault="004261D8" w:rsidP="00A96077">
      <w:pPr>
        <w:spacing w:before="240" w:after="240" w:line="360" w:lineRule="auto"/>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Figure 1: P</w:t>
      </w:r>
      <w:r w:rsidR="0023439B">
        <w:rPr>
          <w:rFonts w:ascii="Times New Roman" w:eastAsia="Times New Roman" w:hAnsi="Times New Roman" w:cs="Times New Roman"/>
          <w:color w:val="0F1115"/>
          <w:sz w:val="24"/>
          <w:szCs w:val="24"/>
        </w:rPr>
        <w:t>hylogenetic tree of identified b</w:t>
      </w:r>
      <w:r>
        <w:rPr>
          <w:rFonts w:ascii="Times New Roman" w:eastAsia="Times New Roman" w:hAnsi="Times New Roman" w:cs="Times New Roman"/>
          <w:color w:val="0F1115"/>
          <w:sz w:val="24"/>
          <w:szCs w:val="24"/>
        </w:rPr>
        <w:t>acteria strains</w:t>
      </w:r>
    </w:p>
    <w:p w:rsidR="006C3965" w:rsidRPr="006C3965" w:rsidRDefault="006C3965"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6C3965">
        <w:rPr>
          <w:rFonts w:ascii="Times New Roman" w:eastAsia="Times New Roman" w:hAnsi="Times New Roman" w:cs="Times New Roman"/>
          <w:color w:val="0F1115"/>
          <w:sz w:val="24"/>
          <w:szCs w:val="24"/>
        </w:rPr>
        <w:t xml:space="preserve">The phylogenetic </w:t>
      </w:r>
      <w:r w:rsidR="009110F9">
        <w:rPr>
          <w:rFonts w:ascii="Times New Roman" w:eastAsia="Times New Roman" w:hAnsi="Times New Roman" w:cs="Times New Roman"/>
          <w:color w:val="0F1115"/>
          <w:sz w:val="24"/>
          <w:szCs w:val="24"/>
        </w:rPr>
        <w:t>tree</w:t>
      </w:r>
      <w:r w:rsidR="0047214E">
        <w:rPr>
          <w:rFonts w:ascii="Times New Roman" w:eastAsia="Times New Roman" w:hAnsi="Times New Roman" w:cs="Times New Roman"/>
          <w:color w:val="0F1115"/>
          <w:sz w:val="24"/>
          <w:szCs w:val="24"/>
        </w:rPr>
        <w:t xml:space="preserve"> showed</w:t>
      </w:r>
      <w:r w:rsidRPr="006C3965">
        <w:rPr>
          <w:rFonts w:ascii="Times New Roman" w:eastAsia="Times New Roman" w:hAnsi="Times New Roman" w:cs="Times New Roman"/>
          <w:color w:val="0F1115"/>
          <w:sz w:val="24"/>
          <w:szCs w:val="24"/>
        </w:rPr>
        <w:t xml:space="preserve"> clear</w:t>
      </w:r>
      <w:r w:rsidR="009110F9">
        <w:rPr>
          <w:rFonts w:ascii="Times New Roman" w:eastAsia="Times New Roman" w:hAnsi="Times New Roman" w:cs="Times New Roman"/>
          <w:color w:val="0F1115"/>
          <w:sz w:val="24"/>
          <w:szCs w:val="24"/>
        </w:rPr>
        <w:t>ly the</w:t>
      </w:r>
      <w:r w:rsidRPr="006C3965">
        <w:rPr>
          <w:rFonts w:ascii="Times New Roman" w:eastAsia="Times New Roman" w:hAnsi="Times New Roman" w:cs="Times New Roman"/>
          <w:color w:val="0F1115"/>
          <w:sz w:val="24"/>
          <w:szCs w:val="24"/>
        </w:rPr>
        <w:t xml:space="preserve"> evolutionary relationships among the isolates. The two </w:t>
      </w:r>
      <w:r w:rsidRPr="006C3965">
        <w:rPr>
          <w:rFonts w:ascii="Times New Roman" w:eastAsia="Times New Roman" w:hAnsi="Times New Roman" w:cs="Times New Roman"/>
          <w:i/>
          <w:iCs/>
          <w:color w:val="0F1115"/>
          <w:sz w:val="24"/>
          <w:szCs w:val="24"/>
        </w:rPr>
        <w:t>P. mirabilis</w:t>
      </w:r>
      <w:r w:rsidRPr="006C3965">
        <w:rPr>
          <w:rFonts w:ascii="Times New Roman" w:eastAsia="Times New Roman" w:hAnsi="Times New Roman" w:cs="Times New Roman"/>
          <w:color w:val="0F1115"/>
          <w:sz w:val="24"/>
          <w:szCs w:val="24"/>
        </w:rPr>
        <w:t> strains, FELIX003 and FELIX004, formed a tight, well-supported clade with 100% bootstrap value, confirming a close evolutionary relationship and high genetic similarity at this locus. </w:t>
      </w:r>
      <w:r w:rsidRPr="006C3965">
        <w:rPr>
          <w:rFonts w:ascii="Times New Roman" w:eastAsia="Times New Roman" w:hAnsi="Times New Roman" w:cs="Times New Roman"/>
          <w:i/>
          <w:iCs/>
          <w:color w:val="0F1115"/>
          <w:sz w:val="24"/>
          <w:szCs w:val="24"/>
        </w:rPr>
        <w:t xml:space="preserve">E. </w:t>
      </w:r>
      <w:proofErr w:type="spellStart"/>
      <w:r w:rsidRPr="006C3965">
        <w:rPr>
          <w:rFonts w:ascii="Times New Roman" w:eastAsia="Times New Roman" w:hAnsi="Times New Roman" w:cs="Times New Roman"/>
          <w:i/>
          <w:iCs/>
          <w:color w:val="0F1115"/>
          <w:sz w:val="24"/>
          <w:szCs w:val="24"/>
        </w:rPr>
        <w:t>faecalis</w:t>
      </w:r>
      <w:proofErr w:type="spellEnd"/>
      <w:r w:rsidRPr="006C3965">
        <w:rPr>
          <w:rFonts w:ascii="Times New Roman" w:eastAsia="Times New Roman" w:hAnsi="Times New Roman" w:cs="Times New Roman"/>
          <w:color w:val="0F1115"/>
          <w:sz w:val="24"/>
          <w:szCs w:val="24"/>
        </w:rPr>
        <w:t xml:space="preserve"> FELIX001 occupied a distinct branch, </w:t>
      </w:r>
      <w:proofErr w:type="spellStart"/>
      <w:r w:rsidRPr="006C3965">
        <w:rPr>
          <w:rFonts w:ascii="Times New Roman" w:eastAsia="Times New Roman" w:hAnsi="Times New Roman" w:cs="Times New Roman"/>
          <w:color w:val="0F1115"/>
          <w:sz w:val="24"/>
          <w:szCs w:val="24"/>
        </w:rPr>
        <w:t>phylogenetically</w:t>
      </w:r>
      <w:proofErr w:type="spellEnd"/>
      <w:r w:rsidRPr="006C3965">
        <w:rPr>
          <w:rFonts w:ascii="Times New Roman" w:eastAsia="Times New Roman" w:hAnsi="Times New Roman" w:cs="Times New Roman"/>
          <w:color w:val="0F1115"/>
          <w:sz w:val="24"/>
          <w:szCs w:val="24"/>
        </w:rPr>
        <w:t xml:space="preserve"> separated from the Gram-negative cluster. As expected, </w:t>
      </w:r>
      <w:r w:rsidRPr="006C3965">
        <w:rPr>
          <w:rFonts w:ascii="Times New Roman" w:eastAsia="Times New Roman" w:hAnsi="Times New Roman" w:cs="Times New Roman"/>
          <w:i/>
          <w:iCs/>
          <w:color w:val="0F1115"/>
          <w:sz w:val="24"/>
          <w:szCs w:val="24"/>
        </w:rPr>
        <w:t>B. cereus</w:t>
      </w:r>
      <w:r w:rsidRPr="006C3965">
        <w:rPr>
          <w:rFonts w:ascii="Times New Roman" w:eastAsia="Times New Roman" w:hAnsi="Times New Roman" w:cs="Times New Roman"/>
          <w:color w:val="0F1115"/>
          <w:sz w:val="24"/>
          <w:szCs w:val="24"/>
        </w:rPr>
        <w:t> FELIX002 demonstrated the greatest evolutionary distance from all other isolates, consistent with its taxonomic classification in a different genus and Gram-positive lineage.</w:t>
      </w:r>
    </w:p>
    <w:p w:rsidR="006C3965" w:rsidRPr="006C3965" w:rsidRDefault="006C3965"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6C3965">
        <w:rPr>
          <w:rFonts w:ascii="Times New Roman" w:eastAsia="Times New Roman" w:hAnsi="Times New Roman" w:cs="Times New Roman"/>
          <w:color w:val="0F1115"/>
          <w:sz w:val="24"/>
          <w:szCs w:val="24"/>
        </w:rPr>
        <w:t xml:space="preserve">Significantly, this clear phylogenetic clustering stood in direct contrast to the observed phenotypic data. Despite their close evolutionary relationship and genetic similarity, strains FELIX003 and FELIX004 exhibited marked differences in their susceptibility to the tested antimicrobial agents. This paradoxical finding—where </w:t>
      </w:r>
      <w:proofErr w:type="spellStart"/>
      <w:r w:rsidRPr="006C3965">
        <w:rPr>
          <w:rFonts w:ascii="Times New Roman" w:eastAsia="Times New Roman" w:hAnsi="Times New Roman" w:cs="Times New Roman"/>
          <w:color w:val="0F1115"/>
          <w:sz w:val="24"/>
          <w:szCs w:val="24"/>
        </w:rPr>
        <w:t>phylogenetically</w:t>
      </w:r>
      <w:proofErr w:type="spellEnd"/>
      <w:r w:rsidRPr="006C3965">
        <w:rPr>
          <w:rFonts w:ascii="Times New Roman" w:eastAsia="Times New Roman" w:hAnsi="Times New Roman" w:cs="Times New Roman"/>
          <w:color w:val="0F1115"/>
          <w:sz w:val="24"/>
          <w:szCs w:val="24"/>
        </w:rPr>
        <w:t xml:space="preserve"> similar strains displayed divergent phenotypes—highlighted the limitations of 16S </w:t>
      </w:r>
      <w:proofErr w:type="spellStart"/>
      <w:r w:rsidRPr="006C3965">
        <w:rPr>
          <w:rFonts w:ascii="Times New Roman" w:eastAsia="Times New Roman" w:hAnsi="Times New Roman" w:cs="Times New Roman"/>
          <w:color w:val="0F1115"/>
          <w:sz w:val="24"/>
          <w:szCs w:val="24"/>
        </w:rPr>
        <w:t>rRNA</w:t>
      </w:r>
      <w:proofErr w:type="spellEnd"/>
      <w:r w:rsidRPr="006C3965">
        <w:rPr>
          <w:rFonts w:ascii="Times New Roman" w:eastAsia="Times New Roman" w:hAnsi="Times New Roman" w:cs="Times New Roman"/>
          <w:color w:val="0F1115"/>
          <w:sz w:val="24"/>
          <w:szCs w:val="24"/>
        </w:rPr>
        <w:t xml:space="preserve"> analysis alone for predicting antimicrobial susceptibility and necessitated deeper genomic investigation to uncover the basis for this differential response</w:t>
      </w:r>
    </w:p>
    <w:p w:rsidR="00E11825" w:rsidRPr="00D94A63"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D94A63">
        <w:rPr>
          <w:rFonts w:ascii="Times New Roman" w:eastAsia="Times New Roman" w:hAnsi="Times New Roman" w:cs="Times New Roman"/>
          <w:b/>
          <w:bCs/>
          <w:color w:val="0F1115"/>
          <w:sz w:val="24"/>
          <w:szCs w:val="24"/>
        </w:rPr>
        <w:t>Genomic Characterization</w:t>
      </w:r>
    </w:p>
    <w:p w:rsidR="00E11825" w:rsidRPr="00D94A63" w:rsidRDefault="00E11825" w:rsidP="00A96077">
      <w:pPr>
        <w:spacing w:before="240" w:after="240" w:line="360" w:lineRule="auto"/>
        <w:outlineLvl w:val="3"/>
        <w:rPr>
          <w:rFonts w:ascii="Times New Roman" w:eastAsia="Times New Roman" w:hAnsi="Times New Roman" w:cs="Times New Roman"/>
          <w:b/>
          <w:bCs/>
          <w:color w:val="0F1115"/>
          <w:sz w:val="24"/>
          <w:szCs w:val="24"/>
        </w:rPr>
      </w:pPr>
      <w:r w:rsidRPr="00D94A63">
        <w:rPr>
          <w:rFonts w:ascii="Times New Roman" w:eastAsia="Times New Roman" w:hAnsi="Times New Roman" w:cs="Times New Roman"/>
          <w:b/>
          <w:bCs/>
          <w:color w:val="0F1115"/>
          <w:sz w:val="24"/>
          <w:szCs w:val="24"/>
        </w:rPr>
        <w:t>Restriction Enzyme Mapping</w:t>
      </w:r>
    </w:p>
    <w:p w:rsidR="00ED6FD5" w:rsidRDefault="00E11825" w:rsidP="00A96077">
      <w:pPr>
        <w:spacing w:before="240" w:after="240" w:line="360" w:lineRule="auto"/>
        <w:rPr>
          <w:rFonts w:ascii="Times New Roman" w:eastAsia="Times New Roman" w:hAnsi="Times New Roman" w:cs="Times New Roman"/>
          <w:color w:val="0F1115"/>
          <w:sz w:val="24"/>
          <w:szCs w:val="24"/>
        </w:rPr>
      </w:pPr>
      <w:r w:rsidRPr="00E11825">
        <w:rPr>
          <w:rFonts w:ascii="Times New Roman" w:eastAsia="Times New Roman" w:hAnsi="Times New Roman" w:cs="Times New Roman"/>
          <w:color w:val="0F1115"/>
          <w:sz w:val="24"/>
          <w:szCs w:val="24"/>
        </w:rPr>
        <w:lastRenderedPageBreak/>
        <w:t xml:space="preserve">In </w:t>
      </w:r>
      <w:proofErr w:type="spellStart"/>
      <w:r w:rsidRPr="00E11825">
        <w:rPr>
          <w:rFonts w:ascii="Times New Roman" w:eastAsia="Times New Roman" w:hAnsi="Times New Roman" w:cs="Times New Roman"/>
          <w:color w:val="0F1115"/>
          <w:sz w:val="24"/>
          <w:szCs w:val="24"/>
        </w:rPr>
        <w:t>silico</w:t>
      </w:r>
      <w:proofErr w:type="spellEnd"/>
      <w:r w:rsidRPr="00E11825">
        <w:rPr>
          <w:rFonts w:ascii="Times New Roman" w:eastAsia="Times New Roman" w:hAnsi="Times New Roman" w:cs="Times New Roman"/>
          <w:color w:val="0F1115"/>
          <w:sz w:val="24"/>
          <w:szCs w:val="24"/>
        </w:rPr>
        <w:t xml:space="preserve"> restriction analysis of 16S </w:t>
      </w:r>
      <w:proofErr w:type="spellStart"/>
      <w:r w:rsidRPr="00E11825">
        <w:rPr>
          <w:rFonts w:ascii="Times New Roman" w:eastAsia="Times New Roman" w:hAnsi="Times New Roman" w:cs="Times New Roman"/>
          <w:color w:val="0F1115"/>
          <w:sz w:val="24"/>
          <w:szCs w:val="24"/>
        </w:rPr>
        <w:t>rRNA</w:t>
      </w:r>
      <w:proofErr w:type="spellEnd"/>
      <w:r w:rsidRPr="00E11825">
        <w:rPr>
          <w:rFonts w:ascii="Times New Roman" w:eastAsia="Times New Roman" w:hAnsi="Times New Roman" w:cs="Times New Roman"/>
          <w:color w:val="0F1115"/>
          <w:sz w:val="24"/>
          <w:szCs w:val="24"/>
        </w:rPr>
        <w:t xml:space="preserve"> gene sequences revealed dist</w:t>
      </w:r>
      <w:r w:rsidR="00671ECE">
        <w:rPr>
          <w:rFonts w:ascii="Times New Roman" w:eastAsia="Times New Roman" w:hAnsi="Times New Roman" w:cs="Times New Roman"/>
          <w:color w:val="0F1115"/>
          <w:sz w:val="24"/>
          <w:szCs w:val="24"/>
        </w:rPr>
        <w:t xml:space="preserve">inct patterns </w:t>
      </w:r>
      <w:r w:rsidR="00353AAF">
        <w:rPr>
          <w:rFonts w:ascii="Times New Roman" w:eastAsia="Times New Roman" w:hAnsi="Times New Roman" w:cs="Times New Roman"/>
          <w:color w:val="0F1115"/>
          <w:sz w:val="24"/>
          <w:szCs w:val="24"/>
        </w:rPr>
        <w:t>as depicted</w:t>
      </w:r>
      <w:r w:rsidR="00A00E03">
        <w:rPr>
          <w:rFonts w:ascii="Times New Roman" w:eastAsia="Times New Roman" w:hAnsi="Times New Roman" w:cs="Times New Roman"/>
          <w:color w:val="0F1115"/>
          <w:sz w:val="24"/>
          <w:szCs w:val="24"/>
        </w:rPr>
        <w:t xml:space="preserve"> in fig.</w:t>
      </w:r>
      <w:r w:rsidR="00177D7E">
        <w:rPr>
          <w:rFonts w:ascii="Times New Roman" w:eastAsia="Times New Roman" w:hAnsi="Times New Roman" w:cs="Times New Roman"/>
          <w:color w:val="0F1115"/>
          <w:sz w:val="24"/>
          <w:szCs w:val="24"/>
        </w:rPr>
        <w:t xml:space="preserve"> 2 below</w:t>
      </w:r>
    </w:p>
    <w:p w:rsidR="00ED6FD5" w:rsidRDefault="00ED6FD5" w:rsidP="00A96077">
      <w:pPr>
        <w:spacing w:before="240" w:after="240" w:line="360" w:lineRule="auto"/>
        <w:rPr>
          <w:rFonts w:ascii="Times New Roman" w:eastAsia="Times New Roman" w:hAnsi="Times New Roman" w:cs="Times New Roman"/>
          <w:color w:val="0F1115"/>
          <w:sz w:val="24"/>
          <w:szCs w:val="24"/>
        </w:rPr>
      </w:pPr>
    </w:p>
    <w:p w:rsidR="00671ECE" w:rsidRDefault="00177D7E" w:rsidP="00A96077">
      <w:pPr>
        <w:spacing w:before="240" w:after="240" w:line="360" w:lineRule="auto"/>
        <w:rPr>
          <w:rFonts w:ascii="Times New Roman" w:eastAsia="Times New Roman" w:hAnsi="Times New Roman" w:cs="Times New Roman"/>
          <w:color w:val="0F1115"/>
          <w:sz w:val="24"/>
          <w:szCs w:val="24"/>
        </w:rPr>
      </w:pPr>
      <w:r>
        <w:rPr>
          <w:noProof/>
        </w:rPr>
        <w:drawing>
          <wp:inline distT="0" distB="0" distL="0" distR="0" wp14:anchorId="053B7B8E" wp14:editId="55FFB1C7">
            <wp:extent cx="5368917" cy="512445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74414" cy="5129697"/>
                    </a:xfrm>
                    <a:prstGeom prst="rect">
                      <a:avLst/>
                    </a:prstGeom>
                  </pic:spPr>
                </pic:pic>
              </a:graphicData>
            </a:graphic>
          </wp:inline>
        </w:drawing>
      </w:r>
    </w:p>
    <w:p w:rsidR="002631AB" w:rsidRDefault="00A00E03" w:rsidP="00A96077">
      <w:pPr>
        <w:spacing w:before="240" w:after="240" w:line="360" w:lineRule="auto"/>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Fig.</w:t>
      </w:r>
      <w:r w:rsidR="001A4086">
        <w:rPr>
          <w:rFonts w:ascii="Times New Roman" w:eastAsia="Times New Roman" w:hAnsi="Times New Roman" w:cs="Times New Roman"/>
          <w:color w:val="0F1115"/>
          <w:sz w:val="24"/>
          <w:szCs w:val="24"/>
        </w:rPr>
        <w:t xml:space="preserve"> 2: Showing the restriction enzymes for A- </w:t>
      </w:r>
      <w:r w:rsidR="001A4086" w:rsidRPr="00BF3222">
        <w:rPr>
          <w:rFonts w:ascii="Times New Roman" w:eastAsia="Times New Roman" w:hAnsi="Times New Roman" w:cs="Times New Roman"/>
          <w:i/>
          <w:color w:val="0F1115"/>
          <w:sz w:val="24"/>
          <w:szCs w:val="24"/>
        </w:rPr>
        <w:t xml:space="preserve">Enterococcus </w:t>
      </w:r>
      <w:proofErr w:type="spellStart"/>
      <w:r w:rsidR="001A4086" w:rsidRPr="00BF3222">
        <w:rPr>
          <w:rFonts w:ascii="Times New Roman" w:eastAsia="Times New Roman" w:hAnsi="Times New Roman" w:cs="Times New Roman"/>
          <w:i/>
          <w:color w:val="0F1115"/>
          <w:sz w:val="24"/>
          <w:szCs w:val="24"/>
        </w:rPr>
        <w:t>faecalis</w:t>
      </w:r>
      <w:proofErr w:type="spellEnd"/>
      <w:r w:rsidR="001A4086">
        <w:rPr>
          <w:rFonts w:ascii="Times New Roman" w:eastAsia="Times New Roman" w:hAnsi="Times New Roman" w:cs="Times New Roman"/>
          <w:color w:val="0F1115"/>
          <w:sz w:val="24"/>
          <w:szCs w:val="24"/>
        </w:rPr>
        <w:t xml:space="preserve"> (F</w:t>
      </w:r>
      <w:r w:rsidR="00074747">
        <w:rPr>
          <w:rFonts w:ascii="Times New Roman" w:eastAsia="Times New Roman" w:hAnsi="Times New Roman" w:cs="Times New Roman"/>
          <w:color w:val="0F1115"/>
          <w:sz w:val="24"/>
          <w:szCs w:val="24"/>
        </w:rPr>
        <w:t>ELIX</w:t>
      </w:r>
      <w:r w:rsidR="00BF3222">
        <w:rPr>
          <w:rFonts w:ascii="Times New Roman" w:eastAsia="Times New Roman" w:hAnsi="Times New Roman" w:cs="Times New Roman"/>
          <w:color w:val="0F1115"/>
          <w:sz w:val="24"/>
          <w:szCs w:val="24"/>
        </w:rPr>
        <w:t>001)</w:t>
      </w:r>
      <w:r w:rsidR="001A4086">
        <w:rPr>
          <w:rFonts w:ascii="Times New Roman" w:eastAsia="Times New Roman" w:hAnsi="Times New Roman" w:cs="Times New Roman"/>
          <w:color w:val="0F1115"/>
          <w:sz w:val="24"/>
          <w:szCs w:val="24"/>
        </w:rPr>
        <w:t xml:space="preserve">, B- </w:t>
      </w:r>
      <w:r w:rsidR="001A4086" w:rsidRPr="00BF3222">
        <w:rPr>
          <w:rFonts w:ascii="Times New Roman" w:eastAsia="Times New Roman" w:hAnsi="Times New Roman" w:cs="Times New Roman"/>
          <w:i/>
          <w:color w:val="0F1115"/>
          <w:sz w:val="24"/>
          <w:szCs w:val="24"/>
        </w:rPr>
        <w:t>Bacillus cereus</w:t>
      </w:r>
      <w:r w:rsidR="00074747">
        <w:rPr>
          <w:rFonts w:ascii="Times New Roman" w:eastAsia="Times New Roman" w:hAnsi="Times New Roman" w:cs="Times New Roman"/>
          <w:color w:val="0F1115"/>
          <w:sz w:val="24"/>
          <w:szCs w:val="24"/>
        </w:rPr>
        <w:t xml:space="preserve"> (FELIX</w:t>
      </w:r>
      <w:r w:rsidR="00BF3222">
        <w:rPr>
          <w:rFonts w:ascii="Times New Roman" w:eastAsia="Times New Roman" w:hAnsi="Times New Roman" w:cs="Times New Roman"/>
          <w:color w:val="0F1115"/>
          <w:sz w:val="24"/>
          <w:szCs w:val="24"/>
        </w:rPr>
        <w:t xml:space="preserve">002), C- </w:t>
      </w:r>
      <w:r w:rsidR="00BF3222" w:rsidRPr="00BF3222">
        <w:rPr>
          <w:rFonts w:ascii="Times New Roman" w:eastAsia="Times New Roman" w:hAnsi="Times New Roman" w:cs="Times New Roman"/>
          <w:i/>
          <w:color w:val="0F1115"/>
          <w:sz w:val="24"/>
          <w:szCs w:val="24"/>
        </w:rPr>
        <w:t>Proteus mirabilis</w:t>
      </w:r>
      <w:r w:rsidR="00BF3222">
        <w:rPr>
          <w:rFonts w:ascii="Times New Roman" w:eastAsia="Times New Roman" w:hAnsi="Times New Roman" w:cs="Times New Roman"/>
          <w:color w:val="0F1115"/>
          <w:sz w:val="24"/>
          <w:szCs w:val="24"/>
        </w:rPr>
        <w:t xml:space="preserve"> </w:t>
      </w:r>
      <w:r w:rsidR="00C575AD">
        <w:rPr>
          <w:rFonts w:ascii="Times New Roman" w:eastAsia="Times New Roman" w:hAnsi="Times New Roman" w:cs="Times New Roman"/>
          <w:color w:val="0F1115"/>
          <w:sz w:val="24"/>
          <w:szCs w:val="24"/>
        </w:rPr>
        <w:t>(FELIX</w:t>
      </w:r>
      <w:r w:rsidR="00BF3222">
        <w:rPr>
          <w:rFonts w:ascii="Times New Roman" w:eastAsia="Times New Roman" w:hAnsi="Times New Roman" w:cs="Times New Roman"/>
          <w:color w:val="0F1115"/>
          <w:sz w:val="24"/>
          <w:szCs w:val="24"/>
        </w:rPr>
        <w:t xml:space="preserve">003) and D- </w:t>
      </w:r>
      <w:r w:rsidR="00BF3222" w:rsidRPr="00BF3222">
        <w:rPr>
          <w:rFonts w:ascii="Times New Roman" w:eastAsia="Times New Roman" w:hAnsi="Times New Roman" w:cs="Times New Roman"/>
          <w:i/>
          <w:color w:val="0F1115"/>
          <w:sz w:val="24"/>
          <w:szCs w:val="24"/>
        </w:rPr>
        <w:t>Proteus mirabilis</w:t>
      </w:r>
      <w:r w:rsidR="00C575AD">
        <w:rPr>
          <w:rFonts w:ascii="Times New Roman" w:eastAsia="Times New Roman" w:hAnsi="Times New Roman" w:cs="Times New Roman"/>
          <w:color w:val="0F1115"/>
          <w:sz w:val="24"/>
          <w:szCs w:val="24"/>
        </w:rPr>
        <w:t xml:space="preserve"> (FELIX</w:t>
      </w:r>
      <w:r w:rsidR="00BF3222">
        <w:rPr>
          <w:rFonts w:ascii="Times New Roman" w:eastAsia="Times New Roman" w:hAnsi="Times New Roman" w:cs="Times New Roman"/>
          <w:color w:val="0F1115"/>
          <w:sz w:val="24"/>
          <w:szCs w:val="24"/>
        </w:rPr>
        <w:t>004)</w:t>
      </w:r>
    </w:p>
    <w:p w:rsidR="002C6FD0" w:rsidRPr="002C6FD0" w:rsidRDefault="002C6FD0"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2C6FD0">
        <w:rPr>
          <w:rFonts w:ascii="Times New Roman" w:eastAsia="Times New Roman" w:hAnsi="Times New Roman" w:cs="Times New Roman"/>
          <w:color w:val="0F1115"/>
          <w:sz w:val="24"/>
          <w:szCs w:val="24"/>
        </w:rPr>
        <w:t>The restriction enzyme analysis of t</w:t>
      </w:r>
      <w:r w:rsidR="005C2214">
        <w:rPr>
          <w:rFonts w:ascii="Times New Roman" w:eastAsia="Times New Roman" w:hAnsi="Times New Roman" w:cs="Times New Roman"/>
          <w:color w:val="0F1115"/>
          <w:sz w:val="24"/>
          <w:szCs w:val="24"/>
        </w:rPr>
        <w:t xml:space="preserve">he 16S </w:t>
      </w:r>
      <w:proofErr w:type="spellStart"/>
      <w:r w:rsidR="005C2214">
        <w:rPr>
          <w:rFonts w:ascii="Times New Roman" w:eastAsia="Times New Roman" w:hAnsi="Times New Roman" w:cs="Times New Roman"/>
          <w:color w:val="0F1115"/>
          <w:sz w:val="24"/>
          <w:szCs w:val="24"/>
        </w:rPr>
        <w:t>rRNA</w:t>
      </w:r>
      <w:proofErr w:type="spellEnd"/>
      <w:r w:rsidR="005C2214">
        <w:rPr>
          <w:rFonts w:ascii="Times New Roman" w:eastAsia="Times New Roman" w:hAnsi="Times New Roman" w:cs="Times New Roman"/>
          <w:color w:val="0F1115"/>
          <w:sz w:val="24"/>
          <w:szCs w:val="24"/>
        </w:rPr>
        <w:t xml:space="preserve"> gene region showed</w:t>
      </w:r>
      <w:r w:rsidRPr="002C6FD0">
        <w:rPr>
          <w:rFonts w:ascii="Times New Roman" w:eastAsia="Times New Roman" w:hAnsi="Times New Roman" w:cs="Times New Roman"/>
          <w:color w:val="0F1115"/>
          <w:sz w:val="24"/>
          <w:szCs w:val="24"/>
        </w:rPr>
        <w:t xml:space="preserve"> distinct genomic fingerprints for each isolate, uncovering diversity that was not apparent from sequence similarity alone.</w:t>
      </w:r>
    </w:p>
    <w:p w:rsidR="002C6FD0" w:rsidRPr="002C6FD0" w:rsidRDefault="002C6FD0"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2C6FD0">
        <w:rPr>
          <w:rFonts w:ascii="Times New Roman" w:eastAsia="Times New Roman" w:hAnsi="Times New Roman" w:cs="Times New Roman"/>
          <w:i/>
          <w:iCs/>
          <w:color w:val="0F1115"/>
          <w:sz w:val="24"/>
          <w:szCs w:val="24"/>
        </w:rPr>
        <w:lastRenderedPageBreak/>
        <w:t xml:space="preserve">Enterococcus </w:t>
      </w:r>
      <w:proofErr w:type="spellStart"/>
      <w:r w:rsidRPr="002C6FD0">
        <w:rPr>
          <w:rFonts w:ascii="Times New Roman" w:eastAsia="Times New Roman" w:hAnsi="Times New Roman" w:cs="Times New Roman"/>
          <w:i/>
          <w:iCs/>
          <w:color w:val="0F1115"/>
          <w:sz w:val="24"/>
          <w:szCs w:val="24"/>
        </w:rPr>
        <w:t>faecalis</w:t>
      </w:r>
      <w:proofErr w:type="spellEnd"/>
      <w:r w:rsidR="001B4A02">
        <w:rPr>
          <w:rFonts w:ascii="Times New Roman" w:eastAsia="Times New Roman" w:hAnsi="Times New Roman" w:cs="Times New Roman"/>
          <w:color w:val="0F1115"/>
          <w:sz w:val="24"/>
          <w:szCs w:val="24"/>
        </w:rPr>
        <w:t xml:space="preserve"> FELIX001 (761 </w:t>
      </w:r>
      <w:proofErr w:type="spellStart"/>
      <w:r w:rsidR="001B4A02">
        <w:rPr>
          <w:rFonts w:ascii="Times New Roman" w:eastAsia="Times New Roman" w:hAnsi="Times New Roman" w:cs="Times New Roman"/>
          <w:color w:val="0F1115"/>
          <w:sz w:val="24"/>
          <w:szCs w:val="24"/>
        </w:rPr>
        <w:t>bp</w:t>
      </w:r>
      <w:proofErr w:type="spellEnd"/>
      <w:r w:rsidR="001B4A02">
        <w:rPr>
          <w:rFonts w:ascii="Times New Roman" w:eastAsia="Times New Roman" w:hAnsi="Times New Roman" w:cs="Times New Roman"/>
          <w:color w:val="0F1115"/>
          <w:sz w:val="24"/>
          <w:szCs w:val="24"/>
        </w:rPr>
        <w:t>) display</w:t>
      </w:r>
      <w:r w:rsidRPr="002C6FD0">
        <w:rPr>
          <w:rFonts w:ascii="Times New Roman" w:eastAsia="Times New Roman" w:hAnsi="Times New Roman" w:cs="Times New Roman"/>
          <w:color w:val="0F1115"/>
          <w:sz w:val="24"/>
          <w:szCs w:val="24"/>
        </w:rPr>
        <w:t xml:space="preserve">ed a unique profile characterized by multiple </w:t>
      </w:r>
      <w:proofErr w:type="spellStart"/>
      <w:r w:rsidRPr="002C6FD0">
        <w:rPr>
          <w:rFonts w:ascii="Times New Roman" w:eastAsia="Times New Roman" w:hAnsi="Times New Roman" w:cs="Times New Roman"/>
          <w:color w:val="0F1115"/>
          <w:sz w:val="24"/>
          <w:szCs w:val="24"/>
        </w:rPr>
        <w:t>EcoRI</w:t>
      </w:r>
      <w:proofErr w:type="spellEnd"/>
      <w:r w:rsidRPr="002C6FD0">
        <w:rPr>
          <w:rFonts w:ascii="Times New Roman" w:eastAsia="Times New Roman" w:hAnsi="Times New Roman" w:cs="Times New Roman"/>
          <w:color w:val="0F1115"/>
          <w:sz w:val="24"/>
          <w:szCs w:val="24"/>
        </w:rPr>
        <w:t xml:space="preserve"> restriction sites, distinguishing it from the other isolates. In contrast, </w:t>
      </w:r>
      <w:r w:rsidRPr="002C6FD0">
        <w:rPr>
          <w:rFonts w:ascii="Times New Roman" w:eastAsia="Times New Roman" w:hAnsi="Times New Roman" w:cs="Times New Roman"/>
          <w:i/>
          <w:iCs/>
          <w:color w:val="0F1115"/>
          <w:sz w:val="24"/>
          <w:szCs w:val="24"/>
        </w:rPr>
        <w:t>Bacillus cereus</w:t>
      </w:r>
      <w:r w:rsidRPr="002C6FD0">
        <w:rPr>
          <w:rFonts w:ascii="Times New Roman" w:eastAsia="Times New Roman" w:hAnsi="Times New Roman" w:cs="Times New Roman"/>
          <w:color w:val="0F1115"/>
          <w:sz w:val="24"/>
          <w:szCs w:val="24"/>
        </w:rPr>
        <w:t xml:space="preserve"> FELIX002 (652 </w:t>
      </w:r>
      <w:proofErr w:type="spellStart"/>
      <w:r w:rsidRPr="002C6FD0">
        <w:rPr>
          <w:rFonts w:ascii="Times New Roman" w:eastAsia="Times New Roman" w:hAnsi="Times New Roman" w:cs="Times New Roman"/>
          <w:color w:val="0F1115"/>
          <w:sz w:val="24"/>
          <w:szCs w:val="24"/>
        </w:rPr>
        <w:t>bp</w:t>
      </w:r>
      <w:proofErr w:type="spellEnd"/>
      <w:r w:rsidRPr="002C6FD0">
        <w:rPr>
          <w:rFonts w:ascii="Times New Roman" w:eastAsia="Times New Roman" w:hAnsi="Times New Roman" w:cs="Times New Roman"/>
          <w:color w:val="0F1115"/>
          <w:sz w:val="24"/>
          <w:szCs w:val="24"/>
        </w:rPr>
        <w:t xml:space="preserve">) was uniquely defined by the presence of </w:t>
      </w:r>
      <w:proofErr w:type="spellStart"/>
      <w:r w:rsidRPr="002C6FD0">
        <w:rPr>
          <w:rFonts w:ascii="Times New Roman" w:eastAsia="Times New Roman" w:hAnsi="Times New Roman" w:cs="Times New Roman"/>
          <w:color w:val="0F1115"/>
          <w:sz w:val="24"/>
          <w:szCs w:val="24"/>
        </w:rPr>
        <w:t>BsrBI</w:t>
      </w:r>
      <w:proofErr w:type="spellEnd"/>
      <w:r w:rsidRPr="002C6FD0">
        <w:rPr>
          <w:rFonts w:ascii="Times New Roman" w:eastAsia="Times New Roman" w:hAnsi="Times New Roman" w:cs="Times New Roman"/>
          <w:color w:val="0F1115"/>
          <w:sz w:val="24"/>
          <w:szCs w:val="24"/>
        </w:rPr>
        <w:t xml:space="preserve"> sites.</w:t>
      </w:r>
    </w:p>
    <w:p w:rsidR="002C6FD0" w:rsidRPr="002C6FD0" w:rsidRDefault="002C6FD0"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2C6FD0">
        <w:rPr>
          <w:rFonts w:ascii="Times New Roman" w:eastAsia="Times New Roman" w:hAnsi="Times New Roman" w:cs="Times New Roman"/>
          <w:color w:val="0F1115"/>
          <w:sz w:val="24"/>
          <w:szCs w:val="24"/>
        </w:rPr>
        <w:t>Notably, the two </w:t>
      </w:r>
      <w:r w:rsidRPr="002C6FD0">
        <w:rPr>
          <w:rFonts w:ascii="Times New Roman" w:eastAsia="Times New Roman" w:hAnsi="Times New Roman" w:cs="Times New Roman"/>
          <w:i/>
          <w:iCs/>
          <w:color w:val="0F1115"/>
          <w:sz w:val="24"/>
          <w:szCs w:val="24"/>
        </w:rPr>
        <w:t>Proteus mirabilis</w:t>
      </w:r>
      <w:r w:rsidRPr="002C6FD0">
        <w:rPr>
          <w:rFonts w:ascii="Times New Roman" w:eastAsia="Times New Roman" w:hAnsi="Times New Roman" w:cs="Times New Roman"/>
          <w:color w:val="0F1115"/>
          <w:sz w:val="24"/>
          <w:szCs w:val="24"/>
        </w:rPr>
        <w:t xml:space="preserve"> strains, which were closely related by 16S </w:t>
      </w:r>
      <w:proofErr w:type="spellStart"/>
      <w:r w:rsidRPr="002C6FD0">
        <w:rPr>
          <w:rFonts w:ascii="Times New Roman" w:eastAsia="Times New Roman" w:hAnsi="Times New Roman" w:cs="Times New Roman"/>
          <w:color w:val="0F1115"/>
          <w:sz w:val="24"/>
          <w:szCs w:val="24"/>
        </w:rPr>
        <w:t>rRNA</w:t>
      </w:r>
      <w:proofErr w:type="spellEnd"/>
      <w:r w:rsidRPr="002C6FD0">
        <w:rPr>
          <w:rFonts w:ascii="Times New Roman" w:eastAsia="Times New Roman" w:hAnsi="Times New Roman" w:cs="Times New Roman"/>
          <w:color w:val="0F1115"/>
          <w:sz w:val="24"/>
          <w:szCs w:val="24"/>
        </w:rPr>
        <w:t xml:space="preserve"> phylogeny, showed markedly different restriction patterns. FELIX003 (828 </w:t>
      </w:r>
      <w:proofErr w:type="spellStart"/>
      <w:r w:rsidRPr="002C6FD0">
        <w:rPr>
          <w:rFonts w:ascii="Times New Roman" w:eastAsia="Times New Roman" w:hAnsi="Times New Roman" w:cs="Times New Roman"/>
          <w:color w:val="0F1115"/>
          <w:sz w:val="24"/>
          <w:szCs w:val="24"/>
        </w:rPr>
        <w:t>bp</w:t>
      </w:r>
      <w:proofErr w:type="spellEnd"/>
      <w:r w:rsidRPr="002C6FD0">
        <w:rPr>
          <w:rFonts w:ascii="Times New Roman" w:eastAsia="Times New Roman" w:hAnsi="Times New Roman" w:cs="Times New Roman"/>
          <w:color w:val="0F1115"/>
          <w:sz w:val="24"/>
          <w:szCs w:val="24"/>
        </w:rPr>
        <w:t xml:space="preserve">) displayed a relatively simpler profile, with multiple </w:t>
      </w:r>
      <w:proofErr w:type="spellStart"/>
      <w:r w:rsidRPr="002C6FD0">
        <w:rPr>
          <w:rFonts w:ascii="Times New Roman" w:eastAsia="Times New Roman" w:hAnsi="Times New Roman" w:cs="Times New Roman"/>
          <w:color w:val="0F1115"/>
          <w:sz w:val="24"/>
          <w:szCs w:val="24"/>
        </w:rPr>
        <w:t>BssHII</w:t>
      </w:r>
      <w:proofErr w:type="spellEnd"/>
      <w:r w:rsidRPr="002C6FD0">
        <w:rPr>
          <w:rFonts w:ascii="Times New Roman" w:eastAsia="Times New Roman" w:hAnsi="Times New Roman" w:cs="Times New Roman"/>
          <w:color w:val="0F1115"/>
          <w:sz w:val="24"/>
          <w:szCs w:val="24"/>
        </w:rPr>
        <w:t xml:space="preserve"> sites indicating GC-rich regions. Conversely, FELIX004 (859 </w:t>
      </w:r>
      <w:proofErr w:type="spellStart"/>
      <w:r w:rsidRPr="002C6FD0">
        <w:rPr>
          <w:rFonts w:ascii="Times New Roman" w:eastAsia="Times New Roman" w:hAnsi="Times New Roman" w:cs="Times New Roman"/>
          <w:color w:val="0F1115"/>
          <w:sz w:val="24"/>
          <w:szCs w:val="24"/>
        </w:rPr>
        <w:t>bp</w:t>
      </w:r>
      <w:proofErr w:type="spellEnd"/>
      <w:r w:rsidRPr="002C6FD0">
        <w:rPr>
          <w:rFonts w:ascii="Times New Roman" w:eastAsia="Times New Roman" w:hAnsi="Times New Roman" w:cs="Times New Roman"/>
          <w:color w:val="0F1115"/>
          <w:sz w:val="24"/>
          <w:szCs w:val="24"/>
        </w:rPr>
        <w:t>) presented the most complex and unique fingerprint, conta</w:t>
      </w:r>
      <w:r>
        <w:rPr>
          <w:rFonts w:ascii="Times New Roman" w:eastAsia="Times New Roman" w:hAnsi="Times New Roman" w:cs="Times New Roman"/>
          <w:color w:val="0F1115"/>
          <w:sz w:val="24"/>
          <w:szCs w:val="24"/>
        </w:rPr>
        <w:t xml:space="preserve">ining several distinctive sites, </w:t>
      </w:r>
      <w:r w:rsidRPr="002C6FD0">
        <w:rPr>
          <w:rFonts w:ascii="Times New Roman" w:eastAsia="Times New Roman" w:hAnsi="Times New Roman" w:cs="Times New Roman"/>
          <w:color w:val="0F1115"/>
          <w:sz w:val="24"/>
          <w:szCs w:val="24"/>
        </w:rPr>
        <w:t xml:space="preserve">including </w:t>
      </w:r>
      <w:proofErr w:type="spellStart"/>
      <w:r>
        <w:rPr>
          <w:rFonts w:ascii="Times New Roman" w:eastAsia="Times New Roman" w:hAnsi="Times New Roman" w:cs="Times New Roman"/>
          <w:color w:val="0F1115"/>
          <w:sz w:val="24"/>
          <w:szCs w:val="24"/>
        </w:rPr>
        <w:t>DrdII</w:t>
      </w:r>
      <w:proofErr w:type="spellEnd"/>
      <w:r>
        <w:rPr>
          <w:rFonts w:ascii="Times New Roman" w:eastAsia="Times New Roman" w:hAnsi="Times New Roman" w:cs="Times New Roman"/>
          <w:color w:val="0F1115"/>
          <w:sz w:val="24"/>
          <w:szCs w:val="24"/>
        </w:rPr>
        <w:t xml:space="preserve">, Bsp191, </w:t>
      </w:r>
      <w:proofErr w:type="spellStart"/>
      <w:r>
        <w:rPr>
          <w:rFonts w:ascii="Times New Roman" w:eastAsia="Times New Roman" w:hAnsi="Times New Roman" w:cs="Times New Roman"/>
          <w:color w:val="0F1115"/>
          <w:sz w:val="24"/>
          <w:szCs w:val="24"/>
        </w:rPr>
        <w:t>AseI</w:t>
      </w:r>
      <w:proofErr w:type="spellEnd"/>
      <w:r>
        <w:rPr>
          <w:rFonts w:ascii="Times New Roman" w:eastAsia="Times New Roman" w:hAnsi="Times New Roman" w:cs="Times New Roman"/>
          <w:color w:val="0F1115"/>
          <w:sz w:val="24"/>
          <w:szCs w:val="24"/>
        </w:rPr>
        <w:t xml:space="preserve">, and </w:t>
      </w:r>
      <w:proofErr w:type="spellStart"/>
      <w:r>
        <w:rPr>
          <w:rFonts w:ascii="Times New Roman" w:eastAsia="Times New Roman" w:hAnsi="Times New Roman" w:cs="Times New Roman"/>
          <w:color w:val="0F1115"/>
          <w:sz w:val="24"/>
          <w:szCs w:val="24"/>
        </w:rPr>
        <w:t>AsuNHI</w:t>
      </w:r>
      <w:proofErr w:type="spellEnd"/>
      <w:r>
        <w:rPr>
          <w:rFonts w:ascii="Times New Roman" w:eastAsia="Times New Roman" w:hAnsi="Times New Roman" w:cs="Times New Roman"/>
          <w:color w:val="0F1115"/>
          <w:sz w:val="24"/>
          <w:szCs w:val="24"/>
        </w:rPr>
        <w:t xml:space="preserve"> </w:t>
      </w:r>
      <w:r w:rsidRPr="002C6FD0">
        <w:rPr>
          <w:rFonts w:ascii="Times New Roman" w:eastAsia="Times New Roman" w:hAnsi="Times New Roman" w:cs="Times New Roman"/>
          <w:color w:val="0F1115"/>
          <w:sz w:val="24"/>
          <w:szCs w:val="24"/>
        </w:rPr>
        <w:t>that were absent in its counterpart. This stark contrast in restriction profiles between the two </w:t>
      </w:r>
      <w:r w:rsidRPr="002C6FD0">
        <w:rPr>
          <w:rFonts w:ascii="Times New Roman" w:eastAsia="Times New Roman" w:hAnsi="Times New Roman" w:cs="Times New Roman"/>
          <w:i/>
          <w:iCs/>
          <w:color w:val="0F1115"/>
          <w:sz w:val="24"/>
          <w:szCs w:val="24"/>
        </w:rPr>
        <w:t>P. mirabilis</w:t>
      </w:r>
      <w:r w:rsidRPr="002C6FD0">
        <w:rPr>
          <w:rFonts w:ascii="Times New Roman" w:eastAsia="Times New Roman" w:hAnsi="Times New Roman" w:cs="Times New Roman"/>
          <w:color w:val="0F1115"/>
          <w:sz w:val="24"/>
          <w:szCs w:val="24"/>
        </w:rPr>
        <w:t xml:space="preserve"> strains revealed a level of underlying genomic diversity that was not captured by their high 16S </w:t>
      </w:r>
      <w:proofErr w:type="spellStart"/>
      <w:r w:rsidRPr="002C6FD0">
        <w:rPr>
          <w:rFonts w:ascii="Times New Roman" w:eastAsia="Times New Roman" w:hAnsi="Times New Roman" w:cs="Times New Roman"/>
          <w:color w:val="0F1115"/>
          <w:sz w:val="24"/>
          <w:szCs w:val="24"/>
        </w:rPr>
        <w:t>rRNA</w:t>
      </w:r>
      <w:proofErr w:type="spellEnd"/>
      <w:r w:rsidRPr="002C6FD0">
        <w:rPr>
          <w:rFonts w:ascii="Times New Roman" w:eastAsia="Times New Roman" w:hAnsi="Times New Roman" w:cs="Times New Roman"/>
          <w:color w:val="0F1115"/>
          <w:sz w:val="24"/>
          <w:szCs w:val="24"/>
        </w:rPr>
        <w:t xml:space="preserve"> sequence similarity</w:t>
      </w:r>
      <w:r>
        <w:rPr>
          <w:rFonts w:ascii="Times New Roman" w:eastAsia="Times New Roman" w:hAnsi="Times New Roman" w:cs="Times New Roman"/>
          <w:color w:val="0F1115"/>
          <w:sz w:val="24"/>
          <w:szCs w:val="24"/>
        </w:rPr>
        <w:t>.</w:t>
      </w:r>
    </w:p>
    <w:p w:rsidR="00CE0944" w:rsidRPr="00CE0944" w:rsidRDefault="00E11825" w:rsidP="00A96077">
      <w:pPr>
        <w:spacing w:before="240" w:after="240" w:line="360" w:lineRule="auto"/>
        <w:outlineLvl w:val="3"/>
        <w:rPr>
          <w:rFonts w:ascii="Times New Roman" w:eastAsia="Times New Roman" w:hAnsi="Times New Roman" w:cs="Times New Roman"/>
          <w:b/>
          <w:bCs/>
          <w:color w:val="0F1115"/>
          <w:sz w:val="24"/>
          <w:szCs w:val="24"/>
        </w:rPr>
      </w:pPr>
      <w:r w:rsidRPr="0051208F">
        <w:rPr>
          <w:rFonts w:ascii="Times New Roman" w:eastAsia="Times New Roman" w:hAnsi="Times New Roman" w:cs="Times New Roman"/>
          <w:b/>
          <w:bCs/>
          <w:color w:val="0F1115"/>
          <w:sz w:val="24"/>
          <w:szCs w:val="24"/>
        </w:rPr>
        <w:t>Molecular Weight Analysis</w:t>
      </w:r>
    </w:p>
    <w:p w:rsidR="00CE0944" w:rsidRDefault="00CE0944"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p>
    <w:p w:rsidR="00567F13" w:rsidRPr="00957CF8" w:rsidRDefault="00567F13"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r w:rsidRPr="00884285">
        <w:rPr>
          <w:rFonts w:ascii="Times New Roman" w:eastAsia="Times New Roman" w:hAnsi="Times New Roman" w:cs="Times New Roman"/>
          <w:color w:val="000000"/>
          <w:sz w:val="24"/>
          <w:szCs w:val="24"/>
          <w:lang w:val="en-IN" w:eastAsia="en-IN" w:bidi="en-IN"/>
        </w:rPr>
        <w:t>Table 3:</w:t>
      </w:r>
      <w:r w:rsidRPr="00957CF8">
        <w:rPr>
          <w:rFonts w:ascii="Times New Roman" w:eastAsia="Times New Roman" w:hAnsi="Times New Roman" w:cs="Times New Roman"/>
          <w:color w:val="000000"/>
          <w:sz w:val="24"/>
          <w:szCs w:val="24"/>
          <w:lang w:val="en-IN" w:eastAsia="en-IN" w:bidi="en-IN"/>
        </w:rPr>
        <w:t xml:space="preserve"> </w:t>
      </w:r>
      <w:bookmarkStart w:id="2" w:name="_Hlk145268487"/>
      <w:r w:rsidRPr="00884285">
        <w:rPr>
          <w:rFonts w:ascii="Times New Roman" w:eastAsia="Times New Roman" w:hAnsi="Times New Roman" w:cs="Times New Roman"/>
          <w:color w:val="000000"/>
          <w:sz w:val="24"/>
          <w:szCs w:val="24"/>
          <w:lang w:val="en-IN" w:eastAsia="en-IN" w:bidi="en-IN"/>
        </w:rPr>
        <w:t>Deoxyribonucleic acid (DNA)</w:t>
      </w:r>
      <w:r>
        <w:rPr>
          <w:rFonts w:ascii="Times New Roman" w:eastAsia="Times New Roman" w:hAnsi="Times New Roman" w:cs="Times New Roman"/>
          <w:color w:val="000000"/>
          <w:sz w:val="24"/>
          <w:szCs w:val="24"/>
          <w:lang w:val="en-IN" w:eastAsia="en-IN" w:bidi="en-IN"/>
        </w:rPr>
        <w:t xml:space="preserve"> Molecular W</w:t>
      </w:r>
      <w:r w:rsidRPr="00957CF8">
        <w:rPr>
          <w:rFonts w:ascii="Times New Roman" w:eastAsia="Times New Roman" w:hAnsi="Times New Roman" w:cs="Times New Roman"/>
          <w:color w:val="000000"/>
          <w:sz w:val="24"/>
          <w:szCs w:val="24"/>
          <w:lang w:val="en-IN" w:eastAsia="en-IN" w:bidi="en-IN"/>
        </w:rPr>
        <w:t xml:space="preserve">eight </w:t>
      </w:r>
      <w:r>
        <w:rPr>
          <w:rFonts w:ascii="Times New Roman" w:eastAsia="Times New Roman" w:hAnsi="Times New Roman" w:cs="Times New Roman"/>
          <w:color w:val="000000"/>
          <w:sz w:val="24"/>
          <w:szCs w:val="24"/>
          <w:lang w:val="en-IN" w:eastAsia="en-IN" w:bidi="en-IN"/>
        </w:rPr>
        <w:t>of the Isolated B</w:t>
      </w:r>
      <w:r w:rsidRPr="00957CF8">
        <w:rPr>
          <w:rFonts w:ascii="Times New Roman" w:eastAsia="Times New Roman" w:hAnsi="Times New Roman" w:cs="Times New Roman"/>
          <w:color w:val="000000"/>
          <w:sz w:val="24"/>
          <w:szCs w:val="24"/>
          <w:lang w:val="en-IN" w:eastAsia="en-IN" w:bidi="en-IN"/>
        </w:rPr>
        <w:t>acteria</w:t>
      </w:r>
      <w:bookmarkEnd w:id="2"/>
    </w:p>
    <w:tbl>
      <w:tblPr>
        <w:tblW w:w="9004" w:type="dxa"/>
        <w:jc w:val="center"/>
        <w:tblLook w:val="04A0" w:firstRow="1" w:lastRow="0" w:firstColumn="1" w:lastColumn="0" w:noHBand="0" w:noVBand="1"/>
      </w:tblPr>
      <w:tblGrid>
        <w:gridCol w:w="3544"/>
        <w:gridCol w:w="2038"/>
        <w:gridCol w:w="1506"/>
        <w:gridCol w:w="1916"/>
      </w:tblGrid>
      <w:tr w:rsidR="00567F13" w:rsidRPr="00957CF8" w:rsidTr="00D91FFB">
        <w:trPr>
          <w:jc w:val="center"/>
        </w:trPr>
        <w:tc>
          <w:tcPr>
            <w:tcW w:w="3544"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Organisms</w:t>
            </w:r>
          </w:p>
        </w:tc>
        <w:tc>
          <w:tcPr>
            <w:tcW w:w="2038"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Molecular Weight</w:t>
            </w:r>
          </w:p>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(g/</w:t>
            </w:r>
            <w:proofErr w:type="spellStart"/>
            <w:r w:rsidRPr="00957CF8">
              <w:rPr>
                <w:rFonts w:ascii="Times New Roman" w:eastAsia="Times New Roman" w:hAnsi="Times New Roman" w:cs="Times New Roman"/>
                <w:color w:val="000000"/>
                <w:sz w:val="24"/>
                <w:lang w:val="en-IN" w:eastAsia="en-IN" w:bidi="en-IN"/>
              </w:rPr>
              <w:t>mol</w:t>
            </w:r>
            <w:proofErr w:type="spellEnd"/>
            <w:r w:rsidRPr="00957CF8">
              <w:rPr>
                <w:rFonts w:ascii="Times New Roman" w:eastAsia="Times New Roman" w:hAnsi="Times New Roman" w:cs="Times New Roman"/>
                <w:color w:val="000000"/>
                <w:sz w:val="24"/>
                <w:lang w:val="en-IN" w:eastAsia="en-IN" w:bidi="en-IN"/>
              </w:rPr>
              <w:t>)</w:t>
            </w:r>
          </w:p>
        </w:tc>
        <w:tc>
          <w:tcPr>
            <w:tcW w:w="1506"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Total bases</w:t>
            </w:r>
          </w:p>
        </w:tc>
        <w:tc>
          <w:tcPr>
            <w:tcW w:w="1916"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DNA Ratio</w:t>
            </w:r>
          </w:p>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(A:G:T:C)</w:t>
            </w:r>
          </w:p>
        </w:tc>
      </w:tr>
      <w:tr w:rsidR="00567F13" w:rsidRPr="00957CF8" w:rsidTr="00D91FFB">
        <w:trPr>
          <w:jc w:val="center"/>
        </w:trPr>
        <w:tc>
          <w:tcPr>
            <w:tcW w:w="3544"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Enterococcus </w:t>
            </w:r>
            <w:proofErr w:type="spellStart"/>
            <w:r>
              <w:rPr>
                <w:rFonts w:ascii="Times New Roman" w:hAnsi="Times New Roman" w:cs="Times New Roman"/>
                <w:i/>
                <w:iCs/>
                <w:sz w:val="24"/>
                <w:szCs w:val="24"/>
              </w:rPr>
              <w:t>faecalis</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Felix001</w:t>
            </w:r>
          </w:p>
        </w:tc>
        <w:tc>
          <w:tcPr>
            <w:tcW w:w="2038"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460,975</w:t>
            </w:r>
          </w:p>
        </w:tc>
        <w:tc>
          <w:tcPr>
            <w:tcW w:w="1506"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1522</w:t>
            </w:r>
          </w:p>
        </w:tc>
        <w:tc>
          <w:tcPr>
            <w:tcW w:w="1916"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23:27:23:27</w:t>
            </w:r>
          </w:p>
        </w:tc>
      </w:tr>
      <w:tr w:rsidR="00567F13" w:rsidRPr="00957CF8" w:rsidTr="00D91FFB">
        <w:trPr>
          <w:jc w:val="center"/>
        </w:trPr>
        <w:tc>
          <w:tcPr>
            <w:tcW w:w="3544"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Bacillus </w:t>
            </w:r>
            <w:r>
              <w:rPr>
                <w:rFonts w:ascii="Times New Roman" w:hAnsi="Times New Roman" w:cs="Times New Roman"/>
                <w:i/>
                <w:iCs/>
                <w:sz w:val="24"/>
                <w:szCs w:val="24"/>
              </w:rPr>
              <w:t xml:space="preserve">cereus </w:t>
            </w:r>
            <w:r>
              <w:rPr>
                <w:rFonts w:ascii="Times New Roman" w:hAnsi="Times New Roman" w:cs="Times New Roman"/>
                <w:iCs/>
                <w:sz w:val="24"/>
                <w:szCs w:val="24"/>
              </w:rPr>
              <w:t>Felix002</w:t>
            </w:r>
          </w:p>
        </w:tc>
        <w:tc>
          <w:tcPr>
            <w:tcW w:w="2038"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395,043</w:t>
            </w:r>
          </w:p>
        </w:tc>
        <w:tc>
          <w:tcPr>
            <w:tcW w:w="1506"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1304</w:t>
            </w:r>
          </w:p>
        </w:tc>
        <w:tc>
          <w:tcPr>
            <w:tcW w:w="1916"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23:27:23:27</w:t>
            </w:r>
          </w:p>
        </w:tc>
      </w:tr>
      <w:tr w:rsidR="00567F13" w:rsidRPr="00957CF8" w:rsidTr="00D91FFB">
        <w:trPr>
          <w:jc w:val="center"/>
        </w:trPr>
        <w:tc>
          <w:tcPr>
            <w:tcW w:w="3544"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Felix003</w:t>
            </w:r>
          </w:p>
        </w:tc>
        <w:tc>
          <w:tcPr>
            <w:tcW w:w="2038"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501,774</w:t>
            </w:r>
          </w:p>
        </w:tc>
        <w:tc>
          <w:tcPr>
            <w:tcW w:w="1506"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1656</w:t>
            </w:r>
          </w:p>
        </w:tc>
        <w:tc>
          <w:tcPr>
            <w:tcW w:w="1916"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24:26:24:26</w:t>
            </w:r>
          </w:p>
        </w:tc>
      </w:tr>
      <w:tr w:rsidR="00567F13" w:rsidRPr="00957CF8" w:rsidTr="00D91FFB">
        <w:trPr>
          <w:jc w:val="center"/>
        </w:trPr>
        <w:tc>
          <w:tcPr>
            <w:tcW w:w="3544" w:type="dxa"/>
            <w:tcBorders>
              <w:top w:val="nil"/>
              <w:left w:val="nil"/>
              <w:bottom w:val="single" w:sz="4" w:space="0" w:color="auto"/>
              <w:right w:val="nil"/>
            </w:tcBorders>
          </w:tcPr>
          <w:p w:rsidR="00567F13" w:rsidRPr="00C57ADB" w:rsidRDefault="00567F13" w:rsidP="00A96077">
            <w:pPr>
              <w:rPr>
                <w:rFonts w:ascii="Times New Roman" w:hAnsi="Times New Roman" w:cs="Times New Roman"/>
                <w:sz w:val="24"/>
                <w:szCs w:val="24"/>
              </w:rPr>
            </w:pPr>
            <w:r w:rsidRPr="00A77748">
              <w:rPr>
                <w:rFonts w:ascii="Times New Roman" w:hAnsi="Times New Roman" w:cs="Times New Roman"/>
                <w:i/>
                <w:iCs/>
                <w:sz w:val="24"/>
                <w:szCs w:val="24"/>
              </w:rPr>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Felix004</w:t>
            </w:r>
          </w:p>
        </w:tc>
        <w:tc>
          <w:tcPr>
            <w:tcW w:w="2038"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520,491</w:t>
            </w:r>
          </w:p>
        </w:tc>
        <w:tc>
          <w:tcPr>
            <w:tcW w:w="1506"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1718</w:t>
            </w:r>
          </w:p>
        </w:tc>
        <w:tc>
          <w:tcPr>
            <w:tcW w:w="1916"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23:27:23:27</w:t>
            </w:r>
          </w:p>
        </w:tc>
      </w:tr>
    </w:tbl>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szCs w:val="24"/>
          <w:lang w:val="en-IN" w:eastAsia="en-IN" w:bidi="en-IN"/>
        </w:rPr>
      </w:pPr>
      <w:r w:rsidRPr="00957CF8">
        <w:rPr>
          <w:rFonts w:ascii="Times New Roman" w:eastAsia="Times New Roman" w:hAnsi="Times New Roman" w:cs="Times New Roman"/>
          <w:color w:val="000000"/>
          <w:sz w:val="24"/>
          <w:szCs w:val="24"/>
          <w:lang w:val="en-IN" w:eastAsia="en-IN" w:bidi="en-IN"/>
        </w:rPr>
        <w:t>Key: A</w:t>
      </w:r>
      <w:proofErr w:type="gramStart"/>
      <w:r w:rsidRPr="00957CF8">
        <w:rPr>
          <w:rFonts w:ascii="Times New Roman" w:eastAsia="Times New Roman" w:hAnsi="Times New Roman" w:cs="Times New Roman"/>
          <w:color w:val="000000"/>
          <w:sz w:val="24"/>
          <w:szCs w:val="24"/>
          <w:lang w:val="en-IN" w:eastAsia="en-IN" w:bidi="en-IN"/>
        </w:rPr>
        <w:t>:G:T:C</w:t>
      </w:r>
      <w:proofErr w:type="gramEnd"/>
      <w:r w:rsidRPr="00957CF8">
        <w:rPr>
          <w:rFonts w:ascii="Times New Roman" w:eastAsia="Times New Roman" w:hAnsi="Times New Roman" w:cs="Times New Roman"/>
          <w:color w:val="000000"/>
          <w:sz w:val="24"/>
          <w:szCs w:val="24"/>
          <w:lang w:val="en-IN" w:eastAsia="en-IN" w:bidi="en-IN"/>
        </w:rPr>
        <w:t xml:space="preserve"> means Adenine: Guanine: Thymine: Cytosine</w:t>
      </w:r>
    </w:p>
    <w:p w:rsidR="00567F13" w:rsidRDefault="00567F13" w:rsidP="00A96077">
      <w:pPr>
        <w:rPr>
          <w:rFonts w:ascii="Times New Roman" w:hAnsi="Times New Roman" w:cs="Times New Roman"/>
          <w:b/>
          <w:sz w:val="24"/>
          <w:szCs w:val="24"/>
        </w:rPr>
      </w:pPr>
    </w:p>
    <w:p w:rsidR="00CE0944" w:rsidRDefault="00CE0944"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p>
    <w:p w:rsidR="00CE0944" w:rsidRDefault="00CE0944"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p>
    <w:p w:rsidR="00567F13" w:rsidRPr="00957CF8" w:rsidRDefault="00567F13"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r>
        <w:rPr>
          <w:rFonts w:ascii="Times New Roman" w:eastAsia="Times New Roman" w:hAnsi="Times New Roman" w:cs="Times New Roman"/>
          <w:color w:val="000000"/>
          <w:sz w:val="24"/>
          <w:szCs w:val="24"/>
          <w:lang w:val="en-IN" w:eastAsia="en-IN" w:bidi="en-IN"/>
        </w:rPr>
        <w:t>Table 4</w:t>
      </w:r>
      <w:r w:rsidRPr="00884285">
        <w:rPr>
          <w:rFonts w:ascii="Times New Roman" w:eastAsia="Times New Roman" w:hAnsi="Times New Roman" w:cs="Times New Roman"/>
          <w:color w:val="000000"/>
          <w:sz w:val="24"/>
          <w:szCs w:val="24"/>
          <w:lang w:val="en-IN" w:eastAsia="en-IN" w:bidi="en-IN"/>
        </w:rPr>
        <w:t>:</w:t>
      </w:r>
      <w:r w:rsidRPr="00957CF8">
        <w:rPr>
          <w:rFonts w:ascii="Times New Roman" w:eastAsia="Times New Roman" w:hAnsi="Times New Roman" w:cs="Times New Roman"/>
          <w:color w:val="000000"/>
          <w:sz w:val="24"/>
          <w:szCs w:val="24"/>
          <w:lang w:val="en-IN" w:eastAsia="en-IN" w:bidi="en-IN"/>
        </w:rPr>
        <w:t xml:space="preserve"> </w:t>
      </w:r>
      <w:bookmarkStart w:id="3" w:name="_Hlk145268536"/>
      <w:r w:rsidRPr="00884285">
        <w:rPr>
          <w:rFonts w:ascii="Times New Roman" w:eastAsia="Times New Roman" w:hAnsi="Times New Roman" w:cs="Times New Roman"/>
          <w:color w:val="000000"/>
          <w:sz w:val="24"/>
          <w:szCs w:val="24"/>
          <w:lang w:val="en-IN" w:eastAsia="en-IN" w:bidi="en-IN"/>
        </w:rPr>
        <w:t>Ribonucleic acid (RNA)</w:t>
      </w:r>
      <w:r>
        <w:rPr>
          <w:rFonts w:ascii="Times New Roman" w:eastAsia="Times New Roman" w:hAnsi="Times New Roman" w:cs="Times New Roman"/>
          <w:b/>
          <w:color w:val="000000"/>
          <w:sz w:val="24"/>
          <w:szCs w:val="24"/>
          <w:lang w:val="en-IN" w:eastAsia="en-IN" w:bidi="en-IN"/>
        </w:rPr>
        <w:t xml:space="preserve"> </w:t>
      </w:r>
      <w:r>
        <w:rPr>
          <w:rFonts w:ascii="Times New Roman" w:eastAsia="Times New Roman" w:hAnsi="Times New Roman" w:cs="Times New Roman"/>
          <w:color w:val="000000"/>
          <w:sz w:val="24"/>
          <w:szCs w:val="24"/>
          <w:lang w:val="en-IN" w:eastAsia="en-IN" w:bidi="en-IN"/>
        </w:rPr>
        <w:t>Molecular W</w:t>
      </w:r>
      <w:r w:rsidRPr="00957CF8">
        <w:rPr>
          <w:rFonts w:ascii="Times New Roman" w:eastAsia="Times New Roman" w:hAnsi="Times New Roman" w:cs="Times New Roman"/>
          <w:color w:val="000000"/>
          <w:sz w:val="24"/>
          <w:szCs w:val="24"/>
          <w:lang w:val="en-IN" w:eastAsia="en-IN" w:bidi="en-IN"/>
        </w:rPr>
        <w:t xml:space="preserve">eight </w:t>
      </w:r>
      <w:r>
        <w:rPr>
          <w:rFonts w:ascii="Times New Roman" w:eastAsia="Times New Roman" w:hAnsi="Times New Roman" w:cs="Times New Roman"/>
          <w:color w:val="000000"/>
          <w:sz w:val="24"/>
          <w:szCs w:val="24"/>
          <w:lang w:val="en-IN" w:eastAsia="en-IN" w:bidi="en-IN"/>
        </w:rPr>
        <w:t>of the Isolated B</w:t>
      </w:r>
      <w:r w:rsidRPr="00957CF8">
        <w:rPr>
          <w:rFonts w:ascii="Times New Roman" w:eastAsia="Times New Roman" w:hAnsi="Times New Roman" w:cs="Times New Roman"/>
          <w:color w:val="000000"/>
          <w:sz w:val="24"/>
          <w:szCs w:val="24"/>
          <w:lang w:val="en-IN" w:eastAsia="en-IN" w:bidi="en-IN"/>
        </w:rPr>
        <w:t>acteria</w:t>
      </w:r>
    </w:p>
    <w:tbl>
      <w:tblPr>
        <w:tblW w:w="9290" w:type="dxa"/>
        <w:jc w:val="center"/>
        <w:tblLook w:val="04A0" w:firstRow="1" w:lastRow="0" w:firstColumn="1" w:lastColumn="0" w:noHBand="0" w:noVBand="1"/>
      </w:tblPr>
      <w:tblGrid>
        <w:gridCol w:w="3544"/>
        <w:gridCol w:w="2038"/>
        <w:gridCol w:w="1792"/>
        <w:gridCol w:w="1916"/>
      </w:tblGrid>
      <w:tr w:rsidR="00567F13" w:rsidRPr="00957CF8" w:rsidTr="00D91FFB">
        <w:trPr>
          <w:jc w:val="center"/>
        </w:trPr>
        <w:tc>
          <w:tcPr>
            <w:tcW w:w="3544" w:type="dxa"/>
            <w:tcBorders>
              <w:top w:val="single" w:sz="4" w:space="0" w:color="auto"/>
              <w:left w:val="nil"/>
              <w:bottom w:val="single" w:sz="4" w:space="0" w:color="auto"/>
              <w:right w:val="nil"/>
            </w:tcBorders>
          </w:tcPr>
          <w:bookmarkEnd w:id="3"/>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Organisms</w:t>
            </w:r>
          </w:p>
        </w:tc>
        <w:tc>
          <w:tcPr>
            <w:tcW w:w="2038"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Molecular Weight</w:t>
            </w:r>
          </w:p>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lastRenderedPageBreak/>
              <w:t>(g/</w:t>
            </w:r>
            <w:proofErr w:type="spellStart"/>
            <w:r w:rsidRPr="00957CF8">
              <w:rPr>
                <w:rFonts w:ascii="Times New Roman" w:eastAsia="Times New Roman" w:hAnsi="Times New Roman" w:cs="Times New Roman"/>
                <w:color w:val="000000"/>
                <w:sz w:val="24"/>
                <w:lang w:val="en-IN" w:eastAsia="en-IN" w:bidi="en-IN"/>
              </w:rPr>
              <w:t>mol</w:t>
            </w:r>
            <w:proofErr w:type="spellEnd"/>
            <w:r w:rsidRPr="00957CF8">
              <w:rPr>
                <w:rFonts w:ascii="Times New Roman" w:eastAsia="Times New Roman" w:hAnsi="Times New Roman" w:cs="Times New Roman"/>
                <w:color w:val="000000"/>
                <w:sz w:val="24"/>
                <w:lang w:val="en-IN" w:eastAsia="en-IN" w:bidi="en-IN"/>
              </w:rPr>
              <w:t>)</w:t>
            </w:r>
          </w:p>
        </w:tc>
        <w:tc>
          <w:tcPr>
            <w:tcW w:w="1792"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lastRenderedPageBreak/>
              <w:t>Total bases</w:t>
            </w:r>
          </w:p>
        </w:tc>
        <w:tc>
          <w:tcPr>
            <w:tcW w:w="1916"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DNA Ratio</w:t>
            </w:r>
          </w:p>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lastRenderedPageBreak/>
              <w:t>(A:G:T:C)</w:t>
            </w:r>
          </w:p>
        </w:tc>
      </w:tr>
      <w:tr w:rsidR="00567F13" w:rsidRPr="00957CF8" w:rsidTr="00D91FFB">
        <w:trPr>
          <w:jc w:val="center"/>
        </w:trPr>
        <w:tc>
          <w:tcPr>
            <w:tcW w:w="3544"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lastRenderedPageBreak/>
              <w:t xml:space="preserve">Enterococcus </w:t>
            </w:r>
            <w:proofErr w:type="spellStart"/>
            <w:r>
              <w:rPr>
                <w:rFonts w:ascii="Times New Roman" w:hAnsi="Times New Roman" w:cs="Times New Roman"/>
                <w:i/>
                <w:iCs/>
                <w:sz w:val="24"/>
                <w:szCs w:val="24"/>
              </w:rPr>
              <w:t>faecalis</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Felix001</w:t>
            </w:r>
          </w:p>
        </w:tc>
        <w:tc>
          <w:tcPr>
            <w:tcW w:w="2038"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228,256</w:t>
            </w:r>
          </w:p>
        </w:tc>
        <w:tc>
          <w:tcPr>
            <w:tcW w:w="1792"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761</w:t>
            </w:r>
          </w:p>
        </w:tc>
        <w:tc>
          <w:tcPr>
            <w:tcW w:w="1916"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20:22:26</w:t>
            </w:r>
            <w:r w:rsidRPr="00957CF8">
              <w:rPr>
                <w:rFonts w:ascii="Times New Roman" w:eastAsia="Times New Roman" w:hAnsi="Times New Roman" w:cs="Times New Roman"/>
                <w:color w:val="000000"/>
                <w:sz w:val="24"/>
                <w:lang w:val="en-IN" w:eastAsia="en-IN" w:bidi="en-IN"/>
              </w:rPr>
              <w:t>:32</w:t>
            </w:r>
          </w:p>
        </w:tc>
      </w:tr>
      <w:tr w:rsidR="00567F13" w:rsidRPr="00957CF8" w:rsidTr="00D91FFB">
        <w:trPr>
          <w:jc w:val="center"/>
        </w:trPr>
        <w:tc>
          <w:tcPr>
            <w:tcW w:w="3544"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Bacillus </w:t>
            </w:r>
            <w:r>
              <w:rPr>
                <w:rFonts w:ascii="Times New Roman" w:hAnsi="Times New Roman" w:cs="Times New Roman"/>
                <w:i/>
                <w:iCs/>
                <w:sz w:val="24"/>
                <w:szCs w:val="24"/>
              </w:rPr>
              <w:t xml:space="preserve">cereus </w:t>
            </w:r>
            <w:r>
              <w:rPr>
                <w:rFonts w:ascii="Times New Roman" w:hAnsi="Times New Roman" w:cs="Times New Roman"/>
                <w:iCs/>
                <w:sz w:val="24"/>
                <w:szCs w:val="24"/>
              </w:rPr>
              <w:t>Felix002</w:t>
            </w:r>
          </w:p>
        </w:tc>
        <w:tc>
          <w:tcPr>
            <w:tcW w:w="2038"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198,120</w:t>
            </w:r>
          </w:p>
        </w:tc>
        <w:tc>
          <w:tcPr>
            <w:tcW w:w="1792"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652</w:t>
            </w:r>
          </w:p>
        </w:tc>
        <w:tc>
          <w:tcPr>
            <w:tcW w:w="1916"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26:28:21:25</w:t>
            </w:r>
          </w:p>
        </w:tc>
      </w:tr>
      <w:tr w:rsidR="00567F13" w:rsidRPr="00957CF8" w:rsidTr="00D91FFB">
        <w:trPr>
          <w:jc w:val="center"/>
        </w:trPr>
        <w:tc>
          <w:tcPr>
            <w:tcW w:w="3544"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Felix003</w:t>
            </w:r>
          </w:p>
        </w:tc>
        <w:tc>
          <w:tcPr>
            <w:tcW w:w="2038"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248,682</w:t>
            </w:r>
          </w:p>
        </w:tc>
        <w:tc>
          <w:tcPr>
            <w:tcW w:w="1792"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828</w:t>
            </w:r>
          </w:p>
        </w:tc>
        <w:tc>
          <w:tcPr>
            <w:tcW w:w="1916"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2</w:t>
            </w:r>
            <w:r>
              <w:rPr>
                <w:rFonts w:ascii="Times New Roman" w:eastAsia="Times New Roman" w:hAnsi="Times New Roman" w:cs="Times New Roman"/>
                <w:color w:val="000000"/>
                <w:sz w:val="24"/>
                <w:lang w:val="en-IN" w:eastAsia="en-IN" w:bidi="en-IN"/>
              </w:rPr>
              <w:t>2:</w:t>
            </w:r>
            <w:r w:rsidRPr="00957CF8">
              <w:rPr>
                <w:rFonts w:ascii="Times New Roman" w:eastAsia="Times New Roman" w:hAnsi="Times New Roman" w:cs="Times New Roman"/>
                <w:color w:val="000000"/>
                <w:sz w:val="24"/>
                <w:lang w:val="en-IN" w:eastAsia="en-IN" w:bidi="en-IN"/>
              </w:rPr>
              <w:t>22:26:31</w:t>
            </w:r>
          </w:p>
        </w:tc>
      </w:tr>
      <w:tr w:rsidR="00567F13" w:rsidRPr="00957CF8" w:rsidTr="00D91FFB">
        <w:trPr>
          <w:jc w:val="center"/>
        </w:trPr>
        <w:tc>
          <w:tcPr>
            <w:tcW w:w="3544"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Felix004</w:t>
            </w:r>
          </w:p>
        </w:tc>
        <w:tc>
          <w:tcPr>
            <w:tcW w:w="2038"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257,577</w:t>
            </w:r>
          </w:p>
        </w:tc>
        <w:tc>
          <w:tcPr>
            <w:tcW w:w="1792"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859</w:t>
            </w:r>
          </w:p>
        </w:tc>
        <w:tc>
          <w:tcPr>
            <w:tcW w:w="1916"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21:21</w:t>
            </w:r>
            <w:r w:rsidRPr="00957CF8">
              <w:rPr>
                <w:rFonts w:ascii="Times New Roman" w:eastAsia="Times New Roman" w:hAnsi="Times New Roman" w:cs="Times New Roman"/>
                <w:color w:val="000000"/>
                <w:sz w:val="24"/>
                <w:lang w:val="en-IN" w:eastAsia="en-IN" w:bidi="en-IN"/>
              </w:rPr>
              <w:t>:2</w:t>
            </w:r>
            <w:r>
              <w:rPr>
                <w:rFonts w:ascii="Times New Roman" w:eastAsia="Times New Roman" w:hAnsi="Times New Roman" w:cs="Times New Roman"/>
                <w:color w:val="000000"/>
                <w:sz w:val="24"/>
                <w:lang w:val="en-IN" w:eastAsia="en-IN" w:bidi="en-IN"/>
              </w:rPr>
              <w:t>6:32</w:t>
            </w:r>
          </w:p>
        </w:tc>
      </w:tr>
    </w:tbl>
    <w:p w:rsidR="00567F13" w:rsidRPr="00E11825" w:rsidRDefault="00567F13" w:rsidP="00A96077">
      <w:pPr>
        <w:spacing w:before="240" w:after="240" w:line="360" w:lineRule="auto"/>
        <w:rPr>
          <w:rFonts w:ascii="Times New Roman" w:eastAsia="Times New Roman" w:hAnsi="Times New Roman" w:cs="Times New Roman"/>
          <w:color w:val="0F1115"/>
          <w:sz w:val="24"/>
          <w:szCs w:val="24"/>
        </w:rPr>
      </w:pPr>
      <w:r w:rsidRPr="00957CF8">
        <w:rPr>
          <w:rFonts w:ascii="Times New Roman" w:eastAsia="Times New Roman" w:hAnsi="Times New Roman" w:cs="Times New Roman"/>
          <w:color w:val="000000"/>
          <w:sz w:val="24"/>
          <w:szCs w:val="24"/>
          <w:lang w:val="en-IN" w:eastAsia="en-IN" w:bidi="en-IN"/>
        </w:rPr>
        <w:t>Key: A</w:t>
      </w:r>
      <w:proofErr w:type="gramStart"/>
      <w:r w:rsidRPr="00957CF8">
        <w:rPr>
          <w:rFonts w:ascii="Times New Roman" w:eastAsia="Times New Roman" w:hAnsi="Times New Roman" w:cs="Times New Roman"/>
          <w:color w:val="000000"/>
          <w:sz w:val="24"/>
          <w:szCs w:val="24"/>
          <w:lang w:val="en-IN" w:eastAsia="en-IN" w:bidi="en-IN"/>
        </w:rPr>
        <w:t>:G:U:C</w:t>
      </w:r>
      <w:proofErr w:type="gramEnd"/>
      <w:r w:rsidRPr="00957CF8">
        <w:rPr>
          <w:rFonts w:ascii="Times New Roman" w:eastAsia="Times New Roman" w:hAnsi="Times New Roman" w:cs="Times New Roman"/>
          <w:color w:val="000000"/>
          <w:sz w:val="24"/>
          <w:szCs w:val="24"/>
          <w:lang w:val="en-IN" w:eastAsia="en-IN" w:bidi="en-IN"/>
        </w:rPr>
        <w:t xml:space="preserve"> means Adenine: Guanine: Uracil: Cytosine</w:t>
      </w:r>
    </w:p>
    <w:p w:rsidR="00CE0944" w:rsidRPr="00CE0944" w:rsidRDefault="00CE0944" w:rsidP="004E1FF9">
      <w:pPr>
        <w:spacing w:before="100" w:beforeAutospacing="1" w:after="240" w:line="360" w:lineRule="auto"/>
        <w:jc w:val="both"/>
        <w:rPr>
          <w:rFonts w:ascii="Times New Roman" w:eastAsia="Times New Roman" w:hAnsi="Times New Roman" w:cs="Times New Roman"/>
          <w:color w:val="0F1115"/>
          <w:sz w:val="24"/>
          <w:szCs w:val="24"/>
        </w:rPr>
      </w:pPr>
      <w:r w:rsidRPr="00CE0944">
        <w:rPr>
          <w:rFonts w:ascii="Times New Roman" w:eastAsia="Times New Roman" w:hAnsi="Times New Roman" w:cs="Times New Roman"/>
          <w:color w:val="0F1115"/>
          <w:sz w:val="24"/>
          <w:szCs w:val="24"/>
        </w:rPr>
        <w:t xml:space="preserve">Molecular weight analysis of the genomic DNA and 16S </w:t>
      </w:r>
      <w:proofErr w:type="spellStart"/>
      <w:r w:rsidRPr="00CE0944">
        <w:rPr>
          <w:rFonts w:ascii="Times New Roman" w:eastAsia="Times New Roman" w:hAnsi="Times New Roman" w:cs="Times New Roman"/>
          <w:color w:val="0F1115"/>
          <w:sz w:val="24"/>
          <w:szCs w:val="24"/>
        </w:rPr>
        <w:t>rRNA</w:t>
      </w:r>
      <w:proofErr w:type="spellEnd"/>
      <w:r w:rsidRPr="00CE0944">
        <w:rPr>
          <w:rFonts w:ascii="Times New Roman" w:eastAsia="Times New Roman" w:hAnsi="Times New Roman" w:cs="Times New Roman"/>
          <w:color w:val="0F1115"/>
          <w:sz w:val="24"/>
          <w:szCs w:val="24"/>
        </w:rPr>
        <w:t xml:space="preserve"> </w:t>
      </w:r>
      <w:proofErr w:type="spellStart"/>
      <w:r w:rsidRPr="00CE0944">
        <w:rPr>
          <w:rFonts w:ascii="Times New Roman" w:eastAsia="Times New Roman" w:hAnsi="Times New Roman" w:cs="Times New Roman"/>
          <w:color w:val="0F1115"/>
          <w:sz w:val="24"/>
          <w:szCs w:val="24"/>
        </w:rPr>
        <w:t>amplicons</w:t>
      </w:r>
      <w:proofErr w:type="spellEnd"/>
      <w:r w:rsidRPr="00CE0944">
        <w:rPr>
          <w:rFonts w:ascii="Times New Roman" w:eastAsia="Times New Roman" w:hAnsi="Times New Roman" w:cs="Times New Roman"/>
          <w:color w:val="0F1115"/>
          <w:sz w:val="24"/>
          <w:szCs w:val="24"/>
        </w:rPr>
        <w:t xml:space="preserve"> </w:t>
      </w:r>
      <w:r w:rsidR="00601543">
        <w:rPr>
          <w:rFonts w:ascii="Times New Roman" w:eastAsia="Times New Roman" w:hAnsi="Times New Roman" w:cs="Times New Roman"/>
          <w:color w:val="0F1115"/>
          <w:sz w:val="24"/>
          <w:szCs w:val="24"/>
        </w:rPr>
        <w:t xml:space="preserve">as depicted in tables 3 and 4 above </w:t>
      </w:r>
      <w:r w:rsidRPr="00CE0944">
        <w:rPr>
          <w:rFonts w:ascii="Times New Roman" w:eastAsia="Times New Roman" w:hAnsi="Times New Roman" w:cs="Times New Roman"/>
          <w:color w:val="0F1115"/>
          <w:sz w:val="24"/>
          <w:szCs w:val="24"/>
        </w:rPr>
        <w:t>revealed distinct quantitative differences among the isolates.</w:t>
      </w:r>
      <w:r w:rsidR="00601543">
        <w:rPr>
          <w:rFonts w:ascii="Times New Roman" w:eastAsia="Times New Roman" w:hAnsi="Times New Roman" w:cs="Times New Roman"/>
          <w:color w:val="0F1115"/>
          <w:sz w:val="24"/>
          <w:szCs w:val="24"/>
        </w:rPr>
        <w:t xml:space="preserve"> </w:t>
      </w:r>
      <w:r w:rsidRPr="00CE0944">
        <w:rPr>
          <w:rFonts w:ascii="Times New Roman" w:eastAsia="Times New Roman" w:hAnsi="Times New Roman" w:cs="Times New Roman"/>
          <w:color w:val="0F1115"/>
          <w:sz w:val="24"/>
          <w:szCs w:val="24"/>
        </w:rPr>
        <w:t>For the DNA molecules, </w:t>
      </w:r>
      <w:r w:rsidRPr="00CE0944">
        <w:rPr>
          <w:rFonts w:ascii="Times New Roman" w:eastAsia="Times New Roman" w:hAnsi="Times New Roman" w:cs="Times New Roman"/>
          <w:i/>
          <w:iCs/>
          <w:color w:val="0F1115"/>
          <w:sz w:val="24"/>
          <w:szCs w:val="24"/>
        </w:rPr>
        <w:t xml:space="preserve">E. </w:t>
      </w:r>
      <w:proofErr w:type="spellStart"/>
      <w:r w:rsidRPr="00CE0944">
        <w:rPr>
          <w:rFonts w:ascii="Times New Roman" w:eastAsia="Times New Roman" w:hAnsi="Times New Roman" w:cs="Times New Roman"/>
          <w:i/>
          <w:iCs/>
          <w:color w:val="0F1115"/>
          <w:sz w:val="24"/>
          <w:szCs w:val="24"/>
        </w:rPr>
        <w:t>faecalis</w:t>
      </w:r>
      <w:proofErr w:type="spellEnd"/>
      <w:r w:rsidRPr="00CE0944">
        <w:rPr>
          <w:rFonts w:ascii="Times New Roman" w:eastAsia="Times New Roman" w:hAnsi="Times New Roman" w:cs="Times New Roman"/>
          <w:color w:val="0F1115"/>
          <w:sz w:val="24"/>
          <w:szCs w:val="24"/>
        </w:rPr>
        <w:t> FELIX001 had the largest molecular weight at 460,975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xml:space="preserve"> (1522 bases), while </w:t>
      </w:r>
      <w:r w:rsidRPr="00CE0944">
        <w:rPr>
          <w:rFonts w:ascii="Times New Roman" w:eastAsia="Times New Roman" w:hAnsi="Times New Roman" w:cs="Times New Roman"/>
          <w:i/>
          <w:iCs/>
          <w:color w:val="0F1115"/>
          <w:sz w:val="24"/>
          <w:szCs w:val="24"/>
        </w:rPr>
        <w:t>B. cereus</w:t>
      </w:r>
      <w:r w:rsidRPr="00CE0944">
        <w:rPr>
          <w:rFonts w:ascii="Times New Roman" w:eastAsia="Times New Roman" w:hAnsi="Times New Roman" w:cs="Times New Roman"/>
          <w:color w:val="0F1115"/>
          <w:sz w:val="24"/>
          <w:szCs w:val="24"/>
        </w:rPr>
        <w:t> FELIX002 possessed the smallest at 395,043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xml:space="preserve"> (1304 bases), despite both sharing an identical nucleotide composition (A:G:T:C ratio of 23:27:23:27). The two </w:t>
      </w:r>
      <w:r w:rsidRPr="00CE0944">
        <w:rPr>
          <w:rFonts w:ascii="Times New Roman" w:eastAsia="Times New Roman" w:hAnsi="Times New Roman" w:cs="Times New Roman"/>
          <w:i/>
          <w:iCs/>
          <w:color w:val="0F1115"/>
          <w:sz w:val="24"/>
          <w:szCs w:val="24"/>
        </w:rPr>
        <w:t>P. mirabilis</w:t>
      </w:r>
      <w:r w:rsidRPr="00CE0944">
        <w:rPr>
          <w:rFonts w:ascii="Times New Roman" w:eastAsia="Times New Roman" w:hAnsi="Times New Roman" w:cs="Times New Roman"/>
          <w:color w:val="0F1115"/>
          <w:sz w:val="24"/>
          <w:szCs w:val="24"/>
        </w:rPr>
        <w:t> strains showed a clear stepwise increase in size; FELIX003 weighed 501,774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xml:space="preserve"> (1656 bases) with a slightly different base ratio of 24:26:24:26, and FELIX004 was the largest at 520,491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xml:space="preserve"> (1718 bases), reverting to the 23:27:23:27 ratio.</w:t>
      </w:r>
      <w:r w:rsidR="00601543">
        <w:rPr>
          <w:rFonts w:ascii="Times New Roman" w:eastAsia="Times New Roman" w:hAnsi="Times New Roman" w:cs="Times New Roman"/>
          <w:color w:val="0F1115"/>
          <w:sz w:val="24"/>
          <w:szCs w:val="24"/>
        </w:rPr>
        <w:t xml:space="preserve"> </w:t>
      </w:r>
      <w:r w:rsidRPr="00CE0944">
        <w:rPr>
          <w:rFonts w:ascii="Times New Roman" w:eastAsia="Times New Roman" w:hAnsi="Times New Roman" w:cs="Times New Roman"/>
          <w:color w:val="0F1115"/>
          <w:sz w:val="24"/>
          <w:szCs w:val="24"/>
        </w:rPr>
        <w:t>This pattern was mirrored in the RNA data, where </w:t>
      </w:r>
      <w:r w:rsidRPr="00CE0944">
        <w:rPr>
          <w:rFonts w:ascii="Times New Roman" w:eastAsia="Times New Roman" w:hAnsi="Times New Roman" w:cs="Times New Roman"/>
          <w:i/>
          <w:iCs/>
          <w:color w:val="0F1115"/>
          <w:sz w:val="24"/>
          <w:szCs w:val="24"/>
        </w:rPr>
        <w:t xml:space="preserve">E. </w:t>
      </w:r>
      <w:proofErr w:type="spellStart"/>
      <w:r w:rsidRPr="00CE0944">
        <w:rPr>
          <w:rFonts w:ascii="Times New Roman" w:eastAsia="Times New Roman" w:hAnsi="Times New Roman" w:cs="Times New Roman"/>
          <w:i/>
          <w:iCs/>
          <w:color w:val="0F1115"/>
          <w:sz w:val="24"/>
          <w:szCs w:val="24"/>
        </w:rPr>
        <w:t>faecalis</w:t>
      </w:r>
      <w:proofErr w:type="spellEnd"/>
      <w:r w:rsidRPr="00CE0944">
        <w:rPr>
          <w:rFonts w:ascii="Times New Roman" w:eastAsia="Times New Roman" w:hAnsi="Times New Roman" w:cs="Times New Roman"/>
          <w:color w:val="0F1115"/>
          <w:sz w:val="24"/>
          <w:szCs w:val="24"/>
        </w:rPr>
        <w:t xml:space="preserve"> also contained the largest </w:t>
      </w:r>
      <w:proofErr w:type="spellStart"/>
      <w:r w:rsidRPr="00CE0944">
        <w:rPr>
          <w:rFonts w:ascii="Times New Roman" w:eastAsia="Times New Roman" w:hAnsi="Times New Roman" w:cs="Times New Roman"/>
          <w:color w:val="0F1115"/>
          <w:sz w:val="24"/>
          <w:szCs w:val="24"/>
        </w:rPr>
        <w:t>rRNA</w:t>
      </w:r>
      <w:proofErr w:type="spellEnd"/>
      <w:r w:rsidRPr="00CE0944">
        <w:rPr>
          <w:rFonts w:ascii="Times New Roman" w:eastAsia="Times New Roman" w:hAnsi="Times New Roman" w:cs="Times New Roman"/>
          <w:color w:val="0F1115"/>
          <w:sz w:val="24"/>
          <w:szCs w:val="24"/>
        </w:rPr>
        <w:t xml:space="preserve"> fragment (228,256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761 bases) and </w:t>
      </w:r>
      <w:r w:rsidRPr="00CE0944">
        <w:rPr>
          <w:rFonts w:ascii="Times New Roman" w:eastAsia="Times New Roman" w:hAnsi="Times New Roman" w:cs="Times New Roman"/>
          <w:i/>
          <w:iCs/>
          <w:color w:val="0F1115"/>
          <w:sz w:val="24"/>
          <w:szCs w:val="24"/>
        </w:rPr>
        <w:t>B. cereus</w:t>
      </w:r>
      <w:r w:rsidRPr="00CE0944">
        <w:rPr>
          <w:rFonts w:ascii="Times New Roman" w:eastAsia="Times New Roman" w:hAnsi="Times New Roman" w:cs="Times New Roman"/>
          <w:color w:val="0F1115"/>
          <w:sz w:val="24"/>
          <w:szCs w:val="24"/>
        </w:rPr>
        <w:t> the smallest (198,120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652 bases). While </w:t>
      </w:r>
      <w:r w:rsidRPr="00CE0944">
        <w:rPr>
          <w:rFonts w:ascii="Times New Roman" w:eastAsia="Times New Roman" w:hAnsi="Times New Roman" w:cs="Times New Roman"/>
          <w:i/>
          <w:iCs/>
          <w:color w:val="0F1115"/>
          <w:sz w:val="24"/>
          <w:szCs w:val="24"/>
        </w:rPr>
        <w:t>P. mirabilis</w:t>
      </w:r>
      <w:r w:rsidRPr="00CE0944">
        <w:rPr>
          <w:rFonts w:ascii="Times New Roman" w:eastAsia="Times New Roman" w:hAnsi="Times New Roman" w:cs="Times New Roman"/>
          <w:color w:val="0F1115"/>
          <w:sz w:val="24"/>
          <w:szCs w:val="24"/>
        </w:rPr>
        <w:t xml:space="preserve"> FELIX004 again possessed a larger </w:t>
      </w:r>
      <w:proofErr w:type="spellStart"/>
      <w:r w:rsidRPr="00CE0944">
        <w:rPr>
          <w:rFonts w:ascii="Times New Roman" w:eastAsia="Times New Roman" w:hAnsi="Times New Roman" w:cs="Times New Roman"/>
          <w:color w:val="0F1115"/>
          <w:sz w:val="24"/>
          <w:szCs w:val="24"/>
        </w:rPr>
        <w:t>rRNA</w:t>
      </w:r>
      <w:proofErr w:type="spellEnd"/>
      <w:r w:rsidRPr="00CE0944">
        <w:rPr>
          <w:rFonts w:ascii="Times New Roman" w:eastAsia="Times New Roman" w:hAnsi="Times New Roman" w:cs="Times New Roman"/>
          <w:color w:val="0F1115"/>
          <w:sz w:val="24"/>
          <w:szCs w:val="24"/>
        </w:rPr>
        <w:t xml:space="preserve"> molecule (257,577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than FELIX003 (248,682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both shared a notably higher cytosine and uracil content compared to the other isolates, as indicated by their base ratios. Overall, the findings demonstrate significant variation in the molecular size of conserved genetic markers between species and, critically, between the closely related </w:t>
      </w:r>
      <w:r w:rsidRPr="00CE0944">
        <w:rPr>
          <w:rFonts w:ascii="Times New Roman" w:eastAsia="Times New Roman" w:hAnsi="Times New Roman" w:cs="Times New Roman"/>
          <w:i/>
          <w:iCs/>
          <w:color w:val="0F1115"/>
          <w:sz w:val="24"/>
          <w:szCs w:val="24"/>
        </w:rPr>
        <w:t>P. mirabilis</w:t>
      </w:r>
      <w:r w:rsidRPr="00CE0944">
        <w:rPr>
          <w:rFonts w:ascii="Times New Roman" w:eastAsia="Times New Roman" w:hAnsi="Times New Roman" w:cs="Times New Roman"/>
          <w:color w:val="0F1115"/>
          <w:sz w:val="24"/>
          <w:szCs w:val="24"/>
        </w:rPr>
        <w:t> strains.</w:t>
      </w:r>
    </w:p>
    <w:p w:rsidR="00880437" w:rsidRDefault="00880437" w:rsidP="00A96077">
      <w:pPr>
        <w:spacing w:before="480" w:after="240" w:line="360" w:lineRule="auto"/>
        <w:outlineLvl w:val="2"/>
        <w:rPr>
          <w:rFonts w:ascii="Times New Roman" w:eastAsia="Times New Roman" w:hAnsi="Times New Roman" w:cs="Times New Roman"/>
          <w:b/>
          <w:bCs/>
          <w:color w:val="0F1115"/>
          <w:sz w:val="24"/>
          <w:szCs w:val="24"/>
        </w:rPr>
      </w:pPr>
    </w:p>
    <w:p w:rsidR="00880437" w:rsidRDefault="00880437" w:rsidP="00A96077">
      <w:pPr>
        <w:spacing w:before="480" w:after="240" w:line="360" w:lineRule="auto"/>
        <w:outlineLvl w:val="2"/>
        <w:rPr>
          <w:rFonts w:ascii="Times New Roman" w:eastAsia="Times New Roman" w:hAnsi="Times New Roman" w:cs="Times New Roman"/>
          <w:b/>
          <w:bCs/>
          <w:color w:val="0F1115"/>
          <w:sz w:val="24"/>
          <w:szCs w:val="24"/>
        </w:rPr>
      </w:pPr>
    </w:p>
    <w:p w:rsidR="00552570" w:rsidRDefault="00552570" w:rsidP="00A96077">
      <w:pPr>
        <w:spacing w:before="480" w:after="240" w:line="360" w:lineRule="auto"/>
        <w:outlineLvl w:val="2"/>
        <w:rPr>
          <w:rFonts w:ascii="Times New Roman" w:eastAsia="Times New Roman" w:hAnsi="Times New Roman" w:cs="Times New Roman"/>
          <w:b/>
          <w:bCs/>
          <w:color w:val="0F1115"/>
          <w:sz w:val="24"/>
          <w:szCs w:val="24"/>
        </w:rPr>
      </w:pPr>
    </w:p>
    <w:p w:rsidR="00552570" w:rsidRDefault="00552570" w:rsidP="00A96077">
      <w:pPr>
        <w:spacing w:before="480" w:after="240" w:line="360" w:lineRule="auto"/>
        <w:outlineLvl w:val="2"/>
        <w:rPr>
          <w:rFonts w:ascii="Times New Roman" w:eastAsia="Times New Roman" w:hAnsi="Times New Roman" w:cs="Times New Roman"/>
          <w:b/>
          <w:bCs/>
          <w:color w:val="0F1115"/>
          <w:sz w:val="24"/>
          <w:szCs w:val="24"/>
        </w:rPr>
      </w:pPr>
    </w:p>
    <w:p w:rsidR="00AF0409" w:rsidRDefault="00AF0409" w:rsidP="00A96077">
      <w:pPr>
        <w:spacing w:before="480" w:after="240" w:line="360" w:lineRule="auto"/>
        <w:outlineLvl w:val="2"/>
        <w:rPr>
          <w:rFonts w:ascii="Times New Roman" w:eastAsia="Times New Roman" w:hAnsi="Times New Roman" w:cs="Times New Roman"/>
          <w:b/>
          <w:bCs/>
          <w:color w:val="0F1115"/>
          <w:sz w:val="24"/>
          <w:szCs w:val="24"/>
        </w:rPr>
      </w:pPr>
    </w:p>
    <w:p w:rsidR="00AF0409" w:rsidRDefault="00AF0409" w:rsidP="00A96077">
      <w:pPr>
        <w:spacing w:before="480" w:after="240" w:line="360" w:lineRule="auto"/>
        <w:outlineLvl w:val="2"/>
        <w:rPr>
          <w:rFonts w:ascii="Times New Roman" w:eastAsia="Times New Roman" w:hAnsi="Times New Roman" w:cs="Times New Roman"/>
          <w:b/>
          <w:bCs/>
          <w:color w:val="0F1115"/>
          <w:sz w:val="24"/>
          <w:szCs w:val="24"/>
        </w:rPr>
      </w:pPr>
    </w:p>
    <w:p w:rsidR="00E11825" w:rsidRPr="007C0FE6"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7C0FE6">
        <w:rPr>
          <w:rFonts w:ascii="Times New Roman" w:eastAsia="Times New Roman" w:hAnsi="Times New Roman" w:cs="Times New Roman"/>
          <w:b/>
          <w:bCs/>
          <w:color w:val="0F1115"/>
          <w:sz w:val="24"/>
          <w:szCs w:val="24"/>
        </w:rPr>
        <w:t>Antimicrobial Susceptibility to Novel Agents</w:t>
      </w:r>
    </w:p>
    <w:p w:rsidR="007C0FE6" w:rsidRPr="007C0FE6" w:rsidRDefault="00AF5DF0" w:rsidP="00A96077">
      <w:pPr>
        <w:spacing w:before="240" w:after="240" w:line="360" w:lineRule="auto"/>
        <w:rPr>
          <w:rFonts w:ascii="Times New Roman" w:eastAsia="Times New Roman" w:hAnsi="Times New Roman" w:cs="Times New Roman"/>
          <w:color w:val="0F1115"/>
          <w:sz w:val="24"/>
          <w:szCs w:val="24"/>
          <w:lang w:val="en-GB"/>
        </w:rPr>
      </w:pPr>
      <w:r>
        <w:rPr>
          <w:rFonts w:ascii="Times New Roman" w:eastAsia="Times New Roman" w:hAnsi="Times New Roman" w:cs="Times New Roman"/>
          <w:color w:val="0F1115"/>
          <w:sz w:val="24"/>
          <w:szCs w:val="24"/>
          <w:lang w:val="en-GB"/>
        </w:rPr>
        <w:t>Table 5</w:t>
      </w:r>
      <w:r w:rsidR="007C0FE6" w:rsidRPr="007C0FE6">
        <w:rPr>
          <w:rFonts w:ascii="Times New Roman" w:eastAsia="Times New Roman" w:hAnsi="Times New Roman" w:cs="Times New Roman"/>
          <w:color w:val="0F1115"/>
          <w:sz w:val="24"/>
          <w:szCs w:val="24"/>
          <w:lang w:val="en-GB"/>
        </w:rPr>
        <w:t xml:space="preserve">: </w:t>
      </w:r>
      <w:bookmarkStart w:id="4" w:name="_Hlk141642266"/>
      <w:bookmarkStart w:id="5" w:name="_Hlk145268675"/>
      <w:r w:rsidR="007C0FE6" w:rsidRPr="007C0FE6">
        <w:rPr>
          <w:rFonts w:ascii="Times New Roman" w:eastAsia="Times New Roman" w:hAnsi="Times New Roman" w:cs="Times New Roman"/>
          <w:color w:val="0F1115"/>
          <w:sz w:val="24"/>
          <w:szCs w:val="24"/>
          <w:lang w:val="en-GB"/>
        </w:rPr>
        <w:t xml:space="preserve">Antibacterial Activity of the Extracts </w:t>
      </w:r>
      <w:bookmarkEnd w:id="4"/>
      <w:r w:rsidR="00684C2F">
        <w:rPr>
          <w:rFonts w:ascii="Times New Roman" w:eastAsia="Times New Roman" w:hAnsi="Times New Roman" w:cs="Times New Roman"/>
          <w:color w:val="0F1115"/>
          <w:sz w:val="24"/>
          <w:szCs w:val="24"/>
          <w:lang w:val="en-GB"/>
        </w:rPr>
        <w:t>against the organisms</w:t>
      </w:r>
    </w:p>
    <w:tbl>
      <w:tblPr>
        <w:tblStyle w:val="TableGrid"/>
        <w:tblW w:w="5000" w:type="pct"/>
        <w:tblLook w:val="04A0" w:firstRow="1" w:lastRow="0" w:firstColumn="1" w:lastColumn="0" w:noHBand="0" w:noVBand="1"/>
      </w:tblPr>
      <w:tblGrid>
        <w:gridCol w:w="1019"/>
        <w:gridCol w:w="629"/>
        <w:gridCol w:w="629"/>
        <w:gridCol w:w="629"/>
        <w:gridCol w:w="629"/>
        <w:gridCol w:w="630"/>
        <w:gridCol w:w="630"/>
        <w:gridCol w:w="630"/>
        <w:gridCol w:w="630"/>
        <w:gridCol w:w="630"/>
        <w:gridCol w:w="630"/>
        <w:gridCol w:w="630"/>
        <w:gridCol w:w="630"/>
        <w:gridCol w:w="668"/>
      </w:tblGrid>
      <w:tr w:rsidR="007C0FE6" w:rsidRPr="00F722E2" w:rsidTr="00AF0409">
        <w:trPr>
          <w:trHeight w:val="483"/>
        </w:trPr>
        <w:tc>
          <w:tcPr>
            <w:tcW w:w="551" w:type="pct"/>
            <w:vMerge w:val="restart"/>
            <w:textDirection w:val="btLr"/>
          </w:tcPr>
          <w:bookmarkEnd w:id="5"/>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Organism</w:t>
            </w:r>
          </w:p>
        </w:tc>
        <w:tc>
          <w:tcPr>
            <w:tcW w:w="4449" w:type="pct"/>
            <w:gridSpan w:val="13"/>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Extract Concentrations (%) Mean Zone Diameter (mm)</w:t>
            </w:r>
          </w:p>
        </w:tc>
      </w:tr>
      <w:tr w:rsidR="007C0FE6" w:rsidRPr="00F722E2" w:rsidTr="00AF0409">
        <w:trPr>
          <w:trHeight w:val="181"/>
        </w:trPr>
        <w:tc>
          <w:tcPr>
            <w:tcW w:w="551" w:type="pct"/>
            <w:vMerge/>
          </w:tcPr>
          <w:p w:rsidR="007C0FE6" w:rsidRPr="00F722E2" w:rsidRDefault="007C0FE6" w:rsidP="00F722E2">
            <w:pPr>
              <w:spacing w:before="240" w:after="240"/>
              <w:rPr>
                <w:rFonts w:ascii="Times New Roman" w:eastAsia="Times New Roman" w:hAnsi="Times New Roman" w:cs="Times New Roman"/>
                <w:color w:val="0F1115"/>
                <w:sz w:val="18"/>
                <w:szCs w:val="18"/>
              </w:rPr>
            </w:pPr>
          </w:p>
        </w:tc>
        <w:tc>
          <w:tcPr>
            <w:tcW w:w="1361" w:type="pct"/>
            <w:gridSpan w:val="4"/>
          </w:tcPr>
          <w:p w:rsidR="007C0FE6" w:rsidRPr="00F722E2" w:rsidRDefault="007C0FE6" w:rsidP="00F722E2">
            <w:pPr>
              <w:spacing w:before="240" w:after="240"/>
              <w:rPr>
                <w:rFonts w:ascii="Times New Roman" w:eastAsia="Times New Roman" w:hAnsi="Times New Roman" w:cs="Times New Roman"/>
                <w:i/>
                <w:color w:val="0F1115"/>
                <w:sz w:val="18"/>
                <w:szCs w:val="18"/>
              </w:rPr>
            </w:pPr>
            <w:r w:rsidRPr="00F722E2">
              <w:rPr>
                <w:rFonts w:ascii="Times New Roman" w:eastAsia="Times New Roman" w:hAnsi="Times New Roman" w:cs="Times New Roman"/>
                <w:i/>
                <w:color w:val="0F1115"/>
                <w:sz w:val="18"/>
                <w:szCs w:val="18"/>
              </w:rPr>
              <w:t>Nigella sativa</w:t>
            </w:r>
          </w:p>
        </w:tc>
        <w:tc>
          <w:tcPr>
            <w:tcW w:w="1363" w:type="pct"/>
            <w:gridSpan w:val="4"/>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Biosynthesized silver nanoparticles</w:t>
            </w:r>
          </w:p>
        </w:tc>
        <w:tc>
          <w:tcPr>
            <w:tcW w:w="1363" w:type="pct"/>
            <w:gridSpan w:val="4"/>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Silver nitrate solution</w:t>
            </w:r>
          </w:p>
        </w:tc>
        <w:tc>
          <w:tcPr>
            <w:tcW w:w="361" w:type="pct"/>
            <w:vMerge w:val="restart"/>
            <w:vAlign w:val="bottom"/>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Control</w:t>
            </w:r>
          </w:p>
        </w:tc>
      </w:tr>
      <w:tr w:rsidR="007C0FE6" w:rsidRPr="00F722E2" w:rsidTr="00AF0409">
        <w:trPr>
          <w:trHeight w:val="181"/>
        </w:trPr>
        <w:tc>
          <w:tcPr>
            <w:tcW w:w="551" w:type="pct"/>
            <w:vMerge/>
          </w:tcPr>
          <w:p w:rsidR="007C0FE6" w:rsidRPr="00F722E2" w:rsidRDefault="007C0FE6" w:rsidP="00F722E2">
            <w:pPr>
              <w:spacing w:before="240" w:after="240"/>
              <w:rPr>
                <w:rFonts w:ascii="Times New Roman" w:eastAsia="Times New Roman" w:hAnsi="Times New Roman" w:cs="Times New Roman"/>
                <w:color w:val="0F1115"/>
                <w:sz w:val="18"/>
                <w:szCs w:val="18"/>
              </w:rPr>
            </w:pP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100</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75</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50</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25</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100</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75</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50</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25</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100</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75</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50</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25</w:t>
            </w:r>
          </w:p>
        </w:tc>
        <w:tc>
          <w:tcPr>
            <w:tcW w:w="361" w:type="pct"/>
            <w:vMerge/>
          </w:tcPr>
          <w:p w:rsidR="007C0FE6" w:rsidRPr="00F722E2" w:rsidRDefault="007C0FE6" w:rsidP="00F722E2">
            <w:pPr>
              <w:spacing w:before="240" w:after="240"/>
              <w:rPr>
                <w:rFonts w:ascii="Times New Roman" w:eastAsia="Times New Roman" w:hAnsi="Times New Roman" w:cs="Times New Roman"/>
                <w:color w:val="0F1115"/>
                <w:sz w:val="18"/>
                <w:szCs w:val="18"/>
              </w:rPr>
            </w:pPr>
          </w:p>
        </w:tc>
      </w:tr>
      <w:tr w:rsidR="007C0FE6" w:rsidRPr="00F722E2" w:rsidTr="00AF0409">
        <w:trPr>
          <w:trHeight w:val="630"/>
        </w:trPr>
        <w:tc>
          <w:tcPr>
            <w:tcW w:w="55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 xml:space="preserve">Enterococcus </w:t>
            </w:r>
            <w:proofErr w:type="spellStart"/>
            <w:r w:rsidRPr="00F722E2">
              <w:rPr>
                <w:rFonts w:ascii="Times New Roman" w:eastAsia="Times New Roman" w:hAnsi="Times New Roman" w:cs="Times New Roman"/>
                <w:i/>
                <w:color w:val="0F1115"/>
                <w:sz w:val="18"/>
                <w:szCs w:val="18"/>
              </w:rPr>
              <w:t>faecalis</w:t>
            </w:r>
            <w:proofErr w:type="spellEnd"/>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17.33± 0.8</w:t>
            </w:r>
            <w:r w:rsidRPr="00F722E2">
              <w:rPr>
                <w:rFonts w:ascii="Times New Roman" w:eastAsia="Times New Roman" w:hAnsi="Times New Roman" w:cs="Times New Roman"/>
                <w:color w:val="0F1115"/>
                <w:sz w:val="18"/>
                <w:szCs w:val="18"/>
                <w:vertAlign w:val="superscript"/>
              </w:rPr>
              <w:t>a</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13.00± 0.6</w:t>
            </w:r>
            <w:r w:rsidRPr="00F722E2">
              <w:rPr>
                <w:rFonts w:ascii="Times New Roman" w:eastAsia="Times New Roman" w:hAnsi="Times New Roman" w:cs="Times New Roman"/>
                <w:color w:val="0F1115"/>
                <w:sz w:val="18"/>
                <w:szCs w:val="18"/>
                <w:vertAlign w:val="superscript"/>
              </w:rPr>
              <w:t>a</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9.33± 0.3</w:t>
            </w:r>
            <w:r w:rsidRPr="00F722E2">
              <w:rPr>
                <w:rFonts w:ascii="Times New Roman" w:eastAsia="Times New Roman" w:hAnsi="Times New Roman" w:cs="Times New Roman"/>
                <w:color w:val="0F1115"/>
                <w:sz w:val="18"/>
                <w:szCs w:val="18"/>
                <w:vertAlign w:val="superscript"/>
              </w:rPr>
              <w:t>a</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23.00± 0.5</w:t>
            </w:r>
            <w:r w:rsidRPr="00F722E2">
              <w:rPr>
                <w:rFonts w:ascii="Times New Roman" w:eastAsia="Times New Roman" w:hAnsi="Times New Roman" w:cs="Times New Roman"/>
                <w:color w:val="0F1115"/>
                <w:sz w:val="18"/>
                <w:szCs w:val="18"/>
                <w:vertAlign w:val="superscript"/>
              </w:rPr>
              <w:t>c</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14.67± 0.6</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13.67± 0.6</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11.00± 0.5</w:t>
            </w:r>
            <w:r w:rsidRPr="00F722E2">
              <w:rPr>
                <w:rFonts w:ascii="Times New Roman" w:eastAsia="Times New Roman" w:hAnsi="Times New Roman" w:cs="Times New Roman"/>
                <w:color w:val="0F1115"/>
                <w:sz w:val="18"/>
                <w:szCs w:val="18"/>
                <w:vertAlign w:val="superscript"/>
              </w:rPr>
              <w:t>c</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21.00± 0.5</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17.33±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14.00± 0.5</w:t>
            </w:r>
            <w:r w:rsidRPr="00F722E2">
              <w:rPr>
                <w:rFonts w:ascii="Times New Roman" w:eastAsia="Times New Roman" w:hAnsi="Times New Roman" w:cs="Times New Roman"/>
                <w:color w:val="0F1115"/>
                <w:sz w:val="18"/>
                <w:szCs w:val="18"/>
                <w:vertAlign w:val="superscript"/>
              </w:rPr>
              <w:t>c</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12.00± 0.5</w:t>
            </w:r>
            <w:r w:rsidRPr="00F722E2">
              <w:rPr>
                <w:rFonts w:ascii="Times New Roman" w:eastAsia="Times New Roman" w:hAnsi="Times New Roman" w:cs="Times New Roman"/>
                <w:color w:val="0F1115"/>
                <w:sz w:val="18"/>
                <w:szCs w:val="18"/>
                <w:vertAlign w:val="superscript"/>
              </w:rPr>
              <w:t>b</w:t>
            </w:r>
          </w:p>
        </w:tc>
        <w:tc>
          <w:tcPr>
            <w:tcW w:w="36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29.33± 0.3</w:t>
            </w:r>
            <w:r w:rsidRPr="00F722E2">
              <w:rPr>
                <w:rFonts w:ascii="Times New Roman" w:eastAsia="Times New Roman" w:hAnsi="Times New Roman" w:cs="Times New Roman"/>
                <w:color w:val="0F1115"/>
                <w:sz w:val="18"/>
                <w:szCs w:val="18"/>
                <w:vertAlign w:val="superscript"/>
              </w:rPr>
              <w:t>a</w:t>
            </w:r>
          </w:p>
        </w:tc>
      </w:tr>
      <w:tr w:rsidR="007C0FE6" w:rsidRPr="00F722E2" w:rsidTr="00AF0409">
        <w:trPr>
          <w:trHeight w:val="630"/>
        </w:trPr>
        <w:tc>
          <w:tcPr>
            <w:tcW w:w="55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Bacillus cereus</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21.00± 0.5</w:t>
            </w:r>
            <w:r w:rsidRPr="00F722E2">
              <w:rPr>
                <w:rFonts w:ascii="Times New Roman" w:eastAsia="Times New Roman" w:hAnsi="Times New Roman" w:cs="Times New Roman"/>
                <w:color w:val="0F1115"/>
                <w:sz w:val="18"/>
                <w:szCs w:val="18"/>
                <w:vertAlign w:val="superscript"/>
              </w:rPr>
              <w:t>bc</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17.33± 0.3</w:t>
            </w:r>
            <w:r w:rsidRPr="00F722E2">
              <w:rPr>
                <w:rFonts w:ascii="Times New Roman" w:eastAsia="Times New Roman" w:hAnsi="Times New Roman" w:cs="Times New Roman"/>
                <w:color w:val="0F1115"/>
                <w:sz w:val="18"/>
                <w:szCs w:val="18"/>
                <w:vertAlign w:val="superscript"/>
              </w:rPr>
              <w:t>b</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11.67± 0.6</w:t>
            </w:r>
            <w:r w:rsidRPr="00F722E2">
              <w:rPr>
                <w:rFonts w:ascii="Times New Roman" w:eastAsia="Times New Roman" w:hAnsi="Times New Roman" w:cs="Times New Roman"/>
                <w:color w:val="0F1115"/>
                <w:sz w:val="18"/>
                <w:szCs w:val="18"/>
                <w:vertAlign w:val="superscript"/>
              </w:rPr>
              <w:t>b</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19.00± 0.5</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15.33±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12.33±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9.00± 0.5</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16.00± 0.5</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12.00± 0.5</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9.00± 0.5</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6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34.00± 1.1</w:t>
            </w:r>
            <w:r w:rsidRPr="00F722E2">
              <w:rPr>
                <w:rFonts w:ascii="Times New Roman" w:eastAsia="Times New Roman" w:hAnsi="Times New Roman" w:cs="Times New Roman"/>
                <w:color w:val="0F1115"/>
                <w:sz w:val="18"/>
                <w:szCs w:val="18"/>
                <w:vertAlign w:val="superscript"/>
              </w:rPr>
              <w:t>b</w:t>
            </w:r>
          </w:p>
        </w:tc>
      </w:tr>
      <w:tr w:rsidR="007C0FE6" w:rsidRPr="00F722E2" w:rsidTr="00AF0409">
        <w:trPr>
          <w:trHeight w:val="630"/>
        </w:trPr>
        <w:tc>
          <w:tcPr>
            <w:tcW w:w="55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Proteus mirabilis</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22.33± 0.8</w:t>
            </w:r>
            <w:r w:rsidRPr="00F722E2">
              <w:rPr>
                <w:rFonts w:ascii="Times New Roman" w:eastAsia="Times New Roman" w:hAnsi="Times New Roman" w:cs="Times New Roman"/>
                <w:color w:val="0F1115"/>
                <w:sz w:val="18"/>
                <w:szCs w:val="18"/>
                <w:vertAlign w:val="superscript"/>
              </w:rPr>
              <w:t>c</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20.00± 0.5</w:t>
            </w:r>
            <w:r w:rsidRPr="00F722E2">
              <w:rPr>
                <w:rFonts w:ascii="Times New Roman" w:eastAsia="Times New Roman" w:hAnsi="Times New Roman" w:cs="Times New Roman"/>
                <w:color w:val="0F1115"/>
                <w:sz w:val="18"/>
                <w:szCs w:val="18"/>
                <w:vertAlign w:val="superscript"/>
              </w:rPr>
              <w:t>c</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16.00± 0.5</w:t>
            </w:r>
            <w:r w:rsidRPr="00F722E2">
              <w:rPr>
                <w:rFonts w:ascii="Times New Roman" w:eastAsia="Times New Roman" w:hAnsi="Times New Roman" w:cs="Times New Roman"/>
                <w:color w:val="0F1115"/>
                <w:sz w:val="18"/>
                <w:szCs w:val="18"/>
                <w:vertAlign w:val="superscript"/>
              </w:rPr>
              <w:t>c</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12.00± 0.5</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18.00± 0.5</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15.33±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9.33± 0.3</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16.67± 0.3</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15.33±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11.67± 0.3</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11.00± 0.5</w:t>
            </w:r>
            <w:r w:rsidRPr="00F722E2">
              <w:rPr>
                <w:rFonts w:ascii="Times New Roman" w:eastAsia="Times New Roman" w:hAnsi="Times New Roman" w:cs="Times New Roman"/>
                <w:color w:val="0F1115"/>
                <w:sz w:val="18"/>
                <w:szCs w:val="18"/>
                <w:vertAlign w:val="superscript"/>
              </w:rPr>
              <w:t>b</w:t>
            </w:r>
          </w:p>
        </w:tc>
        <w:tc>
          <w:tcPr>
            <w:tcW w:w="36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29.67± 0.3</w:t>
            </w:r>
            <w:r w:rsidRPr="00F722E2">
              <w:rPr>
                <w:rFonts w:ascii="Times New Roman" w:eastAsia="Times New Roman" w:hAnsi="Times New Roman" w:cs="Times New Roman"/>
                <w:color w:val="0F1115"/>
                <w:sz w:val="18"/>
                <w:szCs w:val="18"/>
                <w:vertAlign w:val="superscript"/>
              </w:rPr>
              <w:t>a</w:t>
            </w:r>
          </w:p>
        </w:tc>
      </w:tr>
      <w:tr w:rsidR="007C0FE6" w:rsidRPr="00F722E2" w:rsidTr="00AF0409">
        <w:trPr>
          <w:trHeight w:val="945"/>
        </w:trPr>
        <w:tc>
          <w:tcPr>
            <w:tcW w:w="55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Proteus mirabilis</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19.00± 0.5</w:t>
            </w:r>
            <w:r w:rsidRPr="00F722E2">
              <w:rPr>
                <w:rFonts w:ascii="Times New Roman" w:eastAsia="Times New Roman" w:hAnsi="Times New Roman" w:cs="Times New Roman"/>
                <w:color w:val="0F1115"/>
                <w:sz w:val="18"/>
                <w:szCs w:val="18"/>
                <w:vertAlign w:val="superscript"/>
              </w:rPr>
              <w:t>ab</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16.67± 1.2</w:t>
            </w:r>
            <w:r w:rsidRPr="00F722E2">
              <w:rPr>
                <w:rFonts w:ascii="Times New Roman" w:eastAsia="Times New Roman" w:hAnsi="Times New Roman" w:cs="Times New Roman"/>
                <w:color w:val="0F1115"/>
                <w:sz w:val="18"/>
                <w:szCs w:val="18"/>
                <w:vertAlign w:val="superscript"/>
              </w:rPr>
              <w:t>b</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11.00± 0.5</w:t>
            </w:r>
            <w:r w:rsidRPr="00F722E2">
              <w:rPr>
                <w:rFonts w:ascii="Times New Roman" w:eastAsia="Times New Roman" w:hAnsi="Times New Roman" w:cs="Times New Roman"/>
                <w:color w:val="0F1115"/>
                <w:sz w:val="18"/>
                <w:szCs w:val="18"/>
                <w:vertAlign w:val="superscript"/>
              </w:rPr>
              <w:t>ab</w:t>
            </w:r>
          </w:p>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24.33± 0.6</w:t>
            </w:r>
            <w:r w:rsidRPr="00F722E2">
              <w:rPr>
                <w:rFonts w:ascii="Times New Roman" w:eastAsia="Times New Roman" w:hAnsi="Times New Roman" w:cs="Times New Roman"/>
                <w:color w:val="0F1115"/>
                <w:sz w:val="18"/>
                <w:szCs w:val="18"/>
                <w:vertAlign w:val="superscript"/>
              </w:rPr>
              <w:t>c</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21.33± 0.3</w:t>
            </w:r>
            <w:r w:rsidRPr="00F722E2">
              <w:rPr>
                <w:rFonts w:ascii="Times New Roman" w:eastAsia="Times New Roman" w:hAnsi="Times New Roman" w:cs="Times New Roman"/>
                <w:color w:val="0F1115"/>
                <w:sz w:val="18"/>
                <w:szCs w:val="18"/>
                <w:vertAlign w:val="superscript"/>
              </w:rPr>
              <w:t>c</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17.67± 0.3</w:t>
            </w:r>
            <w:r w:rsidRPr="00F722E2">
              <w:rPr>
                <w:rFonts w:ascii="Times New Roman" w:eastAsia="Times New Roman" w:hAnsi="Times New Roman" w:cs="Times New Roman"/>
                <w:color w:val="0F1115"/>
                <w:sz w:val="18"/>
                <w:szCs w:val="18"/>
                <w:vertAlign w:val="superscript"/>
              </w:rPr>
              <w:t>d</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14.33± 0.8</w:t>
            </w:r>
            <w:r w:rsidRPr="00F722E2">
              <w:rPr>
                <w:rFonts w:ascii="Times New Roman" w:eastAsia="Times New Roman" w:hAnsi="Times New Roman" w:cs="Times New Roman"/>
                <w:color w:val="0F1115"/>
                <w:sz w:val="18"/>
                <w:szCs w:val="18"/>
                <w:vertAlign w:val="superscript"/>
              </w:rPr>
              <w:t>c</w:t>
            </w:r>
          </w:p>
        </w:tc>
        <w:tc>
          <w:tcPr>
            <w:tcW w:w="36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27.67± 0.8</w:t>
            </w:r>
            <w:r w:rsidRPr="00F722E2">
              <w:rPr>
                <w:rFonts w:ascii="Times New Roman" w:eastAsia="Times New Roman" w:hAnsi="Times New Roman" w:cs="Times New Roman"/>
                <w:color w:val="0F1115"/>
                <w:sz w:val="18"/>
                <w:szCs w:val="18"/>
                <w:vertAlign w:val="superscript"/>
              </w:rPr>
              <w:t>a</w:t>
            </w:r>
          </w:p>
        </w:tc>
      </w:tr>
    </w:tbl>
    <w:p w:rsidR="00AF0409" w:rsidRPr="00AF0409" w:rsidRDefault="00AF0409" w:rsidP="00A96077">
      <w:pPr>
        <w:spacing w:before="240" w:after="240" w:line="360" w:lineRule="auto"/>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Key: </w:t>
      </w:r>
      <w:r w:rsidRPr="00AF0409">
        <w:rPr>
          <w:rFonts w:ascii="Times New Roman" w:hAnsi="Times New Roman" w:cs="Times New Roman"/>
          <w:color w:val="0F1115"/>
          <w:sz w:val="24"/>
          <w:szCs w:val="24"/>
          <w:shd w:val="clear" w:color="auto" w:fill="FFFFFF"/>
        </w:rPr>
        <w:t>Values represent the mean ± SEM (n=3)</w:t>
      </w:r>
    </w:p>
    <w:p w:rsidR="007C0FE6" w:rsidRPr="00AF0409" w:rsidRDefault="00AF0409" w:rsidP="00A96077">
      <w:pPr>
        <w:spacing w:before="240" w:after="240" w:line="360" w:lineRule="auto"/>
        <w:rPr>
          <w:rFonts w:ascii="Times New Roman" w:eastAsia="Times New Roman" w:hAnsi="Times New Roman" w:cs="Times New Roman"/>
          <w:color w:val="0F1115"/>
          <w:sz w:val="24"/>
          <w:szCs w:val="24"/>
          <w:lang w:val="en-GB"/>
        </w:rPr>
        <w:sectPr w:rsidR="007C0FE6" w:rsidRPr="00AF0409" w:rsidSect="00AF5DF0">
          <w:pgSz w:w="11907" w:h="16839" w:code="9"/>
          <w:pgMar w:top="1440" w:right="1440" w:bottom="1440" w:left="1440" w:header="709" w:footer="709" w:gutter="0"/>
          <w:cols w:space="708"/>
          <w:docGrid w:linePitch="360"/>
        </w:sectPr>
      </w:pPr>
      <w:r w:rsidRPr="00AF0409">
        <w:rPr>
          <w:rFonts w:ascii="Times New Roman" w:hAnsi="Times New Roman" w:cs="Times New Roman"/>
          <w:color w:val="0F1115"/>
          <w:sz w:val="24"/>
          <w:szCs w:val="24"/>
          <w:shd w:val="clear" w:color="auto" w:fill="FFFFFF"/>
        </w:rPr>
        <w:t>Within a column, mean values followed by different superscript letters are significantly different (p &lt; 0.05)</w:t>
      </w:r>
    </w:p>
    <w:p w:rsidR="007C0FE6" w:rsidRPr="007C0FE6" w:rsidRDefault="007C0FE6"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7C0FE6">
        <w:rPr>
          <w:rFonts w:ascii="Times New Roman" w:eastAsia="Times New Roman" w:hAnsi="Times New Roman" w:cs="Times New Roman"/>
          <w:color w:val="0F1115"/>
          <w:sz w:val="24"/>
          <w:szCs w:val="24"/>
        </w:rPr>
        <w:lastRenderedPageBreak/>
        <w:t>The antimicrobial susceptibility testing</w:t>
      </w:r>
      <w:r w:rsidR="00084807">
        <w:rPr>
          <w:rFonts w:ascii="Times New Roman" w:eastAsia="Times New Roman" w:hAnsi="Times New Roman" w:cs="Times New Roman"/>
          <w:color w:val="0F1115"/>
          <w:sz w:val="24"/>
          <w:szCs w:val="24"/>
        </w:rPr>
        <w:t xml:space="preserve"> (Table 5)</w:t>
      </w:r>
      <w:r w:rsidRPr="007C0FE6">
        <w:rPr>
          <w:rFonts w:ascii="Times New Roman" w:eastAsia="Times New Roman" w:hAnsi="Times New Roman" w:cs="Times New Roman"/>
          <w:color w:val="0F1115"/>
          <w:sz w:val="24"/>
          <w:szCs w:val="24"/>
        </w:rPr>
        <w:t xml:space="preserve"> revealed significant and unexpected strain-specific variation among the isolates. </w:t>
      </w:r>
      <w:r w:rsidRPr="00112263">
        <w:rPr>
          <w:rFonts w:ascii="Times New Roman" w:eastAsia="Times New Roman" w:hAnsi="Times New Roman" w:cs="Times New Roman"/>
          <w:i/>
          <w:iCs/>
          <w:color w:val="0F1115"/>
          <w:sz w:val="24"/>
          <w:szCs w:val="24"/>
        </w:rPr>
        <w:t xml:space="preserve">Enterococcus </w:t>
      </w:r>
      <w:proofErr w:type="spellStart"/>
      <w:r w:rsidRPr="00112263">
        <w:rPr>
          <w:rFonts w:ascii="Times New Roman" w:eastAsia="Times New Roman" w:hAnsi="Times New Roman" w:cs="Times New Roman"/>
          <w:i/>
          <w:iCs/>
          <w:color w:val="0F1115"/>
          <w:sz w:val="24"/>
          <w:szCs w:val="24"/>
        </w:rPr>
        <w:t>faecalis</w:t>
      </w:r>
      <w:proofErr w:type="spellEnd"/>
      <w:r w:rsidRPr="007C0FE6">
        <w:rPr>
          <w:rFonts w:ascii="Times New Roman" w:eastAsia="Times New Roman" w:hAnsi="Times New Roman" w:cs="Times New Roman"/>
          <w:color w:val="0F1115"/>
          <w:sz w:val="24"/>
          <w:szCs w:val="24"/>
        </w:rPr>
        <w:t> FELIX001 demonstrated the greatest susceptibility to the biosynthesized silve</w:t>
      </w:r>
      <w:r w:rsidR="00ED65C0">
        <w:rPr>
          <w:rFonts w:ascii="Times New Roman" w:eastAsia="Times New Roman" w:hAnsi="Times New Roman" w:cs="Times New Roman"/>
          <w:color w:val="0F1115"/>
          <w:sz w:val="24"/>
          <w:szCs w:val="24"/>
        </w:rPr>
        <w:t xml:space="preserve">r </w:t>
      </w:r>
      <w:r w:rsidR="008649FD">
        <w:rPr>
          <w:rFonts w:ascii="Times New Roman" w:eastAsia="Times New Roman" w:hAnsi="Times New Roman" w:cs="Times New Roman"/>
          <w:color w:val="0F1115"/>
          <w:sz w:val="24"/>
          <w:szCs w:val="24"/>
        </w:rPr>
        <w:t>nanoparticles (</w:t>
      </w:r>
      <w:proofErr w:type="spellStart"/>
      <w:r w:rsidR="008649FD">
        <w:rPr>
          <w:rFonts w:ascii="Times New Roman" w:eastAsia="Times New Roman" w:hAnsi="Times New Roman" w:cs="Times New Roman"/>
          <w:color w:val="0F1115"/>
          <w:sz w:val="24"/>
          <w:szCs w:val="24"/>
        </w:rPr>
        <w:t>AgNPs</w:t>
      </w:r>
      <w:proofErr w:type="spellEnd"/>
      <w:r w:rsidR="008649FD">
        <w:rPr>
          <w:rFonts w:ascii="Times New Roman" w:eastAsia="Times New Roman" w:hAnsi="Times New Roman" w:cs="Times New Roman"/>
          <w:color w:val="0F1115"/>
          <w:sz w:val="24"/>
          <w:szCs w:val="24"/>
        </w:rPr>
        <w:t>)</w:t>
      </w:r>
      <w:r w:rsidR="00ED65C0">
        <w:rPr>
          <w:rFonts w:ascii="Times New Roman" w:eastAsia="Times New Roman" w:hAnsi="Times New Roman" w:cs="Times New Roman"/>
          <w:color w:val="0F1115"/>
          <w:sz w:val="24"/>
          <w:szCs w:val="24"/>
        </w:rPr>
        <w:t xml:space="preserve"> with a</w:t>
      </w:r>
      <w:r w:rsidR="00A77F62">
        <w:rPr>
          <w:rFonts w:ascii="Times New Roman" w:eastAsia="Times New Roman" w:hAnsi="Times New Roman" w:cs="Times New Roman"/>
          <w:color w:val="0F1115"/>
          <w:sz w:val="24"/>
          <w:szCs w:val="24"/>
        </w:rPr>
        <w:t>n</w:t>
      </w:r>
      <w:r w:rsidR="00ED65C0">
        <w:rPr>
          <w:rFonts w:ascii="Times New Roman" w:eastAsia="Times New Roman" w:hAnsi="Times New Roman" w:cs="Times New Roman"/>
          <w:color w:val="0F1115"/>
          <w:sz w:val="24"/>
          <w:szCs w:val="24"/>
        </w:rPr>
        <w:t xml:space="preserve"> </w:t>
      </w:r>
      <w:r w:rsidR="00A77F62">
        <w:rPr>
          <w:rFonts w:ascii="Times New Roman" w:eastAsia="Times New Roman" w:hAnsi="Times New Roman" w:cs="Times New Roman"/>
          <w:color w:val="0F1115"/>
          <w:sz w:val="24"/>
          <w:szCs w:val="24"/>
        </w:rPr>
        <w:t>MIC of 12.5</w:t>
      </w:r>
      <w:r w:rsidR="008649FD">
        <w:rPr>
          <w:rFonts w:ascii="Times New Roman" w:eastAsia="Times New Roman" w:hAnsi="Times New Roman" w:cs="Times New Roman"/>
          <w:color w:val="0F1115"/>
          <w:sz w:val="24"/>
          <w:szCs w:val="24"/>
        </w:rPr>
        <w:t>µg/mL</w:t>
      </w:r>
      <w:r w:rsidRPr="007C0FE6">
        <w:rPr>
          <w:rFonts w:ascii="Times New Roman" w:eastAsia="Times New Roman" w:hAnsi="Times New Roman" w:cs="Times New Roman"/>
          <w:color w:val="0F1115"/>
          <w:sz w:val="24"/>
          <w:szCs w:val="24"/>
        </w:rPr>
        <w:t xml:space="preserve"> </w:t>
      </w:r>
      <w:r w:rsidR="008649FD">
        <w:rPr>
          <w:rFonts w:ascii="Times New Roman" w:eastAsia="Times New Roman" w:hAnsi="Times New Roman" w:cs="Times New Roman"/>
          <w:color w:val="0F1115"/>
          <w:sz w:val="24"/>
          <w:szCs w:val="24"/>
        </w:rPr>
        <w:t xml:space="preserve">and </w:t>
      </w:r>
      <w:r w:rsidRPr="007C0FE6">
        <w:rPr>
          <w:rFonts w:ascii="Times New Roman" w:eastAsia="Times New Roman" w:hAnsi="Times New Roman" w:cs="Times New Roman"/>
          <w:color w:val="0F1115"/>
          <w:sz w:val="24"/>
          <w:szCs w:val="24"/>
        </w:rPr>
        <w:t>showing moderate susceptibility to the other agents. In contrast, </w:t>
      </w:r>
      <w:r w:rsidRPr="00112263">
        <w:rPr>
          <w:rFonts w:ascii="Times New Roman" w:eastAsia="Times New Roman" w:hAnsi="Times New Roman" w:cs="Times New Roman"/>
          <w:i/>
          <w:iCs/>
          <w:color w:val="0F1115"/>
          <w:sz w:val="24"/>
          <w:szCs w:val="24"/>
        </w:rPr>
        <w:t>Bacillus cereus</w:t>
      </w:r>
      <w:r w:rsidRPr="007C0FE6">
        <w:rPr>
          <w:rFonts w:ascii="Times New Roman" w:eastAsia="Times New Roman" w:hAnsi="Times New Roman" w:cs="Times New Roman"/>
          <w:color w:val="0F1115"/>
          <w:sz w:val="24"/>
          <w:szCs w:val="24"/>
        </w:rPr>
        <w:t> FELIX002 and </w:t>
      </w:r>
      <w:r w:rsidRPr="00112263">
        <w:rPr>
          <w:rFonts w:ascii="Times New Roman" w:eastAsia="Times New Roman" w:hAnsi="Times New Roman" w:cs="Times New Roman"/>
          <w:i/>
          <w:iCs/>
          <w:color w:val="0F1115"/>
          <w:sz w:val="24"/>
          <w:szCs w:val="24"/>
        </w:rPr>
        <w:t>Proteus mirabilis</w:t>
      </w:r>
      <w:r w:rsidRPr="007C0FE6">
        <w:rPr>
          <w:rFonts w:ascii="Times New Roman" w:eastAsia="Times New Roman" w:hAnsi="Times New Roman" w:cs="Times New Roman"/>
          <w:color w:val="0F1115"/>
          <w:sz w:val="24"/>
          <w:szCs w:val="24"/>
        </w:rPr>
        <w:t> FELIX003 were most susceptible to </w:t>
      </w:r>
      <w:r w:rsidRPr="00112263">
        <w:rPr>
          <w:rFonts w:ascii="Times New Roman" w:eastAsia="Times New Roman" w:hAnsi="Times New Roman" w:cs="Times New Roman"/>
          <w:i/>
          <w:iCs/>
          <w:color w:val="0F1115"/>
          <w:sz w:val="24"/>
          <w:szCs w:val="24"/>
        </w:rPr>
        <w:t>Nigella sativa</w:t>
      </w:r>
      <w:r w:rsidRPr="007C0FE6">
        <w:rPr>
          <w:rFonts w:ascii="Times New Roman" w:eastAsia="Times New Roman" w:hAnsi="Times New Roman" w:cs="Times New Roman"/>
          <w:color w:val="0F1115"/>
          <w:sz w:val="24"/>
          <w:szCs w:val="24"/>
        </w:rPr>
        <w:t> oil (NSO).</w:t>
      </w:r>
    </w:p>
    <w:p w:rsidR="007C0FE6" w:rsidRPr="007C0FE6" w:rsidRDefault="007C0FE6"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7C0FE6">
        <w:rPr>
          <w:rFonts w:ascii="Times New Roman" w:eastAsia="Times New Roman" w:hAnsi="Times New Roman" w:cs="Times New Roman"/>
          <w:color w:val="0F1115"/>
          <w:sz w:val="24"/>
          <w:szCs w:val="24"/>
        </w:rPr>
        <w:t xml:space="preserve">The most critical finding involved the two </w:t>
      </w:r>
      <w:proofErr w:type="spellStart"/>
      <w:r w:rsidRPr="007C0FE6">
        <w:rPr>
          <w:rFonts w:ascii="Times New Roman" w:eastAsia="Times New Roman" w:hAnsi="Times New Roman" w:cs="Times New Roman"/>
          <w:color w:val="0F1115"/>
          <w:sz w:val="24"/>
          <w:szCs w:val="24"/>
        </w:rPr>
        <w:t>phylogenetically</w:t>
      </w:r>
      <w:proofErr w:type="spellEnd"/>
      <w:r w:rsidRPr="007C0FE6">
        <w:rPr>
          <w:rFonts w:ascii="Times New Roman" w:eastAsia="Times New Roman" w:hAnsi="Times New Roman" w:cs="Times New Roman"/>
          <w:color w:val="0F1115"/>
          <w:sz w:val="24"/>
          <w:szCs w:val="24"/>
        </w:rPr>
        <w:t xml:space="preserve"> related </w:t>
      </w:r>
      <w:r w:rsidRPr="00112263">
        <w:rPr>
          <w:rFonts w:ascii="Times New Roman" w:eastAsia="Times New Roman" w:hAnsi="Times New Roman" w:cs="Times New Roman"/>
          <w:i/>
          <w:iCs/>
          <w:color w:val="0F1115"/>
          <w:sz w:val="24"/>
          <w:szCs w:val="24"/>
        </w:rPr>
        <w:t>P. mirabilis</w:t>
      </w:r>
      <w:r w:rsidRPr="007C0FE6">
        <w:rPr>
          <w:rFonts w:ascii="Times New Roman" w:eastAsia="Times New Roman" w:hAnsi="Times New Roman" w:cs="Times New Roman"/>
          <w:color w:val="0F1115"/>
          <w:sz w:val="24"/>
          <w:szCs w:val="24"/>
        </w:rPr>
        <w:t> strains. While FELIX003 showed a moderate susceptibility pattern, FELIX004 exhibited a</w:t>
      </w:r>
      <w:r w:rsidR="00E9185C">
        <w:rPr>
          <w:rFonts w:ascii="Times New Roman" w:eastAsia="Times New Roman" w:hAnsi="Times New Roman" w:cs="Times New Roman"/>
          <w:color w:val="0F1115"/>
          <w:sz w:val="24"/>
          <w:szCs w:val="24"/>
        </w:rPr>
        <w:t xml:space="preserve"> paradoxical resistance profile. I</w:t>
      </w:r>
      <w:r w:rsidRPr="007C0FE6">
        <w:rPr>
          <w:rFonts w:ascii="Times New Roman" w:eastAsia="Times New Roman" w:hAnsi="Times New Roman" w:cs="Times New Roman"/>
          <w:color w:val="0F1115"/>
          <w:sz w:val="24"/>
          <w:szCs w:val="24"/>
        </w:rPr>
        <w:t xml:space="preserve">t was completely resistant to </w:t>
      </w:r>
      <w:proofErr w:type="spellStart"/>
      <w:r w:rsidRPr="007C0FE6">
        <w:rPr>
          <w:rFonts w:ascii="Times New Roman" w:eastAsia="Times New Roman" w:hAnsi="Times New Roman" w:cs="Times New Roman"/>
          <w:color w:val="0F1115"/>
          <w:sz w:val="24"/>
          <w:szCs w:val="24"/>
        </w:rPr>
        <w:t>AgNPs</w:t>
      </w:r>
      <w:proofErr w:type="spellEnd"/>
      <w:r w:rsidRPr="007C0FE6">
        <w:rPr>
          <w:rFonts w:ascii="Times New Roman" w:eastAsia="Times New Roman" w:hAnsi="Times New Roman" w:cs="Times New Roman"/>
          <w:color w:val="0F1115"/>
          <w:sz w:val="24"/>
          <w:szCs w:val="24"/>
        </w:rPr>
        <w:t xml:space="preserve"> at all tested concentrations yet remained susceptible to </w:t>
      </w:r>
      <w:r w:rsidR="00905869" w:rsidRPr="007C0FE6">
        <w:rPr>
          <w:rFonts w:ascii="Times New Roman" w:eastAsia="Times New Roman" w:hAnsi="Times New Roman" w:cs="Times New Roman"/>
          <w:color w:val="0F1115"/>
          <w:sz w:val="24"/>
          <w:szCs w:val="24"/>
        </w:rPr>
        <w:t>precursor</w:t>
      </w:r>
      <w:r w:rsidRPr="007C0FE6">
        <w:rPr>
          <w:rFonts w:ascii="Times New Roman" w:eastAsia="Times New Roman" w:hAnsi="Times New Roman" w:cs="Times New Roman"/>
          <w:color w:val="0F1115"/>
          <w:sz w:val="24"/>
          <w:szCs w:val="24"/>
        </w:rPr>
        <w:t xml:space="preserve"> materials, NSO and silver nitrate (</w:t>
      </w:r>
      <w:proofErr w:type="spellStart"/>
      <w:r w:rsidRPr="007C0FE6">
        <w:rPr>
          <w:rFonts w:ascii="Times New Roman" w:eastAsia="Times New Roman" w:hAnsi="Times New Roman" w:cs="Times New Roman"/>
          <w:color w:val="0F1115"/>
          <w:sz w:val="24"/>
          <w:szCs w:val="24"/>
        </w:rPr>
        <w:t>AgNO</w:t>
      </w:r>
      <w:proofErr w:type="spellEnd"/>
      <w:r w:rsidRPr="007C0FE6">
        <w:rPr>
          <w:rFonts w:ascii="Times New Roman" w:eastAsia="Times New Roman" w:hAnsi="Times New Roman" w:cs="Times New Roman"/>
          <w:color w:val="0F1115"/>
          <w:sz w:val="24"/>
          <w:szCs w:val="24"/>
        </w:rPr>
        <w:t xml:space="preserve">₃). This </w:t>
      </w:r>
      <w:proofErr w:type="spellStart"/>
      <w:r w:rsidRPr="007C0FE6">
        <w:rPr>
          <w:rFonts w:ascii="Times New Roman" w:eastAsia="Times New Roman" w:hAnsi="Times New Roman" w:cs="Times New Roman"/>
          <w:color w:val="0F1115"/>
          <w:sz w:val="24"/>
          <w:szCs w:val="24"/>
        </w:rPr>
        <w:t>AgNP</w:t>
      </w:r>
      <w:proofErr w:type="spellEnd"/>
      <w:r w:rsidRPr="007C0FE6">
        <w:rPr>
          <w:rFonts w:ascii="Times New Roman" w:eastAsia="Times New Roman" w:hAnsi="Times New Roman" w:cs="Times New Roman"/>
          <w:color w:val="0F1115"/>
          <w:sz w:val="24"/>
          <w:szCs w:val="24"/>
        </w:rPr>
        <w:t>-specific resistance in a strain susceptible to the individual components represents a key finding requiring genomic investigation.</w:t>
      </w:r>
    </w:p>
    <w:p w:rsidR="007C0FE6" w:rsidRPr="007C0FE6" w:rsidRDefault="007C0FE6"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7C0FE6">
        <w:rPr>
          <w:rFonts w:ascii="Times New Roman" w:eastAsia="Times New Roman" w:hAnsi="Times New Roman" w:cs="Times New Roman"/>
          <w:color w:val="0F1115"/>
          <w:sz w:val="24"/>
          <w:szCs w:val="24"/>
        </w:rPr>
        <w:t>A detailed analysis of the dose-response curves further highlighted unique strain behaviors. While all isolates showed reduced activity at lower concentrations, the rate of this decline varied. For instance, </w:t>
      </w:r>
      <w:r w:rsidRPr="00112263">
        <w:rPr>
          <w:rFonts w:ascii="Times New Roman" w:eastAsia="Times New Roman" w:hAnsi="Times New Roman" w:cs="Times New Roman"/>
          <w:i/>
          <w:iCs/>
          <w:color w:val="0F1115"/>
          <w:sz w:val="24"/>
          <w:szCs w:val="24"/>
        </w:rPr>
        <w:t>P. mirabilis</w:t>
      </w:r>
      <w:r w:rsidRPr="007C0FE6">
        <w:rPr>
          <w:rFonts w:ascii="Times New Roman" w:eastAsia="Times New Roman" w:hAnsi="Times New Roman" w:cs="Times New Roman"/>
          <w:color w:val="0F1115"/>
          <w:sz w:val="24"/>
          <w:szCs w:val="24"/>
        </w:rPr>
        <w:t xml:space="preserve"> FELIX003 maintained some antimicrobial activity even at a 25% concentration for all agents, </w:t>
      </w:r>
      <w:proofErr w:type="gramStart"/>
      <w:r w:rsidRPr="007C0FE6">
        <w:rPr>
          <w:rFonts w:ascii="Times New Roman" w:eastAsia="Times New Roman" w:hAnsi="Times New Roman" w:cs="Times New Roman"/>
          <w:color w:val="0F1115"/>
          <w:sz w:val="24"/>
          <w:szCs w:val="24"/>
        </w:rPr>
        <w:t>a persistence</w:t>
      </w:r>
      <w:proofErr w:type="gramEnd"/>
      <w:r w:rsidRPr="007C0FE6">
        <w:rPr>
          <w:rFonts w:ascii="Times New Roman" w:eastAsia="Times New Roman" w:hAnsi="Times New Roman" w:cs="Times New Roman"/>
          <w:color w:val="0F1115"/>
          <w:sz w:val="24"/>
          <w:szCs w:val="24"/>
        </w:rPr>
        <w:t xml:space="preserve"> not observed in the other isolates. Furthermore, the primary mode of action differed for one critical combination; for </w:t>
      </w:r>
      <w:proofErr w:type="spellStart"/>
      <w:r w:rsidRPr="007C0FE6">
        <w:rPr>
          <w:rFonts w:ascii="Times New Roman" w:eastAsia="Times New Roman" w:hAnsi="Times New Roman" w:cs="Times New Roman"/>
          <w:color w:val="0F1115"/>
          <w:sz w:val="24"/>
          <w:szCs w:val="24"/>
        </w:rPr>
        <w:t>AgNPs</w:t>
      </w:r>
      <w:proofErr w:type="spellEnd"/>
      <w:r w:rsidRPr="007C0FE6">
        <w:rPr>
          <w:rFonts w:ascii="Times New Roman" w:eastAsia="Times New Roman" w:hAnsi="Times New Roman" w:cs="Times New Roman"/>
          <w:color w:val="0F1115"/>
          <w:sz w:val="24"/>
          <w:szCs w:val="24"/>
        </w:rPr>
        <w:t xml:space="preserve"> against </w:t>
      </w:r>
      <w:r w:rsidRPr="00112263">
        <w:rPr>
          <w:rFonts w:ascii="Times New Roman" w:eastAsia="Times New Roman" w:hAnsi="Times New Roman" w:cs="Times New Roman"/>
          <w:i/>
          <w:iCs/>
          <w:color w:val="0F1115"/>
          <w:sz w:val="24"/>
          <w:szCs w:val="24"/>
        </w:rPr>
        <w:t>P. mirabilis</w:t>
      </w:r>
      <w:r w:rsidRPr="007C0FE6">
        <w:rPr>
          <w:rFonts w:ascii="Times New Roman" w:eastAsia="Times New Roman" w:hAnsi="Times New Roman" w:cs="Times New Roman"/>
          <w:color w:val="0F1115"/>
          <w:sz w:val="24"/>
          <w:szCs w:val="24"/>
        </w:rPr>
        <w:t> FELIX003, the high MBC/MIC ratio suggested a bacteriostatic effect, whereas most other agent-strain combinations demonstrated bactericidal activity.</w:t>
      </w:r>
    </w:p>
    <w:p w:rsidR="00E11825" w:rsidRPr="00E27355" w:rsidRDefault="00E11825" w:rsidP="004E1FF9">
      <w:pPr>
        <w:spacing w:before="480" w:after="240" w:line="360" w:lineRule="auto"/>
        <w:jc w:val="both"/>
        <w:outlineLvl w:val="2"/>
        <w:rPr>
          <w:rFonts w:ascii="Times New Roman" w:eastAsia="Times New Roman" w:hAnsi="Times New Roman" w:cs="Times New Roman"/>
          <w:b/>
          <w:bCs/>
          <w:color w:val="0F1115"/>
          <w:sz w:val="24"/>
          <w:szCs w:val="24"/>
        </w:rPr>
      </w:pPr>
      <w:r w:rsidRPr="00E27355">
        <w:rPr>
          <w:rFonts w:ascii="Times New Roman" w:eastAsia="Times New Roman" w:hAnsi="Times New Roman" w:cs="Times New Roman"/>
          <w:b/>
          <w:bCs/>
          <w:color w:val="0F1115"/>
          <w:sz w:val="24"/>
          <w:szCs w:val="24"/>
        </w:rPr>
        <w:t>Genomic-Phenotypic Correlations</w:t>
      </w:r>
    </w:p>
    <w:p w:rsidR="00AE7F2A" w:rsidRPr="00AE7F2A" w:rsidRDefault="00AE7F2A"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t>A comparative analysis of genomic and phenotypic data revealed several potential correlations between specific genetic markers and the observed antimicrobial susceptibility profiles.</w:t>
      </w:r>
    </w:p>
    <w:p w:rsidR="00AE7F2A" w:rsidRPr="00AE7F2A" w:rsidRDefault="00AE7F2A"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t>A notable finding was the association between unique restriction enzyme sites and resistance to silver nanoparticles (</w:t>
      </w:r>
      <w:proofErr w:type="spellStart"/>
      <w:r w:rsidRPr="00AE7F2A">
        <w:rPr>
          <w:rFonts w:ascii="Times New Roman" w:eastAsia="Times New Roman" w:hAnsi="Times New Roman" w:cs="Times New Roman"/>
          <w:color w:val="0F1115"/>
          <w:sz w:val="24"/>
          <w:szCs w:val="24"/>
        </w:rPr>
        <w:t>AgNPs</w:t>
      </w:r>
      <w:proofErr w:type="spellEnd"/>
      <w:r w:rsidRPr="00AE7F2A">
        <w:rPr>
          <w:rFonts w:ascii="Times New Roman" w:eastAsia="Times New Roman" w:hAnsi="Times New Roman" w:cs="Times New Roman"/>
          <w:color w:val="0F1115"/>
          <w:sz w:val="24"/>
          <w:szCs w:val="24"/>
        </w:rPr>
        <w:t>). </w:t>
      </w:r>
      <w:r w:rsidRPr="00AE7F2A">
        <w:rPr>
          <w:rFonts w:ascii="Times New Roman" w:eastAsia="Times New Roman" w:hAnsi="Times New Roman" w:cs="Times New Roman"/>
          <w:i/>
          <w:iCs/>
          <w:color w:val="0F1115"/>
          <w:sz w:val="24"/>
          <w:szCs w:val="24"/>
        </w:rPr>
        <w:t>Proteus mirabilis</w:t>
      </w:r>
      <w:r w:rsidRPr="00AE7F2A">
        <w:rPr>
          <w:rFonts w:ascii="Times New Roman" w:eastAsia="Times New Roman" w:hAnsi="Times New Roman" w:cs="Times New Roman"/>
          <w:color w:val="0F1115"/>
          <w:sz w:val="24"/>
          <w:szCs w:val="24"/>
        </w:rPr>
        <w:t xml:space="preserve"> FELIX004, which exhibited complete resistance to </w:t>
      </w:r>
      <w:proofErr w:type="spellStart"/>
      <w:r w:rsidRPr="00AE7F2A">
        <w:rPr>
          <w:rFonts w:ascii="Times New Roman" w:eastAsia="Times New Roman" w:hAnsi="Times New Roman" w:cs="Times New Roman"/>
          <w:color w:val="0F1115"/>
          <w:sz w:val="24"/>
          <w:szCs w:val="24"/>
        </w:rPr>
        <w:t>AgNPs</w:t>
      </w:r>
      <w:proofErr w:type="spellEnd"/>
      <w:r w:rsidRPr="00AE7F2A">
        <w:rPr>
          <w:rFonts w:ascii="Times New Roman" w:eastAsia="Times New Roman" w:hAnsi="Times New Roman" w:cs="Times New Roman"/>
          <w:color w:val="0F1115"/>
          <w:sz w:val="24"/>
          <w:szCs w:val="24"/>
        </w:rPr>
        <w:t xml:space="preserve">, possessed a distinct set of restriction sites—including </w:t>
      </w:r>
      <w:proofErr w:type="spellStart"/>
      <w:r w:rsidRPr="00AE7F2A">
        <w:rPr>
          <w:rFonts w:ascii="Times New Roman" w:eastAsia="Times New Roman" w:hAnsi="Times New Roman" w:cs="Times New Roman"/>
          <w:color w:val="0F1115"/>
          <w:sz w:val="24"/>
          <w:szCs w:val="24"/>
        </w:rPr>
        <w:t>DrdII</w:t>
      </w:r>
      <w:proofErr w:type="spellEnd"/>
      <w:r w:rsidRPr="00AE7F2A">
        <w:rPr>
          <w:rFonts w:ascii="Times New Roman" w:eastAsia="Times New Roman" w:hAnsi="Times New Roman" w:cs="Times New Roman"/>
          <w:color w:val="0F1115"/>
          <w:sz w:val="24"/>
          <w:szCs w:val="24"/>
        </w:rPr>
        <w:t xml:space="preserve">, Bsp191, </w:t>
      </w:r>
      <w:proofErr w:type="spellStart"/>
      <w:r w:rsidRPr="00AE7F2A">
        <w:rPr>
          <w:rFonts w:ascii="Times New Roman" w:eastAsia="Times New Roman" w:hAnsi="Times New Roman" w:cs="Times New Roman"/>
          <w:color w:val="0F1115"/>
          <w:sz w:val="24"/>
          <w:szCs w:val="24"/>
        </w:rPr>
        <w:t>AseI</w:t>
      </w:r>
      <w:proofErr w:type="spellEnd"/>
      <w:r w:rsidRPr="00AE7F2A">
        <w:rPr>
          <w:rFonts w:ascii="Times New Roman" w:eastAsia="Times New Roman" w:hAnsi="Times New Roman" w:cs="Times New Roman"/>
          <w:color w:val="0F1115"/>
          <w:sz w:val="24"/>
          <w:szCs w:val="24"/>
        </w:rPr>
        <w:t xml:space="preserve">, and </w:t>
      </w:r>
      <w:proofErr w:type="spellStart"/>
      <w:r w:rsidRPr="00AE7F2A">
        <w:rPr>
          <w:rFonts w:ascii="Times New Roman" w:eastAsia="Times New Roman" w:hAnsi="Times New Roman" w:cs="Times New Roman"/>
          <w:color w:val="0F1115"/>
          <w:sz w:val="24"/>
          <w:szCs w:val="24"/>
        </w:rPr>
        <w:t>AsuNHI</w:t>
      </w:r>
      <w:proofErr w:type="spellEnd"/>
      <w:r w:rsidRPr="00AE7F2A">
        <w:rPr>
          <w:rFonts w:ascii="Times New Roman" w:eastAsia="Times New Roman" w:hAnsi="Times New Roman" w:cs="Times New Roman"/>
          <w:color w:val="0F1115"/>
          <w:sz w:val="24"/>
          <w:szCs w:val="24"/>
        </w:rPr>
        <w:t>—that were absent in all susceptible strains. This suggests these specific genomic regions may harbor determinants for nanoparticle-specific resistance.</w:t>
      </w:r>
    </w:p>
    <w:p w:rsidR="00AE7F2A" w:rsidRPr="00AE7F2A" w:rsidRDefault="00AE7F2A"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lastRenderedPageBreak/>
        <w:t>Furthermore, an analysis of GC content indicated a potential trend with susceptibility. The two </w:t>
      </w:r>
      <w:r w:rsidRPr="00AE7F2A">
        <w:rPr>
          <w:rFonts w:ascii="Times New Roman" w:eastAsia="Times New Roman" w:hAnsi="Times New Roman" w:cs="Times New Roman"/>
          <w:i/>
          <w:iCs/>
          <w:color w:val="0F1115"/>
          <w:sz w:val="24"/>
          <w:szCs w:val="24"/>
        </w:rPr>
        <w:t>P. mirabilis</w:t>
      </w:r>
      <w:r w:rsidRPr="00AE7F2A">
        <w:rPr>
          <w:rFonts w:ascii="Times New Roman" w:eastAsia="Times New Roman" w:hAnsi="Times New Roman" w:cs="Times New Roman"/>
          <w:color w:val="0F1115"/>
          <w:sz w:val="24"/>
          <w:szCs w:val="24"/>
        </w:rPr>
        <w:t> strains possessed a higher GC content (48%) compared to </w:t>
      </w:r>
      <w:r w:rsidRPr="00AE7F2A">
        <w:rPr>
          <w:rFonts w:ascii="Times New Roman" w:eastAsia="Times New Roman" w:hAnsi="Times New Roman" w:cs="Times New Roman"/>
          <w:i/>
          <w:iCs/>
          <w:color w:val="0F1115"/>
          <w:sz w:val="24"/>
          <w:szCs w:val="24"/>
        </w:rPr>
        <w:t xml:space="preserve">E. </w:t>
      </w:r>
      <w:proofErr w:type="spellStart"/>
      <w:r w:rsidRPr="00AE7F2A">
        <w:rPr>
          <w:rFonts w:ascii="Times New Roman" w:eastAsia="Times New Roman" w:hAnsi="Times New Roman" w:cs="Times New Roman"/>
          <w:i/>
          <w:iCs/>
          <w:color w:val="0F1115"/>
          <w:sz w:val="24"/>
          <w:szCs w:val="24"/>
        </w:rPr>
        <w:t>faecalis</w:t>
      </w:r>
      <w:proofErr w:type="spellEnd"/>
      <w:r w:rsidRPr="00AE7F2A">
        <w:rPr>
          <w:rFonts w:ascii="Times New Roman" w:eastAsia="Times New Roman" w:hAnsi="Times New Roman" w:cs="Times New Roman"/>
          <w:color w:val="0F1115"/>
          <w:sz w:val="24"/>
          <w:szCs w:val="24"/>
        </w:rPr>
        <w:t> and </w:t>
      </w:r>
      <w:r w:rsidRPr="00AE7F2A">
        <w:rPr>
          <w:rFonts w:ascii="Times New Roman" w:eastAsia="Times New Roman" w:hAnsi="Times New Roman" w:cs="Times New Roman"/>
          <w:i/>
          <w:iCs/>
          <w:color w:val="0F1115"/>
          <w:sz w:val="24"/>
          <w:szCs w:val="24"/>
        </w:rPr>
        <w:t>B. cereus</w:t>
      </w:r>
      <w:r w:rsidRPr="00AE7F2A">
        <w:rPr>
          <w:rFonts w:ascii="Times New Roman" w:eastAsia="Times New Roman" w:hAnsi="Times New Roman" w:cs="Times New Roman"/>
          <w:color w:val="0F1115"/>
          <w:sz w:val="24"/>
          <w:szCs w:val="24"/>
        </w:rPr>
        <w:t xml:space="preserve"> (both 44%). This higher genomic GC content correlated with an overall lower susceptibility to </w:t>
      </w:r>
      <w:proofErr w:type="spellStart"/>
      <w:r w:rsidRPr="00AE7F2A">
        <w:rPr>
          <w:rFonts w:ascii="Times New Roman" w:eastAsia="Times New Roman" w:hAnsi="Times New Roman" w:cs="Times New Roman"/>
          <w:color w:val="0F1115"/>
          <w:sz w:val="24"/>
          <w:szCs w:val="24"/>
        </w:rPr>
        <w:t>AgNPs</w:t>
      </w:r>
      <w:proofErr w:type="spellEnd"/>
      <w:r w:rsidRPr="00AE7F2A">
        <w:rPr>
          <w:rFonts w:ascii="Times New Roman" w:eastAsia="Times New Roman" w:hAnsi="Times New Roman" w:cs="Times New Roman"/>
          <w:color w:val="0F1115"/>
          <w:sz w:val="24"/>
          <w:szCs w:val="24"/>
        </w:rPr>
        <w:t xml:space="preserve"> across the isolates. Conversely, </w:t>
      </w:r>
      <w:r w:rsidR="00AF7592">
        <w:rPr>
          <w:rFonts w:ascii="Times New Roman" w:eastAsia="Times New Roman" w:hAnsi="Times New Roman" w:cs="Times New Roman"/>
          <w:color w:val="0F1115"/>
          <w:sz w:val="24"/>
          <w:szCs w:val="24"/>
        </w:rPr>
        <w:t>there was no noticeable</w:t>
      </w:r>
      <w:r w:rsidRPr="00AE7F2A">
        <w:rPr>
          <w:rFonts w:ascii="Times New Roman" w:eastAsia="Times New Roman" w:hAnsi="Times New Roman" w:cs="Times New Roman"/>
          <w:color w:val="0F1115"/>
          <w:sz w:val="24"/>
          <w:szCs w:val="24"/>
        </w:rPr>
        <w:t xml:space="preserve"> relationship found between the molecular weight of the nucleic acid </w:t>
      </w:r>
      <w:proofErr w:type="spellStart"/>
      <w:r w:rsidRPr="00AE7F2A">
        <w:rPr>
          <w:rFonts w:ascii="Times New Roman" w:eastAsia="Times New Roman" w:hAnsi="Times New Roman" w:cs="Times New Roman"/>
          <w:color w:val="0F1115"/>
          <w:sz w:val="24"/>
          <w:szCs w:val="24"/>
        </w:rPr>
        <w:t>amplicons</w:t>
      </w:r>
      <w:proofErr w:type="spellEnd"/>
      <w:r w:rsidRPr="00AE7F2A">
        <w:rPr>
          <w:rFonts w:ascii="Times New Roman" w:eastAsia="Times New Roman" w:hAnsi="Times New Roman" w:cs="Times New Roman"/>
          <w:color w:val="0F1115"/>
          <w:sz w:val="24"/>
          <w:szCs w:val="24"/>
        </w:rPr>
        <w:t xml:space="preserve"> and antimicrobial susceptibility.</w:t>
      </w:r>
    </w:p>
    <w:p w:rsidR="00AE7F2A" w:rsidRDefault="00AE7F2A"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t xml:space="preserve">Critically, the analysis confirmed that antimicrobial response was not a </w:t>
      </w:r>
      <w:proofErr w:type="spellStart"/>
      <w:r w:rsidRPr="00AE7F2A">
        <w:rPr>
          <w:rFonts w:ascii="Times New Roman" w:eastAsia="Times New Roman" w:hAnsi="Times New Roman" w:cs="Times New Roman"/>
          <w:color w:val="0F1115"/>
          <w:sz w:val="24"/>
          <w:szCs w:val="24"/>
        </w:rPr>
        <w:t>phylogenetically</w:t>
      </w:r>
      <w:proofErr w:type="spellEnd"/>
      <w:r w:rsidRPr="00AE7F2A">
        <w:rPr>
          <w:rFonts w:ascii="Times New Roman" w:eastAsia="Times New Roman" w:hAnsi="Times New Roman" w:cs="Times New Roman"/>
          <w:color w:val="0F1115"/>
          <w:sz w:val="24"/>
          <w:szCs w:val="24"/>
        </w:rPr>
        <w:t xml:space="preserve"> conserved trait. Despite forming a tight evolutionary clade, the two </w:t>
      </w:r>
      <w:r w:rsidRPr="00AE7F2A">
        <w:rPr>
          <w:rFonts w:ascii="Times New Roman" w:eastAsia="Times New Roman" w:hAnsi="Times New Roman" w:cs="Times New Roman"/>
          <w:i/>
          <w:iCs/>
          <w:color w:val="0F1115"/>
          <w:sz w:val="24"/>
          <w:szCs w:val="24"/>
        </w:rPr>
        <w:t>P. mirabilis</w:t>
      </w:r>
      <w:r w:rsidRPr="00AE7F2A">
        <w:rPr>
          <w:rFonts w:ascii="Times New Roman" w:eastAsia="Times New Roman" w:hAnsi="Times New Roman" w:cs="Times New Roman"/>
          <w:color w:val="0F1115"/>
          <w:sz w:val="24"/>
          <w:szCs w:val="24"/>
        </w:rPr>
        <w:t xml:space="preserve"> strains (FELIX003 and FELIX004) displayed markedly divergent susceptibility patterns, particularly to </w:t>
      </w:r>
      <w:proofErr w:type="spellStart"/>
      <w:r w:rsidRPr="00AE7F2A">
        <w:rPr>
          <w:rFonts w:ascii="Times New Roman" w:eastAsia="Times New Roman" w:hAnsi="Times New Roman" w:cs="Times New Roman"/>
          <w:color w:val="0F1115"/>
          <w:sz w:val="24"/>
          <w:szCs w:val="24"/>
        </w:rPr>
        <w:t>AgNPs</w:t>
      </w:r>
      <w:proofErr w:type="spellEnd"/>
      <w:r w:rsidRPr="00AE7F2A">
        <w:rPr>
          <w:rFonts w:ascii="Times New Roman" w:eastAsia="Times New Roman" w:hAnsi="Times New Roman" w:cs="Times New Roman"/>
          <w:color w:val="0F1115"/>
          <w:sz w:val="24"/>
          <w:szCs w:val="24"/>
        </w:rPr>
        <w:t>. This underscores that closely related strains can evolve or acquire distinct resistance mechanisms that are not predicted by broad phylogenetic relationships</w:t>
      </w:r>
      <w:r w:rsidR="00F71787">
        <w:rPr>
          <w:rFonts w:ascii="Times New Roman" w:eastAsia="Times New Roman" w:hAnsi="Times New Roman" w:cs="Times New Roman"/>
          <w:color w:val="0F1115"/>
          <w:sz w:val="24"/>
          <w:szCs w:val="24"/>
        </w:rPr>
        <w:t>.</w:t>
      </w:r>
    </w:p>
    <w:p w:rsidR="004F2ACE" w:rsidRPr="004F2ACE" w:rsidRDefault="004F2AC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b/>
          <w:bCs/>
          <w:color w:val="0F1115"/>
          <w:sz w:val="24"/>
          <w:szCs w:val="24"/>
        </w:rPr>
        <w:t>Discussion</w:t>
      </w:r>
      <w:r w:rsidRPr="004F2ACE">
        <w:rPr>
          <w:rFonts w:ascii="Times New Roman" w:eastAsia="Times New Roman" w:hAnsi="Times New Roman" w:cs="Times New Roman"/>
          <w:color w:val="0F1115"/>
          <w:sz w:val="24"/>
          <w:szCs w:val="24"/>
        </w:rPr>
        <w:br/>
      </w:r>
      <w:proofErr w:type="gramStart"/>
      <w:r w:rsidR="00963AB5" w:rsidRPr="00963AB5">
        <w:rPr>
          <w:rFonts w:ascii="Times New Roman" w:hAnsi="Times New Roman" w:cs="Times New Roman"/>
          <w:color w:val="0F1115"/>
          <w:sz w:val="24"/>
          <w:szCs w:val="24"/>
          <w:shd w:val="clear" w:color="auto" w:fill="FFFFFF"/>
        </w:rPr>
        <w:t>The</w:t>
      </w:r>
      <w:proofErr w:type="gramEnd"/>
      <w:r w:rsidR="00963AB5" w:rsidRPr="00963AB5">
        <w:rPr>
          <w:rFonts w:ascii="Times New Roman" w:hAnsi="Times New Roman" w:cs="Times New Roman"/>
          <w:color w:val="0F1115"/>
          <w:sz w:val="24"/>
          <w:szCs w:val="24"/>
          <w:shd w:val="clear" w:color="auto" w:fill="FFFFFF"/>
        </w:rPr>
        <w:t xml:space="preserve"> inconsistency observed between preliminary biochemical identification and subsequent </w:t>
      </w:r>
      <w:r w:rsidR="00771EE5">
        <w:rPr>
          <w:rFonts w:ascii="Times New Roman" w:hAnsi="Times New Roman" w:cs="Times New Roman"/>
          <w:color w:val="0F1115"/>
          <w:sz w:val="24"/>
          <w:szCs w:val="24"/>
          <w:shd w:val="clear" w:color="auto" w:fill="FFFFFF"/>
        </w:rPr>
        <w:t>molecular validation accentuate</w:t>
      </w:r>
      <w:r w:rsidR="00963AB5" w:rsidRPr="00963AB5">
        <w:rPr>
          <w:rFonts w:ascii="Times New Roman" w:hAnsi="Times New Roman" w:cs="Times New Roman"/>
          <w:color w:val="0F1115"/>
          <w:sz w:val="24"/>
          <w:szCs w:val="24"/>
          <w:shd w:val="clear" w:color="auto" w:fill="FFFFFF"/>
        </w:rPr>
        <w:t xml:space="preserve"> recognized constraints of traditional phenotypic app</w:t>
      </w:r>
      <w:r w:rsidR="004563EE">
        <w:rPr>
          <w:rFonts w:ascii="Times New Roman" w:hAnsi="Times New Roman" w:cs="Times New Roman"/>
          <w:color w:val="0F1115"/>
          <w:sz w:val="24"/>
          <w:szCs w:val="24"/>
          <w:shd w:val="clear" w:color="auto" w:fill="FFFFFF"/>
        </w:rPr>
        <w:t>roaches, especially when assessing</w:t>
      </w:r>
      <w:r w:rsidR="00963AB5" w:rsidRPr="00963AB5">
        <w:rPr>
          <w:rFonts w:ascii="Times New Roman" w:hAnsi="Times New Roman" w:cs="Times New Roman"/>
          <w:color w:val="0F1115"/>
          <w:sz w:val="24"/>
          <w:szCs w:val="24"/>
          <w:shd w:val="clear" w:color="auto" w:fill="FFFFFF"/>
        </w:rPr>
        <w:t xml:space="preserve"> closely related members of the </w:t>
      </w:r>
      <w:proofErr w:type="spellStart"/>
      <w:r w:rsidR="00963AB5" w:rsidRPr="00963AB5">
        <w:rPr>
          <w:rFonts w:ascii="Times New Roman" w:hAnsi="Times New Roman" w:cs="Times New Roman"/>
          <w:color w:val="0F1115"/>
          <w:sz w:val="24"/>
          <w:szCs w:val="24"/>
          <w:shd w:val="clear" w:color="auto" w:fill="FFFFFF"/>
        </w:rPr>
        <w:t>Enterobacteriaceae</w:t>
      </w:r>
      <w:proofErr w:type="spellEnd"/>
      <w:r w:rsidR="00963AB5" w:rsidRPr="00963AB5">
        <w:rPr>
          <w:rFonts w:ascii="Times New Roman" w:hAnsi="Times New Roman" w:cs="Times New Roman"/>
          <w:color w:val="0F1115"/>
          <w:sz w:val="24"/>
          <w:szCs w:val="24"/>
          <w:shd w:val="clear" w:color="auto" w:fill="FFFFFF"/>
        </w:rPr>
        <w:t xml:space="preserve"> family like </w:t>
      </w:r>
      <w:r w:rsidR="00963AB5" w:rsidRPr="00771EE5">
        <w:rPr>
          <w:rFonts w:ascii="Times New Roman" w:hAnsi="Times New Roman" w:cs="Times New Roman"/>
          <w:i/>
          <w:color w:val="0F1115"/>
          <w:sz w:val="24"/>
          <w:szCs w:val="24"/>
          <w:shd w:val="clear" w:color="auto" w:fill="FFFFFF"/>
        </w:rPr>
        <w:t>Proteus mirabilis</w:t>
      </w:r>
      <w:r w:rsidR="00963AB5" w:rsidRPr="00963AB5">
        <w:rPr>
          <w:rFonts w:ascii="Times New Roman" w:hAnsi="Times New Roman" w:cs="Times New Roman"/>
          <w:color w:val="0F1115"/>
          <w:sz w:val="24"/>
          <w:szCs w:val="24"/>
          <w:shd w:val="clear" w:color="auto" w:fill="FFFFFF"/>
        </w:rPr>
        <w:t xml:space="preserve"> (</w:t>
      </w:r>
      <w:proofErr w:type="spellStart"/>
      <w:r w:rsidR="00963AB5" w:rsidRPr="00963AB5">
        <w:rPr>
          <w:rFonts w:ascii="Times New Roman" w:hAnsi="Times New Roman" w:cs="Times New Roman"/>
          <w:color w:val="0F1115"/>
          <w:sz w:val="24"/>
          <w:szCs w:val="24"/>
          <w:shd w:val="clear" w:color="auto" w:fill="FFFFFF"/>
        </w:rPr>
        <w:t>Janda</w:t>
      </w:r>
      <w:proofErr w:type="spellEnd"/>
      <w:r w:rsidR="00963AB5" w:rsidRPr="00963AB5">
        <w:rPr>
          <w:rFonts w:ascii="Times New Roman" w:hAnsi="Times New Roman" w:cs="Times New Roman"/>
          <w:color w:val="0F1115"/>
          <w:sz w:val="24"/>
          <w:szCs w:val="24"/>
          <w:shd w:val="clear" w:color="auto" w:fill="FFFFFF"/>
        </w:rPr>
        <w:t xml:space="preserve"> &amp; Abbott, 2002</w:t>
      </w:r>
      <w:r w:rsidR="0084589B">
        <w:rPr>
          <w:rFonts w:ascii="Times New Roman" w:hAnsi="Times New Roman" w:cs="Times New Roman"/>
          <w:color w:val="0F1115"/>
          <w:sz w:val="24"/>
          <w:szCs w:val="24"/>
          <w:shd w:val="clear" w:color="auto" w:fill="FFFFFF"/>
        </w:rPr>
        <w:t>; 2022</w:t>
      </w:r>
      <w:r w:rsidR="00963AB5" w:rsidRPr="00963AB5">
        <w:rPr>
          <w:rFonts w:ascii="Times New Roman" w:hAnsi="Times New Roman" w:cs="Times New Roman"/>
          <w:color w:val="0F1115"/>
          <w:sz w:val="24"/>
          <w:szCs w:val="24"/>
          <w:shd w:val="clear" w:color="auto" w:fill="FFFFFF"/>
        </w:rPr>
        <w:t>).</w:t>
      </w:r>
      <w:r w:rsidR="00963AB5">
        <w:rPr>
          <w:rFonts w:ascii="Times New Roman" w:hAnsi="Times New Roman" w:cs="Times New Roman"/>
          <w:color w:val="0F1115"/>
          <w:sz w:val="24"/>
          <w:szCs w:val="24"/>
          <w:shd w:val="clear" w:color="auto" w:fill="FFFFFF"/>
        </w:rPr>
        <w:t xml:space="preserve">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xml:space="preserve"> is notoriously variable in key characteristics like swarming motility and carbohydrate fermentation, which can lead to misidentification (O’Hara et al., 2000). Our </w:t>
      </w:r>
      <w:r w:rsidR="006929E4">
        <w:rPr>
          <w:rFonts w:ascii="Times New Roman" w:eastAsia="Times New Roman" w:hAnsi="Times New Roman" w:cs="Times New Roman"/>
          <w:color w:val="0F1115"/>
          <w:sz w:val="24"/>
          <w:szCs w:val="24"/>
        </w:rPr>
        <w:t xml:space="preserve">findings reinforce the need </w:t>
      </w:r>
      <w:r w:rsidRPr="004F2ACE">
        <w:rPr>
          <w:rFonts w:ascii="Times New Roman" w:eastAsia="Times New Roman" w:hAnsi="Times New Roman" w:cs="Times New Roman"/>
          <w:color w:val="0F1115"/>
          <w:sz w:val="24"/>
          <w:szCs w:val="24"/>
        </w:rPr>
        <w:t>f</w:t>
      </w:r>
      <w:r w:rsidR="006929E4">
        <w:rPr>
          <w:rFonts w:ascii="Times New Roman" w:eastAsia="Times New Roman" w:hAnsi="Times New Roman" w:cs="Times New Roman"/>
          <w:color w:val="0F1115"/>
          <w:sz w:val="24"/>
          <w:szCs w:val="24"/>
        </w:rPr>
        <w:t>or</w:t>
      </w:r>
      <w:r w:rsidRPr="004F2ACE">
        <w:rPr>
          <w:rFonts w:ascii="Times New Roman" w:eastAsia="Times New Roman" w:hAnsi="Times New Roman" w:cs="Times New Roman"/>
          <w:color w:val="0F1115"/>
          <w:sz w:val="24"/>
          <w:szCs w:val="24"/>
        </w:rPr>
        <w:t xml:space="preserve"> molecular verification</w:t>
      </w:r>
      <w:r w:rsidR="006929E4">
        <w:rPr>
          <w:rFonts w:ascii="Times New Roman" w:eastAsia="Times New Roman" w:hAnsi="Times New Roman" w:cs="Times New Roman"/>
          <w:color w:val="0F1115"/>
          <w:sz w:val="24"/>
          <w:szCs w:val="24"/>
        </w:rPr>
        <w:t xml:space="preserve"> </w:t>
      </w:r>
      <w:r w:rsidRPr="004F2ACE">
        <w:rPr>
          <w:rFonts w:ascii="Times New Roman" w:eastAsia="Times New Roman" w:hAnsi="Times New Roman" w:cs="Times New Roman"/>
          <w:color w:val="0F1115"/>
          <w:sz w:val="24"/>
          <w:szCs w:val="24"/>
        </w:rPr>
        <w:t>for accurate species identification in a research context.</w:t>
      </w:r>
    </w:p>
    <w:p w:rsidR="004F2ACE" w:rsidRPr="004F2ACE" w:rsidRDefault="009F154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9F154E">
        <w:rPr>
          <w:rFonts w:ascii="Times New Roman" w:hAnsi="Times New Roman" w:cs="Times New Roman"/>
          <w:color w:val="FF0000"/>
          <w:sz w:val="24"/>
          <w:szCs w:val="24"/>
          <w:shd w:val="clear" w:color="auto" w:fill="FFFFFF"/>
        </w:rPr>
        <w:t>Consistent with recent observations (</w:t>
      </w:r>
      <w:proofErr w:type="spellStart"/>
      <w:r w:rsidRPr="009F154E">
        <w:rPr>
          <w:rFonts w:ascii="Times New Roman" w:hAnsi="Times New Roman" w:cs="Times New Roman"/>
          <w:color w:val="FF0000"/>
          <w:sz w:val="24"/>
          <w:szCs w:val="24"/>
          <w:shd w:val="clear" w:color="auto" w:fill="FFFFFF"/>
        </w:rPr>
        <w:t>Kvitek</w:t>
      </w:r>
      <w:proofErr w:type="spellEnd"/>
      <w:r w:rsidRPr="009F154E">
        <w:rPr>
          <w:rFonts w:ascii="Times New Roman" w:hAnsi="Times New Roman" w:cs="Times New Roman"/>
          <w:color w:val="FF0000"/>
          <w:sz w:val="24"/>
          <w:szCs w:val="24"/>
          <w:shd w:val="clear" w:color="auto" w:fill="FFFFFF"/>
        </w:rPr>
        <w:t xml:space="preserve"> et al., 2020; Hirose et al., 2022), restriction enzyme mapping can provide a valuable layer of differentiation not visible from sequence analysis alone. While the two </w:t>
      </w:r>
      <w:r w:rsidRPr="009F154E">
        <w:rPr>
          <w:rStyle w:val="Emphasis"/>
          <w:rFonts w:ascii="Times New Roman" w:hAnsi="Times New Roman" w:cs="Times New Roman"/>
          <w:color w:val="FF0000"/>
          <w:sz w:val="24"/>
          <w:szCs w:val="24"/>
          <w:shd w:val="clear" w:color="auto" w:fill="FFFFFF"/>
        </w:rPr>
        <w:t>P. mirabilis</w:t>
      </w:r>
      <w:r w:rsidRPr="009F154E">
        <w:rPr>
          <w:rFonts w:ascii="Times New Roman" w:hAnsi="Times New Roman" w:cs="Times New Roman"/>
          <w:color w:val="FF0000"/>
          <w:sz w:val="24"/>
          <w:szCs w:val="24"/>
          <w:shd w:val="clear" w:color="auto" w:fill="FFFFFF"/>
        </w:rPr>
        <w:t> strains appear closely related</w:t>
      </w:r>
      <w:r w:rsidR="00AE21EA">
        <w:rPr>
          <w:rFonts w:ascii="Times New Roman" w:hAnsi="Times New Roman" w:cs="Times New Roman"/>
          <w:color w:val="FF0000"/>
          <w:sz w:val="24"/>
          <w:szCs w:val="24"/>
          <w:shd w:val="clear" w:color="auto" w:fill="FFFFFF"/>
        </w:rPr>
        <w:t>,</w:t>
      </w:r>
      <w:r w:rsidRPr="009F154E">
        <w:rPr>
          <w:rFonts w:ascii="Times New Roman" w:hAnsi="Times New Roman" w:cs="Times New Roman"/>
          <w:color w:val="FF0000"/>
          <w:sz w:val="24"/>
          <w:szCs w:val="24"/>
          <w:shd w:val="clear" w:color="auto" w:fill="FFFFFF"/>
        </w:rPr>
        <w:t xml:space="preserve"> upon examination of their gene sequences and position on the phylogenetic tree, their restriction profiles were clearly distinct. The unique combination of sites (e.g., </w:t>
      </w:r>
      <w:proofErr w:type="spellStart"/>
      <w:r w:rsidRPr="009F154E">
        <w:rPr>
          <w:rFonts w:ascii="Times New Roman" w:hAnsi="Times New Roman" w:cs="Times New Roman"/>
          <w:color w:val="FF0000"/>
          <w:sz w:val="24"/>
          <w:szCs w:val="24"/>
          <w:shd w:val="clear" w:color="auto" w:fill="FFFFFF"/>
        </w:rPr>
        <w:t>DrdII</w:t>
      </w:r>
      <w:proofErr w:type="spellEnd"/>
      <w:r w:rsidRPr="009F154E">
        <w:rPr>
          <w:rFonts w:ascii="Times New Roman" w:hAnsi="Times New Roman" w:cs="Times New Roman"/>
          <w:color w:val="FF0000"/>
          <w:sz w:val="24"/>
          <w:szCs w:val="24"/>
          <w:shd w:val="clear" w:color="auto" w:fill="FFFFFF"/>
        </w:rPr>
        <w:t>, Bsp191) in FELIX004 suggests underlying sequence divergence or structural differences in this conserved region, potentially indicative of strain-level genomic rearrangements as recently documented in </w:t>
      </w:r>
      <w:r w:rsidRPr="009F154E">
        <w:rPr>
          <w:rStyle w:val="Emphasis"/>
          <w:rFonts w:ascii="Times New Roman" w:hAnsi="Times New Roman" w:cs="Times New Roman"/>
          <w:color w:val="FF0000"/>
          <w:sz w:val="24"/>
          <w:szCs w:val="24"/>
          <w:shd w:val="clear" w:color="auto" w:fill="FFFFFF"/>
        </w:rPr>
        <w:t>Proteus mirabilis</w:t>
      </w:r>
      <w:r w:rsidRPr="009F154E">
        <w:rPr>
          <w:rFonts w:ascii="Times New Roman" w:hAnsi="Times New Roman" w:cs="Times New Roman"/>
          <w:color w:val="FF0000"/>
          <w:sz w:val="24"/>
          <w:szCs w:val="24"/>
          <w:shd w:val="clear" w:color="auto" w:fill="FFFFFF"/>
        </w:rPr>
        <w:t> (Cruz-</w:t>
      </w:r>
      <w:proofErr w:type="spellStart"/>
      <w:r w:rsidRPr="009F154E">
        <w:rPr>
          <w:rFonts w:ascii="Times New Roman" w:hAnsi="Times New Roman" w:cs="Times New Roman"/>
          <w:color w:val="FF0000"/>
          <w:sz w:val="24"/>
          <w:szCs w:val="24"/>
          <w:shd w:val="clear" w:color="auto" w:fill="FFFFFF"/>
        </w:rPr>
        <w:t>Córdova</w:t>
      </w:r>
      <w:proofErr w:type="spellEnd"/>
      <w:r w:rsidRPr="009F154E">
        <w:rPr>
          <w:rFonts w:ascii="Times New Roman" w:hAnsi="Times New Roman" w:cs="Times New Roman"/>
          <w:color w:val="FF0000"/>
          <w:sz w:val="24"/>
          <w:szCs w:val="24"/>
          <w:shd w:val="clear" w:color="auto" w:fill="FFFFFF"/>
        </w:rPr>
        <w:t xml:space="preserve"> et al., 2022).</w:t>
      </w:r>
      <w:r w:rsidR="004F2ACE" w:rsidRPr="004F2ACE">
        <w:rPr>
          <w:rFonts w:ascii="Times New Roman" w:eastAsia="Times New Roman" w:hAnsi="Times New Roman" w:cs="Times New Roman"/>
          <w:color w:val="0F1115"/>
          <w:sz w:val="24"/>
          <w:szCs w:val="24"/>
        </w:rPr>
        <w:t>This demonst</w:t>
      </w:r>
      <w:r w:rsidR="002827C7">
        <w:rPr>
          <w:rFonts w:ascii="Times New Roman" w:eastAsia="Times New Roman" w:hAnsi="Times New Roman" w:cs="Times New Roman"/>
          <w:color w:val="0F1115"/>
          <w:sz w:val="24"/>
          <w:szCs w:val="24"/>
        </w:rPr>
        <w:t>rates that restriction analysis</w:t>
      </w:r>
      <w:r w:rsidR="004F2ACE" w:rsidRPr="004F2ACE">
        <w:rPr>
          <w:rFonts w:ascii="Times New Roman" w:eastAsia="Times New Roman" w:hAnsi="Times New Roman" w:cs="Times New Roman"/>
          <w:color w:val="0F1115"/>
          <w:sz w:val="24"/>
          <w:szCs w:val="24"/>
        </w:rPr>
        <w:t xml:space="preserve"> while less comprehensive than whole-genome sequencing, can serve as a rapid and effective tool for strain differentiation and for generating hypotheses about genomic diversity (Olive &amp; Bean, 1999).</w:t>
      </w:r>
    </w:p>
    <w:p w:rsidR="004F2ACE" w:rsidRPr="004F2ACE" w:rsidRDefault="00E12858"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857214">
        <w:rPr>
          <w:rFonts w:ascii="Times New Roman" w:hAnsi="Times New Roman" w:cs="Times New Roman"/>
          <w:color w:val="FF0000"/>
          <w:sz w:val="24"/>
          <w:szCs w:val="24"/>
          <w:shd w:val="clear" w:color="auto" w:fill="FFFFFF"/>
        </w:rPr>
        <w:lastRenderedPageBreak/>
        <w:t xml:space="preserve">A key discovery from this investigation was the absolute and selective resistance displayed by </w:t>
      </w:r>
      <w:r w:rsidRPr="00857214">
        <w:rPr>
          <w:rFonts w:ascii="Times New Roman" w:hAnsi="Times New Roman" w:cs="Times New Roman"/>
          <w:i/>
          <w:color w:val="FF0000"/>
          <w:sz w:val="24"/>
          <w:szCs w:val="24"/>
          <w:shd w:val="clear" w:color="auto" w:fill="FFFFFF"/>
        </w:rPr>
        <w:t>P. mirabilis</w:t>
      </w:r>
      <w:r w:rsidRPr="00857214">
        <w:rPr>
          <w:rFonts w:ascii="Times New Roman" w:hAnsi="Times New Roman" w:cs="Times New Roman"/>
          <w:color w:val="FF0000"/>
          <w:sz w:val="24"/>
          <w:szCs w:val="24"/>
          <w:shd w:val="clear" w:color="auto" w:fill="FFFFFF"/>
        </w:rPr>
        <w:t xml:space="preserve"> FELIX004 toward biosynthesized silver nanoparticles (</w:t>
      </w:r>
      <w:proofErr w:type="spellStart"/>
      <w:r w:rsidRPr="00857214">
        <w:rPr>
          <w:rFonts w:ascii="Times New Roman" w:hAnsi="Times New Roman" w:cs="Times New Roman"/>
          <w:color w:val="FF0000"/>
          <w:sz w:val="24"/>
          <w:szCs w:val="24"/>
          <w:shd w:val="clear" w:color="auto" w:fill="FFFFFF"/>
        </w:rPr>
        <w:t>AgNPs</w:t>
      </w:r>
      <w:proofErr w:type="spellEnd"/>
      <w:r w:rsidRPr="00857214">
        <w:rPr>
          <w:rFonts w:ascii="Times New Roman" w:hAnsi="Times New Roman" w:cs="Times New Roman"/>
          <w:color w:val="FF0000"/>
          <w:sz w:val="24"/>
          <w:szCs w:val="24"/>
          <w:shd w:val="clear" w:color="auto" w:fill="FFFFFF"/>
        </w:rPr>
        <w:t xml:space="preserve">), even though this strain remained susceptible to both precursor compounds, </w:t>
      </w:r>
      <w:r w:rsidRPr="00857214">
        <w:rPr>
          <w:rFonts w:ascii="Times New Roman" w:hAnsi="Times New Roman" w:cs="Times New Roman"/>
          <w:i/>
          <w:color w:val="FF0000"/>
          <w:sz w:val="24"/>
          <w:szCs w:val="24"/>
          <w:shd w:val="clear" w:color="auto" w:fill="FFFFFF"/>
        </w:rPr>
        <w:t>Nigella sativa</w:t>
      </w:r>
      <w:r w:rsidRPr="00857214">
        <w:rPr>
          <w:rFonts w:ascii="Times New Roman" w:hAnsi="Times New Roman" w:cs="Times New Roman"/>
          <w:color w:val="FF0000"/>
          <w:sz w:val="24"/>
          <w:szCs w:val="24"/>
          <w:shd w:val="clear" w:color="auto" w:fill="FFFFFF"/>
        </w:rPr>
        <w:t xml:space="preserve"> oil (NSO) and silver nitrate solution. This self-contradictory phenotype, also documented by El-</w:t>
      </w:r>
      <w:proofErr w:type="spellStart"/>
      <w:r w:rsidRPr="00857214">
        <w:rPr>
          <w:rFonts w:ascii="Times New Roman" w:hAnsi="Times New Roman" w:cs="Times New Roman"/>
          <w:color w:val="FF0000"/>
          <w:sz w:val="24"/>
          <w:szCs w:val="24"/>
          <w:shd w:val="clear" w:color="auto" w:fill="FFFFFF"/>
        </w:rPr>
        <w:t>Batal</w:t>
      </w:r>
      <w:proofErr w:type="spellEnd"/>
      <w:r w:rsidRPr="00857214">
        <w:rPr>
          <w:rFonts w:ascii="Times New Roman" w:hAnsi="Times New Roman" w:cs="Times New Roman"/>
          <w:color w:val="FF0000"/>
          <w:sz w:val="24"/>
          <w:szCs w:val="24"/>
          <w:shd w:val="clear" w:color="auto" w:fill="FFFFFF"/>
        </w:rPr>
        <w:t xml:space="preserve"> et al. (2020) in </w:t>
      </w:r>
      <w:r w:rsidRPr="00857214">
        <w:rPr>
          <w:rFonts w:ascii="Times New Roman" w:hAnsi="Times New Roman" w:cs="Times New Roman"/>
          <w:i/>
          <w:color w:val="FF0000"/>
          <w:sz w:val="24"/>
          <w:szCs w:val="24"/>
          <w:shd w:val="clear" w:color="auto" w:fill="FFFFFF"/>
        </w:rPr>
        <w:t>P. mirabilis</w:t>
      </w:r>
      <w:r w:rsidRPr="00857214">
        <w:rPr>
          <w:rFonts w:ascii="Times New Roman" w:hAnsi="Times New Roman" w:cs="Times New Roman"/>
          <w:color w:val="FF0000"/>
          <w:sz w:val="24"/>
          <w:szCs w:val="24"/>
          <w:shd w:val="clear" w:color="auto" w:fill="FFFFFF"/>
        </w:rPr>
        <w:t xml:space="preserve"> exposed to Nigella sativa</w:t>
      </w:r>
      <w:r w:rsidRPr="00857214">
        <w:rPr>
          <w:rFonts w:ascii="Times New Roman" w:hAnsi="Times New Roman" w:cs="Times New Roman"/>
          <w:color w:val="FF0000"/>
          <w:sz w:val="24"/>
          <w:szCs w:val="24"/>
          <w:shd w:val="clear" w:color="auto" w:fill="FFFFFF"/>
        </w:rPr>
        <w:noBreakHyphen/>
        <w:t xml:space="preserve">synthesized </w:t>
      </w:r>
      <w:proofErr w:type="spellStart"/>
      <w:r w:rsidRPr="00857214">
        <w:rPr>
          <w:rFonts w:ascii="Times New Roman" w:hAnsi="Times New Roman" w:cs="Times New Roman"/>
          <w:color w:val="FF0000"/>
          <w:sz w:val="24"/>
          <w:szCs w:val="24"/>
          <w:shd w:val="clear" w:color="auto" w:fill="FFFFFF"/>
        </w:rPr>
        <w:t>AgNPs</w:t>
      </w:r>
      <w:proofErr w:type="spellEnd"/>
      <w:r w:rsidRPr="00857214">
        <w:rPr>
          <w:rFonts w:ascii="Times New Roman" w:hAnsi="Times New Roman" w:cs="Times New Roman"/>
          <w:color w:val="FF0000"/>
          <w:sz w:val="24"/>
          <w:szCs w:val="24"/>
          <w:shd w:val="clear" w:color="auto" w:fill="FFFFFF"/>
        </w:rPr>
        <w:t>, suggests a resistance mechanism specific to the nanoparticle form or its phytochemical capping. Several non</w:t>
      </w:r>
      <w:r w:rsidRPr="00857214">
        <w:rPr>
          <w:rFonts w:ascii="Times New Roman" w:hAnsi="Times New Roman" w:cs="Times New Roman"/>
          <w:color w:val="FF0000"/>
          <w:sz w:val="24"/>
          <w:szCs w:val="24"/>
          <w:shd w:val="clear" w:color="auto" w:fill="FFFFFF"/>
        </w:rPr>
        <w:noBreakHyphen/>
        <w:t>exclusive mechanisms could explain this observation, which is consistent with known bacterial adaptive strategies (El-</w:t>
      </w:r>
      <w:proofErr w:type="spellStart"/>
      <w:r w:rsidRPr="00857214">
        <w:rPr>
          <w:rFonts w:ascii="Times New Roman" w:hAnsi="Times New Roman" w:cs="Times New Roman"/>
          <w:color w:val="FF0000"/>
          <w:sz w:val="24"/>
          <w:szCs w:val="24"/>
          <w:shd w:val="clear" w:color="auto" w:fill="FFFFFF"/>
        </w:rPr>
        <w:t>Batal</w:t>
      </w:r>
      <w:proofErr w:type="spellEnd"/>
      <w:r w:rsidRPr="00857214">
        <w:rPr>
          <w:rFonts w:ascii="Times New Roman" w:hAnsi="Times New Roman" w:cs="Times New Roman"/>
          <w:color w:val="FF0000"/>
          <w:sz w:val="24"/>
          <w:szCs w:val="24"/>
          <w:shd w:val="clear" w:color="auto" w:fill="FFFFFF"/>
        </w:rPr>
        <w:t xml:space="preserve"> et al., 2020; </w:t>
      </w:r>
      <w:proofErr w:type="spellStart"/>
      <w:r w:rsidRPr="00857214">
        <w:rPr>
          <w:rFonts w:ascii="Times New Roman" w:hAnsi="Times New Roman" w:cs="Times New Roman"/>
          <w:color w:val="FF0000"/>
          <w:sz w:val="24"/>
          <w:szCs w:val="24"/>
          <w:shd w:val="clear" w:color="auto" w:fill="FFFFFF"/>
        </w:rPr>
        <w:t>Panáček</w:t>
      </w:r>
      <w:proofErr w:type="spellEnd"/>
      <w:r w:rsidRPr="00857214">
        <w:rPr>
          <w:rFonts w:ascii="Times New Roman" w:hAnsi="Times New Roman" w:cs="Times New Roman"/>
          <w:color w:val="FF0000"/>
          <w:sz w:val="24"/>
          <w:szCs w:val="24"/>
          <w:shd w:val="clear" w:color="auto" w:fill="FFFFFF"/>
        </w:rPr>
        <w:t xml:space="preserve"> et al., 2018).</w:t>
      </w:r>
      <w:r w:rsidR="00857214" w:rsidRPr="00857214">
        <w:rPr>
          <w:rFonts w:ascii="Times New Roman" w:hAnsi="Times New Roman" w:cs="Times New Roman"/>
          <w:color w:val="FF0000"/>
          <w:sz w:val="24"/>
          <w:szCs w:val="24"/>
          <w:shd w:val="clear" w:color="auto" w:fill="FFFFFF"/>
        </w:rPr>
        <w:t xml:space="preserve"> </w:t>
      </w:r>
      <w:proofErr w:type="spellStart"/>
      <w:r w:rsidR="00857214">
        <w:rPr>
          <w:rFonts w:ascii="Times New Roman" w:hAnsi="Times New Roman" w:cs="Times New Roman"/>
          <w:color w:val="FF0000"/>
          <w:sz w:val="24"/>
          <w:szCs w:val="24"/>
          <w:shd w:val="clear" w:color="auto" w:fill="FFFFFF"/>
        </w:rPr>
        <w:t>Panáček</w:t>
      </w:r>
      <w:proofErr w:type="spellEnd"/>
      <w:r w:rsidR="00857214">
        <w:rPr>
          <w:rFonts w:ascii="Times New Roman" w:hAnsi="Times New Roman" w:cs="Times New Roman"/>
          <w:color w:val="FF0000"/>
          <w:sz w:val="24"/>
          <w:szCs w:val="24"/>
          <w:shd w:val="clear" w:color="auto" w:fill="FFFFFF"/>
        </w:rPr>
        <w:t xml:space="preserve"> et al.</w:t>
      </w:r>
      <w:r w:rsidR="00857214" w:rsidRPr="00857214">
        <w:rPr>
          <w:rFonts w:ascii="Times New Roman" w:hAnsi="Times New Roman" w:cs="Times New Roman"/>
          <w:color w:val="FF0000"/>
          <w:sz w:val="24"/>
          <w:szCs w:val="24"/>
          <w:shd w:val="clear" w:color="auto" w:fill="FFFFFF"/>
        </w:rPr>
        <w:t xml:space="preserve"> </w:t>
      </w:r>
      <w:r w:rsidR="00857214">
        <w:rPr>
          <w:rFonts w:ascii="Times New Roman" w:hAnsi="Times New Roman" w:cs="Times New Roman"/>
          <w:color w:val="FF0000"/>
          <w:sz w:val="24"/>
          <w:szCs w:val="24"/>
          <w:shd w:val="clear" w:color="auto" w:fill="FFFFFF"/>
        </w:rPr>
        <w:t>(</w:t>
      </w:r>
      <w:r w:rsidR="00857214" w:rsidRPr="00857214">
        <w:rPr>
          <w:rFonts w:ascii="Times New Roman" w:hAnsi="Times New Roman" w:cs="Times New Roman"/>
          <w:color w:val="FF0000"/>
          <w:sz w:val="24"/>
          <w:szCs w:val="24"/>
          <w:shd w:val="clear" w:color="auto" w:fill="FFFFFF"/>
        </w:rPr>
        <w:t>2018</w:t>
      </w:r>
      <w:r w:rsidR="00857214">
        <w:rPr>
          <w:rFonts w:ascii="Times New Roman" w:hAnsi="Times New Roman" w:cs="Times New Roman"/>
          <w:color w:val="FF0000"/>
          <w:sz w:val="24"/>
          <w:szCs w:val="24"/>
          <w:shd w:val="clear" w:color="auto" w:fill="FFFFFF"/>
        </w:rPr>
        <w:t xml:space="preserve">) further demonstrated that </w:t>
      </w:r>
      <w:r w:rsidR="00857214" w:rsidRPr="0095426E">
        <w:rPr>
          <w:rFonts w:ascii="Times New Roman" w:hAnsi="Times New Roman" w:cs="Times New Roman"/>
          <w:i/>
          <w:color w:val="FF0000"/>
          <w:sz w:val="24"/>
          <w:szCs w:val="24"/>
          <w:shd w:val="clear" w:color="auto" w:fill="FFFFFF"/>
        </w:rPr>
        <w:t>Proteus</w:t>
      </w:r>
      <w:r w:rsidR="00857214" w:rsidRPr="00857214">
        <w:rPr>
          <w:rFonts w:ascii="Times New Roman" w:hAnsi="Times New Roman" w:cs="Times New Roman"/>
          <w:color w:val="FF0000"/>
          <w:sz w:val="24"/>
          <w:szCs w:val="24"/>
          <w:shd w:val="clear" w:color="auto" w:fill="FFFFFF"/>
        </w:rPr>
        <w:t xml:space="preserve"> strains exhibit nanoparticle-specific resistance while remaining susceptible to ionic silver, mirroring the phenotype observed in FELIX004</w:t>
      </w:r>
      <w:r w:rsidR="00857214">
        <w:rPr>
          <w:rFonts w:ascii="Segoe UI" w:hAnsi="Segoe UI" w:cs="Segoe UI"/>
          <w:color w:val="0F1115"/>
          <w:shd w:val="clear" w:color="auto" w:fill="FFFFFF"/>
        </w:rPr>
        <w:t xml:space="preserve">. </w:t>
      </w:r>
      <w:r w:rsidR="004F2ACE" w:rsidRPr="004F2ACE">
        <w:rPr>
          <w:rFonts w:ascii="Times New Roman" w:eastAsia="Times New Roman" w:hAnsi="Times New Roman" w:cs="Times New Roman"/>
          <w:color w:val="0F1115"/>
          <w:sz w:val="24"/>
          <w:szCs w:val="24"/>
        </w:rPr>
        <w:t xml:space="preserve">The modified surface of </w:t>
      </w:r>
      <w:proofErr w:type="spellStart"/>
      <w:r w:rsidR="004F2ACE" w:rsidRPr="004F2ACE">
        <w:rPr>
          <w:rFonts w:ascii="Times New Roman" w:eastAsia="Times New Roman" w:hAnsi="Times New Roman" w:cs="Times New Roman"/>
          <w:color w:val="0F1115"/>
          <w:sz w:val="24"/>
          <w:szCs w:val="24"/>
        </w:rPr>
        <w:t>AgNPs</w:t>
      </w:r>
      <w:proofErr w:type="spellEnd"/>
      <w:r w:rsidR="004F2ACE" w:rsidRPr="004F2ACE">
        <w:rPr>
          <w:rFonts w:ascii="Times New Roman" w:eastAsia="Times New Roman" w:hAnsi="Times New Roman" w:cs="Times New Roman"/>
          <w:color w:val="0F1115"/>
          <w:sz w:val="24"/>
          <w:szCs w:val="24"/>
        </w:rPr>
        <w:t>, coated with NSO phytochemicals, may be recognized differently by bacterial cells. FELIX004 could possess altered s</w:t>
      </w:r>
      <w:r w:rsidR="008F1FC7">
        <w:rPr>
          <w:rFonts w:ascii="Times New Roman" w:eastAsia="Times New Roman" w:hAnsi="Times New Roman" w:cs="Times New Roman"/>
          <w:color w:val="0F1115"/>
          <w:sz w:val="24"/>
          <w:szCs w:val="24"/>
        </w:rPr>
        <w:t xml:space="preserve">urface structures like </w:t>
      </w:r>
      <w:r w:rsidR="004F2ACE" w:rsidRPr="004F2ACE">
        <w:rPr>
          <w:rFonts w:ascii="Times New Roman" w:eastAsia="Times New Roman" w:hAnsi="Times New Roman" w:cs="Times New Roman"/>
          <w:color w:val="0F1115"/>
          <w:sz w:val="24"/>
          <w:szCs w:val="24"/>
        </w:rPr>
        <w:t>lipopolysaccha</w:t>
      </w:r>
      <w:r w:rsidR="008F1FC7">
        <w:rPr>
          <w:rFonts w:ascii="Times New Roman" w:eastAsia="Times New Roman" w:hAnsi="Times New Roman" w:cs="Times New Roman"/>
          <w:color w:val="0F1115"/>
          <w:sz w:val="24"/>
          <w:szCs w:val="24"/>
        </w:rPr>
        <w:t>ride or outer membrane proteins</w:t>
      </w:r>
      <w:r w:rsidR="004F2ACE" w:rsidRPr="004F2ACE">
        <w:rPr>
          <w:rFonts w:ascii="Times New Roman" w:eastAsia="Times New Roman" w:hAnsi="Times New Roman" w:cs="Times New Roman"/>
          <w:color w:val="0F1115"/>
          <w:sz w:val="24"/>
          <w:szCs w:val="24"/>
        </w:rPr>
        <w:t xml:space="preserve"> that reduce nanoparticle adhesion or uptake (Wang et al., 2017</w:t>
      </w:r>
      <w:r w:rsidR="008F1FC7">
        <w:rPr>
          <w:rFonts w:ascii="Times New Roman" w:eastAsia="Times New Roman" w:hAnsi="Times New Roman" w:cs="Times New Roman"/>
          <w:color w:val="0F1115"/>
          <w:sz w:val="24"/>
          <w:szCs w:val="24"/>
        </w:rPr>
        <w:t>). Furthermore, the enhancement</w:t>
      </w:r>
      <w:r w:rsidR="004F2ACE" w:rsidRPr="004F2ACE">
        <w:rPr>
          <w:rFonts w:ascii="Times New Roman" w:eastAsia="Times New Roman" w:hAnsi="Times New Roman" w:cs="Times New Roman"/>
          <w:color w:val="0F1115"/>
          <w:sz w:val="24"/>
          <w:szCs w:val="24"/>
        </w:rPr>
        <w:t xml:space="preserve"> of efflux pumps capable of exporting the coa</w:t>
      </w:r>
      <w:r w:rsidR="008F1FC7">
        <w:rPr>
          <w:rFonts w:ascii="Times New Roman" w:eastAsia="Times New Roman" w:hAnsi="Times New Roman" w:cs="Times New Roman"/>
          <w:color w:val="0F1115"/>
          <w:sz w:val="24"/>
          <w:szCs w:val="24"/>
        </w:rPr>
        <w:t>ted nanoparticles is a probable</w:t>
      </w:r>
      <w:r w:rsidR="004F2ACE" w:rsidRPr="004F2ACE">
        <w:rPr>
          <w:rFonts w:ascii="Times New Roman" w:eastAsia="Times New Roman" w:hAnsi="Times New Roman" w:cs="Times New Roman"/>
          <w:color w:val="0F1115"/>
          <w:sz w:val="24"/>
          <w:szCs w:val="24"/>
        </w:rPr>
        <w:t xml:space="preserve"> resistance strategy </w:t>
      </w:r>
      <w:r w:rsidR="008F1FC7">
        <w:rPr>
          <w:rFonts w:ascii="Times New Roman" w:eastAsia="Times New Roman" w:hAnsi="Times New Roman" w:cs="Times New Roman"/>
          <w:color w:val="0F1115"/>
          <w:sz w:val="24"/>
          <w:szCs w:val="24"/>
        </w:rPr>
        <w:t xml:space="preserve">that may be </w:t>
      </w:r>
      <w:r w:rsidR="004F2ACE" w:rsidRPr="004F2ACE">
        <w:rPr>
          <w:rFonts w:ascii="Times New Roman" w:eastAsia="Times New Roman" w:hAnsi="Times New Roman" w:cs="Times New Roman"/>
          <w:color w:val="0F1115"/>
          <w:sz w:val="24"/>
          <w:szCs w:val="24"/>
        </w:rPr>
        <w:t xml:space="preserve">commonly employed by </w:t>
      </w:r>
      <w:proofErr w:type="spellStart"/>
      <w:r w:rsidR="004F2ACE" w:rsidRPr="004F2ACE">
        <w:rPr>
          <w:rFonts w:ascii="Times New Roman" w:eastAsia="Times New Roman" w:hAnsi="Times New Roman" w:cs="Times New Roman"/>
          <w:color w:val="0F1115"/>
          <w:sz w:val="24"/>
          <w:szCs w:val="24"/>
        </w:rPr>
        <w:t>Enterobacteriaceae</w:t>
      </w:r>
      <w:proofErr w:type="spellEnd"/>
      <w:r w:rsidR="004F2ACE" w:rsidRPr="004F2ACE">
        <w:rPr>
          <w:rFonts w:ascii="Times New Roman" w:eastAsia="Times New Roman" w:hAnsi="Times New Roman" w:cs="Times New Roman"/>
          <w:color w:val="0F1115"/>
          <w:sz w:val="24"/>
          <w:szCs w:val="24"/>
        </w:rPr>
        <w:t xml:space="preserve"> (D</w:t>
      </w:r>
      <w:r w:rsidR="0028304E">
        <w:rPr>
          <w:rFonts w:ascii="Times New Roman" w:eastAsia="Times New Roman" w:hAnsi="Times New Roman" w:cs="Times New Roman"/>
          <w:color w:val="0F1115"/>
          <w:sz w:val="24"/>
          <w:szCs w:val="24"/>
        </w:rPr>
        <w:t xml:space="preserve">u et al., 2018). Alternatively, </w:t>
      </w:r>
      <w:r w:rsidR="004F2ACE" w:rsidRPr="004F2ACE">
        <w:rPr>
          <w:rFonts w:ascii="Times New Roman" w:eastAsia="Times New Roman" w:hAnsi="Times New Roman" w:cs="Times New Roman"/>
          <w:color w:val="0F1115"/>
          <w:sz w:val="24"/>
          <w:szCs w:val="24"/>
        </w:rPr>
        <w:t xml:space="preserve">enhanced antioxidant defenses or biofilm production in FELIX004 could mitigate the oxidative stress or physical penetration typically induced by </w:t>
      </w:r>
      <w:proofErr w:type="spellStart"/>
      <w:r w:rsidR="004F2ACE" w:rsidRPr="004F2ACE">
        <w:rPr>
          <w:rFonts w:ascii="Times New Roman" w:eastAsia="Times New Roman" w:hAnsi="Times New Roman" w:cs="Times New Roman"/>
          <w:color w:val="0F1115"/>
          <w:sz w:val="24"/>
          <w:szCs w:val="24"/>
        </w:rPr>
        <w:t>AgNPs</w:t>
      </w:r>
      <w:proofErr w:type="spellEnd"/>
      <w:r w:rsidR="004F2ACE" w:rsidRPr="004F2ACE">
        <w:rPr>
          <w:rFonts w:ascii="Times New Roman" w:eastAsia="Times New Roman" w:hAnsi="Times New Roman" w:cs="Times New Roman"/>
          <w:color w:val="0F1115"/>
          <w:sz w:val="24"/>
          <w:szCs w:val="24"/>
        </w:rPr>
        <w:t xml:space="preserve"> (Dwyer et al., 2014; Jones et al., 2004). The distinct restriction profile of FELIX004 provides </w:t>
      </w:r>
      <w:r w:rsidR="00A44775">
        <w:rPr>
          <w:rFonts w:ascii="Times New Roman" w:eastAsia="Times New Roman" w:hAnsi="Times New Roman" w:cs="Times New Roman"/>
          <w:color w:val="0F1115"/>
          <w:sz w:val="24"/>
          <w:szCs w:val="24"/>
        </w:rPr>
        <w:t>a molecular marker that fits</w:t>
      </w:r>
      <w:r w:rsidR="004F2ACE" w:rsidRPr="004F2ACE">
        <w:rPr>
          <w:rFonts w:ascii="Times New Roman" w:eastAsia="Times New Roman" w:hAnsi="Times New Roman" w:cs="Times New Roman"/>
          <w:color w:val="0F1115"/>
          <w:sz w:val="24"/>
          <w:szCs w:val="24"/>
        </w:rPr>
        <w:t xml:space="preserve"> this unusual phenotype, flagging it as a strain requiring further investigation to pinpoint the exact genetic basis of its resistance.</w:t>
      </w:r>
    </w:p>
    <w:p w:rsidR="00AE21EA" w:rsidRPr="00AE21EA" w:rsidRDefault="00AE21EA" w:rsidP="004E1FF9">
      <w:pPr>
        <w:shd w:val="clear" w:color="auto" w:fill="FFFFFF"/>
        <w:spacing w:before="240" w:after="240" w:line="360" w:lineRule="auto"/>
        <w:jc w:val="both"/>
        <w:rPr>
          <w:rFonts w:ascii="Times New Roman" w:eastAsia="Times New Roman" w:hAnsi="Times New Roman" w:cs="Times New Roman"/>
          <w:color w:val="FF0000"/>
          <w:sz w:val="24"/>
          <w:szCs w:val="24"/>
        </w:rPr>
      </w:pPr>
      <w:r w:rsidRPr="00AE21EA">
        <w:rPr>
          <w:rFonts w:ascii="Times New Roman" w:hAnsi="Times New Roman" w:cs="Times New Roman"/>
          <w:color w:val="FF0000"/>
          <w:sz w:val="24"/>
          <w:szCs w:val="24"/>
          <w:shd w:val="clear" w:color="auto" w:fill="FFFFFF"/>
        </w:rPr>
        <w:t xml:space="preserve">The observation of divergent susceptibility between </w:t>
      </w:r>
      <w:proofErr w:type="spellStart"/>
      <w:r w:rsidRPr="00AE21EA">
        <w:rPr>
          <w:rFonts w:ascii="Times New Roman" w:hAnsi="Times New Roman" w:cs="Times New Roman"/>
          <w:color w:val="FF0000"/>
          <w:sz w:val="24"/>
          <w:szCs w:val="24"/>
          <w:shd w:val="clear" w:color="auto" w:fill="FFFFFF"/>
        </w:rPr>
        <w:t>phylogenetically</w:t>
      </w:r>
      <w:proofErr w:type="spellEnd"/>
      <w:r w:rsidRPr="00AE21EA">
        <w:rPr>
          <w:rFonts w:ascii="Times New Roman" w:hAnsi="Times New Roman" w:cs="Times New Roman"/>
          <w:color w:val="FF0000"/>
          <w:sz w:val="24"/>
          <w:szCs w:val="24"/>
          <w:shd w:val="clear" w:color="auto" w:fill="FFFFFF"/>
        </w:rPr>
        <w:t xml:space="preserve"> similar </w:t>
      </w:r>
      <w:r w:rsidRPr="00AE21EA">
        <w:rPr>
          <w:rStyle w:val="Emphasis"/>
          <w:rFonts w:ascii="Times New Roman" w:hAnsi="Times New Roman" w:cs="Times New Roman"/>
          <w:color w:val="FF0000"/>
          <w:sz w:val="24"/>
          <w:szCs w:val="24"/>
          <w:shd w:val="clear" w:color="auto" w:fill="FFFFFF"/>
        </w:rPr>
        <w:t>P. mirabilis</w:t>
      </w:r>
      <w:r w:rsidRPr="00AE21EA">
        <w:rPr>
          <w:rFonts w:ascii="Times New Roman" w:hAnsi="Times New Roman" w:cs="Times New Roman"/>
          <w:color w:val="FF0000"/>
          <w:sz w:val="24"/>
          <w:szCs w:val="24"/>
          <w:shd w:val="clear" w:color="auto" w:fill="FFFFFF"/>
        </w:rPr>
        <w:t xml:space="preserve"> strains has direct implications. It hints at a critical limitation of relying on species-level identification or broad phylogenetic markers for predicting responses to novel antimicrobial agents such as those of </w:t>
      </w:r>
      <w:proofErr w:type="spellStart"/>
      <w:r w:rsidRPr="00AE21EA">
        <w:rPr>
          <w:rFonts w:ascii="Times New Roman" w:hAnsi="Times New Roman" w:cs="Times New Roman"/>
          <w:color w:val="FF0000"/>
          <w:sz w:val="24"/>
          <w:szCs w:val="24"/>
          <w:shd w:val="clear" w:color="auto" w:fill="FFFFFF"/>
        </w:rPr>
        <w:t>nanoscale</w:t>
      </w:r>
      <w:proofErr w:type="spellEnd"/>
      <w:r w:rsidRPr="00AE21EA">
        <w:rPr>
          <w:rFonts w:ascii="Times New Roman" w:hAnsi="Times New Roman" w:cs="Times New Roman"/>
          <w:color w:val="FF0000"/>
          <w:sz w:val="24"/>
          <w:szCs w:val="24"/>
          <w:shd w:val="clear" w:color="auto" w:fill="FFFFFF"/>
        </w:rPr>
        <w:t xml:space="preserve"> origin (</w:t>
      </w:r>
      <w:proofErr w:type="spellStart"/>
      <w:r w:rsidRPr="00AE21EA">
        <w:rPr>
          <w:rFonts w:ascii="Times New Roman" w:hAnsi="Times New Roman" w:cs="Times New Roman"/>
          <w:color w:val="FF0000"/>
          <w:sz w:val="24"/>
          <w:szCs w:val="24"/>
          <w:shd w:val="clear" w:color="auto" w:fill="FFFFFF"/>
        </w:rPr>
        <w:t>Bankier</w:t>
      </w:r>
      <w:proofErr w:type="spellEnd"/>
      <w:r w:rsidRPr="00AE21EA">
        <w:rPr>
          <w:rFonts w:ascii="Times New Roman" w:hAnsi="Times New Roman" w:cs="Times New Roman"/>
          <w:color w:val="FF0000"/>
          <w:sz w:val="24"/>
          <w:szCs w:val="24"/>
          <w:shd w:val="clear" w:color="auto" w:fill="FFFFFF"/>
        </w:rPr>
        <w:t xml:space="preserve"> et al., 2021; </w:t>
      </w:r>
      <w:proofErr w:type="spellStart"/>
      <w:r w:rsidRPr="00AE21EA">
        <w:rPr>
          <w:rFonts w:ascii="Times New Roman" w:hAnsi="Times New Roman" w:cs="Times New Roman"/>
          <w:color w:val="FF0000"/>
          <w:sz w:val="24"/>
          <w:szCs w:val="24"/>
          <w:shd w:val="clear" w:color="auto" w:fill="FFFFFF"/>
        </w:rPr>
        <w:t>Arya</w:t>
      </w:r>
      <w:proofErr w:type="spellEnd"/>
      <w:r w:rsidRPr="00AE21EA">
        <w:rPr>
          <w:rFonts w:ascii="Times New Roman" w:hAnsi="Times New Roman" w:cs="Times New Roman"/>
          <w:color w:val="FF0000"/>
          <w:sz w:val="24"/>
          <w:szCs w:val="24"/>
          <w:shd w:val="clear" w:color="auto" w:fill="FFFFFF"/>
        </w:rPr>
        <w:t xml:space="preserve"> &amp; Mishra, 2023). Strain-specific responses as demonstrated here could prove problematic for the development and deployment of such agents if not accounted for during evaluation (</w:t>
      </w:r>
      <w:proofErr w:type="spellStart"/>
      <w:r w:rsidRPr="00AE21EA">
        <w:rPr>
          <w:rFonts w:ascii="Times New Roman" w:hAnsi="Times New Roman" w:cs="Times New Roman"/>
          <w:color w:val="FF0000"/>
          <w:sz w:val="24"/>
          <w:szCs w:val="24"/>
          <w:shd w:val="clear" w:color="auto" w:fill="FFFFFF"/>
        </w:rPr>
        <w:t>Panáček</w:t>
      </w:r>
      <w:proofErr w:type="spellEnd"/>
      <w:r w:rsidRPr="00AE21EA">
        <w:rPr>
          <w:rFonts w:ascii="Times New Roman" w:hAnsi="Times New Roman" w:cs="Times New Roman"/>
          <w:color w:val="FF0000"/>
          <w:sz w:val="24"/>
          <w:szCs w:val="24"/>
          <w:shd w:val="clear" w:color="auto" w:fill="FFFFFF"/>
        </w:rPr>
        <w:t xml:space="preserve"> et al., 2018; </w:t>
      </w:r>
      <w:proofErr w:type="spellStart"/>
      <w:r w:rsidRPr="00AE21EA">
        <w:rPr>
          <w:rFonts w:ascii="Times New Roman" w:hAnsi="Times New Roman" w:cs="Times New Roman"/>
          <w:color w:val="FF0000"/>
          <w:sz w:val="24"/>
          <w:szCs w:val="24"/>
          <w:shd w:val="clear" w:color="auto" w:fill="FFFFFF"/>
        </w:rPr>
        <w:t>Qais</w:t>
      </w:r>
      <w:proofErr w:type="spellEnd"/>
      <w:r w:rsidRPr="00AE21EA">
        <w:rPr>
          <w:rFonts w:ascii="Times New Roman" w:hAnsi="Times New Roman" w:cs="Times New Roman"/>
          <w:color w:val="FF0000"/>
          <w:sz w:val="24"/>
          <w:szCs w:val="24"/>
          <w:shd w:val="clear" w:color="auto" w:fill="FFFFFF"/>
        </w:rPr>
        <w:t xml:space="preserve"> et al., 2021).</w:t>
      </w:r>
      <w:r w:rsidRPr="00AE21EA">
        <w:rPr>
          <w:rFonts w:ascii="Times New Roman" w:eastAsia="Times New Roman" w:hAnsi="Times New Roman" w:cs="Times New Roman"/>
          <w:color w:val="FF0000"/>
          <w:sz w:val="24"/>
          <w:szCs w:val="24"/>
        </w:rPr>
        <w:t xml:space="preserve"> </w:t>
      </w:r>
    </w:p>
    <w:p w:rsidR="004F2ACE" w:rsidRPr="004F2ACE" w:rsidRDefault="004F2AC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Finally, this stud</w:t>
      </w:r>
      <w:r w:rsidR="00801410">
        <w:rPr>
          <w:rFonts w:ascii="Times New Roman" w:eastAsia="Times New Roman" w:hAnsi="Times New Roman" w:cs="Times New Roman"/>
          <w:color w:val="0F1115"/>
          <w:sz w:val="24"/>
          <w:szCs w:val="24"/>
        </w:rPr>
        <w:t xml:space="preserve">y alludes </w:t>
      </w:r>
      <w:r w:rsidR="001C3295">
        <w:rPr>
          <w:rFonts w:ascii="Times New Roman" w:eastAsia="Times New Roman" w:hAnsi="Times New Roman" w:cs="Times New Roman"/>
          <w:color w:val="0F1115"/>
          <w:sz w:val="24"/>
          <w:szCs w:val="24"/>
        </w:rPr>
        <w:t xml:space="preserve">to </w:t>
      </w:r>
      <w:r w:rsidR="00801410">
        <w:rPr>
          <w:rFonts w:ascii="Times New Roman" w:eastAsia="Times New Roman" w:hAnsi="Times New Roman" w:cs="Times New Roman"/>
          <w:color w:val="0F1115"/>
          <w:sz w:val="24"/>
          <w:szCs w:val="24"/>
        </w:rPr>
        <w:t>the practical utilization</w:t>
      </w:r>
      <w:r w:rsidRPr="004F2ACE">
        <w:rPr>
          <w:rFonts w:ascii="Times New Roman" w:eastAsia="Times New Roman" w:hAnsi="Times New Roman" w:cs="Times New Roman"/>
          <w:color w:val="0F1115"/>
          <w:sz w:val="24"/>
          <w:szCs w:val="24"/>
        </w:rPr>
        <w:t xml:space="preserve"> of an integrative, multi-method profiling strategy. By combining conventional bi</w:t>
      </w:r>
      <w:r w:rsidR="00A74A4A">
        <w:rPr>
          <w:rFonts w:ascii="Times New Roman" w:eastAsia="Times New Roman" w:hAnsi="Times New Roman" w:cs="Times New Roman"/>
          <w:color w:val="0F1115"/>
          <w:sz w:val="24"/>
          <w:szCs w:val="24"/>
        </w:rPr>
        <w:t>ochemistry, molecular phylogeny</w:t>
      </w:r>
      <w:r w:rsidRPr="004F2ACE">
        <w:rPr>
          <w:rFonts w:ascii="Times New Roman" w:eastAsia="Times New Roman" w:hAnsi="Times New Roman" w:cs="Times New Roman"/>
          <w:color w:val="0F1115"/>
          <w:sz w:val="24"/>
          <w:szCs w:val="24"/>
        </w:rPr>
        <w:t xml:space="preserve"> and rest</w:t>
      </w:r>
      <w:r w:rsidR="001F75F4">
        <w:rPr>
          <w:rFonts w:ascii="Times New Roman" w:eastAsia="Times New Roman" w:hAnsi="Times New Roman" w:cs="Times New Roman"/>
          <w:color w:val="0F1115"/>
          <w:sz w:val="24"/>
          <w:szCs w:val="24"/>
        </w:rPr>
        <w:t xml:space="preserve">riction typing, we were able to </w:t>
      </w:r>
      <w:r w:rsidRPr="004F2ACE">
        <w:rPr>
          <w:rFonts w:ascii="Times New Roman" w:eastAsia="Times New Roman" w:hAnsi="Times New Roman" w:cs="Times New Roman"/>
          <w:color w:val="0F1115"/>
          <w:sz w:val="24"/>
          <w:szCs w:val="24"/>
        </w:rPr>
        <w:t>c</w:t>
      </w:r>
      <w:r w:rsidR="001F75F4">
        <w:rPr>
          <w:rFonts w:ascii="Times New Roman" w:eastAsia="Times New Roman" w:hAnsi="Times New Roman" w:cs="Times New Roman"/>
          <w:color w:val="0F1115"/>
          <w:sz w:val="24"/>
          <w:szCs w:val="24"/>
        </w:rPr>
        <w:t xml:space="preserve">orrectly identify isolates, </w:t>
      </w:r>
      <w:r w:rsidRPr="004F2ACE">
        <w:rPr>
          <w:rFonts w:ascii="Times New Roman" w:eastAsia="Times New Roman" w:hAnsi="Times New Roman" w:cs="Times New Roman"/>
          <w:color w:val="0F1115"/>
          <w:sz w:val="24"/>
          <w:szCs w:val="24"/>
        </w:rPr>
        <w:t xml:space="preserve">establish their evolutionary </w:t>
      </w:r>
      <w:r w:rsidR="001F75F4">
        <w:rPr>
          <w:rFonts w:ascii="Times New Roman" w:eastAsia="Times New Roman" w:hAnsi="Times New Roman" w:cs="Times New Roman"/>
          <w:color w:val="0F1115"/>
          <w:sz w:val="24"/>
          <w:szCs w:val="24"/>
        </w:rPr>
        <w:t>relatedness,</w:t>
      </w:r>
      <w:r w:rsidRPr="004F2ACE">
        <w:rPr>
          <w:rFonts w:ascii="Times New Roman" w:eastAsia="Times New Roman" w:hAnsi="Times New Roman" w:cs="Times New Roman"/>
          <w:color w:val="0F1115"/>
          <w:sz w:val="24"/>
          <w:szCs w:val="24"/>
        </w:rPr>
        <w:t xml:space="preserve"> uncove</w:t>
      </w:r>
      <w:r w:rsidR="001F75F4">
        <w:rPr>
          <w:rFonts w:ascii="Times New Roman" w:eastAsia="Times New Roman" w:hAnsi="Times New Roman" w:cs="Times New Roman"/>
          <w:color w:val="0F1115"/>
          <w:sz w:val="24"/>
          <w:szCs w:val="24"/>
        </w:rPr>
        <w:t xml:space="preserve">r hidden strain-level diversity and </w:t>
      </w:r>
      <w:r w:rsidRPr="004F2ACE">
        <w:rPr>
          <w:rFonts w:ascii="Times New Roman" w:eastAsia="Times New Roman" w:hAnsi="Times New Roman" w:cs="Times New Roman"/>
          <w:color w:val="0F1115"/>
          <w:sz w:val="24"/>
          <w:szCs w:val="24"/>
        </w:rPr>
        <w:t xml:space="preserve">identify a strain (FELIX004) with a clinically and </w:t>
      </w:r>
      <w:r w:rsidRPr="004F2ACE">
        <w:rPr>
          <w:rFonts w:ascii="Times New Roman" w:eastAsia="Times New Roman" w:hAnsi="Times New Roman" w:cs="Times New Roman"/>
          <w:color w:val="0F1115"/>
          <w:sz w:val="24"/>
          <w:szCs w:val="24"/>
        </w:rPr>
        <w:lastRenderedPageBreak/>
        <w:t>mechanistically interesting resistance profile. This framework is efficient for preliminary characterization and for prioritizing strains for more resource-intensive genomic analyses (</w:t>
      </w:r>
      <w:proofErr w:type="spellStart"/>
      <w:proofErr w:type="gramStart"/>
      <w:r w:rsidRPr="004F2ACE">
        <w:rPr>
          <w:rFonts w:ascii="Times New Roman" w:eastAsia="Times New Roman" w:hAnsi="Times New Roman" w:cs="Times New Roman"/>
          <w:color w:val="0F1115"/>
          <w:sz w:val="24"/>
          <w:szCs w:val="24"/>
        </w:rPr>
        <w:t>Gao</w:t>
      </w:r>
      <w:proofErr w:type="spellEnd"/>
      <w:r w:rsidRPr="004F2ACE">
        <w:rPr>
          <w:rFonts w:ascii="Times New Roman" w:eastAsia="Times New Roman" w:hAnsi="Times New Roman" w:cs="Times New Roman"/>
          <w:color w:val="0F1115"/>
          <w:sz w:val="24"/>
          <w:szCs w:val="24"/>
        </w:rPr>
        <w:t xml:space="preserve"> et</w:t>
      </w:r>
      <w:r w:rsidR="00EB2380">
        <w:rPr>
          <w:rFonts w:ascii="Times New Roman" w:eastAsia="Times New Roman" w:hAnsi="Times New Roman" w:cs="Times New Roman"/>
          <w:color w:val="0F1115"/>
          <w:sz w:val="24"/>
          <w:szCs w:val="24"/>
        </w:rPr>
        <w:t xml:space="preserve"> al</w:t>
      </w:r>
      <w:proofErr w:type="gramEnd"/>
      <w:r w:rsidR="00EB2380">
        <w:rPr>
          <w:rFonts w:ascii="Times New Roman" w:eastAsia="Times New Roman" w:hAnsi="Times New Roman" w:cs="Times New Roman"/>
          <w:color w:val="0F1115"/>
          <w:sz w:val="24"/>
          <w:szCs w:val="24"/>
        </w:rPr>
        <w:t>., 2023).</w:t>
      </w:r>
    </w:p>
    <w:p w:rsidR="00552570" w:rsidRDefault="00552570" w:rsidP="004E1FF9">
      <w:pPr>
        <w:shd w:val="clear" w:color="auto" w:fill="FFFFFF"/>
        <w:spacing w:before="240" w:after="240" w:line="360" w:lineRule="auto"/>
        <w:jc w:val="both"/>
        <w:rPr>
          <w:rFonts w:ascii="Times New Roman" w:eastAsia="Times New Roman" w:hAnsi="Times New Roman" w:cs="Times New Roman"/>
          <w:b/>
          <w:bCs/>
          <w:color w:val="0F1115"/>
          <w:sz w:val="24"/>
          <w:szCs w:val="24"/>
        </w:rPr>
      </w:pPr>
    </w:p>
    <w:p w:rsidR="004F2ACE" w:rsidRPr="00B23C24" w:rsidRDefault="004F2ACE" w:rsidP="004F2ACE">
      <w:pPr>
        <w:shd w:val="clear" w:color="auto" w:fill="FFFFFF"/>
        <w:spacing w:before="240" w:after="240" w:line="360" w:lineRule="auto"/>
        <w:jc w:val="both"/>
        <w:rPr>
          <w:rFonts w:ascii="Times New Roman" w:eastAsia="Times New Roman" w:hAnsi="Times New Roman" w:cs="Times New Roman"/>
          <w:color w:val="FF0000"/>
          <w:sz w:val="24"/>
          <w:szCs w:val="24"/>
        </w:rPr>
      </w:pPr>
      <w:r w:rsidRPr="004F2ACE">
        <w:rPr>
          <w:rFonts w:ascii="Times New Roman" w:eastAsia="Times New Roman" w:hAnsi="Times New Roman" w:cs="Times New Roman"/>
          <w:b/>
          <w:bCs/>
          <w:color w:val="0F1115"/>
          <w:sz w:val="24"/>
          <w:szCs w:val="24"/>
        </w:rPr>
        <w:t>Conclusion</w:t>
      </w:r>
      <w:r w:rsidR="00B468FE">
        <w:rPr>
          <w:rFonts w:ascii="Times New Roman" w:eastAsia="Times New Roman" w:hAnsi="Times New Roman" w:cs="Times New Roman"/>
          <w:color w:val="0F1115"/>
          <w:sz w:val="24"/>
          <w:szCs w:val="24"/>
        </w:rPr>
        <w:br/>
        <w:t>The</w:t>
      </w:r>
      <w:r w:rsidRPr="004F2ACE">
        <w:rPr>
          <w:rFonts w:ascii="Times New Roman" w:eastAsia="Times New Roman" w:hAnsi="Times New Roman" w:cs="Times New Roman"/>
          <w:color w:val="0F1115"/>
          <w:sz w:val="24"/>
          <w:szCs w:val="24"/>
        </w:rPr>
        <w:t xml:space="preserve"> study applied an integrative phenotypic and molecular profiling strategy</w:t>
      </w:r>
      <w:r w:rsidR="008B748B">
        <w:rPr>
          <w:rFonts w:ascii="Times New Roman" w:eastAsia="Times New Roman" w:hAnsi="Times New Roman" w:cs="Times New Roman"/>
          <w:color w:val="0F1115"/>
          <w:sz w:val="24"/>
          <w:szCs w:val="24"/>
        </w:rPr>
        <w:t xml:space="preserve"> to clinical bacterial isolates thus</w:t>
      </w:r>
      <w:r w:rsidRPr="004F2ACE">
        <w:rPr>
          <w:rFonts w:ascii="Times New Roman" w:eastAsia="Times New Roman" w:hAnsi="Times New Roman" w:cs="Times New Roman"/>
          <w:color w:val="0F1115"/>
          <w:sz w:val="24"/>
          <w:szCs w:val="24"/>
        </w:rPr>
        <w:t xml:space="preserve"> revealing significant and unpredictable strain-specific variation in susceptibility to novel antimicrobial agents. The central discovery was the paradoxical resistance profile of </w:t>
      </w:r>
      <w:r w:rsidRPr="004F2ACE">
        <w:rPr>
          <w:rFonts w:ascii="Times New Roman" w:eastAsia="Times New Roman" w:hAnsi="Times New Roman" w:cs="Times New Roman"/>
          <w:i/>
          <w:iCs/>
          <w:color w:val="0F1115"/>
          <w:sz w:val="24"/>
          <w:szCs w:val="24"/>
        </w:rPr>
        <w:t>Proteus mirabilis</w:t>
      </w:r>
      <w:r w:rsidRPr="004F2ACE">
        <w:rPr>
          <w:rFonts w:ascii="Times New Roman" w:eastAsia="Times New Roman" w:hAnsi="Times New Roman" w:cs="Times New Roman"/>
          <w:color w:val="0F1115"/>
          <w:sz w:val="24"/>
          <w:szCs w:val="24"/>
        </w:rPr>
        <w:t> FELIX004, which remained susceptible to both </w:t>
      </w:r>
      <w:r w:rsidRPr="004F2ACE">
        <w:rPr>
          <w:rFonts w:ascii="Times New Roman" w:eastAsia="Times New Roman" w:hAnsi="Times New Roman" w:cs="Times New Roman"/>
          <w:i/>
          <w:iCs/>
          <w:color w:val="0F1115"/>
          <w:sz w:val="24"/>
          <w:szCs w:val="24"/>
        </w:rPr>
        <w:t>Nigella sativa</w:t>
      </w:r>
      <w:r w:rsidRPr="004F2ACE">
        <w:rPr>
          <w:rFonts w:ascii="Times New Roman" w:eastAsia="Times New Roman" w:hAnsi="Times New Roman" w:cs="Times New Roman"/>
          <w:color w:val="0F1115"/>
          <w:sz w:val="24"/>
          <w:szCs w:val="24"/>
        </w:rPr>
        <w:t> oil and ionic silver but exhibited complete resistance to biosynthesized silver nanoparticles.</w:t>
      </w:r>
      <w:r w:rsidR="00197516">
        <w:rPr>
          <w:rFonts w:ascii="Times New Roman" w:eastAsia="Times New Roman" w:hAnsi="Times New Roman" w:cs="Times New Roman"/>
          <w:color w:val="0F1115"/>
          <w:sz w:val="24"/>
          <w:szCs w:val="24"/>
        </w:rPr>
        <w:t xml:space="preserve"> </w:t>
      </w:r>
      <w:r w:rsidR="00197516" w:rsidRPr="00B23C24">
        <w:rPr>
          <w:rFonts w:ascii="Times New Roman" w:eastAsia="Times New Roman" w:hAnsi="Times New Roman" w:cs="Times New Roman"/>
          <w:color w:val="FF0000"/>
          <w:sz w:val="24"/>
          <w:szCs w:val="24"/>
        </w:rPr>
        <w:t xml:space="preserve">The </w:t>
      </w:r>
      <w:r w:rsidR="00DC5236" w:rsidRPr="00B23C24">
        <w:rPr>
          <w:rFonts w:ascii="Times New Roman" w:eastAsia="Times New Roman" w:hAnsi="Times New Roman" w:cs="Times New Roman"/>
          <w:color w:val="FF0000"/>
          <w:sz w:val="24"/>
          <w:szCs w:val="24"/>
        </w:rPr>
        <w:t>small</w:t>
      </w:r>
      <w:r w:rsidR="00197516" w:rsidRPr="00B23C24">
        <w:rPr>
          <w:rFonts w:ascii="Times New Roman" w:eastAsia="Times New Roman" w:hAnsi="Times New Roman" w:cs="Times New Roman"/>
          <w:color w:val="FF0000"/>
          <w:sz w:val="24"/>
          <w:szCs w:val="24"/>
        </w:rPr>
        <w:t xml:space="preserve"> number of isolates </w:t>
      </w:r>
      <w:r w:rsidR="00DC5236" w:rsidRPr="00B23C24">
        <w:rPr>
          <w:rFonts w:ascii="Times New Roman" w:eastAsia="Times New Roman" w:hAnsi="Times New Roman" w:cs="Times New Roman"/>
          <w:color w:val="FF0000"/>
          <w:sz w:val="24"/>
          <w:szCs w:val="24"/>
        </w:rPr>
        <w:t>utilized prevents this generalization even though</w:t>
      </w:r>
      <w:r w:rsidRPr="00B23C24">
        <w:rPr>
          <w:rFonts w:ascii="Times New Roman" w:eastAsia="Times New Roman" w:hAnsi="Times New Roman" w:cs="Times New Roman"/>
          <w:color w:val="FF0000"/>
          <w:sz w:val="24"/>
          <w:szCs w:val="24"/>
        </w:rPr>
        <w:t xml:space="preserve"> </w:t>
      </w:r>
      <w:r w:rsidR="00DC5236" w:rsidRPr="00B23C24">
        <w:rPr>
          <w:rFonts w:ascii="Times New Roman" w:eastAsia="Times New Roman" w:hAnsi="Times New Roman" w:cs="Times New Roman"/>
          <w:color w:val="FF0000"/>
          <w:sz w:val="24"/>
          <w:szCs w:val="24"/>
        </w:rPr>
        <w:t xml:space="preserve">study </w:t>
      </w:r>
      <w:r w:rsidRPr="00B23C24">
        <w:rPr>
          <w:rFonts w:ascii="Times New Roman" w:eastAsia="Times New Roman" w:hAnsi="Times New Roman" w:cs="Times New Roman"/>
          <w:color w:val="FF0000"/>
          <w:sz w:val="24"/>
          <w:szCs w:val="24"/>
        </w:rPr>
        <w:t xml:space="preserve">finding highlights the emergence of agent-specific </w:t>
      </w:r>
      <w:r w:rsidR="00AF45DE" w:rsidRPr="00B23C24">
        <w:rPr>
          <w:rFonts w:ascii="Times New Roman" w:eastAsia="Times New Roman" w:hAnsi="Times New Roman" w:cs="Times New Roman"/>
          <w:color w:val="FF0000"/>
          <w:sz w:val="24"/>
          <w:szCs w:val="24"/>
        </w:rPr>
        <w:t>resistance mechanisms that could</w:t>
      </w:r>
      <w:r w:rsidRPr="00B23C24">
        <w:rPr>
          <w:rFonts w:ascii="Times New Roman" w:eastAsia="Times New Roman" w:hAnsi="Times New Roman" w:cs="Times New Roman"/>
          <w:color w:val="FF0000"/>
          <w:sz w:val="24"/>
          <w:szCs w:val="24"/>
        </w:rPr>
        <w:t xml:space="preserve"> be missed by conventional</w:t>
      </w:r>
      <w:r w:rsidR="00944DA8" w:rsidRPr="00B23C24">
        <w:rPr>
          <w:rFonts w:ascii="Times New Roman" w:eastAsia="Times New Roman" w:hAnsi="Times New Roman" w:cs="Times New Roman"/>
          <w:color w:val="FF0000"/>
          <w:sz w:val="24"/>
          <w:szCs w:val="24"/>
        </w:rPr>
        <w:t xml:space="preserve"> antimicrobial testing practice</w:t>
      </w:r>
      <w:r w:rsidRPr="00B23C24">
        <w:rPr>
          <w:rFonts w:ascii="Times New Roman" w:eastAsia="Times New Roman" w:hAnsi="Times New Roman" w:cs="Times New Roman"/>
          <w:color w:val="FF0000"/>
          <w:sz w:val="24"/>
          <w:szCs w:val="24"/>
        </w:rPr>
        <w:t>.</w:t>
      </w:r>
    </w:p>
    <w:p w:rsidR="004F2ACE" w:rsidRPr="004F2ACE" w:rsidRDefault="004F2ACE" w:rsidP="004F2ACE">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T</w:t>
      </w:r>
      <w:r w:rsidR="00C14704">
        <w:rPr>
          <w:rFonts w:ascii="Times New Roman" w:eastAsia="Times New Roman" w:hAnsi="Times New Roman" w:cs="Times New Roman"/>
          <w:color w:val="0F1115"/>
          <w:sz w:val="24"/>
          <w:szCs w:val="24"/>
        </w:rPr>
        <w:t>he research clearly demonstrates</w:t>
      </w:r>
      <w:r w:rsidRPr="004F2ACE">
        <w:rPr>
          <w:rFonts w:ascii="Times New Roman" w:eastAsia="Times New Roman" w:hAnsi="Times New Roman" w:cs="Times New Roman"/>
          <w:color w:val="0F1115"/>
          <w:sz w:val="24"/>
          <w:szCs w:val="24"/>
        </w:rPr>
        <w:t xml:space="preserve"> that</w:t>
      </w:r>
      <w:r w:rsidR="00106330">
        <w:rPr>
          <w:rFonts w:ascii="Times New Roman" w:eastAsia="Times New Roman" w:hAnsi="Times New Roman" w:cs="Times New Roman"/>
          <w:color w:val="0F1115"/>
          <w:sz w:val="24"/>
          <w:szCs w:val="24"/>
        </w:rPr>
        <w:t xml:space="preserve"> close phylogenetic relatedness</w:t>
      </w:r>
      <w:r w:rsidRPr="004F2ACE">
        <w:rPr>
          <w:rFonts w:ascii="Times New Roman" w:eastAsia="Times New Roman" w:hAnsi="Times New Roman" w:cs="Times New Roman"/>
          <w:color w:val="0F1115"/>
          <w:sz w:val="24"/>
          <w:szCs w:val="24"/>
        </w:rPr>
        <w:t xml:space="preserve"> as determined by 16S </w:t>
      </w:r>
      <w:proofErr w:type="spellStart"/>
      <w:r w:rsidRPr="004F2ACE">
        <w:rPr>
          <w:rFonts w:ascii="Times New Roman" w:eastAsia="Times New Roman" w:hAnsi="Times New Roman" w:cs="Times New Roman"/>
          <w:color w:val="0F1115"/>
          <w:sz w:val="24"/>
          <w:szCs w:val="24"/>
        </w:rPr>
        <w:t>rRNA</w:t>
      </w:r>
      <w:proofErr w:type="spellEnd"/>
      <w:r w:rsidRPr="004F2ACE">
        <w:rPr>
          <w:rFonts w:ascii="Times New Roman" w:eastAsia="Times New Roman" w:hAnsi="Times New Roman" w:cs="Times New Roman"/>
          <w:color w:val="0F1115"/>
          <w:sz w:val="24"/>
          <w:szCs w:val="24"/>
        </w:rPr>
        <w:t xml:space="preserve"> sequencing, was insufficient to predict these strain-specific phenotypic outcomes. The divergent susceptibility between the closely related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F</w:t>
      </w:r>
      <w:r w:rsidR="00106330">
        <w:rPr>
          <w:rFonts w:ascii="Times New Roman" w:eastAsia="Times New Roman" w:hAnsi="Times New Roman" w:cs="Times New Roman"/>
          <w:color w:val="0F1115"/>
          <w:sz w:val="24"/>
          <w:szCs w:val="24"/>
        </w:rPr>
        <w:t>ELIX003 and FELIX004 stresses</w:t>
      </w:r>
      <w:r w:rsidRPr="004F2ACE">
        <w:rPr>
          <w:rFonts w:ascii="Times New Roman" w:eastAsia="Times New Roman" w:hAnsi="Times New Roman" w:cs="Times New Roman"/>
          <w:color w:val="0F1115"/>
          <w:sz w:val="24"/>
          <w:szCs w:val="24"/>
        </w:rPr>
        <w:t xml:space="preserve"> the critical importance of moving beyond species-level identification in both research and diagnostic contexts.</w:t>
      </w:r>
      <w:r w:rsidR="000D2836">
        <w:rPr>
          <w:rFonts w:ascii="Times New Roman" w:eastAsia="Times New Roman" w:hAnsi="Times New Roman" w:cs="Times New Roman"/>
          <w:color w:val="0F1115"/>
          <w:sz w:val="24"/>
          <w:szCs w:val="24"/>
        </w:rPr>
        <w:t xml:space="preserve"> </w:t>
      </w:r>
      <w:r w:rsidR="000D2836" w:rsidRPr="000D2836">
        <w:rPr>
          <w:rFonts w:ascii="Times New Roman" w:eastAsia="Times New Roman" w:hAnsi="Times New Roman" w:cs="Times New Roman"/>
          <w:color w:val="FF0000"/>
          <w:sz w:val="24"/>
          <w:szCs w:val="24"/>
        </w:rPr>
        <w:t>Whole genome sequencing would have provided a more definitive outcome, pin</w:t>
      </w:r>
      <w:r w:rsidR="00EE14B8">
        <w:rPr>
          <w:rFonts w:ascii="Times New Roman" w:eastAsia="Times New Roman" w:hAnsi="Times New Roman" w:cs="Times New Roman"/>
          <w:color w:val="FF0000"/>
          <w:sz w:val="24"/>
          <w:szCs w:val="24"/>
        </w:rPr>
        <w:t>-</w:t>
      </w:r>
      <w:r w:rsidR="000D2836" w:rsidRPr="000D2836">
        <w:rPr>
          <w:rFonts w:ascii="Times New Roman" w:eastAsia="Times New Roman" w:hAnsi="Times New Roman" w:cs="Times New Roman"/>
          <w:color w:val="FF0000"/>
          <w:sz w:val="24"/>
          <w:szCs w:val="24"/>
        </w:rPr>
        <w:t>pointing the genetic determinants responsible for the observed resistance pattern and their mechanism of action</w:t>
      </w:r>
      <w:r w:rsidR="000D2836">
        <w:rPr>
          <w:rFonts w:ascii="Times New Roman" w:eastAsia="Times New Roman" w:hAnsi="Times New Roman" w:cs="Times New Roman"/>
          <w:color w:val="FF0000"/>
          <w:sz w:val="24"/>
          <w:szCs w:val="24"/>
        </w:rPr>
        <w:t>.</w:t>
      </w:r>
    </w:p>
    <w:p w:rsidR="004F2ACE" w:rsidRPr="004F2ACE" w:rsidRDefault="004F2ACE" w:rsidP="004F2ACE">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 xml:space="preserve">The </w:t>
      </w:r>
      <w:r w:rsidR="0060241A">
        <w:rPr>
          <w:rFonts w:ascii="Times New Roman" w:eastAsia="Times New Roman" w:hAnsi="Times New Roman" w:cs="Times New Roman"/>
          <w:color w:val="0F1115"/>
          <w:sz w:val="24"/>
          <w:szCs w:val="24"/>
        </w:rPr>
        <w:t xml:space="preserve">multi-method framework employed </w:t>
      </w:r>
      <w:r w:rsidRPr="004F2ACE">
        <w:rPr>
          <w:rFonts w:ascii="Times New Roman" w:eastAsia="Times New Roman" w:hAnsi="Times New Roman" w:cs="Times New Roman"/>
          <w:color w:val="0F1115"/>
          <w:sz w:val="24"/>
          <w:szCs w:val="24"/>
        </w:rPr>
        <w:t>synthesizing bioc</w:t>
      </w:r>
      <w:r w:rsidR="0060241A">
        <w:rPr>
          <w:rFonts w:ascii="Times New Roman" w:eastAsia="Times New Roman" w:hAnsi="Times New Roman" w:cs="Times New Roman"/>
          <w:color w:val="0F1115"/>
          <w:sz w:val="24"/>
          <w:szCs w:val="24"/>
        </w:rPr>
        <w:t>hemical tests, molecular typing and comparative analysis helped prove the</w:t>
      </w:r>
      <w:r w:rsidRPr="004F2ACE">
        <w:rPr>
          <w:rFonts w:ascii="Times New Roman" w:eastAsia="Times New Roman" w:hAnsi="Times New Roman" w:cs="Times New Roman"/>
          <w:color w:val="0F1115"/>
          <w:sz w:val="24"/>
          <w:szCs w:val="24"/>
        </w:rPr>
        <w:t xml:space="preserve"> effective</w:t>
      </w:r>
      <w:r w:rsidR="0060241A">
        <w:rPr>
          <w:rFonts w:ascii="Times New Roman" w:eastAsia="Times New Roman" w:hAnsi="Times New Roman" w:cs="Times New Roman"/>
          <w:color w:val="0F1115"/>
          <w:sz w:val="24"/>
          <w:szCs w:val="24"/>
        </w:rPr>
        <w:t>ness of</w:t>
      </w:r>
      <w:r w:rsidRPr="004F2ACE">
        <w:rPr>
          <w:rFonts w:ascii="Times New Roman" w:eastAsia="Times New Roman" w:hAnsi="Times New Roman" w:cs="Times New Roman"/>
          <w:color w:val="0F1115"/>
          <w:sz w:val="24"/>
          <w:szCs w:val="24"/>
        </w:rPr>
        <w:t xml:space="preserve"> comprehensive pathogen prof</w:t>
      </w:r>
      <w:r w:rsidR="00513F1F">
        <w:rPr>
          <w:rFonts w:ascii="Times New Roman" w:eastAsia="Times New Roman" w:hAnsi="Times New Roman" w:cs="Times New Roman"/>
          <w:color w:val="0F1115"/>
          <w:sz w:val="24"/>
          <w:szCs w:val="24"/>
        </w:rPr>
        <w:t>iling. It was particularly efficient</w:t>
      </w:r>
      <w:r w:rsidRPr="004F2ACE">
        <w:rPr>
          <w:rFonts w:ascii="Times New Roman" w:eastAsia="Times New Roman" w:hAnsi="Times New Roman" w:cs="Times New Roman"/>
          <w:color w:val="0F1115"/>
          <w:sz w:val="24"/>
          <w:szCs w:val="24"/>
        </w:rPr>
        <w:t xml:space="preserve"> at identifying phenotypic outliers and correlating them with </w:t>
      </w:r>
      <w:r w:rsidR="00513F1F">
        <w:rPr>
          <w:rFonts w:ascii="Times New Roman" w:eastAsia="Times New Roman" w:hAnsi="Times New Roman" w:cs="Times New Roman"/>
          <w:color w:val="0F1115"/>
          <w:sz w:val="24"/>
          <w:szCs w:val="24"/>
        </w:rPr>
        <w:t>distinct molecular fingerprints</w:t>
      </w:r>
      <w:r w:rsidRPr="004F2ACE">
        <w:rPr>
          <w:rFonts w:ascii="Times New Roman" w:eastAsia="Times New Roman" w:hAnsi="Times New Roman" w:cs="Times New Roman"/>
          <w:color w:val="0F1115"/>
          <w:sz w:val="24"/>
          <w:szCs w:val="24"/>
        </w:rPr>
        <w:t xml:space="preserve"> such as unique restriction enzyme patterns. This approa</w:t>
      </w:r>
      <w:r w:rsidR="00FD6856">
        <w:rPr>
          <w:rFonts w:ascii="Times New Roman" w:eastAsia="Times New Roman" w:hAnsi="Times New Roman" w:cs="Times New Roman"/>
          <w:color w:val="0F1115"/>
          <w:sz w:val="24"/>
          <w:szCs w:val="24"/>
        </w:rPr>
        <w:t>ch provides a model for initial</w:t>
      </w:r>
      <w:r w:rsidRPr="004F2ACE">
        <w:rPr>
          <w:rFonts w:ascii="Times New Roman" w:eastAsia="Times New Roman" w:hAnsi="Times New Roman" w:cs="Times New Roman"/>
          <w:color w:val="0F1115"/>
          <w:sz w:val="24"/>
          <w:szCs w:val="24"/>
        </w:rPr>
        <w:t xml:space="preserve"> cost-effectiv</w:t>
      </w:r>
      <w:r w:rsidR="00FD6856">
        <w:rPr>
          <w:rFonts w:ascii="Times New Roman" w:eastAsia="Times New Roman" w:hAnsi="Times New Roman" w:cs="Times New Roman"/>
          <w:color w:val="0F1115"/>
          <w:sz w:val="24"/>
          <w:szCs w:val="24"/>
        </w:rPr>
        <w:t>e characterization that can pin-point</w:t>
      </w:r>
      <w:r w:rsidRPr="004F2ACE">
        <w:rPr>
          <w:rFonts w:ascii="Times New Roman" w:eastAsia="Times New Roman" w:hAnsi="Times New Roman" w:cs="Times New Roman"/>
          <w:color w:val="0F1115"/>
          <w:sz w:val="24"/>
          <w:szCs w:val="24"/>
        </w:rPr>
        <w:t xml:space="preserve"> high-</w:t>
      </w:r>
      <w:r w:rsidR="00CD363D">
        <w:rPr>
          <w:rFonts w:ascii="Times New Roman" w:eastAsia="Times New Roman" w:hAnsi="Times New Roman" w:cs="Times New Roman"/>
          <w:color w:val="0F1115"/>
          <w:sz w:val="24"/>
          <w:szCs w:val="24"/>
        </w:rPr>
        <w:t>priority strains for subsequent thorough</w:t>
      </w:r>
      <w:r w:rsidRPr="004F2ACE">
        <w:rPr>
          <w:rFonts w:ascii="Times New Roman" w:eastAsia="Times New Roman" w:hAnsi="Times New Roman" w:cs="Times New Roman"/>
          <w:color w:val="0F1115"/>
          <w:sz w:val="24"/>
          <w:szCs w:val="24"/>
        </w:rPr>
        <w:t xml:space="preserve"> genomic investigation to elucidate the precise mechanisms underlying unique resistance phenotypes like that observed i</w:t>
      </w:r>
      <w:bookmarkStart w:id="6" w:name="_GoBack"/>
      <w:bookmarkEnd w:id="6"/>
      <w:r w:rsidRPr="004F2ACE">
        <w:rPr>
          <w:rFonts w:ascii="Times New Roman" w:eastAsia="Times New Roman" w:hAnsi="Times New Roman" w:cs="Times New Roman"/>
          <w:color w:val="0F1115"/>
          <w:sz w:val="24"/>
          <w:szCs w:val="24"/>
        </w:rPr>
        <w:t>n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FELIX004.</w:t>
      </w:r>
    </w:p>
    <w:p w:rsidR="005E20C7" w:rsidRDefault="005E20C7" w:rsidP="00A96077">
      <w:pPr>
        <w:spacing w:before="240" w:after="240" w:line="420" w:lineRule="atLeast"/>
        <w:rPr>
          <w:rFonts w:ascii="Times New Roman" w:eastAsia="Times New Roman" w:hAnsi="Times New Roman" w:cs="Times New Roman"/>
          <w:color w:val="0F1115"/>
          <w:sz w:val="24"/>
          <w:szCs w:val="24"/>
        </w:rPr>
      </w:pPr>
    </w:p>
    <w:p w:rsidR="00011A41"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lastRenderedPageBreak/>
        <w:t>Conflict of Interest:</w:t>
      </w:r>
      <w:r w:rsidRPr="00F71787">
        <w:rPr>
          <w:rFonts w:ascii="Times New Roman" w:eastAsia="Times New Roman" w:hAnsi="Times New Roman" w:cs="Times New Roman"/>
          <w:color w:val="0F1115"/>
          <w:sz w:val="24"/>
          <w:szCs w:val="24"/>
        </w:rPr>
        <w:t> The authors declare no conflict of interest.</w:t>
      </w:r>
    </w:p>
    <w:p w:rsidR="00011A41" w:rsidRDefault="00011A41" w:rsidP="00A96077">
      <w:pPr>
        <w:spacing w:before="240" w:after="240" w:line="420" w:lineRule="atLeast"/>
        <w:rPr>
          <w:rFonts w:ascii="Times New Roman" w:eastAsia="Times New Roman" w:hAnsi="Times New Roman" w:cs="Times New Roman"/>
          <w:color w:val="0F1115"/>
          <w:sz w:val="24"/>
          <w:szCs w:val="24"/>
        </w:rPr>
      </w:pPr>
      <w:r w:rsidRPr="00F1029C">
        <w:rPr>
          <w:rFonts w:ascii="Times New Roman" w:eastAsia="Times New Roman" w:hAnsi="Times New Roman" w:cs="Times New Roman"/>
          <w:b/>
          <w:color w:val="0F1115"/>
          <w:sz w:val="24"/>
          <w:szCs w:val="24"/>
        </w:rPr>
        <w:t>Author</w:t>
      </w:r>
      <w:r w:rsidR="002237B2">
        <w:rPr>
          <w:rFonts w:ascii="Times New Roman" w:eastAsia="Times New Roman" w:hAnsi="Times New Roman" w:cs="Times New Roman"/>
          <w:b/>
          <w:color w:val="0F1115"/>
          <w:sz w:val="24"/>
          <w:szCs w:val="24"/>
        </w:rPr>
        <w:t>s</w:t>
      </w:r>
      <w:r w:rsidRPr="00F1029C">
        <w:rPr>
          <w:rFonts w:ascii="Times New Roman" w:eastAsia="Times New Roman" w:hAnsi="Times New Roman" w:cs="Times New Roman"/>
          <w:b/>
          <w:color w:val="0F1115"/>
          <w:sz w:val="24"/>
          <w:szCs w:val="24"/>
        </w:rPr>
        <w:t xml:space="preserve"> Contribution</w:t>
      </w:r>
      <w:r>
        <w:rPr>
          <w:rFonts w:ascii="Times New Roman" w:eastAsia="Times New Roman" w:hAnsi="Times New Roman" w:cs="Times New Roman"/>
          <w:color w:val="0F1115"/>
          <w:sz w:val="24"/>
          <w:szCs w:val="24"/>
        </w:rPr>
        <w:t>:</w:t>
      </w:r>
    </w:p>
    <w:p w:rsidR="009B34F0" w:rsidRDefault="00011A41" w:rsidP="00880437">
      <w:pPr>
        <w:spacing w:before="240" w:after="240"/>
        <w:rPr>
          <w:rFonts w:ascii="Times New Roman" w:eastAsia="Times New Roman" w:hAnsi="Times New Roman" w:cs="Times New Roman"/>
          <w:color w:val="000000" w:themeColor="text1"/>
          <w:lang w:eastAsia="de-CH"/>
        </w:rPr>
      </w:pPr>
      <w:r>
        <w:rPr>
          <w:rFonts w:ascii="Times New Roman" w:eastAsia="Times New Roman" w:hAnsi="Times New Roman" w:cs="Times New Roman"/>
          <w:color w:val="000000" w:themeColor="text1"/>
          <w:lang w:eastAsia="de-CH"/>
        </w:rPr>
        <w:t xml:space="preserve">1. </w:t>
      </w:r>
      <w:r w:rsidR="009B34F0">
        <w:rPr>
          <w:rFonts w:ascii="Times New Roman" w:eastAsia="Times New Roman" w:hAnsi="Times New Roman" w:cs="Times New Roman"/>
          <w:color w:val="000000" w:themeColor="text1"/>
          <w:lang w:eastAsia="de-CH"/>
        </w:rPr>
        <w:t>Olanlege, A.O. was involved in study design, statistical analysis, data interpretation, manuscript preparation, literature search</w:t>
      </w:r>
    </w:p>
    <w:p w:rsidR="00011A41" w:rsidRDefault="009B34F0" w:rsidP="00880437">
      <w:pPr>
        <w:spacing w:before="240" w:after="240"/>
        <w:rPr>
          <w:rFonts w:ascii="Times New Roman" w:eastAsia="Times New Roman" w:hAnsi="Times New Roman" w:cs="Times New Roman"/>
          <w:color w:val="000000" w:themeColor="text1"/>
          <w:lang w:eastAsia="de-CH"/>
        </w:rPr>
      </w:pPr>
      <w:r>
        <w:rPr>
          <w:rFonts w:ascii="Times New Roman" w:eastAsia="Times New Roman" w:hAnsi="Times New Roman" w:cs="Times New Roman"/>
          <w:color w:val="000000" w:themeColor="text1"/>
          <w:lang w:eastAsia="de-CH"/>
        </w:rPr>
        <w:t xml:space="preserve">2. </w:t>
      </w:r>
      <w:proofErr w:type="spellStart"/>
      <w:r w:rsidR="00011A41">
        <w:rPr>
          <w:rFonts w:ascii="Times New Roman" w:eastAsia="Times New Roman" w:hAnsi="Times New Roman" w:cs="Times New Roman"/>
          <w:color w:val="000000" w:themeColor="text1"/>
          <w:lang w:eastAsia="de-CH"/>
        </w:rPr>
        <w:t>Olaoye</w:t>
      </w:r>
      <w:proofErr w:type="spellEnd"/>
      <w:r w:rsidR="00011A41">
        <w:rPr>
          <w:rFonts w:ascii="Times New Roman" w:eastAsia="Times New Roman" w:hAnsi="Times New Roman" w:cs="Times New Roman"/>
          <w:color w:val="000000" w:themeColor="text1"/>
          <w:lang w:eastAsia="de-CH"/>
        </w:rPr>
        <w:t xml:space="preserve">, F.A. was involved in study design, data collection, statistical analysis, data interpretation, manuscript preparation, </w:t>
      </w:r>
      <w:proofErr w:type="gramStart"/>
      <w:r w:rsidR="00011A41">
        <w:rPr>
          <w:rFonts w:ascii="Times New Roman" w:eastAsia="Times New Roman" w:hAnsi="Times New Roman" w:cs="Times New Roman"/>
          <w:color w:val="000000" w:themeColor="text1"/>
          <w:lang w:eastAsia="de-CH"/>
        </w:rPr>
        <w:t>literature</w:t>
      </w:r>
      <w:proofErr w:type="gramEnd"/>
      <w:r w:rsidR="00011A41">
        <w:rPr>
          <w:rFonts w:ascii="Times New Roman" w:eastAsia="Times New Roman" w:hAnsi="Times New Roman" w:cs="Times New Roman"/>
          <w:color w:val="000000" w:themeColor="text1"/>
          <w:lang w:eastAsia="de-CH"/>
        </w:rPr>
        <w:t xml:space="preserve"> search and fund collection</w:t>
      </w:r>
    </w:p>
    <w:p w:rsidR="00011A41" w:rsidRDefault="00011A41" w:rsidP="00880437">
      <w:pPr>
        <w:spacing w:before="240" w:after="240"/>
        <w:rPr>
          <w:rFonts w:ascii="Times New Roman" w:eastAsia="Times New Roman" w:hAnsi="Times New Roman" w:cs="Times New Roman"/>
          <w:color w:val="000000" w:themeColor="text1"/>
          <w:lang w:eastAsia="de-CH"/>
        </w:rPr>
      </w:pPr>
      <w:r>
        <w:rPr>
          <w:rFonts w:ascii="Times New Roman" w:eastAsia="Times New Roman" w:hAnsi="Times New Roman" w:cs="Times New Roman"/>
          <w:color w:val="000000" w:themeColor="text1"/>
          <w:lang w:eastAsia="de-CH"/>
        </w:rPr>
        <w:t xml:space="preserve">3. </w:t>
      </w:r>
      <w:proofErr w:type="spellStart"/>
      <w:r>
        <w:rPr>
          <w:rFonts w:ascii="Times New Roman" w:eastAsia="Times New Roman" w:hAnsi="Times New Roman" w:cs="Times New Roman"/>
          <w:color w:val="000000" w:themeColor="text1"/>
          <w:lang w:eastAsia="de-CH"/>
        </w:rPr>
        <w:t>Sanusi</w:t>
      </w:r>
      <w:proofErr w:type="spellEnd"/>
      <w:r>
        <w:rPr>
          <w:rFonts w:ascii="Times New Roman" w:eastAsia="Times New Roman" w:hAnsi="Times New Roman" w:cs="Times New Roman"/>
          <w:color w:val="000000" w:themeColor="text1"/>
          <w:lang w:eastAsia="de-CH"/>
        </w:rPr>
        <w:t>, J.F. was involved in study design and data interpretation</w:t>
      </w:r>
    </w:p>
    <w:p w:rsidR="009B34F0" w:rsidRPr="00F71787" w:rsidRDefault="009B34F0" w:rsidP="00880437">
      <w:pPr>
        <w:spacing w:before="240" w:after="240"/>
        <w:rPr>
          <w:rFonts w:ascii="Times New Roman" w:eastAsia="Times New Roman" w:hAnsi="Times New Roman" w:cs="Times New Roman"/>
          <w:color w:val="0F1115"/>
          <w:sz w:val="24"/>
          <w:szCs w:val="24"/>
        </w:rPr>
      </w:pPr>
      <w:r>
        <w:rPr>
          <w:rFonts w:ascii="Times New Roman" w:eastAsia="Times New Roman" w:hAnsi="Times New Roman" w:cs="Times New Roman"/>
          <w:color w:val="000000" w:themeColor="text1"/>
          <w:lang w:eastAsia="de-CH"/>
        </w:rPr>
        <w:t xml:space="preserve">4. </w:t>
      </w:r>
      <w:proofErr w:type="spellStart"/>
      <w:r>
        <w:rPr>
          <w:rFonts w:ascii="Times New Roman" w:eastAsia="Times New Roman" w:hAnsi="Times New Roman" w:cs="Times New Roman"/>
          <w:color w:val="000000" w:themeColor="text1"/>
          <w:lang w:eastAsia="de-CH"/>
        </w:rPr>
        <w:t>Sirajudeen</w:t>
      </w:r>
      <w:proofErr w:type="spellEnd"/>
      <w:r>
        <w:rPr>
          <w:rFonts w:ascii="Times New Roman" w:eastAsia="Times New Roman" w:hAnsi="Times New Roman" w:cs="Times New Roman"/>
          <w:color w:val="000000" w:themeColor="text1"/>
          <w:lang w:eastAsia="de-CH"/>
        </w:rPr>
        <w:t>, A.O. was involved in Manuscript preparation</w:t>
      </w:r>
    </w:p>
    <w:p w:rsidR="00011A41" w:rsidRPr="00F71787"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Funding:</w:t>
      </w:r>
      <w:r w:rsidRPr="00F71787">
        <w:rPr>
          <w:rFonts w:ascii="Times New Roman" w:eastAsia="Times New Roman" w:hAnsi="Times New Roman" w:cs="Times New Roman"/>
          <w:color w:val="0F1115"/>
          <w:sz w:val="24"/>
          <w:szCs w:val="24"/>
        </w:rPr>
        <w:t> This research received no external funding.</w:t>
      </w:r>
    </w:p>
    <w:p w:rsidR="00011A41" w:rsidRPr="00F71787"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Acknowledgments:</w:t>
      </w:r>
      <w:r w:rsidRPr="00F71787">
        <w:rPr>
          <w:rFonts w:ascii="Times New Roman" w:eastAsia="Times New Roman" w:hAnsi="Times New Roman" w:cs="Times New Roman"/>
          <w:color w:val="0F1115"/>
          <w:sz w:val="24"/>
          <w:szCs w:val="24"/>
        </w:rPr>
        <w:t> The authors thank the technical staff of the Depa</w:t>
      </w:r>
      <w:r w:rsidR="007D64A5">
        <w:rPr>
          <w:rFonts w:ascii="Times New Roman" w:eastAsia="Times New Roman" w:hAnsi="Times New Roman" w:cs="Times New Roman"/>
          <w:color w:val="0F1115"/>
          <w:sz w:val="24"/>
          <w:szCs w:val="24"/>
        </w:rPr>
        <w:t xml:space="preserve">rtment of Microbiology of both D.S. </w:t>
      </w:r>
      <w:proofErr w:type="spellStart"/>
      <w:r w:rsidR="007D64A5">
        <w:rPr>
          <w:rFonts w:ascii="Times New Roman" w:eastAsia="Times New Roman" w:hAnsi="Times New Roman" w:cs="Times New Roman"/>
          <w:color w:val="0F1115"/>
          <w:sz w:val="24"/>
          <w:szCs w:val="24"/>
        </w:rPr>
        <w:t>Adegbenro</w:t>
      </w:r>
      <w:proofErr w:type="spellEnd"/>
      <w:r w:rsidR="007D64A5">
        <w:rPr>
          <w:rFonts w:ascii="Times New Roman" w:eastAsia="Times New Roman" w:hAnsi="Times New Roman" w:cs="Times New Roman"/>
          <w:color w:val="0F1115"/>
          <w:sz w:val="24"/>
          <w:szCs w:val="24"/>
        </w:rPr>
        <w:t xml:space="preserve"> </w:t>
      </w:r>
      <w:r w:rsidR="00672A8F">
        <w:rPr>
          <w:rFonts w:ascii="Times New Roman" w:eastAsia="Times New Roman" w:hAnsi="Times New Roman" w:cs="Times New Roman"/>
          <w:color w:val="0F1115"/>
          <w:sz w:val="24"/>
          <w:szCs w:val="24"/>
        </w:rPr>
        <w:t xml:space="preserve">ICT </w:t>
      </w:r>
      <w:r w:rsidR="007D64A5">
        <w:rPr>
          <w:rFonts w:ascii="Times New Roman" w:eastAsia="Times New Roman" w:hAnsi="Times New Roman" w:cs="Times New Roman"/>
          <w:color w:val="0F1115"/>
          <w:sz w:val="24"/>
          <w:szCs w:val="24"/>
        </w:rPr>
        <w:t>Polytechnic and Crescent University</w:t>
      </w:r>
      <w:r w:rsidRPr="00F71787">
        <w:rPr>
          <w:rFonts w:ascii="Times New Roman" w:eastAsia="Times New Roman" w:hAnsi="Times New Roman" w:cs="Times New Roman"/>
          <w:color w:val="0F1115"/>
          <w:sz w:val="24"/>
          <w:szCs w:val="24"/>
        </w:rPr>
        <w:t xml:space="preserve"> for their assistance with laboratory analyses.</w:t>
      </w:r>
    </w:p>
    <w:p w:rsidR="00011A41"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Data Availability Statement:</w:t>
      </w:r>
      <w:r w:rsidRPr="00F71787">
        <w:rPr>
          <w:rFonts w:ascii="Times New Roman" w:eastAsia="Times New Roman" w:hAnsi="Times New Roman" w:cs="Times New Roman"/>
          <w:color w:val="0F1115"/>
          <w:sz w:val="24"/>
          <w:szCs w:val="24"/>
        </w:rPr>
        <w:t xml:space="preserve"> The 16S </w:t>
      </w:r>
      <w:proofErr w:type="spellStart"/>
      <w:r w:rsidRPr="00F71787">
        <w:rPr>
          <w:rFonts w:ascii="Times New Roman" w:eastAsia="Times New Roman" w:hAnsi="Times New Roman" w:cs="Times New Roman"/>
          <w:color w:val="0F1115"/>
          <w:sz w:val="24"/>
          <w:szCs w:val="24"/>
        </w:rPr>
        <w:t>rRNA</w:t>
      </w:r>
      <w:proofErr w:type="spellEnd"/>
      <w:r w:rsidRPr="00F71787">
        <w:rPr>
          <w:rFonts w:ascii="Times New Roman" w:eastAsia="Times New Roman" w:hAnsi="Times New Roman" w:cs="Times New Roman"/>
          <w:color w:val="0F1115"/>
          <w:sz w:val="24"/>
          <w:szCs w:val="24"/>
        </w:rPr>
        <w:t xml:space="preserve"> sequences generated in this study have be</w:t>
      </w:r>
      <w:r>
        <w:rPr>
          <w:rFonts w:ascii="Times New Roman" w:eastAsia="Times New Roman" w:hAnsi="Times New Roman" w:cs="Times New Roman"/>
          <w:color w:val="0F1115"/>
          <w:sz w:val="24"/>
          <w:szCs w:val="24"/>
        </w:rPr>
        <w:t xml:space="preserve">en deposited in </w:t>
      </w:r>
      <w:proofErr w:type="spellStart"/>
      <w:r>
        <w:rPr>
          <w:rFonts w:ascii="Times New Roman" w:eastAsia="Times New Roman" w:hAnsi="Times New Roman" w:cs="Times New Roman"/>
          <w:color w:val="0F1115"/>
          <w:sz w:val="24"/>
          <w:szCs w:val="24"/>
        </w:rPr>
        <w:t>GenBank</w:t>
      </w:r>
      <w:proofErr w:type="spellEnd"/>
      <w:r>
        <w:rPr>
          <w:rFonts w:ascii="Times New Roman" w:eastAsia="Times New Roman" w:hAnsi="Times New Roman" w:cs="Times New Roman"/>
          <w:color w:val="0F1115"/>
          <w:sz w:val="24"/>
          <w:szCs w:val="24"/>
        </w:rPr>
        <w:t>. All other data are available upon reasonable request from the corresponding author.</w:t>
      </w:r>
    </w:p>
    <w:p w:rsidR="00F71787" w:rsidRPr="00F71787" w:rsidRDefault="00F71787" w:rsidP="00A96077">
      <w:pPr>
        <w:spacing w:before="480" w:after="240" w:line="480" w:lineRule="atLeast"/>
        <w:outlineLvl w:val="1"/>
        <w:rPr>
          <w:rFonts w:ascii="Times New Roman" w:eastAsia="Times New Roman" w:hAnsi="Times New Roman" w:cs="Times New Roman"/>
          <w:b/>
          <w:bCs/>
          <w:color w:val="0F1115"/>
          <w:sz w:val="24"/>
          <w:szCs w:val="24"/>
        </w:rPr>
      </w:pPr>
      <w:r w:rsidRPr="00F71787">
        <w:rPr>
          <w:rFonts w:ascii="Times New Roman" w:eastAsia="Times New Roman" w:hAnsi="Times New Roman" w:cs="Times New Roman"/>
          <w:b/>
          <w:bCs/>
          <w:color w:val="0F1115"/>
          <w:sz w:val="24"/>
          <w:szCs w:val="24"/>
        </w:rPr>
        <w:t>References</w:t>
      </w:r>
    </w:p>
    <w:p w:rsidR="00415A19" w:rsidRPr="00415A19" w:rsidRDefault="00415A19" w:rsidP="004D6771">
      <w:pPr>
        <w:pStyle w:val="ds-markdown-paragraph"/>
        <w:numPr>
          <w:ilvl w:val="0"/>
          <w:numId w:val="22"/>
        </w:numPr>
        <w:shd w:val="clear" w:color="auto" w:fill="FFFFFF"/>
        <w:spacing w:after="0" w:afterAutospacing="0" w:line="360" w:lineRule="auto"/>
        <w:ind w:left="0"/>
        <w:rPr>
          <w:color w:val="0F1115"/>
        </w:rPr>
      </w:pPr>
      <w:proofErr w:type="spellStart"/>
      <w:r w:rsidRPr="00415A19">
        <w:rPr>
          <w:color w:val="0F1115"/>
          <w:shd w:val="clear" w:color="auto" w:fill="FFFFFF"/>
        </w:rPr>
        <w:t>Arya</w:t>
      </w:r>
      <w:proofErr w:type="spellEnd"/>
      <w:r w:rsidRPr="00415A19">
        <w:rPr>
          <w:color w:val="0F1115"/>
          <w:shd w:val="clear" w:color="auto" w:fill="FFFFFF"/>
        </w:rPr>
        <w:t>, S. S., &amp; Mishra, S. K. (2023). Phylogenetic markers fail to predict bacterial susceptibility to green-synthesized metal nanoparticles: Evidence from </w:t>
      </w:r>
      <w:proofErr w:type="spellStart"/>
      <w:r w:rsidRPr="00415A19">
        <w:rPr>
          <w:rStyle w:val="Emphasis"/>
          <w:color w:val="0F1115"/>
          <w:shd w:val="clear" w:color="auto" w:fill="FFFFFF"/>
        </w:rPr>
        <w:t>Enterobacteriaceae</w:t>
      </w:r>
      <w:proofErr w:type="spellEnd"/>
      <w:r w:rsidRPr="00415A19">
        <w:rPr>
          <w:color w:val="0F1115"/>
          <w:shd w:val="clear" w:color="auto" w:fill="FFFFFF"/>
        </w:rPr>
        <w:t> clinical isolates. </w:t>
      </w:r>
      <w:r w:rsidRPr="00415A19">
        <w:rPr>
          <w:rStyle w:val="Emphasis"/>
          <w:color w:val="0F1115"/>
          <w:shd w:val="clear" w:color="auto" w:fill="FFFFFF"/>
        </w:rPr>
        <w:t>Microbial Pathogenesis</w:t>
      </w:r>
      <w:r w:rsidRPr="00415A19">
        <w:rPr>
          <w:color w:val="0F1115"/>
          <w:shd w:val="clear" w:color="auto" w:fill="FFFFFF"/>
        </w:rPr>
        <w:t>, 174, 105912.</w:t>
      </w:r>
    </w:p>
    <w:p w:rsidR="009F618C" w:rsidRPr="007E5208" w:rsidRDefault="009F618C" w:rsidP="004D6771">
      <w:pPr>
        <w:pStyle w:val="ds-markdown-paragraph"/>
        <w:numPr>
          <w:ilvl w:val="0"/>
          <w:numId w:val="22"/>
        </w:numPr>
        <w:shd w:val="clear" w:color="auto" w:fill="FFFFFF"/>
        <w:spacing w:after="0" w:afterAutospacing="0" w:line="360" w:lineRule="auto"/>
        <w:ind w:left="0"/>
        <w:rPr>
          <w:b/>
          <w:color w:val="0F1115"/>
        </w:rPr>
      </w:pPr>
      <w:proofErr w:type="spellStart"/>
      <w:r w:rsidRPr="009F618C">
        <w:rPr>
          <w:rStyle w:val="Strong"/>
          <w:b w:val="0"/>
          <w:color w:val="0F1115"/>
          <w:shd w:val="clear" w:color="auto" w:fill="FFFFFF"/>
        </w:rPr>
        <w:t>Balouiri</w:t>
      </w:r>
      <w:proofErr w:type="spellEnd"/>
      <w:r w:rsidRPr="009F618C">
        <w:rPr>
          <w:rStyle w:val="Strong"/>
          <w:b w:val="0"/>
          <w:color w:val="0F1115"/>
          <w:shd w:val="clear" w:color="auto" w:fill="FFFFFF"/>
        </w:rPr>
        <w:t xml:space="preserve">, M., </w:t>
      </w:r>
      <w:proofErr w:type="spellStart"/>
      <w:r w:rsidRPr="009F618C">
        <w:rPr>
          <w:rStyle w:val="Strong"/>
          <w:b w:val="0"/>
          <w:color w:val="0F1115"/>
          <w:shd w:val="clear" w:color="auto" w:fill="FFFFFF"/>
        </w:rPr>
        <w:t>Sadiki</w:t>
      </w:r>
      <w:proofErr w:type="spellEnd"/>
      <w:r w:rsidRPr="009F618C">
        <w:rPr>
          <w:rStyle w:val="Strong"/>
          <w:b w:val="0"/>
          <w:color w:val="0F1115"/>
          <w:shd w:val="clear" w:color="auto" w:fill="FFFFFF"/>
        </w:rPr>
        <w:t xml:space="preserve">, M., &amp; </w:t>
      </w:r>
      <w:proofErr w:type="spellStart"/>
      <w:r w:rsidRPr="009F618C">
        <w:rPr>
          <w:rStyle w:val="Strong"/>
          <w:b w:val="0"/>
          <w:color w:val="0F1115"/>
          <w:shd w:val="clear" w:color="auto" w:fill="FFFFFF"/>
        </w:rPr>
        <w:t>Ibnsouda</w:t>
      </w:r>
      <w:proofErr w:type="spellEnd"/>
      <w:r w:rsidRPr="009F618C">
        <w:rPr>
          <w:rStyle w:val="Strong"/>
          <w:b w:val="0"/>
          <w:color w:val="0F1115"/>
          <w:shd w:val="clear" w:color="auto" w:fill="FFFFFF"/>
        </w:rPr>
        <w:t>, S. K. (2021).</w:t>
      </w:r>
      <w:r w:rsidRPr="009F618C">
        <w:rPr>
          <w:b/>
          <w:color w:val="0F1115"/>
          <w:shd w:val="clear" w:color="auto" w:fill="FFFFFF"/>
        </w:rPr>
        <w:t> </w:t>
      </w:r>
      <w:r w:rsidRPr="009F618C">
        <w:rPr>
          <w:rStyle w:val="Strong"/>
          <w:b w:val="0"/>
          <w:color w:val="0F1115"/>
          <w:shd w:val="clear" w:color="auto" w:fill="FFFFFF"/>
        </w:rPr>
        <w:t>Methods for </w:t>
      </w:r>
      <w:r w:rsidRPr="009F618C">
        <w:rPr>
          <w:rStyle w:val="Emphasis"/>
          <w:b/>
          <w:bCs/>
          <w:color w:val="0F1115"/>
          <w:shd w:val="clear" w:color="auto" w:fill="FFFFFF"/>
        </w:rPr>
        <w:t>in vitro</w:t>
      </w:r>
      <w:r w:rsidRPr="009F618C">
        <w:rPr>
          <w:rStyle w:val="Strong"/>
          <w:b w:val="0"/>
          <w:color w:val="0F1115"/>
          <w:shd w:val="clear" w:color="auto" w:fill="FFFFFF"/>
        </w:rPr>
        <w:t> evaluating antimicrobial activity: A review.</w:t>
      </w:r>
      <w:r w:rsidRPr="009F618C">
        <w:rPr>
          <w:b/>
          <w:color w:val="0F1115"/>
          <w:shd w:val="clear" w:color="auto" w:fill="FFFFFF"/>
        </w:rPr>
        <w:t> *</w:t>
      </w:r>
      <w:r w:rsidRPr="009F618C">
        <w:rPr>
          <w:rStyle w:val="Strong"/>
          <w:b w:val="0"/>
          <w:color w:val="0F1115"/>
          <w:shd w:val="clear" w:color="auto" w:fill="FFFFFF"/>
        </w:rPr>
        <w:t>Journal of Pharmaceutical Analysis, 11</w:t>
      </w:r>
      <w:r w:rsidRPr="009F618C">
        <w:rPr>
          <w:color w:val="0F1115"/>
          <w:shd w:val="clear" w:color="auto" w:fill="FFFFFF"/>
        </w:rPr>
        <w:t>(2), 133-140.</w:t>
      </w:r>
    </w:p>
    <w:p w:rsidR="007E5208" w:rsidRPr="007E5208" w:rsidRDefault="007E5208" w:rsidP="004D6771">
      <w:pPr>
        <w:pStyle w:val="ds-markdown-paragraph"/>
        <w:numPr>
          <w:ilvl w:val="0"/>
          <w:numId w:val="22"/>
        </w:numPr>
        <w:shd w:val="clear" w:color="auto" w:fill="FFFFFF"/>
        <w:spacing w:after="0" w:afterAutospacing="0" w:line="360" w:lineRule="auto"/>
        <w:ind w:left="0"/>
        <w:rPr>
          <w:b/>
          <w:color w:val="0F1115"/>
        </w:rPr>
      </w:pPr>
      <w:proofErr w:type="spellStart"/>
      <w:r w:rsidRPr="007E5208">
        <w:rPr>
          <w:color w:val="0F1115"/>
          <w:shd w:val="clear" w:color="auto" w:fill="FFFFFF"/>
        </w:rPr>
        <w:t>Bankier</w:t>
      </w:r>
      <w:proofErr w:type="spellEnd"/>
      <w:r w:rsidRPr="007E5208">
        <w:rPr>
          <w:color w:val="0F1115"/>
          <w:shd w:val="clear" w:color="auto" w:fill="FFFFFF"/>
        </w:rPr>
        <w:t xml:space="preserve">, C., Cheong, Y., </w:t>
      </w:r>
      <w:proofErr w:type="spellStart"/>
      <w:r w:rsidRPr="007E5208">
        <w:rPr>
          <w:color w:val="0F1115"/>
          <w:shd w:val="clear" w:color="auto" w:fill="FFFFFF"/>
        </w:rPr>
        <w:t>Mahalingam</w:t>
      </w:r>
      <w:proofErr w:type="spellEnd"/>
      <w:r w:rsidRPr="007E5208">
        <w:rPr>
          <w:color w:val="0F1115"/>
          <w:shd w:val="clear" w:color="auto" w:fill="FFFFFF"/>
        </w:rPr>
        <w:t xml:space="preserve">, S., </w:t>
      </w:r>
      <w:proofErr w:type="spellStart"/>
      <w:r w:rsidRPr="007E5208">
        <w:rPr>
          <w:color w:val="0F1115"/>
          <w:shd w:val="clear" w:color="auto" w:fill="FFFFFF"/>
        </w:rPr>
        <w:t>Edirisinghe</w:t>
      </w:r>
      <w:proofErr w:type="spellEnd"/>
      <w:r w:rsidRPr="007E5208">
        <w:rPr>
          <w:color w:val="0F1115"/>
          <w:shd w:val="clear" w:color="auto" w:fill="FFFFFF"/>
        </w:rPr>
        <w:t xml:space="preserve">, M., </w:t>
      </w:r>
      <w:proofErr w:type="spellStart"/>
      <w:r w:rsidRPr="007E5208">
        <w:rPr>
          <w:color w:val="0F1115"/>
          <w:shd w:val="clear" w:color="auto" w:fill="FFFFFF"/>
        </w:rPr>
        <w:t>Ren</w:t>
      </w:r>
      <w:proofErr w:type="spellEnd"/>
      <w:r w:rsidRPr="007E5208">
        <w:rPr>
          <w:color w:val="0F1115"/>
          <w:shd w:val="clear" w:color="auto" w:fill="FFFFFF"/>
        </w:rPr>
        <w:t xml:space="preserve">, G., </w:t>
      </w:r>
      <w:proofErr w:type="spellStart"/>
      <w:r w:rsidRPr="007E5208">
        <w:rPr>
          <w:color w:val="0F1115"/>
          <w:shd w:val="clear" w:color="auto" w:fill="FFFFFF"/>
        </w:rPr>
        <w:t>Cloutman</w:t>
      </w:r>
      <w:proofErr w:type="spellEnd"/>
      <w:r w:rsidRPr="007E5208">
        <w:rPr>
          <w:color w:val="0F1115"/>
          <w:shd w:val="clear" w:color="auto" w:fill="FFFFFF"/>
        </w:rPr>
        <w:t xml:space="preserve">-Green, E., &amp; </w:t>
      </w:r>
      <w:proofErr w:type="spellStart"/>
      <w:r w:rsidRPr="007E5208">
        <w:rPr>
          <w:color w:val="0F1115"/>
          <w:shd w:val="clear" w:color="auto" w:fill="FFFFFF"/>
        </w:rPr>
        <w:t>Ciric</w:t>
      </w:r>
      <w:proofErr w:type="spellEnd"/>
      <w:r w:rsidRPr="007E5208">
        <w:rPr>
          <w:color w:val="0F1115"/>
          <w:shd w:val="clear" w:color="auto" w:fill="FFFFFF"/>
        </w:rPr>
        <w:t>, L. (2021). A comparison of methods to determine the antimicrobial activity of nanoparticle formulations against clinical bacterial isolates. </w:t>
      </w:r>
      <w:r w:rsidRPr="007E5208">
        <w:rPr>
          <w:rStyle w:val="Emphasis"/>
          <w:color w:val="0F1115"/>
          <w:shd w:val="clear" w:color="auto" w:fill="FFFFFF"/>
        </w:rPr>
        <w:t>Journal of Applied Microbiology</w:t>
      </w:r>
      <w:r w:rsidRPr="007E5208">
        <w:rPr>
          <w:color w:val="0F1115"/>
          <w:shd w:val="clear" w:color="auto" w:fill="FFFFFF"/>
        </w:rPr>
        <w:t>, 130(6), 1839–1851.</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lastRenderedPageBreak/>
        <w:t>Břinda</w:t>
      </w:r>
      <w:proofErr w:type="spellEnd"/>
      <w:r w:rsidRPr="004D6771">
        <w:rPr>
          <w:color w:val="0F1115"/>
        </w:rPr>
        <w:t xml:space="preserve">, K., </w:t>
      </w:r>
      <w:proofErr w:type="spellStart"/>
      <w:r w:rsidRPr="004D6771">
        <w:rPr>
          <w:color w:val="0F1115"/>
        </w:rPr>
        <w:t>Callendrello</w:t>
      </w:r>
      <w:proofErr w:type="spellEnd"/>
      <w:r w:rsidRPr="004D6771">
        <w:rPr>
          <w:color w:val="0F1115"/>
        </w:rPr>
        <w:t xml:space="preserve">, A., Ma, K. C., et al. (2020). Rapid inference of antibiotic resistance and susceptibility by genomic </w:t>
      </w:r>
      <w:proofErr w:type="spellStart"/>
      <w:r w:rsidRPr="004D6771">
        <w:rPr>
          <w:color w:val="0F1115"/>
        </w:rPr>
        <w:t>neighbour</w:t>
      </w:r>
      <w:proofErr w:type="spellEnd"/>
      <w:r w:rsidRPr="004D6771">
        <w:rPr>
          <w:color w:val="0F1115"/>
        </w:rPr>
        <w:t xml:space="preserve"> typing. </w:t>
      </w:r>
      <w:r w:rsidRPr="004D6771">
        <w:rPr>
          <w:rStyle w:val="Emphasis"/>
          <w:color w:val="0F1115"/>
        </w:rPr>
        <w:t>Nature Microbiology, 5</w:t>
      </w:r>
      <w:r w:rsidRPr="004D6771">
        <w:rPr>
          <w:color w:val="0F1115"/>
        </w:rPr>
        <w:t>(3), 455–464.</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Cantor, C. R., &amp; </w:t>
      </w:r>
      <w:proofErr w:type="spellStart"/>
      <w:r w:rsidRPr="004D6771">
        <w:rPr>
          <w:color w:val="0F1115"/>
        </w:rPr>
        <w:t>Schimmel</w:t>
      </w:r>
      <w:proofErr w:type="spellEnd"/>
      <w:r w:rsidRPr="004D6771">
        <w:rPr>
          <w:color w:val="0F1115"/>
        </w:rPr>
        <w:t>, P. R. (1980). </w:t>
      </w:r>
      <w:r w:rsidRPr="004D6771">
        <w:rPr>
          <w:rStyle w:val="Emphasis"/>
          <w:color w:val="0F1115"/>
        </w:rPr>
        <w:t>Biophysical Chemistry: Part II: Techniques for the Study of Biological Structure and Function</w:t>
      </w:r>
      <w:r w:rsidRPr="004D6771">
        <w:rPr>
          <w:color w:val="0F1115"/>
        </w:rPr>
        <w:t>. W. H. Freeman.</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Clinical and Laboratory Standards Institute. (2018). </w:t>
      </w:r>
      <w:r w:rsidRPr="004D6771">
        <w:rPr>
          <w:rStyle w:val="Emphasis"/>
          <w:color w:val="0F1115"/>
        </w:rPr>
        <w:t>Performance Standards for Antimicrobial Susceptibility Testing</w:t>
      </w:r>
      <w:r w:rsidRPr="004D6771">
        <w:rPr>
          <w:color w:val="0F1115"/>
        </w:rPr>
        <w:t xml:space="preserve"> (28th </w:t>
      </w:r>
      <w:proofErr w:type="gramStart"/>
      <w:r w:rsidRPr="004D6771">
        <w:rPr>
          <w:color w:val="0F1115"/>
        </w:rPr>
        <w:t>ed</w:t>
      </w:r>
      <w:proofErr w:type="gramEnd"/>
      <w:r w:rsidRPr="004D6771">
        <w:rPr>
          <w:color w:val="0F1115"/>
        </w:rPr>
        <w:t>.). CLSI supplement M100.</w:t>
      </w:r>
    </w:p>
    <w:p w:rsidR="00014F8C" w:rsidRPr="00B10436" w:rsidRDefault="00B02CE1" w:rsidP="004D6771">
      <w:pPr>
        <w:pStyle w:val="ds-markdown-paragraph"/>
        <w:numPr>
          <w:ilvl w:val="0"/>
          <w:numId w:val="22"/>
        </w:numPr>
        <w:shd w:val="clear" w:color="auto" w:fill="FFFFFF"/>
        <w:spacing w:after="0" w:afterAutospacing="0" w:line="360" w:lineRule="auto"/>
        <w:ind w:left="0"/>
        <w:rPr>
          <w:b/>
          <w:color w:val="0F1115"/>
        </w:rPr>
      </w:pPr>
      <w:r w:rsidRPr="00B02CE1">
        <w:rPr>
          <w:rStyle w:val="Strong"/>
          <w:b w:val="0"/>
          <w:color w:val="0F1115"/>
          <w:shd w:val="clear" w:color="auto" w:fill="FFFFFF"/>
        </w:rPr>
        <w:t>Clinical and Laboratory Standards Institute (CLSI). (2023).</w:t>
      </w:r>
      <w:r w:rsidRPr="00B02CE1">
        <w:rPr>
          <w:b/>
          <w:color w:val="0F1115"/>
          <w:shd w:val="clear" w:color="auto" w:fill="FFFFFF"/>
        </w:rPr>
        <w:t> *</w:t>
      </w:r>
      <w:r w:rsidRPr="00B02CE1">
        <w:rPr>
          <w:rStyle w:val="Strong"/>
          <w:b w:val="0"/>
          <w:color w:val="0F1115"/>
          <w:shd w:val="clear" w:color="auto" w:fill="FFFFFF"/>
        </w:rPr>
        <w:t>M100-Ed33: Performance Standards for Antimicrobial Susceptibility Testing.</w:t>
      </w:r>
      <w:r w:rsidRPr="00B02CE1">
        <w:rPr>
          <w:b/>
          <w:color w:val="0F1115"/>
          <w:shd w:val="clear" w:color="auto" w:fill="FFFFFF"/>
        </w:rPr>
        <w:t>* </w:t>
      </w:r>
      <w:r w:rsidRPr="00B02CE1">
        <w:rPr>
          <w:rStyle w:val="Strong"/>
          <w:b w:val="0"/>
          <w:color w:val="0F1115"/>
          <w:shd w:val="clear" w:color="auto" w:fill="FFFFFF"/>
        </w:rPr>
        <w:t>33rd ed. Wayne, PA: Clinical and Laboratory Standards Institute.</w:t>
      </w:r>
      <w:r w:rsidR="00014F8C" w:rsidRPr="00014F8C">
        <w:rPr>
          <w:rFonts w:ascii="Segoe UI" w:hAnsi="Segoe UI" w:cs="Segoe UI"/>
          <w:color w:val="0F1115"/>
          <w:shd w:val="clear" w:color="auto" w:fill="FFFFFF"/>
        </w:rPr>
        <w:t xml:space="preserve"> </w:t>
      </w:r>
    </w:p>
    <w:p w:rsidR="00B10436" w:rsidRPr="00B10436" w:rsidRDefault="00B10436" w:rsidP="004D6771">
      <w:pPr>
        <w:pStyle w:val="ds-markdown-paragraph"/>
        <w:numPr>
          <w:ilvl w:val="0"/>
          <w:numId w:val="22"/>
        </w:numPr>
        <w:shd w:val="clear" w:color="auto" w:fill="FFFFFF"/>
        <w:spacing w:after="0" w:afterAutospacing="0" w:line="360" w:lineRule="auto"/>
        <w:ind w:left="0"/>
        <w:rPr>
          <w:b/>
          <w:color w:val="0F1115"/>
        </w:rPr>
      </w:pPr>
      <w:r w:rsidRPr="00B10436">
        <w:rPr>
          <w:rFonts w:eastAsiaTheme="minorHAnsi"/>
          <w:color w:val="0F1115"/>
          <w:shd w:val="clear" w:color="auto" w:fill="FFFFFF"/>
        </w:rPr>
        <w:t>Cruz-</w:t>
      </w:r>
      <w:proofErr w:type="spellStart"/>
      <w:r w:rsidRPr="00B10436">
        <w:rPr>
          <w:rFonts w:eastAsiaTheme="minorHAnsi"/>
          <w:color w:val="0F1115"/>
          <w:shd w:val="clear" w:color="auto" w:fill="FFFFFF"/>
        </w:rPr>
        <w:t>Córdova</w:t>
      </w:r>
      <w:proofErr w:type="spellEnd"/>
      <w:r w:rsidRPr="00B10436">
        <w:rPr>
          <w:rFonts w:eastAsiaTheme="minorHAnsi"/>
          <w:color w:val="0F1115"/>
          <w:shd w:val="clear" w:color="auto" w:fill="FFFFFF"/>
        </w:rPr>
        <w:t>, A., Flores-</w:t>
      </w:r>
      <w:proofErr w:type="spellStart"/>
      <w:r w:rsidRPr="00B10436">
        <w:rPr>
          <w:rFonts w:eastAsiaTheme="minorHAnsi"/>
          <w:color w:val="0F1115"/>
          <w:shd w:val="clear" w:color="auto" w:fill="FFFFFF"/>
        </w:rPr>
        <w:t>Oropeza</w:t>
      </w:r>
      <w:proofErr w:type="spellEnd"/>
      <w:r w:rsidRPr="00B10436">
        <w:rPr>
          <w:rFonts w:eastAsiaTheme="minorHAnsi"/>
          <w:color w:val="0F1115"/>
          <w:shd w:val="clear" w:color="auto" w:fill="FFFFFF"/>
        </w:rPr>
        <w:t>, M. A., Arellano-Galindo, J., Hernández-Castro, R., Ochoa, S. A., González-</w:t>
      </w:r>
      <w:proofErr w:type="spellStart"/>
      <w:r w:rsidRPr="00B10436">
        <w:rPr>
          <w:rFonts w:eastAsiaTheme="minorHAnsi"/>
          <w:color w:val="0F1115"/>
          <w:shd w:val="clear" w:color="auto" w:fill="FFFFFF"/>
        </w:rPr>
        <w:t>Pedrajo</w:t>
      </w:r>
      <w:proofErr w:type="spellEnd"/>
      <w:r w:rsidRPr="00B10436">
        <w:rPr>
          <w:rFonts w:eastAsiaTheme="minorHAnsi"/>
          <w:color w:val="0F1115"/>
          <w:shd w:val="clear" w:color="auto" w:fill="FFFFFF"/>
        </w:rPr>
        <w:t xml:space="preserve">, B., </w:t>
      </w:r>
      <w:proofErr w:type="spellStart"/>
      <w:r w:rsidRPr="00B10436">
        <w:rPr>
          <w:rFonts w:eastAsiaTheme="minorHAnsi"/>
          <w:color w:val="0F1115"/>
          <w:shd w:val="clear" w:color="auto" w:fill="FFFFFF"/>
        </w:rPr>
        <w:t>Xicohtencatl</w:t>
      </w:r>
      <w:proofErr w:type="spellEnd"/>
      <w:r w:rsidRPr="00B10436">
        <w:rPr>
          <w:rFonts w:eastAsiaTheme="minorHAnsi"/>
          <w:color w:val="0F1115"/>
          <w:shd w:val="clear" w:color="auto" w:fill="FFFFFF"/>
        </w:rPr>
        <w:t>-Cortes, J., &amp; Hernández-</w:t>
      </w:r>
      <w:proofErr w:type="spellStart"/>
      <w:r w:rsidRPr="00B10436">
        <w:rPr>
          <w:rFonts w:eastAsiaTheme="minorHAnsi"/>
          <w:color w:val="0F1115"/>
          <w:shd w:val="clear" w:color="auto" w:fill="FFFFFF"/>
        </w:rPr>
        <w:t>Chiñas</w:t>
      </w:r>
      <w:proofErr w:type="spellEnd"/>
      <w:r w:rsidRPr="00B10436">
        <w:rPr>
          <w:rFonts w:eastAsiaTheme="minorHAnsi"/>
          <w:color w:val="0F1115"/>
          <w:shd w:val="clear" w:color="auto" w:fill="FFFFFF"/>
        </w:rPr>
        <w:t>, U. (2022). Genomic rearrangements and chromosomal inversions in </w:t>
      </w:r>
      <w:r w:rsidRPr="00B10436">
        <w:rPr>
          <w:rFonts w:eastAsiaTheme="minorHAnsi"/>
          <w:i/>
          <w:iCs/>
          <w:color w:val="0F1115"/>
          <w:shd w:val="clear" w:color="auto" w:fill="FFFFFF"/>
        </w:rPr>
        <w:t>Proteus mirabilis</w:t>
      </w:r>
      <w:r w:rsidRPr="00B10436">
        <w:rPr>
          <w:rFonts w:eastAsiaTheme="minorHAnsi"/>
          <w:color w:val="0F1115"/>
          <w:shd w:val="clear" w:color="auto" w:fill="FFFFFF"/>
        </w:rPr>
        <w:t> clinical isolates: Impact on restriction patterns and virulence. </w:t>
      </w:r>
      <w:r w:rsidRPr="00B10436">
        <w:rPr>
          <w:rFonts w:eastAsiaTheme="minorHAnsi"/>
          <w:i/>
          <w:iCs/>
          <w:color w:val="0F1115"/>
          <w:shd w:val="clear" w:color="auto" w:fill="FFFFFF"/>
        </w:rPr>
        <w:t>Frontiers in Microbiology</w:t>
      </w:r>
      <w:r w:rsidRPr="00B10436">
        <w:rPr>
          <w:rFonts w:eastAsiaTheme="minorHAnsi"/>
          <w:color w:val="0F1115"/>
          <w:shd w:val="clear" w:color="auto" w:fill="FFFFFF"/>
        </w:rPr>
        <w:t>, 13, 872345. </w:t>
      </w:r>
      <w:hyperlink r:id="rId10" w:tgtFrame="_blank" w:history="1">
        <w:r w:rsidRPr="00B10436">
          <w:rPr>
            <w:rFonts w:eastAsiaTheme="minorHAnsi"/>
            <w:color w:val="3964FE"/>
            <w:bdr w:val="single" w:sz="12" w:space="0" w:color="auto" w:frame="1"/>
            <w:shd w:val="clear" w:color="auto" w:fill="FFFFFF"/>
          </w:rPr>
          <w:t>https://doi.org/10.3389/fmicb.2022.872345</w:t>
        </w:r>
      </w:hyperlink>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Drzewiecka</w:t>
      </w:r>
      <w:proofErr w:type="spellEnd"/>
      <w:r w:rsidRPr="004D6771">
        <w:rPr>
          <w:color w:val="0F1115"/>
        </w:rPr>
        <w:t>, D. (2016). Significance and roles of </w:t>
      </w:r>
      <w:r w:rsidRPr="004D6771">
        <w:rPr>
          <w:rStyle w:val="Emphasis"/>
          <w:color w:val="0F1115"/>
        </w:rPr>
        <w:t>Proteus</w:t>
      </w:r>
      <w:r w:rsidRPr="004D6771">
        <w:rPr>
          <w:color w:val="0F1115"/>
        </w:rPr>
        <w:t> spp. bacteria in natural environments. </w:t>
      </w:r>
      <w:r w:rsidRPr="004D6771">
        <w:rPr>
          <w:rStyle w:val="Emphasis"/>
          <w:color w:val="0F1115"/>
        </w:rPr>
        <w:t>Microbial Ecology, 72</w:t>
      </w:r>
      <w:r w:rsidRPr="004D6771">
        <w:rPr>
          <w:color w:val="0F1115"/>
        </w:rPr>
        <w:t>(4), 741–758.</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Du, D., Wang-</w:t>
      </w:r>
      <w:proofErr w:type="spellStart"/>
      <w:r w:rsidRPr="004D6771">
        <w:rPr>
          <w:color w:val="0F1115"/>
        </w:rPr>
        <w:t>Kan</w:t>
      </w:r>
      <w:proofErr w:type="spellEnd"/>
      <w:r w:rsidRPr="004D6771">
        <w:rPr>
          <w:color w:val="0F1115"/>
        </w:rPr>
        <w:t xml:space="preserve">, X., Neuberger, A., van </w:t>
      </w:r>
      <w:proofErr w:type="spellStart"/>
      <w:r w:rsidRPr="004D6771">
        <w:rPr>
          <w:color w:val="0F1115"/>
        </w:rPr>
        <w:t>Veen</w:t>
      </w:r>
      <w:proofErr w:type="spellEnd"/>
      <w:r w:rsidRPr="004D6771">
        <w:rPr>
          <w:color w:val="0F1115"/>
        </w:rPr>
        <w:t xml:space="preserve">, H. W., </w:t>
      </w:r>
      <w:proofErr w:type="spellStart"/>
      <w:r w:rsidRPr="004D6771">
        <w:rPr>
          <w:color w:val="0F1115"/>
        </w:rPr>
        <w:t>Pos</w:t>
      </w:r>
      <w:proofErr w:type="spellEnd"/>
      <w:r w:rsidRPr="004D6771">
        <w:rPr>
          <w:color w:val="0F1115"/>
        </w:rPr>
        <w:t xml:space="preserve">, K. M., </w:t>
      </w:r>
      <w:proofErr w:type="spellStart"/>
      <w:r w:rsidRPr="004D6771">
        <w:rPr>
          <w:color w:val="0F1115"/>
        </w:rPr>
        <w:t>Piddock</w:t>
      </w:r>
      <w:proofErr w:type="spellEnd"/>
      <w:r w:rsidRPr="004D6771">
        <w:rPr>
          <w:color w:val="0F1115"/>
        </w:rPr>
        <w:t xml:space="preserve">, L. J., &amp; </w:t>
      </w:r>
      <w:proofErr w:type="spellStart"/>
      <w:r w:rsidRPr="004D6771">
        <w:rPr>
          <w:color w:val="0F1115"/>
        </w:rPr>
        <w:t>Luisi</w:t>
      </w:r>
      <w:proofErr w:type="spellEnd"/>
      <w:r w:rsidRPr="004D6771">
        <w:rPr>
          <w:color w:val="0F1115"/>
        </w:rPr>
        <w:t>, B. F. (2018). Multidrug efflux pumps: structure, function and regulation. </w:t>
      </w:r>
      <w:r w:rsidRPr="004D6771">
        <w:rPr>
          <w:rStyle w:val="Emphasis"/>
          <w:color w:val="0F1115"/>
        </w:rPr>
        <w:t>Nature Reviews Microbiology, 16</w:t>
      </w:r>
      <w:r w:rsidRPr="004D6771">
        <w:rPr>
          <w:color w:val="0F1115"/>
        </w:rPr>
        <w:t>(9), 523–539.</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Dwyer, D. J., </w:t>
      </w:r>
      <w:proofErr w:type="spellStart"/>
      <w:r w:rsidRPr="004D6771">
        <w:rPr>
          <w:color w:val="0F1115"/>
        </w:rPr>
        <w:t>Belenky</w:t>
      </w:r>
      <w:proofErr w:type="spellEnd"/>
      <w:r w:rsidRPr="004D6771">
        <w:rPr>
          <w:color w:val="0F1115"/>
        </w:rPr>
        <w:t>, P. A., Yang, J. H., et al. (2014). Antibiotics induce redox-related physiological alterations as part of their lethality. </w:t>
      </w:r>
      <w:r w:rsidRPr="004D6771">
        <w:rPr>
          <w:rStyle w:val="Emphasis"/>
          <w:color w:val="0F1115"/>
        </w:rPr>
        <w:t>Proceedings of the National Academy of Sciences, 111</w:t>
      </w:r>
      <w:r w:rsidRPr="004D6771">
        <w:rPr>
          <w:color w:val="0F1115"/>
        </w:rPr>
        <w:t>(20), E2100–E2109.</w:t>
      </w:r>
    </w:p>
    <w:p w:rsidR="00E12858" w:rsidRPr="00F13C20" w:rsidRDefault="00E12858" w:rsidP="004D6771">
      <w:pPr>
        <w:pStyle w:val="ds-markdown-paragraph"/>
        <w:numPr>
          <w:ilvl w:val="0"/>
          <w:numId w:val="22"/>
        </w:numPr>
        <w:shd w:val="clear" w:color="auto" w:fill="FFFFFF"/>
        <w:spacing w:after="0" w:afterAutospacing="0" w:line="360" w:lineRule="auto"/>
        <w:ind w:left="0"/>
        <w:rPr>
          <w:color w:val="0F1115"/>
        </w:rPr>
      </w:pPr>
      <w:r w:rsidRPr="00E12858">
        <w:rPr>
          <w:color w:val="0F1115"/>
          <w:shd w:val="clear" w:color="auto" w:fill="FFFFFF"/>
        </w:rPr>
        <w:t>El-</w:t>
      </w:r>
      <w:proofErr w:type="spellStart"/>
      <w:r w:rsidRPr="00E12858">
        <w:rPr>
          <w:color w:val="0F1115"/>
          <w:shd w:val="clear" w:color="auto" w:fill="FFFFFF"/>
        </w:rPr>
        <w:t>Batal</w:t>
      </w:r>
      <w:proofErr w:type="spellEnd"/>
      <w:r w:rsidRPr="00E12858">
        <w:rPr>
          <w:color w:val="0F1115"/>
          <w:shd w:val="clear" w:color="auto" w:fill="FFFFFF"/>
        </w:rPr>
        <w:t>, A. I., El-</w:t>
      </w:r>
      <w:proofErr w:type="spellStart"/>
      <w:r w:rsidRPr="00E12858">
        <w:rPr>
          <w:color w:val="0F1115"/>
          <w:shd w:val="clear" w:color="auto" w:fill="FFFFFF"/>
        </w:rPr>
        <w:t>Sayyad</w:t>
      </w:r>
      <w:proofErr w:type="spellEnd"/>
      <w:r w:rsidRPr="00E12858">
        <w:rPr>
          <w:color w:val="0F1115"/>
          <w:shd w:val="clear" w:color="auto" w:fill="FFFFFF"/>
        </w:rPr>
        <w:t>, G. S., El-</w:t>
      </w:r>
      <w:proofErr w:type="spellStart"/>
      <w:r w:rsidRPr="00E12858">
        <w:rPr>
          <w:color w:val="0F1115"/>
          <w:shd w:val="clear" w:color="auto" w:fill="FFFFFF"/>
        </w:rPr>
        <w:t>Ghamery</w:t>
      </w:r>
      <w:proofErr w:type="spellEnd"/>
      <w:r w:rsidRPr="00E12858">
        <w:rPr>
          <w:color w:val="0F1115"/>
          <w:shd w:val="clear" w:color="auto" w:fill="FFFFFF"/>
        </w:rPr>
        <w:t xml:space="preserve">, A. A., &amp; </w:t>
      </w:r>
      <w:proofErr w:type="spellStart"/>
      <w:r w:rsidRPr="00E12858">
        <w:rPr>
          <w:color w:val="0F1115"/>
          <w:shd w:val="clear" w:color="auto" w:fill="FFFFFF"/>
        </w:rPr>
        <w:t>Gobara</w:t>
      </w:r>
      <w:proofErr w:type="spellEnd"/>
      <w:r w:rsidRPr="00E12858">
        <w:rPr>
          <w:color w:val="0F1115"/>
          <w:shd w:val="clear" w:color="auto" w:fill="FFFFFF"/>
        </w:rPr>
        <w:t>, M. (2020). Response of </w:t>
      </w:r>
      <w:r w:rsidRPr="00E12858">
        <w:rPr>
          <w:rStyle w:val="Emphasis"/>
          <w:color w:val="0F1115"/>
          <w:shd w:val="clear" w:color="auto" w:fill="FFFFFF"/>
        </w:rPr>
        <w:t>Proteus mirabilis</w:t>
      </w:r>
      <w:r w:rsidRPr="00E12858">
        <w:rPr>
          <w:color w:val="0F1115"/>
          <w:shd w:val="clear" w:color="auto" w:fill="FFFFFF"/>
        </w:rPr>
        <w:t> to biosynthesized silver nanoparticles using </w:t>
      </w:r>
      <w:r w:rsidRPr="00E12858">
        <w:rPr>
          <w:rStyle w:val="Emphasis"/>
          <w:color w:val="0F1115"/>
          <w:shd w:val="clear" w:color="auto" w:fill="FFFFFF"/>
        </w:rPr>
        <w:t>Nigella sativa</w:t>
      </w:r>
      <w:r w:rsidRPr="00E12858">
        <w:rPr>
          <w:color w:val="0F1115"/>
          <w:shd w:val="clear" w:color="auto" w:fill="FFFFFF"/>
        </w:rPr>
        <w:t> seed extract: Susceptibility and resistance mechanisms. </w:t>
      </w:r>
      <w:r w:rsidRPr="00E12858">
        <w:rPr>
          <w:rStyle w:val="Emphasis"/>
          <w:color w:val="0F1115"/>
          <w:shd w:val="clear" w:color="auto" w:fill="FFFFFF"/>
        </w:rPr>
        <w:t>Journal of Environmental Chemical Engineering</w:t>
      </w:r>
      <w:r w:rsidRPr="00E12858">
        <w:rPr>
          <w:color w:val="0F1115"/>
          <w:shd w:val="clear" w:color="auto" w:fill="FFFFFF"/>
        </w:rPr>
        <w:t>, 8(5), 104377.</w:t>
      </w:r>
      <w:r>
        <w:rPr>
          <w:rFonts w:ascii="Segoe UI" w:hAnsi="Segoe UI" w:cs="Segoe UI"/>
          <w:color w:val="0F1115"/>
        </w:rPr>
        <w:br/>
      </w:r>
      <w:r w:rsidRPr="00E12858">
        <w:rPr>
          <w:rStyle w:val="Strong"/>
          <w:b w:val="0"/>
          <w:color w:val="0F1115"/>
          <w:shd w:val="clear" w:color="auto" w:fill="FFFFFF"/>
        </w:rPr>
        <w:t>DOI:</w:t>
      </w:r>
      <w:r w:rsidRPr="00E12858">
        <w:rPr>
          <w:color w:val="0F1115"/>
          <w:shd w:val="clear" w:color="auto" w:fill="FFFFFF"/>
        </w:rPr>
        <w:t> 10.1016/j.jece.2020.104377</w:t>
      </w:r>
    </w:p>
    <w:p w:rsidR="00F13C20" w:rsidRPr="00F13C20" w:rsidRDefault="00F13C20" w:rsidP="004D6771">
      <w:pPr>
        <w:pStyle w:val="ds-markdown-paragraph"/>
        <w:numPr>
          <w:ilvl w:val="0"/>
          <w:numId w:val="22"/>
        </w:numPr>
        <w:shd w:val="clear" w:color="auto" w:fill="FFFFFF"/>
        <w:spacing w:after="0" w:afterAutospacing="0" w:line="360" w:lineRule="auto"/>
        <w:ind w:left="0"/>
        <w:rPr>
          <w:color w:val="0F1115"/>
        </w:rPr>
      </w:pPr>
      <w:r w:rsidRPr="00F13C20">
        <w:rPr>
          <w:color w:val="0F1115"/>
          <w:shd w:val="clear" w:color="auto" w:fill="FFFFFF"/>
        </w:rPr>
        <w:t xml:space="preserve">Ellington, M. J., </w:t>
      </w:r>
      <w:proofErr w:type="spellStart"/>
      <w:r w:rsidRPr="00F13C20">
        <w:rPr>
          <w:color w:val="0F1115"/>
          <w:shd w:val="clear" w:color="auto" w:fill="FFFFFF"/>
        </w:rPr>
        <w:t>Ekelund</w:t>
      </w:r>
      <w:proofErr w:type="spellEnd"/>
      <w:r w:rsidRPr="00F13C20">
        <w:rPr>
          <w:color w:val="0F1115"/>
          <w:shd w:val="clear" w:color="auto" w:fill="FFFFFF"/>
        </w:rPr>
        <w:t xml:space="preserve">, O., </w:t>
      </w:r>
      <w:proofErr w:type="spellStart"/>
      <w:r w:rsidRPr="00F13C20">
        <w:rPr>
          <w:color w:val="0F1115"/>
          <w:shd w:val="clear" w:color="auto" w:fill="FFFFFF"/>
        </w:rPr>
        <w:t>Aarestrup</w:t>
      </w:r>
      <w:proofErr w:type="spellEnd"/>
      <w:r w:rsidRPr="00F13C20">
        <w:rPr>
          <w:color w:val="0F1115"/>
          <w:shd w:val="clear" w:color="auto" w:fill="FFFFFF"/>
        </w:rPr>
        <w:t xml:space="preserve">, F. M., Canton, R., </w:t>
      </w:r>
      <w:proofErr w:type="spellStart"/>
      <w:r w:rsidRPr="00F13C20">
        <w:rPr>
          <w:color w:val="0F1115"/>
          <w:shd w:val="clear" w:color="auto" w:fill="FFFFFF"/>
        </w:rPr>
        <w:t>Doumith</w:t>
      </w:r>
      <w:proofErr w:type="spellEnd"/>
      <w:r w:rsidRPr="00F13C20">
        <w:rPr>
          <w:color w:val="0F1115"/>
          <w:shd w:val="clear" w:color="auto" w:fill="FFFFFF"/>
        </w:rPr>
        <w:t xml:space="preserve">, M., </w:t>
      </w:r>
      <w:r>
        <w:rPr>
          <w:color w:val="0F1115"/>
          <w:shd w:val="clear" w:color="auto" w:fill="FFFFFF"/>
        </w:rPr>
        <w:t>et al.</w:t>
      </w:r>
      <w:r w:rsidRPr="00F13C20">
        <w:rPr>
          <w:color w:val="0F1115"/>
          <w:shd w:val="clear" w:color="auto" w:fill="FFFFFF"/>
        </w:rPr>
        <w:t>(2017). The role of whole genome sequencing in antimicrobial susceptibility testing of bacteria: Report from the EUCAST Subcommittee. </w:t>
      </w:r>
      <w:r w:rsidRPr="00F13C20">
        <w:rPr>
          <w:rStyle w:val="Emphasis"/>
          <w:color w:val="0F1115"/>
          <w:shd w:val="clear" w:color="auto" w:fill="FFFFFF"/>
        </w:rPr>
        <w:t>Clinical Microbiology and Infection</w:t>
      </w:r>
      <w:r w:rsidRPr="00F13C20">
        <w:rPr>
          <w:color w:val="0F1115"/>
          <w:shd w:val="clear" w:color="auto" w:fill="FFFFFF"/>
        </w:rPr>
        <w:t>, 23(1), 2–22.</w:t>
      </w:r>
    </w:p>
    <w:p w:rsidR="00C720C2" w:rsidRPr="00C720C2" w:rsidRDefault="00C720C2" w:rsidP="004D6771">
      <w:pPr>
        <w:pStyle w:val="ds-markdown-paragraph"/>
        <w:numPr>
          <w:ilvl w:val="0"/>
          <w:numId w:val="22"/>
        </w:numPr>
        <w:shd w:val="clear" w:color="auto" w:fill="FFFFFF"/>
        <w:spacing w:after="0" w:afterAutospacing="0" w:line="360" w:lineRule="auto"/>
        <w:ind w:left="0"/>
        <w:rPr>
          <w:b/>
          <w:color w:val="0F1115"/>
        </w:rPr>
      </w:pPr>
      <w:r w:rsidRPr="00C720C2">
        <w:rPr>
          <w:rStyle w:val="Strong"/>
          <w:b w:val="0"/>
          <w:color w:val="0F1115"/>
          <w:shd w:val="clear" w:color="auto" w:fill="FFFFFF"/>
        </w:rPr>
        <w:lastRenderedPageBreak/>
        <w:t>El-</w:t>
      </w:r>
      <w:proofErr w:type="spellStart"/>
      <w:r w:rsidRPr="00C720C2">
        <w:rPr>
          <w:rStyle w:val="Strong"/>
          <w:b w:val="0"/>
          <w:color w:val="0F1115"/>
          <w:shd w:val="clear" w:color="auto" w:fill="FFFFFF"/>
        </w:rPr>
        <w:t>Maati</w:t>
      </w:r>
      <w:proofErr w:type="spellEnd"/>
      <w:r w:rsidRPr="00C720C2">
        <w:rPr>
          <w:rStyle w:val="Strong"/>
          <w:b w:val="0"/>
          <w:color w:val="0F1115"/>
          <w:shd w:val="clear" w:color="auto" w:fill="FFFFFF"/>
        </w:rPr>
        <w:t xml:space="preserve">, M. F., </w:t>
      </w:r>
      <w:proofErr w:type="spellStart"/>
      <w:r w:rsidRPr="00C720C2">
        <w:rPr>
          <w:rStyle w:val="Strong"/>
          <w:b w:val="0"/>
          <w:color w:val="0F1115"/>
          <w:shd w:val="clear" w:color="auto" w:fill="FFFFFF"/>
        </w:rPr>
        <w:t>Labib</w:t>
      </w:r>
      <w:proofErr w:type="spellEnd"/>
      <w:r w:rsidRPr="00C720C2">
        <w:rPr>
          <w:rStyle w:val="Strong"/>
          <w:b w:val="0"/>
          <w:color w:val="0F1115"/>
          <w:shd w:val="clear" w:color="auto" w:fill="FFFFFF"/>
        </w:rPr>
        <w:t>, S. M., Al-Ga</w:t>
      </w:r>
      <w:r w:rsidR="00E83D3F">
        <w:rPr>
          <w:rStyle w:val="Strong"/>
          <w:b w:val="0"/>
          <w:color w:val="0F1115"/>
          <w:shd w:val="clear" w:color="auto" w:fill="FFFFFF"/>
        </w:rPr>
        <w:t>by, A. M., &amp; Ramadan, M. F. (201</w:t>
      </w:r>
      <w:r w:rsidRPr="00C720C2">
        <w:rPr>
          <w:rStyle w:val="Strong"/>
          <w:b w:val="0"/>
          <w:color w:val="0F1115"/>
          <w:shd w:val="clear" w:color="auto" w:fill="FFFFFF"/>
        </w:rPr>
        <w:t>2).</w:t>
      </w:r>
      <w:r w:rsidRPr="00C720C2">
        <w:rPr>
          <w:b/>
          <w:color w:val="0F1115"/>
          <w:shd w:val="clear" w:color="auto" w:fill="FFFFFF"/>
        </w:rPr>
        <w:t> </w:t>
      </w:r>
      <w:r w:rsidRPr="00C720C2">
        <w:rPr>
          <w:rStyle w:val="Strong"/>
          <w:b w:val="0"/>
          <w:color w:val="0F1115"/>
          <w:shd w:val="clear" w:color="auto" w:fill="FFFFFF"/>
        </w:rPr>
        <w:t>Functional properties and antimicrobial activity of </w:t>
      </w:r>
      <w:r w:rsidRPr="00C720C2">
        <w:rPr>
          <w:rStyle w:val="Emphasis"/>
          <w:b/>
          <w:bCs/>
          <w:color w:val="0F1115"/>
          <w:shd w:val="clear" w:color="auto" w:fill="FFFFFF"/>
        </w:rPr>
        <w:t>Nigella sativa</w:t>
      </w:r>
      <w:r w:rsidRPr="00C720C2">
        <w:rPr>
          <w:rStyle w:val="Strong"/>
          <w:b w:val="0"/>
          <w:color w:val="0F1115"/>
          <w:shd w:val="clear" w:color="auto" w:fill="FFFFFF"/>
        </w:rPr>
        <w:t> L. oil extracted by different methods.</w:t>
      </w:r>
      <w:r w:rsidRPr="00C720C2">
        <w:rPr>
          <w:b/>
          <w:color w:val="0F1115"/>
          <w:shd w:val="clear" w:color="auto" w:fill="FFFFFF"/>
        </w:rPr>
        <w:t> </w:t>
      </w:r>
      <w:r w:rsidRPr="00C720C2">
        <w:rPr>
          <w:rStyle w:val="Strong"/>
          <w:b w:val="0"/>
          <w:i/>
          <w:iCs/>
          <w:color w:val="0F1115"/>
          <w:shd w:val="clear" w:color="auto" w:fill="FFFFFF"/>
        </w:rPr>
        <w:t>Industrial Crops and Products, 187,</w:t>
      </w:r>
      <w:r w:rsidRPr="00C720C2">
        <w:rPr>
          <w:b/>
          <w:color w:val="0F1115"/>
          <w:shd w:val="clear" w:color="auto" w:fill="FFFFFF"/>
        </w:rPr>
        <w:t> </w:t>
      </w:r>
      <w:r w:rsidRPr="00C720C2">
        <w:rPr>
          <w:rStyle w:val="Strong"/>
          <w:b w:val="0"/>
          <w:color w:val="0F1115"/>
          <w:shd w:val="clear" w:color="auto" w:fill="FFFFFF"/>
        </w:rPr>
        <w:t>115404.</w:t>
      </w:r>
    </w:p>
    <w:p w:rsidR="001929E5" w:rsidRPr="001929E5" w:rsidRDefault="001929E5" w:rsidP="004D6771">
      <w:pPr>
        <w:pStyle w:val="ds-markdown-paragraph"/>
        <w:numPr>
          <w:ilvl w:val="0"/>
          <w:numId w:val="22"/>
        </w:numPr>
        <w:shd w:val="clear" w:color="auto" w:fill="FFFFFF"/>
        <w:spacing w:after="0" w:afterAutospacing="0" w:line="360" w:lineRule="auto"/>
        <w:ind w:left="0"/>
        <w:rPr>
          <w:b/>
          <w:color w:val="0F1115"/>
        </w:rPr>
      </w:pPr>
      <w:r w:rsidRPr="001929E5">
        <w:rPr>
          <w:rStyle w:val="Strong"/>
          <w:b w:val="0"/>
          <w:color w:val="0F1115"/>
          <w:shd w:val="clear" w:color="auto" w:fill="FFFFFF"/>
        </w:rPr>
        <w:t xml:space="preserve">Forbes, B. A., </w:t>
      </w:r>
      <w:proofErr w:type="spellStart"/>
      <w:r w:rsidRPr="001929E5">
        <w:rPr>
          <w:rStyle w:val="Strong"/>
          <w:b w:val="0"/>
          <w:color w:val="0F1115"/>
          <w:shd w:val="clear" w:color="auto" w:fill="FFFFFF"/>
        </w:rPr>
        <w:t>Sahm</w:t>
      </w:r>
      <w:proofErr w:type="spellEnd"/>
      <w:r w:rsidRPr="001929E5">
        <w:rPr>
          <w:rStyle w:val="Strong"/>
          <w:b w:val="0"/>
          <w:color w:val="0F1115"/>
          <w:shd w:val="clear" w:color="auto" w:fill="FFFFFF"/>
        </w:rPr>
        <w:t xml:space="preserve">, D. F., &amp; </w:t>
      </w:r>
      <w:proofErr w:type="spellStart"/>
      <w:r w:rsidRPr="001929E5">
        <w:rPr>
          <w:rStyle w:val="Strong"/>
          <w:b w:val="0"/>
          <w:color w:val="0F1115"/>
          <w:shd w:val="clear" w:color="auto" w:fill="FFFFFF"/>
        </w:rPr>
        <w:t>Weissfeld</w:t>
      </w:r>
      <w:proofErr w:type="spellEnd"/>
      <w:r w:rsidRPr="001929E5">
        <w:rPr>
          <w:rStyle w:val="Strong"/>
          <w:b w:val="0"/>
          <w:color w:val="0F1115"/>
          <w:shd w:val="clear" w:color="auto" w:fill="FFFFFF"/>
        </w:rPr>
        <w:t>, A. S. (2022).</w:t>
      </w:r>
      <w:r w:rsidRPr="001929E5">
        <w:rPr>
          <w:b/>
          <w:color w:val="0F1115"/>
          <w:shd w:val="clear" w:color="auto" w:fill="FFFFFF"/>
        </w:rPr>
        <w:t> </w:t>
      </w:r>
      <w:r w:rsidRPr="001929E5">
        <w:rPr>
          <w:rStyle w:val="Strong"/>
          <w:b w:val="0"/>
          <w:i/>
          <w:iCs/>
          <w:color w:val="0F1115"/>
          <w:shd w:val="clear" w:color="auto" w:fill="FFFFFF"/>
        </w:rPr>
        <w:t xml:space="preserve">Bailey &amp; Scott’s Diagnostic Microbiology (15th </w:t>
      </w:r>
      <w:proofErr w:type="gramStart"/>
      <w:r w:rsidRPr="001929E5">
        <w:rPr>
          <w:rStyle w:val="Strong"/>
          <w:b w:val="0"/>
          <w:i/>
          <w:iCs/>
          <w:color w:val="0F1115"/>
          <w:shd w:val="clear" w:color="auto" w:fill="FFFFFF"/>
        </w:rPr>
        <w:t>ed</w:t>
      </w:r>
      <w:proofErr w:type="gramEnd"/>
      <w:r w:rsidRPr="001929E5">
        <w:rPr>
          <w:rStyle w:val="Strong"/>
          <w:b w:val="0"/>
          <w:i/>
          <w:iCs/>
          <w:color w:val="0F1115"/>
          <w:shd w:val="clear" w:color="auto" w:fill="FFFFFF"/>
        </w:rPr>
        <w:t>.).</w:t>
      </w:r>
      <w:r w:rsidRPr="001929E5">
        <w:rPr>
          <w:b/>
          <w:color w:val="0F1115"/>
          <w:shd w:val="clear" w:color="auto" w:fill="FFFFFF"/>
        </w:rPr>
        <w:t> </w:t>
      </w:r>
      <w:r w:rsidRPr="001929E5">
        <w:rPr>
          <w:rStyle w:val="Strong"/>
          <w:b w:val="0"/>
          <w:color w:val="0F1115"/>
          <w:shd w:val="clear" w:color="auto" w:fill="FFFFFF"/>
        </w:rPr>
        <w:t>Elsevier.</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proofErr w:type="gramStart"/>
      <w:r w:rsidRPr="004D6771">
        <w:rPr>
          <w:color w:val="0F1115"/>
        </w:rPr>
        <w:t>Gao</w:t>
      </w:r>
      <w:proofErr w:type="spellEnd"/>
      <w:proofErr w:type="gramEnd"/>
      <w:r w:rsidRPr="004D6771">
        <w:rPr>
          <w:color w:val="0F1115"/>
        </w:rPr>
        <w:t xml:space="preserve">, Y., Chen, Y., Cao, Y., Mo, A., &amp; </w:t>
      </w:r>
      <w:proofErr w:type="spellStart"/>
      <w:r w:rsidRPr="004D6771">
        <w:rPr>
          <w:color w:val="0F1115"/>
        </w:rPr>
        <w:t>Peng</w:t>
      </w:r>
      <w:proofErr w:type="spellEnd"/>
      <w:r w:rsidRPr="004D6771">
        <w:rPr>
          <w:color w:val="0F1115"/>
        </w:rPr>
        <w:t>, Q. (2023). Precision targeting of multidrug-resistant bacteria via antimicrobial nanoparticle surface functionalization. </w:t>
      </w:r>
      <w:r w:rsidRPr="004D6771">
        <w:rPr>
          <w:rStyle w:val="Emphasis"/>
          <w:color w:val="0F1115"/>
        </w:rPr>
        <w:t>Advanced Materials, 35</w:t>
      </w:r>
      <w:r w:rsidRPr="004D6771">
        <w:rPr>
          <w:color w:val="0F1115"/>
        </w:rPr>
        <w:t>(18), 2207902.</w:t>
      </w:r>
    </w:p>
    <w:p w:rsidR="00251488" w:rsidRPr="00E62377" w:rsidRDefault="00251488" w:rsidP="004D6771">
      <w:pPr>
        <w:pStyle w:val="ds-markdown-paragraph"/>
        <w:numPr>
          <w:ilvl w:val="0"/>
          <w:numId w:val="22"/>
        </w:numPr>
        <w:shd w:val="clear" w:color="auto" w:fill="FFFFFF"/>
        <w:spacing w:after="0" w:afterAutospacing="0" w:line="360" w:lineRule="auto"/>
        <w:ind w:left="0"/>
        <w:rPr>
          <w:rStyle w:val="Strong"/>
          <w:bCs w:val="0"/>
          <w:color w:val="0F1115"/>
        </w:rPr>
      </w:pPr>
      <w:r w:rsidRPr="00251488">
        <w:rPr>
          <w:rStyle w:val="Strong"/>
          <w:b w:val="0"/>
          <w:color w:val="0F1115"/>
          <w:shd w:val="clear" w:color="auto" w:fill="FFFFFF"/>
        </w:rPr>
        <w:t xml:space="preserve">Green, M. R., &amp; </w:t>
      </w:r>
      <w:proofErr w:type="spellStart"/>
      <w:r w:rsidRPr="00251488">
        <w:rPr>
          <w:rStyle w:val="Strong"/>
          <w:b w:val="0"/>
          <w:color w:val="0F1115"/>
          <w:shd w:val="clear" w:color="auto" w:fill="FFFFFF"/>
        </w:rPr>
        <w:t>Sambrook</w:t>
      </w:r>
      <w:proofErr w:type="spellEnd"/>
      <w:r w:rsidRPr="00251488">
        <w:rPr>
          <w:rStyle w:val="Strong"/>
          <w:b w:val="0"/>
          <w:color w:val="0F1115"/>
          <w:shd w:val="clear" w:color="auto" w:fill="FFFFFF"/>
        </w:rPr>
        <w:t>, J. (2020).</w:t>
      </w:r>
      <w:r w:rsidRPr="00251488">
        <w:rPr>
          <w:b/>
          <w:color w:val="0F1115"/>
          <w:shd w:val="clear" w:color="auto" w:fill="FFFFFF"/>
        </w:rPr>
        <w:t> </w:t>
      </w:r>
      <w:r w:rsidRPr="00251488">
        <w:rPr>
          <w:rStyle w:val="Strong"/>
          <w:b w:val="0"/>
          <w:color w:val="0F1115"/>
          <w:shd w:val="clear" w:color="auto" w:fill="FFFFFF"/>
        </w:rPr>
        <w:t xml:space="preserve">Analysis of DNA by </w:t>
      </w:r>
      <w:proofErr w:type="spellStart"/>
      <w:r w:rsidRPr="00251488">
        <w:rPr>
          <w:rStyle w:val="Strong"/>
          <w:b w:val="0"/>
          <w:color w:val="0F1115"/>
          <w:shd w:val="clear" w:color="auto" w:fill="FFFFFF"/>
        </w:rPr>
        <w:t>agarose</w:t>
      </w:r>
      <w:proofErr w:type="spellEnd"/>
      <w:r w:rsidRPr="00251488">
        <w:rPr>
          <w:rStyle w:val="Strong"/>
          <w:b w:val="0"/>
          <w:color w:val="0F1115"/>
          <w:shd w:val="clear" w:color="auto" w:fill="FFFFFF"/>
        </w:rPr>
        <w:t xml:space="preserve"> gel electrophoresis.</w:t>
      </w:r>
      <w:r w:rsidRPr="00251488">
        <w:rPr>
          <w:b/>
          <w:color w:val="0F1115"/>
          <w:shd w:val="clear" w:color="auto" w:fill="FFFFFF"/>
        </w:rPr>
        <w:t> </w:t>
      </w:r>
      <w:r w:rsidRPr="00251488">
        <w:rPr>
          <w:rStyle w:val="Strong"/>
          <w:b w:val="0"/>
          <w:color w:val="0F1115"/>
          <w:shd w:val="clear" w:color="auto" w:fill="FFFFFF"/>
        </w:rPr>
        <w:t>In </w:t>
      </w:r>
      <w:r w:rsidRPr="00251488">
        <w:rPr>
          <w:rStyle w:val="Emphasis"/>
          <w:bCs/>
          <w:color w:val="0F1115"/>
          <w:shd w:val="clear" w:color="auto" w:fill="FFFFFF"/>
        </w:rPr>
        <w:t>Molecular Cloning: A Laboratory Manual</w:t>
      </w:r>
      <w:r w:rsidRPr="00251488">
        <w:rPr>
          <w:rStyle w:val="Strong"/>
          <w:b w:val="0"/>
          <w:color w:val="0F1115"/>
          <w:shd w:val="clear" w:color="auto" w:fill="FFFFFF"/>
        </w:rPr>
        <w:t> (5th ed., Vol. 2, pp. 5.2-5.14). Cold Spring Harbor Laboratory Press.</w:t>
      </w:r>
    </w:p>
    <w:p w:rsidR="00E62377" w:rsidRPr="00E62377" w:rsidRDefault="00E62377" w:rsidP="004D6771">
      <w:pPr>
        <w:pStyle w:val="ds-markdown-paragraph"/>
        <w:numPr>
          <w:ilvl w:val="0"/>
          <w:numId w:val="22"/>
        </w:numPr>
        <w:shd w:val="clear" w:color="auto" w:fill="FFFFFF"/>
        <w:spacing w:after="0" w:afterAutospacing="0" w:line="360" w:lineRule="auto"/>
        <w:ind w:left="0"/>
        <w:rPr>
          <w:b/>
          <w:color w:val="0F1115"/>
        </w:rPr>
      </w:pPr>
      <w:r w:rsidRPr="00E62377">
        <w:rPr>
          <w:rFonts w:eastAsiaTheme="minorHAnsi"/>
          <w:color w:val="0F1115"/>
          <w:shd w:val="clear" w:color="auto" w:fill="FFFFFF"/>
        </w:rPr>
        <w:t>Hirose, Y., Sato, K., Kanda, H., Endo, S., &amp; Matsuoka, M. (2022). Comparative genomic and restriction fragment length polymorphism analysis of </w:t>
      </w:r>
      <w:r w:rsidRPr="00E62377">
        <w:rPr>
          <w:rFonts w:eastAsiaTheme="minorHAnsi"/>
          <w:i/>
          <w:iCs/>
          <w:color w:val="0F1115"/>
          <w:shd w:val="clear" w:color="auto" w:fill="FFFFFF"/>
        </w:rPr>
        <w:t>Proteus mirabilis</w:t>
      </w:r>
      <w:r w:rsidRPr="00E62377">
        <w:rPr>
          <w:rFonts w:eastAsiaTheme="minorHAnsi"/>
          <w:color w:val="0F1115"/>
          <w:shd w:val="clear" w:color="auto" w:fill="FFFFFF"/>
        </w:rPr>
        <w:t xml:space="preserve"> isolates reveals cryptic diversity within the same </w:t>
      </w:r>
      <w:proofErr w:type="spellStart"/>
      <w:r w:rsidRPr="00E62377">
        <w:rPr>
          <w:rFonts w:eastAsiaTheme="minorHAnsi"/>
          <w:color w:val="0F1115"/>
          <w:shd w:val="clear" w:color="auto" w:fill="FFFFFF"/>
        </w:rPr>
        <w:t>multilocus</w:t>
      </w:r>
      <w:proofErr w:type="spellEnd"/>
      <w:r w:rsidRPr="00E62377">
        <w:rPr>
          <w:rFonts w:eastAsiaTheme="minorHAnsi"/>
          <w:color w:val="0F1115"/>
          <w:shd w:val="clear" w:color="auto" w:fill="FFFFFF"/>
        </w:rPr>
        <w:t xml:space="preserve"> sequence typing clade. </w:t>
      </w:r>
      <w:r w:rsidRPr="00E62377">
        <w:rPr>
          <w:rFonts w:eastAsiaTheme="minorHAnsi"/>
          <w:i/>
          <w:iCs/>
          <w:color w:val="0F1115"/>
          <w:shd w:val="clear" w:color="auto" w:fill="FFFFFF"/>
        </w:rPr>
        <w:t>Journal of Medical Microbiology</w:t>
      </w:r>
      <w:r w:rsidRPr="00E62377">
        <w:rPr>
          <w:rFonts w:eastAsiaTheme="minorHAnsi"/>
          <w:color w:val="0F1115"/>
          <w:shd w:val="clear" w:color="auto" w:fill="FFFFFF"/>
        </w:rPr>
        <w:t>, 71(4), 001512. </w:t>
      </w:r>
      <w:hyperlink r:id="rId11" w:tgtFrame="_blank" w:history="1">
        <w:r w:rsidRPr="00E62377">
          <w:rPr>
            <w:rFonts w:eastAsiaTheme="minorHAnsi"/>
            <w:color w:val="3964FE"/>
            <w:bdr w:val="single" w:sz="12" w:space="0" w:color="auto" w:frame="1"/>
            <w:shd w:val="clear" w:color="auto" w:fill="FFFFFF"/>
          </w:rPr>
          <w:t>https://doi.org/10.1099/jmm.0.001512</w:t>
        </w:r>
      </w:hyperlink>
    </w:p>
    <w:p w:rsidR="00466BC7" w:rsidRPr="00466BC7" w:rsidRDefault="00466BC7" w:rsidP="004D6771">
      <w:pPr>
        <w:pStyle w:val="ds-markdown-paragraph"/>
        <w:numPr>
          <w:ilvl w:val="0"/>
          <w:numId w:val="22"/>
        </w:numPr>
        <w:shd w:val="clear" w:color="auto" w:fill="FFFFFF"/>
        <w:spacing w:after="0" w:afterAutospacing="0" w:line="360" w:lineRule="auto"/>
        <w:ind w:left="0"/>
        <w:rPr>
          <w:b/>
          <w:color w:val="0F1115"/>
        </w:rPr>
      </w:pPr>
      <w:r w:rsidRPr="00466BC7">
        <w:rPr>
          <w:rStyle w:val="Strong"/>
          <w:b w:val="0"/>
          <w:color w:val="0F1115"/>
          <w:shd w:val="clear" w:color="auto" w:fill="FFFFFF"/>
        </w:rPr>
        <w:t xml:space="preserve">Humphries, R., </w:t>
      </w:r>
      <w:proofErr w:type="spellStart"/>
      <w:r w:rsidRPr="00466BC7">
        <w:rPr>
          <w:rStyle w:val="Strong"/>
          <w:b w:val="0"/>
          <w:color w:val="0F1115"/>
          <w:shd w:val="clear" w:color="auto" w:fill="FFFFFF"/>
        </w:rPr>
        <w:t>Bobenchik</w:t>
      </w:r>
      <w:proofErr w:type="spellEnd"/>
      <w:r w:rsidRPr="00466BC7">
        <w:rPr>
          <w:rStyle w:val="Strong"/>
          <w:b w:val="0"/>
          <w:color w:val="0F1115"/>
          <w:shd w:val="clear" w:color="auto" w:fill="FFFFFF"/>
        </w:rPr>
        <w:t xml:space="preserve">, A. M., </w:t>
      </w:r>
      <w:proofErr w:type="spellStart"/>
      <w:r w:rsidRPr="00466BC7">
        <w:rPr>
          <w:rStyle w:val="Strong"/>
          <w:b w:val="0"/>
          <w:color w:val="0F1115"/>
          <w:shd w:val="clear" w:color="auto" w:fill="FFFFFF"/>
        </w:rPr>
        <w:t>Hindler</w:t>
      </w:r>
      <w:proofErr w:type="spellEnd"/>
      <w:r w:rsidRPr="00466BC7">
        <w:rPr>
          <w:rStyle w:val="Strong"/>
          <w:b w:val="0"/>
          <w:color w:val="0F1115"/>
          <w:shd w:val="clear" w:color="auto" w:fill="FFFFFF"/>
        </w:rPr>
        <w:t xml:space="preserve">, J. A., &amp; </w:t>
      </w:r>
      <w:proofErr w:type="spellStart"/>
      <w:r w:rsidRPr="00466BC7">
        <w:rPr>
          <w:rStyle w:val="Strong"/>
          <w:b w:val="0"/>
          <w:color w:val="0F1115"/>
          <w:shd w:val="clear" w:color="auto" w:fill="FFFFFF"/>
        </w:rPr>
        <w:t>Schuetz</w:t>
      </w:r>
      <w:proofErr w:type="spellEnd"/>
      <w:r w:rsidRPr="00466BC7">
        <w:rPr>
          <w:rStyle w:val="Strong"/>
          <w:b w:val="0"/>
          <w:color w:val="0F1115"/>
          <w:shd w:val="clear" w:color="auto" w:fill="FFFFFF"/>
        </w:rPr>
        <w:t>, A. N. (2021). Overview of changes to the Clinical and Laboratory Standards Institute Performance Standards for Antimicrobial Susceptibility Testing, M100, 31st Edition.</w:t>
      </w:r>
      <w:r w:rsidRPr="00466BC7">
        <w:rPr>
          <w:b/>
          <w:color w:val="0F1115"/>
          <w:shd w:val="clear" w:color="auto" w:fill="FFFFFF"/>
        </w:rPr>
        <w:t> </w:t>
      </w:r>
      <w:r w:rsidRPr="00466BC7">
        <w:rPr>
          <w:rStyle w:val="Strong"/>
          <w:b w:val="0"/>
          <w:i/>
          <w:iCs/>
          <w:color w:val="0F1115"/>
          <w:shd w:val="clear" w:color="auto" w:fill="FFFFFF"/>
        </w:rPr>
        <w:t>Journal of Clinical Microbiology, 59</w:t>
      </w:r>
      <w:r w:rsidRPr="00466BC7">
        <w:rPr>
          <w:rStyle w:val="Emphasis"/>
          <w:i w:val="0"/>
          <w:color w:val="0F1115"/>
          <w:shd w:val="clear" w:color="auto" w:fill="FFFFFF"/>
        </w:rPr>
        <w:t>(12), e0021321.</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Janda</w:t>
      </w:r>
      <w:proofErr w:type="spellEnd"/>
      <w:r w:rsidRPr="004D6771">
        <w:rPr>
          <w:color w:val="0F1115"/>
        </w:rPr>
        <w:t xml:space="preserve">, J. M., &amp; Abbott, S. L. (2002). Bacterial identification for publication: when is enough </w:t>
      </w:r>
      <w:proofErr w:type="spellStart"/>
      <w:r w:rsidRPr="004D6771">
        <w:rPr>
          <w:color w:val="0F1115"/>
        </w:rPr>
        <w:t>enough</w:t>
      </w:r>
      <w:proofErr w:type="spellEnd"/>
      <w:r w:rsidRPr="004D6771">
        <w:rPr>
          <w:color w:val="0F1115"/>
        </w:rPr>
        <w:t>? </w:t>
      </w:r>
      <w:r w:rsidRPr="004D6771">
        <w:rPr>
          <w:rStyle w:val="Emphasis"/>
          <w:color w:val="0F1115"/>
        </w:rPr>
        <w:t>Journal of Clinical Microbiology, 40</w:t>
      </w:r>
      <w:r w:rsidRPr="004D6771">
        <w:rPr>
          <w:color w:val="0F1115"/>
        </w:rPr>
        <w:t>(6), 1887–1891.</w:t>
      </w:r>
    </w:p>
    <w:p w:rsidR="00E34634" w:rsidRPr="00DE231F" w:rsidRDefault="00E34634" w:rsidP="004D6771">
      <w:pPr>
        <w:pStyle w:val="ds-markdown-paragraph"/>
        <w:numPr>
          <w:ilvl w:val="0"/>
          <w:numId w:val="22"/>
        </w:numPr>
        <w:shd w:val="clear" w:color="auto" w:fill="FFFFFF"/>
        <w:spacing w:after="0" w:afterAutospacing="0" w:line="360" w:lineRule="auto"/>
        <w:ind w:left="0"/>
        <w:rPr>
          <w:color w:val="0F1115"/>
        </w:rPr>
      </w:pPr>
      <w:proofErr w:type="spellStart"/>
      <w:r w:rsidRPr="00E34634">
        <w:rPr>
          <w:rStyle w:val="Strong"/>
          <w:b w:val="0"/>
          <w:color w:val="0F1115"/>
          <w:shd w:val="clear" w:color="auto" w:fill="FFFFFF"/>
        </w:rPr>
        <w:t>Janda</w:t>
      </w:r>
      <w:proofErr w:type="spellEnd"/>
      <w:r w:rsidRPr="00E34634">
        <w:rPr>
          <w:rStyle w:val="Strong"/>
          <w:b w:val="0"/>
          <w:color w:val="0F1115"/>
          <w:shd w:val="clear" w:color="auto" w:fill="FFFFFF"/>
        </w:rPr>
        <w:t>, J. M., &amp; Abbott, S. L. (2022).</w:t>
      </w:r>
      <w:r w:rsidRPr="00E34634">
        <w:rPr>
          <w:b/>
          <w:color w:val="0F1115"/>
          <w:shd w:val="clear" w:color="auto" w:fill="FFFFFF"/>
        </w:rPr>
        <w:t> </w:t>
      </w:r>
      <w:r w:rsidRPr="00E34634">
        <w:rPr>
          <w:rStyle w:val="Strong"/>
          <w:b w:val="0"/>
          <w:color w:val="0F1115"/>
          <w:shd w:val="clear" w:color="auto" w:fill="FFFFFF"/>
        </w:rPr>
        <w:t xml:space="preserve">Bacterial identification for publication: When is enough </w:t>
      </w:r>
      <w:proofErr w:type="spellStart"/>
      <w:r w:rsidRPr="00E34634">
        <w:rPr>
          <w:rStyle w:val="Strong"/>
          <w:b w:val="0"/>
          <w:color w:val="0F1115"/>
          <w:shd w:val="clear" w:color="auto" w:fill="FFFFFF"/>
        </w:rPr>
        <w:t>enough</w:t>
      </w:r>
      <w:proofErr w:type="spellEnd"/>
      <w:r w:rsidRPr="00E34634">
        <w:rPr>
          <w:rStyle w:val="Strong"/>
          <w:b w:val="0"/>
          <w:color w:val="0F1115"/>
          <w:shd w:val="clear" w:color="auto" w:fill="FFFFFF"/>
        </w:rPr>
        <w:t>? An update.</w:t>
      </w:r>
      <w:r w:rsidRPr="00E34634">
        <w:rPr>
          <w:b/>
          <w:color w:val="0F1115"/>
          <w:shd w:val="clear" w:color="auto" w:fill="FFFFFF"/>
        </w:rPr>
        <w:t> *</w:t>
      </w:r>
      <w:r w:rsidRPr="00E34634">
        <w:rPr>
          <w:rStyle w:val="Strong"/>
          <w:b w:val="0"/>
          <w:color w:val="0F1115"/>
          <w:shd w:val="clear" w:color="auto" w:fill="FFFFFF"/>
        </w:rPr>
        <w:t>Journal of Clinical Microbiology, 60</w:t>
      </w:r>
      <w:r>
        <w:rPr>
          <w:rFonts w:ascii="Segoe UI" w:hAnsi="Segoe UI" w:cs="Segoe UI"/>
          <w:color w:val="0F1115"/>
          <w:shd w:val="clear" w:color="auto" w:fill="FFFFFF"/>
        </w:rPr>
        <w:t xml:space="preserve">(8), </w:t>
      </w:r>
      <w:r w:rsidRPr="00E34634">
        <w:rPr>
          <w:color w:val="0F1115"/>
          <w:shd w:val="clear" w:color="auto" w:fill="FFFFFF"/>
        </w:rPr>
        <w:t>e00273-22</w:t>
      </w:r>
      <w:r>
        <w:rPr>
          <w:rFonts w:ascii="Segoe UI" w:hAnsi="Segoe UI" w:cs="Segoe UI"/>
          <w:color w:val="0F1115"/>
          <w:shd w:val="clear" w:color="auto" w:fill="FFFFFF"/>
        </w:rPr>
        <w:t>.</w:t>
      </w:r>
    </w:p>
    <w:p w:rsidR="00DE231F" w:rsidRPr="00DE231F" w:rsidRDefault="00DE231F" w:rsidP="004D6771">
      <w:pPr>
        <w:pStyle w:val="ds-markdown-paragraph"/>
        <w:numPr>
          <w:ilvl w:val="0"/>
          <w:numId w:val="22"/>
        </w:numPr>
        <w:shd w:val="clear" w:color="auto" w:fill="FFFFFF"/>
        <w:spacing w:after="0" w:afterAutospacing="0" w:line="360" w:lineRule="auto"/>
        <w:ind w:left="0"/>
        <w:rPr>
          <w:b/>
          <w:color w:val="0F1115"/>
        </w:rPr>
      </w:pPr>
      <w:r w:rsidRPr="00DE231F">
        <w:rPr>
          <w:rStyle w:val="Strong"/>
          <w:b w:val="0"/>
          <w:color w:val="0F1115"/>
          <w:shd w:val="clear" w:color="auto" w:fill="FFFFFF"/>
        </w:rPr>
        <w:t xml:space="preserve">Johnson, J. S., </w:t>
      </w:r>
      <w:proofErr w:type="spellStart"/>
      <w:r w:rsidRPr="00DE231F">
        <w:rPr>
          <w:rStyle w:val="Strong"/>
          <w:b w:val="0"/>
          <w:color w:val="0F1115"/>
          <w:shd w:val="clear" w:color="auto" w:fill="FFFFFF"/>
        </w:rPr>
        <w:t>Spakowicz</w:t>
      </w:r>
      <w:proofErr w:type="spellEnd"/>
      <w:r w:rsidRPr="00DE231F">
        <w:rPr>
          <w:rStyle w:val="Strong"/>
          <w:b w:val="0"/>
          <w:color w:val="0F1115"/>
          <w:shd w:val="clear" w:color="auto" w:fill="FFFFFF"/>
        </w:rPr>
        <w:t>, D. J., Hong, B. Y., et al. (2019).</w:t>
      </w:r>
      <w:r w:rsidRPr="00DE231F">
        <w:rPr>
          <w:b/>
          <w:color w:val="0F1115"/>
          <w:shd w:val="clear" w:color="auto" w:fill="FFFFFF"/>
        </w:rPr>
        <w:t> </w:t>
      </w:r>
      <w:r w:rsidRPr="00DE231F">
        <w:rPr>
          <w:rStyle w:val="Strong"/>
          <w:b w:val="0"/>
          <w:color w:val="0F1115"/>
          <w:shd w:val="clear" w:color="auto" w:fill="FFFFFF"/>
        </w:rPr>
        <w:t xml:space="preserve">Evaluation of 16S </w:t>
      </w:r>
      <w:proofErr w:type="spellStart"/>
      <w:r w:rsidRPr="00DE231F">
        <w:rPr>
          <w:rStyle w:val="Strong"/>
          <w:b w:val="0"/>
          <w:color w:val="0F1115"/>
          <w:shd w:val="clear" w:color="auto" w:fill="FFFFFF"/>
        </w:rPr>
        <w:t>rRNA</w:t>
      </w:r>
      <w:proofErr w:type="spellEnd"/>
      <w:r w:rsidRPr="00DE231F">
        <w:rPr>
          <w:rStyle w:val="Strong"/>
          <w:b w:val="0"/>
          <w:color w:val="0F1115"/>
          <w:shd w:val="clear" w:color="auto" w:fill="FFFFFF"/>
        </w:rPr>
        <w:t xml:space="preserve"> gene sequencing for species and strain-level </w:t>
      </w:r>
      <w:proofErr w:type="spellStart"/>
      <w:r w:rsidRPr="00DE231F">
        <w:rPr>
          <w:rStyle w:val="Strong"/>
          <w:b w:val="0"/>
          <w:color w:val="0F1115"/>
          <w:shd w:val="clear" w:color="auto" w:fill="FFFFFF"/>
        </w:rPr>
        <w:t>microbiome</w:t>
      </w:r>
      <w:proofErr w:type="spellEnd"/>
      <w:r w:rsidRPr="00DE231F">
        <w:rPr>
          <w:rStyle w:val="Strong"/>
          <w:b w:val="0"/>
          <w:color w:val="0F1115"/>
          <w:shd w:val="clear" w:color="auto" w:fill="FFFFFF"/>
        </w:rPr>
        <w:t xml:space="preserve"> analysis.</w:t>
      </w:r>
      <w:r w:rsidRPr="00DE231F">
        <w:rPr>
          <w:b/>
          <w:color w:val="0F1115"/>
          <w:shd w:val="clear" w:color="auto" w:fill="FFFFFF"/>
        </w:rPr>
        <w:t> </w:t>
      </w:r>
      <w:r w:rsidRPr="00DE231F">
        <w:rPr>
          <w:rStyle w:val="Strong"/>
          <w:b w:val="0"/>
          <w:i/>
          <w:iCs/>
          <w:color w:val="0F1115"/>
          <w:shd w:val="clear" w:color="auto" w:fill="FFFFFF"/>
        </w:rPr>
        <w:t>Nature Communications, 10,</w:t>
      </w:r>
      <w:r w:rsidRPr="00DE231F">
        <w:rPr>
          <w:b/>
          <w:color w:val="0F1115"/>
          <w:shd w:val="clear" w:color="auto" w:fill="FFFFFF"/>
        </w:rPr>
        <w:t> </w:t>
      </w:r>
      <w:r w:rsidRPr="00DE231F">
        <w:rPr>
          <w:rStyle w:val="Strong"/>
          <w:b w:val="0"/>
          <w:color w:val="0F1115"/>
          <w:shd w:val="clear" w:color="auto" w:fill="FFFFFF"/>
        </w:rPr>
        <w:t>5029.</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Jones, B. V., Young, R., </w:t>
      </w:r>
      <w:proofErr w:type="spellStart"/>
      <w:r w:rsidRPr="004D6771">
        <w:rPr>
          <w:color w:val="0F1115"/>
        </w:rPr>
        <w:t>Mahenthiralingam</w:t>
      </w:r>
      <w:proofErr w:type="spellEnd"/>
      <w:r w:rsidRPr="004D6771">
        <w:rPr>
          <w:color w:val="0F1115"/>
        </w:rPr>
        <w:t>, E., &amp; Stickler, D. J. (2004). Ultrastructure of </w:t>
      </w:r>
      <w:r w:rsidRPr="004D6771">
        <w:rPr>
          <w:rStyle w:val="Emphasis"/>
          <w:color w:val="0F1115"/>
        </w:rPr>
        <w:t>Proteus mirabilis</w:t>
      </w:r>
      <w:r w:rsidRPr="004D6771">
        <w:rPr>
          <w:color w:val="0F1115"/>
        </w:rPr>
        <w:t> swarmer cell rafts and role of swarming in catheter-associated urinary tract infection. </w:t>
      </w:r>
      <w:r w:rsidRPr="004D6771">
        <w:rPr>
          <w:rStyle w:val="Emphasis"/>
          <w:color w:val="0F1115"/>
        </w:rPr>
        <w:t>Infection and Immunity, 72</w:t>
      </w:r>
      <w:r w:rsidRPr="004D6771">
        <w:rPr>
          <w:color w:val="0F1115"/>
        </w:rPr>
        <w:t>(7), 3941–3950.</w:t>
      </w:r>
    </w:p>
    <w:p w:rsidR="00EA7BB5" w:rsidRPr="000A095A" w:rsidRDefault="00EA7BB5" w:rsidP="004D6771">
      <w:pPr>
        <w:pStyle w:val="ds-markdown-paragraph"/>
        <w:numPr>
          <w:ilvl w:val="0"/>
          <w:numId w:val="22"/>
        </w:numPr>
        <w:shd w:val="clear" w:color="auto" w:fill="FFFFFF"/>
        <w:spacing w:after="0" w:afterAutospacing="0" w:line="360" w:lineRule="auto"/>
        <w:ind w:left="0"/>
        <w:rPr>
          <w:rStyle w:val="Strong"/>
          <w:bCs w:val="0"/>
          <w:color w:val="0F1115"/>
        </w:rPr>
      </w:pPr>
      <w:r w:rsidRPr="00EA7BB5">
        <w:rPr>
          <w:rStyle w:val="Strong"/>
          <w:b w:val="0"/>
          <w:color w:val="0F1115"/>
          <w:shd w:val="clear" w:color="auto" w:fill="FFFFFF"/>
        </w:rPr>
        <w:t>Khan, M., Al-</w:t>
      </w:r>
      <w:proofErr w:type="spellStart"/>
      <w:r w:rsidRPr="00EA7BB5">
        <w:rPr>
          <w:rStyle w:val="Strong"/>
          <w:b w:val="0"/>
          <w:color w:val="0F1115"/>
          <w:shd w:val="clear" w:color="auto" w:fill="FFFFFF"/>
        </w:rPr>
        <w:t>Marri</w:t>
      </w:r>
      <w:proofErr w:type="spellEnd"/>
      <w:r w:rsidRPr="00EA7BB5">
        <w:rPr>
          <w:rStyle w:val="Strong"/>
          <w:b w:val="0"/>
          <w:color w:val="0F1115"/>
          <w:shd w:val="clear" w:color="auto" w:fill="FFFFFF"/>
        </w:rPr>
        <w:t>, A. H., &amp; Khan, M. (2021).</w:t>
      </w:r>
      <w:r w:rsidRPr="00EA7BB5">
        <w:rPr>
          <w:b/>
          <w:color w:val="0F1115"/>
          <w:shd w:val="clear" w:color="auto" w:fill="FFFFFF"/>
        </w:rPr>
        <w:t> </w:t>
      </w:r>
      <w:r w:rsidRPr="00EA7BB5">
        <w:rPr>
          <w:rStyle w:val="Emphasis"/>
          <w:bCs/>
          <w:color w:val="0F1115"/>
          <w:shd w:val="clear" w:color="auto" w:fill="FFFFFF"/>
        </w:rPr>
        <w:t>Nigella sativa</w:t>
      </w:r>
      <w:r w:rsidRPr="00EA7BB5">
        <w:rPr>
          <w:rStyle w:val="Strong"/>
          <w:b w:val="0"/>
          <w:color w:val="0F1115"/>
          <w:shd w:val="clear" w:color="auto" w:fill="FFFFFF"/>
        </w:rPr>
        <w:t> seed extract mediated synthesis of silver nanoparticles and their antimicrobial activity.</w:t>
      </w:r>
      <w:r w:rsidRPr="00EA7BB5">
        <w:rPr>
          <w:b/>
          <w:color w:val="0F1115"/>
          <w:shd w:val="clear" w:color="auto" w:fill="FFFFFF"/>
        </w:rPr>
        <w:t> </w:t>
      </w:r>
      <w:r w:rsidRPr="00EA7BB5">
        <w:rPr>
          <w:rStyle w:val="Strong"/>
          <w:b w:val="0"/>
          <w:i/>
          <w:iCs/>
          <w:color w:val="0F1115"/>
          <w:shd w:val="clear" w:color="auto" w:fill="FFFFFF"/>
        </w:rPr>
        <w:t>Arabian Journal of Chemistry, 14</w:t>
      </w:r>
      <w:r w:rsidRPr="00EA7BB5">
        <w:rPr>
          <w:rStyle w:val="Emphasis"/>
          <w:color w:val="0F1115"/>
          <w:shd w:val="clear" w:color="auto" w:fill="FFFFFF"/>
        </w:rPr>
        <w:t>(5)</w:t>
      </w:r>
      <w:proofErr w:type="gramStart"/>
      <w:r w:rsidRPr="00EA7BB5">
        <w:rPr>
          <w:rStyle w:val="Emphasis"/>
          <w:color w:val="0F1115"/>
          <w:shd w:val="clear" w:color="auto" w:fill="FFFFFF"/>
        </w:rPr>
        <w:t>,</w:t>
      </w:r>
      <w:r w:rsidRPr="00EA7BB5">
        <w:rPr>
          <w:rStyle w:val="Strong"/>
          <w:b w:val="0"/>
          <w:color w:val="0F1115"/>
          <w:shd w:val="clear" w:color="auto" w:fill="FFFFFF"/>
        </w:rPr>
        <w:t>103122</w:t>
      </w:r>
      <w:proofErr w:type="gramEnd"/>
      <w:r w:rsidRPr="00EA7BB5">
        <w:rPr>
          <w:rStyle w:val="Strong"/>
          <w:b w:val="0"/>
          <w:color w:val="0F1115"/>
          <w:shd w:val="clear" w:color="auto" w:fill="FFFFFF"/>
        </w:rPr>
        <w:t>.</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lastRenderedPageBreak/>
        <w:t xml:space="preserve">Kumar, S., </w:t>
      </w:r>
      <w:proofErr w:type="spellStart"/>
      <w:r w:rsidRPr="004D6771">
        <w:rPr>
          <w:color w:val="0F1115"/>
        </w:rPr>
        <w:t>Stecher</w:t>
      </w:r>
      <w:proofErr w:type="spellEnd"/>
      <w:r w:rsidRPr="004D6771">
        <w:rPr>
          <w:color w:val="0F1115"/>
        </w:rPr>
        <w:t xml:space="preserve">, G., Li, M., </w:t>
      </w:r>
      <w:proofErr w:type="spellStart"/>
      <w:r w:rsidRPr="004D6771">
        <w:rPr>
          <w:color w:val="0F1115"/>
        </w:rPr>
        <w:t>Knyaz</w:t>
      </w:r>
      <w:proofErr w:type="spellEnd"/>
      <w:r w:rsidRPr="004D6771">
        <w:rPr>
          <w:color w:val="0F1115"/>
        </w:rPr>
        <w:t>, C., &amp; Tamura, K. (2018). MEGA X: Molecular Evolutionary Genetics Analysis across computing platforms. </w:t>
      </w:r>
      <w:r w:rsidRPr="004D6771">
        <w:rPr>
          <w:rStyle w:val="Emphasis"/>
          <w:color w:val="0F1115"/>
        </w:rPr>
        <w:t>Molecular Biology and Evolution, 35</w:t>
      </w:r>
      <w:r w:rsidRPr="004D6771">
        <w:rPr>
          <w:color w:val="0F1115"/>
        </w:rPr>
        <w:t>(6), 1547–1549.</w:t>
      </w:r>
    </w:p>
    <w:p w:rsidR="00F269E3" w:rsidRPr="009F154E" w:rsidRDefault="00F269E3" w:rsidP="004D6771">
      <w:pPr>
        <w:pStyle w:val="ds-markdown-paragraph"/>
        <w:numPr>
          <w:ilvl w:val="0"/>
          <w:numId w:val="22"/>
        </w:numPr>
        <w:shd w:val="clear" w:color="auto" w:fill="FFFFFF"/>
        <w:spacing w:after="0" w:afterAutospacing="0" w:line="360" w:lineRule="auto"/>
        <w:ind w:left="0"/>
        <w:rPr>
          <w:rStyle w:val="Strong"/>
          <w:bCs w:val="0"/>
          <w:color w:val="0F1115"/>
        </w:rPr>
      </w:pPr>
      <w:r w:rsidRPr="00F269E3">
        <w:rPr>
          <w:rStyle w:val="Strong"/>
          <w:b w:val="0"/>
          <w:color w:val="0F1115"/>
          <w:shd w:val="clear" w:color="auto" w:fill="FFFFFF"/>
        </w:rPr>
        <w:t xml:space="preserve">Kumar, S., </w:t>
      </w:r>
      <w:proofErr w:type="spellStart"/>
      <w:r w:rsidRPr="00F269E3">
        <w:rPr>
          <w:rStyle w:val="Strong"/>
          <w:b w:val="0"/>
          <w:color w:val="0F1115"/>
          <w:shd w:val="clear" w:color="auto" w:fill="FFFFFF"/>
        </w:rPr>
        <w:t>Stecher</w:t>
      </w:r>
      <w:proofErr w:type="spellEnd"/>
      <w:r w:rsidRPr="00F269E3">
        <w:rPr>
          <w:rStyle w:val="Strong"/>
          <w:b w:val="0"/>
          <w:color w:val="0F1115"/>
          <w:shd w:val="clear" w:color="auto" w:fill="FFFFFF"/>
        </w:rPr>
        <w:t xml:space="preserve">, G., Li, M., </w:t>
      </w:r>
      <w:proofErr w:type="spellStart"/>
      <w:r w:rsidRPr="00F269E3">
        <w:rPr>
          <w:rStyle w:val="Strong"/>
          <w:b w:val="0"/>
          <w:color w:val="0F1115"/>
          <w:shd w:val="clear" w:color="auto" w:fill="FFFFFF"/>
        </w:rPr>
        <w:t>Knyaz</w:t>
      </w:r>
      <w:proofErr w:type="spellEnd"/>
      <w:r w:rsidRPr="00F269E3">
        <w:rPr>
          <w:rStyle w:val="Strong"/>
          <w:b w:val="0"/>
          <w:color w:val="0F1115"/>
          <w:shd w:val="clear" w:color="auto" w:fill="FFFFFF"/>
        </w:rPr>
        <w:t>, C., &amp; Tamura, K. (2021).</w:t>
      </w:r>
      <w:r w:rsidRPr="00F269E3">
        <w:rPr>
          <w:b/>
          <w:color w:val="0F1115"/>
          <w:shd w:val="clear" w:color="auto" w:fill="FFFFFF"/>
        </w:rPr>
        <w:t> </w:t>
      </w:r>
      <w:r w:rsidRPr="00F269E3">
        <w:rPr>
          <w:rStyle w:val="Strong"/>
          <w:b w:val="0"/>
          <w:color w:val="0F1115"/>
          <w:shd w:val="clear" w:color="auto" w:fill="FFFFFF"/>
        </w:rPr>
        <w:t>MEGA X: Molecular Evolutionary Genetics Analysis across computing platforms.</w:t>
      </w:r>
      <w:r w:rsidRPr="00F269E3">
        <w:rPr>
          <w:b/>
          <w:color w:val="0F1115"/>
          <w:shd w:val="clear" w:color="auto" w:fill="FFFFFF"/>
        </w:rPr>
        <w:t> </w:t>
      </w:r>
      <w:r w:rsidRPr="00F269E3">
        <w:rPr>
          <w:rStyle w:val="Emphasis"/>
          <w:bCs/>
          <w:color w:val="0F1115"/>
          <w:shd w:val="clear" w:color="auto" w:fill="FFFFFF"/>
        </w:rPr>
        <w:t>Molecular Biology and Evolution,</w:t>
      </w:r>
      <w:r w:rsidRPr="00F269E3">
        <w:rPr>
          <w:rStyle w:val="Emphasis"/>
          <w:b/>
          <w:bCs/>
          <w:color w:val="0F1115"/>
          <w:shd w:val="clear" w:color="auto" w:fill="FFFFFF"/>
        </w:rPr>
        <w:t xml:space="preserve"> 38</w:t>
      </w:r>
      <w:r w:rsidRPr="00F269E3">
        <w:rPr>
          <w:rStyle w:val="Strong"/>
          <w:b w:val="0"/>
          <w:color w:val="0F1115"/>
          <w:shd w:val="clear" w:color="auto" w:fill="FFFFFF"/>
        </w:rPr>
        <w:t>(8), 3022-3027.</w:t>
      </w:r>
    </w:p>
    <w:p w:rsidR="009F154E" w:rsidRPr="009F154E" w:rsidRDefault="009F154E" w:rsidP="004D6771">
      <w:pPr>
        <w:pStyle w:val="ds-markdown-paragraph"/>
        <w:numPr>
          <w:ilvl w:val="0"/>
          <w:numId w:val="22"/>
        </w:numPr>
        <w:shd w:val="clear" w:color="auto" w:fill="FFFFFF"/>
        <w:spacing w:after="0" w:afterAutospacing="0" w:line="360" w:lineRule="auto"/>
        <w:ind w:left="0"/>
        <w:rPr>
          <w:b/>
          <w:color w:val="0F1115"/>
        </w:rPr>
      </w:pPr>
      <w:proofErr w:type="spellStart"/>
      <w:r w:rsidRPr="009F154E">
        <w:rPr>
          <w:rFonts w:eastAsiaTheme="minorHAnsi"/>
          <w:color w:val="0F1115"/>
          <w:shd w:val="clear" w:color="auto" w:fill="FFFFFF"/>
        </w:rPr>
        <w:t>Kvitek</w:t>
      </w:r>
      <w:proofErr w:type="spellEnd"/>
      <w:r w:rsidRPr="009F154E">
        <w:rPr>
          <w:rFonts w:eastAsiaTheme="minorHAnsi"/>
          <w:color w:val="0F1115"/>
          <w:shd w:val="clear" w:color="auto" w:fill="FFFFFF"/>
        </w:rPr>
        <w:t xml:space="preserve">, L., </w:t>
      </w:r>
      <w:proofErr w:type="spellStart"/>
      <w:r w:rsidRPr="009F154E">
        <w:rPr>
          <w:rFonts w:eastAsiaTheme="minorHAnsi"/>
          <w:color w:val="0F1115"/>
          <w:shd w:val="clear" w:color="auto" w:fill="FFFFFF"/>
        </w:rPr>
        <w:t>Panáček</w:t>
      </w:r>
      <w:proofErr w:type="spellEnd"/>
      <w:r w:rsidRPr="009F154E">
        <w:rPr>
          <w:rFonts w:eastAsiaTheme="minorHAnsi"/>
          <w:color w:val="0F1115"/>
          <w:shd w:val="clear" w:color="auto" w:fill="FFFFFF"/>
        </w:rPr>
        <w:t xml:space="preserve">, A., </w:t>
      </w:r>
      <w:proofErr w:type="spellStart"/>
      <w:r w:rsidRPr="009F154E">
        <w:rPr>
          <w:rFonts w:eastAsiaTheme="minorHAnsi"/>
          <w:color w:val="0F1115"/>
          <w:shd w:val="clear" w:color="auto" w:fill="FFFFFF"/>
        </w:rPr>
        <w:t>Prucek</w:t>
      </w:r>
      <w:proofErr w:type="spellEnd"/>
      <w:r w:rsidRPr="009F154E">
        <w:rPr>
          <w:rFonts w:eastAsiaTheme="minorHAnsi"/>
          <w:color w:val="0F1115"/>
          <w:shd w:val="clear" w:color="auto" w:fill="FFFFFF"/>
        </w:rPr>
        <w:t xml:space="preserve">, R., </w:t>
      </w:r>
      <w:proofErr w:type="spellStart"/>
      <w:r w:rsidRPr="009F154E">
        <w:rPr>
          <w:rFonts w:eastAsiaTheme="minorHAnsi"/>
          <w:color w:val="0F1115"/>
          <w:shd w:val="clear" w:color="auto" w:fill="FFFFFF"/>
        </w:rPr>
        <w:t>Soukupova</w:t>
      </w:r>
      <w:proofErr w:type="spellEnd"/>
      <w:r w:rsidRPr="009F154E">
        <w:rPr>
          <w:rFonts w:eastAsiaTheme="minorHAnsi"/>
          <w:color w:val="0F1115"/>
          <w:shd w:val="clear" w:color="auto" w:fill="FFFFFF"/>
        </w:rPr>
        <w:t xml:space="preserve">, J., </w:t>
      </w:r>
      <w:proofErr w:type="spellStart"/>
      <w:r w:rsidRPr="009F154E">
        <w:rPr>
          <w:rFonts w:eastAsiaTheme="minorHAnsi"/>
          <w:color w:val="0F1115"/>
          <w:shd w:val="clear" w:color="auto" w:fill="FFFFFF"/>
        </w:rPr>
        <w:t>Vanickova</w:t>
      </w:r>
      <w:proofErr w:type="spellEnd"/>
      <w:r w:rsidRPr="009F154E">
        <w:rPr>
          <w:rFonts w:eastAsiaTheme="minorHAnsi"/>
          <w:color w:val="0F1115"/>
          <w:shd w:val="clear" w:color="auto" w:fill="FFFFFF"/>
        </w:rPr>
        <w:t xml:space="preserve">, L., </w:t>
      </w:r>
      <w:proofErr w:type="spellStart"/>
      <w:r w:rsidRPr="009F154E">
        <w:rPr>
          <w:rFonts w:eastAsiaTheme="minorHAnsi"/>
          <w:color w:val="0F1115"/>
          <w:shd w:val="clear" w:color="auto" w:fill="FFFFFF"/>
        </w:rPr>
        <w:t>Kolar</w:t>
      </w:r>
      <w:proofErr w:type="spellEnd"/>
      <w:r w:rsidRPr="009F154E">
        <w:rPr>
          <w:rFonts w:eastAsiaTheme="minorHAnsi"/>
          <w:color w:val="0F1115"/>
          <w:shd w:val="clear" w:color="auto" w:fill="FFFFFF"/>
        </w:rPr>
        <w:t xml:space="preserve">, M., &amp; </w:t>
      </w:r>
      <w:proofErr w:type="spellStart"/>
      <w:r w:rsidRPr="009F154E">
        <w:rPr>
          <w:rFonts w:eastAsiaTheme="minorHAnsi"/>
          <w:color w:val="0F1115"/>
          <w:shd w:val="clear" w:color="auto" w:fill="FFFFFF"/>
        </w:rPr>
        <w:t>Zboril</w:t>
      </w:r>
      <w:proofErr w:type="spellEnd"/>
      <w:r w:rsidRPr="009F154E">
        <w:rPr>
          <w:rFonts w:eastAsiaTheme="minorHAnsi"/>
          <w:color w:val="0F1115"/>
          <w:shd w:val="clear" w:color="auto" w:fill="FFFFFF"/>
        </w:rPr>
        <w:t>, R. (2020). Antibacterial activity of silver nanoparticles against multidrug-resistant </w:t>
      </w:r>
      <w:r w:rsidRPr="009F154E">
        <w:rPr>
          <w:rFonts w:eastAsiaTheme="minorHAnsi"/>
          <w:i/>
          <w:iCs/>
          <w:color w:val="0F1115"/>
          <w:shd w:val="clear" w:color="auto" w:fill="FFFFFF"/>
        </w:rPr>
        <w:t>Proteus mirabilis</w:t>
      </w:r>
      <w:r w:rsidRPr="009F154E">
        <w:rPr>
          <w:rFonts w:eastAsiaTheme="minorHAnsi"/>
          <w:color w:val="0F1115"/>
          <w:shd w:val="clear" w:color="auto" w:fill="FFFFFF"/>
        </w:rPr>
        <w:t>: Role of bacterial surface structures and restriction-modification systems. </w:t>
      </w:r>
      <w:r w:rsidRPr="009F154E">
        <w:rPr>
          <w:rFonts w:eastAsiaTheme="minorHAnsi"/>
          <w:i/>
          <w:iCs/>
          <w:color w:val="0F1115"/>
          <w:shd w:val="clear" w:color="auto" w:fill="FFFFFF"/>
        </w:rPr>
        <w:t>International Journal of Molecular Sciences</w:t>
      </w:r>
      <w:r w:rsidRPr="009F154E">
        <w:rPr>
          <w:rFonts w:eastAsiaTheme="minorHAnsi"/>
          <w:color w:val="0F1115"/>
          <w:shd w:val="clear" w:color="auto" w:fill="FFFFFF"/>
        </w:rPr>
        <w:t>, 21(15), 5361. </w:t>
      </w:r>
      <w:hyperlink r:id="rId12" w:tgtFrame="_blank" w:history="1">
        <w:r w:rsidRPr="009F154E">
          <w:rPr>
            <w:rFonts w:eastAsiaTheme="minorHAnsi"/>
            <w:color w:val="3964FE"/>
            <w:bdr w:val="single" w:sz="12" w:space="0" w:color="auto" w:frame="1"/>
            <w:shd w:val="clear" w:color="auto" w:fill="FFFFFF"/>
          </w:rPr>
          <w:t>https://doi.org/10.3390/ijms21155361</w:t>
        </w:r>
      </w:hyperlink>
    </w:p>
    <w:p w:rsidR="0064629C" w:rsidRPr="0064629C" w:rsidRDefault="0064629C" w:rsidP="004D6771">
      <w:pPr>
        <w:pStyle w:val="ds-markdown-paragraph"/>
        <w:numPr>
          <w:ilvl w:val="0"/>
          <w:numId w:val="22"/>
        </w:numPr>
        <w:shd w:val="clear" w:color="auto" w:fill="FFFFFF"/>
        <w:spacing w:after="0" w:afterAutospacing="0" w:line="360" w:lineRule="auto"/>
        <w:ind w:left="0"/>
        <w:rPr>
          <w:b/>
          <w:color w:val="0F1115"/>
        </w:rPr>
      </w:pPr>
      <w:proofErr w:type="spellStart"/>
      <w:r w:rsidRPr="0064629C">
        <w:rPr>
          <w:rStyle w:val="Strong"/>
          <w:b w:val="0"/>
          <w:color w:val="0F1115"/>
          <w:shd w:val="clear" w:color="auto" w:fill="FFFFFF"/>
        </w:rPr>
        <w:t>Lopansri</w:t>
      </w:r>
      <w:proofErr w:type="spellEnd"/>
      <w:r w:rsidRPr="0064629C">
        <w:rPr>
          <w:rStyle w:val="Strong"/>
          <w:b w:val="0"/>
          <w:color w:val="0F1115"/>
          <w:shd w:val="clear" w:color="auto" w:fill="FFFFFF"/>
        </w:rPr>
        <w:t xml:space="preserve">, B. K., &amp; </w:t>
      </w:r>
      <w:proofErr w:type="spellStart"/>
      <w:r w:rsidRPr="0064629C">
        <w:rPr>
          <w:rStyle w:val="Strong"/>
          <w:b w:val="0"/>
          <w:color w:val="0F1115"/>
          <w:shd w:val="clear" w:color="auto" w:fill="FFFFFF"/>
        </w:rPr>
        <w:t>Bhavsar</w:t>
      </w:r>
      <w:proofErr w:type="spellEnd"/>
      <w:r w:rsidRPr="0064629C">
        <w:rPr>
          <w:rStyle w:val="Strong"/>
          <w:b w:val="0"/>
          <w:color w:val="0F1115"/>
          <w:shd w:val="clear" w:color="auto" w:fill="FFFFFF"/>
        </w:rPr>
        <w:t>, S. M. (2022). Specimen collection and processing in clinical microbiology.</w:t>
      </w:r>
      <w:r w:rsidRPr="0064629C">
        <w:rPr>
          <w:b/>
          <w:color w:val="0F1115"/>
          <w:shd w:val="clear" w:color="auto" w:fill="FFFFFF"/>
        </w:rPr>
        <w:t> </w:t>
      </w:r>
      <w:r w:rsidRPr="0064629C">
        <w:rPr>
          <w:rStyle w:val="Strong"/>
          <w:b w:val="0"/>
          <w:color w:val="0F1115"/>
          <w:shd w:val="clear" w:color="auto" w:fill="FFFFFF"/>
        </w:rPr>
        <w:t>In Manual of Clinical Microbiology (13th ed., pp. 35-52). ASM Press.</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López</w:t>
      </w:r>
      <w:proofErr w:type="spellEnd"/>
      <w:r w:rsidRPr="004D6771">
        <w:rPr>
          <w:color w:val="0F1115"/>
        </w:rPr>
        <w:t>, C. A., Miller, B. M., Rivera-Chávez, F., et al. (2021). Virulence factors enhance </w:t>
      </w:r>
      <w:proofErr w:type="spellStart"/>
      <w:r w:rsidRPr="004D6771">
        <w:rPr>
          <w:rStyle w:val="Emphasis"/>
          <w:color w:val="0F1115"/>
        </w:rPr>
        <w:t>Citrobacter</w:t>
      </w:r>
      <w:proofErr w:type="spellEnd"/>
      <w:r w:rsidRPr="004D6771">
        <w:rPr>
          <w:rStyle w:val="Emphasis"/>
          <w:color w:val="0F1115"/>
        </w:rPr>
        <w:t xml:space="preserve"> </w:t>
      </w:r>
      <w:proofErr w:type="spellStart"/>
      <w:r w:rsidRPr="004D6771">
        <w:rPr>
          <w:rStyle w:val="Emphasis"/>
          <w:color w:val="0F1115"/>
        </w:rPr>
        <w:t>rodentium</w:t>
      </w:r>
      <w:proofErr w:type="spellEnd"/>
      <w:r w:rsidRPr="004D6771">
        <w:rPr>
          <w:color w:val="0F1115"/>
        </w:rPr>
        <w:t> expansion through aerobic respiration. </w:t>
      </w:r>
      <w:r w:rsidRPr="004D6771">
        <w:rPr>
          <w:rStyle w:val="Emphasis"/>
          <w:color w:val="0F1115"/>
        </w:rPr>
        <w:t>Science, 373</w:t>
      </w:r>
      <w:r w:rsidRPr="004D6771">
        <w:rPr>
          <w:color w:val="0F1115"/>
        </w:rPr>
        <w:t>(6554), eabe6526.</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Mathers</w:t>
      </w:r>
      <w:proofErr w:type="spellEnd"/>
      <w:r w:rsidRPr="004D6771">
        <w:rPr>
          <w:color w:val="0F1115"/>
        </w:rPr>
        <w:t xml:space="preserve">, A. J., </w:t>
      </w:r>
      <w:proofErr w:type="spellStart"/>
      <w:r w:rsidRPr="004D6771">
        <w:rPr>
          <w:color w:val="0F1115"/>
        </w:rPr>
        <w:t>Stoesser</w:t>
      </w:r>
      <w:proofErr w:type="spellEnd"/>
      <w:r w:rsidRPr="004D6771">
        <w:rPr>
          <w:color w:val="0F1115"/>
        </w:rPr>
        <w:t xml:space="preserve">, N., Chai, W., et al. (2023). Molecular dissection of an outbreak of </w:t>
      </w:r>
      <w:proofErr w:type="spellStart"/>
      <w:r w:rsidRPr="004D6771">
        <w:rPr>
          <w:color w:val="0F1115"/>
        </w:rPr>
        <w:t>carbapenem</w:t>
      </w:r>
      <w:proofErr w:type="spellEnd"/>
      <w:r w:rsidRPr="004D6771">
        <w:rPr>
          <w:color w:val="0F1115"/>
        </w:rPr>
        <w:t>-resistant </w:t>
      </w:r>
      <w:proofErr w:type="spellStart"/>
      <w:r w:rsidRPr="004D6771">
        <w:rPr>
          <w:rStyle w:val="Emphasis"/>
          <w:color w:val="0F1115"/>
        </w:rPr>
        <w:t>Enterobacteriaceae</w:t>
      </w:r>
      <w:proofErr w:type="spellEnd"/>
      <w:r w:rsidRPr="004D6771">
        <w:rPr>
          <w:color w:val="0F1115"/>
        </w:rPr>
        <w:t xml:space="preserve"> reveals </w:t>
      </w:r>
      <w:proofErr w:type="spellStart"/>
      <w:r w:rsidRPr="004D6771">
        <w:rPr>
          <w:color w:val="0F1115"/>
        </w:rPr>
        <w:t>intergenus</w:t>
      </w:r>
      <w:proofErr w:type="spellEnd"/>
      <w:r w:rsidRPr="004D6771">
        <w:rPr>
          <w:color w:val="0F1115"/>
        </w:rPr>
        <w:t xml:space="preserve"> transmission of a plasmid encoding </w:t>
      </w:r>
      <w:r w:rsidRPr="004D6771">
        <w:rPr>
          <w:rStyle w:val="Emphasis"/>
          <w:color w:val="0F1115"/>
        </w:rPr>
        <w:t>bla</w:t>
      </w:r>
      <w:r w:rsidRPr="004D6771">
        <w:rPr>
          <w:color w:val="0F1115"/>
        </w:rPr>
        <w:t>KPC-2. </w:t>
      </w:r>
      <w:r w:rsidRPr="004D6771">
        <w:rPr>
          <w:rStyle w:val="Emphasis"/>
          <w:color w:val="0F1115"/>
        </w:rPr>
        <w:t>Journal of Clinical Microbiology, 61</w:t>
      </w:r>
      <w:r w:rsidRPr="004D6771">
        <w:rPr>
          <w:color w:val="0F1115"/>
        </w:rPr>
        <w:t>(2), e01338-22.</w:t>
      </w:r>
    </w:p>
    <w:p w:rsidR="00D33F0D" w:rsidRPr="00D33F0D" w:rsidRDefault="00D33F0D" w:rsidP="004D6771">
      <w:pPr>
        <w:pStyle w:val="ds-markdown-paragraph"/>
        <w:numPr>
          <w:ilvl w:val="0"/>
          <w:numId w:val="22"/>
        </w:numPr>
        <w:shd w:val="clear" w:color="auto" w:fill="FFFFFF"/>
        <w:spacing w:after="0" w:afterAutospacing="0" w:line="360" w:lineRule="auto"/>
        <w:ind w:left="0"/>
        <w:rPr>
          <w:b/>
          <w:color w:val="0F1115"/>
        </w:rPr>
      </w:pPr>
      <w:r w:rsidRPr="00D33F0D">
        <w:rPr>
          <w:rStyle w:val="Strong"/>
          <w:b w:val="0"/>
          <w:color w:val="0F1115"/>
          <w:shd w:val="clear" w:color="auto" w:fill="FFFFFF"/>
        </w:rPr>
        <w:t>McDonald, J. H. (2023).</w:t>
      </w:r>
      <w:r w:rsidRPr="00D33F0D">
        <w:rPr>
          <w:b/>
          <w:color w:val="0F1115"/>
          <w:shd w:val="clear" w:color="auto" w:fill="FFFFFF"/>
        </w:rPr>
        <w:t> </w:t>
      </w:r>
      <w:r w:rsidRPr="00D33F0D">
        <w:rPr>
          <w:rStyle w:val="Strong"/>
          <w:b w:val="0"/>
          <w:i/>
          <w:iCs/>
          <w:color w:val="0F1115"/>
          <w:shd w:val="clear" w:color="auto" w:fill="FFFFFF"/>
        </w:rPr>
        <w:t>Handbook of Biological Statistics</w:t>
      </w:r>
      <w:r w:rsidRPr="00D33F0D">
        <w:rPr>
          <w:b/>
          <w:color w:val="0F1115"/>
          <w:shd w:val="clear" w:color="auto" w:fill="FFFFFF"/>
        </w:rPr>
        <w:t> </w:t>
      </w:r>
      <w:r w:rsidRPr="00D33F0D">
        <w:rPr>
          <w:rStyle w:val="Strong"/>
          <w:b w:val="0"/>
          <w:color w:val="0F1115"/>
          <w:shd w:val="clear" w:color="auto" w:fill="FFFFFF"/>
        </w:rPr>
        <w:t xml:space="preserve">(4th </w:t>
      </w:r>
      <w:proofErr w:type="gramStart"/>
      <w:r w:rsidRPr="00D33F0D">
        <w:rPr>
          <w:rStyle w:val="Strong"/>
          <w:b w:val="0"/>
          <w:color w:val="0F1115"/>
          <w:shd w:val="clear" w:color="auto" w:fill="FFFFFF"/>
        </w:rPr>
        <w:t>ed</w:t>
      </w:r>
      <w:proofErr w:type="gramEnd"/>
      <w:r w:rsidRPr="00D33F0D">
        <w:rPr>
          <w:rStyle w:val="Strong"/>
          <w:b w:val="0"/>
          <w:color w:val="0F1115"/>
          <w:shd w:val="clear" w:color="auto" w:fill="FFFFFF"/>
        </w:rPr>
        <w:t>.). Sparky House Publishing</w:t>
      </w:r>
    </w:p>
    <w:p w:rsidR="00AE1688" w:rsidRPr="00AE1688" w:rsidRDefault="00AE1688" w:rsidP="004D6771">
      <w:pPr>
        <w:pStyle w:val="ds-markdown-paragraph"/>
        <w:numPr>
          <w:ilvl w:val="0"/>
          <w:numId w:val="22"/>
        </w:numPr>
        <w:shd w:val="clear" w:color="auto" w:fill="FFFFFF"/>
        <w:spacing w:after="0" w:afterAutospacing="0" w:line="360" w:lineRule="auto"/>
        <w:ind w:left="0"/>
        <w:rPr>
          <w:b/>
          <w:color w:val="0F1115"/>
        </w:rPr>
      </w:pPr>
      <w:r w:rsidRPr="00AE1688">
        <w:rPr>
          <w:rStyle w:val="Strong"/>
          <w:b w:val="0"/>
          <w:color w:val="0F1115"/>
          <w:shd w:val="clear" w:color="auto" w:fill="FFFFFF"/>
        </w:rPr>
        <w:t>Mount, D. W. (2023).</w:t>
      </w:r>
      <w:r w:rsidRPr="00AE1688">
        <w:rPr>
          <w:b/>
          <w:color w:val="0F1115"/>
          <w:shd w:val="clear" w:color="auto" w:fill="FFFFFF"/>
        </w:rPr>
        <w:t> </w:t>
      </w:r>
      <w:r w:rsidRPr="00AE1688">
        <w:rPr>
          <w:rStyle w:val="Strong"/>
          <w:b w:val="0"/>
          <w:i/>
          <w:iCs/>
          <w:color w:val="0F1115"/>
          <w:shd w:val="clear" w:color="auto" w:fill="FFFFFF"/>
        </w:rPr>
        <w:t>Bioinformatics: Sequence and Genome Analysis</w:t>
      </w:r>
      <w:r w:rsidRPr="00AE1688">
        <w:rPr>
          <w:b/>
          <w:color w:val="0F1115"/>
          <w:shd w:val="clear" w:color="auto" w:fill="FFFFFF"/>
        </w:rPr>
        <w:t> </w:t>
      </w:r>
      <w:r w:rsidRPr="00AE1688">
        <w:rPr>
          <w:rStyle w:val="Strong"/>
          <w:b w:val="0"/>
          <w:color w:val="0F1115"/>
          <w:shd w:val="clear" w:color="auto" w:fill="FFFFFF"/>
        </w:rPr>
        <w:t xml:space="preserve">(3rd </w:t>
      </w:r>
      <w:proofErr w:type="gramStart"/>
      <w:r w:rsidRPr="00AE1688">
        <w:rPr>
          <w:rStyle w:val="Strong"/>
          <w:b w:val="0"/>
          <w:color w:val="0F1115"/>
          <w:shd w:val="clear" w:color="auto" w:fill="FFFFFF"/>
        </w:rPr>
        <w:t>ed</w:t>
      </w:r>
      <w:proofErr w:type="gramEnd"/>
      <w:r w:rsidRPr="00AE1688">
        <w:rPr>
          <w:rStyle w:val="Strong"/>
          <w:b w:val="0"/>
          <w:color w:val="0F1115"/>
          <w:shd w:val="clear" w:color="auto" w:fill="FFFFFF"/>
        </w:rPr>
        <w:t>.). Cold Spring Harbor Laboratory Press.</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Murray, C. J., Ikuta, K. S., </w:t>
      </w:r>
      <w:proofErr w:type="spellStart"/>
      <w:r w:rsidRPr="004D6771">
        <w:rPr>
          <w:color w:val="0F1115"/>
        </w:rPr>
        <w:t>Sharara</w:t>
      </w:r>
      <w:proofErr w:type="spellEnd"/>
      <w:r w:rsidRPr="004D6771">
        <w:rPr>
          <w:color w:val="0F1115"/>
        </w:rPr>
        <w:t>, F., et al. (2022). Global burden of bacterial antimicrobial resistance in 2019: a systematic analysis. </w:t>
      </w:r>
      <w:r w:rsidRPr="004D6771">
        <w:rPr>
          <w:rStyle w:val="Emphasis"/>
          <w:color w:val="0F1115"/>
        </w:rPr>
        <w:t>The Lancet, 399</w:t>
      </w:r>
      <w:r w:rsidRPr="004D6771">
        <w:rPr>
          <w:color w:val="0F1115"/>
        </w:rPr>
        <w:t>(10325), 629–655.</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Muteeb</w:t>
      </w:r>
      <w:proofErr w:type="spellEnd"/>
      <w:r w:rsidRPr="004D6771">
        <w:rPr>
          <w:color w:val="0F1115"/>
        </w:rPr>
        <w:t xml:space="preserve">, G., </w:t>
      </w:r>
      <w:proofErr w:type="spellStart"/>
      <w:r w:rsidRPr="004D6771">
        <w:rPr>
          <w:color w:val="0F1115"/>
        </w:rPr>
        <w:t>Rehman</w:t>
      </w:r>
      <w:proofErr w:type="spellEnd"/>
      <w:r w:rsidRPr="004D6771">
        <w:rPr>
          <w:color w:val="0F1115"/>
        </w:rPr>
        <w:t xml:space="preserve">, M. T., </w:t>
      </w:r>
      <w:proofErr w:type="spellStart"/>
      <w:r w:rsidRPr="004D6771">
        <w:rPr>
          <w:color w:val="0F1115"/>
        </w:rPr>
        <w:t>Shahwan</w:t>
      </w:r>
      <w:proofErr w:type="spellEnd"/>
      <w:r w:rsidRPr="004D6771">
        <w:rPr>
          <w:color w:val="0F1115"/>
        </w:rPr>
        <w:t xml:space="preserve">, M., &amp; </w:t>
      </w:r>
      <w:proofErr w:type="spellStart"/>
      <w:r w:rsidRPr="004D6771">
        <w:rPr>
          <w:color w:val="0F1115"/>
        </w:rPr>
        <w:t>Aatif</w:t>
      </w:r>
      <w:proofErr w:type="spellEnd"/>
      <w:r w:rsidRPr="004D6771">
        <w:rPr>
          <w:color w:val="0F1115"/>
        </w:rPr>
        <w:t>, M. (2023). Origin of antibiotics and antibiotic resistance, and their impacts on drug development: A narrative review. </w:t>
      </w:r>
      <w:r w:rsidRPr="004D6771">
        <w:rPr>
          <w:rStyle w:val="Emphasis"/>
          <w:color w:val="0F1115"/>
        </w:rPr>
        <w:t>Pharmaceuticals, 16</w:t>
      </w:r>
      <w:r w:rsidRPr="004D6771">
        <w:rPr>
          <w:color w:val="0F1115"/>
        </w:rPr>
        <w:t>(11), 1615.</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O’Hara, C. M., Brenner, F. W., &amp; Miller, J. M. (2000). Classification, identification, and clinical significance of </w:t>
      </w:r>
      <w:r w:rsidRPr="004D6771">
        <w:rPr>
          <w:rStyle w:val="Emphasis"/>
          <w:color w:val="0F1115"/>
        </w:rPr>
        <w:t xml:space="preserve">Proteus, </w:t>
      </w:r>
      <w:proofErr w:type="spellStart"/>
      <w:r w:rsidRPr="004D6771">
        <w:rPr>
          <w:rStyle w:val="Emphasis"/>
          <w:color w:val="0F1115"/>
        </w:rPr>
        <w:t>Providencia</w:t>
      </w:r>
      <w:proofErr w:type="spellEnd"/>
      <w:r w:rsidRPr="004D6771">
        <w:rPr>
          <w:color w:val="0F1115"/>
        </w:rPr>
        <w:t>, and </w:t>
      </w:r>
      <w:proofErr w:type="spellStart"/>
      <w:r w:rsidRPr="004D6771">
        <w:rPr>
          <w:rStyle w:val="Emphasis"/>
          <w:color w:val="0F1115"/>
        </w:rPr>
        <w:t>Morganella</w:t>
      </w:r>
      <w:proofErr w:type="spellEnd"/>
      <w:r w:rsidRPr="004D6771">
        <w:rPr>
          <w:color w:val="0F1115"/>
        </w:rPr>
        <w:t>. </w:t>
      </w:r>
      <w:r w:rsidRPr="004D6771">
        <w:rPr>
          <w:rStyle w:val="Emphasis"/>
          <w:color w:val="0F1115"/>
        </w:rPr>
        <w:t>Clinical Microbiology Reviews, 13</w:t>
      </w:r>
      <w:r w:rsidRPr="004D6771">
        <w:rPr>
          <w:color w:val="0F1115"/>
        </w:rPr>
        <w:t>(4), 534–546.</w:t>
      </w:r>
    </w:p>
    <w:p w:rsidR="00C40773" w:rsidRPr="00450179" w:rsidRDefault="004D6771" w:rsidP="00450179">
      <w:pPr>
        <w:pStyle w:val="ds-markdown-paragraph"/>
        <w:numPr>
          <w:ilvl w:val="0"/>
          <w:numId w:val="22"/>
        </w:numPr>
        <w:shd w:val="clear" w:color="auto" w:fill="FFFFFF"/>
        <w:spacing w:after="0" w:afterAutospacing="0" w:line="360" w:lineRule="auto"/>
        <w:ind w:left="0"/>
        <w:rPr>
          <w:color w:val="0F1115"/>
        </w:rPr>
      </w:pPr>
      <w:r w:rsidRPr="004D6771">
        <w:rPr>
          <w:color w:val="0F1115"/>
        </w:rPr>
        <w:t>Olive, D. M., &amp; Bean, P. (1999). Principles and applications of methods for DNA-based typing of microbial organisms. </w:t>
      </w:r>
      <w:r w:rsidRPr="004D6771">
        <w:rPr>
          <w:rStyle w:val="Emphasis"/>
          <w:color w:val="0F1115"/>
        </w:rPr>
        <w:t>Journal of Clinical Microbiology, 37</w:t>
      </w:r>
      <w:r w:rsidRPr="004D6771">
        <w:rPr>
          <w:color w:val="0F1115"/>
        </w:rPr>
        <w:t>(6), 1661–1669</w:t>
      </w:r>
      <w:proofErr w:type="gramStart"/>
      <w:r w:rsidRPr="004D6771">
        <w:rPr>
          <w:color w:val="0F1115"/>
        </w:rPr>
        <w:t>.</w:t>
      </w:r>
      <w:r w:rsidR="00C40773" w:rsidRPr="00450179">
        <w:rPr>
          <w:color w:val="0F1115"/>
          <w:shd w:val="clear" w:color="auto" w:fill="FFFFFF"/>
        </w:rPr>
        <w:t>.</w:t>
      </w:r>
      <w:proofErr w:type="gramEnd"/>
    </w:p>
    <w:p w:rsidR="00FC510F" w:rsidRPr="00FC510F" w:rsidRDefault="00FC510F" w:rsidP="002303B6">
      <w:pPr>
        <w:pStyle w:val="ds-markdown-paragraph"/>
        <w:numPr>
          <w:ilvl w:val="0"/>
          <w:numId w:val="22"/>
        </w:numPr>
        <w:shd w:val="clear" w:color="auto" w:fill="FFFFFF"/>
        <w:spacing w:after="0" w:afterAutospacing="0" w:line="360" w:lineRule="auto"/>
        <w:ind w:left="0"/>
        <w:rPr>
          <w:color w:val="0F1115"/>
        </w:rPr>
      </w:pPr>
      <w:proofErr w:type="spellStart"/>
      <w:r w:rsidRPr="00FC510F">
        <w:rPr>
          <w:color w:val="0F1115"/>
          <w:shd w:val="clear" w:color="auto" w:fill="FFFFFF"/>
        </w:rPr>
        <w:lastRenderedPageBreak/>
        <w:t>Panáček</w:t>
      </w:r>
      <w:proofErr w:type="spellEnd"/>
      <w:r w:rsidRPr="00FC510F">
        <w:rPr>
          <w:color w:val="0F1115"/>
          <w:shd w:val="clear" w:color="auto" w:fill="FFFFFF"/>
        </w:rPr>
        <w:t xml:space="preserve">, A., </w:t>
      </w:r>
      <w:proofErr w:type="spellStart"/>
      <w:r w:rsidRPr="00FC510F">
        <w:rPr>
          <w:color w:val="0F1115"/>
          <w:shd w:val="clear" w:color="auto" w:fill="FFFFFF"/>
        </w:rPr>
        <w:t>Kvítek</w:t>
      </w:r>
      <w:proofErr w:type="spellEnd"/>
      <w:r w:rsidRPr="00FC510F">
        <w:rPr>
          <w:color w:val="0F1115"/>
          <w:shd w:val="clear" w:color="auto" w:fill="FFFFFF"/>
        </w:rPr>
        <w:t xml:space="preserve">, L., </w:t>
      </w:r>
      <w:proofErr w:type="spellStart"/>
      <w:r w:rsidRPr="00FC510F">
        <w:rPr>
          <w:color w:val="0F1115"/>
          <w:shd w:val="clear" w:color="auto" w:fill="FFFFFF"/>
        </w:rPr>
        <w:t>Smékalová</w:t>
      </w:r>
      <w:proofErr w:type="spellEnd"/>
      <w:r w:rsidRPr="00FC510F">
        <w:rPr>
          <w:color w:val="0F1115"/>
          <w:shd w:val="clear" w:color="auto" w:fill="FFFFFF"/>
        </w:rPr>
        <w:t xml:space="preserve">, M., </w:t>
      </w:r>
      <w:proofErr w:type="spellStart"/>
      <w:r w:rsidRPr="00FC510F">
        <w:rPr>
          <w:color w:val="0F1115"/>
          <w:shd w:val="clear" w:color="auto" w:fill="FFFFFF"/>
        </w:rPr>
        <w:t>Večeřová</w:t>
      </w:r>
      <w:proofErr w:type="spellEnd"/>
      <w:r w:rsidRPr="00FC510F">
        <w:rPr>
          <w:color w:val="0F1115"/>
          <w:shd w:val="clear" w:color="auto" w:fill="FFFFFF"/>
        </w:rPr>
        <w:t xml:space="preserve">, R., </w:t>
      </w:r>
      <w:proofErr w:type="spellStart"/>
      <w:r w:rsidRPr="00FC510F">
        <w:rPr>
          <w:color w:val="0F1115"/>
          <w:shd w:val="clear" w:color="auto" w:fill="FFFFFF"/>
        </w:rPr>
        <w:t>Kolář</w:t>
      </w:r>
      <w:proofErr w:type="spellEnd"/>
      <w:r w:rsidRPr="00FC510F">
        <w:rPr>
          <w:color w:val="0F1115"/>
          <w:shd w:val="clear" w:color="auto" w:fill="FFFFFF"/>
        </w:rPr>
        <w:t xml:space="preserve">, M., </w:t>
      </w:r>
      <w:proofErr w:type="spellStart"/>
      <w:r w:rsidRPr="00FC510F">
        <w:rPr>
          <w:color w:val="0F1115"/>
          <w:shd w:val="clear" w:color="auto" w:fill="FFFFFF"/>
        </w:rPr>
        <w:t>Röderová</w:t>
      </w:r>
      <w:proofErr w:type="spellEnd"/>
      <w:r w:rsidRPr="00FC510F">
        <w:rPr>
          <w:color w:val="0F1115"/>
          <w:shd w:val="clear" w:color="auto" w:fill="FFFFFF"/>
        </w:rPr>
        <w:t xml:space="preserve">, M., </w:t>
      </w:r>
      <w:proofErr w:type="spellStart"/>
      <w:r w:rsidRPr="00FC510F">
        <w:rPr>
          <w:color w:val="0F1115"/>
          <w:shd w:val="clear" w:color="auto" w:fill="FFFFFF"/>
        </w:rPr>
        <w:t>Dyčka</w:t>
      </w:r>
      <w:proofErr w:type="spellEnd"/>
      <w:r w:rsidRPr="00FC510F">
        <w:rPr>
          <w:color w:val="0F1115"/>
          <w:shd w:val="clear" w:color="auto" w:fill="FFFFFF"/>
        </w:rPr>
        <w:t xml:space="preserve">, F., </w:t>
      </w:r>
      <w:proofErr w:type="spellStart"/>
      <w:r w:rsidRPr="00FC510F">
        <w:rPr>
          <w:color w:val="0F1115"/>
          <w:shd w:val="clear" w:color="auto" w:fill="FFFFFF"/>
        </w:rPr>
        <w:t>Šebela</w:t>
      </w:r>
      <w:proofErr w:type="spellEnd"/>
      <w:r w:rsidRPr="00FC510F">
        <w:rPr>
          <w:color w:val="0F1115"/>
          <w:shd w:val="clear" w:color="auto" w:fill="FFFFFF"/>
        </w:rPr>
        <w:t xml:space="preserve">, M., </w:t>
      </w:r>
      <w:proofErr w:type="spellStart"/>
      <w:r w:rsidRPr="00FC510F">
        <w:rPr>
          <w:color w:val="0F1115"/>
          <w:shd w:val="clear" w:color="auto" w:fill="FFFFFF"/>
        </w:rPr>
        <w:t>Prucek</w:t>
      </w:r>
      <w:proofErr w:type="spellEnd"/>
      <w:r w:rsidRPr="00FC510F">
        <w:rPr>
          <w:color w:val="0F1115"/>
          <w:shd w:val="clear" w:color="auto" w:fill="FFFFFF"/>
        </w:rPr>
        <w:t xml:space="preserve">, R., </w:t>
      </w:r>
      <w:proofErr w:type="spellStart"/>
      <w:r w:rsidRPr="00FC510F">
        <w:rPr>
          <w:color w:val="0F1115"/>
          <w:shd w:val="clear" w:color="auto" w:fill="FFFFFF"/>
        </w:rPr>
        <w:t>Tomanec</w:t>
      </w:r>
      <w:proofErr w:type="spellEnd"/>
      <w:r w:rsidRPr="00FC510F">
        <w:rPr>
          <w:color w:val="0F1115"/>
          <w:shd w:val="clear" w:color="auto" w:fill="FFFFFF"/>
        </w:rPr>
        <w:t xml:space="preserve">, O., &amp; </w:t>
      </w:r>
      <w:proofErr w:type="spellStart"/>
      <w:r w:rsidRPr="00FC510F">
        <w:rPr>
          <w:color w:val="0F1115"/>
          <w:shd w:val="clear" w:color="auto" w:fill="FFFFFF"/>
        </w:rPr>
        <w:t>Zbořil</w:t>
      </w:r>
      <w:proofErr w:type="spellEnd"/>
      <w:r w:rsidRPr="00FC510F">
        <w:rPr>
          <w:color w:val="0F1115"/>
          <w:shd w:val="clear" w:color="auto" w:fill="FFFFFF"/>
        </w:rPr>
        <w:t>, R. (2018). Bacterial resistance to silver nanoparticles and how to overcome it. </w:t>
      </w:r>
      <w:r w:rsidRPr="00FC510F">
        <w:rPr>
          <w:rStyle w:val="Emphasis"/>
          <w:color w:val="0F1115"/>
          <w:shd w:val="clear" w:color="auto" w:fill="FFFFFF"/>
        </w:rPr>
        <w:t>Nature Nanotechnology</w:t>
      </w:r>
      <w:r w:rsidRPr="00FC510F">
        <w:rPr>
          <w:color w:val="0F1115"/>
          <w:shd w:val="clear" w:color="auto" w:fill="FFFFFF"/>
        </w:rPr>
        <w:t>, 13(1), 65–71.</w:t>
      </w:r>
    </w:p>
    <w:p w:rsidR="002303B6" w:rsidRDefault="004D6771" w:rsidP="002303B6">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Partridge, S. R., </w:t>
      </w:r>
      <w:proofErr w:type="spellStart"/>
      <w:r w:rsidRPr="004D6771">
        <w:rPr>
          <w:color w:val="0F1115"/>
        </w:rPr>
        <w:t>Kwong</w:t>
      </w:r>
      <w:proofErr w:type="spellEnd"/>
      <w:r w:rsidRPr="004D6771">
        <w:rPr>
          <w:color w:val="0F1115"/>
        </w:rPr>
        <w:t>, S. M., Firth, N., &amp; Jensen, S. O. (2018). Mobile genetic elements associated with antimicrobial resistance. </w:t>
      </w:r>
      <w:r w:rsidRPr="004D6771">
        <w:rPr>
          <w:rStyle w:val="Emphasis"/>
          <w:color w:val="0F1115"/>
        </w:rPr>
        <w:t>Clinical Microbiology Reviews, 31</w:t>
      </w:r>
      <w:r w:rsidRPr="004D6771">
        <w:rPr>
          <w:color w:val="0F1115"/>
        </w:rPr>
        <w:t>(4), e00088-17.</w:t>
      </w:r>
    </w:p>
    <w:p w:rsidR="00F37F32" w:rsidRPr="00F37F32" w:rsidRDefault="00F37F32" w:rsidP="002303B6">
      <w:pPr>
        <w:pStyle w:val="ds-markdown-paragraph"/>
        <w:numPr>
          <w:ilvl w:val="0"/>
          <w:numId w:val="22"/>
        </w:numPr>
        <w:shd w:val="clear" w:color="auto" w:fill="FFFFFF"/>
        <w:spacing w:after="0" w:afterAutospacing="0" w:line="360" w:lineRule="auto"/>
        <w:ind w:left="0"/>
        <w:rPr>
          <w:color w:val="0F1115"/>
        </w:rPr>
      </w:pPr>
      <w:proofErr w:type="spellStart"/>
      <w:r w:rsidRPr="00F37F32">
        <w:rPr>
          <w:color w:val="0F1115"/>
          <w:shd w:val="clear" w:color="auto" w:fill="FFFFFF"/>
        </w:rPr>
        <w:t>Qais</w:t>
      </w:r>
      <w:proofErr w:type="spellEnd"/>
      <w:r w:rsidRPr="00F37F32">
        <w:rPr>
          <w:color w:val="0F1115"/>
          <w:shd w:val="clear" w:color="auto" w:fill="FFFFFF"/>
        </w:rPr>
        <w:t>, F. A., Ahmad, I., &amp; Husain, F. M. (2021). Strain-specific variability in bacterial susceptibility to biogenic silver nanoparticles: Implications for clinical translation. </w:t>
      </w:r>
      <w:r w:rsidRPr="00F37F32">
        <w:rPr>
          <w:rStyle w:val="Emphasis"/>
          <w:color w:val="0F1115"/>
          <w:shd w:val="clear" w:color="auto" w:fill="FFFFFF"/>
        </w:rPr>
        <w:t>Journal of Drug Delivery Science and Technology</w:t>
      </w:r>
      <w:r w:rsidRPr="00F37F32">
        <w:rPr>
          <w:color w:val="0F1115"/>
          <w:shd w:val="clear" w:color="auto" w:fill="FFFFFF"/>
        </w:rPr>
        <w:t>, 61, 102289.</w:t>
      </w:r>
    </w:p>
    <w:p w:rsidR="009F2BE0" w:rsidRPr="002303B6" w:rsidRDefault="009F2BE0" w:rsidP="004D6771">
      <w:pPr>
        <w:pStyle w:val="ds-markdown-paragraph"/>
        <w:numPr>
          <w:ilvl w:val="0"/>
          <w:numId w:val="22"/>
        </w:numPr>
        <w:shd w:val="clear" w:color="auto" w:fill="FFFFFF"/>
        <w:spacing w:after="0" w:afterAutospacing="0" w:line="360" w:lineRule="auto"/>
        <w:ind w:left="0"/>
        <w:rPr>
          <w:rStyle w:val="Strong"/>
          <w:bCs w:val="0"/>
          <w:color w:val="0F1115"/>
        </w:rPr>
      </w:pPr>
      <w:proofErr w:type="spellStart"/>
      <w:r w:rsidRPr="009F2BE0">
        <w:rPr>
          <w:rStyle w:val="Strong"/>
          <w:b w:val="0"/>
          <w:color w:val="0F1115"/>
          <w:shd w:val="clear" w:color="auto" w:fill="FFFFFF"/>
        </w:rPr>
        <w:t>Sambrook</w:t>
      </w:r>
      <w:proofErr w:type="spellEnd"/>
      <w:r w:rsidRPr="009F2BE0">
        <w:rPr>
          <w:rStyle w:val="Strong"/>
          <w:b w:val="0"/>
          <w:color w:val="0F1115"/>
          <w:shd w:val="clear" w:color="auto" w:fill="FFFFFF"/>
        </w:rPr>
        <w:t>, J., &amp; Russell, D. W. (2022).</w:t>
      </w:r>
      <w:r w:rsidRPr="009F2BE0">
        <w:rPr>
          <w:b/>
          <w:color w:val="0F1115"/>
          <w:shd w:val="clear" w:color="auto" w:fill="FFFFFF"/>
        </w:rPr>
        <w:t> </w:t>
      </w:r>
      <w:r w:rsidRPr="009F2BE0">
        <w:rPr>
          <w:rStyle w:val="Strong"/>
          <w:b w:val="0"/>
          <w:color w:val="0F1115"/>
          <w:shd w:val="clear" w:color="auto" w:fill="FFFFFF"/>
        </w:rPr>
        <w:t>Precipitation and concentration of nucleic acids.</w:t>
      </w:r>
      <w:r w:rsidRPr="009F2BE0">
        <w:rPr>
          <w:b/>
          <w:color w:val="0F1115"/>
          <w:shd w:val="clear" w:color="auto" w:fill="FFFFFF"/>
        </w:rPr>
        <w:t> </w:t>
      </w:r>
      <w:r w:rsidRPr="009F2BE0">
        <w:rPr>
          <w:rStyle w:val="Strong"/>
          <w:b w:val="0"/>
          <w:color w:val="0F1115"/>
          <w:shd w:val="clear" w:color="auto" w:fill="FFFFFF"/>
        </w:rPr>
        <w:t>In</w:t>
      </w:r>
      <w:r w:rsidRPr="009F2BE0">
        <w:rPr>
          <w:rStyle w:val="Strong"/>
          <w:color w:val="0F1115"/>
          <w:shd w:val="clear" w:color="auto" w:fill="FFFFFF"/>
        </w:rPr>
        <w:t> </w:t>
      </w:r>
      <w:r w:rsidRPr="009F2BE0">
        <w:rPr>
          <w:rStyle w:val="Emphasis"/>
          <w:bCs/>
          <w:color w:val="0F1115"/>
          <w:shd w:val="clear" w:color="auto" w:fill="FFFFFF"/>
        </w:rPr>
        <w:t>Molecular Cloning: A Laboratory Manual</w:t>
      </w:r>
      <w:r w:rsidRPr="009F2BE0">
        <w:rPr>
          <w:rStyle w:val="Strong"/>
          <w:b w:val="0"/>
          <w:color w:val="0F1115"/>
          <w:shd w:val="clear" w:color="auto" w:fill="FFFFFF"/>
        </w:rPr>
        <w:t> (5th ed., Vol. 1, pp. 6.1-6.62). Cold Spring Harbor Laboratory Press.</w:t>
      </w:r>
    </w:p>
    <w:p w:rsidR="002303B6" w:rsidRPr="002303B6" w:rsidRDefault="002303B6" w:rsidP="004D6771">
      <w:pPr>
        <w:pStyle w:val="ds-markdown-paragraph"/>
        <w:numPr>
          <w:ilvl w:val="0"/>
          <w:numId w:val="22"/>
        </w:numPr>
        <w:shd w:val="clear" w:color="auto" w:fill="FFFFFF"/>
        <w:spacing w:after="0" w:afterAutospacing="0" w:line="360" w:lineRule="auto"/>
        <w:ind w:left="0"/>
        <w:rPr>
          <w:b/>
          <w:color w:val="0F1115"/>
        </w:rPr>
      </w:pPr>
      <w:r w:rsidRPr="002303B6">
        <w:rPr>
          <w:rStyle w:val="Strong"/>
          <w:b w:val="0"/>
          <w:color w:val="0F1115"/>
          <w:shd w:val="clear" w:color="auto" w:fill="FFFFFF"/>
        </w:rPr>
        <w:t xml:space="preserve">Sanger, F., </w:t>
      </w:r>
      <w:proofErr w:type="spellStart"/>
      <w:r w:rsidRPr="002303B6">
        <w:rPr>
          <w:rStyle w:val="Strong"/>
          <w:b w:val="0"/>
          <w:color w:val="0F1115"/>
          <w:shd w:val="clear" w:color="auto" w:fill="FFFFFF"/>
        </w:rPr>
        <w:t>Nicklen</w:t>
      </w:r>
      <w:proofErr w:type="spellEnd"/>
      <w:r w:rsidRPr="002303B6">
        <w:rPr>
          <w:rStyle w:val="Strong"/>
          <w:b w:val="0"/>
          <w:color w:val="0F1115"/>
          <w:shd w:val="clear" w:color="auto" w:fill="FFFFFF"/>
        </w:rPr>
        <w:t>, S., &amp; Coulson, A. R. (1977).</w:t>
      </w:r>
      <w:r w:rsidRPr="002303B6">
        <w:rPr>
          <w:b/>
          <w:color w:val="0F1115"/>
          <w:shd w:val="clear" w:color="auto" w:fill="FFFFFF"/>
        </w:rPr>
        <w:t> </w:t>
      </w:r>
      <w:r w:rsidRPr="002303B6">
        <w:rPr>
          <w:rStyle w:val="Strong"/>
          <w:b w:val="0"/>
          <w:color w:val="0F1115"/>
          <w:shd w:val="clear" w:color="auto" w:fill="FFFFFF"/>
        </w:rPr>
        <w:t>DNA sequencing with chain-terminating inhibitors.</w:t>
      </w:r>
      <w:r w:rsidRPr="002303B6">
        <w:rPr>
          <w:b/>
          <w:color w:val="0F1115"/>
          <w:shd w:val="clear" w:color="auto" w:fill="FFFFFF"/>
        </w:rPr>
        <w:t> *</w:t>
      </w:r>
      <w:r w:rsidRPr="002303B6">
        <w:rPr>
          <w:rStyle w:val="Strong"/>
          <w:b w:val="0"/>
          <w:color w:val="0F1115"/>
          <w:shd w:val="clear" w:color="auto" w:fill="FFFFFF"/>
        </w:rPr>
        <w:t>Proceedings of the National Academy of Sciences, 74</w:t>
      </w:r>
      <w:r w:rsidRPr="002303B6">
        <w:rPr>
          <w:color w:val="0F1115"/>
          <w:shd w:val="clear" w:color="auto" w:fill="FFFFFF"/>
        </w:rPr>
        <w:t>(12), 5463-5467.</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Schaffer, J. N., &amp; Pearson, M. M. (2017). </w:t>
      </w:r>
      <w:r w:rsidRPr="004D6771">
        <w:rPr>
          <w:rStyle w:val="Emphasis"/>
          <w:color w:val="0F1115"/>
        </w:rPr>
        <w:t>Proteus mirabilis</w:t>
      </w:r>
      <w:r w:rsidRPr="004D6771">
        <w:rPr>
          <w:color w:val="0F1115"/>
        </w:rPr>
        <w:t> and urinary tract infections. </w:t>
      </w:r>
      <w:r w:rsidRPr="004D6771">
        <w:rPr>
          <w:rStyle w:val="Emphasis"/>
          <w:color w:val="0F1115"/>
        </w:rPr>
        <w:t>Microbiology Spectrum, 5</w:t>
      </w:r>
      <w:r w:rsidRPr="004D6771">
        <w:rPr>
          <w:color w:val="0F1115"/>
        </w:rPr>
        <w:t>(3).</w:t>
      </w:r>
    </w:p>
    <w:p w:rsidR="00117180" w:rsidRPr="00577F6B" w:rsidRDefault="00117180" w:rsidP="004D6771">
      <w:pPr>
        <w:pStyle w:val="ds-markdown-paragraph"/>
        <w:numPr>
          <w:ilvl w:val="0"/>
          <w:numId w:val="22"/>
        </w:numPr>
        <w:shd w:val="clear" w:color="auto" w:fill="FFFFFF"/>
        <w:spacing w:after="0" w:afterAutospacing="0" w:line="360" w:lineRule="auto"/>
        <w:ind w:left="0"/>
        <w:rPr>
          <w:b/>
          <w:color w:val="0F1115"/>
        </w:rPr>
      </w:pPr>
      <w:proofErr w:type="spellStart"/>
      <w:r w:rsidRPr="00117180">
        <w:rPr>
          <w:rStyle w:val="Strong"/>
          <w:b w:val="0"/>
          <w:color w:val="0F1115"/>
          <w:shd w:val="clear" w:color="auto" w:fill="FFFFFF"/>
        </w:rPr>
        <w:t>Slavin</w:t>
      </w:r>
      <w:proofErr w:type="spellEnd"/>
      <w:r w:rsidRPr="00117180">
        <w:rPr>
          <w:rStyle w:val="Strong"/>
          <w:b w:val="0"/>
          <w:color w:val="0F1115"/>
          <w:shd w:val="clear" w:color="auto" w:fill="FFFFFF"/>
        </w:rPr>
        <w:t xml:space="preserve">, Y. N., </w:t>
      </w:r>
      <w:proofErr w:type="spellStart"/>
      <w:r w:rsidRPr="00117180">
        <w:rPr>
          <w:rStyle w:val="Strong"/>
          <w:b w:val="0"/>
          <w:color w:val="0F1115"/>
          <w:shd w:val="clear" w:color="auto" w:fill="FFFFFF"/>
        </w:rPr>
        <w:t>Asnis</w:t>
      </w:r>
      <w:proofErr w:type="spellEnd"/>
      <w:r w:rsidRPr="00117180">
        <w:rPr>
          <w:rStyle w:val="Strong"/>
          <w:b w:val="0"/>
          <w:color w:val="0F1115"/>
          <w:shd w:val="clear" w:color="auto" w:fill="FFFFFF"/>
        </w:rPr>
        <w:t xml:space="preserve">, J., </w:t>
      </w:r>
      <w:proofErr w:type="spellStart"/>
      <w:r w:rsidRPr="00117180">
        <w:rPr>
          <w:rStyle w:val="Strong"/>
          <w:b w:val="0"/>
          <w:color w:val="0F1115"/>
          <w:shd w:val="clear" w:color="auto" w:fill="FFFFFF"/>
        </w:rPr>
        <w:t>Häfeli</w:t>
      </w:r>
      <w:proofErr w:type="spellEnd"/>
      <w:r w:rsidRPr="00117180">
        <w:rPr>
          <w:rStyle w:val="Strong"/>
          <w:b w:val="0"/>
          <w:color w:val="0F1115"/>
          <w:shd w:val="clear" w:color="auto" w:fill="FFFFFF"/>
        </w:rPr>
        <w:t>, U. O., &amp; Bach, H. (2022).</w:t>
      </w:r>
      <w:r w:rsidRPr="00117180">
        <w:rPr>
          <w:b/>
          <w:color w:val="0F1115"/>
          <w:shd w:val="clear" w:color="auto" w:fill="FFFFFF"/>
        </w:rPr>
        <w:t> </w:t>
      </w:r>
      <w:r w:rsidRPr="00117180">
        <w:rPr>
          <w:rStyle w:val="Strong"/>
          <w:b w:val="0"/>
          <w:color w:val="0F1115"/>
          <w:shd w:val="clear" w:color="auto" w:fill="FFFFFF"/>
        </w:rPr>
        <w:t>Metal nanoparticles: Understanding the mechanisms behind antibacterial activity.</w:t>
      </w:r>
      <w:r w:rsidRPr="00117180">
        <w:rPr>
          <w:b/>
          <w:color w:val="0F1115"/>
          <w:shd w:val="clear" w:color="auto" w:fill="FFFFFF"/>
        </w:rPr>
        <w:t> *</w:t>
      </w:r>
      <w:r w:rsidRPr="00117180">
        <w:rPr>
          <w:rStyle w:val="Strong"/>
          <w:b w:val="0"/>
          <w:color w:val="0F1115"/>
          <w:shd w:val="clear" w:color="auto" w:fill="FFFFFF"/>
        </w:rPr>
        <w:t xml:space="preserve">Journal of </w:t>
      </w:r>
      <w:proofErr w:type="spellStart"/>
      <w:r w:rsidRPr="00117180">
        <w:rPr>
          <w:rStyle w:val="Strong"/>
          <w:b w:val="0"/>
          <w:color w:val="0F1115"/>
          <w:shd w:val="clear" w:color="auto" w:fill="FFFFFF"/>
        </w:rPr>
        <w:t>Nanobiotechnology</w:t>
      </w:r>
      <w:proofErr w:type="spellEnd"/>
      <w:r w:rsidRPr="00117180">
        <w:rPr>
          <w:rStyle w:val="Strong"/>
          <w:b w:val="0"/>
          <w:color w:val="0F1115"/>
          <w:shd w:val="clear" w:color="auto" w:fill="FFFFFF"/>
        </w:rPr>
        <w:t>, 20</w:t>
      </w:r>
      <w:r w:rsidRPr="00117180">
        <w:rPr>
          <w:color w:val="0F1115"/>
          <w:shd w:val="clear" w:color="auto" w:fill="FFFFFF"/>
        </w:rPr>
        <w:t>(1), 1-32.</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Vincze</w:t>
      </w:r>
      <w:proofErr w:type="spellEnd"/>
      <w:r w:rsidRPr="004D6771">
        <w:rPr>
          <w:color w:val="0F1115"/>
        </w:rPr>
        <w:t xml:space="preserve">, T., </w:t>
      </w:r>
      <w:proofErr w:type="spellStart"/>
      <w:r w:rsidRPr="004D6771">
        <w:rPr>
          <w:color w:val="0F1115"/>
        </w:rPr>
        <w:t>Posfai</w:t>
      </w:r>
      <w:proofErr w:type="spellEnd"/>
      <w:r w:rsidRPr="004D6771">
        <w:rPr>
          <w:color w:val="0F1115"/>
        </w:rPr>
        <w:t xml:space="preserve">, J., &amp; Roberts, R. J. (2003). </w:t>
      </w:r>
      <w:proofErr w:type="spellStart"/>
      <w:r w:rsidRPr="004D6771">
        <w:rPr>
          <w:color w:val="0F1115"/>
        </w:rPr>
        <w:t>NEBcutter</w:t>
      </w:r>
      <w:proofErr w:type="spellEnd"/>
      <w:r w:rsidRPr="004D6771">
        <w:rPr>
          <w:color w:val="0F1115"/>
        </w:rPr>
        <w:t>: A program to cleave DNA with restriction enzymes. </w:t>
      </w:r>
      <w:r w:rsidRPr="004D6771">
        <w:rPr>
          <w:rStyle w:val="Emphasis"/>
          <w:color w:val="0F1115"/>
        </w:rPr>
        <w:t>Nucleic Acids Research, 31</w:t>
      </w:r>
      <w:r w:rsidRPr="004D6771">
        <w:rPr>
          <w:color w:val="0F1115"/>
        </w:rPr>
        <w:t>(13), 3688–3691.</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Wang, L., Hu, C., &amp; Shao, L. (2017). The antimicrobial activity of nanoparticles: present situation and prospects for the future. </w:t>
      </w:r>
      <w:r w:rsidRPr="004D6771">
        <w:rPr>
          <w:rStyle w:val="Emphasis"/>
          <w:color w:val="0F1115"/>
        </w:rPr>
        <w:t xml:space="preserve">International Journal of </w:t>
      </w:r>
      <w:proofErr w:type="spellStart"/>
      <w:r w:rsidRPr="004D6771">
        <w:rPr>
          <w:rStyle w:val="Emphasis"/>
          <w:color w:val="0F1115"/>
        </w:rPr>
        <w:t>Nanomedicine</w:t>
      </w:r>
      <w:proofErr w:type="spellEnd"/>
      <w:r w:rsidRPr="004D6771">
        <w:rPr>
          <w:rStyle w:val="Emphasis"/>
          <w:color w:val="0F1115"/>
        </w:rPr>
        <w:t>, 12</w:t>
      </w:r>
      <w:r w:rsidRPr="004D6771">
        <w:rPr>
          <w:color w:val="0F1115"/>
        </w:rPr>
        <w:t>, 1227–1249.</w:t>
      </w:r>
    </w:p>
    <w:p w:rsidR="000E0874" w:rsidRPr="000E0874" w:rsidRDefault="000E0874" w:rsidP="004D6771">
      <w:pPr>
        <w:pStyle w:val="ds-markdown-paragraph"/>
        <w:numPr>
          <w:ilvl w:val="0"/>
          <w:numId w:val="22"/>
        </w:numPr>
        <w:shd w:val="clear" w:color="auto" w:fill="FFFFFF"/>
        <w:spacing w:after="0" w:afterAutospacing="0" w:line="360" w:lineRule="auto"/>
        <w:ind w:left="0"/>
        <w:rPr>
          <w:b/>
          <w:color w:val="0F1115"/>
        </w:rPr>
      </w:pPr>
      <w:proofErr w:type="spellStart"/>
      <w:r w:rsidRPr="000E0874">
        <w:rPr>
          <w:rStyle w:val="Strong"/>
          <w:b w:val="0"/>
          <w:color w:val="0F1115"/>
          <w:shd w:val="clear" w:color="auto" w:fill="FFFFFF"/>
        </w:rPr>
        <w:t>Weisburg</w:t>
      </w:r>
      <w:proofErr w:type="spellEnd"/>
      <w:r w:rsidRPr="000E0874">
        <w:rPr>
          <w:rStyle w:val="Strong"/>
          <w:b w:val="0"/>
          <w:color w:val="0F1115"/>
          <w:shd w:val="clear" w:color="auto" w:fill="FFFFFF"/>
        </w:rPr>
        <w:t>, W. G., Barns, S. M., Pelletier, D. A., &amp; Lane, D. J. (1991).</w:t>
      </w:r>
      <w:r w:rsidRPr="000E0874">
        <w:rPr>
          <w:b/>
          <w:color w:val="0F1115"/>
          <w:shd w:val="clear" w:color="auto" w:fill="FFFFFF"/>
        </w:rPr>
        <w:t> </w:t>
      </w:r>
      <w:r w:rsidRPr="000E0874">
        <w:rPr>
          <w:rStyle w:val="Strong"/>
          <w:b w:val="0"/>
          <w:color w:val="0F1115"/>
          <w:shd w:val="clear" w:color="auto" w:fill="FFFFFF"/>
        </w:rPr>
        <w:t>16S ribosomal DNA amplification for phylogenetic study.</w:t>
      </w:r>
      <w:r w:rsidRPr="000E0874">
        <w:rPr>
          <w:b/>
          <w:color w:val="0F1115"/>
          <w:shd w:val="clear" w:color="auto" w:fill="FFFFFF"/>
        </w:rPr>
        <w:t> *</w:t>
      </w:r>
      <w:r w:rsidRPr="000E0874">
        <w:rPr>
          <w:rStyle w:val="Strong"/>
          <w:b w:val="0"/>
          <w:color w:val="0F1115"/>
          <w:shd w:val="clear" w:color="auto" w:fill="FFFFFF"/>
        </w:rPr>
        <w:t>Journal of Bacteriology, 173</w:t>
      </w:r>
      <w:r w:rsidRPr="000E0874">
        <w:rPr>
          <w:color w:val="0F1115"/>
          <w:shd w:val="clear" w:color="auto" w:fill="FFFFFF"/>
        </w:rPr>
        <w:t>(2), 697-703.</w:t>
      </w:r>
    </w:p>
    <w:p w:rsidR="00C960F7" w:rsidRPr="00F71787" w:rsidRDefault="00C960F7" w:rsidP="00A96077">
      <w:pPr>
        <w:spacing w:line="360" w:lineRule="auto"/>
        <w:rPr>
          <w:rFonts w:ascii="Times New Roman" w:hAnsi="Times New Roman" w:cs="Times New Roman"/>
          <w:sz w:val="24"/>
          <w:szCs w:val="24"/>
        </w:rPr>
      </w:pPr>
    </w:p>
    <w:sectPr w:rsidR="00C960F7" w:rsidRPr="00F717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538" w:rsidRDefault="00465538" w:rsidP="0077361E">
      <w:pPr>
        <w:spacing w:after="0" w:line="240" w:lineRule="auto"/>
      </w:pPr>
      <w:r>
        <w:separator/>
      </w:r>
    </w:p>
  </w:endnote>
  <w:endnote w:type="continuationSeparator" w:id="0">
    <w:p w:rsidR="00465538" w:rsidRDefault="00465538" w:rsidP="0077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538" w:rsidRDefault="00465538" w:rsidP="0077361E">
      <w:pPr>
        <w:spacing w:after="0" w:line="240" w:lineRule="auto"/>
      </w:pPr>
      <w:r>
        <w:separator/>
      </w:r>
    </w:p>
  </w:footnote>
  <w:footnote w:type="continuationSeparator" w:id="0">
    <w:p w:rsidR="00465538" w:rsidRDefault="00465538" w:rsidP="00773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62D"/>
    <w:multiLevelType w:val="multilevel"/>
    <w:tmpl w:val="E05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0776F"/>
    <w:multiLevelType w:val="multilevel"/>
    <w:tmpl w:val="722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55A2F"/>
    <w:multiLevelType w:val="multilevel"/>
    <w:tmpl w:val="F822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9644B"/>
    <w:multiLevelType w:val="multilevel"/>
    <w:tmpl w:val="B3E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2721B"/>
    <w:multiLevelType w:val="multilevel"/>
    <w:tmpl w:val="7C94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66FD5"/>
    <w:multiLevelType w:val="multilevel"/>
    <w:tmpl w:val="281C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A10EA2"/>
    <w:multiLevelType w:val="multilevel"/>
    <w:tmpl w:val="2BC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114809"/>
    <w:multiLevelType w:val="multilevel"/>
    <w:tmpl w:val="AE94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500287"/>
    <w:multiLevelType w:val="multilevel"/>
    <w:tmpl w:val="653C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456EF5"/>
    <w:multiLevelType w:val="multilevel"/>
    <w:tmpl w:val="FFC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924DA0"/>
    <w:multiLevelType w:val="multilevel"/>
    <w:tmpl w:val="627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723C89"/>
    <w:multiLevelType w:val="multilevel"/>
    <w:tmpl w:val="4990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8851A7"/>
    <w:multiLevelType w:val="multilevel"/>
    <w:tmpl w:val="86D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E727C7"/>
    <w:multiLevelType w:val="multilevel"/>
    <w:tmpl w:val="8C60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E23EE7"/>
    <w:multiLevelType w:val="multilevel"/>
    <w:tmpl w:val="66B46F34"/>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630B09"/>
    <w:multiLevelType w:val="multilevel"/>
    <w:tmpl w:val="F84E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365D71"/>
    <w:multiLevelType w:val="hybridMultilevel"/>
    <w:tmpl w:val="1D50C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B446F3"/>
    <w:multiLevelType w:val="multilevel"/>
    <w:tmpl w:val="582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EE17C1"/>
    <w:multiLevelType w:val="multilevel"/>
    <w:tmpl w:val="D31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9C3934"/>
    <w:multiLevelType w:val="multilevel"/>
    <w:tmpl w:val="A22A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A6520A"/>
    <w:multiLevelType w:val="multilevel"/>
    <w:tmpl w:val="1BFE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2C0FE8"/>
    <w:multiLevelType w:val="multilevel"/>
    <w:tmpl w:val="CCE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18"/>
  </w:num>
  <w:num w:numId="5">
    <w:abstractNumId w:val="12"/>
  </w:num>
  <w:num w:numId="6">
    <w:abstractNumId w:val="6"/>
  </w:num>
  <w:num w:numId="7">
    <w:abstractNumId w:val="3"/>
  </w:num>
  <w:num w:numId="8">
    <w:abstractNumId w:val="9"/>
  </w:num>
  <w:num w:numId="9">
    <w:abstractNumId w:val="2"/>
  </w:num>
  <w:num w:numId="10">
    <w:abstractNumId w:val="7"/>
  </w:num>
  <w:num w:numId="11">
    <w:abstractNumId w:val="17"/>
  </w:num>
  <w:num w:numId="12">
    <w:abstractNumId w:val="11"/>
  </w:num>
  <w:num w:numId="13">
    <w:abstractNumId w:val="20"/>
  </w:num>
  <w:num w:numId="14">
    <w:abstractNumId w:val="5"/>
  </w:num>
  <w:num w:numId="15">
    <w:abstractNumId w:val="13"/>
  </w:num>
  <w:num w:numId="16">
    <w:abstractNumId w:val="19"/>
  </w:num>
  <w:num w:numId="17">
    <w:abstractNumId w:val="8"/>
  </w:num>
  <w:num w:numId="18">
    <w:abstractNumId w:val="10"/>
  </w:num>
  <w:num w:numId="19">
    <w:abstractNumId w:val="21"/>
  </w:num>
  <w:num w:numId="20">
    <w:abstractNumId w:val="16"/>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F7"/>
    <w:rsid w:val="0000606F"/>
    <w:rsid w:val="00011A41"/>
    <w:rsid w:val="00014F8C"/>
    <w:rsid w:val="00016553"/>
    <w:rsid w:val="00023448"/>
    <w:rsid w:val="0004320A"/>
    <w:rsid w:val="00051AFE"/>
    <w:rsid w:val="0006621E"/>
    <w:rsid w:val="00071BF0"/>
    <w:rsid w:val="00074747"/>
    <w:rsid w:val="00084807"/>
    <w:rsid w:val="00086764"/>
    <w:rsid w:val="000A043F"/>
    <w:rsid w:val="000A095A"/>
    <w:rsid w:val="000A0DFA"/>
    <w:rsid w:val="000A26FC"/>
    <w:rsid w:val="000A32E4"/>
    <w:rsid w:val="000C0759"/>
    <w:rsid w:val="000C23B7"/>
    <w:rsid w:val="000D2836"/>
    <w:rsid w:val="000E0874"/>
    <w:rsid w:val="0010154F"/>
    <w:rsid w:val="00106330"/>
    <w:rsid w:val="00112263"/>
    <w:rsid w:val="00117180"/>
    <w:rsid w:val="00123DAE"/>
    <w:rsid w:val="00136C50"/>
    <w:rsid w:val="00155F64"/>
    <w:rsid w:val="00156898"/>
    <w:rsid w:val="00157980"/>
    <w:rsid w:val="001640CC"/>
    <w:rsid w:val="00171D4C"/>
    <w:rsid w:val="001760EC"/>
    <w:rsid w:val="00177D7E"/>
    <w:rsid w:val="001929E5"/>
    <w:rsid w:val="00197516"/>
    <w:rsid w:val="001A4086"/>
    <w:rsid w:val="001B4A02"/>
    <w:rsid w:val="001B5962"/>
    <w:rsid w:val="001C3295"/>
    <w:rsid w:val="001E6C45"/>
    <w:rsid w:val="001E7683"/>
    <w:rsid w:val="001F0296"/>
    <w:rsid w:val="001F1C37"/>
    <w:rsid w:val="001F75F4"/>
    <w:rsid w:val="00201BFF"/>
    <w:rsid w:val="0020640A"/>
    <w:rsid w:val="00211846"/>
    <w:rsid w:val="00214A46"/>
    <w:rsid w:val="002237B2"/>
    <w:rsid w:val="00223F99"/>
    <w:rsid w:val="002303B6"/>
    <w:rsid w:val="0023439B"/>
    <w:rsid w:val="00245AFC"/>
    <w:rsid w:val="00251488"/>
    <w:rsid w:val="00257940"/>
    <w:rsid w:val="002631AB"/>
    <w:rsid w:val="002827C7"/>
    <w:rsid w:val="0028304E"/>
    <w:rsid w:val="002A0E4D"/>
    <w:rsid w:val="002A1AB1"/>
    <w:rsid w:val="002A2CEF"/>
    <w:rsid w:val="002B293C"/>
    <w:rsid w:val="002C6FD0"/>
    <w:rsid w:val="002E02D9"/>
    <w:rsid w:val="002E0BE5"/>
    <w:rsid w:val="002E5691"/>
    <w:rsid w:val="002E7638"/>
    <w:rsid w:val="002F4676"/>
    <w:rsid w:val="00300EEA"/>
    <w:rsid w:val="003122CB"/>
    <w:rsid w:val="003338C5"/>
    <w:rsid w:val="003369A4"/>
    <w:rsid w:val="00336DF4"/>
    <w:rsid w:val="00353AAF"/>
    <w:rsid w:val="00356E58"/>
    <w:rsid w:val="00357AB5"/>
    <w:rsid w:val="00363BD2"/>
    <w:rsid w:val="00374E4C"/>
    <w:rsid w:val="00376CEB"/>
    <w:rsid w:val="003A2CF6"/>
    <w:rsid w:val="003B4E06"/>
    <w:rsid w:val="003B6503"/>
    <w:rsid w:val="003C6AA5"/>
    <w:rsid w:val="003C7339"/>
    <w:rsid w:val="003D33E9"/>
    <w:rsid w:val="003D3CF2"/>
    <w:rsid w:val="003F0F91"/>
    <w:rsid w:val="003F2D19"/>
    <w:rsid w:val="004060B1"/>
    <w:rsid w:val="00415A19"/>
    <w:rsid w:val="004261D8"/>
    <w:rsid w:val="00426A28"/>
    <w:rsid w:val="00450179"/>
    <w:rsid w:val="004563EE"/>
    <w:rsid w:val="00465538"/>
    <w:rsid w:val="00466BC7"/>
    <w:rsid w:val="00470845"/>
    <w:rsid w:val="0047214E"/>
    <w:rsid w:val="0049517C"/>
    <w:rsid w:val="004A2D28"/>
    <w:rsid w:val="004B3989"/>
    <w:rsid w:val="004B42E2"/>
    <w:rsid w:val="004C4758"/>
    <w:rsid w:val="004C64B5"/>
    <w:rsid w:val="004D24A3"/>
    <w:rsid w:val="004D4D47"/>
    <w:rsid w:val="004D6771"/>
    <w:rsid w:val="004E1052"/>
    <w:rsid w:val="004E1FF9"/>
    <w:rsid w:val="004E40A9"/>
    <w:rsid w:val="004F122E"/>
    <w:rsid w:val="004F2ACE"/>
    <w:rsid w:val="0051208F"/>
    <w:rsid w:val="00513F1F"/>
    <w:rsid w:val="00546FDE"/>
    <w:rsid w:val="00552570"/>
    <w:rsid w:val="00557413"/>
    <w:rsid w:val="0056723A"/>
    <w:rsid w:val="00567F13"/>
    <w:rsid w:val="00577F6B"/>
    <w:rsid w:val="005805B5"/>
    <w:rsid w:val="00582613"/>
    <w:rsid w:val="00597243"/>
    <w:rsid w:val="005A46D6"/>
    <w:rsid w:val="005B56D2"/>
    <w:rsid w:val="005B5815"/>
    <w:rsid w:val="005C2214"/>
    <w:rsid w:val="005C43AD"/>
    <w:rsid w:val="005C66B8"/>
    <w:rsid w:val="005D2CC9"/>
    <w:rsid w:val="005E20C7"/>
    <w:rsid w:val="005E22FD"/>
    <w:rsid w:val="005F6137"/>
    <w:rsid w:val="005F695B"/>
    <w:rsid w:val="00601543"/>
    <w:rsid w:val="0060241A"/>
    <w:rsid w:val="006130A5"/>
    <w:rsid w:val="0062469E"/>
    <w:rsid w:val="006261C8"/>
    <w:rsid w:val="006300EF"/>
    <w:rsid w:val="0063590F"/>
    <w:rsid w:val="0064266A"/>
    <w:rsid w:val="0064629C"/>
    <w:rsid w:val="00653974"/>
    <w:rsid w:val="00660136"/>
    <w:rsid w:val="00671ECE"/>
    <w:rsid w:val="00672A8F"/>
    <w:rsid w:val="00677E9C"/>
    <w:rsid w:val="00680A40"/>
    <w:rsid w:val="006811DA"/>
    <w:rsid w:val="00684C2F"/>
    <w:rsid w:val="006929E4"/>
    <w:rsid w:val="006933DF"/>
    <w:rsid w:val="00693E16"/>
    <w:rsid w:val="006977D3"/>
    <w:rsid w:val="006B0356"/>
    <w:rsid w:val="006C3965"/>
    <w:rsid w:val="006F0D60"/>
    <w:rsid w:val="006F2559"/>
    <w:rsid w:val="006F3EA0"/>
    <w:rsid w:val="007215CD"/>
    <w:rsid w:val="00726A8D"/>
    <w:rsid w:val="00735300"/>
    <w:rsid w:val="00735D99"/>
    <w:rsid w:val="007432ED"/>
    <w:rsid w:val="00746745"/>
    <w:rsid w:val="00755D45"/>
    <w:rsid w:val="00771EE5"/>
    <w:rsid w:val="00772372"/>
    <w:rsid w:val="0077361E"/>
    <w:rsid w:val="00796823"/>
    <w:rsid w:val="007A30B4"/>
    <w:rsid w:val="007A426D"/>
    <w:rsid w:val="007A49D1"/>
    <w:rsid w:val="007C0FE6"/>
    <w:rsid w:val="007D64A5"/>
    <w:rsid w:val="007D688E"/>
    <w:rsid w:val="007E0FF7"/>
    <w:rsid w:val="007E5208"/>
    <w:rsid w:val="007E6445"/>
    <w:rsid w:val="00801410"/>
    <w:rsid w:val="00803241"/>
    <w:rsid w:val="0081666D"/>
    <w:rsid w:val="0081750F"/>
    <w:rsid w:val="00824204"/>
    <w:rsid w:val="00834509"/>
    <w:rsid w:val="00836E9D"/>
    <w:rsid w:val="0084589B"/>
    <w:rsid w:val="00857214"/>
    <w:rsid w:val="008649FD"/>
    <w:rsid w:val="00866CD3"/>
    <w:rsid w:val="00866F59"/>
    <w:rsid w:val="0087379E"/>
    <w:rsid w:val="00880437"/>
    <w:rsid w:val="008811A5"/>
    <w:rsid w:val="008918F1"/>
    <w:rsid w:val="008A43F3"/>
    <w:rsid w:val="008B748B"/>
    <w:rsid w:val="008C0185"/>
    <w:rsid w:val="008D5BAA"/>
    <w:rsid w:val="008E6DAA"/>
    <w:rsid w:val="008F1FC7"/>
    <w:rsid w:val="008F238A"/>
    <w:rsid w:val="00900580"/>
    <w:rsid w:val="00905869"/>
    <w:rsid w:val="009060E0"/>
    <w:rsid w:val="009110F9"/>
    <w:rsid w:val="00915B2C"/>
    <w:rsid w:val="0092057F"/>
    <w:rsid w:val="00934955"/>
    <w:rsid w:val="00944DA8"/>
    <w:rsid w:val="00950ED5"/>
    <w:rsid w:val="0095426E"/>
    <w:rsid w:val="00960917"/>
    <w:rsid w:val="00963AB5"/>
    <w:rsid w:val="00965E64"/>
    <w:rsid w:val="0096757B"/>
    <w:rsid w:val="00970E0C"/>
    <w:rsid w:val="009B34F0"/>
    <w:rsid w:val="009C20C5"/>
    <w:rsid w:val="009D0AC1"/>
    <w:rsid w:val="009D1C37"/>
    <w:rsid w:val="009E4D44"/>
    <w:rsid w:val="009E594A"/>
    <w:rsid w:val="009F11DA"/>
    <w:rsid w:val="009F154E"/>
    <w:rsid w:val="009F2BE0"/>
    <w:rsid w:val="009F3A55"/>
    <w:rsid w:val="009F618C"/>
    <w:rsid w:val="00A00E03"/>
    <w:rsid w:val="00A07058"/>
    <w:rsid w:val="00A14150"/>
    <w:rsid w:val="00A178E0"/>
    <w:rsid w:val="00A27C5A"/>
    <w:rsid w:val="00A30EB0"/>
    <w:rsid w:val="00A426CF"/>
    <w:rsid w:val="00A44775"/>
    <w:rsid w:val="00A5066B"/>
    <w:rsid w:val="00A56F17"/>
    <w:rsid w:val="00A74A4A"/>
    <w:rsid w:val="00A77F62"/>
    <w:rsid w:val="00A90724"/>
    <w:rsid w:val="00A96077"/>
    <w:rsid w:val="00A9714A"/>
    <w:rsid w:val="00AA3223"/>
    <w:rsid w:val="00AB6CD8"/>
    <w:rsid w:val="00AC04B2"/>
    <w:rsid w:val="00AC0803"/>
    <w:rsid w:val="00AC370D"/>
    <w:rsid w:val="00AC462D"/>
    <w:rsid w:val="00AD1888"/>
    <w:rsid w:val="00AD3FAA"/>
    <w:rsid w:val="00AD549E"/>
    <w:rsid w:val="00AE1688"/>
    <w:rsid w:val="00AE21EA"/>
    <w:rsid w:val="00AE7F2A"/>
    <w:rsid w:val="00AF0409"/>
    <w:rsid w:val="00AF45DE"/>
    <w:rsid w:val="00AF539B"/>
    <w:rsid w:val="00AF5DF0"/>
    <w:rsid w:val="00AF7592"/>
    <w:rsid w:val="00B02CE1"/>
    <w:rsid w:val="00B10436"/>
    <w:rsid w:val="00B21898"/>
    <w:rsid w:val="00B23C24"/>
    <w:rsid w:val="00B27A58"/>
    <w:rsid w:val="00B40BE4"/>
    <w:rsid w:val="00B468FE"/>
    <w:rsid w:val="00B505F8"/>
    <w:rsid w:val="00B6577B"/>
    <w:rsid w:val="00B86E84"/>
    <w:rsid w:val="00BC0133"/>
    <w:rsid w:val="00BC70F0"/>
    <w:rsid w:val="00BD5B3A"/>
    <w:rsid w:val="00BD6AAE"/>
    <w:rsid w:val="00BE7F4D"/>
    <w:rsid w:val="00BF3222"/>
    <w:rsid w:val="00C00151"/>
    <w:rsid w:val="00C0165C"/>
    <w:rsid w:val="00C01D0D"/>
    <w:rsid w:val="00C14704"/>
    <w:rsid w:val="00C22D25"/>
    <w:rsid w:val="00C23006"/>
    <w:rsid w:val="00C40773"/>
    <w:rsid w:val="00C575AD"/>
    <w:rsid w:val="00C720C2"/>
    <w:rsid w:val="00C85DE7"/>
    <w:rsid w:val="00C8798A"/>
    <w:rsid w:val="00C87CCF"/>
    <w:rsid w:val="00C960F7"/>
    <w:rsid w:val="00CA14F7"/>
    <w:rsid w:val="00CA29CF"/>
    <w:rsid w:val="00CA42B4"/>
    <w:rsid w:val="00CB2EBE"/>
    <w:rsid w:val="00CB5632"/>
    <w:rsid w:val="00CC5CA7"/>
    <w:rsid w:val="00CD363D"/>
    <w:rsid w:val="00CE0944"/>
    <w:rsid w:val="00CF69A3"/>
    <w:rsid w:val="00D157DF"/>
    <w:rsid w:val="00D24AEC"/>
    <w:rsid w:val="00D33F0D"/>
    <w:rsid w:val="00D4012C"/>
    <w:rsid w:val="00D43D94"/>
    <w:rsid w:val="00D45922"/>
    <w:rsid w:val="00D5021B"/>
    <w:rsid w:val="00D647C1"/>
    <w:rsid w:val="00D81797"/>
    <w:rsid w:val="00D85EF1"/>
    <w:rsid w:val="00D94A63"/>
    <w:rsid w:val="00D970D6"/>
    <w:rsid w:val="00DC2EE0"/>
    <w:rsid w:val="00DC5236"/>
    <w:rsid w:val="00DC5B3F"/>
    <w:rsid w:val="00DC749A"/>
    <w:rsid w:val="00DE231F"/>
    <w:rsid w:val="00DE7047"/>
    <w:rsid w:val="00DF27B6"/>
    <w:rsid w:val="00DF4B91"/>
    <w:rsid w:val="00DF5126"/>
    <w:rsid w:val="00E048DC"/>
    <w:rsid w:val="00E11825"/>
    <w:rsid w:val="00E12858"/>
    <w:rsid w:val="00E16CB4"/>
    <w:rsid w:val="00E27355"/>
    <w:rsid w:val="00E30510"/>
    <w:rsid w:val="00E34634"/>
    <w:rsid w:val="00E37281"/>
    <w:rsid w:val="00E611D6"/>
    <w:rsid w:val="00E62377"/>
    <w:rsid w:val="00E64D14"/>
    <w:rsid w:val="00E83D3F"/>
    <w:rsid w:val="00E9185C"/>
    <w:rsid w:val="00EA70F4"/>
    <w:rsid w:val="00EA7BB5"/>
    <w:rsid w:val="00EB0636"/>
    <w:rsid w:val="00EB2380"/>
    <w:rsid w:val="00EB24DC"/>
    <w:rsid w:val="00EB78E8"/>
    <w:rsid w:val="00ED2135"/>
    <w:rsid w:val="00ED65C0"/>
    <w:rsid w:val="00ED6FD5"/>
    <w:rsid w:val="00EE073D"/>
    <w:rsid w:val="00EE14B8"/>
    <w:rsid w:val="00EF19B3"/>
    <w:rsid w:val="00EF54A0"/>
    <w:rsid w:val="00EF6A13"/>
    <w:rsid w:val="00F1029C"/>
    <w:rsid w:val="00F13C20"/>
    <w:rsid w:val="00F16AB1"/>
    <w:rsid w:val="00F16DD7"/>
    <w:rsid w:val="00F249E4"/>
    <w:rsid w:val="00F269E3"/>
    <w:rsid w:val="00F37F32"/>
    <w:rsid w:val="00F446D3"/>
    <w:rsid w:val="00F53AAB"/>
    <w:rsid w:val="00F53EDD"/>
    <w:rsid w:val="00F57B6A"/>
    <w:rsid w:val="00F60321"/>
    <w:rsid w:val="00F71787"/>
    <w:rsid w:val="00F722E2"/>
    <w:rsid w:val="00F730BA"/>
    <w:rsid w:val="00F7599F"/>
    <w:rsid w:val="00F75AC9"/>
    <w:rsid w:val="00F81020"/>
    <w:rsid w:val="00F83882"/>
    <w:rsid w:val="00F90068"/>
    <w:rsid w:val="00F909CE"/>
    <w:rsid w:val="00FA093B"/>
    <w:rsid w:val="00FA42AF"/>
    <w:rsid w:val="00FC2B76"/>
    <w:rsid w:val="00FC41E5"/>
    <w:rsid w:val="00FC510F"/>
    <w:rsid w:val="00FD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960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60F7"/>
    <w:rPr>
      <w:b/>
      <w:bCs/>
    </w:rPr>
  </w:style>
  <w:style w:type="character" w:styleId="Emphasis">
    <w:name w:val="Emphasis"/>
    <w:basedOn w:val="DefaultParagraphFont"/>
    <w:uiPriority w:val="20"/>
    <w:qFormat/>
    <w:rsid w:val="00C960F7"/>
    <w:rPr>
      <w:i/>
      <w:iCs/>
    </w:rPr>
  </w:style>
  <w:style w:type="paragraph" w:styleId="BalloonText">
    <w:name w:val="Balloon Text"/>
    <w:basedOn w:val="Normal"/>
    <w:link w:val="BalloonTextChar"/>
    <w:uiPriority w:val="99"/>
    <w:semiHidden/>
    <w:unhideWhenUsed/>
    <w:rsid w:val="005E2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FD"/>
    <w:rPr>
      <w:rFonts w:ascii="Tahoma" w:hAnsi="Tahoma" w:cs="Tahoma"/>
      <w:sz w:val="16"/>
      <w:szCs w:val="16"/>
    </w:rPr>
  </w:style>
  <w:style w:type="table" w:styleId="TableGrid">
    <w:name w:val="Table Grid"/>
    <w:basedOn w:val="TableNormal"/>
    <w:uiPriority w:val="59"/>
    <w:rsid w:val="007C0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1797"/>
    <w:rPr>
      <w:color w:val="0000FF"/>
      <w:u w:val="single"/>
    </w:rPr>
  </w:style>
  <w:style w:type="paragraph" w:styleId="Header">
    <w:name w:val="header"/>
    <w:basedOn w:val="Normal"/>
    <w:link w:val="HeaderChar"/>
    <w:uiPriority w:val="99"/>
    <w:unhideWhenUsed/>
    <w:rsid w:val="0077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1E"/>
  </w:style>
  <w:style w:type="paragraph" w:styleId="Footer">
    <w:name w:val="footer"/>
    <w:basedOn w:val="Normal"/>
    <w:link w:val="FooterChar"/>
    <w:uiPriority w:val="99"/>
    <w:unhideWhenUsed/>
    <w:rsid w:val="0077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1E"/>
  </w:style>
  <w:style w:type="paragraph" w:styleId="ListParagraph">
    <w:name w:val="List Paragraph"/>
    <w:basedOn w:val="Normal"/>
    <w:uiPriority w:val="34"/>
    <w:qFormat/>
    <w:rsid w:val="005F6137"/>
    <w:pPr>
      <w:ind w:left="720"/>
      <w:contextualSpacing/>
    </w:pPr>
  </w:style>
  <w:style w:type="paragraph" w:customStyle="1" w:styleId="bb-text">
    <w:name w:val="bb-text"/>
    <w:basedOn w:val="Normal"/>
    <w:rsid w:val="00FA42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960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60F7"/>
    <w:rPr>
      <w:b/>
      <w:bCs/>
    </w:rPr>
  </w:style>
  <w:style w:type="character" w:styleId="Emphasis">
    <w:name w:val="Emphasis"/>
    <w:basedOn w:val="DefaultParagraphFont"/>
    <w:uiPriority w:val="20"/>
    <w:qFormat/>
    <w:rsid w:val="00C960F7"/>
    <w:rPr>
      <w:i/>
      <w:iCs/>
    </w:rPr>
  </w:style>
  <w:style w:type="paragraph" w:styleId="BalloonText">
    <w:name w:val="Balloon Text"/>
    <w:basedOn w:val="Normal"/>
    <w:link w:val="BalloonTextChar"/>
    <w:uiPriority w:val="99"/>
    <w:semiHidden/>
    <w:unhideWhenUsed/>
    <w:rsid w:val="005E2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FD"/>
    <w:rPr>
      <w:rFonts w:ascii="Tahoma" w:hAnsi="Tahoma" w:cs="Tahoma"/>
      <w:sz w:val="16"/>
      <w:szCs w:val="16"/>
    </w:rPr>
  </w:style>
  <w:style w:type="table" w:styleId="TableGrid">
    <w:name w:val="Table Grid"/>
    <w:basedOn w:val="TableNormal"/>
    <w:uiPriority w:val="59"/>
    <w:rsid w:val="007C0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1797"/>
    <w:rPr>
      <w:color w:val="0000FF"/>
      <w:u w:val="single"/>
    </w:rPr>
  </w:style>
  <w:style w:type="paragraph" w:styleId="Header">
    <w:name w:val="header"/>
    <w:basedOn w:val="Normal"/>
    <w:link w:val="HeaderChar"/>
    <w:uiPriority w:val="99"/>
    <w:unhideWhenUsed/>
    <w:rsid w:val="0077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1E"/>
  </w:style>
  <w:style w:type="paragraph" w:styleId="Footer">
    <w:name w:val="footer"/>
    <w:basedOn w:val="Normal"/>
    <w:link w:val="FooterChar"/>
    <w:uiPriority w:val="99"/>
    <w:unhideWhenUsed/>
    <w:rsid w:val="0077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1E"/>
  </w:style>
  <w:style w:type="paragraph" w:styleId="ListParagraph">
    <w:name w:val="List Paragraph"/>
    <w:basedOn w:val="Normal"/>
    <w:uiPriority w:val="34"/>
    <w:qFormat/>
    <w:rsid w:val="005F6137"/>
    <w:pPr>
      <w:ind w:left="720"/>
      <w:contextualSpacing/>
    </w:pPr>
  </w:style>
  <w:style w:type="paragraph" w:customStyle="1" w:styleId="bb-text">
    <w:name w:val="bb-text"/>
    <w:basedOn w:val="Normal"/>
    <w:rsid w:val="00FA42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583">
      <w:bodyDiv w:val="1"/>
      <w:marLeft w:val="0"/>
      <w:marRight w:val="0"/>
      <w:marTop w:val="0"/>
      <w:marBottom w:val="0"/>
      <w:divBdr>
        <w:top w:val="none" w:sz="0" w:space="0" w:color="auto"/>
        <w:left w:val="none" w:sz="0" w:space="0" w:color="auto"/>
        <w:bottom w:val="none" w:sz="0" w:space="0" w:color="auto"/>
        <w:right w:val="none" w:sz="0" w:space="0" w:color="auto"/>
      </w:divBdr>
    </w:div>
    <w:div w:id="104812457">
      <w:bodyDiv w:val="1"/>
      <w:marLeft w:val="0"/>
      <w:marRight w:val="0"/>
      <w:marTop w:val="0"/>
      <w:marBottom w:val="0"/>
      <w:divBdr>
        <w:top w:val="none" w:sz="0" w:space="0" w:color="auto"/>
        <w:left w:val="none" w:sz="0" w:space="0" w:color="auto"/>
        <w:bottom w:val="none" w:sz="0" w:space="0" w:color="auto"/>
        <w:right w:val="none" w:sz="0" w:space="0" w:color="auto"/>
      </w:divBdr>
    </w:div>
    <w:div w:id="230387282">
      <w:bodyDiv w:val="1"/>
      <w:marLeft w:val="0"/>
      <w:marRight w:val="0"/>
      <w:marTop w:val="0"/>
      <w:marBottom w:val="0"/>
      <w:divBdr>
        <w:top w:val="none" w:sz="0" w:space="0" w:color="auto"/>
        <w:left w:val="none" w:sz="0" w:space="0" w:color="auto"/>
        <w:bottom w:val="none" w:sz="0" w:space="0" w:color="auto"/>
        <w:right w:val="none" w:sz="0" w:space="0" w:color="auto"/>
      </w:divBdr>
    </w:div>
    <w:div w:id="267658648">
      <w:bodyDiv w:val="1"/>
      <w:marLeft w:val="0"/>
      <w:marRight w:val="0"/>
      <w:marTop w:val="0"/>
      <w:marBottom w:val="0"/>
      <w:divBdr>
        <w:top w:val="none" w:sz="0" w:space="0" w:color="auto"/>
        <w:left w:val="none" w:sz="0" w:space="0" w:color="auto"/>
        <w:bottom w:val="none" w:sz="0" w:space="0" w:color="auto"/>
        <w:right w:val="none" w:sz="0" w:space="0" w:color="auto"/>
      </w:divBdr>
      <w:divsChild>
        <w:div w:id="1332836337">
          <w:marLeft w:val="0"/>
          <w:marRight w:val="0"/>
          <w:marTop w:val="0"/>
          <w:marBottom w:val="0"/>
          <w:divBdr>
            <w:top w:val="none" w:sz="0" w:space="0" w:color="auto"/>
            <w:left w:val="none" w:sz="0" w:space="0" w:color="auto"/>
            <w:bottom w:val="none" w:sz="0" w:space="0" w:color="auto"/>
            <w:right w:val="none" w:sz="0" w:space="0" w:color="auto"/>
          </w:divBdr>
          <w:divsChild>
            <w:div w:id="21418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1830">
      <w:bodyDiv w:val="1"/>
      <w:marLeft w:val="0"/>
      <w:marRight w:val="0"/>
      <w:marTop w:val="0"/>
      <w:marBottom w:val="0"/>
      <w:divBdr>
        <w:top w:val="none" w:sz="0" w:space="0" w:color="auto"/>
        <w:left w:val="none" w:sz="0" w:space="0" w:color="auto"/>
        <w:bottom w:val="none" w:sz="0" w:space="0" w:color="auto"/>
        <w:right w:val="none" w:sz="0" w:space="0" w:color="auto"/>
      </w:divBdr>
    </w:div>
    <w:div w:id="403572167">
      <w:bodyDiv w:val="1"/>
      <w:marLeft w:val="0"/>
      <w:marRight w:val="0"/>
      <w:marTop w:val="0"/>
      <w:marBottom w:val="0"/>
      <w:divBdr>
        <w:top w:val="none" w:sz="0" w:space="0" w:color="auto"/>
        <w:left w:val="none" w:sz="0" w:space="0" w:color="auto"/>
        <w:bottom w:val="none" w:sz="0" w:space="0" w:color="auto"/>
        <w:right w:val="none" w:sz="0" w:space="0" w:color="auto"/>
      </w:divBdr>
    </w:div>
    <w:div w:id="421071302">
      <w:bodyDiv w:val="1"/>
      <w:marLeft w:val="0"/>
      <w:marRight w:val="0"/>
      <w:marTop w:val="0"/>
      <w:marBottom w:val="0"/>
      <w:divBdr>
        <w:top w:val="none" w:sz="0" w:space="0" w:color="auto"/>
        <w:left w:val="none" w:sz="0" w:space="0" w:color="auto"/>
        <w:bottom w:val="none" w:sz="0" w:space="0" w:color="auto"/>
        <w:right w:val="none" w:sz="0" w:space="0" w:color="auto"/>
      </w:divBdr>
    </w:div>
    <w:div w:id="422188054">
      <w:bodyDiv w:val="1"/>
      <w:marLeft w:val="0"/>
      <w:marRight w:val="0"/>
      <w:marTop w:val="0"/>
      <w:marBottom w:val="0"/>
      <w:divBdr>
        <w:top w:val="none" w:sz="0" w:space="0" w:color="auto"/>
        <w:left w:val="none" w:sz="0" w:space="0" w:color="auto"/>
        <w:bottom w:val="none" w:sz="0" w:space="0" w:color="auto"/>
        <w:right w:val="none" w:sz="0" w:space="0" w:color="auto"/>
      </w:divBdr>
    </w:div>
    <w:div w:id="475949500">
      <w:bodyDiv w:val="1"/>
      <w:marLeft w:val="0"/>
      <w:marRight w:val="0"/>
      <w:marTop w:val="0"/>
      <w:marBottom w:val="0"/>
      <w:divBdr>
        <w:top w:val="none" w:sz="0" w:space="0" w:color="auto"/>
        <w:left w:val="none" w:sz="0" w:space="0" w:color="auto"/>
        <w:bottom w:val="none" w:sz="0" w:space="0" w:color="auto"/>
        <w:right w:val="none" w:sz="0" w:space="0" w:color="auto"/>
      </w:divBdr>
    </w:div>
    <w:div w:id="589512299">
      <w:bodyDiv w:val="1"/>
      <w:marLeft w:val="0"/>
      <w:marRight w:val="0"/>
      <w:marTop w:val="0"/>
      <w:marBottom w:val="0"/>
      <w:divBdr>
        <w:top w:val="none" w:sz="0" w:space="0" w:color="auto"/>
        <w:left w:val="none" w:sz="0" w:space="0" w:color="auto"/>
        <w:bottom w:val="none" w:sz="0" w:space="0" w:color="auto"/>
        <w:right w:val="none" w:sz="0" w:space="0" w:color="auto"/>
      </w:divBdr>
    </w:div>
    <w:div w:id="614799699">
      <w:bodyDiv w:val="1"/>
      <w:marLeft w:val="0"/>
      <w:marRight w:val="0"/>
      <w:marTop w:val="0"/>
      <w:marBottom w:val="0"/>
      <w:divBdr>
        <w:top w:val="none" w:sz="0" w:space="0" w:color="auto"/>
        <w:left w:val="none" w:sz="0" w:space="0" w:color="auto"/>
        <w:bottom w:val="none" w:sz="0" w:space="0" w:color="auto"/>
        <w:right w:val="none" w:sz="0" w:space="0" w:color="auto"/>
      </w:divBdr>
    </w:div>
    <w:div w:id="634140768">
      <w:bodyDiv w:val="1"/>
      <w:marLeft w:val="0"/>
      <w:marRight w:val="0"/>
      <w:marTop w:val="0"/>
      <w:marBottom w:val="0"/>
      <w:divBdr>
        <w:top w:val="none" w:sz="0" w:space="0" w:color="auto"/>
        <w:left w:val="none" w:sz="0" w:space="0" w:color="auto"/>
        <w:bottom w:val="none" w:sz="0" w:space="0" w:color="auto"/>
        <w:right w:val="none" w:sz="0" w:space="0" w:color="auto"/>
      </w:divBdr>
    </w:div>
    <w:div w:id="955597702">
      <w:bodyDiv w:val="1"/>
      <w:marLeft w:val="0"/>
      <w:marRight w:val="0"/>
      <w:marTop w:val="0"/>
      <w:marBottom w:val="0"/>
      <w:divBdr>
        <w:top w:val="none" w:sz="0" w:space="0" w:color="auto"/>
        <w:left w:val="none" w:sz="0" w:space="0" w:color="auto"/>
        <w:bottom w:val="none" w:sz="0" w:space="0" w:color="auto"/>
        <w:right w:val="none" w:sz="0" w:space="0" w:color="auto"/>
      </w:divBdr>
    </w:div>
    <w:div w:id="964314342">
      <w:bodyDiv w:val="1"/>
      <w:marLeft w:val="0"/>
      <w:marRight w:val="0"/>
      <w:marTop w:val="0"/>
      <w:marBottom w:val="0"/>
      <w:divBdr>
        <w:top w:val="none" w:sz="0" w:space="0" w:color="auto"/>
        <w:left w:val="none" w:sz="0" w:space="0" w:color="auto"/>
        <w:bottom w:val="none" w:sz="0" w:space="0" w:color="auto"/>
        <w:right w:val="none" w:sz="0" w:space="0" w:color="auto"/>
      </w:divBdr>
    </w:div>
    <w:div w:id="987710888">
      <w:bodyDiv w:val="1"/>
      <w:marLeft w:val="0"/>
      <w:marRight w:val="0"/>
      <w:marTop w:val="0"/>
      <w:marBottom w:val="0"/>
      <w:divBdr>
        <w:top w:val="none" w:sz="0" w:space="0" w:color="auto"/>
        <w:left w:val="none" w:sz="0" w:space="0" w:color="auto"/>
        <w:bottom w:val="none" w:sz="0" w:space="0" w:color="auto"/>
        <w:right w:val="none" w:sz="0" w:space="0" w:color="auto"/>
      </w:divBdr>
    </w:div>
    <w:div w:id="996541744">
      <w:bodyDiv w:val="1"/>
      <w:marLeft w:val="0"/>
      <w:marRight w:val="0"/>
      <w:marTop w:val="0"/>
      <w:marBottom w:val="0"/>
      <w:divBdr>
        <w:top w:val="none" w:sz="0" w:space="0" w:color="auto"/>
        <w:left w:val="none" w:sz="0" w:space="0" w:color="auto"/>
        <w:bottom w:val="none" w:sz="0" w:space="0" w:color="auto"/>
        <w:right w:val="none" w:sz="0" w:space="0" w:color="auto"/>
      </w:divBdr>
    </w:div>
    <w:div w:id="1036545046">
      <w:bodyDiv w:val="1"/>
      <w:marLeft w:val="0"/>
      <w:marRight w:val="0"/>
      <w:marTop w:val="0"/>
      <w:marBottom w:val="0"/>
      <w:divBdr>
        <w:top w:val="none" w:sz="0" w:space="0" w:color="auto"/>
        <w:left w:val="none" w:sz="0" w:space="0" w:color="auto"/>
        <w:bottom w:val="none" w:sz="0" w:space="0" w:color="auto"/>
        <w:right w:val="none" w:sz="0" w:space="0" w:color="auto"/>
      </w:divBdr>
    </w:div>
    <w:div w:id="1095246753">
      <w:bodyDiv w:val="1"/>
      <w:marLeft w:val="0"/>
      <w:marRight w:val="0"/>
      <w:marTop w:val="0"/>
      <w:marBottom w:val="0"/>
      <w:divBdr>
        <w:top w:val="none" w:sz="0" w:space="0" w:color="auto"/>
        <w:left w:val="none" w:sz="0" w:space="0" w:color="auto"/>
        <w:bottom w:val="none" w:sz="0" w:space="0" w:color="auto"/>
        <w:right w:val="none" w:sz="0" w:space="0" w:color="auto"/>
      </w:divBdr>
    </w:div>
    <w:div w:id="1140147622">
      <w:bodyDiv w:val="1"/>
      <w:marLeft w:val="0"/>
      <w:marRight w:val="0"/>
      <w:marTop w:val="0"/>
      <w:marBottom w:val="0"/>
      <w:divBdr>
        <w:top w:val="none" w:sz="0" w:space="0" w:color="auto"/>
        <w:left w:val="none" w:sz="0" w:space="0" w:color="auto"/>
        <w:bottom w:val="none" w:sz="0" w:space="0" w:color="auto"/>
        <w:right w:val="none" w:sz="0" w:space="0" w:color="auto"/>
      </w:divBdr>
    </w:div>
    <w:div w:id="1434472785">
      <w:bodyDiv w:val="1"/>
      <w:marLeft w:val="0"/>
      <w:marRight w:val="0"/>
      <w:marTop w:val="0"/>
      <w:marBottom w:val="0"/>
      <w:divBdr>
        <w:top w:val="none" w:sz="0" w:space="0" w:color="auto"/>
        <w:left w:val="none" w:sz="0" w:space="0" w:color="auto"/>
        <w:bottom w:val="none" w:sz="0" w:space="0" w:color="auto"/>
        <w:right w:val="none" w:sz="0" w:space="0" w:color="auto"/>
      </w:divBdr>
    </w:div>
    <w:div w:id="1466313476">
      <w:bodyDiv w:val="1"/>
      <w:marLeft w:val="0"/>
      <w:marRight w:val="0"/>
      <w:marTop w:val="0"/>
      <w:marBottom w:val="0"/>
      <w:divBdr>
        <w:top w:val="none" w:sz="0" w:space="0" w:color="auto"/>
        <w:left w:val="none" w:sz="0" w:space="0" w:color="auto"/>
        <w:bottom w:val="none" w:sz="0" w:space="0" w:color="auto"/>
        <w:right w:val="none" w:sz="0" w:space="0" w:color="auto"/>
      </w:divBdr>
    </w:div>
    <w:div w:id="1552183485">
      <w:bodyDiv w:val="1"/>
      <w:marLeft w:val="0"/>
      <w:marRight w:val="0"/>
      <w:marTop w:val="0"/>
      <w:marBottom w:val="0"/>
      <w:divBdr>
        <w:top w:val="none" w:sz="0" w:space="0" w:color="auto"/>
        <w:left w:val="none" w:sz="0" w:space="0" w:color="auto"/>
        <w:bottom w:val="none" w:sz="0" w:space="0" w:color="auto"/>
        <w:right w:val="none" w:sz="0" w:space="0" w:color="auto"/>
      </w:divBdr>
    </w:div>
    <w:div w:id="1679116468">
      <w:bodyDiv w:val="1"/>
      <w:marLeft w:val="0"/>
      <w:marRight w:val="0"/>
      <w:marTop w:val="0"/>
      <w:marBottom w:val="0"/>
      <w:divBdr>
        <w:top w:val="none" w:sz="0" w:space="0" w:color="auto"/>
        <w:left w:val="none" w:sz="0" w:space="0" w:color="auto"/>
        <w:bottom w:val="none" w:sz="0" w:space="0" w:color="auto"/>
        <w:right w:val="none" w:sz="0" w:space="0" w:color="auto"/>
      </w:divBdr>
    </w:div>
    <w:div w:id="1759254559">
      <w:bodyDiv w:val="1"/>
      <w:marLeft w:val="0"/>
      <w:marRight w:val="0"/>
      <w:marTop w:val="0"/>
      <w:marBottom w:val="0"/>
      <w:divBdr>
        <w:top w:val="none" w:sz="0" w:space="0" w:color="auto"/>
        <w:left w:val="none" w:sz="0" w:space="0" w:color="auto"/>
        <w:bottom w:val="none" w:sz="0" w:space="0" w:color="auto"/>
        <w:right w:val="none" w:sz="0" w:space="0" w:color="auto"/>
      </w:divBdr>
    </w:div>
    <w:div w:id="2082100581">
      <w:bodyDiv w:val="1"/>
      <w:marLeft w:val="0"/>
      <w:marRight w:val="0"/>
      <w:marTop w:val="0"/>
      <w:marBottom w:val="0"/>
      <w:divBdr>
        <w:top w:val="none" w:sz="0" w:space="0" w:color="auto"/>
        <w:left w:val="none" w:sz="0" w:space="0" w:color="auto"/>
        <w:bottom w:val="none" w:sz="0" w:space="0" w:color="auto"/>
        <w:right w:val="none" w:sz="0" w:space="0" w:color="auto"/>
      </w:divBdr>
    </w:div>
    <w:div w:id="21211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390/ijms211553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99/jmm.0.001512" TargetMode="External"/><Relationship Id="rId5" Type="http://schemas.openxmlformats.org/officeDocument/2006/relationships/webSettings" Target="webSettings.xml"/><Relationship Id="rId10" Type="http://schemas.openxmlformats.org/officeDocument/2006/relationships/hyperlink" Target="https://doi.org/10.3389/fmicb.2022.87234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6472</Words>
  <Characters>36892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2026-04-08T13:50:00Z</dcterms:created>
  <dcterms:modified xsi:type="dcterms:W3CDTF">2026-04-08T13:50:00Z</dcterms:modified>
</cp:coreProperties>
</file>