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240" w:after="240" w:line="24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AN </w:t>
      </w:r>
      <w:r>
        <w:rPr>
          <w:rFonts w:ascii="Times New Roman" w:hAnsi="Times New Roman" w:cs="Times New Roman"/>
          <w:b/>
          <w:bCs/>
          <w:sz w:val="36"/>
          <w:szCs w:val="36"/>
          <w:lang w:val="id-ID"/>
        </w:rPr>
        <w:t xml:space="preserve">ANALYSIS </w:t>
      </w:r>
      <w:r>
        <w:rPr>
          <w:rFonts w:ascii="Times New Roman" w:hAnsi="Times New Roman" w:cs="Times New Roman"/>
          <w:b/>
          <w:bCs/>
          <w:sz w:val="36"/>
          <w:szCs w:val="36"/>
        </w:rPr>
        <w:t xml:space="preserve">OF </w:t>
      </w:r>
      <w:r>
        <w:rPr>
          <w:rFonts w:ascii="Times New Roman" w:hAnsi="Times New Roman" w:cs="Times New Roman"/>
          <w:b/>
          <w:bCs/>
          <w:sz w:val="36"/>
          <w:szCs w:val="36"/>
          <w:lang w:val="id-ID"/>
        </w:rPr>
        <w:t xml:space="preserve">TRANSFORMATIONAL LEADERSHIP STYLES </w:t>
      </w:r>
      <w:r>
        <w:rPr>
          <w:rFonts w:ascii="Times New Roman" w:hAnsi="Times New Roman" w:cs="Times New Roman"/>
          <w:b/>
          <w:bCs/>
          <w:sz w:val="36"/>
          <w:szCs w:val="36"/>
        </w:rPr>
        <w:t xml:space="preserve">ON EMPLOYEE </w:t>
      </w:r>
      <w:r>
        <w:rPr>
          <w:rFonts w:ascii="Times New Roman" w:hAnsi="Times New Roman" w:cs="Times New Roman"/>
          <w:b/>
          <w:bCs/>
          <w:sz w:val="36"/>
          <w:szCs w:val="36"/>
          <w:lang w:val="id-ID"/>
        </w:rPr>
        <w:t xml:space="preserve">PERFORMANCE WITH </w:t>
      </w:r>
      <w:r>
        <w:rPr>
          <w:rFonts w:ascii="Times New Roman" w:hAnsi="Times New Roman" w:cs="Times New Roman"/>
          <w:b/>
          <w:bCs/>
          <w:sz w:val="36"/>
          <w:szCs w:val="36"/>
        </w:rPr>
        <w:t xml:space="preserve">EMPLOYEE INVOLVEMENT, WORK </w:t>
      </w:r>
      <w:r>
        <w:rPr>
          <w:rFonts w:ascii="Times New Roman" w:hAnsi="Times New Roman" w:cs="Times New Roman"/>
          <w:b/>
          <w:bCs/>
          <w:sz w:val="36"/>
          <w:szCs w:val="36"/>
          <w:lang w:val="id-ID"/>
        </w:rPr>
        <w:t>ENVIRONMENT</w:t>
      </w:r>
      <w:r>
        <w:rPr>
          <w:rFonts w:ascii="Times New Roman" w:hAnsi="Times New Roman" w:cs="Times New Roman"/>
          <w:b/>
          <w:bCs/>
          <w:sz w:val="36"/>
          <w:szCs w:val="36"/>
        </w:rPr>
        <w:t>​​</w:t>
      </w:r>
      <w:r>
        <w:rPr>
          <w:rFonts w:ascii="Times New Roman" w:hAnsi="Times New Roman" w:cs="Times New Roman"/>
          <w:b/>
          <w:bCs/>
          <w:sz w:val="36"/>
          <w:szCs w:val="36"/>
          <w:lang w:val="id-ID"/>
        </w:rPr>
        <w:t>​</w:t>
      </w:r>
      <w:r>
        <w:rPr>
          <w:rFonts w:ascii="Times New Roman" w:hAnsi="Times New Roman" w:cs="Times New Roman"/>
          <w:b/>
          <w:bCs/>
          <w:sz w:val="36"/>
          <w:szCs w:val="36"/>
        </w:rPr>
        <w:t>​</w:t>
      </w:r>
      <w:r>
        <w:rPr>
          <w:rFonts w:ascii="Times New Roman" w:hAnsi="Times New Roman" w:cs="Times New Roman"/>
          <w:b/>
          <w:bCs/>
          <w:sz w:val="36"/>
          <w:szCs w:val="36"/>
          <w:lang w:val="id-ID"/>
        </w:rPr>
        <w:t>​​​</w:t>
      </w:r>
      <w:r>
        <w:rPr>
          <w:rFonts w:ascii="Times New Roman" w:hAnsi="Times New Roman" w:cs="Times New Roman"/>
          <w:b/>
          <w:bCs/>
          <w:sz w:val="36"/>
          <w:szCs w:val="36"/>
        </w:rPr>
        <w:t xml:space="preserve"> </w:t>
      </w:r>
      <w:r>
        <w:rPr>
          <w:rFonts w:ascii="Times New Roman" w:hAnsi="Times New Roman" w:cs="Times New Roman"/>
          <w:b/>
          <w:bCs/>
          <w:sz w:val="36"/>
          <w:szCs w:val="36"/>
          <w:lang w:val="id-ID"/>
        </w:rPr>
        <w:t xml:space="preserve">AND </w:t>
      </w:r>
      <w:r>
        <w:rPr>
          <w:rFonts w:ascii="Times New Roman" w:hAnsi="Times New Roman" w:cs="Times New Roman"/>
          <w:b/>
          <w:bCs/>
          <w:sz w:val="36"/>
          <w:szCs w:val="36"/>
        </w:rPr>
        <w:t xml:space="preserve">WORK </w:t>
      </w:r>
      <w:r>
        <w:rPr>
          <w:rFonts w:ascii="Times New Roman" w:hAnsi="Times New Roman" w:cs="Times New Roman"/>
          <w:b/>
          <w:bCs/>
          <w:sz w:val="36"/>
          <w:szCs w:val="36"/>
          <w:lang w:val="id-ID"/>
        </w:rPr>
        <w:t>CULTURE</w:t>
      </w:r>
      <w:r>
        <w:rPr>
          <w:rFonts w:ascii="Times New Roman" w:hAnsi="Times New Roman" w:cs="Times New Roman"/>
          <w:b/>
          <w:bCs/>
          <w:sz w:val="36"/>
          <w:szCs w:val="36"/>
        </w:rPr>
        <w:t>​</w:t>
      </w:r>
      <w:r>
        <w:rPr>
          <w:rFonts w:ascii="Times New Roman" w:hAnsi="Times New Roman" w:cs="Times New Roman"/>
          <w:b/>
          <w:bCs/>
          <w:sz w:val="36"/>
          <w:szCs w:val="36"/>
          <w:lang w:val="id-ID"/>
        </w:rPr>
        <w:t>​</w:t>
      </w:r>
      <w:r>
        <w:rPr>
          <w:rFonts w:ascii="Times New Roman" w:hAnsi="Times New Roman" w:cs="Times New Roman"/>
          <w:b/>
          <w:bCs/>
          <w:sz w:val="36"/>
          <w:szCs w:val="36"/>
        </w:rPr>
        <w:t xml:space="preserve"> </w:t>
      </w:r>
      <w:r>
        <w:rPr>
          <w:rFonts w:ascii="Times New Roman" w:hAnsi="Times New Roman" w:cs="Times New Roman"/>
          <w:b/>
          <w:bCs/>
          <w:sz w:val="36"/>
          <w:szCs w:val="36"/>
          <w:lang w:val="id-ID"/>
        </w:rPr>
        <w:t xml:space="preserve">AS AN INTERVENING </w:t>
      </w:r>
      <w:r>
        <w:rPr>
          <w:rFonts w:ascii="Times New Roman" w:hAnsi="Times New Roman" w:cs="Times New Roman"/>
          <w:b/>
          <w:bCs/>
          <w:sz w:val="36"/>
          <w:szCs w:val="36"/>
        </w:rPr>
        <w:t xml:space="preserve">VARIABLE </w:t>
      </w:r>
      <w:r>
        <w:rPr>
          <w:rFonts w:ascii="Times New Roman" w:hAnsi="Times New Roman" w:cs="Times New Roman"/>
          <w:b/>
          <w:bCs/>
          <w:sz w:val="36"/>
          <w:szCs w:val="36"/>
          <w:lang w:val="de-DE"/>
        </w:rPr>
        <w:t xml:space="preserve">(Case Study on PT. </w:t>
      </w:r>
      <w:r>
        <w:rPr>
          <w:rFonts w:ascii="Times New Roman" w:hAnsi="Times New Roman" w:cs="Times New Roman"/>
          <w:b/>
          <w:bCs/>
          <w:sz w:val="36"/>
          <w:szCs w:val="36"/>
        </w:rPr>
        <w:t>GKS Management)</w:t>
      </w:r>
      <w:bookmarkStart w:id="0" w:name="_GoBack"/>
      <w:bookmarkEnd w:id="0"/>
    </w:p>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Timotius*, </w:t>
      </w:r>
      <w:r>
        <w:rPr>
          <w:rFonts w:ascii="Times New Roman" w:hAnsi="Times New Roman" w:cs="Times New Roman"/>
          <w:b/>
          <w:sz w:val="24"/>
          <w:szCs w:val="24"/>
        </w:rPr>
        <w:t xml:space="preserve">Taufan </w:t>
      </w:r>
      <w:r>
        <w:rPr>
          <w:rFonts w:ascii="Times New Roman" w:hAnsi="Times New Roman" w:cs="Times New Roman"/>
          <w:b/>
          <w:sz w:val="24"/>
          <w:szCs w:val="24"/>
          <w:lang w:val="id-ID"/>
        </w:rPr>
        <w:t xml:space="preserve">Nugroho, </w:t>
      </w:r>
      <w:r>
        <w:rPr>
          <w:rFonts w:ascii="Times New Roman" w:hAnsi="Times New Roman" w:cs="Times New Roman"/>
          <w:b/>
          <w:sz w:val="24"/>
          <w:szCs w:val="24"/>
        </w:rPr>
        <w:t xml:space="preserve">Moch </w:t>
      </w:r>
      <w:r>
        <w:rPr>
          <w:rFonts w:ascii="Times New Roman" w:hAnsi="Times New Roman" w:cs="Times New Roman"/>
          <w:b/>
          <w:sz w:val="24"/>
          <w:szCs w:val="24"/>
          <w:lang w:val="id-ID"/>
        </w:rPr>
        <w:t xml:space="preserve">. </w:t>
      </w:r>
      <w:r>
        <w:rPr>
          <w:rFonts w:ascii="Times New Roman" w:hAnsi="Times New Roman" w:cs="Times New Roman"/>
          <w:b/>
          <w:sz w:val="24"/>
          <w:szCs w:val="24"/>
        </w:rPr>
        <w:t>Wirasto Tune</w:t>
      </w:r>
      <w:r>
        <w:rPr>
          <w:rFonts w:ascii="Times New Roman" w:hAnsi="Times New Roman" w:cs="Times New Roman"/>
          <w:b/>
          <w:sz w:val="24"/>
          <w:szCs w:val="24"/>
          <w:lang w:val="id-ID"/>
        </w:rPr>
        <w:t xml:space="preserve">, </w:t>
      </w:r>
      <w:r>
        <w:rPr>
          <w:rFonts w:ascii="Times New Roman" w:hAnsi="Times New Roman" w:cs="Times New Roman"/>
          <w:b/>
          <w:bCs/>
          <w:sz w:val="24"/>
          <w:szCs w:val="24"/>
          <w:lang w:val="id-ID"/>
        </w:rPr>
        <w:t xml:space="preserve">Budi Silalahi, </w:t>
      </w:r>
      <w:r>
        <w:rPr>
          <w:rFonts w:ascii="Times New Roman" w:hAnsi="Times New Roman" w:cs="Times New Roman"/>
          <w:b/>
          <w:bCs/>
          <w:iCs/>
          <w:sz w:val="24"/>
          <w:szCs w:val="24"/>
        </w:rPr>
        <w:t>Kavita Vishwakarma</w:t>
      </w:r>
    </w:p>
    <w:p>
      <w:pPr>
        <w:spacing w:before="240" w:after="240" w:line="240" w:lineRule="auto"/>
        <w:jc w:val="center"/>
        <w:rPr>
          <w:rFonts w:ascii="Times New Roman" w:hAnsi="Times New Roman" w:cs="Times New Roman"/>
          <w:b/>
          <w:bCs/>
          <w:sz w:val="24"/>
          <w:szCs w:val="24"/>
          <w:lang w:val="id-ID"/>
        </w:rPr>
      </w:pPr>
      <w:hyperlink r:id="rId8" w:history="1">
        <w:r>
          <w:rPr>
            <w:rStyle w:val="Hyperlink"/>
            <w:rFonts w:ascii="Times New Roman" w:hAnsi="Times New Roman" w:cs="Times New Roman"/>
            <w:b/>
            <w:bCs/>
            <w:sz w:val="24"/>
            <w:szCs w:val="24"/>
            <w:u w:val="none"/>
            <w:lang w:val="id-ID"/>
          </w:rPr>
          <w:t>timorika13@gmail.com</w:t>
        </w:r>
      </w:hyperlink>
    </w:p>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Kazian School Of Management, India</w:t>
      </w:r>
    </w:p>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rPr>
        <w:t>ABSTRACT</w:t>
      </w:r>
      <w:r>
        <w:rPr>
          <w:rFonts w:ascii="Times New Roman" w:hAnsi="Times New Roman" w:cs="Times New Roman"/>
          <w:b/>
          <w:bCs/>
          <w:sz w:val="24"/>
          <w:szCs w:val="24"/>
          <w:lang w:val="id-ID"/>
        </w:rPr>
        <w:t>​</w:t>
      </w:r>
    </w:p>
    <w:p>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aims </w:t>
      </w:r>
      <w:r>
        <w:rPr>
          <w:rFonts w:ascii="Times New Roman" w:hAnsi="Times New Roman" w:cs="Times New Roman"/>
          <w:sz w:val="24"/>
          <w:szCs w:val="24"/>
          <w:lang w:val="id-ID"/>
        </w:rPr>
        <w:t xml:space="preserve">to </w:t>
      </w:r>
      <w:r>
        <w:rPr>
          <w:rFonts w:ascii="Times New Roman" w:hAnsi="Times New Roman" w:cs="Times New Roman"/>
          <w:sz w:val="24"/>
          <w:szCs w:val="24"/>
        </w:rPr>
        <w:t>analyze the influence of transformational leadership on employee performance and examine the role of employee engagement, work environment, and work culture as mediating variables at PT. Gading Kelola Sukses. The study used a quantitative explanatory approach with the Partial Least Squares–Structural Equation Modeling (PLS-SEM) method. The results show that transformational leadership has a positive and significant effect on employee performance, as well as increasing work engagement, work environment, and work culture. However, not all mediating variables showed strong statistical significance, so the mediating</w:t>
      </w:r>
      <w:r>
        <w:rPr>
          <w:rFonts w:ascii="Times New Roman" w:hAnsi="Times New Roman" w:cs="Times New Roman"/>
          <w:sz w:val="24"/>
          <w:szCs w:val="24"/>
          <w:lang w:val="id-ID"/>
        </w:rPr>
        <w:t xml:space="preserve"> </w:t>
      </w:r>
      <w:r>
        <w:rPr>
          <w:rFonts w:ascii="Times New Roman" w:hAnsi="Times New Roman" w:cs="Times New Roman"/>
          <w:sz w:val="24"/>
          <w:szCs w:val="24"/>
        </w:rPr>
        <w:t>role</w:t>
      </w:r>
      <w:r>
        <w:rPr>
          <w:rFonts w:ascii="Times New Roman" w:hAnsi="Times New Roman" w:cs="Times New Roman"/>
          <w:sz w:val="24"/>
          <w:szCs w:val="24"/>
          <w:lang w:val="id-ID"/>
        </w:rPr>
        <w:t xml:space="preserve"> </w:t>
      </w:r>
      <w:r>
        <w:rPr>
          <w:rFonts w:ascii="Times New Roman" w:hAnsi="Times New Roman" w:cs="Times New Roman"/>
          <w:sz w:val="24"/>
          <w:szCs w:val="24"/>
        </w:rPr>
        <w:t>that occurred was limited to partial.</w:t>
      </w:r>
      <w:r>
        <w:rPr>
          <w:rFonts w:ascii="Times New Roman" w:hAnsi="Times New Roman" w:cs="Times New Roman"/>
          <w:sz w:val="24"/>
          <w:szCs w:val="24"/>
          <w:lang w:val="id-ID"/>
        </w:rPr>
        <w:t xml:space="preserve"> </w:t>
      </w:r>
      <w:r>
        <w:rPr>
          <w:rFonts w:ascii="Times New Roman" w:hAnsi="Times New Roman" w:cs="Times New Roman"/>
          <w:sz w:val="24"/>
          <w:szCs w:val="24"/>
        </w:rPr>
        <w:t>These findings confirm that improved performance depends not only on leadership style but also on the psychological, social, and cultural conditions established within the organization. Practically, this research provides recommendations for companies to strengthen cultural values, enhance a supportive work environment, and encourage employee engagement to optimize performance.</w:t>
      </w:r>
    </w:p>
    <w:p>
      <w:pPr>
        <w:spacing w:before="240" w:after="24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transformational leadership; employee engagement; work environment; work culture; employee performance.</w:t>
      </w:r>
    </w:p>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INTRODUCTION</w:t>
      </w:r>
    </w:p>
    <w:p>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Global change and the acceleration of digital transformation require organizations to continuously adapt to maintain competitiveness. In this dynamic situation, leadership plays a strategic role in directing the organization, building employee commitment, and improving work effectiveness. Transformational leadership is a relevant approach to addressing the complexity of change because it emphasizes the leader's ability to inspire, build vision, foster creativity, and provide individualized attention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{"citationItems":[{"id":"ITEM-1","itemData":{"ISBN":"0203936205","author":[{"dropping-particle":"","family":"Bass","given":"Bernard M; Ronald E. Riggio","non-dropping-particle":"","parse-names":false,"suffix":""}],"id":"ITEM-1","issued":{"date-parts":[["2006"]]},"title":"transformational leadership","type":"book"},"uris":["http://www.mendeley.com/documents/?uuid=e8c6b739-f197-460a-811e-54c8c0198287"]},{"id":"ITEM-2","itemData":{"ISBN":"9780132771863","author":[{"dropping-particle":"","family":"Yukl","given":"Gary","non-dropping-particle":"","parse-names":false,"suffix":""}],"id":"ITEM-2","issued":{"date-parts":[["2013"]]},"title":"Leadership in Organizations","type":"book"},"uris":["http://www.mendeley.com/documents/?uuid=1ee1ede3-7ce8-42cc-82cc-dd1ebfd20479"]}],"mendeley":{"formattedCitation":"(Bass, 2006; Yukl, 2013)","plainTextFormattedCitation":"(Bass, 2006; Yukl, 2013)","previouslyFormattedCitation":"(Bass, 2006; Yukl, 2013)"},"properties":{"noteIndex":0},"schema":"https://github.com/citation-style-language/schema/raw/master/csl-citation.json"}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(Bass, 2006; Yukl, 2013)</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xml:space="preserve">. Numerous contemporary studies also show that this leadership style contributes to increased innovation, work engagement, and employee performance in various modern organizational contexts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DOI":"10.3389/fpsyg.2022.831060","author":[{"dropping-particle":"","family":"Jiatong","given":"Wang","non-dropping-particle":"","parse-names":false,"suffix":""},{"dropping-particle":"","family":"Wang","given":"Zheng","non-dropping-particle":"","parse-names":false,"suffix":""},{"dropping-particle":"","family":"Alam","given":"Mehboob","non-dropping-particle":"","parse-names":false,"suffix":""},{"dropping-particle":"","family":"Murad","given":"Majid","non-dropping-particle":"","parse-names":false,"suffix":""},{"dropping-particle":"","family":"Gul","given":"Fozia","non-dropping-particle":"","parse-names":false,"suffix":""},{"dropping-particle":"","family":"Gill","given":"Shabeeb Ahmad","non-dropping-particle":"","parse-names":false,"suffix":""}],"id":"ITEM-1","issue":"April","issued":{"date-parts":[["2022"]]},"page":"1-12","title":"The Impact of Transformational Leadership on Affective Organizational Commitment and Job Performance : The Mediating Role of Employee Engagement","type":"article-journal","volume":"13"},"uris":["http://www.mendeley.com/documents/?uuid=b9d3080e-fa92-4d14-b813-92a3a2569a95"]},{"id":"ITEM-2","itemData":{"DOI":"10.21511/ppm.21(4).2023.01","author":[{"dropping-particle":"","family":"Jufrizen","given":"","non-dropping-particle":"","parse-names":false,"suffix":""},{"dropping-particle":"","family":"Muslih","given":"Salman Farisi","non-dropping-particle":"","parse-names":false,"suffix":""},{"dropping-particle":"","family":"Sari","given":"Maya","non-dropping-particle":"","parse-names":false,"suffix":""}],"id":"ITEM-2","issued":{"date-parts":[["2023"]]},"title":"Transformational leadership and organizational citizenship behavior : Mediating role of affective commitment and work engagement of hotel employees in Indonesia","type":"article-journal"},"uris":["http://www.mendeley.com/documents/?uuid=1f37474c-f69e-4de9-8895-2559c700554a"]},{"id":"ITEM-3","itemData":{"author":[{"dropping-particle":"","family":"Thariq","given":"Febryan Muhammad","non-dropping-particle":"","parse-names":false,"suffix":""},{"dropping-particle":"","family":"Naomi","given":"Cindy","non-dropping-particle":"","parse-names":false,"suffix":""},{"dropping-particle":"","family":"Br","given":"Olivia","non-dropping-particle":"","parse-names":false,"suffix":""},{"dropping-particle":"","family":"Arandi","given":"Muhammad","non-dropping-particle":"","parse-names":false,"suffix":""},{"dropping-particle":"","family":"Maharani","given":"Anita","non-dropping-particle":"","parse-names":false,"suffix":""}],"id":"ITEM-3","issued":{"date-parts":[["2023"]]},"page":"401-409","title":"The Influence of Transformational Leadership Style , Organizational Culture , and Compensation on Employee Performance with the Work Environment as Mediating Variable","type":"article-journal","volume":"8"},"uris":["http://www.mendeley.com/documents/?uuid=1fccfd8b-e0ab-4123-8e4a-e9b6f5deeba4"]}],"mendeley":{"formattedCitation":"(Jiatong et al., 2022; Jufrizen et al., 2023; Thariq et al., 2023)","plainTextFormattedCitation":"(Jiatong et al., 2022; Jufrizen et al., 2023; Thariq et al., 2023)","previouslyFormattedCitation":"(Jiatong et al., 2022; Jufrizen et al., 2023; Thariq et al.,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(Jiatong et al., 2022; Jufrizen et al., 2023; Thariq et al., 2023)</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w:t>
      </w:r>
    </w:p>
    <w:p>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In the building management services sector, such as PT. Gading Kelola Sukses (PT. GKS), leadership effectiveness has direct implications for service quality and customer satisfaction. Initial observations indicate several organizational challenges, including performance disparities among employees, minimal participation in technical decision-making, suboptimal vertical communication, and low levels of initiative and creativity. These conditions demonstrate the need for a leadership style that fosters shared values, strengthens intrinsic motivation, and creates a work environment conducive to proactive behavior.</w:t>
      </w:r>
    </w:p>
    <w:p>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Previous research consistently shows that transformational leadership positively impacts performance by increasing commitment and motivation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{"citationItems":[{"id":"ITEM-1","itemData":{"DOI":"10.5281/zenodo.7479342","author":[{"dropping-particle":"","family":"Dali","given":"Anggoro Kasih","non-dropping-particle":"","parse-names":false,"suffix":""}],"id":"ITEM-1","issue":"December 2022","issued":{"date-parts":[["2023"]]},"page":"15-26","title":"The Impact of Transformational and Transactional Leadership , Organizational Culture , and Learning Organization toward Employee Satisfaction on ABC International School in Surabaya","type":"article-journal"},"uris":["http://www.mendeley.com/documents/?uuid=984d591e-6ec6-4fe9-9a2a-31dde7fdf8d1"]},{"id":"ITEM-2","itemData":{"DOI":"10.21511/ppm.21(4).2023.01","author":[{"dropping-particle":"","family":"Jufrizen","given":"","non-dropping-particle":"","parse-names":false,"suffix":""},{"dropping-particle":"","family":"Muslih","given":"Salman Farisi","non-dropping-particle":"","parse-names":false,"suffix":""},{"dropping-particle":"","family":"Sari","given":"Maya","non-dropping-particle":"","parse-names":false,"suffix":""}],"id":"ITEM-2","issued":{"date-parts":[["2023"]]},"title":"Transformational leadership and organizational citizenship behavior : Mediating role of affective commitment and work engagement of hotel employees in Indonesia","type":"article-journal"},"uris":["http://www.mendeley.com/documents/?uuid=1f37474c-f69e-4de9-8895-2559c700554a"]}],"mendeley":{"formattedCitation":"(Dali, 2023; Jufrizen et al., 2023)","plainTextFormattedCitation":"(Dali, 2023; Jufrizen et al., 2023)","previouslyFormattedCitation":"(Dali, 2023; Jufrizen et al.,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(Dali, 2023; Jufrizen et al.,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xml:space="preserve">. However, findings across various organizational contexts are inconsistent. Several studies confirm that the influence of transformational leadership can be indirect, depending on the surrounding psychological and organizational conditions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{"citationItems":[{"id":"ITEM-1","itemData":{"DOI":"10.47007/jeko.v11i2.3503","ISSN":"2087-8133","abstract":"Penelitian mengenai angkatan kerja generasi Z penting dilakukan terkait bahwa angkatan kerja ini baru memasuki dunia kerja yang tercatat telah mencapai jumlah proporsi 40% di berbagai sektor industri yang tersedia di labor market. Dengan memahami lebih awal mengenai faktor-faktor yang dapat mempengaruhi kinerja karyawan, maka manajemen dapat melalukan perencanaan dan perancangan sumber daya manusia guna memastikan peningkatan kinerja. Berangkat dari perubahan dalam manajemen organisasi yang kompetitif saat ini serta sangat sedikitnya kajian empiris mengenai angkatan kerja generasi Z, objektivitas utama penelitian ini bertujuan dapat membantu para pemangku kepentingan dalam meningkatkan keunggulan kompetitif organisasinya dari aspek manajemen sumber daya manusia. Dalam penelitian ini, populasi yang digunakan adalah angkatan kerja dengan klasifikasi generasi Z (Tahun Kelahiran; 1997-2007) di Indonesia. Metode sampel yang digunakan dalam penelitian ini adalah Non-Probability Sampling, dengan ukuran sampel sebanyak 475 responden. Teknis analisis data yang digunakan dalam penelitian ini adalah teknik Structural Equation Modelling dengan metode Partial Least Squares. Berdasarkan hasil pengujian dan pembahasan, disimpulkan bahwa Budaya Organisasi memiliki pengaruh positif terbesar terhadap Kinerja Karyawan Generasi Z, Kepemimpinan dengan gaya transformasional dan Motivasi Kerja memiliki pengaruh positif terhadap Kinerja Karyawan Generasi Z dan selanjutnya Kepuasan Kerja terbukti memediasi ketiga variabel eksogen terhadap Kinerja Karyawan.","author":[{"dropping-particle":"","family":"Pratama","given":"Gilang","non-dropping-particle":"","parse-names":false,"suffix":""}],"container-title":"Jurnal Ekonomi : Journal of Economic","id":"ITEM-1","issue":"2","issued":{"date-parts":[["2020"]]},"title":"Analisis Motivasi Kerja, Kepemimpinan Transformasional Dan Budaya Organisasi Terhadap Kinerja Karyawan Dimediasi Kepuasan Kerja Pada Angkatan Kerja Generasi Z","type":"article-journal","volume":"11"},"uris":["http://www.mendeley.com/documents/?uuid=9969ad13-4529-4ae4-b980-bb69009b43ea"]},{"id":"ITEM-2","itemData":{"DOI":"10.29062/dirasah.v3i1.84","ISSN":"2615-0212","abstract":"The purpose of the study was to analyze the influence of leadership style transformational, transactional, authentic and authoritarian to the performance of teachers in a Pesantren Aliyah in Tangerang Central Java. Respondents to the study were 70 teachers and data collection methods by distributing electronic questionnaires to respondents. Data analysis in this study uses SEM (Structural Equation Model) of LISREL program version 8.70. The results of the analysis and processing of research data show that the leadership style of transactional and authority positively and significantly influence the teacher's performance while the transformational and authentic leadership style is not a significant impact on teacher performance","author":[{"dropping-particle":"","family":"Purwanto","given":"Agus","non-dropping-particle":"","parse-names":false,"suffix":""},{"dropping-particle":"","family":"Asbari","given":"Masduki","non-dropping-particle":"","parse-names":false,"suffix":""},{"dropping-particle":"","family":"Hari Hadi","given":"Agus","non-dropping-particle":"","parse-names":false,"suffix":""}],"container-title":"Dirasah : Jurnal Studi Ilmu dan Manajemen Pendidikan Islam","id":"ITEM-2","issue":"1","issued":{"date-parts":[["2020"]]},"page":"85-110","title":"Pengaruh Gaya Kepemimpinan Tansformational, Authentic, Authoritarian, Transactional terhadap Kinerja Guru Pesantren di Tangerang","type":"article-journal","volume":"3"},"uris":["http://www.mendeley.com/documents/?uuid=84d471be-783a-42b0-8483-f8ce8232a31c"]}],"mendeley":{"formattedCitation":"(Pratama, 2020; Purwanto et al., 2020)","plainTextFormattedCitation":"(Pratama, 2020; Purwanto et al., 2020)","previouslyFormattedCitation":"(Pratama, 2020; Purwanto et al., 2020)"},"properties":{"noteIndex":0},"schema":"https://github.com/citation-style-language/schema/raw/master/csl-citation.json"}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(Pratama, 2020; Purwanto et al., 2020)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xml:space="preserve">. In other words, transformational leadership tends to be effective only when employees have high levels of engagement, work in a supportive work environment, or are within an </w:t>
      </w:r>
      <w:r>
        <w:rPr>
          <w:rFonts w:ascii="Times New Roman" w:hAnsi="Times New Roman" w:cs="Times New Roman"/>
          <w:bCs/>
          <w:color w:val="000000" w:themeColor="text1"/>
          <w:sz w:val="24"/>
          <w:szCs w:val="24"/>
        </w:rPr>
        <w:lastRenderedPageBreak/>
        <w:t>organizational culture aligned with company values. This indicates that the relationship between transformational leadership and employee performance requires explanation through more comprehensive internal mechanisms.</w:t>
      </w:r>
    </w:p>
    <w:p>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Job engagement describes employees' emotional and cognitive attachment to their work, which impacts commitment and productivity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DOI":"10.1007/s12144-022-03076-0","ISSN":"1936-4733","author":[{"dropping-particle":"","family":"Grubert","given":"Thorben","non-dropping-particle":"","parse-names":false,"suffix":""},{"dropping-particle":"","family":"Steuber","given":"Josephina","non-dropping-particle":"","parse-names":false,"suffix":""},{"dropping-particle":"","family":"Meynhardt","given":"Timo","non-dropping-particle":"","parse-names":false,"suffix":""}],"container-title":"Current Psychology","id":"ITEM-1","issue":"24","issued":{"date-parts":[["2023"]]},"page":"20948-20966","publisher":"Springer US","title":"Engagement at a higher level : The effects of public value on employee engagement , the organization , and society","type":"article-journal","volume":"42"},"uris":["http://www.mendeley.com/documents/?uuid=c12f86b6-7805-45f2-829a-6fc54c83e150"]},{"id":"ITEM-2","itemData":{"author":[{"dropping-particle":"","family":"Khair","given":"Hazmanan","non-dropping-particle":"","parse-names":false,"suffix":""},{"dropping-particle":"","family":"Sari","given":"Anita Permata","non-dropping-particle":"","parse-names":false,"suffix":""},{"dropping-particle":"","family":"Muhammadiyah","given":"Universitas","non-dropping-particle":"","parse-names":false,"suffix":""},{"dropping-particle":"","family":"Utara","given":"Sumatera","non-dropping-particle":"","parse-names":false,"suffix":""},{"dropping-particle":"","family":"Autor","given":"Coressponding","non-dropping-particle":"","parse-names":false,"suffix":""}],"id":"ITEM-2","issue":"02","issued":{"date-parts":[["2023"]]},"page":"254-275","title":"Work Engagement : Determinants and Its Effect On Organizational Citizenship Behavior","type":"article-journal","volume":"27"},"uris":["http://www.mendeley.com/documents/?uuid=4f1526b7-210b-4c0b-b8bc-2f3f8b478cef"]}],"mendeley":{"formattedCitation":"(Grubert et al., 2023; Khair et al., 2023)","plainTextFormattedCitation":"(Grubert et al., 2023; Khair et al., 2023)","previouslyFormattedCitation":"(Grubert et al., 2023; Khair et al.,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(Grubert et al., 2023; Khair et al.,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xml:space="preserve">. A conducive work environment increases comfort, psychological safety, and the quality of social interactions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{"citationItems":[{"id":"ITEM-1","itemData":{"author":[{"dropping-particle":"","family":"Calderwood","given":"Charles","non-dropping-particle":"","parse-names":false,"suffix":""},{"dropping-particle":"","family":"Ackerman","given":"Phillip L","non-dropping-particle":"","parse-names":false,"suffix":""},{"dropping-particle":"","family":"Calderwood","given":"Charles","non-dropping-particle":"","parse-names":false,"suffix":""}],"id":"ITEM-1","issued":{"date-parts":[["2018"]]},"title":"Journal of Occupational Health Psychology","type":"article-journal"},"uris":["http://www.mendeley.com/documents/?uuid=6591cf85-c10a-4b23-a5cd-ddb8938b0d9f"]},{"id":"ITEM-2","itemData":{"author":[{"dropping-particle":"","family":"Irawati","given":"Eka","non-dropping-particle":"","parse-names":false,"suffix":""},{"dropping-particle":"","family":"Fitriano","given":"Yun","non-dropping-particle":"","parse-names":false,"suffix":""},{"dropping-particle":"","family":"Irawan","given":"Yudi","non-dropping-particle":"","parse-names":false,"suffix":""}],"id":"ITEM-2","issue":"2","issued":{"date-parts":[["2023"]]},"page":"383-394","title":"The Effect of Work Environment and Leadership Style on Employee Performance at the Ulumusi Sub-District Office , Empat Lawang Regency Pengaruh Lingkungan Kerja Dan Gaya Kepemimpinan Terhadap Kinerja Pegawai Pada Kantor Camat Ulumusi Kabupaten Empat Lawang","type":"article-journal","volume":"3"},"uris":["http://www.mendeley.com/documents/?uuid=7a3410d0-1bc4-4681-b62a-ea9d8c07ac29"]}],"mendeley":{"formattedCitation":"(Calderwood et al., 2018; Irawati et al., 2023)","manualFormatting":"(Irawati et al., 2023)","plainTextFormattedCitation":"(Calderwood et al., 2018; Irawati et al., 2023)","previouslyFormattedCitation":"(Calderwood et al., 2018; Irawati et al.,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(Irawati et al.,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xml:space="preserve">. Meanwhile, work culture reflects shared values that shape employee behavior and discipline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{"citationItems":[{"id":"ITEM-1","itemData":{"author":[{"dropping-particle":"","family":"Abduraimi","given":"Pakize Bilalli","non-dropping-particle":"","parse-names":false,"suffix":""}],"id":"ITEM-1","issue":"1","issued":{"date-parts":[["2023"]]},"page":"109-122","title":"THE ROLE OF ORGANIZATIONAL CULTURE ON EMPLOYEE ENGAGEMENT","type":"article-journal","volume":"24"},"uris":["http://www.mendeley.com/documents/?uuid=3d825167-059f-49b8-96d3-004018aedb94"]},{"id":"ITEM-2","itemData":{"author":[{"dropping-particle":"","family":"Alkhodary","given":"Dina Ahmad","non-dropping-particle":"","parse-names":false,"suffix":""}],"id":"ITEM-2","issued":{"date-parts":[["2023"]]},"title":"administrative sciences Exploring the Relationship between Organizational Culture and Well-Being of Educational Institutions in Jordan","type":"article-journal"},"uris":["http://www.mendeley.com/documents/?uuid=35eb5e36-c4e6-4bf8-a4f9-b74244a52fa8"]}],"mendeley":{"formattedCitation":"(Abduraimi, 2023; Alkhodary, 2023)","plainTextFormattedCitation":"(Abduraimi, 2023; Alkhodary, 2023)","previouslyFormattedCitation":"(Abduraimi, 2023; Alkhodary,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(Abduraimi, 2023; Alkhodary,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These three variables have the potential to be important mechanisms that bridge the influence of transformational leadership on performance.</w:t>
      </w:r>
    </w:p>
    <w:p>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However, most previous studies have examined these variables separately, rather than within an integrated structural model. For example, a study by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{"citationItems":[{"id":"ITEM-1","itemData":{"author":[{"dropping-particle":"","family":"Thariq","given":"Febryan Muhammad","non-dropping-particle":"","parse-names":false,"suffix":""},{"dropping-particle":"","family":"Naomi","given":"Cindy","non-dropping-particle":"","parse-names":false,"suffix":""},{"dropping-particle":"","family":"Br","given":"Olivia","non-dropping-particle":"","parse-names":false,"suffix":""},{"dropping-particle":"","family":"Arandi","given":"Muhammad","non-dropping-particle":"","parse-names":false,"suffix":""},{"dropping-particle":"","family":"Maharani","given":"Anita","non-dropping-particle":"","parse-names":false,"suffix":""}],"id":"ITEM-1","issued":{"date-parts":[["2023"]]},"page":"401-409","title":"The Influence of Transformational Leadership Style , Organizational Culture , and Compensation on Employee Performance with the Work Environment as Mediating Variable","type":"article-journal","volume":"8"},"uris":["http://www.mendeley.com/documents/?uuid=1fccfd8b-e0ab-4123-8e4a-e9b6f5deeba4"]}],"mendeley":{"formattedCitation":"(Thariq et al., 2023)","plainTextFormattedCitation":"(Thariq et al., 2023)","previouslyFormattedCitation":"(Thariq et al., 2023)"},"properties":{"noteIndex":0},"schema":"https://github.com/citation-style-language/schema/raw/master/csl-citation.json"}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(Thariq et al., 2023)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only examined the work environment as a single mediator, while other studies focused on engagement without incorporating cultural aspects. Research in the Southeast Asian service sector also tends to only highlight the direct influence of transformational leadership on performance. Thus, there is a theoretical gap regarding how engagement, work environment, and work culture operate simultaneously to explain the mechanisms by which transformational leadership influences employee performance.</w:t>
      </w:r>
    </w:p>
    <w:p>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novelty of this research lies in the development of a triple mediation model that integrates psychological (employee engagement), social (work environment), and cultural (work culture) dimensions in one PLS-SEM-based structural model, thus providing a more comprehensive approach compared to previous research which generally only tested one mediating variable separately.</w:t>
      </w:r>
      <w:r>
        <w:rPr>
          <w:rFonts w:ascii="Times New Roman" w:hAnsi="Times New Roman" w:cs="Times New Roman"/>
          <w:bCs/>
          <w:color w:val="000000" w:themeColor="text1"/>
          <w:sz w:val="24"/>
          <w:szCs w:val="24"/>
          <w:lang w:val="id-ID"/>
        </w:rPr>
        <w:t xml:space="preserve"> </w:t>
      </w:r>
      <w:r>
        <w:rPr>
          <w:rFonts w:ascii="Times New Roman" w:hAnsi="Times New Roman" w:cs="Times New Roman"/>
          <w:bCs/>
          <w:color w:val="000000" w:themeColor="text1"/>
          <w:sz w:val="24"/>
          <w:szCs w:val="24"/>
        </w:rPr>
        <w:t>This approach extends the Transformational Leadership Theory of Bass, 1985</w:t>
      </w:r>
      <w:r>
        <w:rPr>
          <w:rFonts w:ascii="Times New Roman" w:hAnsi="Times New Roman" w:cs="Times New Roman"/>
          <w:bCs/>
          <w:color w:val="000000" w:themeColor="text1"/>
          <w:sz w:val="24"/>
          <w:szCs w:val="24"/>
          <w:lang w:val="id-ID"/>
        </w:rPr>
        <w:t xml:space="preserve"> </w:t>
      </w:r>
      <w:r>
        <w:rPr>
          <w:rFonts w:ascii="Times New Roman" w:hAnsi="Times New Roman" w:cs="Times New Roman"/>
          <w:bCs/>
          <w:color w:val="000000" w:themeColor="text1"/>
          <w:sz w:val="24"/>
          <w:szCs w:val="24"/>
          <w:lang w:val="id-ID"/>
        </w:rPr>
        <w:fldChar w:fldCharType="begin" w:fldLock="1"/>
      </w:r>
      <w:r>
        <w:rPr>
          <w:rFonts w:ascii="Times New Roman" w:hAnsi="Times New Roman" w:cs="Times New Roman"/>
          <w:bCs/>
          <w:color w:val="000000" w:themeColor="text1"/>
          <w:sz w:val="24"/>
          <w:szCs w:val="24"/>
          <w:lang w:val="id-ID"/>
        </w:rPr>
        <w:instrText>ADDIN CSL_CITATION {"citationItems":[{"id":"ITEM-1","itemData":{"ISBN":"0203936205","author":[{"dropping-particle":"","family":"Bass","given":"Bernard M; Ronald E. Riggio","non-dropping-particle":"","parse-names":false,"suffix":""}],"id":"ITEM-1","issued":{"date-parts":[["2006"]]},"title":"transformational leadership","type":"book"},"uris":["http://www.mendeley.com/documents/?uuid=e8c6b739-f197-460a-811e-54c8c0198287"]}],"mendeley":{"formattedCitation":"(Bass, 2006)","plainTextFormattedCitation":"(Bass, 2006)","previouslyFormattedCitation":"(Bass, 2006)"},"properties":{"noteIndex":0},"schema":"https://github.com/citation-style-language/schema/raw/master/csl-citation.json"}</w:instrText>
      </w:r>
      <w:r>
        <w:rPr>
          <w:rFonts w:ascii="Times New Roman" w:hAnsi="Times New Roman" w:cs="Times New Roman"/>
          <w:bCs/>
          <w:color w:val="000000" w:themeColor="text1"/>
          <w:sz w:val="24"/>
          <w:szCs w:val="24"/>
          <w:lang w:val="id-ID"/>
        </w:rPr>
        <w:fldChar w:fldCharType="separate"/>
      </w:r>
      <w:r>
        <w:rPr>
          <w:rFonts w:ascii="Times New Roman" w:hAnsi="Times New Roman" w:cs="Times New Roman"/>
          <w:bCs/>
          <w:noProof/>
          <w:color w:val="000000" w:themeColor="text1"/>
          <w:sz w:val="24"/>
          <w:szCs w:val="24"/>
          <w:lang w:val="id-ID"/>
        </w:rPr>
        <w:t xml:space="preserve">(Bass, 2006) </w:t>
      </w:r>
      <w:r>
        <w:rPr>
          <w:rFonts w:ascii="Times New Roman" w:hAnsi="Times New Roman" w:cs="Times New Roman"/>
          <w:bCs/>
          <w:color w:val="000000" w:themeColor="text1"/>
          <w:sz w:val="24"/>
          <w:szCs w:val="24"/>
          <w:lang w:val="id-ID"/>
        </w:rPr>
        <w:fldChar w:fldCharType="end"/>
      </w:r>
      <w:r>
        <w:rPr>
          <w:rFonts w:ascii="Times New Roman" w:hAnsi="Times New Roman" w:cs="Times New Roman"/>
          <w:bCs/>
          <w:color w:val="000000" w:themeColor="text1"/>
          <w:sz w:val="24"/>
          <w:szCs w:val="24"/>
        </w:rPr>
        <w:t xml:space="preserve">and enriches the Job Demands–Resources Model </w:t>
      </w:r>
      <w:r>
        <w:rPr>
          <w:rFonts w:ascii="Times New Roman" w:hAnsi="Times New Roman" w:cs="Times New Roman"/>
          <w:bCs/>
          <w:color w:val="000000" w:themeColor="text1"/>
          <w:sz w:val="24"/>
          <w:szCs w:val="24"/>
        </w:rPr>
        <w:fldChar w:fldCharType="begin" w:fldLock="1"/>
      </w:r>
      <w:r>
        <w:rPr>
          <w:rFonts w:ascii="Times New Roman" w:hAnsi="Times New Roman" w:cs="Times New Roman"/>
          <w:bCs/>
          <w:color w:val="000000" w:themeColor="text1"/>
          <w:sz w:val="24"/>
          <w:szCs w:val="24"/>
        </w:rPr>
        <w:instrText>ADDIN CSL_CITATION {"citationItems":[{"id":"ITEM-1","itemData":{"DOI":"10.1002/hrm.84","author":[{"dropping-particle":"","family":"Schaufeli &amp; Bakker","given":"","non-dropping-particle":"","parse-names":false,"suffix":""}],"id":"ITEM-1","issue":"1","issued":{"date-parts":[["2003"]]},"page":"83-104","title":"USING THE JOB DEMANDS-RESOURCES MODEL TO PREDICT BURNOUT AND PERFORMANCE","type":"article-journal","volume":"43"},"uris":["http://www.mendeley.com/documents/?uuid=f99a1f66-651f-4320-99f8-72dd562792d0"]}],"mendeley":{"formattedCitation":"(Schaufeli &amp; Bakker, 2003)","plainTextFormattedCitation":"(Schaufeli &amp; Bakker, 2003)","previouslyFormattedCitation":"(Schaufeli &amp; Bakker, 2003)"},"properties":{"noteIndex":0},"schema":"https://github.com/citation-style-language/schema/raw/master/csl-citation.json"}</w:instrText>
      </w:r>
      <w:r>
        <w:rPr>
          <w:rFonts w:ascii="Times New Roman" w:hAnsi="Times New Roman" w:cs="Times New Roman"/>
          <w:bCs/>
          <w:color w:val="000000" w:themeColor="text1"/>
          <w:sz w:val="24"/>
          <w:szCs w:val="24"/>
        </w:rPr>
        <w:fldChar w:fldCharType="separate"/>
      </w:r>
      <w:r>
        <w:rPr>
          <w:rFonts w:ascii="Times New Roman" w:hAnsi="Times New Roman" w:cs="Times New Roman"/>
          <w:bCs/>
          <w:noProof/>
          <w:color w:val="000000" w:themeColor="text1"/>
          <w:sz w:val="24"/>
          <w:szCs w:val="24"/>
        </w:rPr>
        <w:t xml:space="preserve">(Schaufeli &amp; Bakker, 2003) </w:t>
      </w:r>
      <w:r>
        <w:rPr>
          <w:rFonts w:ascii="Times New Roman" w:hAnsi="Times New Roman" w:cs="Times New Roman"/>
          <w:bCs/>
          <w:color w:val="000000" w:themeColor="text1"/>
          <w:sz w:val="24"/>
          <w:szCs w:val="24"/>
        </w:rPr>
        <w:fldChar w:fldCharType="end"/>
      </w:r>
      <w:r>
        <w:rPr>
          <w:rFonts w:ascii="Times New Roman" w:hAnsi="Times New Roman" w:cs="Times New Roman"/>
          <w:bCs/>
          <w:color w:val="000000" w:themeColor="text1"/>
          <w:sz w:val="24"/>
          <w:szCs w:val="24"/>
        </w:rPr>
        <w:t>. This model also provides</w:t>
      </w:r>
      <w:r>
        <w:rPr>
          <w:rFonts w:ascii="Times New Roman" w:hAnsi="Times New Roman" w:cs="Times New Roman"/>
          <w:b/>
          <w:bCs/>
          <w:color w:val="000000" w:themeColor="text1"/>
          <w:sz w:val="24"/>
          <w:szCs w:val="24"/>
        </w:rPr>
        <w:t xml:space="preserve"> </w:t>
      </w:r>
      <w:r>
        <w:rPr>
          <w:rFonts w:ascii="Times New Roman" w:hAnsi="Times New Roman" w:cs="Times New Roman"/>
          <w:bCs/>
          <w:color w:val="000000" w:themeColor="text1"/>
          <w:sz w:val="24"/>
          <w:szCs w:val="24"/>
        </w:rPr>
        <w:t>practical contribution to service company management in designing value-based leadership strategies and managing performance more comprehensively.</w:t>
      </w:r>
    </w:p>
    <w:p>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Based on the theoretical foundation and research gaps, this study aims to analyze the influence of transformational leadership on employee performance at PT. Gading Kelola Sukses and examine the role of employee engagement, work environment, and work culture as mediators. Thus, this study formulates the core question: </w:t>
      </w:r>
      <w:r>
        <w:rPr>
          <w:rFonts w:ascii="Times New Roman" w:hAnsi="Times New Roman" w:cs="Times New Roman"/>
          <w:bCs/>
          <w:iCs/>
          <w:color w:val="000000" w:themeColor="text1"/>
          <w:sz w:val="24"/>
          <w:szCs w:val="24"/>
        </w:rPr>
        <w:t>how do these three mediating variables collectively explain the relationship between transformational leadership and employee performance in the building management services sector?</w:t>
      </w:r>
    </w:p>
    <w:p>
      <w:pPr>
        <w:spacing w:before="240" w:after="24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To clarify the theoretical relationship between variables, </w:t>
      </w:r>
      <w:r>
        <w:rPr>
          <w:rFonts w:ascii="Times New Roman" w:hAnsi="Times New Roman" w:cs="Times New Roman"/>
          <w:bCs/>
          <w:color w:val="000000" w:themeColor="text1"/>
          <w:sz w:val="24"/>
          <w:szCs w:val="24"/>
          <w:lang w:val="id-ID"/>
        </w:rPr>
        <w:t xml:space="preserve">the following is </w:t>
      </w:r>
      <w:r>
        <w:rPr>
          <w:rFonts w:ascii="Times New Roman" w:hAnsi="Times New Roman" w:cs="Times New Roman"/>
          <w:bCs/>
          <w:color w:val="000000" w:themeColor="text1"/>
          <w:sz w:val="24"/>
          <w:szCs w:val="24"/>
        </w:rPr>
        <w:t xml:space="preserve">the conceptual framework of </w:t>
      </w:r>
      <w:r>
        <w:rPr>
          <w:rFonts w:ascii="Times New Roman" w:hAnsi="Times New Roman" w:cs="Times New Roman"/>
          <w:bCs/>
          <w:color w:val="000000" w:themeColor="text1"/>
          <w:sz w:val="24"/>
          <w:szCs w:val="24"/>
          <w:lang w:val="id-ID"/>
        </w:rPr>
        <w:t>this study.</w:t>
      </w:r>
    </w:p>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
          <w:bCs/>
          <w:noProof/>
          <w:sz w:val="24"/>
          <w:szCs w:val="24"/>
          <w:lang w:val="en-US"/>
        </w:rPr>
        <w:drawing>
          <wp:anchor distT="0" distB="0" distL="114300" distR="114300" simplePos="0" relativeHeight="251667456" behindDoc="1" locked="0" layoutInCell="1" allowOverlap="1">
            <wp:simplePos x="0" y="0"/>
            <wp:positionH relativeFrom="margin">
              <wp:align>center</wp:align>
            </wp:positionH>
            <wp:positionV relativeFrom="paragraph">
              <wp:posOffset>6985</wp:posOffset>
            </wp:positionV>
            <wp:extent cx="4202130" cy="1562100"/>
            <wp:effectExtent l="0" t="0" r="8255" b="0"/>
            <wp:wrapNone/>
            <wp:docPr id="15" name="Picture 15" descr="C:\Users\Timo-PC\Documents\Tidak berjud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imo-PC\Documents\Tidak berjudu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213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pPr>
        <w:spacing w:before="240" w:after="240" w:line="240" w:lineRule="auto"/>
        <w:jc w:val="both"/>
        <w:rPr>
          <w:rFonts w:ascii="Times New Roman" w:hAnsi="Times New Roman" w:cs="Times New Roman"/>
          <w:b/>
          <w:bCs/>
          <w:sz w:val="24"/>
          <w:szCs w:val="24"/>
        </w:rPr>
      </w:pPr>
    </w:p>
    <w:p>
      <w:pPr>
        <w:spacing w:before="240" w:after="240" w:line="240" w:lineRule="auto"/>
        <w:jc w:val="both"/>
        <w:rPr>
          <w:rFonts w:ascii="Times New Roman" w:hAnsi="Times New Roman" w:cs="Times New Roman"/>
          <w:b/>
          <w:bCs/>
          <w:sz w:val="24"/>
          <w:szCs w:val="24"/>
        </w:rPr>
      </w:pPr>
    </w:p>
    <w:p>
      <w:pPr>
        <w:spacing w:before="240" w:after="240" w:line="240" w:lineRule="auto"/>
        <w:jc w:val="both"/>
        <w:rPr>
          <w:rFonts w:ascii="Times New Roman" w:hAnsi="Times New Roman" w:cs="Times New Roman"/>
          <w:b/>
          <w:bCs/>
          <w:sz w:val="24"/>
          <w:szCs w:val="24"/>
        </w:rPr>
      </w:pPr>
    </w:p>
    <w:p>
      <w:pPr>
        <w:spacing w:before="240" w:after="240" w:line="240" w:lineRule="auto"/>
        <w:jc w:val="both"/>
        <w:rPr>
          <w:rFonts w:ascii="Times New Roman" w:hAnsi="Times New Roman" w:cs="Times New Roman"/>
          <w:b/>
          <w:bCs/>
          <w:sz w:val="24"/>
          <w:szCs w:val="24"/>
        </w:rPr>
      </w:pPr>
    </w:p>
    <w:p>
      <w:pPr>
        <w:spacing w:before="240" w:after="240" w:line="240" w:lineRule="auto"/>
        <w:ind w:left="1440"/>
        <w:rPr>
          <w:rFonts w:ascii="Times New Roman" w:hAnsi="Times New Roman" w:cs="Times New Roman"/>
          <w:b/>
          <w:bCs/>
          <w:sz w:val="16"/>
          <w:szCs w:val="16"/>
          <w:lang w:val="id-ID"/>
        </w:rPr>
      </w:pPr>
      <w:r>
        <w:rPr>
          <w:rFonts w:ascii="Times New Roman" w:hAnsi="Times New Roman" w:cs="Times New Roman"/>
          <w:bCs/>
          <w:iCs/>
          <w:sz w:val="16"/>
          <w:szCs w:val="16"/>
          <w:lang w:val="id-ID"/>
        </w:rPr>
        <w:t xml:space="preserve">                      </w:t>
      </w:r>
      <w:r>
        <w:rPr>
          <w:rFonts w:ascii="Times New Roman" w:hAnsi="Times New Roman" w:cs="Times New Roman"/>
          <w:bCs/>
          <w:iCs/>
          <w:sz w:val="16"/>
          <w:szCs w:val="16"/>
        </w:rPr>
        <w:t>Source: Primary data processed by researchers</w:t>
      </w:r>
      <w:r>
        <w:rPr>
          <w:rFonts w:ascii="Times New Roman" w:hAnsi="Times New Roman" w:cs="Times New Roman"/>
          <w:bCs/>
          <w:iCs/>
          <w:sz w:val="16"/>
          <w:szCs w:val="16"/>
          <w:lang w:val="id-ID"/>
        </w:rPr>
        <w:t xml:space="preserve"> </w:t>
      </w:r>
      <w:r>
        <w:rPr>
          <w:rFonts w:ascii="Times New Roman" w:hAnsi="Times New Roman" w:cs="Times New Roman"/>
          <w:bCs/>
          <w:iCs/>
          <w:sz w:val="16"/>
          <w:szCs w:val="16"/>
        </w:rPr>
        <w:t>(SmartPLS 4.0, 2025).</w:t>
      </w:r>
    </w:p>
    <w:p>
      <w:pPr>
        <w:spacing w:before="240" w:after="24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Figure 1 Conceptual Framework</w:t>
      </w:r>
    </w:p>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rPr>
        <w:t>Based on the conceptual framework in Figure 1, the research hypothesis is formulated as follows</w:t>
      </w:r>
      <w:r>
        <w:rPr>
          <w:rFonts w:ascii="Times New Roman" w:hAnsi="Times New Roman" w:cs="Times New Roman"/>
          <w:bCs/>
          <w:sz w:val="24"/>
          <w:szCs w:val="24"/>
          <w:lang w:val="id-ID"/>
        </w:rPr>
        <w:t>:</w:t>
      </w:r>
    </w:p>
    <w:p>
      <w:pPr>
        <w:spacing w:before="240" w:after="240" w:line="240" w:lineRule="auto"/>
        <w:jc w:val="both"/>
        <w:rPr>
          <w:rFonts w:ascii="Times New Roman" w:hAnsi="Times New Roman" w:cs="Times New Roman"/>
          <w:bCs/>
          <w:sz w:val="24"/>
          <w:szCs w:val="24"/>
          <w:lang w:val="id-ID"/>
        </w:rPr>
      </w:pPr>
    </w:p>
    <w:p>
      <w:pPr>
        <w:spacing w:before="240" w:after="240" w:line="240" w:lineRule="auto"/>
        <w:jc w:val="both"/>
        <w:rPr>
          <w:rFonts w:ascii="Times New Roman" w:hAnsi="Times New Roman" w:cs="Times New Roman"/>
          <w:bCs/>
          <w:sz w:val="24"/>
          <w:szCs w:val="24"/>
          <w:lang w:val="id-ID"/>
        </w:rPr>
      </w:pPr>
    </w:p>
    <w:p>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lang w:val="id-ID"/>
        </w:rPr>
        <w:t xml:space="preserve">1. </w:t>
      </w:r>
      <w:r>
        <w:rPr>
          <w:rFonts w:ascii="Times New Roman" w:hAnsi="Times New Roman" w:cs="Times New Roman"/>
          <w:b/>
          <w:bCs/>
          <w:sz w:val="24"/>
          <w:szCs w:val="24"/>
        </w:rPr>
        <w:t>Hypothesis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9"/>
        <w:gridCol w:w="5794"/>
        <w:gridCol w:w="1275"/>
        <w:gridCol w:w="1483"/>
      </w:tblGrid>
      <w:tr>
        <w:trPr>
          <w:tblHeader/>
          <w:tblCellSpacing w:w="15" w:type="dxa"/>
        </w:trPr>
        <w:tc>
          <w:tcPr>
            <w:tcW w:w="0" w:type="auto"/>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Hypothesis</w:t>
            </w:r>
          </w:p>
        </w:tc>
        <w:tc>
          <w:tcPr>
            <w:tcW w:w="5764"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Hypothesis Formulation</w:t>
            </w:r>
          </w:p>
        </w:tc>
        <w:tc>
          <w:tcPr>
            <w:tcW w:w="1245"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Direction of Influence</w:t>
            </w:r>
          </w:p>
        </w:tc>
        <w:tc>
          <w:tcPr>
            <w:tcW w:w="1274"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Types of Relationships</w:t>
            </w:r>
          </w:p>
        </w:tc>
      </w:tr>
      <w:tr>
        <w:trPr>
          <w:tblCellSpacing w:w="15" w:type="dxa"/>
        </w:trPr>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H1</w:t>
            </w:r>
          </w:p>
        </w:tc>
        <w:tc>
          <w:tcPr>
            <w:tcW w:w="5764" w:type="dxa"/>
            <w:vAlign w:val="center"/>
            <w:hideMark/>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Transformational leadership has a positive influence on employee performance.</w:t>
            </w:r>
          </w:p>
        </w:tc>
        <w:tc>
          <w:tcPr>
            <w:tcW w:w="1245" w:type="dxa"/>
            <w:vAlign w:val="center"/>
            <w:hideMark/>
          </w:tcPr>
          <w:p>
            <w:pPr>
              <w:spacing w:after="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trPr>
          <w:tblCellSpacing w:w="15" w:type="dxa"/>
        </w:trPr>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H2</w:t>
            </w:r>
          </w:p>
        </w:tc>
        <w:tc>
          <w:tcPr>
            <w:tcW w:w="5764" w:type="dxa"/>
            <w:vAlign w:val="center"/>
            <w:hideMark/>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Transformational leadership has a positive influence on employee engagement.</w:t>
            </w:r>
          </w:p>
        </w:tc>
        <w:tc>
          <w:tcPr>
            <w:tcW w:w="1245" w:type="dxa"/>
            <w:vAlign w:val="center"/>
            <w:hideMark/>
          </w:tcPr>
          <w:p>
            <w:pPr>
              <w:spacing w:after="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trPr>
          <w:tblCellSpacing w:w="15" w:type="dxa"/>
        </w:trPr>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H3</w:t>
            </w:r>
          </w:p>
        </w:tc>
        <w:tc>
          <w:tcPr>
            <w:tcW w:w="5764" w:type="dxa"/>
            <w:vAlign w:val="center"/>
            <w:hideMark/>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Transformational leadership has a positive impact on the work environment.</w:t>
            </w:r>
          </w:p>
        </w:tc>
        <w:tc>
          <w:tcPr>
            <w:tcW w:w="1245" w:type="dxa"/>
            <w:vAlign w:val="center"/>
            <w:hideMark/>
          </w:tcPr>
          <w:p>
            <w:pPr>
              <w:spacing w:after="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trPr>
          <w:tblCellSpacing w:w="15" w:type="dxa"/>
        </w:trPr>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H4</w:t>
            </w:r>
          </w:p>
        </w:tc>
        <w:tc>
          <w:tcPr>
            <w:tcW w:w="5764" w:type="dxa"/>
            <w:vAlign w:val="center"/>
            <w:hideMark/>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Transformational leadership has a positive influence on work culture.</w:t>
            </w:r>
          </w:p>
        </w:tc>
        <w:tc>
          <w:tcPr>
            <w:tcW w:w="1245" w:type="dxa"/>
            <w:vAlign w:val="center"/>
            <w:hideMark/>
          </w:tcPr>
          <w:p>
            <w:pPr>
              <w:spacing w:after="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trPr>
          <w:tblCellSpacing w:w="15" w:type="dxa"/>
        </w:trPr>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H5</w:t>
            </w:r>
          </w:p>
        </w:tc>
        <w:tc>
          <w:tcPr>
            <w:tcW w:w="5764" w:type="dxa"/>
            <w:vAlign w:val="center"/>
            <w:hideMark/>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Employee engagement has a positive impact on employee performance.</w:t>
            </w:r>
          </w:p>
        </w:tc>
        <w:tc>
          <w:tcPr>
            <w:tcW w:w="1245" w:type="dxa"/>
            <w:vAlign w:val="center"/>
            <w:hideMark/>
          </w:tcPr>
          <w:p>
            <w:pPr>
              <w:spacing w:after="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trPr>
          <w:tblCellSpacing w:w="15" w:type="dxa"/>
        </w:trPr>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H6</w:t>
            </w:r>
          </w:p>
        </w:tc>
        <w:tc>
          <w:tcPr>
            <w:tcW w:w="5764" w:type="dxa"/>
            <w:vAlign w:val="center"/>
            <w:hideMark/>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work environment has a positive influence on employee performance.</w:t>
            </w:r>
          </w:p>
        </w:tc>
        <w:tc>
          <w:tcPr>
            <w:tcW w:w="1245" w:type="dxa"/>
            <w:vAlign w:val="center"/>
            <w:hideMark/>
          </w:tcPr>
          <w:p>
            <w:pPr>
              <w:spacing w:after="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trPr>
          <w:tblCellSpacing w:w="15" w:type="dxa"/>
        </w:trPr>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H7</w:t>
            </w:r>
          </w:p>
        </w:tc>
        <w:tc>
          <w:tcPr>
            <w:tcW w:w="5764" w:type="dxa"/>
            <w:vAlign w:val="center"/>
            <w:hideMark/>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Work culture has a positive influence on employee performance.</w:t>
            </w:r>
          </w:p>
        </w:tc>
        <w:tc>
          <w:tcPr>
            <w:tcW w:w="1245" w:type="dxa"/>
            <w:vAlign w:val="center"/>
            <w:hideMark/>
          </w:tcPr>
          <w:p>
            <w:pPr>
              <w:spacing w:after="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Direct</w:t>
            </w:r>
          </w:p>
        </w:tc>
      </w:tr>
      <w:tr>
        <w:trPr>
          <w:tblCellSpacing w:w="15" w:type="dxa"/>
        </w:trPr>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H8</w:t>
            </w:r>
          </w:p>
        </w:tc>
        <w:tc>
          <w:tcPr>
            <w:tcW w:w="5764" w:type="dxa"/>
            <w:vAlign w:val="center"/>
            <w:hideMark/>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Employee engagement mediates the influence of transformational leadership on employee performance.</w:t>
            </w:r>
          </w:p>
        </w:tc>
        <w:tc>
          <w:tcPr>
            <w:tcW w:w="1245" w:type="dxa"/>
            <w:vAlign w:val="center"/>
            <w:hideMark/>
          </w:tcPr>
          <w:p>
            <w:pPr>
              <w:spacing w:after="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Mediation</w:t>
            </w:r>
          </w:p>
        </w:tc>
      </w:tr>
      <w:tr>
        <w:trPr>
          <w:tblCellSpacing w:w="15" w:type="dxa"/>
        </w:trPr>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H9</w:t>
            </w:r>
          </w:p>
        </w:tc>
        <w:tc>
          <w:tcPr>
            <w:tcW w:w="5764" w:type="dxa"/>
            <w:vAlign w:val="center"/>
            <w:hideMark/>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The work environment mediates the influence of transformational leadership on employee performance.</w:t>
            </w:r>
          </w:p>
        </w:tc>
        <w:tc>
          <w:tcPr>
            <w:tcW w:w="1245" w:type="dxa"/>
            <w:vAlign w:val="center"/>
            <w:hideMark/>
          </w:tcPr>
          <w:p>
            <w:pPr>
              <w:spacing w:after="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Mediation</w:t>
            </w:r>
          </w:p>
        </w:tc>
      </w:tr>
      <w:tr>
        <w:trPr>
          <w:tblCellSpacing w:w="15" w:type="dxa"/>
        </w:trPr>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H10</w:t>
            </w:r>
          </w:p>
        </w:tc>
        <w:tc>
          <w:tcPr>
            <w:tcW w:w="5764" w:type="dxa"/>
            <w:vAlign w:val="center"/>
            <w:hideMark/>
          </w:tcPr>
          <w:p>
            <w:pPr>
              <w:spacing w:after="0" w:line="240" w:lineRule="auto"/>
              <w:rPr>
                <w:rFonts w:ascii="Times New Roman" w:hAnsi="Times New Roman" w:cs="Times New Roman"/>
                <w:bCs/>
                <w:sz w:val="24"/>
                <w:szCs w:val="24"/>
              </w:rPr>
            </w:pPr>
            <w:r>
              <w:rPr>
                <w:rFonts w:ascii="Times New Roman" w:hAnsi="Times New Roman" w:cs="Times New Roman"/>
                <w:bCs/>
                <w:sz w:val="24"/>
                <w:szCs w:val="24"/>
              </w:rPr>
              <w:t>Work culture mediates the influence of transformational leadership on employee performance.</w:t>
            </w:r>
          </w:p>
        </w:tc>
        <w:tc>
          <w:tcPr>
            <w:tcW w:w="1245" w:type="dxa"/>
            <w:vAlign w:val="center"/>
            <w:hideMark/>
          </w:tcPr>
          <w:p>
            <w:pPr>
              <w:spacing w:after="0" w:line="240" w:lineRule="auto"/>
              <w:jc w:val="center"/>
              <w:rPr>
                <w:rFonts w:ascii="Times New Roman" w:hAnsi="Times New Roman" w:cs="Times New Roman"/>
                <w:bCs/>
                <w:sz w:val="24"/>
                <w:szCs w:val="24"/>
                <w:lang w:val="id-ID"/>
              </w:rPr>
            </w:pPr>
            <w:r>
              <w:rPr>
                <w:rFonts w:ascii="Times New Roman" w:hAnsi="Times New Roman" w:cs="Times New Roman"/>
                <w:bCs/>
                <w:sz w:val="24"/>
                <w:szCs w:val="24"/>
                <w:lang w:val="id-ID"/>
              </w:rPr>
              <w:t>Positive</w:t>
            </w:r>
          </w:p>
        </w:tc>
        <w:tc>
          <w:tcPr>
            <w:tcW w:w="1274"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Mediation</w:t>
            </w:r>
          </w:p>
        </w:tc>
      </w:tr>
    </w:tbl>
    <w:p>
      <w:pPr>
        <w:spacing w:after="0" w:line="240" w:lineRule="auto"/>
        <w:jc w:val="both"/>
        <w:rPr>
          <w:rFonts w:ascii="Times New Roman" w:hAnsi="Times New Roman" w:cs="Times New Roman"/>
          <w:bCs/>
          <w:iCs/>
          <w:sz w:val="16"/>
          <w:szCs w:val="16"/>
        </w:rPr>
      </w:pPr>
      <w:r>
        <w:rPr>
          <w:rFonts w:ascii="Times New Roman" w:hAnsi="Times New Roman" w:cs="Times New Roman"/>
          <w:bCs/>
          <w:iCs/>
          <w:sz w:val="16"/>
          <w:szCs w:val="16"/>
        </w:rPr>
        <w:t>Source: Primary data processed by researchers. (SmartPLS 4.0, 2025).</w:t>
      </w:r>
    </w:p>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RESEARCH METHODOLOGY</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Design</w:t>
      </w:r>
    </w:p>
    <w:p>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uses a quantitative explanatory approach to examine the causal relationship between transformational leadership and employee performance, with employee engagement, work environment, and work culture as mediating variables. This approach is suitable for identifying direct and indirect influences in complex structural models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{"citationItems":[{"id":"ITEM-1","itemData":{"ISBN":"9783030805180","author":[{"dropping-particle":"","family":"Hair","given":"Joseph F; Christian M. Ringle; G. Tomas M. Hult; Marko Sarstedt; Nicholas P. Danks; Soumya Ray","non-dropping-particle":"","parse-names":false,"suffix":""}],"id":"ITEM-1","issued":{"date-parts":[["2021"]]},"title":"Partial Least Squares Structural Equation Modeling ( PLS-SEM ) Using R","type":"book"},"uris":["http://www.mendeley.com/documents/?uuid=c4ea1b08-a873-4d71-a6c6-5439ec8da2e6"]}],"mendeley":{"formattedCitation":"(Hair, 2021)","plainTextFormattedCitation":"(Hair, 2021)","previouslyFormattedCitation":"(Hair, 2021)"},"properties":{"noteIndex":0},"schema":"https://github.com/citation-style-language/schema/raw/master/csl-citation.json"}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(Hair, 2021) </w:t>
      </w:r>
      <w:r>
        <w:rPr>
          <w:rFonts w:ascii="Times New Roman" w:hAnsi="Times New Roman" w:cs="Times New Roman"/>
          <w:sz w:val="24"/>
          <w:szCs w:val="24"/>
        </w:rPr>
        <w:fldChar w:fldCharType="end"/>
      </w:r>
      <w:r>
        <w:rPr>
          <w:rFonts w:ascii="Times New Roman" w:hAnsi="Times New Roman" w:cs="Times New Roman"/>
          <w:sz w:val="24"/>
          <w:szCs w:val="24"/>
        </w:rPr>
        <w:t xml:space="preserve">. The analysis was conducted using PLS-SEM because this method is capable of estimating models with many indicators and relatively small sample sizes, as is common in human resource studies in the service sector. </w:t>
      </w:r>
      <w:r>
        <w:rPr>
          <w:rFonts w:ascii="Times New Roman" w:hAnsi="Times New Roman" w:cs="Times New Roman"/>
          <w:bCs/>
          <w:sz w:val="24"/>
          <w:szCs w:val="24"/>
        </w:rPr>
        <w:t>Furthermore, PLS-SEM was chosen because it is flexible to data distribution and capable of providing stable estimates in multiple mediation models.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Population and Sample</w:t>
      </w:r>
    </w:p>
    <w:p>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population included 80 employees of PT. Gading Kelola Sukses (PT. GKS), including administrative staff, technicians, security officers, and operational staff. Given the small population, the study employed a census technique (total sampling), so the entire population was selected as respondents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{"citationItems":[{"id":"ITEM-1","itemData":{"author":[{"dropping-particle":"","family":"Sugiyono","given":"","non-dropping-particle":"","parse-names":false,"suffix":""}],"id":"ITEM-1","issued":{"date-parts":[["2019"]]},"title":"Metode Penelitian Kuantitatif, Kualitatif, dan R&amp;D","type":"article-journal"},"uris":["http://www.mendeley.com/documents/?uuid=1c1625db-6a30-4875-8aba-727157acbe2e"]}],"mendeley":{"formattedCitation":"(Sugiyono, 2019)","plainTextFormattedCitation":"(Sugiyono, 2019)","previouslyFormattedCitation":"(Sugiyono,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(Sugiyono, 2019) </w:t>
      </w:r>
      <w:r>
        <w:rPr>
          <w:rFonts w:ascii="Times New Roman" w:hAnsi="Times New Roman" w:cs="Times New Roman"/>
          <w:sz w:val="24"/>
          <w:szCs w:val="24"/>
        </w:rPr>
        <w:fldChar w:fldCharType="end"/>
      </w:r>
      <w:r>
        <w:rPr>
          <w:rFonts w:ascii="Times New Roman" w:hAnsi="Times New Roman" w:cs="Times New Roman"/>
          <w:sz w:val="24"/>
          <w:szCs w:val="24"/>
        </w:rPr>
        <w:t xml:space="preserve">. The participation rate reached 100%, thus the risk of </w:t>
      </w:r>
      <w:r>
        <w:rPr>
          <w:rFonts w:ascii="Times New Roman" w:hAnsi="Times New Roman" w:cs="Times New Roman"/>
          <w:iCs/>
          <w:sz w:val="24"/>
          <w:szCs w:val="24"/>
        </w:rPr>
        <w:t>non-response bias</w:t>
      </w:r>
      <w:r>
        <w:rPr>
          <w:rFonts w:ascii="Times New Roman" w:hAnsi="Times New Roman" w:cs="Times New Roman"/>
          <w:i/>
          <w:iCs/>
          <w:sz w:val="24"/>
          <w:szCs w:val="24"/>
        </w:rPr>
        <w:t xml:space="preserve"> </w:t>
      </w:r>
      <w:r>
        <w:rPr>
          <w:rFonts w:ascii="Times New Roman" w:hAnsi="Times New Roman" w:cs="Times New Roman"/>
          <w:sz w:val="24"/>
          <w:szCs w:val="24"/>
        </w:rPr>
        <w:t xml:space="preserve">is negligible. </w:t>
      </w:r>
      <w:r>
        <w:rPr>
          <w:rFonts w:ascii="Times New Roman" w:hAnsi="Times New Roman" w:cs="Times New Roman"/>
          <w:bCs/>
          <w:sz w:val="24"/>
          <w:szCs w:val="24"/>
        </w:rPr>
        <w:t>Data collection was conducted with informed consent and maintaining respondent confidentiality, in accordance with academic ethics guidelines.</w:t>
      </w:r>
    </w:p>
    <w:p>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The majority of respondents were aged 26–35 years (45%), male (81.25%), and had a high school education (65%), reflecting the dominance of operational personnel in the company.</w:t>
      </w:r>
    </w:p>
    <w:p>
      <w:pPr>
        <w:spacing w:before="240" w:after="240" w:line="240" w:lineRule="auto"/>
        <w:jc w:val="both"/>
        <w:rPr>
          <w:rFonts w:ascii="Times New Roman" w:hAnsi="Times New Roman" w:cs="Times New Roman"/>
          <w:sz w:val="24"/>
          <w:szCs w:val="24"/>
        </w:rPr>
      </w:pP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Data Types and Sources</w:t>
      </w:r>
    </w:p>
    <w:p>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The study used two types of data:</w:t>
      </w:r>
    </w:p>
    <w:p>
      <w:pPr>
        <w:numPr>
          <w:ilvl w:val="0"/>
          <w:numId w:val="5"/>
        </w:numPr>
        <w:spacing w:before="240" w:after="240" w:line="240" w:lineRule="auto"/>
        <w:jc w:val="both"/>
        <w:rPr>
          <w:rFonts w:ascii="Times New Roman" w:hAnsi="Times New Roman" w:cs="Times New Roman"/>
          <w:sz w:val="24"/>
          <w:szCs w:val="24"/>
        </w:rPr>
      </w:pPr>
      <w:r>
        <w:rPr>
          <w:rFonts w:ascii="Times New Roman" w:hAnsi="Times New Roman" w:cs="Times New Roman"/>
          <w:bCs/>
          <w:sz w:val="24"/>
          <w:szCs w:val="24"/>
        </w:rPr>
        <w:t>Primary data</w:t>
      </w:r>
      <w:r>
        <w:rPr>
          <w:rFonts w:ascii="Times New Roman" w:hAnsi="Times New Roman" w:cs="Times New Roman"/>
          <w:sz w:val="24"/>
          <w:szCs w:val="24"/>
        </w:rPr>
        <w:t>, collected through a closed questionnaire based on a 5-point Likert scale.</w:t>
      </w:r>
    </w:p>
    <w:p>
      <w:pPr>
        <w:numPr>
          <w:ilvl w:val="0"/>
          <w:numId w:val="5"/>
        </w:numPr>
        <w:spacing w:before="240" w:after="240" w:line="240" w:lineRule="auto"/>
        <w:jc w:val="both"/>
        <w:rPr>
          <w:rFonts w:ascii="Times New Roman" w:hAnsi="Times New Roman" w:cs="Times New Roman"/>
          <w:sz w:val="24"/>
          <w:szCs w:val="24"/>
        </w:rPr>
      </w:pPr>
      <w:r>
        <w:rPr>
          <w:rFonts w:ascii="Times New Roman" w:hAnsi="Times New Roman" w:cs="Times New Roman"/>
          <w:bCs/>
          <w:sz w:val="24"/>
          <w:szCs w:val="24"/>
        </w:rPr>
        <w:t>Secondary data</w:t>
      </w:r>
      <w:r>
        <w:rPr>
          <w:rFonts w:ascii="Times New Roman" w:hAnsi="Times New Roman" w:cs="Times New Roman"/>
          <w:sz w:val="24"/>
          <w:szCs w:val="24"/>
        </w:rPr>
        <w:t>, obtained from company documents, annual reports, and relevant scientific literature.</w:t>
      </w:r>
    </w:p>
    <w:p>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The combination of both data was used to strengthen the triangulation of findings and increase the reliability of interpretation.</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Instruments</w:t>
      </w:r>
    </w:p>
    <w:p>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The main instrument was a questionnaire with a 5-point Likert scale (1 = strongly disagree to 5 = strongly agree). Each construct was adapted from previous instruments and adapted to the context of service organizations.</w:t>
      </w:r>
    </w:p>
    <w:p>
      <w:pPr>
        <w:spacing w:before="240" w:after="240" w:line="240" w:lineRule="auto"/>
        <w:jc w:val="center"/>
        <w:rPr>
          <w:rFonts w:ascii="Times New Roman" w:hAnsi="Times New Roman" w:cs="Times New Roman"/>
          <w:b/>
          <w:sz w:val="24"/>
          <w:szCs w:val="24"/>
        </w:rPr>
      </w:pPr>
      <w:r>
        <w:rPr>
          <w:rFonts w:ascii="Times New Roman" w:hAnsi="Times New Roman" w:cs="Times New Roman"/>
          <w:b/>
          <w:sz w:val="24"/>
          <w:szCs w:val="24"/>
          <w:lang w:val="id-ID"/>
        </w:rPr>
        <w:t xml:space="preserve">Table 2. </w:t>
      </w:r>
      <w:r>
        <w:rPr>
          <w:rFonts w:ascii="Times New Roman" w:hAnsi="Times New Roman" w:cs="Times New Roman"/>
          <w:b/>
          <w:sz w:val="24"/>
          <w:szCs w:val="24"/>
        </w:rPr>
        <w:t xml:space="preserve">Summary </w:t>
      </w:r>
      <w:r>
        <w:rPr>
          <w:rFonts w:ascii="Times New Roman" w:hAnsi="Times New Roman" w:cs="Times New Roman"/>
          <w:b/>
          <w:sz w:val="24"/>
          <w:szCs w:val="24"/>
          <w:lang w:val="id-ID"/>
        </w:rPr>
        <w:t xml:space="preserve">of </w:t>
      </w:r>
      <w:r>
        <w:rPr>
          <w:rFonts w:ascii="Times New Roman" w:hAnsi="Times New Roman" w:cs="Times New Roman"/>
          <w:b/>
          <w:sz w:val="24"/>
          <w:szCs w:val="24"/>
        </w:rPr>
        <w:t xml:space="preserve">Operationalization of </w:t>
      </w:r>
      <w:r>
        <w:rPr>
          <w:rFonts w:ascii="Times New Roman" w:hAnsi="Times New Roman" w:cs="Times New Roman"/>
          <w:b/>
          <w:sz w:val="24"/>
          <w:szCs w:val="24"/>
          <w:lang w:val="id-ID"/>
        </w:rPr>
        <w:t>Variables</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215"/>
        <w:gridCol w:w="5435"/>
        <w:gridCol w:w="1843"/>
      </w:tblGrid>
      <w:tr>
        <w:trPr>
          <w:tblHeader/>
          <w:tblCellSpacing w:w="15" w:type="dxa"/>
        </w:trPr>
        <w:tc>
          <w:tcPr>
            <w:tcW w:w="2170"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5405"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Indicator</w:t>
            </w:r>
          </w:p>
        </w:tc>
        <w:tc>
          <w:tcPr>
            <w:tcW w:w="1798"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Reference</w:t>
            </w:r>
          </w:p>
        </w:tc>
      </w:tr>
      <w:tr>
        <w:trPr>
          <w:tblCellSpacing w:w="15" w:type="dxa"/>
        </w:trPr>
        <w:tc>
          <w:tcPr>
            <w:tcW w:w="2170" w:type="dxa"/>
            <w:vAlign w:val="center"/>
            <w:hideMark/>
          </w:tcPr>
          <w:p>
            <w:pPr>
              <w:spacing w:after="0" w:line="240" w:lineRule="auto"/>
              <w:rPr>
                <w:rFonts w:ascii="Times New Roman" w:hAnsi="Times New Roman" w:cs="Times New Roman"/>
                <w:sz w:val="24"/>
                <w:szCs w:val="24"/>
              </w:rPr>
            </w:pPr>
            <w:r>
              <w:rPr>
                <w:rFonts w:ascii="Times New Roman" w:hAnsi="Times New Roman" w:cs="Times New Roman"/>
                <w:b/>
                <w:bCs/>
                <w:sz w:val="24"/>
                <w:szCs w:val="24"/>
              </w:rPr>
              <w:t>Transformational Leadership (X)</w:t>
            </w:r>
          </w:p>
        </w:tc>
        <w:tc>
          <w:tcPr>
            <w:tcW w:w="5405" w:type="dxa"/>
            <w:vAlign w:val="center"/>
            <w:hideMark/>
          </w:tcPr>
          <w:p>
            <w:pPr>
              <w:pStyle w:val="ListParagraph"/>
              <w:spacing w:after="0" w:line="240" w:lineRule="auto"/>
              <w:ind w:left="8"/>
              <w:rPr>
                <w:rFonts w:ascii="Times New Roman" w:hAnsi="Times New Roman" w:cs="Times New Roman"/>
                <w:sz w:val="24"/>
                <w:szCs w:val="24"/>
              </w:rPr>
            </w:pPr>
            <w:r>
              <w:rPr>
                <w:rFonts w:ascii="Times New Roman" w:hAnsi="Times New Roman" w:cs="Times New Roman"/>
                <w:sz w:val="24"/>
                <w:szCs w:val="24"/>
              </w:rPr>
              <w:t xml:space="preserve">1. Leaders provide a clear vision and direction for their work. </w:t>
            </w:r>
            <w:r>
              <w:rPr>
                <w:rFonts w:ascii="Times New Roman" w:hAnsi="Times New Roman" w:cs="Times New Roman"/>
                <w:sz w:val="24"/>
                <w:szCs w:val="24"/>
              </w:rPr>
              <w:br/>
              <w:t>2. Leaders serve as role models in their work behavior. 3. Leaders provide inspiration and motivation. 4. Leaders pay attention to individual needs.</w:t>
            </w:r>
          </w:p>
        </w:tc>
        <w:tc>
          <w:tcPr>
            <w:tcW w:w="1798" w:type="dxa"/>
            <w:vAlign w:val="center"/>
            <w:hideMark/>
          </w:tcPr>
          <w:p>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 xml:space="preserve">Bass &amp; Avolio (1994 </w:t>
            </w:r>
            <w:r>
              <w:rPr>
                <w:rFonts w:ascii="Times New Roman" w:hAnsi="Times New Roman" w:cs="Times New Roman"/>
                <w:sz w:val="24"/>
                <w:szCs w:val="24"/>
                <w:lang w:val="id-ID"/>
              </w:rPr>
              <w:t>),</w:t>
            </w:r>
            <w:r>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fldChar w:fldCharType="begin" w:fldLock="1"/>
            </w:r>
            <w:r>
              <w:rPr>
                <w:rFonts w:ascii="Times New Roman" w:hAnsi="Times New Roman" w:cs="Times New Roman"/>
                <w:noProof/>
                <w:sz w:val="24"/>
                <w:szCs w:val="24"/>
                <w:lang w:val="id-ID"/>
              </w:rPr>
              <w:instrText>ADDIN CSL_CITATION {"citationItems":[{"id":"ITEM-1","itemData":{"DOI":"10.1186/s13731-025-00476-x","ISBN":"1373102500","ISSN":"2192-5372","author":[{"dropping-particle":"","family":"Agazu","given":"Biniam Getnet","non-dropping-particle":"","parse-names":false,"suffix":""},{"dropping-particle":"","family":"Kero","given":"Chalchissa Amentie","non-dropping-particle":"","parse-names":false,"suffix":""},{"dropping-particle":"","family":"Debela","given":"Kenenisa Lemi","non-dropping-particle":"","parse-names":false,"suffix":""}],"container-title":"Journal of Innovation and Entrepreneurship","id":"ITEM-1","issued":{"date-parts":[["2025"]]},"publisher":"Springer Berlin Heidelberg","title":"Transformational leadership and firm performance : a systematic literature review","type":"article-journal"},"uris":["http://www.mendeley.com/documents/?uuid=0011c53c-39ea-4357-84f7-a5bc638f9b00"]}],"mendeley":{"formattedCitation":"(Agazu et al., 2025)","plainTextFormattedCitation":"(Agazu et al., 2025)","previouslyFormattedCitation":"(Agazu et al., 2025)"},"properties":{"noteIndex":0},"schema":"https://github.com/citation-style-language/schema/raw/master/csl-citation.json"}</w:instrText>
            </w:r>
            <w:r>
              <w:rPr>
                <w:rFonts w:ascii="Times New Roman" w:hAnsi="Times New Roman" w:cs="Times New Roman"/>
                <w:noProof/>
                <w:sz w:val="24"/>
                <w:szCs w:val="24"/>
                <w:lang w:val="id-ID"/>
              </w:rPr>
              <w:fldChar w:fldCharType="separate"/>
            </w:r>
            <w:r>
              <w:rPr>
                <w:rFonts w:ascii="Times New Roman" w:hAnsi="Times New Roman" w:cs="Times New Roman"/>
                <w:noProof/>
                <w:sz w:val="24"/>
                <w:szCs w:val="24"/>
                <w:lang w:val="id-ID"/>
              </w:rPr>
              <w:t>(Agazu et al., 2025)</w:t>
            </w:r>
            <w:r>
              <w:rPr>
                <w:rFonts w:ascii="Times New Roman" w:hAnsi="Times New Roman" w:cs="Times New Roman"/>
                <w:noProof/>
                <w:sz w:val="24"/>
                <w:szCs w:val="24"/>
                <w:lang w:val="id-ID"/>
              </w:rPr>
              <w:fldChar w:fldCharType="end"/>
            </w:r>
          </w:p>
        </w:tc>
      </w:tr>
      <w:tr>
        <w:trPr>
          <w:tblCellSpacing w:w="15" w:type="dxa"/>
        </w:trPr>
        <w:tc>
          <w:tcPr>
            <w:tcW w:w="2170" w:type="dxa"/>
            <w:vAlign w:val="center"/>
            <w:hideMark/>
          </w:tcPr>
          <w:p>
            <w:pPr>
              <w:spacing w:after="0" w:line="240" w:lineRule="auto"/>
              <w:rPr>
                <w:rFonts w:ascii="Times New Roman" w:hAnsi="Times New Roman" w:cs="Times New Roman"/>
                <w:sz w:val="24"/>
                <w:szCs w:val="24"/>
              </w:rPr>
            </w:pPr>
            <w:r>
              <w:rPr>
                <w:rFonts w:ascii="Times New Roman" w:hAnsi="Times New Roman" w:cs="Times New Roman"/>
                <w:b/>
                <w:bCs/>
                <w:sz w:val="24"/>
                <w:szCs w:val="24"/>
              </w:rPr>
              <w:t>Employee Engagement (Z₁)</w:t>
            </w:r>
          </w:p>
        </w:tc>
        <w:tc>
          <w:tcPr>
            <w:tcW w:w="5405" w:type="dxa"/>
            <w:vAlign w:val="center"/>
            <w:hideMark/>
          </w:tcPr>
          <w:p>
            <w:pPr>
              <w:pStyle w:val="ListParagraph"/>
              <w:spacing w:after="0" w:line="240" w:lineRule="auto"/>
              <w:ind w:left="8"/>
              <w:rPr>
                <w:rFonts w:ascii="Times New Roman" w:hAnsi="Times New Roman" w:cs="Times New Roman"/>
                <w:sz w:val="24"/>
                <w:szCs w:val="24"/>
              </w:rPr>
            </w:pPr>
            <w:r>
              <w:rPr>
                <w:rFonts w:ascii="Times New Roman" w:hAnsi="Times New Roman" w:cs="Times New Roman"/>
                <w:sz w:val="24"/>
                <w:szCs w:val="24"/>
              </w:rPr>
              <w:t xml:space="preserve">1. Feeling enthusiastic about carrying out tasks. </w:t>
            </w:r>
            <w:r>
              <w:rPr>
                <w:rFonts w:ascii="Times New Roman" w:hAnsi="Times New Roman" w:cs="Times New Roman"/>
                <w:sz w:val="24"/>
                <w:szCs w:val="24"/>
              </w:rPr>
              <w:br/>
              <w:t>2. Work is considered meaningful. 3. High responsibility for work. 4. Willing to put in extra effort.</w:t>
            </w:r>
          </w:p>
        </w:tc>
        <w:tc>
          <w:tcPr>
            <w:tcW w:w="1798" w:type="dxa"/>
            <w:vAlign w:val="center"/>
            <w:hideMark/>
          </w:tcPr>
          <w:p>
            <w:pPr>
              <w:spacing w:after="0" w:line="240" w:lineRule="auto"/>
              <w:rPr>
                <w:rFonts w:ascii="Times New Roman" w:hAnsi="Times New Roman" w:cs="Times New Roman"/>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{"citationItems":[{"id":"ITEM-1","itemData":{"DOI":"10.1002/hrm.84","author":[{"dropping-particle":"","family":"Schaufeli &amp; Bakker","given":"","non-dropping-particle":"","parse-names":false,"suffix":""}],"id":"ITEM-1","issue":"1","issued":{"date-parts":[["2003"]]},"page":"83-104","title":"USING THE JOB DEMANDS-RESOURCES MODEL TO PREDICT BURNOUT AND PERFORMANCE","type":"article-journal","volume":"43"},"uris":["http://www.mendeley.com/documents/?uuid=f99a1f66-651f-4320-99f8-72dd562792d0"]}],"mendeley":{"formattedCitation":"(Schaufeli &amp; Bakker, 2003)","plainTextFormattedCitation":"(Schaufeli &amp; Bakker, 2003)","previouslyFormattedCitation":"(Schaufeli &amp; Bakker, 2003)"},"properties":{"noteIndex":0},"schema":"https://github.com/citation-style-language/schema/raw/master/csl-citation.json"}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(Schaufeli &amp; Bakker, 2003)</w:t>
            </w:r>
            <w:r>
              <w:rPr>
                <w:rFonts w:ascii="Times New Roman" w:hAnsi="Times New Roman" w:cs="Times New Roman"/>
                <w:sz w:val="24"/>
                <w:szCs w:val="24"/>
              </w:rPr>
              <w:fldChar w:fldCharType="end"/>
            </w:r>
          </w:p>
        </w:tc>
      </w:tr>
      <w:tr>
        <w:trPr>
          <w:tblCellSpacing w:w="15" w:type="dxa"/>
        </w:trPr>
        <w:tc>
          <w:tcPr>
            <w:tcW w:w="2170" w:type="dxa"/>
            <w:vAlign w:val="center"/>
            <w:hideMark/>
          </w:tcPr>
          <w:p>
            <w:pPr>
              <w:spacing w:after="0" w:line="240" w:lineRule="auto"/>
              <w:rPr>
                <w:rFonts w:ascii="Times New Roman" w:hAnsi="Times New Roman" w:cs="Times New Roman"/>
                <w:sz w:val="24"/>
                <w:szCs w:val="24"/>
              </w:rPr>
            </w:pPr>
            <w:r>
              <w:rPr>
                <w:rFonts w:ascii="Times New Roman" w:hAnsi="Times New Roman" w:cs="Times New Roman"/>
                <w:b/>
                <w:bCs/>
                <w:sz w:val="24"/>
                <w:szCs w:val="24"/>
              </w:rPr>
              <w:t>Work Environment (Z₂)</w:t>
            </w:r>
          </w:p>
        </w:tc>
        <w:tc>
          <w:tcPr>
            <w:tcW w:w="5405" w:type="dxa"/>
            <w:vAlign w:val="center"/>
            <w:hideMark/>
          </w:tcPr>
          <w:p>
            <w:pPr>
              <w:pStyle w:val="ListParagraph"/>
              <w:spacing w:after="0" w:line="240" w:lineRule="auto"/>
              <w:ind w:left="8"/>
              <w:rPr>
                <w:rFonts w:ascii="Times New Roman" w:hAnsi="Times New Roman" w:cs="Times New Roman"/>
                <w:sz w:val="24"/>
                <w:szCs w:val="24"/>
              </w:rPr>
            </w:pPr>
            <w:r>
              <w:rPr>
                <w:rFonts w:ascii="Times New Roman" w:hAnsi="Times New Roman" w:cs="Times New Roman"/>
                <w:sz w:val="24"/>
                <w:szCs w:val="24"/>
              </w:rPr>
              <w:t xml:space="preserve">1. Adequate facilities and physical conditions. </w:t>
            </w:r>
            <w:r>
              <w:rPr>
                <w:rFonts w:ascii="Times New Roman" w:hAnsi="Times New Roman" w:cs="Times New Roman"/>
                <w:sz w:val="24"/>
                <w:szCs w:val="24"/>
              </w:rPr>
              <w:br/>
              <w:t>2. Harmonious co-worker relationships. 3. Adequate support from superiors. 4. Clear work structures and rules.</w:t>
            </w:r>
          </w:p>
        </w:tc>
        <w:tc>
          <w:tcPr>
            <w:tcW w:w="1798" w:type="dxa"/>
            <w:vAlign w:val="center"/>
            <w:hideMark/>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Mullins (2010) </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Irawati","given":"Eka","non-dropping-particle":"","parse-names":false,"suffix":""},{"dropping-particle":"","family":"Fitriano","given":"Yun","non-dropping-particle":"","parse-names":false,"suffix":""},{"dropping-particle":"","family":"Irawan","given":"Yudi","non-dropping-particle":"","parse-names":false,"suffix":""}],"id":"ITEM-1","issue":"2","issued":{"date-parts":[["2023"]]},"page":"383-394","title":"The Effect of Work Environment and Leadership Style on Employee Performance at the Ulumusi Sub-District Office , Empat Lawang Regency Pengaruh Lingkungan Kerja Dan Gaya Kepemimpinan Terhadap Kinerja Pegawai Pada Kantor Camat Ulumusi Kabupaten Empat Lawang","type":"article-journal","volume":"3"},"uris":["http://www.mendeley.com/documents/?uuid=7a3410d0-1bc4-4681-b62a-ea9d8c07ac29"]}],"mendeley":{"formattedCitation":"(Irawati et al., 2023)","plainTextFormattedCitation":"(Irawati et al., 2023)","previouslyFormattedCitation":"(Irawati et al., 2023)"},"properties":{"noteIndex":0},"schema":"https://github.com/citation-style-language/schema/raw/master/csl-citation.json"}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(Irawati et al., 2023)</w:t>
            </w:r>
            <w:r>
              <w:rPr>
                <w:rFonts w:ascii="Times New Roman" w:hAnsi="Times New Roman" w:cs="Times New Roman"/>
                <w:sz w:val="24"/>
                <w:szCs w:val="24"/>
                <w:lang w:val="id-ID"/>
              </w:rPr>
              <w:fldChar w:fldCharType="end"/>
            </w:r>
          </w:p>
        </w:tc>
      </w:tr>
      <w:tr>
        <w:trPr>
          <w:tblCellSpacing w:w="15" w:type="dxa"/>
        </w:trPr>
        <w:tc>
          <w:tcPr>
            <w:tcW w:w="2170" w:type="dxa"/>
            <w:vAlign w:val="center"/>
            <w:hideMark/>
          </w:tcPr>
          <w:p>
            <w:pPr>
              <w:spacing w:after="0" w:line="240" w:lineRule="auto"/>
              <w:rPr>
                <w:rFonts w:ascii="Times New Roman" w:hAnsi="Times New Roman" w:cs="Times New Roman"/>
                <w:sz w:val="24"/>
                <w:szCs w:val="24"/>
              </w:rPr>
            </w:pPr>
            <w:r>
              <w:rPr>
                <w:rFonts w:ascii="Times New Roman" w:hAnsi="Times New Roman" w:cs="Times New Roman"/>
                <w:b/>
                <w:bCs/>
                <w:sz w:val="24"/>
                <w:szCs w:val="24"/>
              </w:rPr>
              <w:t>Work Culture (Z₃)</w:t>
            </w:r>
          </w:p>
        </w:tc>
        <w:tc>
          <w:tcPr>
            <w:tcW w:w="5405" w:type="dxa"/>
            <w:vAlign w:val="center"/>
            <w:hideMark/>
          </w:tcPr>
          <w:p>
            <w:pPr>
              <w:pStyle w:val="ListParagraph"/>
              <w:spacing w:after="0" w:line="240" w:lineRule="auto"/>
              <w:ind w:left="8"/>
              <w:rPr>
                <w:rFonts w:ascii="Times New Roman" w:hAnsi="Times New Roman" w:cs="Times New Roman"/>
                <w:sz w:val="24"/>
                <w:szCs w:val="24"/>
              </w:rPr>
            </w:pPr>
            <w:r>
              <w:rPr>
                <w:rFonts w:ascii="Times New Roman" w:hAnsi="Times New Roman" w:cs="Times New Roman"/>
                <w:sz w:val="24"/>
                <w:szCs w:val="24"/>
              </w:rPr>
              <w:t xml:space="preserve">1. Discipline is practiced. </w:t>
            </w:r>
            <w:r>
              <w:rPr>
                <w:rFonts w:ascii="Times New Roman" w:hAnsi="Times New Roman" w:cs="Times New Roman"/>
                <w:sz w:val="24"/>
                <w:szCs w:val="24"/>
              </w:rPr>
              <w:br/>
              <w:t>2. Communication and cooperation are encouraged. 3. Innovation is appreciated. 4. Integrity is upheld.</w:t>
            </w:r>
          </w:p>
        </w:tc>
        <w:tc>
          <w:tcPr>
            <w:tcW w:w="1798" w:type="dxa"/>
            <w:vAlign w:val="center"/>
            <w:hideMark/>
          </w:tcPr>
          <w:p>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Hofstede</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(2001); Schein (2010) </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{"citationItems":[{"id":"ITEM-1","itemData":{"author":[{"dropping-particle":"","family":"Abduraimi","given":"Pakize Bilalli","non-dropping-particle":"","parse-names":false,"suffix":""}],"id":"ITEM-1","issue":"1","issued":{"date-parts":[["2023"]]},"page":"109-122","title":"THE ROLE OF ORGANIZATIONAL CULTURE ON EMPLOYEE ENGAGEMENT","type":"article-journal","volume":"24"},"uris":["http://www.mendeley.com/documents/?uuid=3d825167-059f-49b8-96d3-004018aedb94"]}],"mendeley":{"formattedCitation":"(Abduraimi, 2023)","plainTextFormattedCitation":"(Abduraimi, 2023)","previouslyFormattedCitation":"(Abduraimi, 2023)"},"properties":{"noteIndex":0},"schema":"https://github.com/citation-style-language/schema/raw/master/csl-citation.json"}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(Abduraimi, 2023)</w:t>
            </w:r>
            <w:r>
              <w:rPr>
                <w:rFonts w:ascii="Times New Roman" w:hAnsi="Times New Roman" w:cs="Times New Roman"/>
                <w:sz w:val="24"/>
                <w:szCs w:val="24"/>
                <w:lang w:val="id-ID"/>
              </w:rPr>
              <w:fldChar w:fldCharType="end"/>
            </w:r>
          </w:p>
        </w:tc>
      </w:tr>
      <w:tr>
        <w:trPr>
          <w:tblCellSpacing w:w="15" w:type="dxa"/>
        </w:trPr>
        <w:tc>
          <w:tcPr>
            <w:tcW w:w="2170" w:type="dxa"/>
            <w:vAlign w:val="center"/>
            <w:hideMark/>
          </w:tcPr>
          <w:p>
            <w:pPr>
              <w:spacing w:after="0" w:line="240" w:lineRule="auto"/>
              <w:rPr>
                <w:rFonts w:ascii="Times New Roman" w:hAnsi="Times New Roman" w:cs="Times New Roman"/>
                <w:sz w:val="24"/>
                <w:szCs w:val="24"/>
              </w:rPr>
            </w:pPr>
            <w:r>
              <w:rPr>
                <w:rFonts w:ascii="Times New Roman" w:hAnsi="Times New Roman" w:cs="Times New Roman"/>
                <w:b/>
                <w:bCs/>
                <w:sz w:val="24"/>
                <w:szCs w:val="24"/>
              </w:rPr>
              <w:t>Employee Performance (Y)</w:t>
            </w:r>
          </w:p>
        </w:tc>
        <w:tc>
          <w:tcPr>
            <w:tcW w:w="5405" w:type="dxa"/>
            <w:vAlign w:val="center"/>
            <w:hideMark/>
          </w:tcPr>
          <w:p>
            <w:pPr>
              <w:pStyle w:val="ListParagraph"/>
              <w:spacing w:after="0" w:line="240" w:lineRule="auto"/>
              <w:ind w:left="8"/>
              <w:rPr>
                <w:rFonts w:ascii="Times New Roman" w:hAnsi="Times New Roman" w:cs="Times New Roman"/>
                <w:sz w:val="24"/>
                <w:szCs w:val="24"/>
              </w:rPr>
            </w:pPr>
            <w:r>
              <w:rPr>
                <w:rFonts w:ascii="Times New Roman" w:hAnsi="Times New Roman" w:cs="Times New Roman"/>
                <w:sz w:val="24"/>
                <w:szCs w:val="24"/>
              </w:rPr>
              <w:t xml:space="preserve">1. Completion of work according to target. </w:t>
            </w:r>
            <w:r>
              <w:rPr>
                <w:rFonts w:ascii="Times New Roman" w:hAnsi="Times New Roman" w:cs="Times New Roman"/>
                <w:sz w:val="24"/>
                <w:szCs w:val="24"/>
              </w:rPr>
              <w:br/>
              <w:t>2. Work quality meets standards. 3. High effectiveness and efficiency. 4. Increased productivity.</w:t>
            </w:r>
          </w:p>
        </w:tc>
        <w:tc>
          <w:tcPr>
            <w:tcW w:w="1798" w:type="dxa"/>
            <w:vAlign w:val="center"/>
            <w:hideMark/>
          </w:tcPr>
          <w:p>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Robbins (2013)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10.3389/fpsyg.2022.831060","author":[{"dropping-particle":"","family":"Jiatong","given":"Wang","non-dropping-particle":"","parse-names":false,"suffix":""},{"dropping-particle":"","family":"Wang","given":"Zheng","non-dropping-particle":"","parse-names":false,"suffix":""},{"dropping-particle":"","family":"Alam","given":"Mehboob","non-dropping-particle":"","parse-names":false,"suffix":""},{"dropping-particle":"","family":"Murad","given":"Majid","non-dropping-particle":"","parse-names":false,"suffix":""},{"dropping-particle":"","family":"Gul","given":"Fozia","non-dropping-particle":"","parse-names":false,"suffix":""},{"dropping-particle":"","family":"Gill","given":"Shabeeb Ahmad","non-dropping-particle":"","parse-names":false,"suffix":""}],"id":"ITEM-1","issue":"April","issued":{"date-parts":[["2022"]]},"page":"1-12","title":"The Impact of Transformational Leadership on Affective Organizational Commitment and Job Performance : The Mediating Role of Employee Engagement","type":"article-journal","volume":"13"},"uris":["http://www.mendeley.com/documents/?uuid=b9d3080e-fa92-4d14-b813-92a3a2569a95"]}],"mendeley":{"formattedCitation":"(Jiatong et al., 2022)","plainTextFormattedCitation":"(Jiatong et al., 2022)","previouslyFormattedCitation":"(Jiatong et al.,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(Jiatong et al., 2022)</w:t>
            </w:r>
            <w:r>
              <w:rPr>
                <w:rFonts w:ascii="Times New Roman" w:hAnsi="Times New Roman" w:cs="Times New Roman"/>
                <w:sz w:val="24"/>
                <w:szCs w:val="24"/>
              </w:rPr>
              <w:fldChar w:fldCharType="end"/>
            </w:r>
          </w:p>
        </w:tc>
      </w:tr>
    </w:tbl>
    <w:p>
      <w:pPr>
        <w:spacing w:after="0" w:line="240" w:lineRule="auto"/>
        <w:jc w:val="both"/>
        <w:rPr>
          <w:rFonts w:ascii="Times New Roman" w:hAnsi="Times New Roman" w:cs="Times New Roman"/>
          <w:bCs/>
          <w:sz w:val="16"/>
          <w:szCs w:val="16"/>
          <w:lang w:val="id-ID"/>
        </w:rPr>
      </w:pPr>
      <w:r>
        <w:rPr>
          <w:rFonts w:ascii="Times New Roman" w:hAnsi="Times New Roman" w:cs="Times New Roman"/>
          <w:bCs/>
          <w:iCs/>
          <w:sz w:val="16"/>
          <w:szCs w:val="16"/>
        </w:rPr>
        <w:t>Source: Primary data processed by researchers</w:t>
      </w:r>
      <w:r>
        <w:rPr>
          <w:rFonts w:ascii="Times New Roman" w:hAnsi="Times New Roman" w:cs="Times New Roman"/>
          <w:bCs/>
          <w:iCs/>
          <w:sz w:val="16"/>
          <w:szCs w:val="16"/>
          <w:lang w:val="id-ID"/>
        </w:rPr>
        <w:t xml:space="preserve"> </w:t>
      </w:r>
      <w:r>
        <w:rPr>
          <w:rFonts w:ascii="Times New Roman" w:hAnsi="Times New Roman" w:cs="Times New Roman"/>
          <w:bCs/>
          <w:iCs/>
          <w:sz w:val="16"/>
          <w:szCs w:val="16"/>
        </w:rPr>
        <w:t>(SmartPLS 4.0, 2025).</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Initial Validity and Reliability</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Prior to distribution of the main questionnaire, a content validity test was conducted through </w:t>
      </w:r>
      <w:r>
        <w:rPr>
          <w:rFonts w:ascii="Times New Roman" w:hAnsi="Times New Roman" w:cs="Times New Roman"/>
          <w:bCs/>
          <w:i/>
          <w:iCs/>
          <w:sz w:val="24"/>
          <w:szCs w:val="24"/>
        </w:rPr>
        <w:t xml:space="preserve">a pilot test </w:t>
      </w:r>
      <w:r>
        <w:rPr>
          <w:rFonts w:ascii="Times New Roman" w:hAnsi="Times New Roman" w:cs="Times New Roman"/>
          <w:bCs/>
          <w:sz w:val="24"/>
          <w:szCs w:val="24"/>
        </w:rPr>
        <w:t>on 10 respondents. Items with an item-total correlation ≥ 0.30 were retained, and initial reliability showed a Cronbach's Alpha value ≥ 0.70, confirming the instrument's suitability for use.</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Data Analysis Techniques</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analysis was carried out with PLS-SEM using SmartPLS 4.0 because this method is suitable for complex models, small sample sizes, and does not require normal distribution</w:t>
      </w:r>
      <w:r>
        <w:rPr>
          <w:rFonts w:ascii="Times New Roman" w:hAnsi="Times New Roman" w:cs="Times New Roman"/>
          <w:bCs/>
          <w:sz w:val="24"/>
          <w:szCs w:val="24"/>
          <w:lang w:val="id-ID"/>
        </w:rPr>
        <w:t xml:space="preserve">. The following are the </w:t>
      </w:r>
      <w:r>
        <w:rPr>
          <w:rFonts w:ascii="Times New Roman" w:hAnsi="Times New Roman" w:cs="Times New Roman"/>
          <w:bCs/>
          <w:sz w:val="24"/>
          <w:szCs w:val="24"/>
        </w:rPr>
        <w:t xml:space="preserve">stages of analysis </w:t>
      </w:r>
      <w:r>
        <w:rPr>
          <w:rFonts w:ascii="Times New Roman" w:hAnsi="Times New Roman" w:cs="Times New Roman"/>
          <w:bCs/>
          <w:sz w:val="24"/>
          <w:szCs w:val="24"/>
          <w:lang w:val="id-ID"/>
        </w:rPr>
        <w:t xml:space="preserve">which </w:t>
      </w:r>
      <w:r>
        <w:rPr>
          <w:rFonts w:ascii="Times New Roman" w:hAnsi="Times New Roman" w:cs="Times New Roman"/>
          <w:bCs/>
          <w:sz w:val="24"/>
          <w:szCs w:val="24"/>
        </w:rPr>
        <w:t>include:</w:t>
      </w:r>
    </w:p>
    <w:p>
      <w:pPr>
        <w:spacing w:before="240" w:after="240" w:line="240" w:lineRule="auto"/>
        <w:jc w:val="both"/>
        <w:rPr>
          <w:rFonts w:ascii="Times New Roman" w:hAnsi="Times New Roman" w:cs="Times New Roman"/>
          <w:bCs/>
          <w:sz w:val="24"/>
          <w:szCs w:val="24"/>
        </w:rPr>
      </w:pPr>
    </w:p>
    <w:p>
      <w:pPr>
        <w:pStyle w:val="ListParagraph"/>
        <w:numPr>
          <w:ilvl w:val="0"/>
          <w:numId w:val="6"/>
        </w:numPr>
        <w:spacing w:before="240" w:after="24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lastRenderedPageBreak/>
        <w:t>Evaluation of Measurement Model (Outer Model)</w:t>
      </w:r>
    </w:p>
    <w:p>
      <w:pPr>
        <w:pStyle w:val="ListParagraph"/>
        <w:spacing w:before="240" w:after="24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 xml:space="preserve">Testing convergent validity, discriminant validity, and construct reliability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{"citationItems":[{"id":"ITEM-1","itemData":{"author":[{"dropping-particle":"","family":"Li","given":"Wei","non-dropping-particle":"","parse-names":false,"suffix":""},{"dropping-particle":"","family":"Lay","given":"Yoon Fah","non-dropping-particle":"","parse-names":false,"suffix":""}],"id":"ITEM-1","issue":"1","issued":{"date-parts":[["2024"]]},"title":"Examining the Reliability and Validity of Measuring Scales related to Informatization Instructional Leadership Using PLS-SEM Approach","type":"article-journal","volume":"16"},"uris":["http://www.mendeley.com/documents/?uuid=61d99811-b33e-4dd8-a2a3-cf178753dcc7"]}],"mendeley":{"formattedCitation":"(Li &amp; Lay, 2024)","plainTextFormattedCitation":"(Li &amp; Lay, 2024)","previouslyFormattedCitation":"(Li &amp; Lay, 2024)"},"properties":{"noteIndex":0},"schema":"https://github.com/citation-style-language/schema/raw/master/csl-citation.json"}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(Li &amp; Lay, 2024) </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With Outer loading </w:t>
      </w:r>
      <w:r>
        <w:rPr>
          <w:rFonts w:ascii="Times New Roman" w:hAnsi="Times New Roman" w:cs="Times New Roman"/>
          <w:bCs/>
          <w:sz w:val="24"/>
          <w:szCs w:val="24"/>
          <w:lang w:val="id-ID"/>
        </w:rPr>
        <w:t xml:space="preserve">value ≥ 0.70 , </w:t>
      </w:r>
      <w:r>
        <w:rPr>
          <w:rFonts w:ascii="Times New Roman" w:hAnsi="Times New Roman" w:cs="Times New Roman"/>
          <w:bCs/>
          <w:sz w:val="24"/>
          <w:szCs w:val="24"/>
        </w:rPr>
        <w:t xml:space="preserve">AVE ≥ 0.50 </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Cronbach's Alpha &amp; Composite Reliability ≥ 0.70 </w:t>
      </w:r>
      <w:r>
        <w:rPr>
          <w:rFonts w:ascii="Times New Roman" w:hAnsi="Times New Roman" w:cs="Times New Roman"/>
          <w:bCs/>
          <w:sz w:val="24"/>
          <w:szCs w:val="24"/>
          <w:lang w:val="id-ID"/>
        </w:rPr>
        <w:t xml:space="preserve">and </w:t>
      </w:r>
      <w:r>
        <w:rPr>
          <w:rFonts w:ascii="Times New Roman" w:hAnsi="Times New Roman" w:cs="Times New Roman"/>
          <w:bCs/>
          <w:sz w:val="24"/>
          <w:szCs w:val="24"/>
        </w:rPr>
        <w:t xml:space="preserve">HTMT ≤ 0.85 for discriminant validity </w:t>
      </w:r>
      <w:r>
        <w:rPr>
          <w:rFonts w:ascii="Times New Roman" w:hAnsi="Times New Roman" w:cs="Times New Roman"/>
          <w:bCs/>
          <w:sz w:val="24"/>
          <w:szCs w:val="24"/>
          <w:lang w:val="id-ID"/>
        </w:rPr>
        <w:t xml:space="preserve">. </w:t>
      </w:r>
      <w:r>
        <w:rPr>
          <w:rFonts w:ascii="Times New Roman" w:hAnsi="Times New Roman" w:cs="Times New Roman"/>
          <w:bCs/>
          <w:sz w:val="24"/>
          <w:szCs w:val="24"/>
        </w:rPr>
        <w:t>The rho_A value was also examined to strengthen construct reliability.</w:t>
      </w:r>
    </w:p>
    <w:p>
      <w:pPr>
        <w:pStyle w:val="ListParagraph"/>
        <w:numPr>
          <w:ilvl w:val="0"/>
          <w:numId w:val="6"/>
        </w:numPr>
        <w:spacing w:before="240" w:after="24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Structural Model Evaluation (Inner Model)</w:t>
      </w:r>
    </w:p>
    <w:p>
      <w:pPr>
        <w:pStyle w:val="ListParagraph"/>
        <w:spacing w:before="240" w:after="240" w:line="240" w:lineRule="auto"/>
        <w:ind w:left="284"/>
        <w:jc w:val="both"/>
        <w:rPr>
          <w:rFonts w:ascii="Times New Roman" w:hAnsi="Times New Roman" w:cs="Times New Roman"/>
          <w:bCs/>
          <w:sz w:val="24"/>
          <w:szCs w:val="24"/>
          <w:lang w:val="id-ID"/>
        </w:rPr>
      </w:pPr>
      <w:r>
        <w:rPr>
          <w:rFonts w:ascii="Times New Roman" w:hAnsi="Times New Roman" w:cs="Times New Roman"/>
          <w:bCs/>
          <w:sz w:val="24"/>
          <w:szCs w:val="24"/>
        </w:rPr>
        <w:t>Assess the relationship between variables using</w:t>
      </w:r>
      <w:r>
        <w:rPr>
          <w:rFonts w:ascii="Times New Roman" w:hAnsi="Times New Roman" w:cs="Times New Roman"/>
          <w:bCs/>
          <w:sz w:val="24"/>
          <w:szCs w:val="24"/>
          <w:lang w:val="id-ID"/>
        </w:rPr>
        <w:t xml:space="preserve"> </w:t>
      </w:r>
      <w:r>
        <w:rPr>
          <w:rFonts w:ascii="Times New Roman" w:hAnsi="Times New Roman" w:cs="Times New Roman"/>
          <w:b/>
          <w:bCs/>
          <w:sz w:val="24"/>
          <w:szCs w:val="24"/>
        </w:rPr>
        <w:t xml:space="preserve">R² </w:t>
      </w:r>
      <w:r>
        <w:rPr>
          <w:rFonts w:ascii="Times New Roman" w:hAnsi="Times New Roman" w:cs="Times New Roman"/>
          <w:bCs/>
          <w:sz w:val="24"/>
          <w:szCs w:val="24"/>
        </w:rPr>
        <w:t xml:space="preserve">(0.19 weak; 0.33 moderate; 0.67 strong) </w:t>
      </w:r>
      <w:r>
        <w:rPr>
          <w:rFonts w:ascii="Times New Roman" w:hAnsi="Times New Roman" w:cs="Times New Roman"/>
          <w:bCs/>
          <w:sz w:val="24"/>
          <w:szCs w:val="24"/>
          <w:lang w:val="id-ID"/>
        </w:rPr>
        <w:t xml:space="preserve">, </w:t>
      </w:r>
      <w:r>
        <w:rPr>
          <w:rFonts w:ascii="Times New Roman" w:hAnsi="Times New Roman" w:cs="Times New Roman"/>
          <w:b/>
          <w:bCs/>
          <w:sz w:val="24"/>
          <w:szCs w:val="24"/>
        </w:rPr>
        <w:t xml:space="preserve">f² </w:t>
      </w:r>
      <w:r>
        <w:rPr>
          <w:rFonts w:ascii="Times New Roman" w:hAnsi="Times New Roman" w:cs="Times New Roman"/>
          <w:bCs/>
          <w:sz w:val="24"/>
          <w:szCs w:val="24"/>
        </w:rPr>
        <w:t xml:space="preserve">to see the strength of influence </w:t>
      </w:r>
      <w:r>
        <w:rPr>
          <w:rFonts w:ascii="Times New Roman" w:hAnsi="Times New Roman" w:cs="Times New Roman"/>
          <w:bCs/>
          <w:sz w:val="24"/>
          <w:szCs w:val="24"/>
          <w:lang w:val="id-ID"/>
        </w:rPr>
        <w:t xml:space="preserve">, </w:t>
      </w:r>
      <w:r>
        <w:rPr>
          <w:rFonts w:ascii="Times New Roman" w:hAnsi="Times New Roman" w:cs="Times New Roman"/>
          <w:b/>
          <w:bCs/>
          <w:sz w:val="24"/>
          <w:szCs w:val="24"/>
        </w:rPr>
        <w:t xml:space="preserve">Q² </w:t>
      </w:r>
      <w:r>
        <w:rPr>
          <w:rFonts w:ascii="Times New Roman" w:hAnsi="Times New Roman" w:cs="Times New Roman"/>
          <w:bCs/>
          <w:sz w:val="24"/>
          <w:szCs w:val="24"/>
        </w:rPr>
        <w:t xml:space="preserve">for the predictive power of the model </w:t>
      </w:r>
      <w:r>
        <w:rPr>
          <w:rFonts w:ascii="Times New Roman" w:hAnsi="Times New Roman" w:cs="Times New Roman"/>
          <w:bCs/>
          <w:sz w:val="24"/>
          <w:szCs w:val="24"/>
          <w:lang w:val="id-ID"/>
        </w:rPr>
        <w:t xml:space="preserve">and </w:t>
      </w:r>
      <w:r>
        <w:rPr>
          <w:rFonts w:ascii="Times New Roman" w:hAnsi="Times New Roman" w:cs="Times New Roman"/>
          <w:bCs/>
          <w:sz w:val="24"/>
          <w:szCs w:val="24"/>
        </w:rPr>
        <w:t xml:space="preserve">GoF are not prioritized because they are no longer widely recommended, but are still calculated to provide an overview of the model. </w:t>
      </w:r>
      <w:r>
        <w:rPr>
          <w:rFonts w:ascii="Times New Roman" w:hAnsi="Times New Roman" w:cs="Times New Roman"/>
          <w:bCs/>
          <w:sz w:val="24"/>
          <w:szCs w:val="24"/>
          <w:lang w:val="id-ID"/>
        </w:rPr>
        <w:t xml:space="preserve">Or in other words, although </w:t>
      </w:r>
      <w:r>
        <w:rPr>
          <w:rFonts w:ascii="Times New Roman" w:hAnsi="Times New Roman" w:cs="Times New Roman"/>
          <w:bCs/>
          <w:sz w:val="24"/>
          <w:szCs w:val="24"/>
        </w:rPr>
        <w:t>the Goodness of Fit (GoF) value is reported, the model evaluation in this study places more emphasis on indicators recommended in the latest PLS-SEM literature such as R², Q², and SRMR.</w:t>
      </w:r>
    </w:p>
    <w:p>
      <w:pPr>
        <w:pStyle w:val="ListParagraph"/>
        <w:numPr>
          <w:ilvl w:val="0"/>
          <w:numId w:val="6"/>
        </w:numPr>
        <w:spacing w:before="240" w:after="240" w:line="24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Significance and Mediation Test</w:t>
      </w:r>
    </w:p>
    <w:p>
      <w:pPr>
        <w:pStyle w:val="ListParagraph"/>
        <w:spacing w:before="240" w:after="24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The significance of the path was tested by </w:t>
      </w:r>
      <w:r>
        <w:rPr>
          <w:rFonts w:ascii="Times New Roman" w:hAnsi="Times New Roman" w:cs="Times New Roman"/>
          <w:b/>
          <w:bCs/>
          <w:sz w:val="24"/>
          <w:szCs w:val="24"/>
        </w:rPr>
        <w:t xml:space="preserve">bootstrapping 5,000 resamplings </w:t>
      </w:r>
      <w:r>
        <w:rPr>
          <w:rFonts w:ascii="Times New Roman" w:hAnsi="Times New Roman" w:cs="Times New Roman"/>
          <w:sz w:val="24"/>
          <w:szCs w:val="24"/>
        </w:rPr>
        <w:t>(two-tailed,</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α = </w:t>
      </w:r>
      <w:r>
        <w:rPr>
          <w:rFonts w:ascii="Times New Roman" w:hAnsi="Times New Roman" w:cs="Times New Roman"/>
          <w:sz w:val="24"/>
          <w:szCs w:val="24"/>
          <w:lang w:val="id-ID"/>
        </w:rPr>
        <w:t xml:space="preserve">0.05 </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10.1057/s41270-023-00231-9","ISBN":"0123456789","ISSN":"2050-3326","author":[{"dropping-particle":"","family":"Sarstedt","given":"Marko","non-dropping-particle":"","parse-names":false,"suffix":""},{"dropping-particle":"","family":"Moisescu","given":"Ovidiu Ioan","non-dropping-particle":"","parse-names":false,"suffix":""}],"container-title":"Journal of Marketing Analytics","id":"ITEM-1","issue":"1","issued":{"date-parts":[["2024"]]},"page":"87-96","publisher":"Palgrave Macmillan UK","title":"Quantifying uncertainty in PLS ‑ SEM ‑ based mediation analyses","type":"article-journal","volume":"12"},"uris":["http://www.mendeley.com/documents/?uuid=d67f5261-a16d-4a5e-af5a-9f2dabb8f7e2"]}],"mendeley":{"formattedCitation":"(Sarstedt &amp; Moisescu, 2024)","plainTextFormattedCitation":"(Sarstedt &amp; Moisescu, 2024)","previouslyFormattedCitation":"(Sarstedt &amp; Moisescu, 2024)"},"properties":{"noteIndex":0},"schema":"https://github.com/citation-style-language/schema/raw/master/csl-citation.json"}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(Sarstedt &amp; Moisescu, 2024) </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and a </w:t>
      </w:r>
      <w:r>
        <w:rPr>
          <w:rFonts w:ascii="Times New Roman" w:hAnsi="Times New Roman" w:cs="Times New Roman"/>
          <w:sz w:val="24"/>
          <w:szCs w:val="24"/>
        </w:rPr>
        <w:t xml:space="preserve">mediation analysis was conducted using the </w:t>
      </w:r>
      <w:r>
        <w:rPr>
          <w:rFonts w:ascii="Times New Roman" w:hAnsi="Times New Roman" w:cs="Times New Roman"/>
          <w:b/>
          <w:bCs/>
          <w:sz w:val="24"/>
          <w:szCs w:val="24"/>
        </w:rPr>
        <w:t>Variance formula</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Accounted</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 xml:space="preserve">For (VAF) </w:t>
      </w:r>
      <w:r>
        <w:rPr>
          <w:rFonts w:ascii="Times New Roman" w:hAnsi="Times New Roman" w:cs="Times New Roman"/>
          <w:sz w:val="24"/>
          <w:szCs w:val="24"/>
        </w:rPr>
        <w:t>:</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id-ID"/>
        </w:rPr>
        <w:t xml:space="preserve"> </w:t>
      </w:r>
      <w:r>
        <w:rPr>
          <w:rFonts w:ascii="Times New Roman" w:hAnsi="Times New Roman" w:cs="Times New Roman"/>
          <w:sz w:val="24"/>
          <w:szCs w:val="24"/>
        </w:rPr>
        <w:t>Indirect Effect</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VAF</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100%</w:t>
      </w: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Total Effect</w:t>
      </w:r>
    </w:p>
    <w:p>
      <w:pPr>
        <w:spacing w:before="240" w:after="240" w:line="240" w:lineRule="auto"/>
        <w:ind w:left="284"/>
        <w:jc w:val="both"/>
        <w:rPr>
          <w:rFonts w:ascii="Times New Roman" w:hAnsi="Times New Roman" w:cs="Times New Roman"/>
          <w:sz w:val="24"/>
          <w:szCs w:val="24"/>
        </w:rPr>
      </w:pPr>
      <w:r>
        <w:rPr>
          <w:rFonts w:ascii="Times New Roman" w:hAnsi="Times New Roman" w:cs="Times New Roman"/>
          <w:sz w:val="24"/>
          <w:szCs w:val="24"/>
        </w:rPr>
        <w:t>Criteria:</w:t>
      </w:r>
    </w:p>
    <w:p>
      <w:pPr>
        <w:numPr>
          <w:ilvl w:val="1"/>
          <w:numId w:val="1"/>
        </w:numPr>
        <w:tabs>
          <w:tab w:val="clear" w:pos="1440"/>
        </w:tabs>
        <w:spacing w:before="240" w:after="24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VAF &lt; 20% → no mediation,</w:t>
      </w:r>
    </w:p>
    <w:p>
      <w:pPr>
        <w:numPr>
          <w:ilvl w:val="1"/>
          <w:numId w:val="1"/>
        </w:numPr>
        <w:tabs>
          <w:tab w:val="clear" w:pos="1440"/>
        </w:tabs>
        <w:spacing w:before="240" w:after="24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20% ≤ VAF ≤ 80% → partial mediation,</w:t>
      </w:r>
    </w:p>
    <w:p>
      <w:pPr>
        <w:numPr>
          <w:ilvl w:val="1"/>
          <w:numId w:val="1"/>
        </w:numPr>
        <w:tabs>
          <w:tab w:val="clear" w:pos="1440"/>
        </w:tabs>
        <w:spacing w:before="240" w:after="24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VAF &gt; 80% → full mediation.</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In addition, the </w:t>
      </w:r>
      <w:r>
        <w:rPr>
          <w:rFonts w:ascii="Times New Roman" w:hAnsi="Times New Roman" w:cs="Times New Roman"/>
          <w:bCs/>
          <w:i/>
          <w:iCs/>
          <w:sz w:val="24"/>
          <w:szCs w:val="24"/>
        </w:rPr>
        <w:t xml:space="preserve">common method bias test </w:t>
      </w:r>
      <w:r>
        <w:rPr>
          <w:rFonts w:ascii="Times New Roman" w:hAnsi="Times New Roman" w:cs="Times New Roman"/>
          <w:bCs/>
          <w:sz w:val="24"/>
          <w:szCs w:val="24"/>
        </w:rPr>
        <w:t>was conducted using Harman's single factor test (variance &lt; 50%) and VIF test &lt; 3.3 to ensure that multicollinearity did not occur.</w:t>
      </w:r>
      <w:r>
        <w:rPr>
          <w:rFonts w:ascii="Times New Roman" w:hAnsi="Times New Roman" w:cs="Times New Roman"/>
          <w:bCs/>
          <w:sz w:val="24"/>
          <w:szCs w:val="24"/>
          <w:lang w:val="id-ID"/>
        </w:rPr>
        <w:t xml:space="preserve"> </w:t>
      </w:r>
      <w:r>
        <w:rPr>
          <w:rFonts w:ascii="Times New Roman" w:hAnsi="Times New Roman" w:cs="Times New Roman"/>
          <w:bCs/>
          <w:i/>
          <w:iCs/>
          <w:sz w:val="24"/>
          <w:szCs w:val="24"/>
        </w:rPr>
        <w:t>Testing of two CMB methods was conducted to improve data reliability, in accordance with recent recommendations in survey-based research.</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RESULT</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This section presents the results of model testing using Partial Least Squares–Structural Equation Modeling (PLS-SEM) with SmartPLS 4.0. The analysis was conducted in two stages</w:t>
      </w:r>
      <w:r>
        <w:rPr>
          <w:rFonts w:ascii="Times New Roman" w:hAnsi="Times New Roman" w:cs="Times New Roman"/>
          <w:bCs/>
          <w:sz w:val="24"/>
          <w:szCs w:val="24"/>
          <w:lang w:val="id-ID"/>
        </w:rPr>
        <w:t xml:space="preserve">: </w:t>
      </w:r>
      <w:r>
        <w:rPr>
          <w:rFonts w:ascii="Times New Roman" w:hAnsi="Times New Roman" w:cs="Times New Roman"/>
          <w:bCs/>
          <w:sz w:val="24"/>
          <w:szCs w:val="24"/>
        </w:rPr>
        <w:t>evaluation of the measurement model (outer model) and evaluation of the structural model (inner model).</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Evaluation of </w:t>
      </w:r>
      <w:r>
        <w:rPr>
          <w:rFonts w:ascii="Times New Roman" w:hAnsi="Times New Roman" w:cs="Times New Roman"/>
          <w:b/>
          <w:bCs/>
          <w:sz w:val="24"/>
          <w:szCs w:val="24"/>
          <w:lang w:val="id-ID"/>
        </w:rPr>
        <w:t xml:space="preserve">the </w:t>
      </w:r>
      <w:r>
        <w:rPr>
          <w:rFonts w:ascii="Times New Roman" w:hAnsi="Times New Roman" w:cs="Times New Roman"/>
          <w:b/>
          <w:bCs/>
          <w:sz w:val="24"/>
          <w:szCs w:val="24"/>
        </w:rPr>
        <w:t>Measurement Model (Outer Model)</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a. Convergent Validity and Construct Reliability</w:t>
      </w:r>
    </w:p>
    <w:p>
      <w:pPr>
        <w:spacing w:before="240" w:after="240" w:line="240" w:lineRule="auto"/>
        <w:rPr>
          <w:rFonts w:ascii="Times New Roman" w:hAnsi="Times New Roman" w:cs="Times New Roman"/>
          <w:b/>
          <w:bCs/>
          <w:sz w:val="24"/>
          <w:szCs w:val="24"/>
        </w:rPr>
      </w:pPr>
      <w:r>
        <w:rPr>
          <w:rFonts w:ascii="Times New Roman" w:hAnsi="Times New Roman" w:cs="Times New Roman"/>
          <w:b/>
          <w:bCs/>
          <w:sz w:val="24"/>
          <w:szCs w:val="24"/>
          <w:lang w:val="id-ID"/>
        </w:rPr>
        <w:t xml:space="preserve">                  </w:t>
      </w:r>
      <w:r>
        <w:rPr>
          <w:rFonts w:ascii="Times New Roman" w:hAnsi="Times New Roman" w:cs="Times New Roman"/>
          <w:b/>
          <w:bCs/>
          <w:sz w:val="24"/>
          <w:szCs w:val="24"/>
        </w:rPr>
        <w:t xml:space="preserve">Table </w:t>
      </w:r>
      <w:r>
        <w:rPr>
          <w:rFonts w:ascii="Times New Roman" w:hAnsi="Times New Roman" w:cs="Times New Roman"/>
          <w:b/>
          <w:bCs/>
          <w:sz w:val="24"/>
          <w:szCs w:val="24"/>
          <w:lang w:val="id-ID"/>
        </w:rPr>
        <w:t>3</w:t>
      </w:r>
      <w:r>
        <w:rPr>
          <w:rFonts w:ascii="Times New Roman" w:hAnsi="Times New Roman" w:cs="Times New Roman"/>
          <w:b/>
          <w:bCs/>
          <w:sz w:val="24"/>
          <w:szCs w:val="24"/>
        </w:rPr>
        <w:t>. Outer Loadings, Cronbach's Alpha, CR, and AVE</w:t>
      </w:r>
    </w:p>
    <w:tbl>
      <w:tblPr>
        <w:tblpPr w:leftFromText="180" w:rightFromText="180" w:vertAnchor="text" w:horzAnchor="margin" w:tblpY="62"/>
        <w:tblOverlap w:val="never"/>
        <w:tblW w:w="8784" w:type="dxa"/>
        <w:tblLayout w:type="fixed"/>
        <w:tblLook w:val="04A0" w:firstRow="1" w:lastRow="0" w:firstColumn="1" w:lastColumn="0" w:noHBand="0" w:noVBand="1"/>
      </w:tblPr>
      <w:tblGrid>
        <w:gridCol w:w="2405"/>
        <w:gridCol w:w="992"/>
        <w:gridCol w:w="993"/>
        <w:gridCol w:w="1275"/>
        <w:gridCol w:w="1134"/>
        <w:gridCol w:w="1134"/>
        <w:gridCol w:w="851"/>
      </w:tblGrid>
      <w:tr>
        <w:trPr>
          <w:trHeight w:val="720"/>
        </w:trPr>
        <w:tc>
          <w:tcPr>
            <w:tcW w:w="2405" w:type="dxa"/>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Variables</w:t>
            </w:r>
          </w:p>
        </w:tc>
        <w:tc>
          <w:tcPr>
            <w:tcW w:w="992" w:type="dxa"/>
            <w:tcBorders>
              <w:top w:val="single" w:sz="4" w:space="0" w:color="auto"/>
              <w:left w:val="nil"/>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Measurement Items</w:t>
            </w:r>
          </w:p>
        </w:tc>
        <w:tc>
          <w:tcPr>
            <w:tcW w:w="993" w:type="dxa"/>
            <w:tcBorders>
              <w:top w:val="single" w:sz="4" w:space="0" w:color="auto"/>
              <w:left w:val="nil"/>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Outer Loadings</w:t>
            </w:r>
          </w:p>
        </w:tc>
        <w:tc>
          <w:tcPr>
            <w:tcW w:w="1275" w:type="dxa"/>
            <w:tcBorders>
              <w:top w:val="single" w:sz="4" w:space="0" w:color="auto"/>
              <w:left w:val="nil"/>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Cronbach's Alpha</w:t>
            </w:r>
          </w:p>
        </w:tc>
        <w:tc>
          <w:tcPr>
            <w:tcW w:w="1134" w:type="dxa"/>
            <w:tcBorders>
              <w:top w:val="single" w:sz="4" w:space="0" w:color="auto"/>
              <w:left w:val="nil"/>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 xml:space="preserve">Reliability </w:t>
            </w:r>
            <w:r>
              <w:rPr>
                <w:rFonts w:ascii="Times New Roman" w:hAnsi="Times New Roman" w:cs="Times New Roman"/>
                <w:b/>
                <w:bCs/>
                <w:sz w:val="24"/>
                <w:szCs w:val="24"/>
              </w:rPr>
              <w:t xml:space="preserve">ρ_A </w:t>
            </w:r>
            <w:r>
              <w:rPr>
                <w:rFonts w:ascii="Times New Roman" w:hAnsi="Times New Roman" w:cs="Times New Roman"/>
                <w:b/>
                <w:bCs/>
                <w:sz w:val="24"/>
                <w:szCs w:val="24"/>
                <w:lang w:val="id-ID"/>
              </w:rPr>
              <w:t>( roh_A )</w:t>
            </w:r>
          </w:p>
        </w:tc>
        <w:tc>
          <w:tcPr>
            <w:tcW w:w="1134" w:type="dxa"/>
            <w:tcBorders>
              <w:top w:val="single" w:sz="4" w:space="0" w:color="auto"/>
              <w:left w:val="nil"/>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Composite Reliability</w:t>
            </w:r>
          </w:p>
        </w:tc>
        <w:tc>
          <w:tcPr>
            <w:tcW w:w="851" w:type="dxa"/>
            <w:tcBorders>
              <w:top w:val="single" w:sz="4" w:space="0" w:color="auto"/>
              <w:left w:val="nil"/>
              <w:bottom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AVE</w:t>
            </w:r>
          </w:p>
        </w:tc>
      </w:tr>
      <w:tr>
        <w:trPr>
          <w:trHeight w:val="113"/>
        </w:trPr>
        <w:tc>
          <w:tcPr>
            <w:tcW w:w="2405" w:type="dxa"/>
            <w:vMerge w:val="restart"/>
            <w:tcBorders>
              <w:top w:val="nil"/>
              <w:left w:val="single" w:sz="4" w:space="0" w:color="auto"/>
              <w:bottom w:val="single" w:sz="4" w:space="0" w:color="auto"/>
              <w:right w:val="single" w:sz="4" w:space="0" w:color="auto"/>
            </w:tcBorders>
            <w:vAlign w:val="center"/>
            <w:hideMark/>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id-ID"/>
              </w:rPr>
              <w:t>Transformational Leadership Style(X)</w:t>
            </w:r>
          </w:p>
        </w:tc>
        <w:tc>
          <w:tcPr>
            <w:tcW w:w="992" w:type="dxa"/>
            <w:tcBorders>
              <w:top w:val="nil"/>
              <w:left w:val="nil"/>
              <w:bottom w:val="single" w:sz="4" w:space="0" w:color="auto"/>
              <w:right w:val="single" w:sz="4" w:space="0" w:color="auto"/>
            </w:tcBorders>
            <w:noWrap/>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X </w:t>
            </w:r>
            <w:r>
              <w:rPr>
                <w:rFonts w:ascii="Times New Roman" w:hAnsi="Times New Roman" w:cs="Times New Roman"/>
                <w:b/>
                <w:bCs/>
                <w:sz w:val="24"/>
                <w:szCs w:val="24"/>
                <w:lang w:val="id-ID"/>
              </w:rPr>
              <w:t>2</w:t>
            </w:r>
          </w:p>
        </w:tc>
        <w:tc>
          <w:tcPr>
            <w:tcW w:w="993" w:type="dxa"/>
            <w:tcBorders>
              <w:top w:val="nil"/>
              <w:left w:val="nil"/>
              <w:bottom w:val="single" w:sz="4" w:space="0" w:color="auto"/>
              <w:right w:val="single" w:sz="4" w:space="0" w:color="auto"/>
            </w:tcBorders>
            <w:noWrap/>
            <w:vAlign w:val="center"/>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0.798</w:t>
            </w:r>
          </w:p>
        </w:tc>
        <w:tc>
          <w:tcPr>
            <w:tcW w:w="1275" w:type="dxa"/>
            <w:vMerge w:val="restart"/>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0.718</w:t>
            </w:r>
          </w:p>
        </w:tc>
        <w:tc>
          <w:tcPr>
            <w:tcW w:w="1134" w:type="dxa"/>
            <w:vMerge w:val="restart"/>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0.732</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0.841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id-ID"/>
              </w:rPr>
              <w:t>0.638</w:t>
            </w:r>
          </w:p>
        </w:tc>
      </w:tr>
      <w:tr>
        <w:trPr>
          <w:trHeight w:val="159"/>
        </w:trPr>
        <w:tc>
          <w:tcPr>
            <w:tcW w:w="2405" w:type="dxa"/>
            <w:vMerge/>
            <w:tcBorders>
              <w:top w:val="nil"/>
              <w:left w:val="single" w:sz="4" w:space="0" w:color="auto"/>
              <w:bottom w:val="single" w:sz="4" w:space="0" w:color="auto"/>
              <w:right w:val="single" w:sz="4" w:space="0" w:color="auto"/>
            </w:tcBorders>
            <w:vAlign w:val="center"/>
            <w:hideMark/>
          </w:tcPr>
          <w:p>
            <w:pPr>
              <w:spacing w:after="0" w:line="240" w:lineRule="auto"/>
              <w:jc w:val="both"/>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noWrap/>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X </w:t>
            </w:r>
            <w:r>
              <w:rPr>
                <w:rFonts w:ascii="Times New Roman" w:hAnsi="Times New Roman" w:cs="Times New Roman"/>
                <w:b/>
                <w:bCs/>
                <w:sz w:val="24"/>
                <w:szCs w:val="24"/>
                <w:lang w:val="id-ID"/>
              </w:rPr>
              <w:t>3</w:t>
            </w:r>
          </w:p>
        </w:tc>
        <w:tc>
          <w:tcPr>
            <w:tcW w:w="993" w:type="dxa"/>
            <w:tcBorders>
              <w:top w:val="nil"/>
              <w:left w:val="nil"/>
              <w:bottom w:val="single" w:sz="4" w:space="0" w:color="auto"/>
              <w:right w:val="single" w:sz="4" w:space="0" w:color="auto"/>
            </w:tcBorders>
            <w:noWrap/>
            <w:vAlign w:val="center"/>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0.761</w:t>
            </w:r>
          </w:p>
        </w:tc>
        <w:tc>
          <w:tcPr>
            <w:tcW w:w="1275" w:type="dxa"/>
            <w:vMerge/>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p>
        </w:tc>
      </w:tr>
      <w:tr>
        <w:trPr>
          <w:trHeight w:val="204"/>
        </w:trPr>
        <w:tc>
          <w:tcPr>
            <w:tcW w:w="2405" w:type="dxa"/>
            <w:vMerge/>
            <w:tcBorders>
              <w:top w:val="nil"/>
              <w:left w:val="single" w:sz="4" w:space="0" w:color="auto"/>
              <w:bottom w:val="single" w:sz="4" w:space="0" w:color="auto"/>
              <w:right w:val="single" w:sz="4" w:space="0" w:color="auto"/>
            </w:tcBorders>
            <w:vAlign w:val="center"/>
            <w:hideMark/>
          </w:tcPr>
          <w:p>
            <w:pPr>
              <w:spacing w:after="0" w:line="240" w:lineRule="auto"/>
              <w:jc w:val="both"/>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noWrap/>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X </w:t>
            </w:r>
            <w:r>
              <w:rPr>
                <w:rFonts w:ascii="Times New Roman" w:hAnsi="Times New Roman" w:cs="Times New Roman"/>
                <w:b/>
                <w:bCs/>
                <w:sz w:val="24"/>
                <w:szCs w:val="24"/>
                <w:lang w:val="id-ID"/>
              </w:rPr>
              <w:t>4</w:t>
            </w:r>
          </w:p>
        </w:tc>
        <w:tc>
          <w:tcPr>
            <w:tcW w:w="993" w:type="dxa"/>
            <w:tcBorders>
              <w:top w:val="nil"/>
              <w:left w:val="nil"/>
              <w:bottom w:val="single" w:sz="4" w:space="0" w:color="auto"/>
              <w:right w:val="single" w:sz="4" w:space="0" w:color="auto"/>
            </w:tcBorders>
            <w:noWrap/>
            <w:vAlign w:val="bottom"/>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0.836</w:t>
            </w:r>
          </w:p>
        </w:tc>
        <w:tc>
          <w:tcPr>
            <w:tcW w:w="1275" w:type="dxa"/>
            <w:vMerge/>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p>
        </w:tc>
      </w:tr>
      <w:tr>
        <w:trPr>
          <w:trHeight w:val="239"/>
        </w:trPr>
        <w:tc>
          <w:tcPr>
            <w:tcW w:w="2405" w:type="dxa"/>
            <w:vMerge w:val="restart"/>
            <w:tcBorders>
              <w:top w:val="nil"/>
              <w:left w:val="single" w:sz="4" w:space="0" w:color="auto"/>
              <w:bottom w:val="single" w:sz="4" w:space="0" w:color="auto"/>
              <w:right w:val="single" w:sz="4" w:space="0" w:color="auto"/>
            </w:tcBorders>
            <w:vAlign w:val="center"/>
            <w:hideMark/>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id-ID"/>
              </w:rPr>
              <w:t>Employee Engagement (Z1)</w:t>
            </w:r>
          </w:p>
        </w:tc>
        <w:tc>
          <w:tcPr>
            <w:tcW w:w="992" w:type="dxa"/>
            <w:tcBorders>
              <w:top w:val="nil"/>
              <w:left w:val="nil"/>
              <w:bottom w:val="single" w:sz="4" w:space="0" w:color="auto"/>
              <w:right w:val="single" w:sz="4" w:space="0" w:color="auto"/>
            </w:tcBorders>
            <w:noWrap/>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Z1- </w:t>
            </w:r>
            <w:r>
              <w:rPr>
                <w:rFonts w:ascii="Times New Roman" w:hAnsi="Times New Roman" w:cs="Times New Roman"/>
                <w:b/>
                <w:bCs/>
                <w:sz w:val="24"/>
                <w:szCs w:val="24"/>
                <w:lang w:val="id-ID"/>
              </w:rPr>
              <w:t>1</w:t>
            </w:r>
          </w:p>
        </w:tc>
        <w:tc>
          <w:tcPr>
            <w:tcW w:w="993" w:type="dxa"/>
            <w:tcBorders>
              <w:top w:val="nil"/>
              <w:left w:val="nil"/>
              <w:bottom w:val="single" w:sz="4" w:space="0" w:color="auto"/>
              <w:right w:val="single" w:sz="4" w:space="0" w:color="auto"/>
            </w:tcBorders>
            <w:noWrap/>
            <w:vAlign w:val="bottom"/>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0.766</w:t>
            </w:r>
          </w:p>
        </w:tc>
        <w:tc>
          <w:tcPr>
            <w:tcW w:w="1275" w:type="dxa"/>
            <w:vMerge w:val="restart"/>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0.823</w:t>
            </w:r>
          </w:p>
        </w:tc>
        <w:tc>
          <w:tcPr>
            <w:tcW w:w="1134" w:type="dxa"/>
            <w:vMerge w:val="restart"/>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0.825</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0.883</w:t>
            </w:r>
          </w:p>
        </w:tc>
        <w:tc>
          <w:tcPr>
            <w:tcW w:w="851" w:type="dxa"/>
            <w:vMerge w:val="restart"/>
            <w:tcBorders>
              <w:top w:val="single" w:sz="4" w:space="0" w:color="auto"/>
              <w:left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0.653</w:t>
            </w:r>
          </w:p>
        </w:tc>
      </w:tr>
      <w:tr>
        <w:trPr>
          <w:trHeight w:val="239"/>
        </w:trPr>
        <w:tc>
          <w:tcPr>
            <w:tcW w:w="2405" w:type="dxa"/>
            <w:vMerge/>
            <w:tcBorders>
              <w:top w:val="nil"/>
              <w:left w:val="single" w:sz="4" w:space="0" w:color="auto"/>
              <w:bottom w:val="single" w:sz="4" w:space="0" w:color="auto"/>
              <w:right w:val="single" w:sz="4" w:space="0" w:color="auto"/>
            </w:tcBorders>
            <w:vAlign w:val="center"/>
            <w:hideMark/>
          </w:tcPr>
          <w:p>
            <w:pPr>
              <w:spacing w:after="0" w:line="240" w:lineRule="auto"/>
              <w:jc w:val="both"/>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noWrap/>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Z1- </w:t>
            </w:r>
            <w:r>
              <w:rPr>
                <w:rFonts w:ascii="Times New Roman" w:hAnsi="Times New Roman" w:cs="Times New Roman"/>
                <w:b/>
                <w:bCs/>
                <w:sz w:val="24"/>
                <w:szCs w:val="24"/>
                <w:lang w:val="id-ID"/>
              </w:rPr>
              <w:t>2</w:t>
            </w:r>
          </w:p>
        </w:tc>
        <w:tc>
          <w:tcPr>
            <w:tcW w:w="993" w:type="dxa"/>
            <w:tcBorders>
              <w:top w:val="nil"/>
              <w:left w:val="nil"/>
              <w:bottom w:val="single" w:sz="4" w:space="0" w:color="auto"/>
              <w:right w:val="single" w:sz="4" w:space="0" w:color="auto"/>
            </w:tcBorders>
            <w:noWrap/>
            <w:vAlign w:val="bottom"/>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0.799</w:t>
            </w:r>
          </w:p>
        </w:tc>
        <w:tc>
          <w:tcPr>
            <w:tcW w:w="1275" w:type="dxa"/>
            <w:vMerge/>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851" w:type="dxa"/>
            <w:vMerge/>
            <w:tcBorders>
              <w:left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p>
        </w:tc>
      </w:tr>
      <w:tr>
        <w:trPr>
          <w:trHeight w:val="239"/>
        </w:trPr>
        <w:tc>
          <w:tcPr>
            <w:tcW w:w="2405" w:type="dxa"/>
            <w:vMerge/>
            <w:tcBorders>
              <w:top w:val="nil"/>
              <w:left w:val="single" w:sz="4" w:space="0" w:color="auto"/>
              <w:bottom w:val="single" w:sz="4" w:space="0" w:color="auto"/>
              <w:right w:val="single" w:sz="4" w:space="0" w:color="auto"/>
            </w:tcBorders>
            <w:vAlign w:val="center"/>
          </w:tcPr>
          <w:p>
            <w:pPr>
              <w:spacing w:after="0" w:line="240" w:lineRule="auto"/>
              <w:jc w:val="both"/>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noWrap/>
            <w:vAlign w:val="center"/>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Z1-3</w:t>
            </w:r>
          </w:p>
        </w:tc>
        <w:tc>
          <w:tcPr>
            <w:tcW w:w="993" w:type="dxa"/>
            <w:tcBorders>
              <w:top w:val="nil"/>
              <w:left w:val="nil"/>
              <w:bottom w:val="single" w:sz="4" w:space="0" w:color="auto"/>
              <w:right w:val="single" w:sz="4" w:space="0" w:color="auto"/>
            </w:tcBorders>
            <w:noWrap/>
            <w:vAlign w:val="bottom"/>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0.836</w:t>
            </w:r>
          </w:p>
        </w:tc>
        <w:tc>
          <w:tcPr>
            <w:tcW w:w="1275" w:type="dxa"/>
            <w:vMerge/>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p>
        </w:tc>
        <w:tc>
          <w:tcPr>
            <w:tcW w:w="851" w:type="dxa"/>
            <w:vMerge/>
            <w:tcBorders>
              <w:left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p>
        </w:tc>
      </w:tr>
      <w:tr>
        <w:trPr>
          <w:trHeight w:val="239"/>
        </w:trPr>
        <w:tc>
          <w:tcPr>
            <w:tcW w:w="2405" w:type="dxa"/>
            <w:vMerge/>
            <w:tcBorders>
              <w:top w:val="nil"/>
              <w:left w:val="single" w:sz="4" w:space="0" w:color="auto"/>
              <w:bottom w:val="single" w:sz="4" w:space="0" w:color="auto"/>
              <w:right w:val="single" w:sz="4" w:space="0" w:color="auto"/>
            </w:tcBorders>
            <w:vAlign w:val="center"/>
            <w:hideMark/>
          </w:tcPr>
          <w:p>
            <w:pPr>
              <w:spacing w:after="0" w:line="240" w:lineRule="auto"/>
              <w:jc w:val="both"/>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noWrap/>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Z1- </w:t>
            </w:r>
            <w:r>
              <w:rPr>
                <w:rFonts w:ascii="Times New Roman" w:hAnsi="Times New Roman" w:cs="Times New Roman"/>
                <w:b/>
                <w:bCs/>
                <w:sz w:val="24"/>
                <w:szCs w:val="24"/>
                <w:lang w:val="id-ID"/>
              </w:rPr>
              <w:t>4</w:t>
            </w:r>
          </w:p>
        </w:tc>
        <w:tc>
          <w:tcPr>
            <w:tcW w:w="993" w:type="dxa"/>
            <w:tcBorders>
              <w:top w:val="nil"/>
              <w:left w:val="nil"/>
              <w:bottom w:val="single" w:sz="4" w:space="0" w:color="auto"/>
              <w:right w:val="single" w:sz="4" w:space="0" w:color="auto"/>
            </w:tcBorders>
            <w:noWrap/>
            <w:vAlign w:val="bottom"/>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0.830</w:t>
            </w:r>
          </w:p>
        </w:tc>
        <w:tc>
          <w:tcPr>
            <w:tcW w:w="1275" w:type="dxa"/>
            <w:vMerge/>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851" w:type="dxa"/>
            <w:vMerge/>
            <w:tcBorders>
              <w:left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p>
        </w:tc>
      </w:tr>
      <w:tr>
        <w:trPr>
          <w:trHeight w:val="239"/>
        </w:trPr>
        <w:tc>
          <w:tcPr>
            <w:tcW w:w="2405" w:type="dxa"/>
            <w:vMerge w:val="restart"/>
            <w:tcBorders>
              <w:top w:val="nil"/>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id-ID"/>
              </w:rPr>
              <w:t>Work Environment (Z2)</w:t>
            </w:r>
          </w:p>
        </w:tc>
        <w:tc>
          <w:tcPr>
            <w:tcW w:w="992" w:type="dxa"/>
            <w:tcBorders>
              <w:top w:val="nil"/>
              <w:left w:val="nil"/>
              <w:bottom w:val="single" w:sz="4" w:space="0" w:color="auto"/>
              <w:right w:val="single" w:sz="4" w:space="0" w:color="auto"/>
            </w:tcBorders>
            <w:noWrap/>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Z2- </w:t>
            </w:r>
            <w:r>
              <w:rPr>
                <w:rFonts w:ascii="Times New Roman" w:hAnsi="Times New Roman" w:cs="Times New Roman"/>
                <w:b/>
                <w:bCs/>
                <w:sz w:val="24"/>
                <w:szCs w:val="24"/>
                <w:lang w:val="id-ID"/>
              </w:rPr>
              <w:t>3</w:t>
            </w:r>
          </w:p>
        </w:tc>
        <w:tc>
          <w:tcPr>
            <w:tcW w:w="993" w:type="dxa"/>
            <w:tcBorders>
              <w:top w:val="nil"/>
              <w:left w:val="nil"/>
              <w:bottom w:val="single" w:sz="4" w:space="0" w:color="auto"/>
              <w:right w:val="single" w:sz="4" w:space="0" w:color="auto"/>
            </w:tcBorders>
            <w:noWrap/>
            <w:vAlign w:val="bottom"/>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0.829</w:t>
            </w:r>
          </w:p>
        </w:tc>
        <w:tc>
          <w:tcPr>
            <w:tcW w:w="1275" w:type="dxa"/>
            <w:vMerge w:val="restart"/>
            <w:tcBorders>
              <w:top w:val="nil"/>
              <w:left w:val="single" w:sz="4" w:space="0" w:color="auto"/>
              <w:bottom w:val="single" w:sz="4" w:space="0" w:color="000000"/>
              <w:right w:val="single" w:sz="4" w:space="0" w:color="auto"/>
            </w:tcBorders>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0.756</w:t>
            </w:r>
          </w:p>
        </w:tc>
        <w:tc>
          <w:tcPr>
            <w:tcW w:w="1134" w:type="dxa"/>
            <w:vMerge w:val="restart"/>
            <w:tcBorders>
              <w:top w:val="nil"/>
              <w:left w:val="single" w:sz="4" w:space="0" w:color="auto"/>
              <w:bottom w:val="single" w:sz="4" w:space="0" w:color="000000"/>
              <w:right w:val="single" w:sz="4" w:space="0" w:color="auto"/>
            </w:tcBorders>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0.765</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0.860</w:t>
            </w:r>
          </w:p>
        </w:tc>
        <w:tc>
          <w:tcPr>
            <w:tcW w:w="851" w:type="dxa"/>
            <w:vMerge w:val="restart"/>
            <w:tcBorders>
              <w:top w:val="single" w:sz="4" w:space="0" w:color="auto"/>
              <w:left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0.671</w:t>
            </w:r>
          </w:p>
        </w:tc>
      </w:tr>
      <w:tr>
        <w:trPr>
          <w:trHeight w:val="239"/>
        </w:trPr>
        <w:tc>
          <w:tcPr>
            <w:tcW w:w="2405" w:type="dxa"/>
            <w:vMerge/>
            <w:tcBorders>
              <w:top w:val="nil"/>
              <w:left w:val="single" w:sz="4" w:space="0" w:color="auto"/>
              <w:bottom w:val="single" w:sz="4" w:space="0" w:color="000000"/>
              <w:right w:val="single" w:sz="4" w:space="0" w:color="auto"/>
            </w:tcBorders>
            <w:vAlign w:val="center"/>
            <w:hideMark/>
          </w:tcPr>
          <w:p>
            <w:pPr>
              <w:spacing w:after="0" w:line="240" w:lineRule="auto"/>
              <w:jc w:val="both"/>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noWrap/>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Z2- </w:t>
            </w:r>
            <w:r>
              <w:rPr>
                <w:rFonts w:ascii="Times New Roman" w:hAnsi="Times New Roman" w:cs="Times New Roman"/>
                <w:b/>
                <w:bCs/>
                <w:sz w:val="24"/>
                <w:szCs w:val="24"/>
                <w:lang w:val="id-ID"/>
              </w:rPr>
              <w:t>4</w:t>
            </w:r>
          </w:p>
        </w:tc>
        <w:tc>
          <w:tcPr>
            <w:tcW w:w="993" w:type="dxa"/>
            <w:tcBorders>
              <w:top w:val="nil"/>
              <w:left w:val="nil"/>
              <w:bottom w:val="single" w:sz="4" w:space="0" w:color="auto"/>
              <w:right w:val="single" w:sz="4" w:space="0" w:color="auto"/>
            </w:tcBorders>
            <w:noWrap/>
            <w:vAlign w:val="bottom"/>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0.842</w:t>
            </w:r>
          </w:p>
        </w:tc>
        <w:tc>
          <w:tcPr>
            <w:tcW w:w="1275" w:type="dxa"/>
            <w:vMerge/>
            <w:tcBorders>
              <w:top w:val="nil"/>
              <w:left w:val="single" w:sz="4" w:space="0" w:color="auto"/>
              <w:bottom w:val="single" w:sz="4" w:space="0" w:color="000000"/>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851" w:type="dxa"/>
            <w:vMerge/>
            <w:tcBorders>
              <w:left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p>
        </w:tc>
      </w:tr>
      <w:tr>
        <w:trPr>
          <w:trHeight w:val="239"/>
        </w:trPr>
        <w:tc>
          <w:tcPr>
            <w:tcW w:w="2405" w:type="dxa"/>
            <w:vMerge/>
            <w:tcBorders>
              <w:top w:val="nil"/>
              <w:left w:val="single" w:sz="4" w:space="0" w:color="auto"/>
              <w:bottom w:val="single" w:sz="4" w:space="0" w:color="000000"/>
              <w:right w:val="single" w:sz="4" w:space="0" w:color="auto"/>
            </w:tcBorders>
            <w:vAlign w:val="center"/>
            <w:hideMark/>
          </w:tcPr>
          <w:p>
            <w:pPr>
              <w:spacing w:after="0" w:line="240" w:lineRule="auto"/>
              <w:jc w:val="both"/>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noWrap/>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Z2- </w:t>
            </w:r>
            <w:r>
              <w:rPr>
                <w:rFonts w:ascii="Times New Roman" w:hAnsi="Times New Roman" w:cs="Times New Roman"/>
                <w:b/>
                <w:bCs/>
                <w:sz w:val="24"/>
                <w:szCs w:val="24"/>
                <w:lang w:val="id-ID"/>
              </w:rPr>
              <w:t>6</w:t>
            </w:r>
          </w:p>
        </w:tc>
        <w:tc>
          <w:tcPr>
            <w:tcW w:w="993" w:type="dxa"/>
            <w:tcBorders>
              <w:top w:val="nil"/>
              <w:left w:val="nil"/>
              <w:bottom w:val="single" w:sz="4" w:space="0" w:color="auto"/>
              <w:right w:val="single" w:sz="4" w:space="0" w:color="auto"/>
            </w:tcBorders>
            <w:noWrap/>
            <w:vAlign w:val="bottom"/>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0.786</w:t>
            </w:r>
          </w:p>
        </w:tc>
        <w:tc>
          <w:tcPr>
            <w:tcW w:w="1275" w:type="dxa"/>
            <w:vMerge/>
            <w:tcBorders>
              <w:top w:val="nil"/>
              <w:left w:val="single" w:sz="4" w:space="0" w:color="auto"/>
              <w:bottom w:val="single" w:sz="4" w:space="0" w:color="000000"/>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000000"/>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851" w:type="dxa"/>
            <w:vMerge/>
            <w:tcBorders>
              <w:left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p>
        </w:tc>
      </w:tr>
      <w:tr>
        <w:trPr>
          <w:trHeight w:val="239"/>
        </w:trPr>
        <w:tc>
          <w:tcPr>
            <w:tcW w:w="2405" w:type="dxa"/>
            <w:vMerge w:val="restart"/>
            <w:tcBorders>
              <w:top w:val="single" w:sz="4" w:space="0" w:color="auto"/>
              <w:left w:val="single" w:sz="4" w:space="0" w:color="auto"/>
              <w:bottom w:val="single" w:sz="4" w:space="0" w:color="000000"/>
              <w:right w:val="single" w:sz="4" w:space="0" w:color="auto"/>
            </w:tcBorders>
            <w:vAlign w:val="center"/>
            <w:hideMark/>
          </w:tcPr>
          <w:p>
            <w:pPr>
              <w:spacing w:after="0" w:line="240" w:lineRule="auto"/>
              <w:rPr>
                <w:rFonts w:ascii="Times New Roman" w:hAnsi="Times New Roman" w:cs="Times New Roman"/>
                <w:b/>
                <w:bCs/>
                <w:sz w:val="24"/>
                <w:szCs w:val="24"/>
                <w:lang w:val="id-ID"/>
              </w:rPr>
            </w:pPr>
            <w:r>
              <w:rPr>
                <w:rFonts w:ascii="Times New Roman" w:hAnsi="Times New Roman" w:cs="Times New Roman"/>
                <w:b/>
                <w:bCs/>
                <w:sz w:val="24"/>
                <w:szCs w:val="24"/>
                <w:lang w:val="id-ID"/>
              </w:rPr>
              <w:t>Work Culture</w:t>
            </w:r>
          </w:p>
          <w:p>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(Z3)</w:t>
            </w:r>
          </w:p>
        </w:tc>
        <w:tc>
          <w:tcPr>
            <w:tcW w:w="992" w:type="dxa"/>
            <w:tcBorders>
              <w:top w:val="single" w:sz="4" w:space="0" w:color="auto"/>
              <w:left w:val="nil"/>
              <w:bottom w:val="single" w:sz="4" w:space="0" w:color="auto"/>
              <w:right w:val="single" w:sz="4" w:space="0" w:color="auto"/>
            </w:tcBorders>
            <w:noWrap/>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Z3-1</w:t>
            </w:r>
          </w:p>
        </w:tc>
        <w:tc>
          <w:tcPr>
            <w:tcW w:w="993" w:type="dxa"/>
            <w:tcBorders>
              <w:top w:val="single" w:sz="4" w:space="0" w:color="auto"/>
              <w:left w:val="nil"/>
              <w:bottom w:val="single" w:sz="4" w:space="0" w:color="auto"/>
              <w:right w:val="single" w:sz="4" w:space="0" w:color="auto"/>
            </w:tcBorders>
            <w:noWrap/>
            <w:vAlign w:val="bottom"/>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0.793</w:t>
            </w:r>
          </w:p>
        </w:tc>
        <w:tc>
          <w:tcPr>
            <w:tcW w:w="1275" w:type="dxa"/>
            <w:vMerge w:val="restart"/>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0.719</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0.728</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0.841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0.637</w:t>
            </w:r>
          </w:p>
        </w:tc>
      </w:tr>
      <w:tr>
        <w:trPr>
          <w:trHeight w:val="239"/>
        </w:trPr>
        <w:tc>
          <w:tcPr>
            <w:tcW w:w="2405" w:type="dxa"/>
            <w:vMerge/>
            <w:tcBorders>
              <w:top w:val="nil"/>
              <w:left w:val="single" w:sz="4" w:space="0" w:color="auto"/>
              <w:bottom w:val="single" w:sz="4" w:space="0" w:color="000000"/>
              <w:right w:val="single" w:sz="4" w:space="0" w:color="auto"/>
            </w:tcBorders>
            <w:vAlign w:val="center"/>
          </w:tcPr>
          <w:p>
            <w:pPr>
              <w:spacing w:after="0" w:line="240" w:lineRule="auto"/>
              <w:jc w:val="both"/>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noWrap/>
            <w:vAlign w:val="center"/>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Z3- </w:t>
            </w:r>
            <w:r>
              <w:rPr>
                <w:rFonts w:ascii="Times New Roman" w:hAnsi="Times New Roman" w:cs="Times New Roman"/>
                <w:b/>
                <w:bCs/>
                <w:sz w:val="24"/>
                <w:szCs w:val="24"/>
                <w:lang w:val="id-ID"/>
              </w:rPr>
              <w:t>3</w:t>
            </w:r>
          </w:p>
        </w:tc>
        <w:tc>
          <w:tcPr>
            <w:tcW w:w="993" w:type="dxa"/>
            <w:tcBorders>
              <w:top w:val="nil"/>
              <w:left w:val="nil"/>
              <w:bottom w:val="single" w:sz="4" w:space="0" w:color="auto"/>
              <w:right w:val="single" w:sz="4" w:space="0" w:color="auto"/>
            </w:tcBorders>
            <w:noWrap/>
            <w:vAlign w:val="bottom"/>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0.811</w:t>
            </w:r>
          </w:p>
        </w:tc>
        <w:tc>
          <w:tcPr>
            <w:tcW w:w="1275" w:type="dxa"/>
            <w:vMerge/>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p>
        </w:tc>
      </w:tr>
      <w:tr>
        <w:trPr>
          <w:trHeight w:val="239"/>
        </w:trPr>
        <w:tc>
          <w:tcPr>
            <w:tcW w:w="2405" w:type="dxa"/>
            <w:vMerge/>
            <w:tcBorders>
              <w:top w:val="nil"/>
              <w:left w:val="single" w:sz="4" w:space="0" w:color="auto"/>
              <w:bottom w:val="single" w:sz="4" w:space="0" w:color="000000"/>
              <w:right w:val="single" w:sz="4" w:space="0" w:color="auto"/>
            </w:tcBorders>
            <w:vAlign w:val="center"/>
            <w:hideMark/>
          </w:tcPr>
          <w:p>
            <w:pPr>
              <w:spacing w:after="0" w:line="240" w:lineRule="auto"/>
              <w:jc w:val="both"/>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noWrap/>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Z3- </w:t>
            </w:r>
            <w:r>
              <w:rPr>
                <w:rFonts w:ascii="Times New Roman" w:hAnsi="Times New Roman" w:cs="Times New Roman"/>
                <w:b/>
                <w:bCs/>
                <w:sz w:val="24"/>
                <w:szCs w:val="24"/>
                <w:lang w:val="id-ID"/>
              </w:rPr>
              <w:t>5</w:t>
            </w:r>
          </w:p>
        </w:tc>
        <w:tc>
          <w:tcPr>
            <w:tcW w:w="993" w:type="dxa"/>
            <w:tcBorders>
              <w:top w:val="nil"/>
              <w:left w:val="nil"/>
              <w:bottom w:val="single" w:sz="4" w:space="0" w:color="auto"/>
              <w:right w:val="single" w:sz="4" w:space="0" w:color="auto"/>
            </w:tcBorders>
            <w:noWrap/>
            <w:vAlign w:val="bottom"/>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0.790</w:t>
            </w:r>
          </w:p>
        </w:tc>
        <w:tc>
          <w:tcPr>
            <w:tcW w:w="1275" w:type="dxa"/>
            <w:vMerge/>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rPr>
            </w:pPr>
          </w:p>
        </w:tc>
      </w:tr>
      <w:tr>
        <w:trPr>
          <w:trHeight w:val="239"/>
        </w:trPr>
        <w:tc>
          <w:tcPr>
            <w:tcW w:w="2405" w:type="dxa"/>
            <w:vMerge w:val="restart"/>
            <w:tcBorders>
              <w:top w:val="nil"/>
              <w:left w:val="single" w:sz="4" w:space="0" w:color="auto"/>
              <w:bottom w:val="single" w:sz="4" w:space="0" w:color="auto"/>
              <w:right w:val="single" w:sz="4" w:space="0" w:color="auto"/>
            </w:tcBorders>
            <w:vAlign w:val="center"/>
            <w:hideMark/>
          </w:tcPr>
          <w:p>
            <w:pPr>
              <w:spacing w:after="0" w:line="240" w:lineRule="auto"/>
              <w:rPr>
                <w:rFonts w:ascii="Times New Roman" w:hAnsi="Times New Roman" w:cs="Times New Roman"/>
                <w:b/>
                <w:bCs/>
                <w:sz w:val="24"/>
                <w:szCs w:val="24"/>
              </w:rPr>
            </w:pPr>
            <w:r>
              <w:rPr>
                <w:rFonts w:ascii="Times New Roman" w:hAnsi="Times New Roman" w:cs="Times New Roman"/>
                <w:b/>
                <w:bCs/>
                <w:sz w:val="24"/>
                <w:szCs w:val="24"/>
                <w:lang w:val="id-ID"/>
              </w:rPr>
              <w:t>Employee Performance (Y)</w:t>
            </w:r>
          </w:p>
        </w:tc>
        <w:tc>
          <w:tcPr>
            <w:tcW w:w="992" w:type="dxa"/>
            <w:tcBorders>
              <w:top w:val="nil"/>
              <w:left w:val="nil"/>
              <w:bottom w:val="single" w:sz="4" w:space="0" w:color="auto"/>
              <w:right w:val="single" w:sz="4" w:space="0" w:color="auto"/>
            </w:tcBorders>
            <w:noWrap/>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Y1</w:t>
            </w:r>
          </w:p>
        </w:tc>
        <w:tc>
          <w:tcPr>
            <w:tcW w:w="993" w:type="dxa"/>
            <w:tcBorders>
              <w:top w:val="nil"/>
              <w:left w:val="nil"/>
              <w:bottom w:val="single" w:sz="4" w:space="0" w:color="auto"/>
              <w:right w:val="single" w:sz="4" w:space="0" w:color="auto"/>
            </w:tcBorders>
            <w:noWrap/>
            <w:vAlign w:val="bottom"/>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0.774</w:t>
            </w:r>
          </w:p>
        </w:tc>
        <w:tc>
          <w:tcPr>
            <w:tcW w:w="1275" w:type="dxa"/>
            <w:vMerge w:val="restart"/>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0.783</w:t>
            </w:r>
          </w:p>
        </w:tc>
        <w:tc>
          <w:tcPr>
            <w:tcW w:w="1134" w:type="dxa"/>
            <w:vMerge w:val="restart"/>
            <w:tcBorders>
              <w:top w:val="nil"/>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0.788</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0.860</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0.606</w:t>
            </w:r>
          </w:p>
        </w:tc>
      </w:tr>
      <w:tr>
        <w:trPr>
          <w:trHeight w:val="239"/>
        </w:trPr>
        <w:tc>
          <w:tcPr>
            <w:tcW w:w="2405" w:type="dxa"/>
            <w:vMerge/>
            <w:tcBorders>
              <w:top w:val="nil"/>
              <w:left w:val="single" w:sz="4" w:space="0" w:color="auto"/>
              <w:bottom w:val="single" w:sz="4" w:space="0" w:color="auto"/>
              <w:right w:val="single" w:sz="4" w:space="0" w:color="auto"/>
            </w:tcBorders>
            <w:vAlign w:val="center"/>
          </w:tcPr>
          <w:p>
            <w:pPr>
              <w:spacing w:after="0" w:line="240" w:lineRule="auto"/>
              <w:jc w:val="both"/>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noWrap/>
            <w:vAlign w:val="center"/>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Y3</w:t>
            </w:r>
          </w:p>
        </w:tc>
        <w:tc>
          <w:tcPr>
            <w:tcW w:w="993" w:type="dxa"/>
            <w:tcBorders>
              <w:top w:val="nil"/>
              <w:left w:val="nil"/>
              <w:bottom w:val="single" w:sz="4" w:space="0" w:color="auto"/>
              <w:right w:val="single" w:sz="4" w:space="0" w:color="auto"/>
            </w:tcBorders>
            <w:noWrap/>
            <w:vAlign w:val="bottom"/>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0.764</w:t>
            </w:r>
          </w:p>
        </w:tc>
        <w:tc>
          <w:tcPr>
            <w:tcW w:w="1275" w:type="dxa"/>
            <w:vMerge/>
            <w:tcBorders>
              <w:top w:val="nil"/>
              <w:left w:val="single" w:sz="4" w:space="0" w:color="auto"/>
              <w:bottom w:val="single" w:sz="4" w:space="0" w:color="auto"/>
              <w:right w:val="single" w:sz="4" w:space="0" w:color="auto"/>
            </w:tcBorders>
            <w:vAlign w:val="center"/>
          </w:tcPr>
          <w:p>
            <w:pPr>
              <w:spacing w:after="0" w:line="240" w:lineRule="auto"/>
              <w:jc w:val="both"/>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tcPr>
          <w:p>
            <w:pPr>
              <w:spacing w:after="0" w:line="240" w:lineRule="auto"/>
              <w:jc w:val="both"/>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pPr>
              <w:spacing w:after="0" w:line="240" w:lineRule="auto"/>
              <w:jc w:val="both"/>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pPr>
              <w:spacing w:after="0" w:line="240" w:lineRule="auto"/>
              <w:jc w:val="both"/>
              <w:rPr>
                <w:rFonts w:ascii="Times New Roman" w:hAnsi="Times New Roman" w:cs="Times New Roman"/>
                <w:b/>
                <w:bCs/>
                <w:sz w:val="24"/>
                <w:szCs w:val="24"/>
              </w:rPr>
            </w:pPr>
          </w:p>
        </w:tc>
      </w:tr>
      <w:tr>
        <w:trPr>
          <w:trHeight w:val="239"/>
        </w:trPr>
        <w:tc>
          <w:tcPr>
            <w:tcW w:w="2405" w:type="dxa"/>
            <w:vMerge/>
            <w:tcBorders>
              <w:top w:val="nil"/>
              <w:left w:val="single" w:sz="4" w:space="0" w:color="auto"/>
              <w:bottom w:val="single" w:sz="4" w:space="0" w:color="auto"/>
              <w:right w:val="single" w:sz="4" w:space="0" w:color="auto"/>
            </w:tcBorders>
            <w:vAlign w:val="center"/>
          </w:tcPr>
          <w:p>
            <w:pPr>
              <w:spacing w:after="0" w:line="240" w:lineRule="auto"/>
              <w:jc w:val="both"/>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noWrap/>
            <w:vAlign w:val="center"/>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Y4</w:t>
            </w:r>
          </w:p>
        </w:tc>
        <w:tc>
          <w:tcPr>
            <w:tcW w:w="993" w:type="dxa"/>
            <w:tcBorders>
              <w:top w:val="nil"/>
              <w:left w:val="nil"/>
              <w:bottom w:val="single" w:sz="4" w:space="0" w:color="auto"/>
              <w:right w:val="single" w:sz="4" w:space="0" w:color="auto"/>
            </w:tcBorders>
            <w:noWrap/>
            <w:vAlign w:val="bottom"/>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0.817</w:t>
            </w:r>
          </w:p>
        </w:tc>
        <w:tc>
          <w:tcPr>
            <w:tcW w:w="1275" w:type="dxa"/>
            <w:vMerge/>
            <w:tcBorders>
              <w:top w:val="nil"/>
              <w:left w:val="single" w:sz="4" w:space="0" w:color="auto"/>
              <w:bottom w:val="single" w:sz="4" w:space="0" w:color="auto"/>
              <w:right w:val="single" w:sz="4" w:space="0" w:color="auto"/>
            </w:tcBorders>
            <w:vAlign w:val="center"/>
          </w:tcPr>
          <w:p>
            <w:pPr>
              <w:spacing w:after="0" w:line="240" w:lineRule="auto"/>
              <w:jc w:val="both"/>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tcPr>
          <w:p>
            <w:pPr>
              <w:spacing w:after="0" w:line="240" w:lineRule="auto"/>
              <w:jc w:val="both"/>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tcPr>
          <w:p>
            <w:pPr>
              <w:spacing w:after="0" w:line="240" w:lineRule="auto"/>
              <w:jc w:val="both"/>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pPr>
              <w:spacing w:after="0" w:line="240" w:lineRule="auto"/>
              <w:jc w:val="both"/>
              <w:rPr>
                <w:rFonts w:ascii="Times New Roman" w:hAnsi="Times New Roman" w:cs="Times New Roman"/>
                <w:b/>
                <w:bCs/>
                <w:sz w:val="24"/>
                <w:szCs w:val="24"/>
              </w:rPr>
            </w:pPr>
          </w:p>
        </w:tc>
      </w:tr>
      <w:tr>
        <w:trPr>
          <w:trHeight w:val="239"/>
        </w:trPr>
        <w:tc>
          <w:tcPr>
            <w:tcW w:w="2405" w:type="dxa"/>
            <w:vMerge/>
            <w:tcBorders>
              <w:top w:val="nil"/>
              <w:left w:val="single" w:sz="4" w:space="0" w:color="auto"/>
              <w:bottom w:val="single" w:sz="4" w:space="0" w:color="auto"/>
              <w:right w:val="single" w:sz="4" w:space="0" w:color="auto"/>
            </w:tcBorders>
            <w:vAlign w:val="center"/>
            <w:hideMark/>
          </w:tcPr>
          <w:p>
            <w:pPr>
              <w:spacing w:after="0" w:line="240" w:lineRule="auto"/>
              <w:jc w:val="both"/>
              <w:rPr>
                <w:rFonts w:ascii="Times New Roman" w:hAnsi="Times New Roman" w:cs="Times New Roman"/>
                <w:b/>
                <w:bCs/>
                <w:sz w:val="24"/>
                <w:szCs w:val="24"/>
              </w:rPr>
            </w:pPr>
          </w:p>
        </w:tc>
        <w:tc>
          <w:tcPr>
            <w:tcW w:w="992" w:type="dxa"/>
            <w:tcBorders>
              <w:top w:val="nil"/>
              <w:left w:val="nil"/>
              <w:bottom w:val="single" w:sz="4" w:space="0" w:color="auto"/>
              <w:right w:val="single" w:sz="4" w:space="0" w:color="auto"/>
            </w:tcBorders>
            <w:noWrap/>
            <w:vAlign w:val="center"/>
            <w:hideMark/>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rPr>
              <w:t xml:space="preserve">Y </w:t>
            </w:r>
            <w:r>
              <w:rPr>
                <w:rFonts w:ascii="Times New Roman" w:hAnsi="Times New Roman" w:cs="Times New Roman"/>
                <w:b/>
                <w:bCs/>
                <w:sz w:val="24"/>
                <w:szCs w:val="24"/>
                <w:lang w:val="id-ID"/>
              </w:rPr>
              <w:t>5</w:t>
            </w:r>
          </w:p>
        </w:tc>
        <w:tc>
          <w:tcPr>
            <w:tcW w:w="993" w:type="dxa"/>
            <w:tcBorders>
              <w:top w:val="nil"/>
              <w:left w:val="nil"/>
              <w:bottom w:val="single" w:sz="4" w:space="0" w:color="auto"/>
              <w:right w:val="single" w:sz="4" w:space="0" w:color="auto"/>
            </w:tcBorders>
            <w:noWrap/>
            <w:vAlign w:val="bottom"/>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0.757</w:t>
            </w:r>
          </w:p>
        </w:tc>
        <w:tc>
          <w:tcPr>
            <w:tcW w:w="1275" w:type="dxa"/>
            <w:vMerge/>
            <w:tcBorders>
              <w:top w:val="nil"/>
              <w:left w:val="single" w:sz="4" w:space="0" w:color="auto"/>
              <w:bottom w:val="single" w:sz="4" w:space="0" w:color="auto"/>
              <w:right w:val="single" w:sz="4" w:space="0" w:color="auto"/>
            </w:tcBorders>
            <w:vAlign w:val="center"/>
            <w:hideMark/>
          </w:tcPr>
          <w:p>
            <w:pPr>
              <w:spacing w:after="0" w:line="240" w:lineRule="auto"/>
              <w:jc w:val="both"/>
              <w:rPr>
                <w:rFonts w:ascii="Times New Roman" w:hAnsi="Times New Roman" w:cs="Times New Roman"/>
                <w:b/>
                <w:bCs/>
                <w:sz w:val="24"/>
                <w:szCs w:val="24"/>
              </w:rPr>
            </w:pPr>
          </w:p>
        </w:tc>
        <w:tc>
          <w:tcPr>
            <w:tcW w:w="1134" w:type="dxa"/>
            <w:vMerge/>
            <w:tcBorders>
              <w:top w:val="nil"/>
              <w:left w:val="single" w:sz="4" w:space="0" w:color="auto"/>
              <w:bottom w:val="single" w:sz="4" w:space="0" w:color="auto"/>
              <w:right w:val="single" w:sz="4" w:space="0" w:color="auto"/>
            </w:tcBorders>
            <w:vAlign w:val="center"/>
            <w:hideMark/>
          </w:tcPr>
          <w:p>
            <w:pPr>
              <w:spacing w:after="0" w:line="240" w:lineRule="auto"/>
              <w:jc w:val="both"/>
              <w:rPr>
                <w:rFonts w:ascii="Times New Roman" w:hAnsi="Times New Roman" w:cs="Times New Roman"/>
                <w:b/>
                <w:bCs/>
                <w:sz w:val="24"/>
                <w:szCs w:val="24"/>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pPr>
              <w:spacing w:after="0" w:line="240" w:lineRule="auto"/>
              <w:jc w:val="both"/>
              <w:rPr>
                <w:rFonts w:ascii="Times New Roman" w:hAnsi="Times New Roman" w:cs="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pPr>
              <w:spacing w:after="0" w:line="240" w:lineRule="auto"/>
              <w:jc w:val="both"/>
              <w:rPr>
                <w:rFonts w:ascii="Times New Roman" w:hAnsi="Times New Roman" w:cs="Times New Roman"/>
                <w:b/>
                <w:bCs/>
                <w:sz w:val="24"/>
                <w:szCs w:val="24"/>
              </w:rPr>
            </w:pPr>
          </w:p>
        </w:tc>
      </w:tr>
    </w:tbl>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sz w:val="16"/>
          <w:szCs w:val="16"/>
        </w:rPr>
      </w:pPr>
      <w:r>
        <w:rPr>
          <w:rFonts w:ascii="Times New Roman" w:hAnsi="Times New Roman" w:cs="Times New Roman"/>
          <w:bCs/>
          <w:iCs/>
          <w:sz w:val="16"/>
          <w:szCs w:val="16"/>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indicators have outer loading values &gt; 0.70 and AVE &gt; 0.50. Cronbach's Alpha, ρA, and Composite Reliability values &gt; 0.70. Thus, all constructs meet convergent validity and internal reliability.</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All constructs have met the measurement quality requirements according to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{"citationItems":[{"id":"ITEM-1","itemData":{"ISBN":"9783030805180","author":[{"dropping-particle":"","family":"Hair","given":"Joseph F; Christian M. Ringle; G. Tomas M. Hult; Marko Sarstedt; Nicholas P. Danks; Soumya Ray","non-dropping-particle":"","parse-names":false,"suffix":""}],"id":"ITEM-1","issued":{"date-parts":[["2021"]]},"title":"Partial Least Squares Structural Equation Modeling ( PLS-SEM ) Using R","type":"book"},"uris":["http://www.mendeley.com/documents/?uuid=c4ea1b08-a873-4d71-a6c6-5439ec8da2e6"]}],"mendeley":{"formattedCitation":"(Hair, 2021)","plainTextFormattedCitation":"(Hair, 2021)","previouslyFormattedCitation":"(Hair, 2021)"},"properties":{"noteIndex":0},"schema":"https://github.com/citation-style-language/schema/raw/master/csl-citation.json"}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(Hair, 2021) </w:t>
      </w:r>
      <w:r>
        <w:rPr>
          <w:rFonts w:ascii="Times New Roman" w:hAnsi="Times New Roman" w:cs="Times New Roman"/>
          <w:bCs/>
          <w:sz w:val="24"/>
          <w:szCs w:val="24"/>
        </w:rPr>
        <w:fldChar w:fldCharType="end"/>
      </w:r>
      <w:r>
        <w:rPr>
          <w:rFonts w:ascii="Times New Roman" w:hAnsi="Times New Roman" w:cs="Times New Roman"/>
          <w:bCs/>
          <w:sz w:val="24"/>
          <w:szCs w:val="24"/>
        </w:rPr>
        <w:t>.</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b. Discriminant Validity</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id-ID"/>
        </w:rPr>
        <w:t xml:space="preserve">4. </w:t>
      </w:r>
      <w:r>
        <w:rPr>
          <w:rFonts w:ascii="Times New Roman" w:hAnsi="Times New Roman" w:cs="Times New Roman"/>
          <w:b/>
          <w:bCs/>
          <w:sz w:val="24"/>
          <w:szCs w:val="24"/>
        </w:rPr>
        <w:t>Results of the Discriminant Validity Test (Fornell–Larcker Criterion)</w:t>
      </w:r>
    </w:p>
    <w:tbl>
      <w:tblPr>
        <w:tblpPr w:leftFromText="180" w:rightFromText="180" w:vertAnchor="text" w:horzAnchor="page" w:tblpX="1655" w:tblpY="61"/>
        <w:tblW w:w="4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958"/>
        <w:gridCol w:w="862"/>
        <w:gridCol w:w="798"/>
        <w:gridCol w:w="799"/>
        <w:gridCol w:w="799"/>
      </w:tblGrid>
      <w:tr>
        <w:trPr>
          <w:trHeight w:val="282"/>
        </w:trPr>
        <w:tc>
          <w:tcPr>
            <w:tcW w:w="692" w:type="dxa"/>
          </w:tcPr>
          <w:p>
            <w:pPr>
              <w:spacing w:after="0" w:line="240" w:lineRule="auto"/>
              <w:jc w:val="both"/>
              <w:rPr>
                <w:rFonts w:ascii="Times New Roman" w:hAnsi="Times New Roman" w:cs="Times New Roman"/>
                <w:b/>
                <w:bCs/>
                <w:sz w:val="24"/>
                <w:szCs w:val="24"/>
                <w:lang w:val="id-ID"/>
              </w:rPr>
            </w:pPr>
          </w:p>
        </w:tc>
        <w:tc>
          <w:tcPr>
            <w:tcW w:w="958" w:type="dxa"/>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X</w:t>
            </w:r>
          </w:p>
        </w:tc>
        <w:tc>
          <w:tcPr>
            <w:tcW w:w="862" w:type="dxa"/>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Y</w:t>
            </w:r>
          </w:p>
        </w:tc>
        <w:tc>
          <w:tcPr>
            <w:tcW w:w="798" w:type="dxa"/>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Z1</w:t>
            </w:r>
          </w:p>
        </w:tc>
        <w:tc>
          <w:tcPr>
            <w:tcW w:w="799" w:type="dxa"/>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Z2</w:t>
            </w:r>
          </w:p>
        </w:tc>
        <w:tc>
          <w:tcPr>
            <w:tcW w:w="799" w:type="dxa"/>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Z3</w:t>
            </w:r>
          </w:p>
        </w:tc>
      </w:tr>
      <w:tr>
        <w:trPr>
          <w:trHeight w:val="282"/>
        </w:trPr>
        <w:tc>
          <w:tcPr>
            <w:tcW w:w="692" w:type="dxa"/>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X</w:t>
            </w:r>
          </w:p>
        </w:tc>
        <w:tc>
          <w:tcPr>
            <w:tcW w:w="958"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0.799</w:t>
            </w:r>
          </w:p>
        </w:tc>
        <w:tc>
          <w:tcPr>
            <w:tcW w:w="862" w:type="dxa"/>
          </w:tcPr>
          <w:p>
            <w:pPr>
              <w:spacing w:after="0" w:line="240" w:lineRule="auto"/>
              <w:jc w:val="both"/>
              <w:rPr>
                <w:rFonts w:ascii="Times New Roman" w:hAnsi="Times New Roman" w:cs="Times New Roman"/>
                <w:b/>
                <w:bCs/>
                <w:sz w:val="24"/>
                <w:szCs w:val="24"/>
                <w:lang w:val="id-ID"/>
              </w:rPr>
            </w:pPr>
          </w:p>
        </w:tc>
        <w:tc>
          <w:tcPr>
            <w:tcW w:w="798" w:type="dxa"/>
          </w:tcPr>
          <w:p>
            <w:pPr>
              <w:spacing w:after="0" w:line="240" w:lineRule="auto"/>
              <w:jc w:val="both"/>
              <w:rPr>
                <w:rFonts w:ascii="Times New Roman" w:hAnsi="Times New Roman" w:cs="Times New Roman"/>
                <w:b/>
                <w:bCs/>
                <w:sz w:val="24"/>
                <w:szCs w:val="24"/>
                <w:lang w:val="id-ID"/>
              </w:rPr>
            </w:pPr>
          </w:p>
        </w:tc>
        <w:tc>
          <w:tcPr>
            <w:tcW w:w="799" w:type="dxa"/>
          </w:tcPr>
          <w:p>
            <w:pPr>
              <w:spacing w:after="0" w:line="240" w:lineRule="auto"/>
              <w:jc w:val="both"/>
              <w:rPr>
                <w:rFonts w:ascii="Times New Roman" w:hAnsi="Times New Roman" w:cs="Times New Roman"/>
                <w:b/>
                <w:bCs/>
                <w:sz w:val="24"/>
                <w:szCs w:val="24"/>
                <w:lang w:val="id-ID"/>
              </w:rPr>
            </w:pPr>
          </w:p>
        </w:tc>
        <w:tc>
          <w:tcPr>
            <w:tcW w:w="799" w:type="dxa"/>
          </w:tcPr>
          <w:p>
            <w:pPr>
              <w:spacing w:after="0" w:line="240" w:lineRule="auto"/>
              <w:jc w:val="both"/>
              <w:rPr>
                <w:rFonts w:ascii="Times New Roman" w:hAnsi="Times New Roman" w:cs="Times New Roman"/>
                <w:b/>
                <w:bCs/>
                <w:sz w:val="24"/>
                <w:szCs w:val="24"/>
                <w:lang w:val="id-ID"/>
              </w:rPr>
            </w:pPr>
          </w:p>
        </w:tc>
      </w:tr>
      <w:tr>
        <w:trPr>
          <w:trHeight w:val="282"/>
        </w:trPr>
        <w:tc>
          <w:tcPr>
            <w:tcW w:w="692" w:type="dxa"/>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Y</w:t>
            </w:r>
          </w:p>
        </w:tc>
        <w:tc>
          <w:tcPr>
            <w:tcW w:w="958" w:type="dxa"/>
          </w:tcPr>
          <w:p>
            <w:p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0.612</w:t>
            </w:r>
          </w:p>
        </w:tc>
        <w:tc>
          <w:tcPr>
            <w:tcW w:w="862"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0.778</w:t>
            </w:r>
          </w:p>
        </w:tc>
        <w:tc>
          <w:tcPr>
            <w:tcW w:w="798" w:type="dxa"/>
          </w:tcPr>
          <w:p>
            <w:pPr>
              <w:spacing w:after="0" w:line="240" w:lineRule="auto"/>
              <w:jc w:val="both"/>
              <w:rPr>
                <w:rFonts w:ascii="Times New Roman" w:hAnsi="Times New Roman" w:cs="Times New Roman"/>
                <w:b/>
                <w:bCs/>
                <w:sz w:val="24"/>
                <w:szCs w:val="24"/>
                <w:lang w:val="id-ID"/>
              </w:rPr>
            </w:pPr>
          </w:p>
        </w:tc>
        <w:tc>
          <w:tcPr>
            <w:tcW w:w="799" w:type="dxa"/>
          </w:tcPr>
          <w:p>
            <w:pPr>
              <w:spacing w:after="0" w:line="240" w:lineRule="auto"/>
              <w:jc w:val="both"/>
              <w:rPr>
                <w:rFonts w:ascii="Times New Roman" w:hAnsi="Times New Roman" w:cs="Times New Roman"/>
                <w:b/>
                <w:bCs/>
                <w:sz w:val="24"/>
                <w:szCs w:val="24"/>
                <w:lang w:val="id-ID"/>
              </w:rPr>
            </w:pPr>
          </w:p>
        </w:tc>
        <w:tc>
          <w:tcPr>
            <w:tcW w:w="799" w:type="dxa"/>
          </w:tcPr>
          <w:p>
            <w:pPr>
              <w:spacing w:after="0" w:line="240" w:lineRule="auto"/>
              <w:jc w:val="both"/>
              <w:rPr>
                <w:rFonts w:ascii="Times New Roman" w:hAnsi="Times New Roman" w:cs="Times New Roman"/>
                <w:b/>
                <w:bCs/>
                <w:sz w:val="24"/>
                <w:szCs w:val="24"/>
                <w:lang w:val="id-ID"/>
              </w:rPr>
            </w:pPr>
          </w:p>
        </w:tc>
      </w:tr>
      <w:tr>
        <w:trPr>
          <w:trHeight w:val="282"/>
        </w:trPr>
        <w:tc>
          <w:tcPr>
            <w:tcW w:w="692" w:type="dxa"/>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Z1</w:t>
            </w:r>
          </w:p>
        </w:tc>
        <w:tc>
          <w:tcPr>
            <w:tcW w:w="958" w:type="dxa"/>
          </w:tcPr>
          <w:p>
            <w:p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0.460</w:t>
            </w:r>
          </w:p>
        </w:tc>
        <w:tc>
          <w:tcPr>
            <w:tcW w:w="862" w:type="dxa"/>
          </w:tcPr>
          <w:p>
            <w:p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0.620</w:t>
            </w:r>
          </w:p>
        </w:tc>
        <w:tc>
          <w:tcPr>
            <w:tcW w:w="798"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0.808</w:t>
            </w:r>
          </w:p>
        </w:tc>
        <w:tc>
          <w:tcPr>
            <w:tcW w:w="799" w:type="dxa"/>
          </w:tcPr>
          <w:p>
            <w:pPr>
              <w:spacing w:after="0" w:line="240" w:lineRule="auto"/>
              <w:jc w:val="both"/>
              <w:rPr>
                <w:rFonts w:ascii="Times New Roman" w:hAnsi="Times New Roman" w:cs="Times New Roman"/>
                <w:b/>
                <w:bCs/>
                <w:sz w:val="24"/>
                <w:szCs w:val="24"/>
                <w:lang w:val="id-ID"/>
              </w:rPr>
            </w:pPr>
          </w:p>
        </w:tc>
        <w:tc>
          <w:tcPr>
            <w:tcW w:w="799" w:type="dxa"/>
          </w:tcPr>
          <w:p>
            <w:pPr>
              <w:spacing w:after="0" w:line="240" w:lineRule="auto"/>
              <w:jc w:val="both"/>
              <w:rPr>
                <w:rFonts w:ascii="Times New Roman" w:hAnsi="Times New Roman" w:cs="Times New Roman"/>
                <w:b/>
                <w:bCs/>
                <w:sz w:val="24"/>
                <w:szCs w:val="24"/>
                <w:lang w:val="id-ID"/>
              </w:rPr>
            </w:pPr>
          </w:p>
        </w:tc>
      </w:tr>
      <w:tr>
        <w:trPr>
          <w:trHeight w:val="282"/>
        </w:trPr>
        <w:tc>
          <w:tcPr>
            <w:tcW w:w="692" w:type="dxa"/>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Z2</w:t>
            </w:r>
          </w:p>
        </w:tc>
        <w:tc>
          <w:tcPr>
            <w:tcW w:w="958" w:type="dxa"/>
          </w:tcPr>
          <w:p>
            <w:p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0.465</w:t>
            </w:r>
          </w:p>
        </w:tc>
        <w:tc>
          <w:tcPr>
            <w:tcW w:w="862" w:type="dxa"/>
          </w:tcPr>
          <w:p>
            <w:p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0.620</w:t>
            </w:r>
          </w:p>
        </w:tc>
        <w:tc>
          <w:tcPr>
            <w:tcW w:w="798" w:type="dxa"/>
          </w:tcPr>
          <w:p>
            <w:p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0.497</w:t>
            </w:r>
          </w:p>
        </w:tc>
        <w:tc>
          <w:tcPr>
            <w:tcW w:w="799"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0.819</w:t>
            </w:r>
          </w:p>
        </w:tc>
        <w:tc>
          <w:tcPr>
            <w:tcW w:w="799" w:type="dxa"/>
          </w:tcPr>
          <w:p>
            <w:pPr>
              <w:spacing w:after="0" w:line="240" w:lineRule="auto"/>
              <w:jc w:val="both"/>
              <w:rPr>
                <w:rFonts w:ascii="Times New Roman" w:hAnsi="Times New Roman" w:cs="Times New Roman"/>
                <w:b/>
                <w:bCs/>
                <w:sz w:val="24"/>
                <w:szCs w:val="24"/>
                <w:lang w:val="id-ID"/>
              </w:rPr>
            </w:pPr>
          </w:p>
        </w:tc>
      </w:tr>
      <w:tr>
        <w:trPr>
          <w:trHeight w:val="265"/>
        </w:trPr>
        <w:tc>
          <w:tcPr>
            <w:tcW w:w="692" w:type="dxa"/>
          </w:tcPr>
          <w:p>
            <w:pPr>
              <w:spacing w:after="0" w:line="240" w:lineRule="auto"/>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Z3</w:t>
            </w:r>
          </w:p>
        </w:tc>
        <w:tc>
          <w:tcPr>
            <w:tcW w:w="958" w:type="dxa"/>
          </w:tcPr>
          <w:p>
            <w:p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0.439</w:t>
            </w:r>
          </w:p>
        </w:tc>
        <w:tc>
          <w:tcPr>
            <w:tcW w:w="862" w:type="dxa"/>
          </w:tcPr>
          <w:p>
            <w:p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0.529</w:t>
            </w:r>
          </w:p>
        </w:tc>
        <w:tc>
          <w:tcPr>
            <w:tcW w:w="798" w:type="dxa"/>
          </w:tcPr>
          <w:p>
            <w:p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0.403</w:t>
            </w:r>
          </w:p>
        </w:tc>
        <w:tc>
          <w:tcPr>
            <w:tcW w:w="799" w:type="dxa"/>
          </w:tcPr>
          <w:p>
            <w:pPr>
              <w:spacing w:after="0" w:line="24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0.396</w:t>
            </w:r>
          </w:p>
        </w:tc>
        <w:tc>
          <w:tcPr>
            <w:tcW w:w="799"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0.798</w:t>
            </w:r>
          </w:p>
        </w:tc>
      </w:tr>
    </w:tbl>
    <w:p>
      <w:pPr>
        <w:spacing w:before="240" w:after="240" w:line="240" w:lineRule="auto"/>
        <w:jc w:val="both"/>
        <w:rPr>
          <w:rFonts w:ascii="Times New Roman" w:hAnsi="Times New Roman" w:cs="Times New Roman"/>
          <w:b/>
          <w:bCs/>
          <w:sz w:val="24"/>
          <w:szCs w:val="24"/>
        </w:rPr>
      </w:pPr>
    </w:p>
    <w:p>
      <w:pPr>
        <w:spacing w:before="240" w:after="240" w:line="240" w:lineRule="auto"/>
        <w:jc w:val="both"/>
        <w:rPr>
          <w:rFonts w:ascii="Times New Roman" w:hAnsi="Times New Roman" w:cs="Times New Roman"/>
          <w:b/>
          <w:bCs/>
          <w:sz w:val="24"/>
          <w:szCs w:val="24"/>
        </w:rPr>
      </w:pPr>
    </w:p>
    <w:p>
      <w:pPr>
        <w:spacing w:after="0" w:line="240" w:lineRule="auto"/>
        <w:jc w:val="both"/>
        <w:rPr>
          <w:rFonts w:ascii="Times New Roman" w:hAnsi="Times New Roman" w:cs="Times New Roman"/>
          <w:b/>
          <w:bCs/>
          <w:sz w:val="24"/>
          <w:szCs w:val="24"/>
        </w:rPr>
      </w:pPr>
    </w:p>
    <w:p>
      <w:pPr>
        <w:spacing w:after="0" w:line="240" w:lineRule="auto"/>
        <w:jc w:val="both"/>
        <w:rPr>
          <w:rFonts w:ascii="Times New Roman" w:hAnsi="Times New Roman" w:cs="Times New Roman"/>
          <w:b/>
          <w:bCs/>
          <w:sz w:val="24"/>
          <w:szCs w:val="24"/>
        </w:rPr>
      </w:pPr>
    </w:p>
    <w:p>
      <w:pPr>
        <w:spacing w:after="0" w:line="240" w:lineRule="auto"/>
        <w:jc w:val="both"/>
        <w:rPr>
          <w:rFonts w:ascii="Times New Roman" w:hAnsi="Times New Roman" w:cs="Times New Roman"/>
          <w:bCs/>
          <w:i/>
          <w:sz w:val="16"/>
          <w:szCs w:val="16"/>
          <w:lang w:val="id-ID"/>
        </w:rPr>
      </w:pPr>
      <w:r>
        <w:rPr>
          <w:rFonts w:ascii="Times New Roman" w:hAnsi="Times New Roman" w:cs="Times New Roman"/>
          <w:b/>
          <w:bCs/>
          <w:sz w:val="24"/>
          <w:szCs w:val="24"/>
          <w:lang w:val="id-ID"/>
        </w:rPr>
        <w:t xml:space="preserve">                </w:t>
      </w:r>
      <w:r>
        <w:rPr>
          <w:rFonts w:ascii="Times New Roman" w:hAnsi="Times New Roman" w:cs="Times New Roman"/>
          <w:bCs/>
          <w:i/>
          <w:iCs/>
          <w:sz w:val="16"/>
          <w:szCs w:val="16"/>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diagonal of the AVE root is higher than the correlation between constructs, so that discriminant validity is met.</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 xml:space="preserve">                      </w:t>
      </w:r>
      <w:r>
        <w:rPr>
          <w:rFonts w:ascii="Times New Roman" w:hAnsi="Times New Roman" w:cs="Times New Roman"/>
          <w:b/>
          <w:bCs/>
          <w:sz w:val="24"/>
          <w:szCs w:val="24"/>
        </w:rPr>
        <w:t xml:space="preserve">Table </w:t>
      </w:r>
      <w:r>
        <w:rPr>
          <w:rFonts w:ascii="Times New Roman" w:hAnsi="Times New Roman" w:cs="Times New Roman"/>
          <w:b/>
          <w:bCs/>
          <w:sz w:val="24"/>
          <w:szCs w:val="24"/>
          <w:lang w:val="id-ID"/>
        </w:rPr>
        <w:t xml:space="preserve">5. </w:t>
      </w:r>
      <w:r>
        <w:rPr>
          <w:rFonts w:ascii="Times New Roman" w:hAnsi="Times New Roman" w:cs="Times New Roman"/>
          <w:b/>
          <w:bCs/>
          <w:sz w:val="24"/>
          <w:szCs w:val="24"/>
        </w:rPr>
        <w:t>Cross Loading Test Results</w:t>
      </w:r>
    </w:p>
    <w:tbl>
      <w:tblPr>
        <w:tblpPr w:leftFromText="180" w:rightFromText="180" w:vertAnchor="text" w:horzAnchor="margin" w:tblpY="114"/>
        <w:tblW w:w="6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071"/>
        <w:gridCol w:w="992"/>
        <w:gridCol w:w="992"/>
        <w:gridCol w:w="992"/>
        <w:gridCol w:w="992"/>
      </w:tblGrid>
      <w:tr>
        <w:trPr>
          <w:trHeight w:val="183"/>
        </w:trPr>
        <w:tc>
          <w:tcPr>
            <w:tcW w:w="990" w:type="dxa"/>
          </w:tcPr>
          <w:p>
            <w:pPr>
              <w:pStyle w:val="ListParagraph"/>
              <w:spacing w:after="0" w:line="240" w:lineRule="auto"/>
              <w:ind w:left="0"/>
              <w:rPr>
                <w:rFonts w:ascii="Times New Roman" w:hAnsi="Times New Roman" w:cs="Times New Roman"/>
                <w:sz w:val="24"/>
                <w:szCs w:val="24"/>
                <w:lang w:val="id-ID"/>
              </w:rPr>
            </w:pPr>
          </w:p>
        </w:tc>
        <w:tc>
          <w:tcPr>
            <w:tcW w:w="1071" w:type="dxa"/>
          </w:tcPr>
          <w:p>
            <w:pPr>
              <w:pStyle w:val="ListParagraph"/>
              <w:spacing w:after="0" w:line="240" w:lineRule="auto"/>
              <w:ind w:left="0"/>
              <w:jc w:val="center"/>
              <w:rPr>
                <w:rFonts w:ascii="Times New Roman" w:hAnsi="Times New Roman" w:cs="Times New Roman"/>
                <w:sz w:val="24"/>
                <w:szCs w:val="24"/>
                <w:lang w:val="id-ID"/>
              </w:rPr>
            </w:pPr>
            <w:r>
              <w:rPr>
                <w:rFonts w:ascii="Times New Roman" w:eastAsia="Times New Roman" w:hAnsi="Times New Roman" w:cs="Times New Roman"/>
                <w:b/>
                <w:bCs/>
                <w:color w:val="000000"/>
                <w:kern w:val="0"/>
                <w:sz w:val="24"/>
                <w:szCs w:val="24"/>
                <w:lang w:val="id-ID"/>
                <w14:ligatures w14:val="none"/>
              </w:rPr>
              <w:t>(X)</w:t>
            </w:r>
          </w:p>
        </w:tc>
        <w:tc>
          <w:tcPr>
            <w:tcW w:w="992" w:type="dxa"/>
          </w:tcPr>
          <w:p>
            <w:pPr>
              <w:pStyle w:val="ListParagraph"/>
              <w:spacing w:after="0" w:line="240" w:lineRule="auto"/>
              <w:ind w:left="0"/>
              <w:jc w:val="center"/>
              <w:rPr>
                <w:rFonts w:ascii="Times New Roman" w:hAnsi="Times New Roman" w:cs="Times New Roman"/>
                <w:sz w:val="24"/>
                <w:szCs w:val="24"/>
                <w:lang w:val="id-ID"/>
              </w:rPr>
            </w:pPr>
            <w:r>
              <w:rPr>
                <w:rFonts w:ascii="Times New Roman" w:eastAsia="Times New Roman" w:hAnsi="Times New Roman" w:cs="Times New Roman"/>
                <w:b/>
                <w:bCs/>
                <w:color w:val="000000"/>
                <w:kern w:val="0"/>
                <w:sz w:val="24"/>
                <w:szCs w:val="24"/>
                <w:lang w:val="id-ID"/>
                <w14:ligatures w14:val="none"/>
              </w:rPr>
              <w:t>(Z1)</w:t>
            </w:r>
          </w:p>
        </w:tc>
        <w:tc>
          <w:tcPr>
            <w:tcW w:w="992" w:type="dxa"/>
          </w:tcPr>
          <w:p>
            <w:pPr>
              <w:pStyle w:val="ListParagraph"/>
              <w:spacing w:after="0" w:line="240" w:lineRule="auto"/>
              <w:ind w:left="0"/>
              <w:jc w:val="center"/>
              <w:rPr>
                <w:rFonts w:ascii="Times New Roman" w:hAnsi="Times New Roman" w:cs="Times New Roman"/>
                <w:sz w:val="24"/>
                <w:szCs w:val="24"/>
                <w:lang w:val="id-ID"/>
              </w:rPr>
            </w:pPr>
            <w:r>
              <w:rPr>
                <w:rFonts w:ascii="Times New Roman" w:eastAsia="Times New Roman" w:hAnsi="Times New Roman" w:cs="Times New Roman"/>
                <w:b/>
                <w:bCs/>
                <w:color w:val="000000"/>
                <w:kern w:val="0"/>
                <w:sz w:val="24"/>
                <w:szCs w:val="24"/>
                <w:lang w:val="id-ID"/>
                <w14:ligatures w14:val="none"/>
              </w:rPr>
              <w:t>(Z2)</w:t>
            </w:r>
          </w:p>
        </w:tc>
        <w:tc>
          <w:tcPr>
            <w:tcW w:w="992" w:type="dxa"/>
          </w:tcPr>
          <w:p>
            <w:pPr>
              <w:pStyle w:val="ListParagraph"/>
              <w:spacing w:after="0" w:line="240" w:lineRule="auto"/>
              <w:ind w:left="0"/>
              <w:jc w:val="center"/>
              <w:rPr>
                <w:rFonts w:ascii="Times New Roman" w:hAnsi="Times New Roman" w:cs="Times New Roman"/>
                <w:sz w:val="24"/>
                <w:szCs w:val="24"/>
                <w:lang w:val="id-ID"/>
              </w:rPr>
            </w:pPr>
            <w:r>
              <w:rPr>
                <w:rFonts w:ascii="Times New Roman" w:eastAsia="Times New Roman" w:hAnsi="Times New Roman" w:cs="Times New Roman"/>
                <w:b/>
                <w:bCs/>
                <w:color w:val="000000"/>
                <w:kern w:val="0"/>
                <w:sz w:val="24"/>
                <w:szCs w:val="24"/>
                <w:lang w:val="id-ID"/>
                <w14:ligatures w14:val="none"/>
              </w:rPr>
              <w:t>(Z3)</w:t>
            </w:r>
          </w:p>
        </w:tc>
        <w:tc>
          <w:tcPr>
            <w:tcW w:w="992" w:type="dxa"/>
          </w:tcPr>
          <w:p>
            <w:pPr>
              <w:pStyle w:val="ListParagraph"/>
              <w:spacing w:after="0" w:line="240" w:lineRule="auto"/>
              <w:ind w:left="0"/>
              <w:jc w:val="center"/>
              <w:rPr>
                <w:rFonts w:ascii="Times New Roman" w:hAnsi="Times New Roman" w:cs="Times New Roman"/>
                <w:sz w:val="24"/>
                <w:szCs w:val="24"/>
                <w:lang w:val="id-ID"/>
              </w:rPr>
            </w:pPr>
            <w:r>
              <w:rPr>
                <w:rFonts w:ascii="Times New Roman" w:eastAsia="Times New Roman" w:hAnsi="Times New Roman" w:cs="Times New Roman"/>
                <w:b/>
                <w:bCs/>
                <w:color w:val="000000"/>
                <w:kern w:val="0"/>
                <w:sz w:val="24"/>
                <w:szCs w:val="24"/>
                <w:lang w:val="id-ID"/>
                <w14:ligatures w14:val="none"/>
              </w:rPr>
              <w:t>(Y)</w:t>
            </w: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X </w:t>
            </w:r>
            <w:r>
              <w:rPr>
                <w:rFonts w:ascii="Times New Roman" w:eastAsia="Times New Roman" w:hAnsi="Times New Roman" w:cs="Times New Roman"/>
                <w:b/>
                <w:color w:val="000000"/>
                <w:sz w:val="24"/>
                <w:szCs w:val="24"/>
                <w:lang w:val="id-ID"/>
              </w:rPr>
              <w:t>2</w:t>
            </w:r>
          </w:p>
        </w:tc>
        <w:tc>
          <w:tcPr>
            <w:tcW w:w="1071" w:type="dxa"/>
            <w:vAlign w:val="center"/>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0.798</w:t>
            </w: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X </w:t>
            </w:r>
            <w:r>
              <w:rPr>
                <w:rFonts w:ascii="Times New Roman" w:eastAsia="Times New Roman" w:hAnsi="Times New Roman" w:cs="Times New Roman"/>
                <w:b/>
                <w:color w:val="000000"/>
                <w:sz w:val="24"/>
                <w:szCs w:val="24"/>
                <w:lang w:val="id-ID"/>
              </w:rPr>
              <w:t>3</w:t>
            </w:r>
          </w:p>
        </w:tc>
        <w:tc>
          <w:tcPr>
            <w:tcW w:w="1071" w:type="dxa"/>
            <w:vAlign w:val="center"/>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0.761</w:t>
            </w: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X </w:t>
            </w:r>
            <w:r>
              <w:rPr>
                <w:rFonts w:ascii="Times New Roman" w:eastAsia="Times New Roman" w:hAnsi="Times New Roman" w:cs="Times New Roman"/>
                <w:b/>
                <w:color w:val="000000"/>
                <w:sz w:val="24"/>
                <w:szCs w:val="24"/>
                <w:lang w:val="id-ID"/>
              </w:rPr>
              <w:t>4</w:t>
            </w:r>
          </w:p>
        </w:tc>
        <w:tc>
          <w:tcPr>
            <w:tcW w:w="1071"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0.836</w:t>
            </w: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Z1- </w:t>
            </w:r>
            <w:r>
              <w:rPr>
                <w:rFonts w:ascii="Times New Roman" w:eastAsia="Times New Roman" w:hAnsi="Times New Roman" w:cs="Times New Roman"/>
                <w:b/>
                <w:color w:val="000000"/>
                <w:sz w:val="24"/>
                <w:szCs w:val="24"/>
                <w:lang w:val="id-ID"/>
              </w:rPr>
              <w:t>1</w:t>
            </w:r>
          </w:p>
        </w:tc>
        <w:tc>
          <w:tcPr>
            <w:tcW w:w="1071"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0.766</w:t>
            </w: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Z1- </w:t>
            </w:r>
            <w:r>
              <w:rPr>
                <w:rFonts w:ascii="Times New Roman" w:eastAsia="Times New Roman" w:hAnsi="Times New Roman" w:cs="Times New Roman"/>
                <w:b/>
                <w:color w:val="000000"/>
                <w:sz w:val="24"/>
                <w:szCs w:val="24"/>
                <w:lang w:val="id-ID"/>
              </w:rPr>
              <w:t>2</w:t>
            </w:r>
          </w:p>
        </w:tc>
        <w:tc>
          <w:tcPr>
            <w:tcW w:w="1071"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0.799</w:t>
            </w: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Z1-3</w:t>
            </w:r>
          </w:p>
        </w:tc>
        <w:tc>
          <w:tcPr>
            <w:tcW w:w="1071"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0.836</w:t>
            </w: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Z1- </w:t>
            </w:r>
            <w:r>
              <w:rPr>
                <w:rFonts w:ascii="Times New Roman" w:eastAsia="Times New Roman" w:hAnsi="Times New Roman" w:cs="Times New Roman"/>
                <w:b/>
                <w:color w:val="000000"/>
                <w:sz w:val="24"/>
                <w:szCs w:val="24"/>
                <w:lang w:val="id-ID"/>
              </w:rPr>
              <w:t>4</w:t>
            </w:r>
          </w:p>
        </w:tc>
        <w:tc>
          <w:tcPr>
            <w:tcW w:w="1071"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0.830</w:t>
            </w: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Z2- </w:t>
            </w:r>
            <w:r>
              <w:rPr>
                <w:rFonts w:ascii="Times New Roman" w:eastAsia="Times New Roman" w:hAnsi="Times New Roman" w:cs="Times New Roman"/>
                <w:b/>
                <w:color w:val="000000"/>
                <w:sz w:val="24"/>
                <w:szCs w:val="24"/>
                <w:lang w:val="id-ID"/>
              </w:rPr>
              <w:t>3</w:t>
            </w:r>
          </w:p>
        </w:tc>
        <w:tc>
          <w:tcPr>
            <w:tcW w:w="1071"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0.829</w:t>
            </w: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Z2- </w:t>
            </w:r>
            <w:r>
              <w:rPr>
                <w:rFonts w:ascii="Times New Roman" w:eastAsia="Times New Roman" w:hAnsi="Times New Roman" w:cs="Times New Roman"/>
                <w:b/>
                <w:color w:val="000000"/>
                <w:sz w:val="24"/>
                <w:szCs w:val="24"/>
                <w:lang w:val="id-ID"/>
              </w:rPr>
              <w:t>4</w:t>
            </w:r>
          </w:p>
        </w:tc>
        <w:tc>
          <w:tcPr>
            <w:tcW w:w="1071"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0.842</w:t>
            </w: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Z2- </w:t>
            </w:r>
            <w:r>
              <w:rPr>
                <w:rFonts w:ascii="Times New Roman" w:eastAsia="Times New Roman" w:hAnsi="Times New Roman" w:cs="Times New Roman"/>
                <w:b/>
                <w:color w:val="000000"/>
                <w:sz w:val="24"/>
                <w:szCs w:val="24"/>
                <w:lang w:val="id-ID"/>
              </w:rPr>
              <w:t>6</w:t>
            </w:r>
          </w:p>
        </w:tc>
        <w:tc>
          <w:tcPr>
            <w:tcW w:w="1071"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0.786</w:t>
            </w: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Z3-1</w:t>
            </w:r>
          </w:p>
        </w:tc>
        <w:tc>
          <w:tcPr>
            <w:tcW w:w="1071"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0.793</w:t>
            </w: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Z3- </w:t>
            </w:r>
            <w:r>
              <w:rPr>
                <w:rFonts w:ascii="Times New Roman" w:eastAsia="Times New Roman" w:hAnsi="Times New Roman" w:cs="Times New Roman"/>
                <w:b/>
                <w:color w:val="000000"/>
                <w:sz w:val="24"/>
                <w:szCs w:val="24"/>
                <w:lang w:val="id-ID"/>
              </w:rPr>
              <w:t>3</w:t>
            </w:r>
          </w:p>
        </w:tc>
        <w:tc>
          <w:tcPr>
            <w:tcW w:w="1071"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0.811</w:t>
            </w: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Z3- </w:t>
            </w:r>
            <w:r>
              <w:rPr>
                <w:rFonts w:ascii="Times New Roman" w:eastAsia="Times New Roman" w:hAnsi="Times New Roman" w:cs="Times New Roman"/>
                <w:b/>
                <w:color w:val="000000"/>
                <w:sz w:val="24"/>
                <w:szCs w:val="24"/>
                <w:lang w:val="id-ID"/>
              </w:rPr>
              <w:t>5</w:t>
            </w:r>
          </w:p>
        </w:tc>
        <w:tc>
          <w:tcPr>
            <w:tcW w:w="1071"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0.790</w:t>
            </w: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Y1</w:t>
            </w:r>
          </w:p>
        </w:tc>
        <w:tc>
          <w:tcPr>
            <w:tcW w:w="1071"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0.774</w:t>
            </w: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Y3</w:t>
            </w:r>
          </w:p>
        </w:tc>
        <w:tc>
          <w:tcPr>
            <w:tcW w:w="1071"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0.764</w:t>
            </w: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lang w:val="id-ID"/>
              </w:rPr>
              <w:t>Y4</w:t>
            </w:r>
          </w:p>
        </w:tc>
        <w:tc>
          <w:tcPr>
            <w:tcW w:w="1071"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0.817</w:t>
            </w:r>
          </w:p>
        </w:tc>
      </w:tr>
      <w:tr>
        <w:tc>
          <w:tcPr>
            <w:tcW w:w="990" w:type="dxa"/>
            <w:vAlign w:val="center"/>
          </w:tcPr>
          <w:p>
            <w:pPr>
              <w:spacing w:after="0" w:line="240" w:lineRule="auto"/>
              <w:jc w:val="center"/>
              <w:rPr>
                <w:rFonts w:ascii="Times New Roman" w:eastAsia="Times New Roman" w:hAnsi="Times New Roman" w:cs="Times New Roman"/>
                <w:b/>
                <w:color w:val="000000"/>
                <w:sz w:val="24"/>
                <w:szCs w:val="24"/>
                <w:lang w:val="id-ID"/>
              </w:rPr>
            </w:pPr>
            <w:r>
              <w:rPr>
                <w:rFonts w:ascii="Times New Roman" w:eastAsia="Times New Roman" w:hAnsi="Times New Roman" w:cs="Times New Roman"/>
                <w:b/>
                <w:color w:val="000000"/>
                <w:sz w:val="24"/>
                <w:szCs w:val="24"/>
              </w:rPr>
              <w:t xml:space="preserve">Y </w:t>
            </w:r>
            <w:r>
              <w:rPr>
                <w:rFonts w:ascii="Times New Roman" w:eastAsia="Times New Roman" w:hAnsi="Times New Roman" w:cs="Times New Roman"/>
                <w:b/>
                <w:color w:val="000000"/>
                <w:sz w:val="24"/>
                <w:szCs w:val="24"/>
                <w:lang w:val="id-ID"/>
              </w:rPr>
              <w:t>5</w:t>
            </w:r>
          </w:p>
        </w:tc>
        <w:tc>
          <w:tcPr>
            <w:tcW w:w="1071"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tcPr>
          <w:p>
            <w:pPr>
              <w:pStyle w:val="ListParagraph"/>
              <w:spacing w:after="0" w:line="240" w:lineRule="auto"/>
              <w:ind w:left="0"/>
              <w:rPr>
                <w:rFonts w:ascii="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p>
        </w:tc>
        <w:tc>
          <w:tcPr>
            <w:tcW w:w="992" w:type="dxa"/>
            <w:vAlign w:val="bottom"/>
          </w:tcPr>
          <w:p>
            <w:pPr>
              <w:spacing w:after="0" w:line="240" w:lineRule="auto"/>
              <w:jc w:val="center"/>
              <w:rPr>
                <w:rFonts w:ascii="Times New Roman" w:eastAsia="Times New Roman" w:hAnsi="Times New Roman" w:cs="Times New Roman"/>
                <w:color w:val="000000" w:themeColor="text1"/>
                <w:sz w:val="24"/>
                <w:szCs w:val="24"/>
                <w:lang w:val="id-ID"/>
              </w:rPr>
            </w:pPr>
            <w:r>
              <w:rPr>
                <w:rFonts w:ascii="Times New Roman" w:eastAsia="Times New Roman" w:hAnsi="Times New Roman" w:cs="Times New Roman"/>
                <w:color w:val="000000" w:themeColor="text1"/>
                <w:sz w:val="24"/>
                <w:szCs w:val="24"/>
                <w:lang w:val="id-ID"/>
              </w:rPr>
              <w:t>0.757</w:t>
            </w:r>
          </w:p>
        </w:tc>
      </w:tr>
    </w:tbl>
    <w:p>
      <w:pPr>
        <w:spacing w:after="0" w:line="240" w:lineRule="auto"/>
        <w:jc w:val="both"/>
        <w:rPr>
          <w:rFonts w:ascii="Times New Roman" w:hAnsi="Times New Roman" w:cs="Times New Roman"/>
          <w:b/>
          <w:bCs/>
          <w:sz w:val="24"/>
          <w:szCs w:val="24"/>
        </w:rPr>
      </w:pPr>
    </w:p>
    <w:p>
      <w:pPr>
        <w:spacing w:after="0" w:line="240" w:lineRule="auto"/>
        <w:jc w:val="both"/>
        <w:rPr>
          <w:rFonts w:ascii="Times New Roman" w:hAnsi="Times New Roman" w:cs="Times New Roman"/>
          <w:b/>
          <w:bCs/>
          <w:sz w:val="24"/>
          <w:szCs w:val="24"/>
        </w:rPr>
      </w:pPr>
    </w:p>
    <w:p>
      <w:pPr>
        <w:spacing w:after="0" w:line="240" w:lineRule="auto"/>
        <w:jc w:val="both"/>
        <w:rPr>
          <w:rFonts w:ascii="Times New Roman" w:hAnsi="Times New Roman" w:cs="Times New Roman"/>
          <w:b/>
          <w:bCs/>
          <w:sz w:val="24"/>
          <w:szCs w:val="24"/>
        </w:rPr>
      </w:pPr>
    </w:p>
    <w:p>
      <w:pPr>
        <w:spacing w:after="0" w:line="240" w:lineRule="auto"/>
        <w:jc w:val="both"/>
        <w:rPr>
          <w:rFonts w:ascii="Times New Roman" w:hAnsi="Times New Roman" w:cs="Times New Roman"/>
          <w:b/>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i/>
          <w:iCs/>
          <w:sz w:val="24"/>
          <w:szCs w:val="24"/>
        </w:rPr>
      </w:pPr>
    </w:p>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Indicators have the highest loading on their respective constructs.</w:t>
      </w:r>
    </w:p>
    <w:p>
      <w:pPr>
        <w:spacing w:after="0" w:line="240" w:lineRule="auto"/>
        <w:jc w:val="both"/>
        <w:rPr>
          <w:rFonts w:ascii="Times New Roman" w:hAnsi="Times New Roman" w:cs="Times New Roman"/>
          <w:bCs/>
          <w:sz w:val="24"/>
          <w:szCs w:val="24"/>
        </w:rPr>
      </w:pP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lang w:val="id-ID"/>
        </w:rPr>
        <w:lastRenderedPageBreak/>
        <w:t xml:space="preserve">                </w:t>
      </w:r>
      <w:r>
        <w:rPr>
          <w:rFonts w:ascii="Times New Roman" w:hAnsi="Times New Roman" w:cs="Times New Roman"/>
          <w:b/>
          <w:bCs/>
          <w:sz w:val="24"/>
          <w:szCs w:val="24"/>
        </w:rPr>
        <w:t xml:space="preserve">Table </w:t>
      </w:r>
      <w:r>
        <w:rPr>
          <w:rFonts w:ascii="Times New Roman" w:hAnsi="Times New Roman" w:cs="Times New Roman"/>
          <w:b/>
          <w:bCs/>
          <w:sz w:val="24"/>
          <w:szCs w:val="24"/>
          <w:lang w:val="id-ID"/>
        </w:rPr>
        <w:t xml:space="preserve">6. </w:t>
      </w:r>
      <w:r>
        <w:rPr>
          <w:rFonts w:ascii="Times New Roman" w:hAnsi="Times New Roman" w:cs="Times New Roman"/>
          <w:b/>
          <w:bCs/>
          <w:sz w:val="24"/>
          <w:szCs w:val="24"/>
        </w:rPr>
        <w:t>HTMT Values</w:t>
      </w:r>
    </w:p>
    <w:tbl>
      <w:tblPr>
        <w:tblW w:w="48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850"/>
        <w:gridCol w:w="851"/>
        <w:gridCol w:w="850"/>
        <w:gridCol w:w="851"/>
        <w:gridCol w:w="708"/>
      </w:tblGrid>
      <w:tr>
        <w:tc>
          <w:tcPr>
            <w:tcW w:w="756" w:type="dxa"/>
          </w:tcPr>
          <w:p>
            <w:pPr>
              <w:spacing w:after="0" w:line="240" w:lineRule="auto"/>
              <w:jc w:val="both"/>
              <w:rPr>
                <w:rFonts w:ascii="Times New Roman" w:hAnsi="Times New Roman" w:cs="Times New Roman"/>
                <w:b/>
                <w:bCs/>
                <w:sz w:val="24"/>
                <w:szCs w:val="24"/>
                <w:lang w:val="id-ID"/>
              </w:rPr>
            </w:pPr>
          </w:p>
        </w:tc>
        <w:tc>
          <w:tcPr>
            <w:tcW w:w="850"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X</w:t>
            </w:r>
          </w:p>
        </w:tc>
        <w:tc>
          <w:tcPr>
            <w:tcW w:w="851"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Y</w:t>
            </w:r>
          </w:p>
        </w:tc>
        <w:tc>
          <w:tcPr>
            <w:tcW w:w="850"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Z1</w:t>
            </w:r>
          </w:p>
        </w:tc>
        <w:tc>
          <w:tcPr>
            <w:tcW w:w="851"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Z2</w:t>
            </w:r>
          </w:p>
        </w:tc>
        <w:tc>
          <w:tcPr>
            <w:tcW w:w="708"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Z3</w:t>
            </w:r>
          </w:p>
        </w:tc>
      </w:tr>
      <w:tr>
        <w:tc>
          <w:tcPr>
            <w:tcW w:w="756"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X</w:t>
            </w:r>
          </w:p>
        </w:tc>
        <w:tc>
          <w:tcPr>
            <w:tcW w:w="850" w:type="dxa"/>
          </w:tcPr>
          <w:p>
            <w:pPr>
              <w:spacing w:after="0" w:line="240" w:lineRule="auto"/>
              <w:jc w:val="both"/>
              <w:rPr>
                <w:rFonts w:ascii="Times New Roman" w:hAnsi="Times New Roman" w:cs="Times New Roman"/>
                <w:b/>
                <w:bCs/>
                <w:sz w:val="24"/>
                <w:szCs w:val="24"/>
                <w:lang w:val="id-ID"/>
              </w:rPr>
            </w:pPr>
          </w:p>
        </w:tc>
        <w:tc>
          <w:tcPr>
            <w:tcW w:w="851" w:type="dxa"/>
          </w:tcPr>
          <w:p>
            <w:pPr>
              <w:spacing w:after="0" w:line="240" w:lineRule="auto"/>
              <w:jc w:val="both"/>
              <w:rPr>
                <w:rFonts w:ascii="Times New Roman" w:hAnsi="Times New Roman" w:cs="Times New Roman"/>
                <w:b/>
                <w:bCs/>
                <w:sz w:val="24"/>
                <w:szCs w:val="24"/>
                <w:lang w:val="id-ID"/>
              </w:rPr>
            </w:pPr>
          </w:p>
        </w:tc>
        <w:tc>
          <w:tcPr>
            <w:tcW w:w="850" w:type="dxa"/>
          </w:tcPr>
          <w:p>
            <w:pPr>
              <w:spacing w:after="0" w:line="240" w:lineRule="auto"/>
              <w:jc w:val="both"/>
              <w:rPr>
                <w:rFonts w:ascii="Times New Roman" w:hAnsi="Times New Roman" w:cs="Times New Roman"/>
                <w:b/>
                <w:bCs/>
                <w:sz w:val="24"/>
                <w:szCs w:val="24"/>
                <w:lang w:val="id-ID"/>
              </w:rPr>
            </w:pPr>
          </w:p>
        </w:tc>
        <w:tc>
          <w:tcPr>
            <w:tcW w:w="851" w:type="dxa"/>
          </w:tcPr>
          <w:p>
            <w:pPr>
              <w:spacing w:after="0" w:line="240" w:lineRule="auto"/>
              <w:jc w:val="both"/>
              <w:rPr>
                <w:rFonts w:ascii="Times New Roman" w:hAnsi="Times New Roman" w:cs="Times New Roman"/>
                <w:b/>
                <w:bCs/>
                <w:sz w:val="24"/>
                <w:szCs w:val="24"/>
                <w:lang w:val="id-ID"/>
              </w:rPr>
            </w:pPr>
          </w:p>
        </w:tc>
        <w:tc>
          <w:tcPr>
            <w:tcW w:w="708" w:type="dxa"/>
          </w:tcPr>
          <w:p>
            <w:pPr>
              <w:spacing w:after="0" w:line="240" w:lineRule="auto"/>
              <w:jc w:val="both"/>
              <w:rPr>
                <w:rFonts w:ascii="Times New Roman" w:hAnsi="Times New Roman" w:cs="Times New Roman"/>
                <w:b/>
                <w:bCs/>
                <w:sz w:val="24"/>
                <w:szCs w:val="24"/>
                <w:lang w:val="id-ID"/>
              </w:rPr>
            </w:pPr>
          </w:p>
        </w:tc>
      </w:tr>
      <w:tr>
        <w:tc>
          <w:tcPr>
            <w:tcW w:w="756"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Y</w:t>
            </w:r>
          </w:p>
        </w:tc>
        <w:tc>
          <w:tcPr>
            <w:tcW w:w="850"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0.799</w:t>
            </w:r>
          </w:p>
        </w:tc>
        <w:tc>
          <w:tcPr>
            <w:tcW w:w="851" w:type="dxa"/>
          </w:tcPr>
          <w:p>
            <w:pPr>
              <w:spacing w:after="0" w:line="240" w:lineRule="auto"/>
              <w:jc w:val="both"/>
              <w:rPr>
                <w:rFonts w:ascii="Times New Roman" w:hAnsi="Times New Roman" w:cs="Times New Roman"/>
                <w:b/>
                <w:bCs/>
                <w:sz w:val="24"/>
                <w:szCs w:val="24"/>
                <w:lang w:val="id-ID"/>
              </w:rPr>
            </w:pPr>
          </w:p>
        </w:tc>
        <w:tc>
          <w:tcPr>
            <w:tcW w:w="850" w:type="dxa"/>
          </w:tcPr>
          <w:p>
            <w:pPr>
              <w:spacing w:after="0" w:line="240" w:lineRule="auto"/>
              <w:jc w:val="both"/>
              <w:rPr>
                <w:rFonts w:ascii="Times New Roman" w:hAnsi="Times New Roman" w:cs="Times New Roman"/>
                <w:b/>
                <w:bCs/>
                <w:sz w:val="24"/>
                <w:szCs w:val="24"/>
                <w:lang w:val="id-ID"/>
              </w:rPr>
            </w:pPr>
          </w:p>
        </w:tc>
        <w:tc>
          <w:tcPr>
            <w:tcW w:w="851" w:type="dxa"/>
          </w:tcPr>
          <w:p>
            <w:pPr>
              <w:spacing w:after="0" w:line="240" w:lineRule="auto"/>
              <w:jc w:val="both"/>
              <w:rPr>
                <w:rFonts w:ascii="Times New Roman" w:hAnsi="Times New Roman" w:cs="Times New Roman"/>
                <w:b/>
                <w:bCs/>
                <w:sz w:val="24"/>
                <w:szCs w:val="24"/>
                <w:lang w:val="id-ID"/>
              </w:rPr>
            </w:pPr>
          </w:p>
        </w:tc>
        <w:tc>
          <w:tcPr>
            <w:tcW w:w="708" w:type="dxa"/>
          </w:tcPr>
          <w:p>
            <w:pPr>
              <w:spacing w:after="0" w:line="240" w:lineRule="auto"/>
              <w:jc w:val="both"/>
              <w:rPr>
                <w:rFonts w:ascii="Times New Roman" w:hAnsi="Times New Roman" w:cs="Times New Roman"/>
                <w:b/>
                <w:bCs/>
                <w:sz w:val="24"/>
                <w:szCs w:val="24"/>
                <w:lang w:val="id-ID"/>
              </w:rPr>
            </w:pPr>
          </w:p>
        </w:tc>
      </w:tr>
      <w:tr>
        <w:tc>
          <w:tcPr>
            <w:tcW w:w="756"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Z1</w:t>
            </w:r>
          </w:p>
        </w:tc>
        <w:tc>
          <w:tcPr>
            <w:tcW w:w="850"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0.598</w:t>
            </w:r>
          </w:p>
        </w:tc>
        <w:tc>
          <w:tcPr>
            <w:tcW w:w="851"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0.756</w:t>
            </w:r>
          </w:p>
        </w:tc>
        <w:tc>
          <w:tcPr>
            <w:tcW w:w="850" w:type="dxa"/>
          </w:tcPr>
          <w:p>
            <w:pPr>
              <w:spacing w:after="0" w:line="240" w:lineRule="auto"/>
              <w:jc w:val="both"/>
              <w:rPr>
                <w:rFonts w:ascii="Times New Roman" w:hAnsi="Times New Roman" w:cs="Times New Roman"/>
                <w:b/>
                <w:bCs/>
                <w:sz w:val="24"/>
                <w:szCs w:val="24"/>
                <w:lang w:val="id-ID"/>
              </w:rPr>
            </w:pPr>
          </w:p>
        </w:tc>
        <w:tc>
          <w:tcPr>
            <w:tcW w:w="851" w:type="dxa"/>
          </w:tcPr>
          <w:p>
            <w:pPr>
              <w:spacing w:after="0" w:line="240" w:lineRule="auto"/>
              <w:jc w:val="both"/>
              <w:rPr>
                <w:rFonts w:ascii="Times New Roman" w:hAnsi="Times New Roman" w:cs="Times New Roman"/>
                <w:b/>
                <w:bCs/>
                <w:sz w:val="24"/>
                <w:szCs w:val="24"/>
                <w:lang w:val="id-ID"/>
              </w:rPr>
            </w:pPr>
          </w:p>
        </w:tc>
        <w:tc>
          <w:tcPr>
            <w:tcW w:w="708" w:type="dxa"/>
          </w:tcPr>
          <w:p>
            <w:pPr>
              <w:spacing w:after="0" w:line="240" w:lineRule="auto"/>
              <w:jc w:val="both"/>
              <w:rPr>
                <w:rFonts w:ascii="Times New Roman" w:hAnsi="Times New Roman" w:cs="Times New Roman"/>
                <w:b/>
                <w:bCs/>
                <w:sz w:val="24"/>
                <w:szCs w:val="24"/>
                <w:lang w:val="id-ID"/>
              </w:rPr>
            </w:pPr>
          </w:p>
        </w:tc>
      </w:tr>
      <w:tr>
        <w:tc>
          <w:tcPr>
            <w:tcW w:w="756"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Z2</w:t>
            </w:r>
          </w:p>
        </w:tc>
        <w:tc>
          <w:tcPr>
            <w:tcW w:w="850"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0.602</w:t>
            </w:r>
          </w:p>
        </w:tc>
        <w:tc>
          <w:tcPr>
            <w:tcW w:w="851"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0.797</w:t>
            </w:r>
          </w:p>
        </w:tc>
        <w:tc>
          <w:tcPr>
            <w:tcW w:w="850"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0.618</w:t>
            </w:r>
          </w:p>
        </w:tc>
        <w:tc>
          <w:tcPr>
            <w:tcW w:w="851" w:type="dxa"/>
          </w:tcPr>
          <w:p>
            <w:pPr>
              <w:spacing w:after="0" w:line="240" w:lineRule="auto"/>
              <w:jc w:val="both"/>
              <w:rPr>
                <w:rFonts w:ascii="Times New Roman" w:hAnsi="Times New Roman" w:cs="Times New Roman"/>
                <w:b/>
                <w:bCs/>
                <w:sz w:val="24"/>
                <w:szCs w:val="24"/>
                <w:lang w:val="id-ID"/>
              </w:rPr>
            </w:pPr>
          </w:p>
        </w:tc>
        <w:tc>
          <w:tcPr>
            <w:tcW w:w="708" w:type="dxa"/>
          </w:tcPr>
          <w:p>
            <w:pPr>
              <w:spacing w:after="0" w:line="240" w:lineRule="auto"/>
              <w:jc w:val="both"/>
              <w:rPr>
                <w:rFonts w:ascii="Times New Roman" w:hAnsi="Times New Roman" w:cs="Times New Roman"/>
                <w:b/>
                <w:bCs/>
                <w:sz w:val="24"/>
                <w:szCs w:val="24"/>
                <w:lang w:val="id-ID"/>
              </w:rPr>
            </w:pPr>
          </w:p>
        </w:tc>
      </w:tr>
      <w:tr>
        <w:trPr>
          <w:trHeight w:val="70"/>
        </w:trPr>
        <w:tc>
          <w:tcPr>
            <w:tcW w:w="756"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Z3</w:t>
            </w:r>
          </w:p>
        </w:tc>
        <w:tc>
          <w:tcPr>
            <w:tcW w:w="850"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0.600</w:t>
            </w:r>
          </w:p>
        </w:tc>
        <w:tc>
          <w:tcPr>
            <w:tcW w:w="851"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0.703</w:t>
            </w:r>
          </w:p>
        </w:tc>
        <w:tc>
          <w:tcPr>
            <w:tcW w:w="850"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0.512</w:t>
            </w:r>
          </w:p>
        </w:tc>
        <w:tc>
          <w:tcPr>
            <w:tcW w:w="851" w:type="dxa"/>
          </w:tcPr>
          <w:p>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0.520</w:t>
            </w:r>
          </w:p>
        </w:tc>
        <w:tc>
          <w:tcPr>
            <w:tcW w:w="708" w:type="dxa"/>
          </w:tcPr>
          <w:p>
            <w:pPr>
              <w:spacing w:after="0" w:line="240" w:lineRule="auto"/>
              <w:jc w:val="both"/>
              <w:rPr>
                <w:rFonts w:ascii="Times New Roman" w:hAnsi="Times New Roman" w:cs="Times New Roman"/>
                <w:b/>
                <w:bCs/>
                <w:sz w:val="24"/>
                <w:szCs w:val="24"/>
                <w:lang w:val="id-ID"/>
              </w:rPr>
            </w:pPr>
          </w:p>
        </w:tc>
      </w:tr>
    </w:tbl>
    <w:p>
      <w:pPr>
        <w:spacing w:after="0" w:line="240" w:lineRule="auto"/>
        <w:jc w:val="both"/>
        <w:rPr>
          <w:rFonts w:ascii="Times New Roman" w:hAnsi="Times New Roman" w:cs="Times New Roman"/>
          <w:bCs/>
          <w:sz w:val="16"/>
          <w:szCs w:val="16"/>
        </w:rPr>
      </w:pPr>
      <w:r>
        <w:rPr>
          <w:rFonts w:ascii="Times New Roman" w:hAnsi="Times New Roman" w:cs="Times New Roman"/>
          <w:bCs/>
          <w:iCs/>
          <w:sz w:val="16"/>
          <w:szCs w:val="16"/>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All HTMT &lt; 0.85, indicating that there is no overlap between constructs </w:t>
      </w:r>
      <w:r>
        <w:rPr>
          <w:rFonts w:ascii="Times New Roman" w:hAnsi="Times New Roman" w:cs="Times New Roman"/>
          <w:bCs/>
          <w:sz w:val="24"/>
          <w:szCs w:val="24"/>
          <w:lang w:val="id-ID"/>
        </w:rPr>
        <w:t xml:space="preserve">according to </w:t>
      </w:r>
      <w:r>
        <w:rPr>
          <w:rFonts w:ascii="Times New Roman" w:hAnsi="Times New Roman" w:cs="Times New Roman"/>
          <w:bCs/>
          <w:sz w:val="24"/>
          <w:szCs w:val="24"/>
        </w:rPr>
        <w:t xml:space="preserve">Henseler ( </w:t>
      </w:r>
      <w:r>
        <w:rPr>
          <w:rFonts w:ascii="Times New Roman" w:hAnsi="Times New Roman" w:cs="Times New Roman"/>
          <w:bCs/>
          <w:sz w:val="24"/>
          <w:szCs w:val="24"/>
          <w:lang w:val="id-ID"/>
        </w:rPr>
        <w:t xml:space="preserve">Cheung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{"citationItems":[{"id":"ITEM-1","itemData":{"DOI":"10.1007/s10490-023-09871-y","ISBN":"1049002309871","ISSN":"1572-9958","author":[{"dropping-particle":"","family":"Cheung","given":"Gordon W","non-dropping-particle":"","parse-names":false,"suffix":""},{"dropping-particle":"","family":"Cooper","given":"Helena D","non-dropping-particle":"","parse-names":false,"suffix":""},{"dropping-particle":"","family":"Rebecca","given":"Thomas","non-dropping-particle":"","parse-names":false,"suffix":""},{"dropping-particle":"","family":"Wang","given":"Linda C","non-dropping-particle":"","parse-names":false,"suffix":""}],"container-title":"Asia Pacific Journal of Management","id":"ITEM-1","issue":"2","issued":{"date-parts":[["2024"]]},"number-of-pages":"745-783","publisher":"Springer US","title":"Reporting reliability , convergent and discriminant and best ‑ practice recommendations","type":"book","volume":"41"},"uris":["http://www.mendeley.com/documents/?uuid=5e86e480-af79-4399-81a0-f3c97e799b49"]}],"mendeley":{"formattedCitation":"(Cheung et al., 2024)","plainTextFormattedCitation":"(Cheung et al., 2024)","previouslyFormattedCitation":"(Cheung et al., 2024)"},"properties":{"noteIndex":0},"schema":"https://github.com/citation-style-language/schema/raw/master/csl-citation.json"}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et al., 2024) </w:t>
      </w:r>
      <w:r>
        <w:rPr>
          <w:rFonts w:ascii="Times New Roman" w:hAnsi="Times New Roman" w:cs="Times New Roman"/>
          <w:bCs/>
          <w:sz w:val="24"/>
          <w:szCs w:val="24"/>
          <w:lang w:val="id-ID"/>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The results </w:t>
      </w:r>
      <w:r>
        <w:rPr>
          <w:rFonts w:ascii="Times New Roman" w:hAnsi="Times New Roman" w:cs="Times New Roman"/>
          <w:bCs/>
          <w:sz w:val="24"/>
          <w:szCs w:val="24"/>
          <w:lang w:val="id-ID"/>
        </w:rPr>
        <w:t xml:space="preserve">of the </w:t>
      </w:r>
      <w:r>
        <w:rPr>
          <w:rFonts w:ascii="Times New Roman" w:hAnsi="Times New Roman" w:cs="Times New Roman"/>
          <w:bCs/>
          <w:sz w:val="24"/>
          <w:szCs w:val="24"/>
        </w:rPr>
        <w:t>three approaches consistently show that all latent constructs are distributed discriminatively and there is no overlap problem.</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2. Structural Model Evaluation (Inner Model</w:t>
      </w:r>
      <w:r>
        <w:rPr>
          <w:rFonts w:ascii="Times New Roman" w:hAnsi="Times New Roman" w:cs="Times New Roman"/>
          <w:b/>
          <w:bCs/>
          <w:sz w:val="24"/>
          <w:szCs w:val="24"/>
          <w:lang w:val="id-ID"/>
        </w:rPr>
        <w:t>)</w:t>
      </w:r>
    </w:p>
    <w:p>
      <w:pPr>
        <w:tabs>
          <w:tab w:val="center" w:pos="5244"/>
        </w:tabs>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a. Coefficient of Determination (R²)</w:t>
      </w:r>
      <w:r>
        <w:rPr>
          <w:rFonts w:ascii="Times New Roman" w:hAnsi="Times New Roman" w:cs="Times New Roman"/>
          <w:b/>
          <w:bCs/>
          <w:sz w:val="24"/>
          <w:szCs w:val="24"/>
        </w:rPr>
        <w:tab/>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lang w:val="id-ID"/>
        </w:rPr>
        <w:t xml:space="preserve">       </w:t>
      </w:r>
      <w:r>
        <w:rPr>
          <w:rFonts w:ascii="Times New Roman" w:hAnsi="Times New Roman" w:cs="Times New Roman"/>
          <w:b/>
          <w:bCs/>
          <w:sz w:val="24"/>
          <w:szCs w:val="24"/>
        </w:rPr>
        <w:t xml:space="preserve">Table </w:t>
      </w:r>
      <w:r>
        <w:rPr>
          <w:rFonts w:ascii="Times New Roman" w:hAnsi="Times New Roman" w:cs="Times New Roman"/>
          <w:b/>
          <w:bCs/>
          <w:sz w:val="24"/>
          <w:szCs w:val="24"/>
          <w:lang w:val="id-ID"/>
        </w:rPr>
        <w:t xml:space="preserve">7. </w:t>
      </w:r>
      <w:r>
        <w:rPr>
          <w:rFonts w:ascii="Times New Roman" w:hAnsi="Times New Roman" w:cs="Times New Roman"/>
          <w:b/>
          <w:bCs/>
          <w:sz w:val="24"/>
          <w:szCs w:val="24"/>
        </w:rPr>
        <w:t>R² Value of Endogenous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814"/>
        <w:gridCol w:w="725"/>
        <w:gridCol w:w="1134"/>
      </w:tblGrid>
      <w:tr>
        <w:trPr>
          <w:tblHeader/>
          <w:tblCellSpacing w:w="15" w:type="dxa"/>
        </w:trPr>
        <w:tc>
          <w:tcPr>
            <w:tcW w:w="2769"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Endogenous Variables</w:t>
            </w:r>
          </w:p>
        </w:tc>
        <w:tc>
          <w:tcPr>
            <w:tcW w:w="695"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R²</w:t>
            </w:r>
          </w:p>
        </w:tc>
        <w:tc>
          <w:tcPr>
            <w:tcW w:w="1089"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Category</w:t>
            </w:r>
          </w:p>
        </w:tc>
      </w:tr>
      <w:tr>
        <w:trPr>
          <w:tblCellSpacing w:w="15" w:type="dxa"/>
        </w:trPr>
        <w:tc>
          <w:tcPr>
            <w:tcW w:w="2769"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Employee Performance (Y)</w:t>
            </w:r>
          </w:p>
        </w:tc>
        <w:tc>
          <w:tcPr>
            <w:tcW w:w="695"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Pr>
                <w:rFonts w:ascii="Times New Roman" w:hAnsi="Times New Roman" w:cs="Times New Roman"/>
                <w:bCs/>
                <w:sz w:val="24"/>
                <w:szCs w:val="24"/>
                <w:lang w:val="id-ID"/>
              </w:rPr>
              <w:t>.</w:t>
            </w:r>
            <w:r>
              <w:rPr>
                <w:rFonts w:ascii="Times New Roman" w:hAnsi="Times New Roman" w:cs="Times New Roman"/>
                <w:bCs/>
                <w:sz w:val="24"/>
                <w:szCs w:val="24"/>
              </w:rPr>
              <w:t>612</w:t>
            </w:r>
          </w:p>
        </w:tc>
        <w:tc>
          <w:tcPr>
            <w:tcW w:w="1089"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Strong</w:t>
            </w:r>
          </w:p>
        </w:tc>
      </w:tr>
      <w:tr>
        <w:trPr>
          <w:tblCellSpacing w:w="15" w:type="dxa"/>
        </w:trPr>
        <w:tc>
          <w:tcPr>
            <w:tcW w:w="2769"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Employee Engagement (Z1)</w:t>
            </w:r>
          </w:p>
        </w:tc>
        <w:tc>
          <w:tcPr>
            <w:tcW w:w="695"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Pr>
                <w:rFonts w:ascii="Times New Roman" w:hAnsi="Times New Roman" w:cs="Times New Roman"/>
                <w:bCs/>
                <w:sz w:val="24"/>
                <w:szCs w:val="24"/>
                <w:lang w:val="id-ID"/>
              </w:rPr>
              <w:t>.</w:t>
            </w:r>
            <w:r>
              <w:rPr>
                <w:rFonts w:ascii="Times New Roman" w:hAnsi="Times New Roman" w:cs="Times New Roman"/>
                <w:bCs/>
                <w:sz w:val="24"/>
                <w:szCs w:val="24"/>
              </w:rPr>
              <w:t>212</w:t>
            </w:r>
          </w:p>
        </w:tc>
        <w:tc>
          <w:tcPr>
            <w:tcW w:w="1089"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r>
        <w:trPr>
          <w:tblCellSpacing w:w="15" w:type="dxa"/>
        </w:trPr>
        <w:tc>
          <w:tcPr>
            <w:tcW w:w="2769"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Work Environment (Z2)</w:t>
            </w:r>
          </w:p>
        </w:tc>
        <w:tc>
          <w:tcPr>
            <w:tcW w:w="695"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Pr>
                <w:rFonts w:ascii="Times New Roman" w:hAnsi="Times New Roman" w:cs="Times New Roman"/>
                <w:bCs/>
                <w:sz w:val="24"/>
                <w:szCs w:val="24"/>
                <w:lang w:val="id-ID"/>
              </w:rPr>
              <w:t>.</w:t>
            </w:r>
            <w:r>
              <w:rPr>
                <w:rFonts w:ascii="Times New Roman" w:hAnsi="Times New Roman" w:cs="Times New Roman"/>
                <w:bCs/>
                <w:sz w:val="24"/>
                <w:szCs w:val="24"/>
              </w:rPr>
              <w:t>216</w:t>
            </w:r>
          </w:p>
        </w:tc>
        <w:tc>
          <w:tcPr>
            <w:tcW w:w="1089"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r>
        <w:trPr>
          <w:tblCellSpacing w:w="15" w:type="dxa"/>
        </w:trPr>
        <w:tc>
          <w:tcPr>
            <w:tcW w:w="2769"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Work Culture (Z3)</w:t>
            </w:r>
          </w:p>
        </w:tc>
        <w:tc>
          <w:tcPr>
            <w:tcW w:w="695"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Pr>
                <w:rFonts w:ascii="Times New Roman" w:hAnsi="Times New Roman" w:cs="Times New Roman"/>
                <w:bCs/>
                <w:sz w:val="24"/>
                <w:szCs w:val="24"/>
                <w:lang w:val="id-ID"/>
              </w:rPr>
              <w:t>.</w:t>
            </w:r>
            <w:r>
              <w:rPr>
                <w:rFonts w:ascii="Times New Roman" w:hAnsi="Times New Roman" w:cs="Times New Roman"/>
                <w:bCs/>
                <w:sz w:val="24"/>
                <w:szCs w:val="24"/>
              </w:rPr>
              <w:t>192</w:t>
            </w:r>
          </w:p>
        </w:tc>
        <w:tc>
          <w:tcPr>
            <w:tcW w:w="1089"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bl>
    <w:p>
      <w:pPr>
        <w:spacing w:after="0" w:line="240" w:lineRule="auto"/>
        <w:jc w:val="both"/>
        <w:rPr>
          <w:rFonts w:ascii="Times New Roman" w:hAnsi="Times New Roman" w:cs="Times New Roman"/>
          <w:bCs/>
          <w:sz w:val="16"/>
          <w:szCs w:val="16"/>
        </w:rPr>
      </w:pPr>
      <w:r>
        <w:rPr>
          <w:rFonts w:ascii="Times New Roman" w:hAnsi="Times New Roman" w:cs="Times New Roman"/>
          <w:bCs/>
          <w:iCs/>
          <w:sz w:val="16"/>
          <w:szCs w:val="16"/>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variation in employee performance (Y) is explained by 61.2% (strong category). The R² values for Z1, Z2, and Z3 are in the moderate category (0.192–0.216).</w:t>
      </w:r>
      <w:r>
        <w:rPr>
          <w:rFonts w:ascii="Times New Roman" w:hAnsi="Times New Roman" w:cs="Times New Roman"/>
          <w:bCs/>
          <w:sz w:val="24"/>
          <w:szCs w:val="24"/>
          <w:lang w:val="id-ID"/>
        </w:rPr>
        <w:t xml:space="preserve"> </w:t>
      </w:r>
      <w:r>
        <w:rPr>
          <w:rFonts w:ascii="Times New Roman" w:hAnsi="Times New Roman" w:cs="Times New Roman"/>
          <w:bCs/>
          <w:sz w:val="24"/>
          <w:szCs w:val="24"/>
        </w:rPr>
        <w:t>The model has adequate explanatory power for all mediating variables.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b. Effect Size (f²)</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id-ID"/>
        </w:rPr>
        <w:t>8</w:t>
      </w:r>
      <w:r>
        <w:rPr>
          <w:rFonts w:ascii="Times New Roman" w:hAnsi="Times New Roman" w:cs="Times New Roman"/>
          <w:b/>
          <w:bCs/>
          <w:sz w:val="24"/>
          <w:szCs w:val="24"/>
        </w:rPr>
        <w:t>. f²</w:t>
      </w:r>
      <w:r>
        <w:rPr>
          <w:rFonts w:ascii="Times New Roman" w:hAnsi="Times New Roman" w:cs="Times New Roman"/>
          <w:b/>
          <w:bCs/>
          <w:sz w:val="24"/>
          <w:szCs w:val="24"/>
          <w:lang w:val="id-ID"/>
        </w:rPr>
        <w:t xml:space="preserve"> </w:t>
      </w:r>
      <w:r>
        <w:rPr>
          <w:rFonts w:ascii="Times New Roman" w:hAnsi="Times New Roman" w:cs="Times New Roman"/>
          <w:b/>
          <w:bCs/>
          <w:sz w:val="24"/>
          <w:szCs w:val="24"/>
        </w:rPr>
        <w:t>value (Effect Size)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5"/>
        <w:gridCol w:w="620"/>
        <w:gridCol w:w="1589"/>
      </w:tblGrid>
      <w:tr>
        <w:trPr>
          <w:tblHeader/>
          <w:tblCellSpacing w:w="15" w:type="dxa"/>
        </w:trPr>
        <w:tc>
          <w:tcPr>
            <w:tcW w:w="0" w:type="auto"/>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Track</w:t>
            </w:r>
          </w:p>
        </w:tc>
        <w:tc>
          <w:tcPr>
            <w:tcW w:w="0" w:type="auto"/>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f²</w:t>
            </w:r>
          </w:p>
        </w:tc>
        <w:tc>
          <w:tcPr>
            <w:tcW w:w="0" w:type="auto"/>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X → Y</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0.126</w:t>
            </w:r>
          </w:p>
        </w:tc>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Small–Medium</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X → Z1</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0.268</w:t>
            </w:r>
          </w:p>
        </w:tc>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X → Z2</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0.276</w:t>
            </w:r>
          </w:p>
        </w:tc>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X → Z3</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0.238</w:t>
            </w:r>
          </w:p>
        </w:tc>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Currently</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Z1 → Y</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0.135</w:t>
            </w:r>
          </w:p>
        </w:tc>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Small–Medium</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Z2 → Y</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0.135</w:t>
            </w:r>
          </w:p>
        </w:tc>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Small–Medium</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Z3 → Y</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0.066</w:t>
            </w:r>
          </w:p>
        </w:tc>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Small</w:t>
            </w:r>
          </w:p>
        </w:tc>
      </w:tr>
    </w:tbl>
    <w:p>
      <w:pPr>
        <w:spacing w:after="0" w:line="240" w:lineRule="auto"/>
        <w:jc w:val="both"/>
        <w:rPr>
          <w:rFonts w:ascii="Times New Roman" w:hAnsi="Times New Roman" w:cs="Times New Roman"/>
          <w:bCs/>
          <w:sz w:val="16"/>
          <w:szCs w:val="16"/>
        </w:rPr>
      </w:pPr>
      <w:r>
        <w:rPr>
          <w:rFonts w:ascii="Times New Roman" w:hAnsi="Times New Roman" w:cs="Times New Roman"/>
          <w:bCs/>
          <w:iCs/>
          <w:sz w:val="16"/>
          <w:szCs w:val="16"/>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iCs/>
          <w:sz w:val="24"/>
          <w:szCs w:val="24"/>
        </w:rPr>
        <w:t>The effect size (f²) value shows that most of the influences are in the small to medium category, which indicates that the contribution of each variable in the model is not yet dominant and there are still other factors outside the model that influence employee performance.</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c. Multicollinearity (VIF)</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lang w:val="id-ID"/>
        </w:rPr>
        <w:t xml:space="preserve">                          </w:t>
      </w:r>
      <w:r>
        <w:rPr>
          <w:rFonts w:ascii="Times New Roman" w:hAnsi="Times New Roman" w:cs="Times New Roman"/>
          <w:b/>
          <w:bCs/>
          <w:sz w:val="24"/>
          <w:szCs w:val="24"/>
        </w:rPr>
        <w:t xml:space="preserve">Table </w:t>
      </w:r>
      <w:r>
        <w:rPr>
          <w:rFonts w:ascii="Times New Roman" w:hAnsi="Times New Roman" w:cs="Times New Roman"/>
          <w:b/>
          <w:bCs/>
          <w:sz w:val="24"/>
          <w:szCs w:val="24"/>
          <w:lang w:val="id-ID"/>
        </w:rPr>
        <w:t xml:space="preserve">9. </w:t>
      </w:r>
      <w:r>
        <w:rPr>
          <w:rFonts w:ascii="Times New Roman" w:hAnsi="Times New Roman" w:cs="Times New Roman"/>
          <w:b/>
          <w:bCs/>
          <w:sz w:val="24"/>
          <w:szCs w:val="24"/>
        </w:rPr>
        <w:t>VIF Values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183"/>
        <w:gridCol w:w="1018"/>
        <w:gridCol w:w="3226"/>
      </w:tblGrid>
      <w:tr>
        <w:trPr>
          <w:trHeight w:val="229"/>
          <w:tblHeader/>
          <w:tblCellSpacing w:w="15" w:type="dxa"/>
        </w:trPr>
        <w:tc>
          <w:tcPr>
            <w:tcW w:w="1138" w:type="dxa"/>
            <w:vAlign w:val="center"/>
            <w:hideMark/>
          </w:tcPr>
          <w:p>
            <w:pPr>
              <w:spacing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Track</w:t>
            </w:r>
          </w:p>
        </w:tc>
        <w:tc>
          <w:tcPr>
            <w:tcW w:w="988" w:type="dxa"/>
            <w:vAlign w:val="center"/>
            <w:hideMark/>
          </w:tcPr>
          <w:p>
            <w:pPr>
              <w:spacing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VIF</w:t>
            </w:r>
          </w:p>
        </w:tc>
        <w:tc>
          <w:tcPr>
            <w:tcW w:w="3181" w:type="dxa"/>
            <w:vAlign w:val="center"/>
            <w:hideMark/>
          </w:tcPr>
          <w:p>
            <w:pPr>
              <w:spacing w:after="100" w:afterAutospacing="1"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trPr>
          <w:trHeight w:val="229"/>
          <w:tblCellSpacing w:w="15" w:type="dxa"/>
        </w:trPr>
        <w:tc>
          <w:tcPr>
            <w:tcW w:w="1138" w:type="dxa"/>
            <w:vAlign w:val="center"/>
            <w:hideMark/>
          </w:tcPr>
          <w:p>
            <w:pPr>
              <w:spacing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X → Y</w:t>
            </w:r>
          </w:p>
        </w:tc>
        <w:tc>
          <w:tcPr>
            <w:tcW w:w="988" w:type="dxa"/>
            <w:vAlign w:val="center"/>
            <w:hideMark/>
          </w:tcPr>
          <w:p>
            <w:pPr>
              <w:spacing w:after="100" w:afterAutospacing="1" w:line="240" w:lineRule="auto"/>
              <w:jc w:val="center"/>
              <w:rPr>
                <w:rFonts w:ascii="Times New Roman" w:hAnsi="Times New Roman" w:cs="Times New Roman"/>
                <w:bCs/>
                <w:sz w:val="24"/>
                <w:szCs w:val="24"/>
              </w:rPr>
            </w:pPr>
            <w:r>
              <w:rPr>
                <w:rFonts w:ascii="Times New Roman" w:hAnsi="Times New Roman" w:cs="Times New Roman"/>
                <w:bCs/>
                <w:sz w:val="24"/>
                <w:szCs w:val="24"/>
              </w:rPr>
              <w:t>1,498</w:t>
            </w:r>
          </w:p>
        </w:tc>
        <w:tc>
          <w:tcPr>
            <w:tcW w:w="3181" w:type="dxa"/>
            <w:vAlign w:val="center"/>
            <w:hideMark/>
          </w:tcPr>
          <w:p>
            <w:pPr>
              <w:spacing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trPr>
          <w:trHeight w:val="229"/>
          <w:tblCellSpacing w:w="15" w:type="dxa"/>
        </w:trPr>
        <w:tc>
          <w:tcPr>
            <w:tcW w:w="1138" w:type="dxa"/>
            <w:vAlign w:val="center"/>
            <w:hideMark/>
          </w:tcPr>
          <w:p>
            <w:pPr>
              <w:spacing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X → Z1</w:t>
            </w:r>
          </w:p>
        </w:tc>
        <w:tc>
          <w:tcPr>
            <w:tcW w:w="988" w:type="dxa"/>
            <w:vAlign w:val="center"/>
            <w:hideMark/>
          </w:tcPr>
          <w:p>
            <w:pPr>
              <w:spacing w:after="100" w:afterAutospacing="1"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3181" w:type="dxa"/>
            <w:vAlign w:val="center"/>
            <w:hideMark/>
          </w:tcPr>
          <w:p>
            <w:pPr>
              <w:spacing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trPr>
          <w:trHeight w:val="242"/>
          <w:tblCellSpacing w:w="15" w:type="dxa"/>
        </w:trPr>
        <w:tc>
          <w:tcPr>
            <w:tcW w:w="1138" w:type="dxa"/>
            <w:vAlign w:val="center"/>
            <w:hideMark/>
          </w:tcPr>
          <w:p>
            <w:pPr>
              <w:spacing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X → Z2</w:t>
            </w:r>
          </w:p>
        </w:tc>
        <w:tc>
          <w:tcPr>
            <w:tcW w:w="988" w:type="dxa"/>
            <w:vAlign w:val="center"/>
            <w:hideMark/>
          </w:tcPr>
          <w:p>
            <w:pPr>
              <w:spacing w:after="100" w:afterAutospacing="1"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3181" w:type="dxa"/>
            <w:vAlign w:val="center"/>
            <w:hideMark/>
          </w:tcPr>
          <w:p>
            <w:pPr>
              <w:spacing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trPr>
          <w:trHeight w:val="229"/>
          <w:tblCellSpacing w:w="15" w:type="dxa"/>
        </w:trPr>
        <w:tc>
          <w:tcPr>
            <w:tcW w:w="1138" w:type="dxa"/>
            <w:vAlign w:val="center"/>
            <w:hideMark/>
          </w:tcPr>
          <w:p>
            <w:pPr>
              <w:spacing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X → Z3</w:t>
            </w:r>
          </w:p>
        </w:tc>
        <w:tc>
          <w:tcPr>
            <w:tcW w:w="988" w:type="dxa"/>
            <w:vAlign w:val="center"/>
            <w:hideMark/>
          </w:tcPr>
          <w:p>
            <w:pPr>
              <w:spacing w:after="100" w:afterAutospacing="1"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3181" w:type="dxa"/>
            <w:vAlign w:val="center"/>
            <w:hideMark/>
          </w:tcPr>
          <w:p>
            <w:pPr>
              <w:spacing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trPr>
          <w:trHeight w:val="229"/>
          <w:tblCellSpacing w:w="15" w:type="dxa"/>
        </w:trPr>
        <w:tc>
          <w:tcPr>
            <w:tcW w:w="1138" w:type="dxa"/>
            <w:vAlign w:val="center"/>
            <w:hideMark/>
          </w:tcPr>
          <w:p>
            <w:pPr>
              <w:spacing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Z1 → Y</w:t>
            </w:r>
          </w:p>
        </w:tc>
        <w:tc>
          <w:tcPr>
            <w:tcW w:w="988" w:type="dxa"/>
            <w:vAlign w:val="center"/>
            <w:hideMark/>
          </w:tcPr>
          <w:p>
            <w:pPr>
              <w:spacing w:after="100" w:afterAutospacing="1" w:line="240" w:lineRule="auto"/>
              <w:jc w:val="center"/>
              <w:rPr>
                <w:rFonts w:ascii="Times New Roman" w:hAnsi="Times New Roman" w:cs="Times New Roman"/>
                <w:bCs/>
                <w:sz w:val="24"/>
                <w:szCs w:val="24"/>
              </w:rPr>
            </w:pPr>
            <w:r>
              <w:rPr>
                <w:rFonts w:ascii="Times New Roman" w:hAnsi="Times New Roman" w:cs="Times New Roman"/>
                <w:bCs/>
                <w:sz w:val="24"/>
                <w:szCs w:val="24"/>
              </w:rPr>
              <w:t>1,507</w:t>
            </w:r>
          </w:p>
        </w:tc>
        <w:tc>
          <w:tcPr>
            <w:tcW w:w="3181" w:type="dxa"/>
            <w:vAlign w:val="center"/>
            <w:hideMark/>
          </w:tcPr>
          <w:p>
            <w:pPr>
              <w:spacing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trPr>
          <w:trHeight w:val="229"/>
          <w:tblCellSpacing w:w="15" w:type="dxa"/>
        </w:trPr>
        <w:tc>
          <w:tcPr>
            <w:tcW w:w="1138" w:type="dxa"/>
            <w:vAlign w:val="center"/>
            <w:hideMark/>
          </w:tcPr>
          <w:p>
            <w:pPr>
              <w:spacing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Z2 → Y</w:t>
            </w:r>
          </w:p>
        </w:tc>
        <w:tc>
          <w:tcPr>
            <w:tcW w:w="988" w:type="dxa"/>
            <w:vAlign w:val="center"/>
            <w:hideMark/>
          </w:tcPr>
          <w:p>
            <w:pPr>
              <w:spacing w:after="100" w:afterAutospacing="1" w:line="240" w:lineRule="auto"/>
              <w:jc w:val="center"/>
              <w:rPr>
                <w:rFonts w:ascii="Times New Roman" w:hAnsi="Times New Roman" w:cs="Times New Roman"/>
                <w:bCs/>
                <w:sz w:val="24"/>
                <w:szCs w:val="24"/>
              </w:rPr>
            </w:pPr>
            <w:r>
              <w:rPr>
                <w:rFonts w:ascii="Times New Roman" w:hAnsi="Times New Roman" w:cs="Times New Roman"/>
                <w:bCs/>
                <w:sz w:val="24"/>
                <w:szCs w:val="24"/>
              </w:rPr>
              <w:t>1,508</w:t>
            </w:r>
          </w:p>
        </w:tc>
        <w:tc>
          <w:tcPr>
            <w:tcW w:w="3181" w:type="dxa"/>
            <w:vAlign w:val="center"/>
            <w:hideMark/>
          </w:tcPr>
          <w:p>
            <w:pPr>
              <w:spacing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r>
        <w:trPr>
          <w:trHeight w:val="229"/>
          <w:tblCellSpacing w:w="15" w:type="dxa"/>
        </w:trPr>
        <w:tc>
          <w:tcPr>
            <w:tcW w:w="1138" w:type="dxa"/>
            <w:vAlign w:val="center"/>
            <w:hideMark/>
          </w:tcPr>
          <w:p>
            <w:pPr>
              <w:spacing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Z3 → Y</w:t>
            </w:r>
          </w:p>
        </w:tc>
        <w:tc>
          <w:tcPr>
            <w:tcW w:w="988" w:type="dxa"/>
            <w:vAlign w:val="center"/>
            <w:hideMark/>
          </w:tcPr>
          <w:p>
            <w:pPr>
              <w:spacing w:after="100" w:afterAutospacing="1" w:line="240" w:lineRule="auto"/>
              <w:jc w:val="center"/>
              <w:rPr>
                <w:rFonts w:ascii="Times New Roman" w:hAnsi="Times New Roman" w:cs="Times New Roman"/>
                <w:bCs/>
                <w:sz w:val="24"/>
                <w:szCs w:val="24"/>
              </w:rPr>
            </w:pPr>
            <w:r>
              <w:rPr>
                <w:rFonts w:ascii="Times New Roman" w:hAnsi="Times New Roman" w:cs="Times New Roman"/>
                <w:bCs/>
                <w:sz w:val="24"/>
                <w:szCs w:val="24"/>
              </w:rPr>
              <w:t>1,359</w:t>
            </w:r>
          </w:p>
        </w:tc>
        <w:tc>
          <w:tcPr>
            <w:tcW w:w="3181" w:type="dxa"/>
            <w:vAlign w:val="center"/>
            <w:hideMark/>
          </w:tcPr>
          <w:p>
            <w:pPr>
              <w:spacing w:after="100" w:afterAutospacing="1" w:line="240" w:lineRule="auto"/>
              <w:jc w:val="both"/>
              <w:rPr>
                <w:rFonts w:ascii="Times New Roman" w:hAnsi="Times New Roman" w:cs="Times New Roman"/>
                <w:bCs/>
                <w:sz w:val="24"/>
                <w:szCs w:val="24"/>
              </w:rPr>
            </w:pPr>
            <w:r>
              <w:rPr>
                <w:rFonts w:ascii="Times New Roman" w:hAnsi="Times New Roman" w:cs="Times New Roman"/>
                <w:bCs/>
                <w:sz w:val="24"/>
                <w:szCs w:val="24"/>
              </w:rPr>
              <w:t>There is no multicollinearity</w:t>
            </w:r>
          </w:p>
        </w:tc>
      </w:tr>
    </w:tbl>
    <w:p>
      <w:pPr>
        <w:spacing w:after="100" w:afterAutospacing="1" w:line="240" w:lineRule="auto"/>
        <w:jc w:val="both"/>
        <w:rPr>
          <w:rFonts w:ascii="Times New Roman" w:hAnsi="Times New Roman" w:cs="Times New Roman"/>
          <w:bCs/>
          <w:sz w:val="16"/>
          <w:szCs w:val="16"/>
        </w:rPr>
      </w:pPr>
      <w:r>
        <w:rPr>
          <w:rFonts w:ascii="Times New Roman" w:hAnsi="Times New Roman" w:cs="Times New Roman"/>
          <w:bCs/>
          <w:iCs/>
          <w:sz w:val="16"/>
          <w:szCs w:val="16"/>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VIFs &lt; 3.3, so there is no multicollinearity or common method bias.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 Predictive Relevance (Q²)</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lang w:val="id-ID"/>
        </w:rPr>
        <w:t xml:space="preserve">    </w:t>
      </w:r>
      <w:r>
        <w:rPr>
          <w:rFonts w:ascii="Times New Roman" w:hAnsi="Times New Roman" w:cs="Times New Roman"/>
          <w:b/>
          <w:bCs/>
          <w:sz w:val="24"/>
          <w:szCs w:val="24"/>
        </w:rPr>
        <w:t xml:space="preserve">Table </w:t>
      </w:r>
      <w:r>
        <w:rPr>
          <w:rFonts w:ascii="Times New Roman" w:hAnsi="Times New Roman" w:cs="Times New Roman"/>
          <w:b/>
          <w:bCs/>
          <w:sz w:val="24"/>
          <w:szCs w:val="24"/>
          <w:lang w:val="id-ID"/>
        </w:rPr>
        <w:t xml:space="preserve">10. </w:t>
      </w:r>
      <w:r>
        <w:rPr>
          <w:rFonts w:ascii="Times New Roman" w:hAnsi="Times New Roman" w:cs="Times New Roman"/>
          <w:b/>
          <w:bCs/>
          <w:sz w:val="24"/>
          <w:szCs w:val="24"/>
        </w:rPr>
        <w:t>Q² Value of Endogenous Variables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80"/>
        <w:gridCol w:w="850"/>
        <w:gridCol w:w="1560"/>
      </w:tblGrid>
      <w:tr>
        <w:trPr>
          <w:tblHeader/>
          <w:tblCellSpacing w:w="15" w:type="dxa"/>
        </w:trPr>
        <w:tc>
          <w:tcPr>
            <w:tcW w:w="1935"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Endogenous Variables</w:t>
            </w:r>
          </w:p>
        </w:tc>
        <w:tc>
          <w:tcPr>
            <w:tcW w:w="820"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Q²</w:t>
            </w:r>
          </w:p>
        </w:tc>
        <w:tc>
          <w:tcPr>
            <w:tcW w:w="1515"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Interpretation</w:t>
            </w:r>
          </w:p>
        </w:tc>
      </w:tr>
      <w:tr>
        <w:trPr>
          <w:tblCellSpacing w:w="15" w:type="dxa"/>
        </w:trPr>
        <w:tc>
          <w:tcPr>
            <w:tcW w:w="1935"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Z1</w:t>
            </w:r>
          </w:p>
        </w:tc>
        <w:tc>
          <w:tcPr>
            <w:tcW w:w="820"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Pr>
                <w:rFonts w:ascii="Times New Roman" w:hAnsi="Times New Roman" w:cs="Times New Roman"/>
                <w:bCs/>
                <w:sz w:val="24"/>
                <w:szCs w:val="24"/>
                <w:lang w:val="id-ID"/>
              </w:rPr>
              <w:t>.</w:t>
            </w:r>
            <w:r>
              <w:rPr>
                <w:rFonts w:ascii="Times New Roman" w:hAnsi="Times New Roman" w:cs="Times New Roman"/>
                <w:bCs/>
                <w:sz w:val="24"/>
                <w:szCs w:val="24"/>
              </w:rPr>
              <w:t>421</w:t>
            </w:r>
          </w:p>
        </w:tc>
        <w:tc>
          <w:tcPr>
            <w:tcW w:w="1515"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Good</w:t>
            </w:r>
          </w:p>
        </w:tc>
      </w:tr>
      <w:tr>
        <w:trPr>
          <w:tblCellSpacing w:w="15" w:type="dxa"/>
        </w:trPr>
        <w:tc>
          <w:tcPr>
            <w:tcW w:w="1935"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Z2</w:t>
            </w:r>
          </w:p>
        </w:tc>
        <w:tc>
          <w:tcPr>
            <w:tcW w:w="820"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Pr>
                <w:rFonts w:ascii="Times New Roman" w:hAnsi="Times New Roman" w:cs="Times New Roman"/>
                <w:bCs/>
                <w:sz w:val="24"/>
                <w:szCs w:val="24"/>
                <w:lang w:val="id-ID"/>
              </w:rPr>
              <w:t>.</w:t>
            </w:r>
            <w:r>
              <w:rPr>
                <w:rFonts w:ascii="Times New Roman" w:hAnsi="Times New Roman" w:cs="Times New Roman"/>
                <w:bCs/>
                <w:sz w:val="24"/>
                <w:szCs w:val="24"/>
              </w:rPr>
              <w:t>389</w:t>
            </w:r>
          </w:p>
        </w:tc>
        <w:tc>
          <w:tcPr>
            <w:tcW w:w="1515"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Good</w:t>
            </w:r>
          </w:p>
        </w:tc>
      </w:tr>
      <w:tr>
        <w:trPr>
          <w:tblCellSpacing w:w="15" w:type="dxa"/>
        </w:trPr>
        <w:tc>
          <w:tcPr>
            <w:tcW w:w="1935"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Z3</w:t>
            </w:r>
          </w:p>
        </w:tc>
        <w:tc>
          <w:tcPr>
            <w:tcW w:w="820"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Pr>
                <w:rFonts w:ascii="Times New Roman" w:hAnsi="Times New Roman" w:cs="Times New Roman"/>
                <w:bCs/>
                <w:sz w:val="24"/>
                <w:szCs w:val="24"/>
                <w:lang w:val="id-ID"/>
              </w:rPr>
              <w:t>.</w:t>
            </w:r>
            <w:r>
              <w:rPr>
                <w:rFonts w:ascii="Times New Roman" w:hAnsi="Times New Roman" w:cs="Times New Roman"/>
                <w:bCs/>
                <w:sz w:val="24"/>
                <w:szCs w:val="24"/>
              </w:rPr>
              <w:t>412</w:t>
            </w:r>
          </w:p>
        </w:tc>
        <w:tc>
          <w:tcPr>
            <w:tcW w:w="1515"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Good</w:t>
            </w:r>
          </w:p>
        </w:tc>
      </w:tr>
      <w:tr>
        <w:trPr>
          <w:tblCellSpacing w:w="15" w:type="dxa"/>
        </w:trPr>
        <w:tc>
          <w:tcPr>
            <w:tcW w:w="1935"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Y</w:t>
            </w:r>
          </w:p>
        </w:tc>
        <w:tc>
          <w:tcPr>
            <w:tcW w:w="820"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w:t>
            </w:r>
            <w:r>
              <w:rPr>
                <w:rFonts w:ascii="Times New Roman" w:hAnsi="Times New Roman" w:cs="Times New Roman"/>
                <w:bCs/>
                <w:sz w:val="24"/>
                <w:szCs w:val="24"/>
                <w:lang w:val="id-ID"/>
              </w:rPr>
              <w:t>.</w:t>
            </w:r>
            <w:r>
              <w:rPr>
                <w:rFonts w:ascii="Times New Roman" w:hAnsi="Times New Roman" w:cs="Times New Roman"/>
                <w:bCs/>
                <w:sz w:val="24"/>
                <w:szCs w:val="24"/>
              </w:rPr>
              <w:t>527</w:t>
            </w:r>
          </w:p>
        </w:tc>
        <w:tc>
          <w:tcPr>
            <w:tcW w:w="1515"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Very good</w:t>
            </w:r>
          </w:p>
        </w:tc>
      </w:tr>
    </w:tbl>
    <w:p>
      <w:pPr>
        <w:spacing w:after="0" w:line="240" w:lineRule="auto"/>
        <w:jc w:val="both"/>
        <w:rPr>
          <w:rFonts w:ascii="Times New Roman" w:hAnsi="Times New Roman" w:cs="Times New Roman"/>
          <w:bCs/>
          <w:sz w:val="16"/>
          <w:szCs w:val="16"/>
        </w:rPr>
      </w:pPr>
      <w:r>
        <w:rPr>
          <w:rFonts w:ascii="Times New Roman" w:hAnsi="Times New Roman" w:cs="Times New Roman"/>
          <w:bCs/>
          <w:iCs/>
          <w:sz w:val="16"/>
          <w:szCs w:val="16"/>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Q² values &gt; 0.35, indicating that the model has good predictive relevance, with the highest value for employee performance (0.527)</w:t>
      </w:r>
      <w:r>
        <w:rPr>
          <w:rFonts w:ascii="Times New Roman" w:hAnsi="Times New Roman" w:cs="Times New Roman"/>
          <w:bCs/>
          <w:sz w:val="24"/>
          <w:szCs w:val="24"/>
          <w:lang w:val="id-ID"/>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{"citationItems":[{"id":"ITEM-1","itemData":{"ISBN":"9783030805180","author":[{"dropping-particle":"","family":"Hair","given":"Joseph F; Christian M. Ringle; G. Tomas M. Hult; Marko Sarstedt; Nicholas P. Danks; Soumya Ray","non-dropping-particle":"","parse-names":false,"suffix":""}],"id":"ITEM-1","issued":{"date-parts":[["2021"]]},"title":"Partial Least Squares Structural Equation Modeling ( PLS-SEM ) Using R","type":"book"},"uris":["http://www.mendeley.com/documents/?uuid=c4ea1b08-a873-4d71-a6c6-5439ec8da2e6"]}],"mendeley":{"formattedCitation":"(Hair, 2021)","plainTextFormattedCitation":"(Hair, 2021)","previouslyFormattedCitation":"(Hair, 2021)"},"properties":{"noteIndex":0},"schema":"https://github.com/citation-style-language/schema/raw/master/csl-citation.json"}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(Hair, 2021)</w:t>
      </w:r>
      <w:r>
        <w:rPr>
          <w:rFonts w:ascii="Times New Roman" w:hAnsi="Times New Roman" w:cs="Times New Roman"/>
          <w:bCs/>
          <w:sz w:val="24"/>
          <w:szCs w:val="24"/>
          <w:lang w:val="id-ID"/>
        </w:rPr>
        <w:fldChar w:fldCharType="end"/>
      </w:r>
      <w:r>
        <w:rPr>
          <w:rFonts w:ascii="Times New Roman" w:hAnsi="Times New Roman" w:cs="Times New Roman"/>
          <w:bCs/>
          <w:sz w:val="24"/>
          <w:szCs w:val="24"/>
          <w:lang w:val="id-ID"/>
        </w:rPr>
        <w:t xml:space="preserve"> </w:t>
      </w:r>
      <w:r>
        <w:rPr>
          <w:rFonts w:ascii="Times New Roman" w:hAnsi="Times New Roman" w:cs="Times New Roman"/>
          <w:bCs/>
          <w:sz w:val="24"/>
          <w:szCs w:val="24"/>
        </w:rPr>
        <w:t>.</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e. Goodness of Fit (GoF)</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lang w:val="id-ID"/>
        </w:rPr>
        <w:t xml:space="preserve">        </w:t>
      </w:r>
      <w:r>
        <w:rPr>
          <w:rFonts w:ascii="Times New Roman" w:hAnsi="Times New Roman" w:cs="Times New Roman"/>
          <w:b/>
          <w:bCs/>
          <w:sz w:val="24"/>
          <w:szCs w:val="24"/>
        </w:rPr>
        <w:t xml:space="preserve">Table </w:t>
      </w:r>
      <w:r>
        <w:rPr>
          <w:rFonts w:ascii="Times New Roman" w:hAnsi="Times New Roman" w:cs="Times New Roman"/>
          <w:b/>
          <w:bCs/>
          <w:sz w:val="24"/>
          <w:szCs w:val="24"/>
          <w:lang w:val="id-ID"/>
        </w:rPr>
        <w:t xml:space="preserve">11. </w:t>
      </w:r>
      <w:r>
        <w:rPr>
          <w:rFonts w:ascii="Times New Roman" w:hAnsi="Times New Roman" w:cs="Times New Roman"/>
          <w:b/>
          <w:bCs/>
          <w:sz w:val="24"/>
          <w:szCs w:val="24"/>
        </w:rPr>
        <w:t>Goodness of Fit Evaluation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82"/>
        <w:gridCol w:w="1807"/>
        <w:gridCol w:w="1849"/>
      </w:tblGrid>
      <w:tr>
        <w:trPr>
          <w:tblHeader/>
          <w:tblCellSpacing w:w="15" w:type="dxa"/>
        </w:trPr>
        <w:tc>
          <w:tcPr>
            <w:tcW w:w="0" w:type="auto"/>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Indicator</w:t>
            </w:r>
          </w:p>
        </w:tc>
        <w:tc>
          <w:tcPr>
            <w:tcW w:w="0" w:type="auto"/>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Saturated Model</w:t>
            </w:r>
          </w:p>
        </w:tc>
        <w:tc>
          <w:tcPr>
            <w:tcW w:w="0" w:type="auto"/>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Estimated Model</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SRMR</w:t>
            </w:r>
          </w:p>
        </w:tc>
        <w:tc>
          <w:tcPr>
            <w:tcW w:w="0" w:type="auto"/>
            <w:vAlign w:val="center"/>
            <w:hideMark/>
          </w:tcPr>
          <w:p>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0.092</w:t>
            </w:r>
          </w:p>
        </w:tc>
        <w:tc>
          <w:tcPr>
            <w:tcW w:w="0" w:type="auto"/>
            <w:vAlign w:val="center"/>
            <w:hideMark/>
          </w:tcPr>
          <w:p>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0.118</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NFI</w:t>
            </w:r>
          </w:p>
        </w:tc>
        <w:tc>
          <w:tcPr>
            <w:tcW w:w="0" w:type="auto"/>
            <w:vAlign w:val="center"/>
            <w:hideMark/>
          </w:tcPr>
          <w:p>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0.634</w:t>
            </w:r>
          </w:p>
        </w:tc>
        <w:tc>
          <w:tcPr>
            <w:tcW w:w="0" w:type="auto"/>
            <w:vAlign w:val="center"/>
            <w:hideMark/>
          </w:tcPr>
          <w:p>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0.623</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Chi-square</w:t>
            </w:r>
          </w:p>
        </w:tc>
        <w:tc>
          <w:tcPr>
            <w:tcW w:w="0" w:type="auto"/>
            <w:vAlign w:val="center"/>
            <w:hideMark/>
          </w:tcPr>
          <w:p>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235,726</w:t>
            </w:r>
          </w:p>
        </w:tc>
        <w:tc>
          <w:tcPr>
            <w:tcW w:w="0" w:type="auto"/>
            <w:vAlign w:val="center"/>
            <w:hideMark/>
          </w:tcPr>
          <w:p>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242,852</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GoF (Tenenhaus)</w:t>
            </w:r>
          </w:p>
        </w:tc>
        <w:tc>
          <w:tcPr>
            <w:tcW w:w="0" w:type="auto"/>
            <w:vAlign w:val="center"/>
            <w:hideMark/>
          </w:tcPr>
          <w:p>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0.626</w:t>
            </w:r>
          </w:p>
        </w:tc>
        <w:tc>
          <w:tcPr>
            <w:tcW w:w="0" w:type="auto"/>
            <w:vAlign w:val="center"/>
            <w:hideMark/>
          </w:tcPr>
          <w:p>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w:t>
            </w:r>
          </w:p>
        </w:tc>
      </w:tr>
    </w:tbl>
    <w:p>
      <w:pPr>
        <w:spacing w:after="0" w:line="240" w:lineRule="auto"/>
        <w:jc w:val="both"/>
        <w:rPr>
          <w:rFonts w:ascii="Times New Roman" w:hAnsi="Times New Roman" w:cs="Times New Roman"/>
          <w:bCs/>
          <w:sz w:val="16"/>
          <w:szCs w:val="16"/>
        </w:rPr>
      </w:pPr>
      <w:r>
        <w:rPr>
          <w:rFonts w:ascii="Times New Roman" w:hAnsi="Times New Roman" w:cs="Times New Roman"/>
          <w:bCs/>
          <w:iCs/>
          <w:sz w:val="16"/>
          <w:szCs w:val="16"/>
        </w:rPr>
        <w:t>Source: Primary data processed by researchers (SmartPLS 4.0, 2025).</w:t>
      </w:r>
    </w:p>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rPr>
        <w:t>The SRMR value = 0.092 and GoF = 0.626 indicate a good level of model fit.</w:t>
      </w:r>
      <w:r>
        <w:rPr>
          <w:rFonts w:ascii="Times New Roman" w:hAnsi="Times New Roman" w:cs="Times New Roman"/>
          <w:bCs/>
          <w:sz w:val="24"/>
          <w:szCs w:val="24"/>
          <w:lang w:val="id-ID"/>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{"citationItems":[{"id":"ITEM-1","itemData":{"ISBN":"9783030805180","author":[{"dropping-particle":"","family":"Hair","given":"Joseph F; Christian M. Ringle; G. Tomas M. Hult; Marko Sarstedt; Nicholas P. Danks; Soumya Ray","non-dropping-particle":"","parse-names":false,"suffix":""}],"id":"ITEM-1","issued":{"date-parts":[["2021"]]},"title":"Partial Least Squares Structural Equation Modeling ( PLS-SEM ) Using R","type":"book"},"uris":["http://www.mendeley.com/documents/?uuid=c4ea1b08-a873-4d71-a6c6-5439ec8da2e6"]}],"mendeley":{"formattedCitation":"(Hair, 2021)","plainTextFormattedCitation":"(Hair, 2021)","previouslyFormattedCitation":"(Hair, 2021)"},"properties":{"noteIndex":0},"schema":"https://github.com/citation-style-language/schema/raw/master/csl-citation.json"}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(Hair, 2021) </w:t>
      </w:r>
      <w:r>
        <w:rPr>
          <w:rFonts w:ascii="Times New Roman" w:hAnsi="Times New Roman" w:cs="Times New Roman"/>
          <w:bCs/>
          <w:sz w:val="24"/>
          <w:szCs w:val="24"/>
          <w:lang w:val="id-ID"/>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Although GoF is no longer recommended as a primary indicator, the results still indicate an acceptable level of fit for the model. </w:t>
      </w:r>
      <w:r>
        <w:rPr>
          <w:rFonts w:ascii="Times New Roman" w:hAnsi="Times New Roman" w:cs="Times New Roman"/>
          <w:bCs/>
          <w:sz w:val="24"/>
          <w:szCs w:val="24"/>
          <w:lang w:val="id-ID"/>
        </w:rPr>
        <w:t xml:space="preserve">In other words, although </w:t>
      </w:r>
      <w:r>
        <w:rPr>
          <w:rFonts w:ascii="Times New Roman" w:hAnsi="Times New Roman" w:cs="Times New Roman"/>
          <w:bCs/>
          <w:sz w:val="24"/>
          <w:szCs w:val="24"/>
        </w:rPr>
        <w:t>Goodness of Fit (GoF) values are reported, the model evaluation in this study places greater emphasis on indicators recommended in recent PLS-SEM literature, such as R², Q², and SRMR.</w:t>
      </w:r>
      <w:r>
        <w:rPr>
          <w:rFonts w:ascii="Times New Roman" w:hAnsi="Times New Roman" w:cs="Times New Roman"/>
          <w:bCs/>
          <w:sz w:val="24"/>
          <w:szCs w:val="24"/>
          <w:lang w:val="id-ID"/>
        </w:rPr>
        <w:t xml:space="preserve"> </w:t>
      </w:r>
    </w:p>
    <w:p>
      <w:pPr>
        <w:spacing w:before="240" w:after="240" w:line="240" w:lineRule="auto"/>
        <w:jc w:val="both"/>
        <w:rPr>
          <w:rFonts w:ascii="Times New Roman" w:hAnsi="Times New Roman" w:cs="Times New Roman"/>
          <w:bCs/>
          <w:sz w:val="24"/>
          <w:szCs w:val="24"/>
          <w:lang w:val="id-ID"/>
        </w:rPr>
      </w:pPr>
    </w:p>
    <w:p>
      <w:pPr>
        <w:spacing w:before="240" w:after="240" w:line="240" w:lineRule="auto"/>
        <w:jc w:val="both"/>
        <w:rPr>
          <w:rFonts w:ascii="Times New Roman" w:hAnsi="Times New Roman" w:cs="Times New Roman"/>
          <w:bCs/>
          <w:sz w:val="24"/>
          <w:szCs w:val="24"/>
          <w:lang w:val="id-ID"/>
        </w:rPr>
      </w:pP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 Results of Direct Effect Test </w:t>
      </w:r>
      <w:r>
        <w:rPr>
          <w:rFonts w:ascii="Times New Roman" w:hAnsi="Times New Roman" w:cs="Times New Roman"/>
          <w:b/>
          <w:bCs/>
          <w:sz w:val="24"/>
          <w:szCs w:val="24"/>
          <w:lang w:val="id-ID"/>
        </w:rPr>
        <w:t>(</w:t>
      </w:r>
      <w:r>
        <w:rPr>
          <w:rFonts w:ascii="Times New Roman" w:hAnsi="Times New Roman" w:cs="Times New Roman"/>
          <w:b/>
          <w:bCs/>
          <w:sz w:val="24"/>
          <w:szCs w:val="24"/>
        </w:rPr>
        <w:t>Bootstrapping)</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lang w:val="id-ID"/>
        </w:rPr>
        <w:t xml:space="preserve"> </w:t>
      </w:r>
      <w:r>
        <w:rPr>
          <w:rFonts w:ascii="Times New Roman" w:hAnsi="Times New Roman" w:cs="Times New Roman"/>
          <w:b/>
          <w:bCs/>
          <w:sz w:val="24"/>
          <w:szCs w:val="24"/>
        </w:rPr>
        <w:t xml:space="preserve">Tables 1 </w:t>
      </w:r>
      <w:r>
        <w:rPr>
          <w:rFonts w:ascii="Times New Roman" w:hAnsi="Times New Roman" w:cs="Times New Roman"/>
          <w:b/>
          <w:bCs/>
          <w:sz w:val="24"/>
          <w:szCs w:val="24"/>
          <w:lang w:val="id-ID"/>
        </w:rPr>
        <w:t>2</w:t>
      </w:r>
      <w:r>
        <w:rPr>
          <w:rFonts w:ascii="Times New Roman" w:hAnsi="Times New Roman" w:cs="Times New Roman"/>
          <w:b/>
          <w:bCs/>
          <w:sz w:val="24"/>
          <w:szCs w:val="24"/>
        </w:rPr>
        <w:t>. Path Coefficients (Bootstrapping Results)</w:t>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5"/>
        <w:gridCol w:w="1546"/>
        <w:gridCol w:w="1027"/>
        <w:gridCol w:w="841"/>
        <w:gridCol w:w="1349"/>
      </w:tblGrid>
      <w:tr>
        <w:trPr>
          <w:tblHeader/>
          <w:tblCellSpacing w:w="15" w:type="dxa"/>
        </w:trPr>
        <w:tc>
          <w:tcPr>
            <w:tcW w:w="0" w:type="auto"/>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Track</w:t>
            </w:r>
          </w:p>
        </w:tc>
        <w:tc>
          <w:tcPr>
            <w:tcW w:w="0" w:type="auto"/>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Coefficient (β)</w:t>
            </w:r>
          </w:p>
        </w:tc>
        <w:tc>
          <w:tcPr>
            <w:tcW w:w="0" w:type="auto"/>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t-statistic</w:t>
            </w:r>
          </w:p>
        </w:tc>
        <w:tc>
          <w:tcPr>
            <w:tcW w:w="0" w:type="auto"/>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p-value</w:t>
            </w:r>
          </w:p>
        </w:tc>
        <w:tc>
          <w:tcPr>
            <w:tcW w:w="0" w:type="auto"/>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Information</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X → Y</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0.271</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2,738</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0.006</w:t>
            </w:r>
          </w:p>
        </w:tc>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X → Z1</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0.460</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4,512</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0.000</w:t>
            </w:r>
          </w:p>
        </w:tc>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X → Z2</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0.465</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4.166</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0.000</w:t>
            </w:r>
          </w:p>
        </w:tc>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X → Z3</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0.439</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3,851</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0.000</w:t>
            </w:r>
          </w:p>
        </w:tc>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Z1 → Y</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0.281</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2,633</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0.008</w:t>
            </w:r>
          </w:p>
        </w:tc>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Z2 → Y</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0.281</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2,674</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0.008</w:t>
            </w:r>
          </w:p>
        </w:tc>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r>
        <w:trPr>
          <w:tblCellSpacing w:w="15" w:type="dxa"/>
        </w:trPr>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Z3 → Y</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0.186</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2,173</w:t>
            </w:r>
          </w:p>
        </w:tc>
        <w:tc>
          <w:tcPr>
            <w:tcW w:w="0" w:type="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0.030</w:t>
            </w:r>
          </w:p>
        </w:tc>
        <w:tc>
          <w:tcPr>
            <w:tcW w:w="0" w:type="auto"/>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Significant</w:t>
            </w:r>
          </w:p>
        </w:tc>
      </w:tr>
    </w:tbl>
    <w:p>
      <w:pPr>
        <w:spacing w:after="0" w:line="240" w:lineRule="auto"/>
        <w:jc w:val="both"/>
        <w:rPr>
          <w:rFonts w:ascii="Times New Roman" w:hAnsi="Times New Roman" w:cs="Times New Roman"/>
          <w:bCs/>
          <w:sz w:val="16"/>
          <w:szCs w:val="16"/>
        </w:rPr>
      </w:pPr>
      <w:r>
        <w:rPr>
          <w:rFonts w:ascii="Times New Roman" w:hAnsi="Times New Roman" w:cs="Times New Roman"/>
          <w:bCs/>
          <w:i/>
          <w:iCs/>
          <w:sz w:val="24"/>
          <w:szCs w:val="24"/>
        </w:rPr>
        <w:lastRenderedPageBreak/>
        <w:br w:type="textWrapping" w:clear="all"/>
      </w:r>
      <w:r>
        <w:rPr>
          <w:rFonts w:ascii="Times New Roman" w:hAnsi="Times New Roman" w:cs="Times New Roman"/>
          <w:bCs/>
          <w:iCs/>
          <w:sz w:val="16"/>
          <w:szCs w:val="16"/>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paths are significant (p &lt; 0.05). Transformational leadership has a direct effect on performance (β = 0.271) and has a strong effect on the three mediating variables (β = 0.439–0.465).</w:t>
      </w:r>
      <w:r>
        <w:rPr>
          <w:rFonts w:ascii="Times New Roman" w:hAnsi="Times New Roman" w:cs="Times New Roman"/>
          <w:bCs/>
          <w:sz w:val="24"/>
          <w:szCs w:val="24"/>
          <w:lang w:val="id-ID"/>
        </w:rPr>
        <w:t xml:space="preserve">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Liu","given":"Yangtong","non-dropping-particle":"","parse-names":false,"suffix":""},{"dropping-particle":"","family":"Alisa","given":"Ibiwani","non-dropping-particle":"","parse-names":false,"suffix":""},{"dropping-particle":"","family":"Hussain","given":"Binti","non-dropping-particle":"","parse-names":false,"suffix":""}],"id":"ITEM-1","issue":"2","issued":{"date-parts":[["2025"]]},"page":"693-709","title":"The Impact of Organizational Culture on Organizational Performance : The Mediating Role of Employee Engagement","type":"article-journal","volume":"7"},"uris":["http://www.mendeley.com/documents/?uuid=fec94cd7-2d77-464d-beaf-b5ef5ff8456f"]},{"id":"ITEM-2","itemData":{"DOI":"10.21511/ppm.21(4).2023.01","author":[{"dropping-particle":"","family":"Jufrizen","given":"","non-dropping-particle":"","parse-names":false,"suffix":""},{"dropping-particle":"","family":"Muslih","given":"Salman Farisi","non-dropping-particle":"","parse-names":false,"suffix":""},{"dropping-particle":"","family":"Sari","given":"Maya","non-dropping-particle":"","parse-names":false,"suffix":""}],"id":"ITEM-2","issued":{"date-parts":[["2023"]]},"title":"Transformational leadership and organizational citizenship behavior : Mediating role of affective commitment and work engagement of hotel employees in Indonesia","type":"article-journal"},"uris":["http://www.mendeley.com/documents/?uuid=1f37474c-f69e-4de9-8895-2559c700554a"]}],"mendeley":{"formattedCitation":"(Jufrizen et al., 2023; Liu et al., 2025)","manualFormatting":"(Jufrizen et al., 2023)","plainTextFormattedCitation":"(Jufrizen et al., 2023; Liu et al., 2025)","previouslyFormattedCitation":"(Jufrizen et al., 2023; Liu et al., 2025)"},"properties":{"noteIndex":0},"schema":"https://github.com/citation-style-language/schema/raw/master/csl-citation.json"}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(Jufrizen et al., 2023) </w:t>
      </w:r>
      <w:r>
        <w:rPr>
          <w:rFonts w:ascii="Times New Roman" w:hAnsi="Times New Roman" w:cs="Times New Roman"/>
          <w:bCs/>
          <w:sz w:val="24"/>
          <w:szCs w:val="24"/>
        </w:rPr>
        <w:fldChar w:fldCharType="end"/>
      </w:r>
      <w:r>
        <w:rPr>
          <w:rFonts w:ascii="Times New Roman" w:hAnsi="Times New Roman" w:cs="Times New Roman"/>
          <w:bCs/>
          <w:sz w:val="24"/>
          <w:szCs w:val="24"/>
        </w:rPr>
        <w:t>.</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4 Mediation Analysis (Indirect Effects and VAF)</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rPr>
        <w:t xml:space="preserve">Table </w:t>
      </w:r>
      <w:r>
        <w:rPr>
          <w:rFonts w:ascii="Times New Roman" w:hAnsi="Times New Roman" w:cs="Times New Roman"/>
          <w:b/>
          <w:bCs/>
          <w:sz w:val="24"/>
          <w:szCs w:val="24"/>
          <w:lang w:val="id-ID"/>
        </w:rPr>
        <w:t>1.3</w:t>
      </w:r>
      <w:r>
        <w:rPr>
          <w:rFonts w:ascii="Times New Roman" w:hAnsi="Times New Roman" w:cs="Times New Roman"/>
          <w:b/>
          <w:bCs/>
          <w:sz w:val="24"/>
          <w:szCs w:val="24"/>
        </w:rPr>
        <w:t>. Results of Indirect Effects Test and Confidence Interval (Bootstrapping)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1134"/>
        <w:gridCol w:w="1197"/>
        <w:gridCol w:w="1071"/>
        <w:gridCol w:w="1417"/>
        <w:gridCol w:w="1701"/>
      </w:tblGrid>
      <w:tr>
        <w:trPr>
          <w:tblHeader/>
          <w:tblCellSpacing w:w="15" w:type="dxa"/>
        </w:trPr>
        <w:tc>
          <w:tcPr>
            <w:tcW w:w="1368"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Mediation Path</w:t>
            </w:r>
          </w:p>
        </w:tc>
        <w:tc>
          <w:tcPr>
            <w:tcW w:w="1104"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Original Sample (O)</w:t>
            </w:r>
          </w:p>
        </w:tc>
        <w:tc>
          <w:tcPr>
            <w:tcW w:w="1167"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t-stat</w:t>
            </w:r>
          </w:p>
        </w:tc>
        <w:tc>
          <w:tcPr>
            <w:tcW w:w="1041"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p-value</w:t>
            </w:r>
          </w:p>
        </w:tc>
        <w:tc>
          <w:tcPr>
            <w:tcW w:w="1387"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CI 95%</w:t>
            </w:r>
          </w:p>
        </w:tc>
        <w:tc>
          <w:tcPr>
            <w:tcW w:w="1656"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Status</w:t>
            </w:r>
          </w:p>
        </w:tc>
      </w:tr>
      <w:tr>
        <w:trPr>
          <w:tblCellSpacing w:w="15" w:type="dxa"/>
        </w:trPr>
        <w:tc>
          <w:tcPr>
            <w:tcW w:w="1368"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X → Z1 → Y</w:t>
            </w:r>
          </w:p>
        </w:tc>
        <w:tc>
          <w:tcPr>
            <w:tcW w:w="1104"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0.129</w:t>
            </w:r>
          </w:p>
        </w:tc>
        <w:tc>
          <w:tcPr>
            <w:tcW w:w="1167"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1,926</w:t>
            </w:r>
          </w:p>
        </w:tc>
        <w:tc>
          <w:tcPr>
            <w:tcW w:w="1041"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0.054</w:t>
            </w:r>
          </w:p>
        </w:tc>
        <w:tc>
          <w:tcPr>
            <w:tcW w:w="1387"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(0.046–0.290)</w:t>
            </w:r>
          </w:p>
        </w:tc>
        <w:tc>
          <w:tcPr>
            <w:tcW w:w="1656"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id-ID"/>
              </w:rPr>
              <w:t xml:space="preserve">Not </w:t>
            </w:r>
            <w:r>
              <w:rPr>
                <w:rFonts w:ascii="Times New Roman" w:hAnsi="Times New Roman" w:cs="Times New Roman"/>
                <w:bCs/>
                <w:sz w:val="24"/>
                <w:szCs w:val="24"/>
              </w:rPr>
              <w:t xml:space="preserve">Significant ( </w:t>
            </w:r>
            <w:r>
              <w:rPr>
                <w:rFonts w:ascii="Times New Roman" w:hAnsi="Times New Roman" w:cs="Times New Roman"/>
                <w:bCs/>
                <w:sz w:val="24"/>
                <w:szCs w:val="24"/>
                <w:lang w:val="id-ID"/>
              </w:rPr>
              <w:t xml:space="preserve">Marginal </w:t>
            </w:r>
            <w:r>
              <w:rPr>
                <w:rFonts w:ascii="Times New Roman" w:hAnsi="Times New Roman" w:cs="Times New Roman"/>
                <w:bCs/>
                <w:sz w:val="24"/>
                <w:szCs w:val="24"/>
              </w:rPr>
              <w:t>)</w:t>
            </w:r>
          </w:p>
        </w:tc>
      </w:tr>
      <w:tr>
        <w:trPr>
          <w:tblCellSpacing w:w="15" w:type="dxa"/>
        </w:trPr>
        <w:tc>
          <w:tcPr>
            <w:tcW w:w="1368"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X → Z2 → Y</w:t>
            </w:r>
          </w:p>
        </w:tc>
        <w:tc>
          <w:tcPr>
            <w:tcW w:w="1104"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0.131</w:t>
            </w:r>
          </w:p>
        </w:tc>
        <w:tc>
          <w:tcPr>
            <w:tcW w:w="1167"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2,330</w:t>
            </w:r>
          </w:p>
        </w:tc>
        <w:tc>
          <w:tcPr>
            <w:tcW w:w="1041"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0.020</w:t>
            </w:r>
          </w:p>
        </w:tc>
        <w:tc>
          <w:tcPr>
            <w:tcW w:w="1387"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(0.039–0.264)</w:t>
            </w:r>
          </w:p>
        </w:tc>
        <w:tc>
          <w:tcPr>
            <w:tcW w:w="1656"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Significant Mediation</w:t>
            </w:r>
          </w:p>
        </w:tc>
      </w:tr>
      <w:tr>
        <w:trPr>
          <w:tblCellSpacing w:w="15" w:type="dxa"/>
        </w:trPr>
        <w:tc>
          <w:tcPr>
            <w:tcW w:w="1368"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X → Z3 → Y</w:t>
            </w:r>
          </w:p>
        </w:tc>
        <w:tc>
          <w:tcPr>
            <w:tcW w:w="1104"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0.082</w:t>
            </w:r>
          </w:p>
        </w:tc>
        <w:tc>
          <w:tcPr>
            <w:tcW w:w="1167"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1,769</w:t>
            </w:r>
          </w:p>
        </w:tc>
        <w:tc>
          <w:tcPr>
            <w:tcW w:w="1041"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0.077</w:t>
            </w:r>
          </w:p>
        </w:tc>
        <w:tc>
          <w:tcPr>
            <w:tcW w:w="1387"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(0.011–0.196)</w:t>
            </w:r>
          </w:p>
        </w:tc>
        <w:tc>
          <w:tcPr>
            <w:tcW w:w="1656"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id-ID"/>
              </w:rPr>
              <w:t xml:space="preserve">Not </w:t>
            </w:r>
            <w:r>
              <w:rPr>
                <w:rFonts w:ascii="Times New Roman" w:hAnsi="Times New Roman" w:cs="Times New Roman"/>
                <w:bCs/>
                <w:sz w:val="24"/>
                <w:szCs w:val="24"/>
              </w:rPr>
              <w:t xml:space="preserve">Significant ( </w:t>
            </w:r>
            <w:r>
              <w:rPr>
                <w:rFonts w:ascii="Times New Roman" w:hAnsi="Times New Roman" w:cs="Times New Roman"/>
                <w:bCs/>
                <w:sz w:val="24"/>
                <w:szCs w:val="24"/>
                <w:lang w:val="id-ID"/>
              </w:rPr>
              <w:t xml:space="preserve">Marginal </w:t>
            </w:r>
            <w:r>
              <w:rPr>
                <w:rFonts w:ascii="Times New Roman" w:hAnsi="Times New Roman" w:cs="Times New Roman"/>
                <w:bCs/>
                <w:sz w:val="24"/>
                <w:szCs w:val="24"/>
              </w:rPr>
              <w:t>)</w:t>
            </w:r>
          </w:p>
        </w:tc>
      </w:tr>
    </w:tbl>
    <w:p>
      <w:pPr>
        <w:spacing w:after="0" w:line="240" w:lineRule="auto"/>
        <w:jc w:val="both"/>
        <w:rPr>
          <w:rFonts w:ascii="Times New Roman" w:hAnsi="Times New Roman" w:cs="Times New Roman"/>
          <w:bCs/>
          <w:iCs/>
          <w:sz w:val="16"/>
          <w:szCs w:val="16"/>
        </w:rPr>
      </w:pPr>
      <w:r>
        <w:rPr>
          <w:rFonts w:ascii="Times New Roman" w:hAnsi="Times New Roman" w:cs="Times New Roman"/>
          <w:bCs/>
          <w:iCs/>
          <w:sz w:val="16"/>
          <w:szCs w:val="16"/>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results of the mediation test showed that not all mediation paths were statistically significant. The path through the work environment proved significant, while the paths through employee engagement and work culture were not significant at the 5% level and only showed a tendency for a marginal effect.</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Note: Paths with a p-value &gt; 0.05 are not categorized as significant, but may indicate a tendency for influence (marginal significance).</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lang w:val="id-ID"/>
        </w:rPr>
        <w:t xml:space="preserve">                   </w:t>
      </w:r>
      <w:r>
        <w:rPr>
          <w:rFonts w:ascii="Times New Roman" w:hAnsi="Times New Roman" w:cs="Times New Roman"/>
          <w:b/>
          <w:bCs/>
          <w:sz w:val="24"/>
          <w:szCs w:val="24"/>
        </w:rPr>
        <w:t xml:space="preserve">Table 1 </w:t>
      </w:r>
      <w:r>
        <w:rPr>
          <w:rFonts w:ascii="Times New Roman" w:hAnsi="Times New Roman" w:cs="Times New Roman"/>
          <w:b/>
          <w:bCs/>
          <w:sz w:val="24"/>
          <w:szCs w:val="24"/>
          <w:lang w:val="id-ID"/>
        </w:rPr>
        <w:t>4</w:t>
      </w:r>
      <w:r>
        <w:rPr>
          <w:rFonts w:ascii="Times New Roman" w:hAnsi="Times New Roman" w:cs="Times New Roman"/>
          <w:b/>
          <w:bCs/>
          <w:sz w:val="24"/>
          <w:szCs w:val="24"/>
        </w:rPr>
        <w:t>. Variance Accounted For (VAF)</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3"/>
        <w:gridCol w:w="1417"/>
        <w:gridCol w:w="1276"/>
        <w:gridCol w:w="992"/>
        <w:gridCol w:w="1701"/>
      </w:tblGrid>
      <w:tr>
        <w:trPr>
          <w:tblHeader/>
          <w:tblCellSpacing w:w="15" w:type="dxa"/>
        </w:trPr>
        <w:tc>
          <w:tcPr>
            <w:tcW w:w="1368"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Mediation Path</w:t>
            </w:r>
          </w:p>
        </w:tc>
        <w:tc>
          <w:tcPr>
            <w:tcW w:w="1387"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Indirect Effect</w:t>
            </w:r>
          </w:p>
        </w:tc>
        <w:tc>
          <w:tcPr>
            <w:tcW w:w="1246"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Total Effect</w:t>
            </w:r>
          </w:p>
        </w:tc>
        <w:tc>
          <w:tcPr>
            <w:tcW w:w="962"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VAF (%)</w:t>
            </w:r>
          </w:p>
        </w:tc>
        <w:tc>
          <w:tcPr>
            <w:tcW w:w="1656"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Types of Mediation</w:t>
            </w:r>
          </w:p>
        </w:tc>
      </w:tr>
      <w:tr>
        <w:trPr>
          <w:tblCellSpacing w:w="15" w:type="dxa"/>
        </w:trPr>
        <w:tc>
          <w:tcPr>
            <w:tcW w:w="1368"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X → Z1 → Y</w:t>
            </w:r>
          </w:p>
        </w:tc>
        <w:tc>
          <w:tcPr>
            <w:tcW w:w="1387"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0.129</w:t>
            </w:r>
          </w:p>
        </w:tc>
        <w:tc>
          <w:tcPr>
            <w:tcW w:w="1246"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0.528</w:t>
            </w:r>
          </w:p>
        </w:tc>
        <w:tc>
          <w:tcPr>
            <w:tcW w:w="962"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36.0</w:t>
            </w:r>
          </w:p>
        </w:tc>
        <w:tc>
          <w:tcPr>
            <w:tcW w:w="1656"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Partial</w:t>
            </w:r>
          </w:p>
        </w:tc>
      </w:tr>
      <w:tr>
        <w:trPr>
          <w:tblCellSpacing w:w="15" w:type="dxa"/>
        </w:trPr>
        <w:tc>
          <w:tcPr>
            <w:tcW w:w="1368"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X → Z2 → Y</w:t>
            </w:r>
          </w:p>
        </w:tc>
        <w:tc>
          <w:tcPr>
            <w:tcW w:w="1387"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0.131</w:t>
            </w:r>
          </w:p>
        </w:tc>
        <w:tc>
          <w:tcPr>
            <w:tcW w:w="1246"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0.561</w:t>
            </w:r>
          </w:p>
        </w:tc>
        <w:tc>
          <w:tcPr>
            <w:tcW w:w="962"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31.3</w:t>
            </w:r>
          </w:p>
        </w:tc>
        <w:tc>
          <w:tcPr>
            <w:tcW w:w="1656"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Partial</w:t>
            </w:r>
          </w:p>
        </w:tc>
      </w:tr>
      <w:tr>
        <w:trPr>
          <w:tblCellSpacing w:w="15" w:type="dxa"/>
        </w:trPr>
        <w:tc>
          <w:tcPr>
            <w:tcW w:w="1368"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X → Z3 → Y</w:t>
            </w:r>
          </w:p>
        </w:tc>
        <w:tc>
          <w:tcPr>
            <w:tcW w:w="1387"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0.082</w:t>
            </w:r>
          </w:p>
        </w:tc>
        <w:tc>
          <w:tcPr>
            <w:tcW w:w="1246"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0.532</w:t>
            </w:r>
          </w:p>
        </w:tc>
        <w:tc>
          <w:tcPr>
            <w:tcW w:w="962"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39.6</w:t>
            </w:r>
          </w:p>
        </w:tc>
        <w:tc>
          <w:tcPr>
            <w:tcW w:w="1656"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Partial</w:t>
            </w:r>
          </w:p>
        </w:tc>
      </w:tr>
    </w:tbl>
    <w:p>
      <w:pPr>
        <w:spacing w:after="0" w:line="240" w:lineRule="auto"/>
        <w:jc w:val="both"/>
        <w:rPr>
          <w:rFonts w:ascii="Times New Roman" w:hAnsi="Times New Roman" w:cs="Times New Roman"/>
          <w:bCs/>
          <w:sz w:val="16"/>
          <w:szCs w:val="16"/>
        </w:rPr>
      </w:pPr>
      <w:r>
        <w:rPr>
          <w:rFonts w:ascii="Times New Roman" w:hAnsi="Times New Roman" w:cs="Times New Roman"/>
          <w:bCs/>
          <w:iCs/>
          <w:sz w:val="16"/>
          <w:szCs w:val="16"/>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Although the Variance Accounted For</w:t>
      </w:r>
      <w:r>
        <w:rPr>
          <w:rFonts w:ascii="Times New Roman" w:hAnsi="Times New Roman" w:cs="Times New Roman"/>
          <w:bCs/>
          <w:sz w:val="24"/>
          <w:szCs w:val="24"/>
          <w:lang w:val="id-ID"/>
        </w:rPr>
        <w:t xml:space="preserve"> </w:t>
      </w:r>
      <w:r>
        <w:rPr>
          <w:rFonts w:ascii="Times New Roman" w:hAnsi="Times New Roman" w:cs="Times New Roman"/>
          <w:bCs/>
          <w:sz w:val="24"/>
          <w:szCs w:val="24"/>
        </w:rPr>
        <w:t>(VAF) values indicate partial mediation across all paths, this interpretation must be linked to the significance of the indirect effects. The results indicate that only the path through the work environment is statistically significant, while the paths through employee engagement and work culture are not significant at the</w:t>
      </w:r>
      <w:r>
        <w:rPr>
          <w:rFonts w:ascii="Times New Roman" w:hAnsi="Times New Roman" w:cs="Times New Roman"/>
          <w:bCs/>
          <w:sz w:val="24"/>
          <w:szCs w:val="24"/>
          <w:lang w:val="id-ID"/>
        </w:rPr>
        <w:t xml:space="preserve"> </w:t>
      </w:r>
      <w:r>
        <w:rPr>
          <w:rFonts w:ascii="Times New Roman" w:hAnsi="Times New Roman" w:cs="Times New Roman"/>
          <w:bCs/>
          <w:sz w:val="24"/>
          <w:szCs w:val="24"/>
        </w:rPr>
        <w:t>α = 0.05 level.</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Total Effects </w:t>
      </w:r>
      <w:r>
        <w:rPr>
          <w:rFonts w:ascii="Times New Roman" w:hAnsi="Times New Roman" w:cs="Times New Roman"/>
          <w:b/>
          <w:bCs/>
          <w:sz w:val="24"/>
          <w:szCs w:val="24"/>
          <w:lang w:val="id-ID"/>
        </w:rPr>
        <w:t>Analysis</w:t>
      </w:r>
    </w:p>
    <w:p>
      <w:pPr>
        <w:spacing w:before="240" w:after="240" w:line="240" w:lineRule="auto"/>
        <w:jc w:val="both"/>
        <w:rPr>
          <w:rFonts w:ascii="Times New Roman" w:hAnsi="Times New Roman" w:cs="Times New Roman"/>
          <w:bCs/>
          <w:sz w:val="24"/>
          <w:szCs w:val="24"/>
        </w:rPr>
      </w:pPr>
      <w:r>
        <w:rPr>
          <w:rFonts w:ascii="Times New Roman" w:hAnsi="Times New Roman" w:cs="Times New Roman"/>
          <w:b/>
          <w:bCs/>
          <w:sz w:val="24"/>
          <w:szCs w:val="24"/>
          <w:lang w:val="id-ID"/>
        </w:rPr>
        <w:lastRenderedPageBreak/>
        <w:t xml:space="preserve">                  </w:t>
      </w:r>
      <w:r>
        <w:rPr>
          <w:rFonts w:ascii="Times New Roman" w:hAnsi="Times New Roman" w:cs="Times New Roman"/>
          <w:b/>
          <w:bCs/>
          <w:sz w:val="24"/>
          <w:szCs w:val="24"/>
        </w:rPr>
        <w:t xml:space="preserve">Table 1 </w:t>
      </w:r>
      <w:r>
        <w:rPr>
          <w:rFonts w:ascii="Times New Roman" w:hAnsi="Times New Roman" w:cs="Times New Roman"/>
          <w:b/>
          <w:bCs/>
          <w:sz w:val="24"/>
          <w:szCs w:val="24"/>
          <w:lang w:val="id-ID"/>
        </w:rPr>
        <w:t>5</w:t>
      </w:r>
      <w:r>
        <w:rPr>
          <w:rFonts w:ascii="Times New Roman" w:hAnsi="Times New Roman" w:cs="Times New Roman"/>
          <w:b/>
          <w:bCs/>
          <w:sz w:val="24"/>
          <w:szCs w:val="24"/>
        </w:rPr>
        <w:t>. Total Effects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88"/>
        <w:gridCol w:w="850"/>
        <w:gridCol w:w="992"/>
        <w:gridCol w:w="709"/>
        <w:gridCol w:w="1559"/>
      </w:tblGrid>
      <w:tr>
        <w:trPr>
          <w:tblHeader/>
          <w:tblCellSpacing w:w="15" w:type="dxa"/>
        </w:trPr>
        <w:tc>
          <w:tcPr>
            <w:tcW w:w="943"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Track</w:t>
            </w:r>
          </w:p>
        </w:tc>
        <w:tc>
          <w:tcPr>
            <w:tcW w:w="820"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Direct</w:t>
            </w:r>
          </w:p>
        </w:tc>
        <w:tc>
          <w:tcPr>
            <w:tcW w:w="962"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Indirect</w:t>
            </w:r>
          </w:p>
        </w:tc>
        <w:tc>
          <w:tcPr>
            <w:tcW w:w="679"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Total</w:t>
            </w:r>
          </w:p>
        </w:tc>
        <w:tc>
          <w:tcPr>
            <w:tcW w:w="1514" w:type="dxa"/>
            <w:vAlign w:val="center"/>
            <w:hideMark/>
          </w:tcPr>
          <w:p>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Information</w:t>
            </w:r>
          </w:p>
        </w:tc>
      </w:tr>
      <w:tr>
        <w:trPr>
          <w:tblCellSpacing w:w="15" w:type="dxa"/>
        </w:trPr>
        <w:tc>
          <w:tcPr>
            <w:tcW w:w="943"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X → Y</w:t>
            </w:r>
          </w:p>
        </w:tc>
        <w:tc>
          <w:tcPr>
            <w:tcW w:w="820"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0.271</w:t>
            </w:r>
          </w:p>
        </w:tc>
        <w:tc>
          <w:tcPr>
            <w:tcW w:w="962"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0.342</w:t>
            </w:r>
          </w:p>
        </w:tc>
        <w:tc>
          <w:tcPr>
            <w:tcW w:w="679" w:type="dxa"/>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0.613</w:t>
            </w:r>
          </w:p>
        </w:tc>
        <w:tc>
          <w:tcPr>
            <w:tcW w:w="1514" w:type="dxa"/>
            <w:vAlign w:val="center"/>
            <w:hideMark/>
          </w:tcPr>
          <w:p>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Significant (Strong)</w:t>
            </w:r>
          </w:p>
        </w:tc>
      </w:tr>
    </w:tbl>
    <w:p>
      <w:pPr>
        <w:spacing w:after="0" w:line="240" w:lineRule="auto"/>
        <w:jc w:val="both"/>
        <w:rPr>
          <w:rFonts w:ascii="Times New Roman" w:hAnsi="Times New Roman" w:cs="Times New Roman"/>
          <w:bCs/>
          <w:sz w:val="16"/>
          <w:szCs w:val="16"/>
        </w:rPr>
      </w:pPr>
      <w:r>
        <w:rPr>
          <w:rFonts w:ascii="Times New Roman" w:hAnsi="Times New Roman" w:cs="Times New Roman"/>
          <w:bCs/>
          <w:iCs/>
          <w:sz w:val="16"/>
          <w:szCs w:val="16"/>
        </w:rPr>
        <w:t>Source: Primary data processed by researchers (SmartPLS 4.0, 2025).</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total influence of transformational leadership on performance is 0.613 (strong category).</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6 Visualization of Structural Models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noProof/>
          <w:sz w:val="24"/>
          <w:szCs w:val="24"/>
          <w:lang w:val="en-US"/>
        </w:rPr>
        <w:drawing>
          <wp:inline distT="0" distB="0" distL="0" distR="0">
            <wp:extent cx="3762375" cy="1400175"/>
            <wp:effectExtent l="0" t="0" r="9525" b="9525"/>
            <wp:docPr id="2" name="Picture 2" descr="F:\Thesis KSM-DMS Timotius KHO 09423-10693\refrensi\SEM PLS\Tidak berjudul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F:\Thesis KSM-DMS Timotius KHO 09423-10693\refrensi\SEM PLS\Tidak berjudul 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2375" cy="1400175"/>
                    </a:xfrm>
                    <a:prstGeom prst="rect">
                      <a:avLst/>
                    </a:prstGeom>
                    <a:noFill/>
                    <a:ln>
                      <a:noFill/>
                    </a:ln>
                  </pic:spPr>
                </pic:pic>
              </a:graphicData>
            </a:graphic>
          </wp:inline>
        </w:drawing>
      </w:r>
    </w:p>
    <w:p>
      <w:pPr>
        <w:spacing w:before="240" w:after="240" w:line="240" w:lineRule="auto"/>
        <w:jc w:val="both"/>
        <w:rPr>
          <w:rFonts w:ascii="Times New Roman" w:hAnsi="Times New Roman" w:cs="Times New Roman"/>
          <w:b/>
          <w:bCs/>
          <w:sz w:val="24"/>
          <w:szCs w:val="24"/>
        </w:rPr>
      </w:pPr>
      <w:r>
        <w:rPr>
          <w:rFonts w:ascii="Times New Roman" w:eastAsia="Calibri" w:hAnsi="Times New Roman" w:cs="Times New Roman"/>
          <w:i/>
          <w:noProof/>
          <w:kern w:val="2"/>
          <w:sz w:val="24"/>
          <w:szCs w:val="24"/>
          <w:lang w:val="en-US"/>
          <w14:ligatures w14:val="standardContextual"/>
        </w:rPr>
        <w:drawing>
          <wp:anchor distT="0" distB="0" distL="114300" distR="114300" simplePos="0" relativeHeight="251665408" behindDoc="0" locked="0" layoutInCell="1" allowOverlap="1">
            <wp:simplePos x="0" y="0"/>
            <wp:positionH relativeFrom="margin">
              <wp:align>left</wp:align>
            </wp:positionH>
            <wp:positionV relativeFrom="paragraph">
              <wp:posOffset>203835</wp:posOffset>
            </wp:positionV>
            <wp:extent cx="3638550" cy="1381125"/>
            <wp:effectExtent l="0" t="0" r="0" b="9525"/>
            <wp:wrapTopAndBottom/>
            <wp:docPr id="1" name="Picture 1" descr="C:\Users\Timo-PC\Documents\SEM PLS\setelah penguj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imo-PC\Documents\SEM PLS\setelah pengujia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38550" cy="1381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Figure </w:t>
      </w:r>
      <w:r>
        <w:rPr>
          <w:rFonts w:ascii="Times New Roman" w:hAnsi="Times New Roman" w:cs="Times New Roman"/>
          <w:b/>
          <w:bCs/>
          <w:sz w:val="24"/>
          <w:szCs w:val="24"/>
          <w:lang w:val="id-ID"/>
        </w:rPr>
        <w:t xml:space="preserve">1. </w:t>
      </w:r>
      <w:r>
        <w:rPr>
          <w:rFonts w:ascii="Times New Roman" w:hAnsi="Times New Roman" w:cs="Times New Roman"/>
          <w:b/>
          <w:bCs/>
          <w:sz w:val="24"/>
          <w:szCs w:val="24"/>
        </w:rPr>
        <w:t>Measurement Model (Outer Model)</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w:t>
      </w:r>
      <w:r>
        <w:rPr>
          <w:rFonts w:ascii="Times New Roman" w:hAnsi="Times New Roman" w:cs="Times New Roman"/>
          <w:b/>
          <w:bCs/>
          <w:sz w:val="24"/>
          <w:szCs w:val="24"/>
          <w:lang w:val="id-ID"/>
        </w:rPr>
        <w:t xml:space="preserve">2. </w:t>
      </w:r>
      <w:r>
        <w:rPr>
          <w:rFonts w:ascii="Times New Roman" w:hAnsi="Times New Roman" w:cs="Times New Roman"/>
          <w:b/>
          <w:bCs/>
          <w:sz w:val="24"/>
          <w:szCs w:val="24"/>
        </w:rPr>
        <w:t>PLS-SEM Structural Model (Path Coefficients and R²)</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i/>
          <w:noProof/>
          <w:sz w:val="24"/>
          <w:szCs w:val="24"/>
          <w:lang w:val="en-US"/>
        </w:rPr>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3609975" cy="1362075"/>
            <wp:effectExtent l="0" t="0" r="9525" b="9525"/>
            <wp:wrapTopAndBottom/>
            <wp:docPr id="14" name="Picture 14" descr="C:\Users\Timo-PC\Documents\SEM PLS\Bootstrapping\Tidak berjud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imo-PC\Documents\SEM PLS\Bootstrapping\Tidak berjudu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997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4"/>
          <w:szCs w:val="24"/>
        </w:rPr>
        <w:t xml:space="preserve">Figure </w:t>
      </w:r>
      <w:r>
        <w:rPr>
          <w:rFonts w:ascii="Times New Roman" w:hAnsi="Times New Roman" w:cs="Times New Roman"/>
          <w:b/>
          <w:bCs/>
          <w:sz w:val="24"/>
          <w:szCs w:val="24"/>
          <w:lang w:val="id-ID"/>
        </w:rPr>
        <w:t xml:space="preserve">3. </w:t>
      </w:r>
      <w:r>
        <w:rPr>
          <w:rFonts w:ascii="Times New Roman" w:hAnsi="Times New Roman" w:cs="Times New Roman"/>
          <w:b/>
          <w:bCs/>
          <w:sz w:val="24"/>
          <w:szCs w:val="24"/>
        </w:rPr>
        <w:t>Bootstrapping Results (Path Significance)</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Figures 1</w:t>
      </w:r>
      <w:r>
        <w:rPr>
          <w:rFonts w:ascii="Times New Roman" w:hAnsi="Times New Roman" w:cs="Times New Roman"/>
          <w:bCs/>
          <w:sz w:val="24"/>
          <w:szCs w:val="24"/>
          <w:lang w:val="id-ID"/>
        </w:rPr>
        <w:t xml:space="preserve">, 2 and </w:t>
      </w:r>
      <w:r>
        <w:rPr>
          <w:rFonts w:ascii="Times New Roman" w:hAnsi="Times New Roman" w:cs="Times New Roman"/>
          <w:bCs/>
          <w:sz w:val="24"/>
          <w:szCs w:val="24"/>
        </w:rPr>
        <w:t>3 show:</w:t>
      </w:r>
    </w:p>
    <w:p>
      <w:pPr>
        <w:numPr>
          <w:ilvl w:val="0"/>
          <w:numId w:val="7"/>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Valid loading values</w:t>
      </w:r>
    </w:p>
    <w:p>
      <w:pPr>
        <w:numPr>
          <w:ilvl w:val="0"/>
          <w:numId w:val="7"/>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Significant path coefficient</w:t>
      </w:r>
    </w:p>
    <w:p>
      <w:pPr>
        <w:numPr>
          <w:ilvl w:val="0"/>
          <w:numId w:val="7"/>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Strong R² value on the main variable</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visualization shows the strongest paths are X → Z1 and X → Z2, indicating the strength of leaders in building engagement and work environment.</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7 Summary of Research Findings</w:t>
      </w:r>
    </w:p>
    <w:p>
      <w:pPr>
        <w:numPr>
          <w:ilvl w:val="0"/>
          <w:numId w:val="8"/>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research model is valid, reliable, and has good predictions.</w:t>
      </w:r>
    </w:p>
    <w:p>
      <w:pPr>
        <w:numPr>
          <w:ilvl w:val="0"/>
          <w:numId w:val="8"/>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All direct relationships are significant.</w:t>
      </w:r>
    </w:p>
    <w:p>
      <w:pPr>
        <w:numPr>
          <w:ilvl w:val="0"/>
          <w:numId w:val="8"/>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All indirect relationships were significant with partial mediation.</w:t>
      </w:r>
    </w:p>
    <w:p>
      <w:pPr>
        <w:numPr>
          <w:ilvl w:val="0"/>
          <w:numId w:val="8"/>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Work culture is the most powerful mediator.</w:t>
      </w:r>
    </w:p>
    <w:p>
      <w:pPr>
        <w:numPr>
          <w:ilvl w:val="0"/>
          <w:numId w:val="8"/>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model's explanatory power regarding performance is relatively high (R² = 0.612).</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1. The Influence of Transformational Leadership on Employee Performance</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Transformational leadership has been shown to have a positive effect on employee performance (β = 0.271; p &lt; 0.05). This finding indicates that leader behavior that provides vision, inspiration, and individual support increases motivation and work effectiveness. At PT. GKS, leaders who provide clear direction and appreciate technical initiatives are able to encourage more consistent service quality. These results reinforce the concepts of </w:t>
      </w:r>
      <w:r>
        <w:rPr>
          <w:rFonts w:ascii="Times New Roman" w:hAnsi="Times New Roman" w:cs="Times New Roman"/>
          <w:bCs/>
          <w:i/>
          <w:iCs/>
          <w:sz w:val="24"/>
          <w:szCs w:val="24"/>
        </w:rPr>
        <w:t xml:space="preserve">idealized influence </w:t>
      </w:r>
      <w:r>
        <w:rPr>
          <w:rFonts w:ascii="Times New Roman" w:hAnsi="Times New Roman" w:cs="Times New Roman"/>
          <w:bCs/>
          <w:sz w:val="24"/>
          <w:szCs w:val="24"/>
        </w:rPr>
        <w:t xml:space="preserve">and </w:t>
      </w:r>
      <w:r>
        <w:rPr>
          <w:rFonts w:ascii="Times New Roman" w:hAnsi="Times New Roman" w:cs="Times New Roman"/>
          <w:bCs/>
          <w:i/>
          <w:iCs/>
          <w:sz w:val="24"/>
          <w:szCs w:val="24"/>
        </w:rPr>
        <w:t xml:space="preserve">inspirational motivation </w:t>
      </w:r>
      <w:r>
        <w:rPr>
          <w:rFonts w:ascii="Times New Roman" w:hAnsi="Times New Roman" w:cs="Times New Roman"/>
          <w:bCs/>
          <w:sz w:val="24"/>
          <w:szCs w:val="24"/>
        </w:rPr>
        <w:t xml:space="preserve">by Bass &amp; Avolio </w:t>
      </w:r>
      <w:r>
        <w:rPr>
          <w:rFonts w:ascii="Times New Roman" w:hAnsi="Times New Roman" w:cs="Times New Roman"/>
          <w:bCs/>
          <w:sz w:val="24"/>
          <w:szCs w:val="24"/>
          <w:lang w:val="id-ID"/>
        </w:rPr>
        <w:t xml:space="preserve">, which are </w:t>
      </w:r>
      <w:r>
        <w:rPr>
          <w:rFonts w:ascii="Times New Roman" w:hAnsi="Times New Roman" w:cs="Times New Roman"/>
          <w:bCs/>
          <w:sz w:val="24"/>
          <w:szCs w:val="24"/>
        </w:rPr>
        <w:t xml:space="preserve">consistent with </w:t>
      </w:r>
      <w:r>
        <w:rPr>
          <w:rFonts w:ascii="Times New Roman" w:hAnsi="Times New Roman" w:cs="Times New Roman"/>
          <w:bCs/>
          <w:sz w:val="24"/>
          <w:szCs w:val="24"/>
          <w:lang w:val="id-ID"/>
        </w:rPr>
        <w:t xml:space="preserve">research conducted by </w:t>
      </w: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ADDIN CSL_CITATION {"citationItems":[{"id":"ITEM-1","itemData":{"DOI":"10.55606/jupumi.v1i1.243","ISSN":"2808-9359","abstract":"Transformasi bisnis PTPN IX telah resmi digaungkan pada tahun 2018, dengan empat pilar utama salah satunya yaitu transformasi budaya kerja dan sumber daya manusia. Penerapan program transformasi ini beraku di seluruh wilayah kerja PTPN IX, termasuk PTPN IX kebun Batujamus. Penelitian ini bertujuan untuk mengetahui Pengaruh Kepemimpinan Transformasional dan Budaya Organisasi Terhadap Kinerja Karyawan PTPN IX Batujamus. Metode dasar Penelitian yang digunakan adalah deskriptif. Metode sampling yang digunakan pada penelitian ini adalah cluster sampling. Sampel yang digunakan pada penelitian ini berjumlah 40 orang karyawan PTPN IX Batujamus wilayah kerja Kerjo yang terdiri dari 5 afdeling. Analisis data menggunakan analisis linear berganda untuk mengetahui seberapa besar pengaruh kepemimpinan transformasional dan budaya organisasi terhadap kinerja karyawan, baik pengaruh secara bersama-sama maupun secara individu. Berdasarkan hasil penelitian, kepemimpinan transformasional dan budaya organisasi secara bersama-sama berpengaruh signifikan positif terhadap kinerja karyawan. Kepemimpinan transformasional memberikan pengaruh yang lebih dominan terhadap kinerja karyawan.","author":[{"dropping-particle":"","family":"Ahmad Rivai","given":"","non-dropping-particle":"","parse-names":false,"suffix":""}],"container-title":"Jurnal Publikasi Manajemen Informatika","id":"ITEM-1","issue":"1","issued":{"date-parts":[["2020"]]},"page":"85-95","title":"Pengaruh Kepemimpinan Tranformasional Dan Budaya Organisasi Terhadap Kinerja Karyawan Ptpn Ix Batujamus","type":"article-journal","volume":"1"},"uris":["http://www.mendeley.com/documents/?uuid=30430d52-d040-4951-bcc3-439ee6dc79d4"]}],"mendeley":{"formattedCitation":"(Ahmad Rivai, 2020)","plainTextFormattedCitation":"(Ahmad Rivai, 2020)","previouslyFormattedCitation":"(Ahmad Rivai, 2020)"},"properties":{"noteIndex":0},"schema":"https://github.com/citation-style-language/schema/raw/master/csl-citation.json"}</w:instrText>
      </w:r>
      <w:r>
        <w:rPr>
          <w:rFonts w:ascii="Times New Roman" w:hAnsi="Times New Roman" w:cs="Times New Roman"/>
          <w:bCs/>
          <w:sz w:val="24"/>
          <w:szCs w:val="24"/>
          <w:lang w:val="id-ID"/>
        </w:rPr>
        <w:fldChar w:fldCharType="separate"/>
      </w:r>
      <w:r>
        <w:rPr>
          <w:rFonts w:ascii="Times New Roman" w:hAnsi="Times New Roman" w:cs="Times New Roman"/>
          <w:bCs/>
          <w:noProof/>
          <w:sz w:val="24"/>
          <w:szCs w:val="24"/>
          <w:lang w:val="id-ID"/>
        </w:rPr>
        <w:t xml:space="preserve">(Ahmad Rivai, 2020) </w:t>
      </w:r>
      <w:r>
        <w:rPr>
          <w:rFonts w:ascii="Times New Roman" w:hAnsi="Times New Roman" w:cs="Times New Roman"/>
          <w:bCs/>
          <w:sz w:val="24"/>
          <w:szCs w:val="24"/>
          <w:lang w:val="id-ID"/>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This finding confirms that performance is not only determined by the technical competence of employees, but also by the leader's ability to create clarity of purpose and meaning of work.</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2. The Influence of Transformational Leadership on Employee Engagement</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Transformational leadership significantly influences employee engagement (β = 0.460; p &lt; 0.001). Leaders who provide meaningful work and support employee participation increase their sense of belonging and psychological energy. At PT. GKS, this is evident in the involvement of technicians and operational staff in decision-making, providing ideas, and responding quickly to operational issues.</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This finding is consistent with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{"citationItems":[{"id":"ITEM-1","itemData":{"DOI":"10.36636/psikodinamika.v2i1.1243","ISSN":"2746-8070","abstract":"Keterlibatan kerja penting bagi sebuah organisasi. Hal ini dikarenakan, karyawan dengan keterlibatan kerja yang tinggi akan membuat organisasi menjadi organisasi yang sehat.  Organisasi yang sehat tentu akan mempengaruhi produktifitas dan kinerja karyawan serta menurunkan kecenderungan keluar dari pekerjaan. Penelitian ini bertujuan untuk mengetahui pengaruh gaya kepemimpinan transformasional terhadap keterlibatan kerja. Penelitian dilakukan kepada  78 anggota polisi wilayah Polisi Daerah Sulawesi Utara. Subjek diberikan skala transformational leadership dan keterlibatan kerja. Didapatkan hasil bahwa kepemimpinan transformasional berpengaruh positif dan signifikan terhadap keterlibatan kerja. Dapat disimpulkan bahwa keterlibatan kerja karyawan akan semakin meningkat apabila dalam organisasi memiliki gaya kepemimpinan transformasional.    ","author":[{"dropping-particle":"","family":"Narosaputra","given":"Dewo Agung Nugroho","non-dropping-particle":"","parse-names":false,"suffix":""}],"container-title":"Psikodinamika - Jurnal Literasi Psikologi","id":"ITEM-1","issue":"1","issued":{"date-parts":[["2022"]]},"page":"56-63","title":"Pentingnya Kepemimpinan Transformasional Dalam Keterlibatan Kerja","type":"article-journal","volume":"2"},"uris":["http://www.mendeley.com/documents/?uuid=eaaef31e-d8c8-4d01-a0ec-58d7682b3977"]},{"id":"ITEM-2","itemData":{"ISSN":"2549-0206","abstract":"Penelitian ini berguna untuk menguji efek dan hubungan dari ketiga variabel yaitu kepemimpinan transformasional, pelatihan, dan keterlibatan karyawan terhadap kinerja karyawan. …","author":[{"dropping-particle":"","family":"Oloan","given":"David","non-dropping-particle":"","parse-names":false,"suffix":""}],"container-title":"Jurnal Ilmu Manajemen","id":"ITEM-2","issue":"2","issued":{"date-parts":[["2021"]]},"page":"108-116","title":"Hubungan Kepemimpinan Transformasional, Pelatihan, Dan Keterlibatan Karyawan Sebagai Variabel Intervensi Terhadap Kinerja Karyawan","type":"article-journal","volume":"18"},"uris":["http://www.mendeley.com/documents/?uuid=8037ce1a-1a77-41b7-a04c-4f09272d5c3f"]}],"mendeley":{"formattedCitation":"(Narosaputra, 2022; Oloan, 2021)","plainTextFormattedCitation":"(Narosaputra, 2022; Oloan, 2021)","previouslyFormattedCitation":"(Narosaputra, 2022; Oloan, 2021)"},"properties":{"noteIndex":0},"schema":"https://github.com/citation-style-language/schema/raw/master/csl-citation.json"}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(Narosaputra, 2022; Oloan, 2021)</w:t>
      </w:r>
      <w:r>
        <w:rPr>
          <w:rFonts w:ascii="Times New Roman" w:hAnsi="Times New Roman" w:cs="Times New Roman"/>
          <w:bCs/>
          <w:sz w:val="24"/>
          <w:szCs w:val="24"/>
        </w:rPr>
        <w:fldChar w:fldCharType="end"/>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and extending the JD–R Model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10.1177/20413866221135022","ISBN":"2041386622","author":[{"dropping-particle":"","family":"Demerouti","given":"Evangelia","non-dropping-particle":"","parse-names":false,"suffix":""},{"dropping-particle":"","family":"Bakker","given":"Arnold B","non-dropping-particle":"","parse-names":false,"suffix":""}],"id":"ITEM-1","issue":"3","issued":{"date-parts":[["2023"]]},"page":"209-236","title":"Job demands-resources theory in times of crises : New propositions","type":"article-journal","volume":"13"},"uris":["http://www.mendeley.com/documents/?uuid=54926925-362d-4aa7-b098-13254a1947a2"]}],"mendeley":{"formattedCitation":"(Demerouti &amp; Bakker, 2023)","plainTextFormattedCitation":"(Demerouti &amp; Bakker, 2023)","previouslyFormattedCitation":"(Demerouti &amp; Bakker, 2023)"},"properties":{"noteIndex":0},"schema":"https://github.com/citation-style-language/schema/raw/master/csl-citation.json"}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(Demerouti &amp; Bakker, 2023) </w:t>
      </w:r>
      <w:r>
        <w:rPr>
          <w:rFonts w:ascii="Times New Roman" w:hAnsi="Times New Roman" w:cs="Times New Roman"/>
          <w:bCs/>
          <w:sz w:val="24"/>
          <w:szCs w:val="24"/>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These results suggest that engagement is a key psychological pathway that translates leader influence into more productive work behavior.</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3. The Influence of Transformational Leadership on the Work Environment</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results of the study showed a significant relationship between transformational leadership and the work environment (β = 0.465; p &lt; 0.001). Visionary leaders who care about working conditions are able to create a collaborative and comfortable work atmosphere.</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At PT. GKS, this is evident in the leadership's focus on occupational safety, field inspections, and rapid response to facility repairs. These results align with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{"citationItems":[{"id":"ITEM-1","itemData":{"author":[{"dropping-particle":"","family":"Thariq","given":"Febryan Muhammad","non-dropping-particle":"","parse-names":false,"suffix":""},{"dropping-particle":"","family":"Naomi","given":"Cindy","non-dropping-particle":"","parse-names":false,"suffix":""},{"dropping-particle":"","family":"Br","given":"Olivia","non-dropping-particle":"","parse-names":false,"suffix":""},{"dropping-particle":"","family":"Arandi","given":"Muhammad","non-dropping-particle":"","parse-names":false,"suffix":""},{"dropping-particle":"","family":"Maharani","given":"Anita","non-dropping-particle":"","parse-names":false,"suffix":""}],"id":"ITEM-1","issued":{"date-parts":[["2023"]]},"page":"401-409","title":"The Influence of Transformational Leadership Style , Organizational Culture , and Compensation on Employee Performance with the Work Environment as Mediating Variable","type":"article-journal","volume":"8"},"uris":["http://www.mendeley.com/documents/?uuid=1fccfd8b-e0ab-4123-8e4a-e9b6f5deeba4"]},{"id":"ITEM-2","itemData":{"ISBN":"9788578110796","ISSN":"10986596","PMID":"25246403","abstract":"Acinetobacter baumannii contains RND-family efflux systems AdeABC and AdeIJK, which pump out a wide range of antimicrobial compounds, as judged from the MIC changes occurring upon deletion of the responsible genes. However, these studies may miss changes because of the high backgrounds generated by the remaining pumps and by β-lactamases, and it is unclear how the activities of these pumps compare quantitatively with those of the well-studied AcrAB-TolC system of Escherichia coli. We expressed adeABC and adeIJK of A. baumannii, as well as E. coli acrAB, in an E. coli host from which acrAB was deleted. The A. baumannii pumps were functional in E. coli, and the MIC changes that were observed largely confirmed the substrate range already reported, with important differences. Thus, the AdeABC system pumped out all β-lactams, an activity that was often missed in deletion studies. When the expression level of the pump genes was adjusted to a similar level for a comparison with AcrAB-TolC, we found that both A. baumannii efflux systems pumped out a wide range of compounds, but AdeABC was less effective than AcrAB-TolC in the extrusion of lipophilic β-lactams, novobiocin, and ethidium bromide, although it was more effective at tetracycline efflux. AdeIJK was remarkably more effective than a similar level of AcrAB-TolC in the efflux of β-lactams, novobiocin, and ethidium bromide, although it was less so in the efflux of erythromycin. These results thus allow us to compare these efflux systems on a quantitative basis, if we can assume that the heterologous systems are fully functional in the E. coli host.","author":[{"dropping-particle":"","family":"Nurmaidah Ginting, Ari Wijaya Hutagalung, Fitri","given":"Neni Marcelina Pakpahan","non-dropping-particle":"","parse-names":false,"suffix":""}],"container-title":"Antimicrobial Agents and Chemotherapy","id":"ITEM-2","issue":"12","issued":{"date-parts":[["2020"]]},"page":"7250-7257","title":"Pengaruh Proses Rekrutmen, Lingkungan kerja dan Proses seleksi terhadap kinerja karyawan pada PT. Dana Purna Investama Medan","type":"article-journal","volume":"58"},"uris":["http://www.mendeley.com/documents/?uuid=f896f963-e220-4ebe-b246-fb7cfaa69944"]}],"mendeley":{"formattedCitation":"(Nurmaidah Ginting, Ari Wijaya Hutagalung, Fitri, 2020; Thariq et al., 2023)","plainTextFormattedCitation":"(Nurmaidah Ginting, Ari Wijaya Hutagalung, Fitri, 2020; Thariq et al., 2023)","previouslyFormattedCitation":"(Nurmaidah Ginting, Ari Wijaya Hutagalung, Fitri, 2020; Thariq et al., 2023)"},"properties":{"noteIndex":0},"schema":"https://github.com/citation-style-language/schema/raw/master/csl-citation.json"}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(Nurmaidah Ginting, Ari Wijaya Hutagalung, Fitri, 2020; Thariq et al., 2023) </w:t>
      </w:r>
      <w:r>
        <w:rPr>
          <w:rFonts w:ascii="Times New Roman" w:hAnsi="Times New Roman" w:cs="Times New Roman"/>
          <w:bCs/>
          <w:sz w:val="24"/>
          <w:szCs w:val="24"/>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The work environment becomes a social context that strengthens the transformational process, because employees feel real support from leaders in their daily work.</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4. The Influence of Transformational Leadership on Work Culture</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Transformational leadership significantly influences work culture (β = 0.439; p &lt; 0.001). Leaders who consistently uphold the values of professionalism, discipline, and integrity contribute to the formation of a strong organizational identity.</w:t>
      </w:r>
      <w:r>
        <w:rPr>
          <w:rFonts w:ascii="Times New Roman" w:hAnsi="Times New Roman" w:cs="Times New Roman"/>
          <w:bCs/>
          <w:sz w:val="24"/>
          <w:szCs w:val="24"/>
          <w:lang w:val="id-ID"/>
        </w:rPr>
        <w:t xml:space="preserve"> </w:t>
      </w:r>
      <w:r>
        <w:rPr>
          <w:rFonts w:ascii="Times New Roman" w:hAnsi="Times New Roman" w:cs="Times New Roman"/>
          <w:bCs/>
          <w:sz w:val="24"/>
          <w:szCs w:val="24"/>
        </w:rPr>
        <w:t>At PT. GKS, work culture is reflected in discipline, cooperation</w:t>
      </w:r>
      <w:r>
        <w:rPr>
          <w:rFonts w:ascii="Times New Roman" w:hAnsi="Times New Roman" w:cs="Times New Roman"/>
          <w:bCs/>
          <w:sz w:val="24"/>
          <w:szCs w:val="24"/>
          <w:lang w:val="id-ID"/>
        </w:rPr>
        <w:t xml:space="preserve"> </w:t>
      </w:r>
      <w:r>
        <w:rPr>
          <w:rFonts w:ascii="Times New Roman" w:hAnsi="Times New Roman" w:cs="Times New Roman"/>
          <w:bCs/>
          <w:sz w:val="24"/>
          <w:szCs w:val="24"/>
        </w:rPr>
        <w:t>team,</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and service orientation. This finding is consistent with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{"citationItems":[{"id":"ITEM-1","itemData":{"DOI":"10.55606/jupumi.v1i1.243","ISSN":"2808-9359","abstract":"Transformasi bisnis PTPN IX telah resmi digaungkan pada tahun 2018, dengan empat pilar utama salah satunya yaitu transformasi budaya kerja dan sumber daya manusia. Penerapan program transformasi ini beraku di seluruh wilayah kerja PTPN IX, termasuk PTPN IX kebun Batujamus. Penelitian ini bertujuan untuk mengetahui Pengaruh Kepemimpinan Transformasional dan Budaya Organisasi Terhadap Kinerja Karyawan PTPN IX Batujamus. Metode dasar Penelitian yang digunakan adalah deskriptif. Metode sampling yang digunakan pada penelitian ini adalah cluster sampling. Sampel yang digunakan pada penelitian ini berjumlah 40 orang karyawan PTPN IX Batujamus wilayah kerja Kerjo yang terdiri dari 5 afdeling. Analisis data menggunakan analisis linear berganda untuk mengetahui seberapa besar pengaruh kepemimpinan transformasional dan budaya organisasi terhadap kinerja karyawan, baik pengaruh secara bersama-sama maupun secara individu. Berdasarkan hasil penelitian, kepemimpinan transformasional dan budaya organisasi secara bersama-sama berpengaruh signifikan positif terhadap kinerja karyawan. Kepemimpinan transformasional memberikan pengaruh yang lebih dominan terhadap kinerja karyawan.","author":[{"dropping-particle":"","family":"Ahmad Rivai","given":"","non-dropping-particle":"","parse-names":false,"suffix":""}],"container-title":"Jurnal Publikasi Manajemen Informatika","id":"ITEM-1","issue":"1","issued":{"date-parts":[["2020"]]},"page":"85-95","title":"Pengaruh Kepemimpinan Tranformasional Dan Budaya Organisasi Terhadap Kinerja Karyawan Ptpn Ix Batujamus","type":"article-journal","volume":"1"},"uris":["http://www.mendeley.com/documents/?uuid=30430d52-d040-4951-bcc3-439ee6dc79d4"]},{"id":"ITEM-2","itemData":{"abstract":"… organisasi. Temuan Review ini menunjukkan … budaya organisasi dan juga pengaruh budaya organisasi terhadap efektivitas organisasi adalah positif dan signifikan serta budaya …","author":[{"dropping-particle":"","family":"Praditya","given":"Rayyan Aqila","non-dropping-particle":"","parse-names":false,"suffix":""}],"container-title":"Journal, International of Social, Policy and Law","id":"ITEM-2","issue":"01","issued":{"date-parts":[["2022"]]},"page":"29-34","title":"Peran Mediasi Budaya Organisasi Dalam Hubungan Antara Kepemimpinan Transformasional Dan Efektivitas Organisasi : A Mini Review","type":"article-journal","volume":"03"},"uris":["http://www.mendeley.com/documents/?uuid=0cf751a5-44d4-4e32-8b4c-5c059e3ce729"]}],"mendeley":{"formattedCitation":"(Ahmad Rivai, 2020; Praditya, 2022)","plainTextFormattedCitation":"(Ahmad Rivai, 2020; Praditya, 2022)","previouslyFormattedCitation":"(Ahmad Rivai, 2020; Praditya, 2022)"},"properties":{"noteIndex":0},"schema":"https://github.com/citation-style-language/schema/raw/master/csl-citation.json"}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(Ahmad Rivai, 2020; Praditya, 2022) </w:t>
      </w:r>
      <w:r>
        <w:rPr>
          <w:rFonts w:ascii="Times New Roman" w:hAnsi="Times New Roman" w:cs="Times New Roman"/>
          <w:bCs/>
          <w:sz w:val="24"/>
          <w:szCs w:val="24"/>
        </w:rPr>
        <w:fldChar w:fldCharType="end"/>
      </w:r>
      <w:r>
        <w:rPr>
          <w:rFonts w:ascii="Times New Roman" w:hAnsi="Times New Roman" w:cs="Times New Roman"/>
          <w:bCs/>
          <w:sz w:val="24"/>
          <w:szCs w:val="24"/>
        </w:rPr>
        <w:t>.</w:t>
      </w:r>
      <w:r>
        <w:rPr>
          <w:rFonts w:ascii="Times New Roman" w:hAnsi="Times New Roman" w:cs="Times New Roman"/>
          <w:bCs/>
          <w:sz w:val="24"/>
          <w:szCs w:val="24"/>
          <w:lang w:val="id-ID"/>
        </w:rPr>
        <w:t xml:space="preserve"> </w:t>
      </w:r>
      <w:r>
        <w:rPr>
          <w:rFonts w:ascii="Times New Roman" w:hAnsi="Times New Roman" w:cs="Times New Roman"/>
          <w:bCs/>
          <w:sz w:val="24"/>
          <w:szCs w:val="24"/>
        </w:rPr>
        <w:t>Work culture functions as a “cultural pathway” that translates the leader’s vision into collective behavior that impacts customer service and satisfaction.</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5. The Mediating Role of Engagement, Environment, and Work Culture</w:t>
      </w:r>
    </w:p>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rPr>
        <w:t>The results showed that the mediating role was not entirely consistent across the three variables. The work environment proved to be a significant mediator, while employee engagement and work culture did not demonstrate strong statistical significance.</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These results are consistent with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{"citationItems":[{"id":"ITEM-1","itemData":{"DOI":"10.36636/psikodinamika.v2i1.1243","ISSN":"2746-8070","abstract":"Keterlibatan kerja penting bagi sebuah organisasi. Hal ini dikarenakan, karyawan dengan keterlibatan kerja yang tinggi akan membuat organisasi menjadi organisasi yang sehat.  Organisasi yang sehat tentu akan mempengaruhi produktifitas dan kinerja karyawan serta menurunkan kecenderungan keluar dari pekerjaan. Penelitian ini bertujuan untuk mengetahui pengaruh gaya kepemimpinan transformasional terhadap keterlibatan kerja. Penelitian dilakukan kepada  78 anggota polisi wilayah Polisi Daerah Sulawesi Utara. Subjek diberikan skala transformational leadership dan keterlibatan kerja. Didapatkan hasil bahwa kepemimpinan transformasional berpengaruh positif dan signifikan terhadap keterlibatan kerja. Dapat disimpulkan bahwa keterlibatan kerja karyawan akan semakin meningkat apabila dalam organisasi memiliki gaya kepemimpinan transformasional.    ","author":[{"dropping-particle":"","family":"Narosaputra","given":"Dewo Agung Nugroho","non-dropping-particle":"","parse-names":false,"suffix":""}],"container-title":"Psikodinamika - Jurnal Literasi Psikologi","id":"ITEM-1","issue":"1","issued":{"date-parts":[["2022"]]},"page":"56-63","title":"Pentingnya Kepemimpinan Transformasional Dalam Keterlibatan Kerja","type":"article-journal","volume":"2"},"uris":["http://www.mendeley.com/documents/?uuid=eaaef31e-d8c8-4d01-a0ec-58d7682b3977"]},{"id":"ITEM-2","itemData":{"DOI":"10.55606/jupumi.v1i1.243","ISSN":"2808-9359","abstract":"Transformasi bisnis PTPN IX telah resmi digaungkan pada tahun 2018, dengan empat pilar utama salah satunya yaitu transformasi budaya kerja dan sumber daya manusia. Penerapan program transformasi ini beraku di seluruh wilayah kerja PTPN IX, termasuk PTPN IX kebun Batujamus. Penelitian ini bertujuan untuk mengetahui Pengaruh Kepemimpinan Transformasional dan Budaya Organisasi Terhadap Kinerja Karyawan PTPN IX Batujamus. Metode dasar Penelitian yang digunakan adalah deskriptif. Metode sampling yang digunakan pada penelitian ini adalah cluster sampling. Sampel yang digunakan pada penelitian ini berjumlah 40 orang karyawan PTPN IX Batujamus wilayah kerja Kerjo yang terdiri dari 5 afdeling. Analisis data menggunakan analisis linear berganda untuk mengetahui seberapa besar pengaruh kepemimpinan transformasional dan budaya organisasi terhadap kinerja karyawan, baik pengaruh secara bersama-sama maupun secara individu. Berdasarkan hasil penelitian, kepemimpinan transformasional dan budaya organisasi secara bersama-sama berpengaruh signifikan positif terhadap kinerja karyawan. Kepemimpinan transformasional memberikan pengaruh yang lebih dominan terhadap kinerja karyawan.","author":[{"dropping-particle":"","family":"Ahmad Rivai","given":"","non-dropping-particle":"","parse-names":false,"suffix":""}],"container-title":"Jurnal Publikasi Manajemen Informatika","id":"ITEM-2","issue":"1","issued":{"date-parts":[["2020"]]},"page":"85-95","title":"Pengaruh Kepemimpinan Tranformasional Dan Budaya Organisasi Terhadap Kinerja Karyawan Ptpn Ix Batujamus","type":"article-journal","volume":"1"},"uris":["http://www.mendeley.com/documents/?uuid=30430d52-d040-4951-bcc3-439ee6dc79d4"]},{"id":"ITEM-3","itemData":{"abstract":"PT. Hyarta Danadipa Raya merupakan perusahaan yang bergerak dibidang pengelolaan gedung. Penelitian ini bertujuan untuk mengetahui pengaruh antara Beban Kerja, Lingkungan Kerja, Gaya Kepemimpinan terhadap Kinerja Karyawan. Jenis penelitian ini adalah kuantitatif. Teknik pengumpulan data menggunakan kuesioner, wawancara.observasi dan dokumentasi Teknik penentuan sampel menggunakan sampel jenuh yaitu sebanyak 32 karyawan perusahaan. Teknik analisis data menggunakan analisis regresi linear berganda. Hasil penelitian ini menunjukkan bahwa terdapat pengaruh secara stimultan antara variabel Beban Kerja, Lingkungan Kerja, dan Gaya Kepemimpinan Terhadap Kinerja Karyawan. Sedangkan secara parsial terdapat pengaruh secara signifikan antara variabel Beban Kerja terhadap Kinerja Karyawan, secara parsial terdapat pengaruh secara signifikan antara variabel Lingkungan Kerja terhadap Kinerja Karyawan, dan tidak terdapat pengaruh secara signifikan antara variabel Gaya Kepemimpinan terhadap Kinerja Karyawan.","author":[{"dropping-particle":"","family":"Maric","given":"Ewaldy Silvio","non-dropping-particle":"","parse-names":false,"suffix":""},{"dropping-particle":"","family":"Siti","given":"Saroh","non-dropping-particle":"","parse-names":false,"suffix":""},{"dropping-particle":"","family":"Krisdianto Dadang","given":"","non-dropping-particle":"","parse-names":false,"suffix":""}],"container-title":"JIAGABI (Jurnal Ilmu Administrasi Niaga/Bisnis)","id":"ITEM-3","issue":"1","issued":{"date-parts":[["2022"]]},"page":"113-122","title":"Pengaruh Beban Kerja, Lingkungan Kerja, Dan Gaya Kepemimpinan Terhadap Kinerja Karyawan (Studi Pada Karyawan PT. Hyarta Danadipa Raya Di Kota Malang)","type":"article-journal","volume":"11"},"uris":["http://www.mendeley.com/documents/?uuid=6c45b9b2-4fa6-4010-be1f-69aa092931a1"]}],"mendeley":{"formattedCitation":"(Ahmad Rivai, 2020; Maric et al., 2022; Narosaputra, 2022)","plainTextFormattedCitation":"(Ahmad Rivai, 2020; Maric et al., 2022; Narosaputra, 2022)","previouslyFormattedCitation":"(Ahmad Rivai, 2020; Maric et al., 2022; Narosaputra, 2022)"},"properties":{"noteIndex":0},"schema":"https://github.com/citation-style-language/schema/raw/master/csl-citation.json"}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(Ahmad Rivai, 2020; Maric et al., 2022; Narosaputra, 2022) </w:t>
      </w:r>
      <w:r>
        <w:rPr>
          <w:rFonts w:ascii="Times New Roman" w:hAnsi="Times New Roman" w:cs="Times New Roman"/>
          <w:bCs/>
          <w:sz w:val="24"/>
          <w:szCs w:val="24"/>
        </w:rPr>
        <w:fldChar w:fldCharType="end"/>
      </w:r>
      <w:r>
        <w:rPr>
          <w:rFonts w:ascii="Times New Roman" w:hAnsi="Times New Roman" w:cs="Times New Roman"/>
          <w:bCs/>
          <w:sz w:val="24"/>
          <w:szCs w:val="24"/>
        </w:rPr>
        <w:t xml:space="preserve">, which emphasize that leadership effectiveness depends on the psychological, </w:t>
      </w:r>
      <w:r>
        <w:rPr>
          <w:rFonts w:ascii="Times New Roman" w:hAnsi="Times New Roman" w:cs="Times New Roman"/>
          <w:bCs/>
          <w:sz w:val="24"/>
          <w:szCs w:val="24"/>
        </w:rPr>
        <w:lastRenderedPageBreak/>
        <w:t>social, and cultural conditions built by the leader.</w:t>
      </w:r>
      <w:r>
        <w:rPr>
          <w:rFonts w:ascii="Times New Roman" w:hAnsi="Times New Roman" w:cs="Times New Roman"/>
          <w:bCs/>
          <w:sz w:val="24"/>
          <w:szCs w:val="24"/>
          <w:lang w:val="id-ID"/>
        </w:rPr>
        <w:t xml:space="preserve"> </w:t>
      </w:r>
      <w:r>
        <w:rPr>
          <w:rFonts w:ascii="Times New Roman" w:hAnsi="Times New Roman" w:cs="Times New Roman"/>
          <w:bCs/>
          <w:sz w:val="24"/>
          <w:szCs w:val="24"/>
        </w:rPr>
        <w:t>The triple mediation model confirms that the influence of leadership is multi-level.</w:t>
      </w:r>
      <w:r>
        <w:rPr>
          <w:rFonts w:ascii="Times New Roman" w:hAnsi="Times New Roman" w:cs="Times New Roman"/>
          <w:bCs/>
          <w:sz w:val="24"/>
          <w:szCs w:val="24"/>
          <w:lang w:val="id-ID"/>
        </w:rPr>
        <w:t xml:space="preserve"> </w:t>
      </w:r>
      <w:r>
        <w:rPr>
          <w:rFonts w:ascii="Times New Roman" w:hAnsi="Times New Roman" w:cs="Times New Roman"/>
          <w:bCs/>
          <w:sz w:val="24"/>
          <w:szCs w:val="24"/>
        </w:rPr>
        <w:t>Involving</w:t>
      </w:r>
      <w:r>
        <w:rPr>
          <w:rFonts w:ascii="Times New Roman" w:hAnsi="Times New Roman" w:cs="Times New Roman"/>
          <w:bCs/>
          <w:sz w:val="24"/>
          <w:szCs w:val="24"/>
          <w:lang w:val="id-ID"/>
        </w:rPr>
        <w:t xml:space="preserve"> </w:t>
      </w:r>
      <w:r>
        <w:rPr>
          <w:rFonts w:ascii="Times New Roman" w:hAnsi="Times New Roman" w:cs="Times New Roman"/>
          <w:bCs/>
          <w:sz w:val="24"/>
          <w:szCs w:val="24"/>
        </w:rPr>
        <w:t>emotions (engagement), working conditions (work environment), and organizational values (culture)</w:t>
      </w:r>
      <w:r>
        <w:rPr>
          <w:rFonts w:ascii="Times New Roman" w:hAnsi="Times New Roman" w:cs="Times New Roman"/>
          <w:bCs/>
          <w:sz w:val="24"/>
          <w:szCs w:val="24"/>
          <w:lang w:val="id-ID"/>
        </w:rPr>
        <w:t xml:space="preserve"> </w:t>
      </w:r>
      <w:r>
        <w:rPr>
          <w:rFonts w:ascii="Times New Roman" w:hAnsi="Times New Roman" w:cs="Times New Roman"/>
          <w:bCs/>
          <w:sz w:val="24"/>
          <w:szCs w:val="24"/>
        </w:rPr>
        <w:t>who work to complement each other.</w:t>
      </w:r>
      <w:r>
        <w:rPr>
          <w:rFonts w:ascii="Times New Roman" w:hAnsi="Times New Roman" w:cs="Times New Roman"/>
          <w:bCs/>
          <w:sz w:val="24"/>
          <w:szCs w:val="24"/>
          <w:lang w:val="id-ID"/>
        </w:rPr>
        <w:t xml:space="preserve"> </w:t>
      </w:r>
      <w:r>
        <w:rPr>
          <w:rFonts w:ascii="Times New Roman" w:hAnsi="Times New Roman" w:cs="Times New Roman"/>
          <w:bCs/>
          <w:sz w:val="24"/>
          <w:szCs w:val="24"/>
        </w:rPr>
        <w:t>In addition, variations in the strength of influence between variables can also be seen from the effect size (f²) value produced in the model.</w:t>
      </w:r>
    </w:p>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iCs/>
          <w:sz w:val="24"/>
          <w:szCs w:val="24"/>
        </w:rPr>
        <w:t>However, the insignificance of the employee engagement and work culture paths indicates that not all dimensions have equal power in transmitting the influence of leadership on performance. This indicates that in the context of the organization studied, the social aspect, namely the work environment, is more dominant</w:t>
      </w:r>
      <w:r>
        <w:rPr>
          <w:rFonts w:ascii="Times New Roman" w:hAnsi="Times New Roman" w:cs="Times New Roman"/>
          <w:bCs/>
          <w:iCs/>
          <w:sz w:val="24"/>
          <w:szCs w:val="24"/>
          <w:lang w:val="id-ID"/>
        </w:rPr>
        <w:t xml:space="preserve"> </w:t>
      </w:r>
      <w:r>
        <w:rPr>
          <w:rFonts w:ascii="Times New Roman" w:hAnsi="Times New Roman" w:cs="Times New Roman"/>
          <w:bCs/>
          <w:sz w:val="24"/>
          <w:szCs w:val="24"/>
        </w:rPr>
        <w:t>in directly influencing employee perceptions and work experiences</w:t>
      </w:r>
      <w:r>
        <w:rPr>
          <w:rFonts w:ascii="Times New Roman" w:hAnsi="Times New Roman" w:cs="Times New Roman"/>
          <w:bCs/>
          <w:sz w:val="24"/>
          <w:szCs w:val="24"/>
          <w:lang w:val="id-ID"/>
        </w:rPr>
        <w:t>.</w:t>
      </w:r>
    </w:p>
    <w:p>
      <w:pPr>
        <w:spacing w:before="240" w:after="240"/>
        <w:jc w:val="both"/>
        <w:rPr>
          <w:rFonts w:ascii="Times New Roman" w:hAnsi="Times New Roman" w:cs="Times New Roman"/>
          <w:bCs/>
          <w:iCs/>
          <w:sz w:val="24"/>
          <w:szCs w:val="24"/>
        </w:rPr>
      </w:pPr>
      <w:r>
        <w:rPr>
          <w:rFonts w:ascii="Times New Roman" w:hAnsi="Times New Roman" w:cs="Times New Roman"/>
          <w:bCs/>
          <w:iCs/>
          <w:sz w:val="24"/>
          <w:szCs w:val="24"/>
        </w:rPr>
        <w:t>Although transformational leadership was shown to have a positive effect on all variables in the model, the strength of this influence showed significant variation. The relatively small effect size (f²) values for several paths indicate that the influence is not optimal and is still influenced by factors outside the research model.</w:t>
      </w:r>
      <w:r>
        <w:rPr>
          <w:rFonts w:ascii="Times New Roman" w:hAnsi="Times New Roman" w:cs="Times New Roman"/>
          <w:bCs/>
          <w:iCs/>
          <w:sz w:val="24"/>
          <w:szCs w:val="24"/>
          <w:lang w:val="id-ID"/>
        </w:rPr>
        <w:t xml:space="preserve"> </w:t>
      </w:r>
      <w:r>
        <w:rPr>
          <w:rFonts w:ascii="Times New Roman" w:hAnsi="Times New Roman" w:cs="Times New Roman"/>
          <w:bCs/>
          <w:iCs/>
          <w:sz w:val="24"/>
          <w:szCs w:val="24"/>
        </w:rPr>
        <w:t>However, the insignificance of the employee engagement and work culture pathways suggests that not all dimensions have equal power in transmitting leadership's influence on performance. This indicates that, in the organizational context studied, the social aspect, in the form of the work environment, is more directly perceived by employees than the psychological and cultural aspects.</w:t>
      </w:r>
    </w:p>
    <w:p>
      <w:pPr>
        <w:spacing w:before="240" w:after="240" w:line="240" w:lineRule="auto"/>
        <w:jc w:val="both"/>
        <w:rPr>
          <w:rFonts w:ascii="Times New Roman" w:hAnsi="Times New Roman" w:cs="Times New Roman"/>
          <w:bCs/>
          <w:sz w:val="24"/>
          <w:szCs w:val="24"/>
          <w:lang w:val="id-ID"/>
        </w:rPr>
      </w:pPr>
      <w:r>
        <w:rPr>
          <w:rFonts w:ascii="Times New Roman" w:hAnsi="Times New Roman" w:cs="Times New Roman"/>
          <w:bCs/>
          <w:sz w:val="24"/>
          <w:szCs w:val="24"/>
        </w:rPr>
        <w:t>This suggests that the effectiveness of transformational leadership is highly dependent on the organizational context and job characteristics. These findings also confirm that not all mediating mechanisms operate optimally, suggesting that in this study, the influence of leadership on employee performance is more determined by work environment factors than psychological and cultural factors.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6. Total Influence and Theoretical Implications</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total effect of transformational leadership on performance reached 0.613, indicating a substantial contribution through both direct and indirect channels. Over 55% of this influence was channeled through three mediators, indicating that leadership operates primarily through the creation of a supportive organizational context.</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These results strengthen the model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{"citationItems":[{"id":"ITEM-1","itemData":{"ISBN":"0203936205","author":[{"dropping-particle":"","family":"Bass","given":"Bernard M; Ronald E. Riggio","non-dropping-particle":"","parse-names":false,"suffix":""}],"id":"ITEM-1","issued":{"date-parts":[["2006"]]},"title":"transformational leadership","type":"book"},"uris":["http://www.mendeley.com/documents/?uuid=e8c6b739-f197-460a-811e-54c8c0198287"]}],"mendeley":{"formattedCitation":"(Bass, 2006)","plainTextFormattedCitation":"(Bass, 2006)","previouslyFormattedCitation":"(Bass, 2006)"},"properties":{"noteIndex":0},"schema":"https://github.com/citation-style-language/schema/raw/master/csl-citation.json"}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(Bass, 2006) </w:t>
      </w:r>
      <w:r>
        <w:rPr>
          <w:rFonts w:ascii="Times New Roman" w:hAnsi="Times New Roman" w:cs="Times New Roman"/>
          <w:bCs/>
          <w:sz w:val="24"/>
          <w:szCs w:val="24"/>
        </w:rPr>
        <w:fldChar w:fldCharType="end"/>
      </w:r>
      <w:r>
        <w:rPr>
          <w:rFonts w:ascii="Times New Roman" w:hAnsi="Times New Roman" w:cs="Times New Roman"/>
          <w:bCs/>
          <w:sz w:val="24"/>
          <w:szCs w:val="24"/>
        </w:rPr>
        <w:t xml:space="preserve">and are in line with </w:t>
      </w:r>
      <w:r>
        <w:rPr>
          <w:rFonts w:ascii="Times New Roman" w:hAnsi="Times New Roman" w:cs="Times New Roman"/>
          <w:bCs/>
          <w:sz w:val="24"/>
          <w:szCs w:val="24"/>
        </w:rPr>
        <w:fldChar w:fldCharType="begin" w:fldLock="1"/>
      </w:r>
      <w:r>
        <w:rPr>
          <w:rFonts w:ascii="Times New Roman" w:hAnsi="Times New Roman" w:cs="Times New Roman"/>
          <w:bCs/>
          <w:sz w:val="24"/>
          <w:szCs w:val="24"/>
        </w:rPr>
        <w:instrText>ADDIN CSL_CITATION {"citationItems":[{"id":"ITEM-1","itemData":{"DOI":"10.3389/fpsyg.2022.831060","author":[{"dropping-particle":"","family":"Jiatong","given":"Wang","non-dropping-particle":"","parse-names":false,"suffix":""},{"dropping-particle":"","family":"Wang","given":"Zheng","non-dropping-particle":"","parse-names":false,"suffix":""},{"dropping-particle":"","family":"Alam","given":"Mehboob","non-dropping-particle":"","parse-names":false,"suffix":""},{"dropping-particle":"","family":"Murad","given":"Majid","non-dropping-particle":"","parse-names":false,"suffix":""},{"dropping-particle":"","family":"Gul","given":"Fozia","non-dropping-particle":"","parse-names":false,"suffix":""},{"dropping-particle":"","family":"Gill","given":"Shabeeb Ahmad","non-dropping-particle":"","parse-names":false,"suffix":""}],"id":"ITEM-1","issue":"April","issued":{"date-parts":[["2022"]]},"page":"1-12","title":"The Impact of Transformational Leadership on Affective Organizational Commitment and Job Performance : The Mediating Role of Employee Engagement","type":"article-journal","volume":"13"},"uris":["http://www.mendeley.com/documents/?uuid=b9d3080e-fa92-4d14-b813-92a3a2569a95"]},{"id":"ITEM-2","itemData":{"author":[{"dropping-particle":"","family":"Ren","given":"Queyu","non-dropping-particle":"","parse-names":false,"suffix":""},{"dropping-particle":"","family":"Li","given":"Wen","non-dropping-particle":"","parse-names":false,"suffix":""}],"id":"ITEM-2","issued":{"date-parts":[["2024"]]},"page":"1-13","title":"Transformational Leadership and Sustainable Practices : How Leadership Style Shapes Employee Pro-Environmental Behavior","type":"article-journal"},"uris":["http://www.mendeley.com/documents/?uuid=667ceb7d-c44a-496c-b9b5-91ac43a25549"]}],"mendeley":{"formattedCitation":"(Jiatong et al., 2022; Ren &amp; Li, 2024)","plainTextFormattedCitation":"(Jiatong et al., 2022; Ren &amp; Li, 2024)"},"properties":{"noteIndex":0},"schema":"https://github.com/citation-style-language/schema/raw/master/csl-citation.json"}</w:instrText>
      </w:r>
      <w:r>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(Jiatong et al., 2022; Ren &amp; Li, 2024) </w:t>
      </w:r>
      <w:r>
        <w:rPr>
          <w:rFonts w:ascii="Times New Roman" w:hAnsi="Times New Roman" w:cs="Times New Roman"/>
          <w:bCs/>
          <w:sz w:val="24"/>
          <w:szCs w:val="24"/>
        </w:rPr>
        <w:fldChar w:fldCharType="end"/>
      </w:r>
      <w:r>
        <w:rPr>
          <w:rFonts w:ascii="Times New Roman" w:hAnsi="Times New Roman" w:cs="Times New Roman"/>
          <w:bCs/>
          <w:sz w:val="24"/>
          <w:szCs w:val="24"/>
        </w:rPr>
        <w:t>which emphasizes that contextual factors strengthen leadership effectiveness in service organizations.</w:t>
      </w:r>
      <w:r>
        <w:rPr>
          <w:rFonts w:ascii="Times New Roman" w:hAnsi="Times New Roman" w:cs="Times New Roman"/>
          <w:bCs/>
          <w:sz w:val="24"/>
          <w:szCs w:val="24"/>
          <w:lang w:val="id-ID"/>
        </w:rPr>
        <w:t xml:space="preserve"> </w:t>
      </w:r>
      <w:r>
        <w:rPr>
          <w:rFonts w:ascii="Times New Roman" w:hAnsi="Times New Roman" w:cs="Times New Roman"/>
          <w:bCs/>
          <w:sz w:val="24"/>
          <w:szCs w:val="24"/>
        </w:rPr>
        <w:t>These findings position transformational leadership as a systemic driver, not just an interpersonal behavior, making it relevant for organizations that demand consistent service delivery, such as PT. GKS.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7. Novelty and Theoretical Advancement</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This study provides a theoretical contribution by developing a transformational leadership model through three mediating variables tested simultaneously in PLS-SEM.</w:t>
      </w:r>
      <w:r>
        <w:rPr>
          <w:rFonts w:ascii="Times New Roman" w:hAnsi="Times New Roman" w:cs="Times New Roman"/>
          <w:bCs/>
          <w:sz w:val="24"/>
          <w:szCs w:val="24"/>
          <w:lang w:val="id-ID"/>
        </w:rPr>
        <w:t xml:space="preserve"> </w:t>
      </w:r>
      <w:r>
        <w:rPr>
          <w:rFonts w:ascii="Times New Roman" w:hAnsi="Times New Roman" w:cs="Times New Roman"/>
          <w:bCs/>
          <w:sz w:val="24"/>
          <w:szCs w:val="24"/>
        </w:rPr>
        <w:t>The triple mediation approach extends Bass &amp; Avolio's theory by showing that leaders not only influence subordinates interpersonally, but also shape the psychological, social, and cultural structure of the organization.</w:t>
      </w:r>
      <w:r>
        <w:rPr>
          <w:rFonts w:ascii="Times New Roman" w:hAnsi="Times New Roman" w:cs="Times New Roman"/>
          <w:bCs/>
          <w:sz w:val="24"/>
          <w:szCs w:val="24"/>
          <w:lang w:val="id-ID"/>
        </w:rPr>
        <w:t xml:space="preserve"> </w:t>
      </w:r>
      <w:r>
        <w:rPr>
          <w:rFonts w:ascii="Times New Roman" w:hAnsi="Times New Roman" w:cs="Times New Roman"/>
          <w:bCs/>
          <w:sz w:val="24"/>
          <w:szCs w:val="24"/>
        </w:rPr>
        <w:t>Besides that:</w:t>
      </w:r>
    </w:p>
    <w:p>
      <w:pPr>
        <w:numPr>
          <w:ilvl w:val="0"/>
          <w:numId w:val="9"/>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Work culture emerged as the strongest mediator,</w:t>
      </w:r>
    </w:p>
    <w:p>
      <w:pPr>
        <w:numPr>
          <w:ilvl w:val="0"/>
          <w:numId w:val="9"/>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PLS-SEM produces a robust model (GoF = 0.626; Q² = 0.527),</w:t>
      </w:r>
    </w:p>
    <w:p>
      <w:pPr>
        <w:numPr>
          <w:ilvl w:val="0"/>
          <w:numId w:val="9"/>
        </w:num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research enriches the literature on the context of service organizations in developing countries.</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These findings open up avenues for further research to incorporate variables such as digital leadership, organizational agility, or employee resilience in the era of digital transformation.</w:t>
      </w:r>
    </w:p>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CONCLUSION</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This study concludes that transformational leadership has a significant direct and indirect influence on employee performance at PT. Gading Kelola Sukses. Directly, a leadership style that inspires, builds vision, and provides individual support increases employee motivation and work effectiveness.</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Indirectly, transformational leadership influences employee performance through several mediating variables, but only the work environment is proven to be statistically significant, while the other variables show an insignificant mediation tendency.</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 total effect of transformational leadership on performance is in the strong category, confirming that leadership effectiveness is not only determined by direct interaction with subordinates, but also by its ability to create a conducive and sustainable organizational context.</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t>Theoretically, this study strengthens Transformational Leadership Theory and extends the JD–R Model by demonstrating the existence of multi-mediation mechanisms in the context of service organizations. Practically, these findings emphasize the importance of strengthening work culture values, a supportive work environment, and employee engagement as performance-enhancing strategies.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Theoretical Implications</w:t>
      </w:r>
    </w:p>
    <w:p>
      <w:pPr>
        <w:numPr>
          <w:ilvl w:val="0"/>
          <w:numId w:val="2"/>
        </w:numPr>
        <w:tabs>
          <w:tab w:val="clear" w:pos="720"/>
        </w:tabs>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This research confirms that the mechanism of transformational leadership is </w:t>
      </w:r>
      <w:r>
        <w:rPr>
          <w:rFonts w:ascii="Times New Roman" w:hAnsi="Times New Roman" w:cs="Times New Roman"/>
          <w:b/>
          <w:bCs/>
          <w:sz w:val="24"/>
          <w:szCs w:val="24"/>
        </w:rPr>
        <w:t>multi-level</w:t>
      </w:r>
      <w:r>
        <w:rPr>
          <w:rFonts w:ascii="Times New Roman" w:hAnsi="Times New Roman" w:cs="Times New Roman"/>
          <w:bCs/>
          <w:sz w:val="24"/>
          <w:szCs w:val="24"/>
        </w:rPr>
        <w:t>, working through psychological (engagement), social (work environment), and cultural (work culture) pathways.</w:t>
      </w:r>
    </w:p>
    <w:p>
      <w:pPr>
        <w:numPr>
          <w:ilvl w:val="0"/>
          <w:numId w:val="2"/>
        </w:numPr>
        <w:tabs>
          <w:tab w:val="clear" w:pos="720"/>
        </w:tabs>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These results extend </w:t>
      </w:r>
      <w:r>
        <w:rPr>
          <w:rFonts w:ascii="Times New Roman" w:hAnsi="Times New Roman" w:cs="Times New Roman"/>
          <w:b/>
          <w:bCs/>
          <w:sz w:val="24"/>
          <w:szCs w:val="24"/>
        </w:rPr>
        <w:t xml:space="preserve">the Job Demands–Resources Model </w:t>
      </w:r>
      <w:r>
        <w:rPr>
          <w:rFonts w:ascii="Times New Roman" w:hAnsi="Times New Roman" w:cs="Times New Roman"/>
          <w:bCs/>
          <w:sz w:val="24"/>
          <w:szCs w:val="24"/>
        </w:rPr>
        <w:t xml:space="preserve">by showing that leadership acts as </w:t>
      </w:r>
      <w:r>
        <w:rPr>
          <w:rFonts w:ascii="Times New Roman" w:hAnsi="Times New Roman" w:cs="Times New Roman"/>
          <w:bCs/>
          <w:i/>
          <w:iCs/>
          <w:sz w:val="24"/>
          <w:szCs w:val="24"/>
        </w:rPr>
        <w:t xml:space="preserve">an organizational resource </w:t>
      </w:r>
      <w:r>
        <w:rPr>
          <w:rFonts w:ascii="Times New Roman" w:hAnsi="Times New Roman" w:cs="Times New Roman"/>
          <w:bCs/>
          <w:sz w:val="24"/>
          <w:szCs w:val="24"/>
        </w:rPr>
        <w:t>that triggers psychological and structural resources for employees.</w:t>
      </w:r>
    </w:p>
    <w:p>
      <w:pPr>
        <w:numPr>
          <w:ilvl w:val="0"/>
          <w:numId w:val="2"/>
        </w:numPr>
        <w:tabs>
          <w:tab w:val="clear" w:pos="720"/>
        </w:tabs>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The triple mediation model provides a new contribution that </w:t>
      </w:r>
      <w:r>
        <w:rPr>
          <w:rFonts w:ascii="Times New Roman" w:hAnsi="Times New Roman" w:cs="Times New Roman"/>
          <w:b/>
          <w:bCs/>
          <w:sz w:val="24"/>
          <w:szCs w:val="24"/>
        </w:rPr>
        <w:t>work culture is the most powerful mediator</w:t>
      </w:r>
      <w:r>
        <w:rPr>
          <w:rFonts w:ascii="Times New Roman" w:hAnsi="Times New Roman" w:cs="Times New Roman"/>
          <w:bCs/>
          <w:sz w:val="24"/>
          <w:szCs w:val="24"/>
        </w:rPr>
        <w:t>, emphasizing the importance of collective values and norms in leadership effectiveness.</w:t>
      </w:r>
    </w:p>
    <w:p>
      <w:pPr>
        <w:numPr>
          <w:ilvl w:val="0"/>
          <w:numId w:val="2"/>
        </w:numPr>
        <w:tabs>
          <w:tab w:val="clear" w:pos="720"/>
        </w:tabs>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The findings support </w:t>
      </w:r>
      <w:r>
        <w:rPr>
          <w:rFonts w:ascii="Times New Roman" w:hAnsi="Times New Roman" w:cs="Times New Roman"/>
          <w:b/>
          <w:bCs/>
          <w:sz w:val="24"/>
          <w:szCs w:val="24"/>
        </w:rPr>
        <w:t>the contingency theory perspective</w:t>
      </w:r>
      <w:r>
        <w:rPr>
          <w:rFonts w:ascii="Times New Roman" w:hAnsi="Times New Roman" w:cs="Times New Roman"/>
          <w:bCs/>
          <w:sz w:val="24"/>
          <w:szCs w:val="24"/>
        </w:rPr>
        <w:t>, namely that leadership effectiveness depends on the work context created by the leader.</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Practical Implications</w:t>
      </w:r>
    </w:p>
    <w:p>
      <w:pPr>
        <w:pStyle w:val="ListParagraph"/>
        <w:numPr>
          <w:ilvl w:val="0"/>
          <w:numId w:val="10"/>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Leadership Development:</w:t>
      </w:r>
    </w:p>
    <w:p>
      <w:pPr>
        <w:pStyle w:val="ListParagraph"/>
        <w:numPr>
          <w:ilvl w:val="0"/>
          <w:numId w:val="11"/>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PT. GKS needs to hold </w:t>
      </w:r>
      <w:r>
        <w:rPr>
          <w:rFonts w:ascii="Times New Roman" w:hAnsi="Times New Roman" w:cs="Times New Roman"/>
          <w:bCs/>
          <w:i/>
          <w:iCs/>
          <w:sz w:val="24"/>
          <w:szCs w:val="24"/>
        </w:rPr>
        <w:t xml:space="preserve">a leadership development program </w:t>
      </w:r>
      <w:r>
        <w:rPr>
          <w:rFonts w:ascii="Times New Roman" w:hAnsi="Times New Roman" w:cs="Times New Roman"/>
          <w:bCs/>
          <w:sz w:val="24"/>
          <w:szCs w:val="24"/>
        </w:rPr>
        <w:t>that focuses on communicating vision, coaching and empowerment.</w:t>
      </w:r>
    </w:p>
    <w:p>
      <w:pPr>
        <w:pStyle w:val="ListParagraph"/>
        <w:numPr>
          <w:ilvl w:val="0"/>
          <w:numId w:val="11"/>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Operational line leaders need to be equipped with </w:t>
      </w:r>
      <w:r>
        <w:rPr>
          <w:rFonts w:ascii="Times New Roman" w:hAnsi="Times New Roman" w:cs="Times New Roman"/>
          <w:bCs/>
          <w:i/>
          <w:iCs/>
          <w:sz w:val="24"/>
          <w:szCs w:val="24"/>
        </w:rPr>
        <w:t xml:space="preserve">transformational behavior training </w:t>
      </w:r>
      <w:r>
        <w:rPr>
          <w:rFonts w:ascii="Times New Roman" w:hAnsi="Times New Roman" w:cs="Times New Roman"/>
          <w:bCs/>
          <w:sz w:val="24"/>
          <w:szCs w:val="24"/>
        </w:rPr>
        <w:t>(role modeling, individualized consideration).</w:t>
      </w:r>
    </w:p>
    <w:p>
      <w:pPr>
        <w:pStyle w:val="ListParagraph"/>
        <w:numPr>
          <w:ilvl w:val="0"/>
          <w:numId w:val="10"/>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Strengthening Employee Engagement:</w:t>
      </w:r>
    </w:p>
    <w:p>
      <w:pPr>
        <w:pStyle w:val="ListParagraph"/>
        <w:numPr>
          <w:ilvl w:val="0"/>
          <w:numId w:val="12"/>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Implement an </w:t>
      </w:r>
      <w:r>
        <w:rPr>
          <w:rFonts w:ascii="Times New Roman" w:hAnsi="Times New Roman" w:cs="Times New Roman"/>
          <w:bCs/>
          <w:i/>
          <w:iCs/>
          <w:sz w:val="24"/>
          <w:szCs w:val="24"/>
        </w:rPr>
        <w:t xml:space="preserve">employee voice system </w:t>
      </w:r>
      <w:r>
        <w:rPr>
          <w:rFonts w:ascii="Times New Roman" w:hAnsi="Times New Roman" w:cs="Times New Roman"/>
          <w:bCs/>
          <w:sz w:val="24"/>
          <w:szCs w:val="24"/>
        </w:rPr>
        <w:t>(weekly idea forum, digital suggestion box).</w:t>
      </w:r>
    </w:p>
    <w:p>
      <w:pPr>
        <w:pStyle w:val="ListParagraph"/>
        <w:numPr>
          <w:ilvl w:val="0"/>
          <w:numId w:val="12"/>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Give technicians/operators greater job autonomy and increase the transparency of the reward system.</w:t>
      </w:r>
    </w:p>
    <w:p>
      <w:pPr>
        <w:pStyle w:val="ListParagraph"/>
        <w:numPr>
          <w:ilvl w:val="0"/>
          <w:numId w:val="12"/>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Use </w:t>
      </w:r>
      <w:r>
        <w:rPr>
          <w:rFonts w:ascii="Times New Roman" w:hAnsi="Times New Roman" w:cs="Times New Roman"/>
          <w:bCs/>
          <w:i/>
          <w:iCs/>
          <w:sz w:val="24"/>
          <w:szCs w:val="24"/>
        </w:rPr>
        <w:t xml:space="preserve">performance-based recognition </w:t>
      </w:r>
      <w:r>
        <w:rPr>
          <w:rFonts w:ascii="Times New Roman" w:hAnsi="Times New Roman" w:cs="Times New Roman"/>
          <w:bCs/>
          <w:sz w:val="24"/>
          <w:szCs w:val="24"/>
        </w:rPr>
        <w:t>to increase a sense of belonging.</w:t>
      </w:r>
    </w:p>
    <w:p>
      <w:pPr>
        <w:pStyle w:val="ListParagraph"/>
        <w:numPr>
          <w:ilvl w:val="0"/>
          <w:numId w:val="10"/>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Work Environment Improvement:</w:t>
      </w:r>
    </w:p>
    <w:p>
      <w:pPr>
        <w:pStyle w:val="ListParagraph"/>
        <w:numPr>
          <w:ilvl w:val="0"/>
          <w:numId w:val="13"/>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Improve occupational safety standards, facility inspections, and work disruption reporting systems.</w:t>
      </w:r>
    </w:p>
    <w:p>
      <w:pPr>
        <w:pStyle w:val="ListParagraph"/>
        <w:numPr>
          <w:ilvl w:val="0"/>
          <w:numId w:val="13"/>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Create a collaborative culture through daily </w:t>
      </w:r>
      <w:r>
        <w:rPr>
          <w:rFonts w:ascii="Times New Roman" w:hAnsi="Times New Roman" w:cs="Times New Roman"/>
          <w:bCs/>
          <w:i/>
          <w:iCs/>
          <w:sz w:val="24"/>
          <w:szCs w:val="24"/>
        </w:rPr>
        <w:t>team briefings or toolbox meetings</w:t>
      </w:r>
      <w:r>
        <w:rPr>
          <w:rFonts w:ascii="Times New Roman" w:hAnsi="Times New Roman" w:cs="Times New Roman"/>
          <w:bCs/>
          <w:sz w:val="24"/>
          <w:szCs w:val="24"/>
        </w:rPr>
        <w:t>.</w:t>
      </w:r>
    </w:p>
    <w:p>
      <w:pPr>
        <w:pStyle w:val="ListParagraph"/>
        <w:numPr>
          <w:ilvl w:val="0"/>
          <w:numId w:val="10"/>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
          <w:bCs/>
          <w:sz w:val="24"/>
          <w:szCs w:val="24"/>
        </w:rPr>
        <w:t>Strengthening Work Culture:</w:t>
      </w:r>
    </w:p>
    <w:p>
      <w:pPr>
        <w:pStyle w:val="ListParagraph"/>
        <w:numPr>
          <w:ilvl w:val="0"/>
          <w:numId w:val="14"/>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Internalize the values of discipline, integrity, and excellent service through new SOPs, </w:t>
      </w:r>
      <w:r>
        <w:rPr>
          <w:rFonts w:ascii="Times New Roman" w:hAnsi="Times New Roman" w:cs="Times New Roman"/>
          <w:bCs/>
          <w:i/>
          <w:iCs/>
          <w:sz w:val="24"/>
          <w:szCs w:val="24"/>
        </w:rPr>
        <w:t>rewards &amp; punishments</w:t>
      </w:r>
      <w:r>
        <w:rPr>
          <w:rFonts w:ascii="Times New Roman" w:hAnsi="Times New Roman" w:cs="Times New Roman"/>
          <w:bCs/>
          <w:sz w:val="24"/>
          <w:szCs w:val="24"/>
        </w:rPr>
        <w:t>, and internal cultural campaigns.</w:t>
      </w:r>
    </w:p>
    <w:p>
      <w:pPr>
        <w:pStyle w:val="ListParagraph"/>
        <w:numPr>
          <w:ilvl w:val="0"/>
          <w:numId w:val="14"/>
        </w:numPr>
        <w:spacing w:before="240" w:after="240" w:line="24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Conduct regular cultural evaluations through </w:t>
      </w:r>
      <w:r>
        <w:rPr>
          <w:rFonts w:ascii="Times New Roman" w:hAnsi="Times New Roman" w:cs="Times New Roman"/>
          <w:bCs/>
          <w:i/>
          <w:iCs/>
          <w:sz w:val="24"/>
          <w:szCs w:val="24"/>
        </w:rPr>
        <w:t xml:space="preserve">culture audits </w:t>
      </w:r>
      <w:r>
        <w:rPr>
          <w:rFonts w:ascii="Times New Roman" w:hAnsi="Times New Roman" w:cs="Times New Roman"/>
          <w:bCs/>
          <w:sz w:val="24"/>
          <w:szCs w:val="24"/>
        </w:rPr>
        <w:t>or organizational climate surveys.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Research Limitations</w:t>
      </w:r>
    </w:p>
    <w:p>
      <w:pPr>
        <w:pStyle w:val="ListParagraph"/>
        <w:numPr>
          <w:ilvl w:val="1"/>
          <w:numId w:val="2"/>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The cross-sectional research design limits the ability to capture changes in leadership dynamics over time.</w:t>
      </w:r>
    </w:p>
    <w:p>
      <w:pPr>
        <w:pStyle w:val="ListParagraph"/>
        <w:numPr>
          <w:ilvl w:val="1"/>
          <w:numId w:val="2"/>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The research location was only one building management services company, so generalization of the findings needs to be done with caution.</w:t>
      </w:r>
    </w:p>
    <w:p>
      <w:pPr>
        <w:pStyle w:val="ListParagraph"/>
        <w:numPr>
          <w:ilvl w:val="1"/>
          <w:numId w:val="2"/>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lastRenderedPageBreak/>
        <w:t>The use of self-report questionnaires has the potential to give rise to perception bias even though they have been tested using CMB.</w:t>
      </w:r>
    </w:p>
    <w:p>
      <w:pPr>
        <w:pStyle w:val="ListParagraph"/>
        <w:numPr>
          <w:ilvl w:val="1"/>
          <w:numId w:val="2"/>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The mediating variables are limited to three factors, while other factors such as empowerment or job satisfaction may provide additional explanations.</w:t>
      </w:r>
    </w:p>
    <w:p>
      <w:pPr>
        <w:pStyle w:val="ListParagraph"/>
        <w:numPr>
          <w:ilvl w:val="0"/>
          <w:numId w:val="2"/>
        </w:numPr>
        <w:spacing w:before="240" w:after="240" w:line="240" w:lineRule="auto"/>
        <w:ind w:left="284" w:hanging="284"/>
        <w:jc w:val="both"/>
        <w:rPr>
          <w:rFonts w:ascii="Times New Roman" w:hAnsi="Times New Roman" w:cs="Times New Roman"/>
          <w:bCs/>
          <w:i/>
          <w:iCs/>
          <w:sz w:val="24"/>
          <w:szCs w:val="24"/>
          <w:lang w:val="id-ID"/>
        </w:rPr>
      </w:pPr>
      <w:r>
        <w:rPr>
          <w:rFonts w:ascii="Times New Roman" w:hAnsi="Times New Roman" w:cs="Times New Roman"/>
          <w:bCs/>
          <w:sz w:val="24"/>
          <w:szCs w:val="24"/>
        </w:rPr>
        <w:t>The sample size used a census from a small population so the results may not fully represent large-scale service organizations.</w:t>
      </w:r>
    </w:p>
    <w:p>
      <w:pPr>
        <w:spacing w:before="240"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Suggestions for Further Research</w:t>
      </w:r>
    </w:p>
    <w:p>
      <w:pPr>
        <w:pStyle w:val="ListParagraph"/>
        <w:numPr>
          <w:ilvl w:val="1"/>
          <w:numId w:val="15"/>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Use longitudinal designs to understand leadership and performance changes dynamically.</w:t>
      </w:r>
    </w:p>
    <w:p>
      <w:pPr>
        <w:pStyle w:val="ListParagraph"/>
        <w:numPr>
          <w:ilvl w:val="1"/>
          <w:numId w:val="15"/>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Add variables such as </w:t>
      </w:r>
      <w:r>
        <w:rPr>
          <w:rFonts w:ascii="Times New Roman" w:hAnsi="Times New Roman" w:cs="Times New Roman"/>
          <w:b/>
          <w:bCs/>
          <w:sz w:val="24"/>
          <w:szCs w:val="24"/>
        </w:rPr>
        <w:t xml:space="preserve">psychological empowerment, resilience, organizational agility, or digital leadership </w:t>
      </w:r>
      <w:r>
        <w:rPr>
          <w:rFonts w:ascii="Times New Roman" w:hAnsi="Times New Roman" w:cs="Times New Roman"/>
          <w:bCs/>
          <w:sz w:val="24"/>
          <w:szCs w:val="24"/>
        </w:rPr>
        <w:t>to build a more comprehensive model.</w:t>
      </w:r>
    </w:p>
    <w:p>
      <w:pPr>
        <w:pStyle w:val="ListParagraph"/>
        <w:numPr>
          <w:ilvl w:val="1"/>
          <w:numId w:val="15"/>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Apply the study to other service sectors (</w:t>
      </w:r>
      <w:r>
        <w:rPr>
          <w:rFonts w:ascii="Times New Roman" w:hAnsi="Times New Roman" w:cs="Times New Roman"/>
          <w:bCs/>
          <w:sz w:val="24"/>
          <w:szCs w:val="24"/>
          <w:lang w:val="id-ID"/>
        </w:rPr>
        <w:t xml:space="preserve"> </w:t>
      </w:r>
      <w:r>
        <w:rPr>
          <w:rFonts w:ascii="Times New Roman" w:hAnsi="Times New Roman" w:cs="Times New Roman"/>
          <w:bCs/>
          <w:sz w:val="24"/>
          <w:szCs w:val="24"/>
        </w:rPr>
        <w:t>hotels, hospitals, logistics, retail</w:t>
      </w:r>
      <w:r>
        <w:rPr>
          <w:rFonts w:ascii="Times New Roman" w:hAnsi="Times New Roman" w:cs="Times New Roman"/>
          <w:bCs/>
          <w:sz w:val="24"/>
          <w:szCs w:val="24"/>
          <w:lang w:val="id-ID"/>
        </w:rPr>
        <w:t xml:space="preserve"> )</w:t>
      </w:r>
      <w:r>
        <w:rPr>
          <w:rFonts w:ascii="Times New Roman" w:hAnsi="Times New Roman" w:cs="Times New Roman"/>
          <w:bCs/>
          <w:sz w:val="24"/>
          <w:szCs w:val="24"/>
        </w:rPr>
        <w:t xml:space="preserve"> to increase generalizability.</w:t>
      </w:r>
    </w:p>
    <w:p>
      <w:pPr>
        <w:pStyle w:val="ListParagraph"/>
        <w:numPr>
          <w:ilvl w:val="1"/>
          <w:numId w:val="15"/>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Use </w:t>
      </w:r>
      <w:r>
        <w:rPr>
          <w:rFonts w:ascii="Times New Roman" w:hAnsi="Times New Roman" w:cs="Times New Roman"/>
          <w:bCs/>
          <w:i/>
          <w:iCs/>
          <w:sz w:val="24"/>
          <w:szCs w:val="24"/>
        </w:rPr>
        <w:t xml:space="preserve">mixed-methods </w:t>
      </w:r>
      <w:r>
        <w:rPr>
          <w:rFonts w:ascii="Times New Roman" w:hAnsi="Times New Roman" w:cs="Times New Roman"/>
          <w:bCs/>
          <w:sz w:val="24"/>
          <w:szCs w:val="24"/>
        </w:rPr>
        <w:t>or in-depth interviews to capture employee experiences more richly.</w:t>
      </w:r>
    </w:p>
    <w:p>
      <w:pPr>
        <w:pStyle w:val="ListParagraph"/>
        <w:numPr>
          <w:ilvl w:val="1"/>
          <w:numId w:val="15"/>
        </w:numPr>
        <w:spacing w:before="240" w:after="24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Conduct comparative studies across units or across job levels to see variations in leadership influence on different groups.</w:t>
      </w:r>
    </w:p>
    <w:p>
      <w:pPr>
        <w:spacing w:before="240" w:after="24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BIBLIOGRAPHY</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bCs/>
          <w:sz w:val="24"/>
          <w:szCs w:val="24"/>
        </w:rPr>
        <w:fldChar w:fldCharType="begin" w:fldLock="1"/>
      </w:r>
      <w:r>
        <w:rPr>
          <w:rFonts w:ascii="Times New Roman" w:hAnsi="Times New Roman" w:cs="Times New Roman"/>
          <w:bCs/>
          <w:sz w:val="24"/>
          <w:szCs w:val="24"/>
        </w:rPr>
        <w:instrText xml:space="preserve">ADDIN Mendeley Bibliography CSL_BIBLIOGRAPHY </w:instrText>
      </w:r>
      <w:r>
        <w:rPr>
          <w:rFonts w:ascii="Times New Roman" w:hAnsi="Times New Roman" w:cs="Times New Roman"/>
          <w:bCs/>
          <w:sz w:val="24"/>
          <w:szCs w:val="24"/>
        </w:rPr>
        <w:fldChar w:fldCharType="separate"/>
      </w:r>
      <w:r>
        <w:rPr>
          <w:rFonts w:ascii="Times New Roman" w:hAnsi="Times New Roman" w:cs="Times New Roman"/>
          <w:noProof/>
          <w:sz w:val="24"/>
          <w:szCs w:val="24"/>
        </w:rPr>
        <w:t xml:space="preserve">Abduraimi, PB (2023). </w:t>
      </w:r>
      <w:r>
        <w:rPr>
          <w:rFonts w:ascii="Times New Roman" w:hAnsi="Times New Roman" w:cs="Times New Roman"/>
          <w:i/>
          <w:iCs/>
          <w:noProof/>
          <w:sz w:val="24"/>
          <w:szCs w:val="24"/>
        </w:rPr>
        <w:t xml:space="preserve">THE ROLE OF ORGANIZATIONAL CULTURE ON EMPLOYEE ENGAGEMENT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24 </w:t>
      </w:r>
      <w:r>
        <w:rPr>
          <w:rFonts w:ascii="Times New Roman" w:hAnsi="Times New Roman" w:cs="Times New Roman"/>
          <w:noProof/>
          <w:sz w:val="24"/>
          <w:szCs w:val="24"/>
        </w:rPr>
        <w:t>(1), 109–122.</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Agazu, B.G., Kero, C.A., &amp; Debela, K.L. (2025). Transformational leadership and firm performance: a systematic literature review. </w:t>
      </w:r>
      <w:r>
        <w:rPr>
          <w:rFonts w:ascii="Times New Roman" w:hAnsi="Times New Roman" w:cs="Times New Roman"/>
          <w:i/>
          <w:iCs/>
          <w:noProof/>
          <w:sz w:val="24"/>
          <w:szCs w:val="24"/>
        </w:rPr>
        <w:t xml:space="preserve">Journal of Innovation and Entrepreneurship </w:t>
      </w:r>
      <w:r>
        <w:rPr>
          <w:rFonts w:ascii="Times New Roman" w:hAnsi="Times New Roman" w:cs="Times New Roman"/>
          <w:noProof/>
          <w:sz w:val="24"/>
          <w:szCs w:val="24"/>
        </w:rPr>
        <w:t>. https://doi.org/10.1186/s13731-025-00476-x</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Ahmad Rivai. (2020). The Influence of Transformational Leadership and Organizational Culture on Employee Performance at PTPN IX Batujamus. </w:t>
      </w:r>
      <w:r>
        <w:rPr>
          <w:rFonts w:ascii="Times New Roman" w:hAnsi="Times New Roman" w:cs="Times New Roman"/>
          <w:i/>
          <w:iCs/>
          <w:noProof/>
          <w:sz w:val="24"/>
          <w:szCs w:val="24"/>
        </w:rPr>
        <w:t xml:space="preserve">Journal of Informatics Management Publication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 </w:t>
      </w:r>
      <w:r>
        <w:rPr>
          <w:rFonts w:ascii="Times New Roman" w:hAnsi="Times New Roman" w:cs="Times New Roman"/>
          <w:noProof/>
          <w:sz w:val="24"/>
          <w:szCs w:val="24"/>
        </w:rPr>
        <w:t>(1), 85–95. https://doi.org/10.55606/jupumi.v1i1.243</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Alkhodary, D. A. (2023). </w:t>
      </w:r>
      <w:r>
        <w:rPr>
          <w:rFonts w:ascii="Times New Roman" w:hAnsi="Times New Roman" w:cs="Times New Roman"/>
          <w:i/>
          <w:iCs/>
          <w:noProof/>
          <w:sz w:val="24"/>
          <w:szCs w:val="24"/>
        </w:rPr>
        <w:t xml:space="preserve">administrative sciences Exploring the Relationship between Organizational Culture and Well-Being of Educational Institutions in Jordan </w:t>
      </w:r>
      <w:r>
        <w:rPr>
          <w:rFonts w:ascii="Times New Roman" w:hAnsi="Times New Roman" w:cs="Times New Roman"/>
          <w:noProof/>
          <w:sz w:val="24"/>
          <w:szCs w:val="24"/>
        </w:rPr>
        <w:t>.</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Bass, BMRER (2006). </w:t>
      </w:r>
      <w:r>
        <w:rPr>
          <w:rFonts w:ascii="Times New Roman" w:hAnsi="Times New Roman" w:cs="Times New Roman"/>
          <w:i/>
          <w:iCs/>
          <w:noProof/>
          <w:sz w:val="24"/>
          <w:szCs w:val="24"/>
        </w:rPr>
        <w:t xml:space="preserve">transformational leadership </w:t>
      </w:r>
      <w:r>
        <w:rPr>
          <w:rFonts w:ascii="Times New Roman" w:hAnsi="Times New Roman" w:cs="Times New Roman"/>
          <w:noProof/>
          <w:sz w:val="24"/>
          <w:szCs w:val="24"/>
        </w:rPr>
        <w:t>.</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Calderwood, C., Ackerman, P.L., &amp; Calderwood, C. (2018). </w:t>
      </w:r>
      <w:r>
        <w:rPr>
          <w:rFonts w:ascii="Times New Roman" w:hAnsi="Times New Roman" w:cs="Times New Roman"/>
          <w:i/>
          <w:iCs/>
          <w:noProof/>
          <w:sz w:val="24"/>
          <w:szCs w:val="24"/>
        </w:rPr>
        <w:t xml:space="preserve">Journal of Occupational Health Psychology </w:t>
      </w:r>
      <w:r>
        <w:rPr>
          <w:rFonts w:ascii="Times New Roman" w:hAnsi="Times New Roman" w:cs="Times New Roman"/>
          <w:noProof/>
          <w:sz w:val="24"/>
          <w:szCs w:val="24"/>
        </w:rPr>
        <w:t>.</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Cheung, G. W., Cooper, H. D., Rebecca, T., &amp; Wang, L. C. (2024). Reporting reliability, convergent and discriminant and best ‑ practice recommendations. In </w:t>
      </w:r>
      <w:r>
        <w:rPr>
          <w:rFonts w:ascii="Times New Roman" w:hAnsi="Times New Roman" w:cs="Times New Roman"/>
          <w:i/>
          <w:iCs/>
          <w:noProof/>
          <w:sz w:val="24"/>
          <w:szCs w:val="24"/>
        </w:rPr>
        <w:t xml:space="preserve">Asia Pacific Journal of Management </w:t>
      </w:r>
      <w:r>
        <w:rPr>
          <w:rFonts w:ascii="Times New Roman" w:hAnsi="Times New Roman" w:cs="Times New Roman"/>
          <w:noProof/>
          <w:sz w:val="24"/>
          <w:szCs w:val="24"/>
        </w:rPr>
        <w:t>(Vol. 41, Issue 2). Springer US. https://doi.org/10.1007/s10490-023-09871-y</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Dali, A. K. (2023). </w:t>
      </w:r>
      <w:r>
        <w:rPr>
          <w:rFonts w:ascii="Times New Roman" w:hAnsi="Times New Roman" w:cs="Times New Roman"/>
          <w:i/>
          <w:iCs/>
          <w:noProof/>
          <w:sz w:val="24"/>
          <w:szCs w:val="24"/>
        </w:rPr>
        <w:t xml:space="preserve">The Impact of Transformational and Transactional Leadership, Organizational Culture, and Learning Organization toward Employee Satisfaction on ABC International School in Surabaya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December 2022 </w:t>
      </w:r>
      <w:r>
        <w:rPr>
          <w:rFonts w:ascii="Times New Roman" w:hAnsi="Times New Roman" w:cs="Times New Roman"/>
          <w:noProof/>
          <w:sz w:val="24"/>
          <w:szCs w:val="24"/>
        </w:rPr>
        <w:t>, 15–26. https://doi.org/10.5281/zenodo.7479342</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Demerouti, E., &amp; Bakker, A. B. (2023). </w:t>
      </w:r>
      <w:r>
        <w:rPr>
          <w:rFonts w:ascii="Times New Roman" w:hAnsi="Times New Roman" w:cs="Times New Roman"/>
          <w:i/>
          <w:iCs/>
          <w:noProof/>
          <w:sz w:val="24"/>
          <w:szCs w:val="24"/>
        </w:rPr>
        <w:t xml:space="preserve">Job demands-resources theory in times of crises : New propositions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13 </w:t>
      </w:r>
      <w:r>
        <w:rPr>
          <w:rFonts w:ascii="Times New Roman" w:hAnsi="Times New Roman" w:cs="Times New Roman"/>
          <w:noProof/>
          <w:sz w:val="24"/>
          <w:szCs w:val="24"/>
        </w:rPr>
        <w:t>(3), 209–236. https://doi.org/10.1177/20413866221135022</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Grubert, T., Steuber, J., &amp; Meynhardt, T. (2023). Engagement at a higher level: The effects of public value on employee engagement, the organization, and society. </w:t>
      </w:r>
      <w:r>
        <w:rPr>
          <w:rFonts w:ascii="Times New Roman" w:hAnsi="Times New Roman" w:cs="Times New Roman"/>
          <w:i/>
          <w:iCs/>
          <w:noProof/>
          <w:sz w:val="24"/>
          <w:szCs w:val="24"/>
        </w:rPr>
        <w:t xml:space="preserve">Current Psychology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42 </w:t>
      </w:r>
      <w:r>
        <w:rPr>
          <w:rFonts w:ascii="Times New Roman" w:hAnsi="Times New Roman" w:cs="Times New Roman"/>
          <w:noProof/>
          <w:sz w:val="24"/>
          <w:szCs w:val="24"/>
        </w:rPr>
        <w:t>(24), 20948–20966. https://doi.org/10.1007/s12144-022-03076-0</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Hair, JFCMRGTMHMSNPDSR (2021). </w:t>
      </w:r>
      <w:r>
        <w:rPr>
          <w:rFonts w:ascii="Times New Roman" w:hAnsi="Times New Roman" w:cs="Times New Roman"/>
          <w:i/>
          <w:iCs/>
          <w:noProof/>
          <w:sz w:val="24"/>
          <w:szCs w:val="24"/>
        </w:rPr>
        <w:t xml:space="preserve">Partial Least Squares Structural Equation Modeling (PLS-SEM) Using </w:t>
      </w:r>
      <w:r>
        <w:rPr>
          <w:rFonts w:ascii="Times New Roman" w:hAnsi="Times New Roman" w:cs="Times New Roman"/>
          <w:noProof/>
          <w:sz w:val="24"/>
          <w:szCs w:val="24"/>
        </w:rPr>
        <w:t>R.</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Irawati, E., Fitriano, Y., &amp; Irawan, Y. (2023). </w:t>
      </w:r>
      <w:r>
        <w:rPr>
          <w:rFonts w:ascii="Times New Roman" w:hAnsi="Times New Roman" w:cs="Times New Roman"/>
          <w:i/>
          <w:iCs/>
          <w:noProof/>
          <w:sz w:val="24"/>
          <w:szCs w:val="24"/>
        </w:rPr>
        <w:t xml:space="preserve">The Effect of Work Environment and Leadership Style on </w:t>
      </w:r>
      <w:r>
        <w:rPr>
          <w:rFonts w:ascii="Times New Roman" w:hAnsi="Times New Roman" w:cs="Times New Roman"/>
          <w:i/>
          <w:iCs/>
          <w:noProof/>
          <w:sz w:val="24"/>
          <w:szCs w:val="24"/>
        </w:rPr>
        <w:lastRenderedPageBreak/>
        <w:t xml:space="preserve">Employee Performance at the Ulumusi Sub-District Office, Empat Lawang Regency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3 </w:t>
      </w:r>
      <w:r>
        <w:rPr>
          <w:rFonts w:ascii="Times New Roman" w:hAnsi="Times New Roman" w:cs="Times New Roman"/>
          <w:noProof/>
          <w:sz w:val="24"/>
          <w:szCs w:val="24"/>
        </w:rPr>
        <w:t>(2), 383–394.</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Jiatong, W., Wang, Z., Alam, M., Murad, M., Gul, F., &amp; Gill, S. A. (2022). </w:t>
      </w:r>
      <w:r>
        <w:rPr>
          <w:rFonts w:ascii="Times New Roman" w:hAnsi="Times New Roman" w:cs="Times New Roman"/>
          <w:i/>
          <w:iCs/>
          <w:noProof/>
          <w:sz w:val="24"/>
          <w:szCs w:val="24"/>
        </w:rPr>
        <w:t xml:space="preserve">The Impact of Transformational Leadership on Affective Organizational Commitment and Job Performance: The Mediating Role of Employee Engagement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13 </w:t>
      </w:r>
      <w:r>
        <w:rPr>
          <w:rFonts w:ascii="Times New Roman" w:hAnsi="Times New Roman" w:cs="Times New Roman"/>
          <w:noProof/>
          <w:sz w:val="24"/>
          <w:szCs w:val="24"/>
        </w:rPr>
        <w:t>(April), 1–12. https://doi.org/10.3389/fpsyg.2022.831060</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Jufrizen, Muslih, SF, &amp; Sari, M. (2023). </w:t>
      </w:r>
      <w:r>
        <w:rPr>
          <w:rFonts w:ascii="Times New Roman" w:hAnsi="Times New Roman" w:cs="Times New Roman"/>
          <w:i/>
          <w:iCs/>
          <w:noProof/>
          <w:sz w:val="24"/>
          <w:szCs w:val="24"/>
        </w:rPr>
        <w:t xml:space="preserve">Transformational leadership and organizational citizenship behavior: Mediating role of affective commitment and work engagement of hotel employees in Indonesia </w:t>
      </w:r>
      <w:r>
        <w:rPr>
          <w:rFonts w:ascii="Times New Roman" w:hAnsi="Times New Roman" w:cs="Times New Roman"/>
          <w:noProof/>
          <w:sz w:val="24"/>
          <w:szCs w:val="24"/>
        </w:rPr>
        <w:t>. https://doi.org/10.21511/ppm.21(4).2023.01</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Khair, H., Sari, AP, Muhammadiyah, U., Utara, S., &amp; Autor, C. (2023). </w:t>
      </w:r>
      <w:r>
        <w:rPr>
          <w:rFonts w:ascii="Times New Roman" w:hAnsi="Times New Roman" w:cs="Times New Roman"/>
          <w:i/>
          <w:iCs/>
          <w:noProof/>
          <w:sz w:val="24"/>
          <w:szCs w:val="24"/>
        </w:rPr>
        <w:t xml:space="preserve">Work Engagement: Determinants and Its Effect on Organizational Citizenship Behavior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27 </w:t>
      </w:r>
      <w:r>
        <w:rPr>
          <w:rFonts w:ascii="Times New Roman" w:hAnsi="Times New Roman" w:cs="Times New Roman"/>
          <w:noProof/>
          <w:sz w:val="24"/>
          <w:szCs w:val="24"/>
        </w:rPr>
        <w:t>(02), 254–275.</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Li, W., &amp; Lay, Y. F. (2024). </w:t>
      </w:r>
      <w:r>
        <w:rPr>
          <w:rFonts w:ascii="Times New Roman" w:hAnsi="Times New Roman" w:cs="Times New Roman"/>
          <w:i/>
          <w:iCs/>
          <w:noProof/>
          <w:sz w:val="24"/>
          <w:szCs w:val="24"/>
        </w:rPr>
        <w:t xml:space="preserve">Examining the Reliability and Validity of Measuring Scales related to Informatization Instructional Leadership Using PLS-SEM Approach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16 </w:t>
      </w:r>
      <w:r>
        <w:rPr>
          <w:rFonts w:ascii="Times New Roman" w:hAnsi="Times New Roman" w:cs="Times New Roman"/>
          <w:noProof/>
          <w:sz w:val="24"/>
          <w:szCs w:val="24"/>
        </w:rPr>
        <w:t>(1).</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Liu, Y., Alisa, I., &amp; Hussain, B. (2025). </w:t>
      </w:r>
      <w:r>
        <w:rPr>
          <w:rFonts w:ascii="Times New Roman" w:hAnsi="Times New Roman" w:cs="Times New Roman"/>
          <w:i/>
          <w:iCs/>
          <w:noProof/>
          <w:sz w:val="24"/>
          <w:szCs w:val="24"/>
        </w:rPr>
        <w:t xml:space="preserve">The Impact of Organizational Culture on Organizational Performance: The Mediating Role of Employee Engagement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7 </w:t>
      </w:r>
      <w:r>
        <w:rPr>
          <w:rFonts w:ascii="Times New Roman" w:hAnsi="Times New Roman" w:cs="Times New Roman"/>
          <w:noProof/>
          <w:sz w:val="24"/>
          <w:szCs w:val="24"/>
        </w:rPr>
        <w:t>(2), 693–709.</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Maric, ES, Siti, S., &amp; Krisdianto Dadang. (2022). The Influence of Workload, Work Environment, and Leadership Style on Employee Performance (A Study of Employees of PT. Hyarta Danadipa Raya in Malang City). </w:t>
      </w:r>
      <w:r>
        <w:rPr>
          <w:rFonts w:ascii="Times New Roman" w:hAnsi="Times New Roman" w:cs="Times New Roman"/>
          <w:i/>
          <w:iCs/>
          <w:noProof/>
          <w:sz w:val="24"/>
          <w:szCs w:val="24"/>
        </w:rPr>
        <w:t xml:space="preserve">JIAGABI (Journal of Business Administration)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11 </w:t>
      </w:r>
      <w:r>
        <w:rPr>
          <w:rFonts w:ascii="Times New Roman" w:hAnsi="Times New Roman" w:cs="Times New Roman"/>
          <w:noProof/>
          <w:sz w:val="24"/>
          <w:szCs w:val="24"/>
        </w:rPr>
        <w:t>(1), 113–122.</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Narosaputra, DAN (2022). The Importance of Transformational Leadership in Work Engagement. </w:t>
      </w:r>
      <w:r>
        <w:rPr>
          <w:rFonts w:ascii="Times New Roman" w:hAnsi="Times New Roman" w:cs="Times New Roman"/>
          <w:i/>
          <w:iCs/>
          <w:noProof/>
          <w:sz w:val="24"/>
          <w:szCs w:val="24"/>
        </w:rPr>
        <w:t xml:space="preserve">Psychodynamics - Journal of Psychological Literacy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2 </w:t>
      </w:r>
      <w:r>
        <w:rPr>
          <w:rFonts w:ascii="Times New Roman" w:hAnsi="Times New Roman" w:cs="Times New Roman"/>
          <w:noProof/>
          <w:sz w:val="24"/>
          <w:szCs w:val="24"/>
        </w:rPr>
        <w:t>(1), 56–63. https://doi.org/10.36636/psikodinamika.v2i1.1243</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Nurmaidah Ginting, Ari Wijaya Hutagalung, Fitri, NMP (2020). The Influence of the Recruitment Process, Work Environment, and Selection Process on Employee Performance at PT. Dana Purna Investama Medan. </w:t>
      </w:r>
      <w:r>
        <w:rPr>
          <w:rFonts w:ascii="Times New Roman" w:hAnsi="Times New Roman" w:cs="Times New Roman"/>
          <w:i/>
          <w:iCs/>
          <w:noProof/>
          <w:sz w:val="24"/>
          <w:szCs w:val="24"/>
        </w:rPr>
        <w:t xml:space="preserve">Antimicrobial Agents and Chemotherapy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58 </w:t>
      </w:r>
      <w:r>
        <w:rPr>
          <w:rFonts w:ascii="Times New Roman" w:hAnsi="Times New Roman" w:cs="Times New Roman"/>
          <w:noProof/>
          <w:sz w:val="24"/>
          <w:szCs w:val="24"/>
        </w:rPr>
        <w:t>(12), 7250–7257. http://www.methonomi.net/index.php/jm/article/view/141</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Oloan, D. (2021). The Relationship Between Transformational Leadership, Training, and Employee Engagement as Intervening Variables on Employee Performance. </w:t>
      </w:r>
      <w:r>
        <w:rPr>
          <w:rFonts w:ascii="Times New Roman" w:hAnsi="Times New Roman" w:cs="Times New Roman"/>
          <w:i/>
          <w:iCs/>
          <w:noProof/>
          <w:sz w:val="24"/>
          <w:szCs w:val="24"/>
        </w:rPr>
        <w:t xml:space="preserve">Journal of Management Science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18 </w:t>
      </w:r>
      <w:r>
        <w:rPr>
          <w:rFonts w:ascii="Times New Roman" w:hAnsi="Times New Roman" w:cs="Times New Roman"/>
          <w:noProof/>
          <w:sz w:val="24"/>
          <w:szCs w:val="24"/>
        </w:rPr>
        <w:t>(2), 108–116.</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Praditya, RA (2022). The Mediating Role of Organizational Culture in the Relationship Between Transformational Leadership and Organizational Effectiveness: A Mini Review. </w:t>
      </w:r>
      <w:r>
        <w:rPr>
          <w:rFonts w:ascii="Times New Roman" w:hAnsi="Times New Roman" w:cs="Times New Roman"/>
          <w:i/>
          <w:iCs/>
          <w:noProof/>
          <w:sz w:val="24"/>
          <w:szCs w:val="24"/>
        </w:rPr>
        <w:t xml:space="preserve">International Journal of Social, Policy and Law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03 </w:t>
      </w:r>
      <w:r>
        <w:rPr>
          <w:rFonts w:ascii="Times New Roman" w:hAnsi="Times New Roman" w:cs="Times New Roman"/>
          <w:noProof/>
          <w:sz w:val="24"/>
          <w:szCs w:val="24"/>
        </w:rPr>
        <w:t>(01), 29–34. https://ijospl.org/index.php/ijospl/article/view/97</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Pratama, G. (2020). Analysis of Work Motivation, Transformational Leadership, and Organizational Culture on Employee Performance Mediated by Job Satisfaction in the Generation Z Workforce. </w:t>
      </w:r>
      <w:r>
        <w:rPr>
          <w:rFonts w:ascii="Times New Roman" w:hAnsi="Times New Roman" w:cs="Times New Roman"/>
          <w:i/>
          <w:iCs/>
          <w:noProof/>
          <w:sz w:val="24"/>
          <w:szCs w:val="24"/>
        </w:rPr>
        <w:t xml:space="preserve">Journal of Economics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11 </w:t>
      </w:r>
      <w:r>
        <w:rPr>
          <w:rFonts w:ascii="Times New Roman" w:hAnsi="Times New Roman" w:cs="Times New Roman"/>
          <w:noProof/>
          <w:sz w:val="24"/>
          <w:szCs w:val="24"/>
        </w:rPr>
        <w:t>(2). https://doi.org/10.47007/jeko.v11i2.3503</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Purwanto, A., Asbari, M., &amp; Hari Hadi, A. (2020). The Influence of Transformational, Authentic, Authoritarian, and Transactional Leadership Styles on the Performance of Islamic Boarding School Teachers in Tangerang. </w:t>
      </w:r>
      <w:r>
        <w:rPr>
          <w:rFonts w:ascii="Times New Roman" w:hAnsi="Times New Roman" w:cs="Times New Roman"/>
          <w:i/>
          <w:iCs/>
          <w:noProof/>
          <w:sz w:val="24"/>
          <w:szCs w:val="24"/>
        </w:rPr>
        <w:t xml:space="preserve">Dirasah: Journal of Islamic Education Science and Management Studies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3 </w:t>
      </w:r>
      <w:r>
        <w:rPr>
          <w:rFonts w:ascii="Times New Roman" w:hAnsi="Times New Roman" w:cs="Times New Roman"/>
          <w:noProof/>
          <w:sz w:val="24"/>
          <w:szCs w:val="24"/>
        </w:rPr>
        <w:t>(1), 85–110. https://doi.org/10.29062/dirasah.v3i1.84</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Ren, Q., &amp; Li, W. (2024). </w:t>
      </w:r>
      <w:r>
        <w:rPr>
          <w:rFonts w:ascii="Times New Roman" w:hAnsi="Times New Roman" w:cs="Times New Roman"/>
          <w:i/>
          <w:iCs/>
          <w:noProof/>
          <w:sz w:val="24"/>
          <w:szCs w:val="24"/>
        </w:rPr>
        <w:t xml:space="preserve">Transformational Leadership and Sustainable Practices: How Leadership Style Shapes Employee Pro-Environmental Behavior </w:t>
      </w:r>
      <w:r>
        <w:rPr>
          <w:rFonts w:ascii="Times New Roman" w:hAnsi="Times New Roman" w:cs="Times New Roman"/>
          <w:noProof/>
          <w:sz w:val="24"/>
          <w:szCs w:val="24"/>
        </w:rPr>
        <w:t>. 1–13.</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Sarstedt, M., &amp; Moisescu, O.I. (2024). Quantifying uncertainty in PLS ‑ SEM ‑ based mediation analyses. </w:t>
      </w:r>
      <w:r>
        <w:rPr>
          <w:rFonts w:ascii="Times New Roman" w:hAnsi="Times New Roman" w:cs="Times New Roman"/>
          <w:i/>
          <w:iCs/>
          <w:noProof/>
          <w:sz w:val="24"/>
          <w:szCs w:val="24"/>
        </w:rPr>
        <w:t xml:space="preserve">Journal of Marketing Analytics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12 </w:t>
      </w:r>
      <w:r>
        <w:rPr>
          <w:rFonts w:ascii="Times New Roman" w:hAnsi="Times New Roman" w:cs="Times New Roman"/>
          <w:noProof/>
          <w:sz w:val="24"/>
          <w:szCs w:val="24"/>
        </w:rPr>
        <w:t>(1), 87–96. https://doi.org/10.1057/s41270-023-00231-9</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Schaufeli &amp; Bakker. (2003). </w:t>
      </w:r>
      <w:r>
        <w:rPr>
          <w:rFonts w:ascii="Times New Roman" w:hAnsi="Times New Roman" w:cs="Times New Roman"/>
          <w:i/>
          <w:iCs/>
          <w:noProof/>
          <w:sz w:val="24"/>
          <w:szCs w:val="24"/>
        </w:rPr>
        <w:t xml:space="preserve">USING THE JOB DEMANDS-RESOURCES MODEL TO PREDICT </w:t>
      </w:r>
      <w:r>
        <w:rPr>
          <w:rFonts w:ascii="Times New Roman" w:hAnsi="Times New Roman" w:cs="Times New Roman"/>
          <w:i/>
          <w:iCs/>
          <w:noProof/>
          <w:sz w:val="24"/>
          <w:szCs w:val="24"/>
        </w:rPr>
        <w:lastRenderedPageBreak/>
        <w:t xml:space="preserve">BURNOUT AND PERFORMANCE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43 </w:t>
      </w:r>
      <w:r>
        <w:rPr>
          <w:rFonts w:ascii="Times New Roman" w:hAnsi="Times New Roman" w:cs="Times New Roman"/>
          <w:noProof/>
          <w:sz w:val="24"/>
          <w:szCs w:val="24"/>
        </w:rPr>
        <w:t>(1), 83–104. https://doi.org/10.1002/hrm.84</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Sugiyono. (2019). </w:t>
      </w:r>
      <w:r>
        <w:rPr>
          <w:rFonts w:ascii="Times New Roman" w:hAnsi="Times New Roman" w:cs="Times New Roman"/>
          <w:i/>
          <w:iCs/>
          <w:noProof/>
          <w:sz w:val="24"/>
          <w:szCs w:val="24"/>
        </w:rPr>
        <w:t xml:space="preserve">Quantitative, Qualitative, and R&amp;D Research Methods </w:t>
      </w:r>
      <w:r>
        <w:rPr>
          <w:rFonts w:ascii="Times New Roman" w:hAnsi="Times New Roman" w:cs="Times New Roman"/>
          <w:noProof/>
          <w:sz w:val="24"/>
          <w:szCs w:val="24"/>
        </w:rPr>
        <w:t>.</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Tariq, FM, Naomi, C., Br, O., Arandi, M., &amp; Maharani, A. (2023). </w:t>
      </w:r>
      <w:r>
        <w:rPr>
          <w:rFonts w:ascii="Times New Roman" w:hAnsi="Times New Roman" w:cs="Times New Roman"/>
          <w:i/>
          <w:iCs/>
          <w:noProof/>
          <w:sz w:val="24"/>
          <w:szCs w:val="24"/>
        </w:rPr>
        <w:t xml:space="preserve">The Influence of Transformational Leadership Style, Organizational Culture, and Compensation on Employee Performance with the Work Environment as Mediating Variable </w:t>
      </w:r>
      <w:r>
        <w:rPr>
          <w:rFonts w:ascii="Times New Roman" w:hAnsi="Times New Roman" w:cs="Times New Roman"/>
          <w:noProof/>
          <w:sz w:val="24"/>
          <w:szCs w:val="24"/>
        </w:rPr>
        <w:t xml:space="preserve">. </w:t>
      </w:r>
      <w:r>
        <w:rPr>
          <w:rFonts w:ascii="Times New Roman" w:hAnsi="Times New Roman" w:cs="Times New Roman"/>
          <w:i/>
          <w:iCs/>
          <w:noProof/>
          <w:sz w:val="24"/>
          <w:szCs w:val="24"/>
        </w:rPr>
        <w:t xml:space="preserve">8 </w:t>
      </w:r>
      <w:r>
        <w:rPr>
          <w:rFonts w:ascii="Times New Roman" w:hAnsi="Times New Roman" w:cs="Times New Roman"/>
          <w:noProof/>
          <w:sz w:val="24"/>
          <w:szCs w:val="24"/>
        </w:rPr>
        <w:t>, 401–409.</w:t>
      </w:r>
    </w:p>
    <w:p>
      <w:pPr>
        <w:widowControl w:val="0"/>
        <w:autoSpaceDE w:val="0"/>
        <w:autoSpaceDN w:val="0"/>
        <w:adjustRightInd w:val="0"/>
        <w:spacing w:before="240" w:after="24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Yukl, G. (2013). </w:t>
      </w:r>
      <w:r>
        <w:rPr>
          <w:rFonts w:ascii="Times New Roman" w:hAnsi="Times New Roman" w:cs="Times New Roman"/>
          <w:i/>
          <w:iCs/>
          <w:noProof/>
          <w:sz w:val="24"/>
          <w:szCs w:val="24"/>
        </w:rPr>
        <w:t xml:space="preserve">Leadership in Organizations </w:t>
      </w:r>
      <w:r>
        <w:rPr>
          <w:rFonts w:ascii="Times New Roman" w:hAnsi="Times New Roman" w:cs="Times New Roman"/>
          <w:noProof/>
          <w:sz w:val="24"/>
          <w:szCs w:val="24"/>
        </w:rPr>
        <w:t>.</w:t>
      </w:r>
    </w:p>
    <w:p>
      <w:pPr>
        <w:spacing w:before="240" w:after="240" w:line="240" w:lineRule="auto"/>
        <w:jc w:val="both"/>
        <w:rPr>
          <w:rFonts w:ascii="Times New Roman" w:hAnsi="Times New Roman" w:cs="Times New Roman"/>
          <w:bCs/>
          <w:sz w:val="24"/>
          <w:szCs w:val="24"/>
        </w:rPr>
      </w:pPr>
      <w:r>
        <w:rPr>
          <w:rFonts w:ascii="Times New Roman" w:hAnsi="Times New Roman" w:cs="Times New Roman"/>
          <w:bCs/>
          <w:sz w:val="24"/>
          <w:szCs w:val="24"/>
        </w:rPr>
        <w:fldChar w:fldCharType="end"/>
      </w:r>
    </w:p>
    <w:sectPr>
      <w:pgSz w:w="11907" w:h="16840" w:code="9"/>
      <w:pgMar w:top="1083" w:right="709" w:bottom="709" w:left="709" w:header="34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33C3C"/>
    <w:multiLevelType w:val="multilevel"/>
    <w:tmpl w:val="10561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F24105"/>
    <w:multiLevelType w:val="multilevel"/>
    <w:tmpl w:val="4F280F6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3E73A3"/>
    <w:multiLevelType w:val="hybridMultilevel"/>
    <w:tmpl w:val="21CA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8B54AA"/>
    <w:multiLevelType w:val="hybridMultilevel"/>
    <w:tmpl w:val="D61A2D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834FB0"/>
    <w:multiLevelType w:val="multilevel"/>
    <w:tmpl w:val="C574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032FD"/>
    <w:multiLevelType w:val="multilevel"/>
    <w:tmpl w:val="C07024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B852E3"/>
    <w:multiLevelType w:val="multilevel"/>
    <w:tmpl w:val="0B2CF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E10BE6"/>
    <w:multiLevelType w:val="multilevel"/>
    <w:tmpl w:val="39C6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B62104"/>
    <w:multiLevelType w:val="multilevel"/>
    <w:tmpl w:val="7F8CAEA4"/>
    <w:lvl w:ilvl="0">
      <w:start w:val="1"/>
      <w:numFmt w:val="decimal"/>
      <w:lvlText w:val="%1."/>
      <w:lvlJc w:val="left"/>
      <w:pPr>
        <w:ind w:left="720" w:hanging="360"/>
      </w:pPr>
    </w:lvl>
    <w:lvl w:ilvl="1">
      <w:start w:val="1"/>
      <w:numFmt w:val="decimal"/>
      <w:pStyle w:val="BABV"/>
      <w:isLgl/>
      <w:lvlText w:val="%1.%2"/>
      <w:lvlJc w:val="left"/>
      <w:pPr>
        <w:ind w:left="1440" w:hanging="360"/>
      </w:pPr>
      <w:rPr>
        <w:rFonts w:hint="default"/>
      </w:rPr>
    </w:lvl>
    <w:lvl w:ilvl="2">
      <w:start w:val="1"/>
      <w:numFmt w:val="decimal"/>
      <w:pStyle w:val="SUBBABV"/>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nsid w:val="3DC26B22"/>
    <w:multiLevelType w:val="hybridMultilevel"/>
    <w:tmpl w:val="82E4CA9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4CA114C"/>
    <w:multiLevelType w:val="multilevel"/>
    <w:tmpl w:val="5CA81AB8"/>
    <w:lvl w:ilvl="0">
      <w:start w:val="1"/>
      <w:numFmt w:val="decimal"/>
      <w:lvlText w:val="%1."/>
      <w:lvlJc w:val="left"/>
      <w:pPr>
        <w:ind w:left="720" w:hanging="360"/>
      </w:pPr>
    </w:lvl>
    <w:lvl w:ilvl="1">
      <w:start w:val="1"/>
      <w:numFmt w:val="decimal"/>
      <w:pStyle w:val="BABIV"/>
      <w:isLgl/>
      <w:lvlText w:val="%1.%2"/>
      <w:lvlJc w:val="left"/>
      <w:pPr>
        <w:ind w:left="720" w:hanging="360"/>
      </w:pPr>
      <w:rPr>
        <w:rFonts w:hint="default"/>
      </w:rPr>
    </w:lvl>
    <w:lvl w:ilvl="2">
      <w:start w:val="1"/>
      <w:numFmt w:val="decimal"/>
      <w:pStyle w:val="SUBBABIV"/>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9822C28"/>
    <w:multiLevelType w:val="hybridMultilevel"/>
    <w:tmpl w:val="5CB0372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F1856D7"/>
    <w:multiLevelType w:val="hybridMultilevel"/>
    <w:tmpl w:val="9992EFE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43B69B5"/>
    <w:multiLevelType w:val="multilevel"/>
    <w:tmpl w:val="4F280F6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875594"/>
    <w:multiLevelType w:val="hybridMultilevel"/>
    <w:tmpl w:val="B4D83C2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num>
  <w:num w:numId="3">
    <w:abstractNumId w:val="10"/>
  </w:num>
  <w:num w:numId="4">
    <w:abstractNumId w:val="8"/>
  </w:num>
  <w:num w:numId="5">
    <w:abstractNumId w:val="7"/>
  </w:num>
  <w:num w:numId="6">
    <w:abstractNumId w:val="2"/>
  </w:num>
  <w:num w:numId="7">
    <w:abstractNumId w:val="4"/>
  </w:num>
  <w:num w:numId="8">
    <w:abstractNumId w:val="0"/>
  </w:num>
  <w:num w:numId="9">
    <w:abstractNumId w:val="6"/>
  </w:num>
  <w:num w:numId="10">
    <w:abstractNumId w:val="3"/>
  </w:num>
  <w:num w:numId="11">
    <w:abstractNumId w:val="12"/>
  </w:num>
  <w:num w:numId="12">
    <w:abstractNumId w:val="9"/>
  </w:num>
  <w:num w:numId="13">
    <w:abstractNumId w:val="11"/>
  </w:num>
  <w:num w:numId="14">
    <w:abstractNumId w:val="14"/>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4E33DC-2502-4D17-9B53-E3657DDC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kern w:val="2"/>
      <w14:ligatures w14:val="standardContextual"/>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paragraph" w:customStyle="1" w:styleId="BABIV">
    <w:name w:val="BAB IV"/>
    <w:basedOn w:val="Heading2"/>
    <w:next w:val="Heading2"/>
    <w:qFormat/>
    <w:pPr>
      <w:keepNext w:val="0"/>
      <w:keepLines w:val="0"/>
      <w:numPr>
        <w:ilvl w:val="1"/>
        <w:numId w:val="3"/>
      </w:numPr>
      <w:tabs>
        <w:tab w:val="num" w:pos="360"/>
      </w:tabs>
      <w:spacing w:before="0" w:line="360" w:lineRule="auto"/>
      <w:ind w:left="426" w:hanging="426"/>
      <w:contextualSpacing/>
      <w:jc w:val="both"/>
    </w:pPr>
    <w:rPr>
      <w:rFonts w:ascii="Times New Roman" w:eastAsiaTheme="minorHAnsi" w:hAnsi="Times New Roman" w:cs="Times New Roman"/>
      <w:b/>
      <w:bCs/>
      <w:color w:val="000000" w:themeColor="text1"/>
      <w:kern w:val="2"/>
      <w:sz w:val="24"/>
      <w:szCs w:val="24"/>
      <w14:ligatures w14:val="standardContextual"/>
    </w:rPr>
  </w:style>
  <w:style w:type="paragraph" w:customStyle="1" w:styleId="SUBBABIV">
    <w:name w:val="SUBBAB IV"/>
    <w:basedOn w:val="Heading3"/>
    <w:next w:val="Heading3"/>
    <w:qFormat/>
    <w:pPr>
      <w:keepNext w:val="0"/>
      <w:keepLines w:val="0"/>
      <w:numPr>
        <w:ilvl w:val="2"/>
        <w:numId w:val="3"/>
      </w:numPr>
      <w:tabs>
        <w:tab w:val="num" w:pos="360"/>
      </w:tabs>
      <w:spacing w:before="0" w:line="360" w:lineRule="auto"/>
      <w:ind w:left="993" w:hanging="579"/>
      <w:contextualSpacing/>
      <w:jc w:val="both"/>
    </w:pPr>
    <w:rPr>
      <w:rFonts w:ascii="Times New Roman" w:eastAsia="Times New Roman" w:hAnsi="Times New Roman" w:cs="Times New Roman"/>
      <w:b/>
      <w:color w:val="000000" w:themeColor="text1"/>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BABV">
    <w:name w:val="BAB V"/>
    <w:basedOn w:val="Heading2"/>
    <w:next w:val="Normal"/>
    <w:qFormat/>
    <w:pPr>
      <w:keepNext w:val="0"/>
      <w:keepLines w:val="0"/>
      <w:numPr>
        <w:ilvl w:val="1"/>
        <w:numId w:val="4"/>
      </w:numPr>
      <w:tabs>
        <w:tab w:val="num" w:pos="360"/>
      </w:tabs>
      <w:spacing w:before="0" w:line="360" w:lineRule="auto"/>
      <w:ind w:left="426" w:hanging="426"/>
      <w:contextualSpacing/>
    </w:pPr>
    <w:rPr>
      <w:rFonts w:ascii="Times New Roman" w:eastAsiaTheme="minorHAnsi" w:hAnsi="Times New Roman" w:cs="Times New Roman"/>
      <w:bCs/>
      <w:color w:val="auto"/>
      <w:kern w:val="2"/>
      <w:sz w:val="24"/>
      <w:szCs w:val="24"/>
      <w14:ligatures w14:val="standardContextual"/>
    </w:rPr>
  </w:style>
  <w:style w:type="paragraph" w:customStyle="1" w:styleId="SUBBABV">
    <w:name w:val="SUBBAB V"/>
    <w:basedOn w:val="Heading3"/>
    <w:next w:val="Heading3"/>
    <w:qFormat/>
    <w:pPr>
      <w:keepNext w:val="0"/>
      <w:keepLines w:val="0"/>
      <w:numPr>
        <w:ilvl w:val="2"/>
        <w:numId w:val="4"/>
      </w:numPr>
      <w:tabs>
        <w:tab w:val="num" w:pos="360"/>
      </w:tabs>
      <w:spacing w:before="0" w:line="360" w:lineRule="auto"/>
      <w:ind w:left="993" w:hanging="579"/>
      <w:contextualSpacing/>
      <w:jc w:val="both"/>
    </w:pPr>
    <w:rPr>
      <w:rFonts w:ascii="Times New Roman" w:eastAsia="Times New Roman" w:hAnsi="Times New Roman" w:cs="Times New Roman"/>
      <w:b/>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04664">
      <w:bodyDiv w:val="1"/>
      <w:marLeft w:val="0"/>
      <w:marRight w:val="0"/>
      <w:marTop w:val="0"/>
      <w:marBottom w:val="0"/>
      <w:divBdr>
        <w:top w:val="none" w:sz="0" w:space="0" w:color="auto"/>
        <w:left w:val="none" w:sz="0" w:space="0" w:color="auto"/>
        <w:bottom w:val="none" w:sz="0" w:space="0" w:color="auto"/>
        <w:right w:val="none" w:sz="0" w:space="0" w:color="auto"/>
      </w:divBdr>
    </w:div>
    <w:div w:id="62920572">
      <w:bodyDiv w:val="1"/>
      <w:marLeft w:val="0"/>
      <w:marRight w:val="0"/>
      <w:marTop w:val="0"/>
      <w:marBottom w:val="0"/>
      <w:divBdr>
        <w:top w:val="none" w:sz="0" w:space="0" w:color="auto"/>
        <w:left w:val="none" w:sz="0" w:space="0" w:color="auto"/>
        <w:bottom w:val="none" w:sz="0" w:space="0" w:color="auto"/>
        <w:right w:val="none" w:sz="0" w:space="0" w:color="auto"/>
      </w:divBdr>
      <w:divsChild>
        <w:div w:id="1898079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785717">
      <w:bodyDiv w:val="1"/>
      <w:marLeft w:val="0"/>
      <w:marRight w:val="0"/>
      <w:marTop w:val="0"/>
      <w:marBottom w:val="0"/>
      <w:divBdr>
        <w:top w:val="none" w:sz="0" w:space="0" w:color="auto"/>
        <w:left w:val="none" w:sz="0" w:space="0" w:color="auto"/>
        <w:bottom w:val="none" w:sz="0" w:space="0" w:color="auto"/>
        <w:right w:val="none" w:sz="0" w:space="0" w:color="auto"/>
      </w:divBdr>
    </w:div>
    <w:div w:id="88047408">
      <w:bodyDiv w:val="1"/>
      <w:marLeft w:val="0"/>
      <w:marRight w:val="0"/>
      <w:marTop w:val="0"/>
      <w:marBottom w:val="0"/>
      <w:divBdr>
        <w:top w:val="none" w:sz="0" w:space="0" w:color="auto"/>
        <w:left w:val="none" w:sz="0" w:space="0" w:color="auto"/>
        <w:bottom w:val="none" w:sz="0" w:space="0" w:color="auto"/>
        <w:right w:val="none" w:sz="0" w:space="0" w:color="auto"/>
      </w:divBdr>
    </w:div>
    <w:div w:id="137040965">
      <w:bodyDiv w:val="1"/>
      <w:marLeft w:val="0"/>
      <w:marRight w:val="0"/>
      <w:marTop w:val="0"/>
      <w:marBottom w:val="0"/>
      <w:divBdr>
        <w:top w:val="none" w:sz="0" w:space="0" w:color="auto"/>
        <w:left w:val="none" w:sz="0" w:space="0" w:color="auto"/>
        <w:bottom w:val="none" w:sz="0" w:space="0" w:color="auto"/>
        <w:right w:val="none" w:sz="0" w:space="0" w:color="auto"/>
      </w:divBdr>
    </w:div>
    <w:div w:id="138426748">
      <w:bodyDiv w:val="1"/>
      <w:marLeft w:val="0"/>
      <w:marRight w:val="0"/>
      <w:marTop w:val="0"/>
      <w:marBottom w:val="0"/>
      <w:divBdr>
        <w:top w:val="none" w:sz="0" w:space="0" w:color="auto"/>
        <w:left w:val="none" w:sz="0" w:space="0" w:color="auto"/>
        <w:bottom w:val="none" w:sz="0" w:space="0" w:color="auto"/>
        <w:right w:val="none" w:sz="0" w:space="0" w:color="auto"/>
      </w:divBdr>
    </w:div>
    <w:div w:id="222374880">
      <w:bodyDiv w:val="1"/>
      <w:marLeft w:val="0"/>
      <w:marRight w:val="0"/>
      <w:marTop w:val="0"/>
      <w:marBottom w:val="0"/>
      <w:divBdr>
        <w:top w:val="none" w:sz="0" w:space="0" w:color="auto"/>
        <w:left w:val="none" w:sz="0" w:space="0" w:color="auto"/>
        <w:bottom w:val="none" w:sz="0" w:space="0" w:color="auto"/>
        <w:right w:val="none" w:sz="0" w:space="0" w:color="auto"/>
      </w:divBdr>
      <w:divsChild>
        <w:div w:id="1121264123">
          <w:marLeft w:val="0"/>
          <w:marRight w:val="0"/>
          <w:marTop w:val="0"/>
          <w:marBottom w:val="0"/>
          <w:divBdr>
            <w:top w:val="none" w:sz="0" w:space="0" w:color="auto"/>
            <w:left w:val="none" w:sz="0" w:space="0" w:color="auto"/>
            <w:bottom w:val="none" w:sz="0" w:space="0" w:color="auto"/>
            <w:right w:val="none" w:sz="0" w:space="0" w:color="auto"/>
          </w:divBdr>
          <w:divsChild>
            <w:div w:id="221407821">
              <w:marLeft w:val="0"/>
              <w:marRight w:val="0"/>
              <w:marTop w:val="0"/>
              <w:marBottom w:val="0"/>
              <w:divBdr>
                <w:top w:val="none" w:sz="0" w:space="0" w:color="auto"/>
                <w:left w:val="none" w:sz="0" w:space="0" w:color="auto"/>
                <w:bottom w:val="none" w:sz="0" w:space="0" w:color="auto"/>
                <w:right w:val="none" w:sz="0" w:space="0" w:color="auto"/>
              </w:divBdr>
            </w:div>
          </w:divsChild>
        </w:div>
        <w:div w:id="1337270285">
          <w:marLeft w:val="0"/>
          <w:marRight w:val="0"/>
          <w:marTop w:val="0"/>
          <w:marBottom w:val="0"/>
          <w:divBdr>
            <w:top w:val="none" w:sz="0" w:space="0" w:color="auto"/>
            <w:left w:val="none" w:sz="0" w:space="0" w:color="auto"/>
            <w:bottom w:val="none" w:sz="0" w:space="0" w:color="auto"/>
            <w:right w:val="none" w:sz="0" w:space="0" w:color="auto"/>
          </w:divBdr>
          <w:divsChild>
            <w:div w:id="486213121">
              <w:marLeft w:val="0"/>
              <w:marRight w:val="0"/>
              <w:marTop w:val="0"/>
              <w:marBottom w:val="0"/>
              <w:divBdr>
                <w:top w:val="none" w:sz="0" w:space="0" w:color="auto"/>
                <w:left w:val="none" w:sz="0" w:space="0" w:color="auto"/>
                <w:bottom w:val="none" w:sz="0" w:space="0" w:color="auto"/>
                <w:right w:val="none" w:sz="0" w:space="0" w:color="auto"/>
              </w:divBdr>
            </w:div>
          </w:divsChild>
        </w:div>
        <w:div w:id="383989247">
          <w:marLeft w:val="0"/>
          <w:marRight w:val="0"/>
          <w:marTop w:val="0"/>
          <w:marBottom w:val="0"/>
          <w:divBdr>
            <w:top w:val="none" w:sz="0" w:space="0" w:color="auto"/>
            <w:left w:val="none" w:sz="0" w:space="0" w:color="auto"/>
            <w:bottom w:val="none" w:sz="0" w:space="0" w:color="auto"/>
            <w:right w:val="none" w:sz="0" w:space="0" w:color="auto"/>
          </w:divBdr>
          <w:divsChild>
            <w:div w:id="369764879">
              <w:marLeft w:val="0"/>
              <w:marRight w:val="0"/>
              <w:marTop w:val="0"/>
              <w:marBottom w:val="0"/>
              <w:divBdr>
                <w:top w:val="none" w:sz="0" w:space="0" w:color="auto"/>
                <w:left w:val="none" w:sz="0" w:space="0" w:color="auto"/>
                <w:bottom w:val="none" w:sz="0" w:space="0" w:color="auto"/>
                <w:right w:val="none" w:sz="0" w:space="0" w:color="auto"/>
              </w:divBdr>
            </w:div>
          </w:divsChild>
        </w:div>
        <w:div w:id="1123885667">
          <w:marLeft w:val="0"/>
          <w:marRight w:val="0"/>
          <w:marTop w:val="0"/>
          <w:marBottom w:val="0"/>
          <w:divBdr>
            <w:top w:val="none" w:sz="0" w:space="0" w:color="auto"/>
            <w:left w:val="none" w:sz="0" w:space="0" w:color="auto"/>
            <w:bottom w:val="none" w:sz="0" w:space="0" w:color="auto"/>
            <w:right w:val="none" w:sz="0" w:space="0" w:color="auto"/>
          </w:divBdr>
          <w:divsChild>
            <w:div w:id="565608372">
              <w:marLeft w:val="0"/>
              <w:marRight w:val="0"/>
              <w:marTop w:val="0"/>
              <w:marBottom w:val="0"/>
              <w:divBdr>
                <w:top w:val="none" w:sz="0" w:space="0" w:color="auto"/>
                <w:left w:val="none" w:sz="0" w:space="0" w:color="auto"/>
                <w:bottom w:val="none" w:sz="0" w:space="0" w:color="auto"/>
                <w:right w:val="none" w:sz="0" w:space="0" w:color="auto"/>
              </w:divBdr>
            </w:div>
          </w:divsChild>
        </w:div>
        <w:div w:id="1729381237">
          <w:marLeft w:val="0"/>
          <w:marRight w:val="0"/>
          <w:marTop w:val="0"/>
          <w:marBottom w:val="0"/>
          <w:divBdr>
            <w:top w:val="none" w:sz="0" w:space="0" w:color="auto"/>
            <w:left w:val="none" w:sz="0" w:space="0" w:color="auto"/>
            <w:bottom w:val="none" w:sz="0" w:space="0" w:color="auto"/>
            <w:right w:val="none" w:sz="0" w:space="0" w:color="auto"/>
          </w:divBdr>
          <w:divsChild>
            <w:div w:id="1324434359">
              <w:marLeft w:val="0"/>
              <w:marRight w:val="0"/>
              <w:marTop w:val="0"/>
              <w:marBottom w:val="0"/>
              <w:divBdr>
                <w:top w:val="none" w:sz="0" w:space="0" w:color="auto"/>
                <w:left w:val="none" w:sz="0" w:space="0" w:color="auto"/>
                <w:bottom w:val="none" w:sz="0" w:space="0" w:color="auto"/>
                <w:right w:val="none" w:sz="0" w:space="0" w:color="auto"/>
              </w:divBdr>
            </w:div>
          </w:divsChild>
        </w:div>
        <w:div w:id="114561617">
          <w:marLeft w:val="0"/>
          <w:marRight w:val="0"/>
          <w:marTop w:val="0"/>
          <w:marBottom w:val="0"/>
          <w:divBdr>
            <w:top w:val="none" w:sz="0" w:space="0" w:color="auto"/>
            <w:left w:val="none" w:sz="0" w:space="0" w:color="auto"/>
            <w:bottom w:val="none" w:sz="0" w:space="0" w:color="auto"/>
            <w:right w:val="none" w:sz="0" w:space="0" w:color="auto"/>
          </w:divBdr>
          <w:divsChild>
            <w:div w:id="1872260544">
              <w:marLeft w:val="0"/>
              <w:marRight w:val="0"/>
              <w:marTop w:val="0"/>
              <w:marBottom w:val="0"/>
              <w:divBdr>
                <w:top w:val="none" w:sz="0" w:space="0" w:color="auto"/>
                <w:left w:val="none" w:sz="0" w:space="0" w:color="auto"/>
                <w:bottom w:val="none" w:sz="0" w:space="0" w:color="auto"/>
                <w:right w:val="none" w:sz="0" w:space="0" w:color="auto"/>
              </w:divBdr>
            </w:div>
          </w:divsChild>
        </w:div>
        <w:div w:id="822232628">
          <w:marLeft w:val="0"/>
          <w:marRight w:val="0"/>
          <w:marTop w:val="0"/>
          <w:marBottom w:val="0"/>
          <w:divBdr>
            <w:top w:val="none" w:sz="0" w:space="0" w:color="auto"/>
            <w:left w:val="none" w:sz="0" w:space="0" w:color="auto"/>
            <w:bottom w:val="none" w:sz="0" w:space="0" w:color="auto"/>
            <w:right w:val="none" w:sz="0" w:space="0" w:color="auto"/>
          </w:divBdr>
          <w:divsChild>
            <w:div w:id="1201476651">
              <w:marLeft w:val="0"/>
              <w:marRight w:val="0"/>
              <w:marTop w:val="0"/>
              <w:marBottom w:val="0"/>
              <w:divBdr>
                <w:top w:val="none" w:sz="0" w:space="0" w:color="auto"/>
                <w:left w:val="none" w:sz="0" w:space="0" w:color="auto"/>
                <w:bottom w:val="none" w:sz="0" w:space="0" w:color="auto"/>
                <w:right w:val="none" w:sz="0" w:space="0" w:color="auto"/>
              </w:divBdr>
            </w:div>
          </w:divsChild>
        </w:div>
        <w:div w:id="118439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9946652">
      <w:bodyDiv w:val="1"/>
      <w:marLeft w:val="0"/>
      <w:marRight w:val="0"/>
      <w:marTop w:val="0"/>
      <w:marBottom w:val="0"/>
      <w:divBdr>
        <w:top w:val="none" w:sz="0" w:space="0" w:color="auto"/>
        <w:left w:val="none" w:sz="0" w:space="0" w:color="auto"/>
        <w:bottom w:val="none" w:sz="0" w:space="0" w:color="auto"/>
        <w:right w:val="none" w:sz="0" w:space="0" w:color="auto"/>
      </w:divBdr>
    </w:div>
    <w:div w:id="289439714">
      <w:bodyDiv w:val="1"/>
      <w:marLeft w:val="0"/>
      <w:marRight w:val="0"/>
      <w:marTop w:val="0"/>
      <w:marBottom w:val="0"/>
      <w:divBdr>
        <w:top w:val="none" w:sz="0" w:space="0" w:color="auto"/>
        <w:left w:val="none" w:sz="0" w:space="0" w:color="auto"/>
        <w:bottom w:val="none" w:sz="0" w:space="0" w:color="auto"/>
        <w:right w:val="none" w:sz="0" w:space="0" w:color="auto"/>
      </w:divBdr>
      <w:divsChild>
        <w:div w:id="1701204711">
          <w:marLeft w:val="0"/>
          <w:marRight w:val="0"/>
          <w:marTop w:val="0"/>
          <w:marBottom w:val="0"/>
          <w:divBdr>
            <w:top w:val="none" w:sz="0" w:space="0" w:color="auto"/>
            <w:left w:val="none" w:sz="0" w:space="0" w:color="auto"/>
            <w:bottom w:val="none" w:sz="0" w:space="0" w:color="auto"/>
            <w:right w:val="none" w:sz="0" w:space="0" w:color="auto"/>
          </w:divBdr>
          <w:divsChild>
            <w:div w:id="363483498">
              <w:marLeft w:val="0"/>
              <w:marRight w:val="0"/>
              <w:marTop w:val="0"/>
              <w:marBottom w:val="0"/>
              <w:divBdr>
                <w:top w:val="none" w:sz="0" w:space="0" w:color="auto"/>
                <w:left w:val="none" w:sz="0" w:space="0" w:color="auto"/>
                <w:bottom w:val="none" w:sz="0" w:space="0" w:color="auto"/>
                <w:right w:val="none" w:sz="0" w:space="0" w:color="auto"/>
              </w:divBdr>
              <w:divsChild>
                <w:div w:id="40444207">
                  <w:marLeft w:val="0"/>
                  <w:marRight w:val="0"/>
                  <w:marTop w:val="0"/>
                  <w:marBottom w:val="0"/>
                  <w:divBdr>
                    <w:top w:val="none" w:sz="0" w:space="0" w:color="auto"/>
                    <w:left w:val="none" w:sz="0" w:space="0" w:color="auto"/>
                    <w:bottom w:val="none" w:sz="0" w:space="0" w:color="auto"/>
                    <w:right w:val="none" w:sz="0" w:space="0" w:color="auto"/>
                  </w:divBdr>
                  <w:divsChild>
                    <w:div w:id="1514104839">
                      <w:marLeft w:val="0"/>
                      <w:marRight w:val="0"/>
                      <w:marTop w:val="0"/>
                      <w:marBottom w:val="0"/>
                      <w:divBdr>
                        <w:top w:val="none" w:sz="0" w:space="0" w:color="auto"/>
                        <w:left w:val="none" w:sz="0" w:space="0" w:color="auto"/>
                        <w:bottom w:val="none" w:sz="0" w:space="0" w:color="auto"/>
                        <w:right w:val="none" w:sz="0" w:space="0" w:color="auto"/>
                      </w:divBdr>
                      <w:divsChild>
                        <w:div w:id="489171920">
                          <w:marLeft w:val="0"/>
                          <w:marRight w:val="0"/>
                          <w:marTop w:val="0"/>
                          <w:marBottom w:val="0"/>
                          <w:divBdr>
                            <w:top w:val="none" w:sz="0" w:space="0" w:color="auto"/>
                            <w:left w:val="none" w:sz="0" w:space="0" w:color="auto"/>
                            <w:bottom w:val="none" w:sz="0" w:space="0" w:color="auto"/>
                            <w:right w:val="none" w:sz="0" w:space="0" w:color="auto"/>
                          </w:divBdr>
                          <w:divsChild>
                            <w:div w:id="3630725">
                              <w:marLeft w:val="0"/>
                              <w:marRight w:val="0"/>
                              <w:marTop w:val="0"/>
                              <w:marBottom w:val="0"/>
                              <w:divBdr>
                                <w:top w:val="none" w:sz="0" w:space="0" w:color="auto"/>
                                <w:left w:val="none" w:sz="0" w:space="0" w:color="auto"/>
                                <w:bottom w:val="none" w:sz="0" w:space="0" w:color="auto"/>
                                <w:right w:val="none" w:sz="0" w:space="0" w:color="auto"/>
                              </w:divBdr>
                              <w:divsChild>
                                <w:div w:id="1790784175">
                                  <w:marLeft w:val="0"/>
                                  <w:marRight w:val="0"/>
                                  <w:marTop w:val="0"/>
                                  <w:marBottom w:val="0"/>
                                  <w:divBdr>
                                    <w:top w:val="none" w:sz="0" w:space="0" w:color="auto"/>
                                    <w:left w:val="none" w:sz="0" w:space="0" w:color="auto"/>
                                    <w:bottom w:val="none" w:sz="0" w:space="0" w:color="auto"/>
                                    <w:right w:val="none" w:sz="0" w:space="0" w:color="auto"/>
                                  </w:divBdr>
                                  <w:divsChild>
                                    <w:div w:id="191820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81543">
      <w:bodyDiv w:val="1"/>
      <w:marLeft w:val="0"/>
      <w:marRight w:val="0"/>
      <w:marTop w:val="0"/>
      <w:marBottom w:val="0"/>
      <w:divBdr>
        <w:top w:val="none" w:sz="0" w:space="0" w:color="auto"/>
        <w:left w:val="none" w:sz="0" w:space="0" w:color="auto"/>
        <w:bottom w:val="none" w:sz="0" w:space="0" w:color="auto"/>
        <w:right w:val="none" w:sz="0" w:space="0" w:color="auto"/>
      </w:divBdr>
    </w:div>
    <w:div w:id="320233535">
      <w:bodyDiv w:val="1"/>
      <w:marLeft w:val="0"/>
      <w:marRight w:val="0"/>
      <w:marTop w:val="0"/>
      <w:marBottom w:val="0"/>
      <w:divBdr>
        <w:top w:val="none" w:sz="0" w:space="0" w:color="auto"/>
        <w:left w:val="none" w:sz="0" w:space="0" w:color="auto"/>
        <w:bottom w:val="none" w:sz="0" w:space="0" w:color="auto"/>
        <w:right w:val="none" w:sz="0" w:space="0" w:color="auto"/>
      </w:divBdr>
      <w:divsChild>
        <w:div w:id="933904228">
          <w:marLeft w:val="0"/>
          <w:marRight w:val="0"/>
          <w:marTop w:val="0"/>
          <w:marBottom w:val="0"/>
          <w:divBdr>
            <w:top w:val="none" w:sz="0" w:space="0" w:color="auto"/>
            <w:left w:val="none" w:sz="0" w:space="0" w:color="auto"/>
            <w:bottom w:val="none" w:sz="0" w:space="0" w:color="auto"/>
            <w:right w:val="none" w:sz="0" w:space="0" w:color="auto"/>
          </w:divBdr>
          <w:divsChild>
            <w:div w:id="1189685482">
              <w:marLeft w:val="0"/>
              <w:marRight w:val="0"/>
              <w:marTop w:val="0"/>
              <w:marBottom w:val="0"/>
              <w:divBdr>
                <w:top w:val="none" w:sz="0" w:space="0" w:color="auto"/>
                <w:left w:val="none" w:sz="0" w:space="0" w:color="auto"/>
                <w:bottom w:val="none" w:sz="0" w:space="0" w:color="auto"/>
                <w:right w:val="none" w:sz="0" w:space="0" w:color="auto"/>
              </w:divBdr>
            </w:div>
          </w:divsChild>
        </w:div>
        <w:div w:id="2139448152">
          <w:marLeft w:val="0"/>
          <w:marRight w:val="0"/>
          <w:marTop w:val="0"/>
          <w:marBottom w:val="0"/>
          <w:divBdr>
            <w:top w:val="none" w:sz="0" w:space="0" w:color="auto"/>
            <w:left w:val="none" w:sz="0" w:space="0" w:color="auto"/>
            <w:bottom w:val="none" w:sz="0" w:space="0" w:color="auto"/>
            <w:right w:val="none" w:sz="0" w:space="0" w:color="auto"/>
          </w:divBdr>
          <w:divsChild>
            <w:div w:id="1894461453">
              <w:marLeft w:val="0"/>
              <w:marRight w:val="0"/>
              <w:marTop w:val="0"/>
              <w:marBottom w:val="0"/>
              <w:divBdr>
                <w:top w:val="none" w:sz="0" w:space="0" w:color="auto"/>
                <w:left w:val="none" w:sz="0" w:space="0" w:color="auto"/>
                <w:bottom w:val="none" w:sz="0" w:space="0" w:color="auto"/>
                <w:right w:val="none" w:sz="0" w:space="0" w:color="auto"/>
              </w:divBdr>
            </w:div>
          </w:divsChild>
        </w:div>
        <w:div w:id="331304187">
          <w:marLeft w:val="0"/>
          <w:marRight w:val="0"/>
          <w:marTop w:val="0"/>
          <w:marBottom w:val="0"/>
          <w:divBdr>
            <w:top w:val="none" w:sz="0" w:space="0" w:color="auto"/>
            <w:left w:val="none" w:sz="0" w:space="0" w:color="auto"/>
            <w:bottom w:val="none" w:sz="0" w:space="0" w:color="auto"/>
            <w:right w:val="none" w:sz="0" w:space="0" w:color="auto"/>
          </w:divBdr>
          <w:divsChild>
            <w:div w:id="1345396071">
              <w:marLeft w:val="0"/>
              <w:marRight w:val="0"/>
              <w:marTop w:val="0"/>
              <w:marBottom w:val="0"/>
              <w:divBdr>
                <w:top w:val="none" w:sz="0" w:space="0" w:color="auto"/>
                <w:left w:val="none" w:sz="0" w:space="0" w:color="auto"/>
                <w:bottom w:val="none" w:sz="0" w:space="0" w:color="auto"/>
                <w:right w:val="none" w:sz="0" w:space="0" w:color="auto"/>
              </w:divBdr>
            </w:div>
          </w:divsChild>
        </w:div>
        <w:div w:id="1837767442">
          <w:marLeft w:val="0"/>
          <w:marRight w:val="0"/>
          <w:marTop w:val="0"/>
          <w:marBottom w:val="0"/>
          <w:divBdr>
            <w:top w:val="none" w:sz="0" w:space="0" w:color="auto"/>
            <w:left w:val="none" w:sz="0" w:space="0" w:color="auto"/>
            <w:bottom w:val="none" w:sz="0" w:space="0" w:color="auto"/>
            <w:right w:val="none" w:sz="0" w:space="0" w:color="auto"/>
          </w:divBdr>
          <w:divsChild>
            <w:div w:id="1643655214">
              <w:marLeft w:val="0"/>
              <w:marRight w:val="0"/>
              <w:marTop w:val="0"/>
              <w:marBottom w:val="0"/>
              <w:divBdr>
                <w:top w:val="none" w:sz="0" w:space="0" w:color="auto"/>
                <w:left w:val="none" w:sz="0" w:space="0" w:color="auto"/>
                <w:bottom w:val="none" w:sz="0" w:space="0" w:color="auto"/>
                <w:right w:val="none" w:sz="0" w:space="0" w:color="auto"/>
              </w:divBdr>
            </w:div>
          </w:divsChild>
        </w:div>
        <w:div w:id="878125494">
          <w:marLeft w:val="0"/>
          <w:marRight w:val="0"/>
          <w:marTop w:val="0"/>
          <w:marBottom w:val="0"/>
          <w:divBdr>
            <w:top w:val="none" w:sz="0" w:space="0" w:color="auto"/>
            <w:left w:val="none" w:sz="0" w:space="0" w:color="auto"/>
            <w:bottom w:val="none" w:sz="0" w:space="0" w:color="auto"/>
            <w:right w:val="none" w:sz="0" w:space="0" w:color="auto"/>
          </w:divBdr>
          <w:divsChild>
            <w:div w:id="411971021">
              <w:marLeft w:val="0"/>
              <w:marRight w:val="0"/>
              <w:marTop w:val="0"/>
              <w:marBottom w:val="0"/>
              <w:divBdr>
                <w:top w:val="none" w:sz="0" w:space="0" w:color="auto"/>
                <w:left w:val="none" w:sz="0" w:space="0" w:color="auto"/>
                <w:bottom w:val="none" w:sz="0" w:space="0" w:color="auto"/>
                <w:right w:val="none" w:sz="0" w:space="0" w:color="auto"/>
              </w:divBdr>
            </w:div>
          </w:divsChild>
        </w:div>
        <w:div w:id="156925815">
          <w:marLeft w:val="0"/>
          <w:marRight w:val="0"/>
          <w:marTop w:val="0"/>
          <w:marBottom w:val="0"/>
          <w:divBdr>
            <w:top w:val="none" w:sz="0" w:space="0" w:color="auto"/>
            <w:left w:val="none" w:sz="0" w:space="0" w:color="auto"/>
            <w:bottom w:val="none" w:sz="0" w:space="0" w:color="auto"/>
            <w:right w:val="none" w:sz="0" w:space="0" w:color="auto"/>
          </w:divBdr>
          <w:divsChild>
            <w:div w:id="1592079764">
              <w:marLeft w:val="0"/>
              <w:marRight w:val="0"/>
              <w:marTop w:val="0"/>
              <w:marBottom w:val="0"/>
              <w:divBdr>
                <w:top w:val="none" w:sz="0" w:space="0" w:color="auto"/>
                <w:left w:val="none" w:sz="0" w:space="0" w:color="auto"/>
                <w:bottom w:val="none" w:sz="0" w:space="0" w:color="auto"/>
                <w:right w:val="none" w:sz="0" w:space="0" w:color="auto"/>
              </w:divBdr>
            </w:div>
          </w:divsChild>
        </w:div>
        <w:div w:id="1188375997">
          <w:marLeft w:val="0"/>
          <w:marRight w:val="0"/>
          <w:marTop w:val="0"/>
          <w:marBottom w:val="0"/>
          <w:divBdr>
            <w:top w:val="none" w:sz="0" w:space="0" w:color="auto"/>
            <w:left w:val="none" w:sz="0" w:space="0" w:color="auto"/>
            <w:bottom w:val="none" w:sz="0" w:space="0" w:color="auto"/>
            <w:right w:val="none" w:sz="0" w:space="0" w:color="auto"/>
          </w:divBdr>
          <w:divsChild>
            <w:div w:id="448477590">
              <w:marLeft w:val="0"/>
              <w:marRight w:val="0"/>
              <w:marTop w:val="0"/>
              <w:marBottom w:val="0"/>
              <w:divBdr>
                <w:top w:val="none" w:sz="0" w:space="0" w:color="auto"/>
                <w:left w:val="none" w:sz="0" w:space="0" w:color="auto"/>
                <w:bottom w:val="none" w:sz="0" w:space="0" w:color="auto"/>
                <w:right w:val="none" w:sz="0" w:space="0" w:color="auto"/>
              </w:divBdr>
            </w:div>
          </w:divsChild>
        </w:div>
        <w:div w:id="679897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282996">
      <w:bodyDiv w:val="1"/>
      <w:marLeft w:val="0"/>
      <w:marRight w:val="0"/>
      <w:marTop w:val="0"/>
      <w:marBottom w:val="0"/>
      <w:divBdr>
        <w:top w:val="none" w:sz="0" w:space="0" w:color="auto"/>
        <w:left w:val="none" w:sz="0" w:space="0" w:color="auto"/>
        <w:bottom w:val="none" w:sz="0" w:space="0" w:color="auto"/>
        <w:right w:val="none" w:sz="0" w:space="0" w:color="auto"/>
      </w:divBdr>
      <w:divsChild>
        <w:div w:id="73736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2260593">
      <w:bodyDiv w:val="1"/>
      <w:marLeft w:val="0"/>
      <w:marRight w:val="0"/>
      <w:marTop w:val="0"/>
      <w:marBottom w:val="0"/>
      <w:divBdr>
        <w:top w:val="none" w:sz="0" w:space="0" w:color="auto"/>
        <w:left w:val="none" w:sz="0" w:space="0" w:color="auto"/>
        <w:bottom w:val="none" w:sz="0" w:space="0" w:color="auto"/>
        <w:right w:val="none" w:sz="0" w:space="0" w:color="auto"/>
      </w:divBdr>
    </w:div>
    <w:div w:id="511530995">
      <w:bodyDiv w:val="1"/>
      <w:marLeft w:val="0"/>
      <w:marRight w:val="0"/>
      <w:marTop w:val="0"/>
      <w:marBottom w:val="0"/>
      <w:divBdr>
        <w:top w:val="none" w:sz="0" w:space="0" w:color="auto"/>
        <w:left w:val="none" w:sz="0" w:space="0" w:color="auto"/>
        <w:bottom w:val="none" w:sz="0" w:space="0" w:color="auto"/>
        <w:right w:val="none" w:sz="0" w:space="0" w:color="auto"/>
      </w:divBdr>
      <w:divsChild>
        <w:div w:id="283116490">
          <w:marLeft w:val="0"/>
          <w:marRight w:val="0"/>
          <w:marTop w:val="0"/>
          <w:marBottom w:val="0"/>
          <w:divBdr>
            <w:top w:val="none" w:sz="0" w:space="0" w:color="auto"/>
            <w:left w:val="none" w:sz="0" w:space="0" w:color="auto"/>
            <w:bottom w:val="none" w:sz="0" w:space="0" w:color="auto"/>
            <w:right w:val="none" w:sz="0" w:space="0" w:color="auto"/>
          </w:divBdr>
          <w:divsChild>
            <w:div w:id="1611276244">
              <w:marLeft w:val="0"/>
              <w:marRight w:val="0"/>
              <w:marTop w:val="0"/>
              <w:marBottom w:val="0"/>
              <w:divBdr>
                <w:top w:val="none" w:sz="0" w:space="0" w:color="auto"/>
                <w:left w:val="none" w:sz="0" w:space="0" w:color="auto"/>
                <w:bottom w:val="none" w:sz="0" w:space="0" w:color="auto"/>
                <w:right w:val="none" w:sz="0" w:space="0" w:color="auto"/>
              </w:divBdr>
            </w:div>
          </w:divsChild>
        </w:div>
        <w:div w:id="777798276">
          <w:marLeft w:val="0"/>
          <w:marRight w:val="0"/>
          <w:marTop w:val="0"/>
          <w:marBottom w:val="0"/>
          <w:divBdr>
            <w:top w:val="none" w:sz="0" w:space="0" w:color="auto"/>
            <w:left w:val="none" w:sz="0" w:space="0" w:color="auto"/>
            <w:bottom w:val="none" w:sz="0" w:space="0" w:color="auto"/>
            <w:right w:val="none" w:sz="0" w:space="0" w:color="auto"/>
          </w:divBdr>
          <w:divsChild>
            <w:div w:id="1435327495">
              <w:marLeft w:val="0"/>
              <w:marRight w:val="0"/>
              <w:marTop w:val="0"/>
              <w:marBottom w:val="0"/>
              <w:divBdr>
                <w:top w:val="none" w:sz="0" w:space="0" w:color="auto"/>
                <w:left w:val="none" w:sz="0" w:space="0" w:color="auto"/>
                <w:bottom w:val="none" w:sz="0" w:space="0" w:color="auto"/>
                <w:right w:val="none" w:sz="0" w:space="0" w:color="auto"/>
              </w:divBdr>
            </w:div>
          </w:divsChild>
        </w:div>
        <w:div w:id="1630937947">
          <w:marLeft w:val="0"/>
          <w:marRight w:val="0"/>
          <w:marTop w:val="0"/>
          <w:marBottom w:val="0"/>
          <w:divBdr>
            <w:top w:val="none" w:sz="0" w:space="0" w:color="auto"/>
            <w:left w:val="none" w:sz="0" w:space="0" w:color="auto"/>
            <w:bottom w:val="none" w:sz="0" w:space="0" w:color="auto"/>
            <w:right w:val="none" w:sz="0" w:space="0" w:color="auto"/>
          </w:divBdr>
          <w:divsChild>
            <w:div w:id="1345597412">
              <w:marLeft w:val="0"/>
              <w:marRight w:val="0"/>
              <w:marTop w:val="0"/>
              <w:marBottom w:val="0"/>
              <w:divBdr>
                <w:top w:val="none" w:sz="0" w:space="0" w:color="auto"/>
                <w:left w:val="none" w:sz="0" w:space="0" w:color="auto"/>
                <w:bottom w:val="none" w:sz="0" w:space="0" w:color="auto"/>
                <w:right w:val="none" w:sz="0" w:space="0" w:color="auto"/>
              </w:divBdr>
            </w:div>
          </w:divsChild>
        </w:div>
        <w:div w:id="946153312">
          <w:marLeft w:val="0"/>
          <w:marRight w:val="0"/>
          <w:marTop w:val="0"/>
          <w:marBottom w:val="0"/>
          <w:divBdr>
            <w:top w:val="none" w:sz="0" w:space="0" w:color="auto"/>
            <w:left w:val="none" w:sz="0" w:space="0" w:color="auto"/>
            <w:bottom w:val="none" w:sz="0" w:space="0" w:color="auto"/>
            <w:right w:val="none" w:sz="0" w:space="0" w:color="auto"/>
          </w:divBdr>
          <w:divsChild>
            <w:div w:id="1716612946">
              <w:marLeft w:val="0"/>
              <w:marRight w:val="0"/>
              <w:marTop w:val="0"/>
              <w:marBottom w:val="0"/>
              <w:divBdr>
                <w:top w:val="none" w:sz="0" w:space="0" w:color="auto"/>
                <w:left w:val="none" w:sz="0" w:space="0" w:color="auto"/>
                <w:bottom w:val="none" w:sz="0" w:space="0" w:color="auto"/>
                <w:right w:val="none" w:sz="0" w:space="0" w:color="auto"/>
              </w:divBdr>
            </w:div>
          </w:divsChild>
        </w:div>
        <w:div w:id="1628581195">
          <w:marLeft w:val="0"/>
          <w:marRight w:val="0"/>
          <w:marTop w:val="0"/>
          <w:marBottom w:val="0"/>
          <w:divBdr>
            <w:top w:val="none" w:sz="0" w:space="0" w:color="auto"/>
            <w:left w:val="none" w:sz="0" w:space="0" w:color="auto"/>
            <w:bottom w:val="none" w:sz="0" w:space="0" w:color="auto"/>
            <w:right w:val="none" w:sz="0" w:space="0" w:color="auto"/>
          </w:divBdr>
          <w:divsChild>
            <w:div w:id="7530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71555">
      <w:bodyDiv w:val="1"/>
      <w:marLeft w:val="0"/>
      <w:marRight w:val="0"/>
      <w:marTop w:val="0"/>
      <w:marBottom w:val="0"/>
      <w:divBdr>
        <w:top w:val="none" w:sz="0" w:space="0" w:color="auto"/>
        <w:left w:val="none" w:sz="0" w:space="0" w:color="auto"/>
        <w:bottom w:val="none" w:sz="0" w:space="0" w:color="auto"/>
        <w:right w:val="none" w:sz="0" w:space="0" w:color="auto"/>
      </w:divBdr>
      <w:divsChild>
        <w:div w:id="59057327">
          <w:marLeft w:val="0"/>
          <w:marRight w:val="0"/>
          <w:marTop w:val="0"/>
          <w:marBottom w:val="0"/>
          <w:divBdr>
            <w:top w:val="none" w:sz="0" w:space="0" w:color="auto"/>
            <w:left w:val="none" w:sz="0" w:space="0" w:color="auto"/>
            <w:bottom w:val="none" w:sz="0" w:space="0" w:color="auto"/>
            <w:right w:val="none" w:sz="0" w:space="0" w:color="auto"/>
          </w:divBdr>
          <w:divsChild>
            <w:div w:id="195955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58872">
      <w:bodyDiv w:val="1"/>
      <w:marLeft w:val="0"/>
      <w:marRight w:val="0"/>
      <w:marTop w:val="0"/>
      <w:marBottom w:val="0"/>
      <w:divBdr>
        <w:top w:val="none" w:sz="0" w:space="0" w:color="auto"/>
        <w:left w:val="none" w:sz="0" w:space="0" w:color="auto"/>
        <w:bottom w:val="none" w:sz="0" w:space="0" w:color="auto"/>
        <w:right w:val="none" w:sz="0" w:space="0" w:color="auto"/>
      </w:divBdr>
    </w:div>
    <w:div w:id="554632121">
      <w:bodyDiv w:val="1"/>
      <w:marLeft w:val="0"/>
      <w:marRight w:val="0"/>
      <w:marTop w:val="0"/>
      <w:marBottom w:val="0"/>
      <w:divBdr>
        <w:top w:val="none" w:sz="0" w:space="0" w:color="auto"/>
        <w:left w:val="none" w:sz="0" w:space="0" w:color="auto"/>
        <w:bottom w:val="none" w:sz="0" w:space="0" w:color="auto"/>
        <w:right w:val="none" w:sz="0" w:space="0" w:color="auto"/>
      </w:divBdr>
    </w:div>
    <w:div w:id="558368331">
      <w:bodyDiv w:val="1"/>
      <w:marLeft w:val="0"/>
      <w:marRight w:val="0"/>
      <w:marTop w:val="0"/>
      <w:marBottom w:val="0"/>
      <w:divBdr>
        <w:top w:val="none" w:sz="0" w:space="0" w:color="auto"/>
        <w:left w:val="none" w:sz="0" w:space="0" w:color="auto"/>
        <w:bottom w:val="none" w:sz="0" w:space="0" w:color="auto"/>
        <w:right w:val="none" w:sz="0" w:space="0" w:color="auto"/>
      </w:divBdr>
    </w:div>
    <w:div w:id="562645617">
      <w:bodyDiv w:val="1"/>
      <w:marLeft w:val="0"/>
      <w:marRight w:val="0"/>
      <w:marTop w:val="0"/>
      <w:marBottom w:val="0"/>
      <w:divBdr>
        <w:top w:val="none" w:sz="0" w:space="0" w:color="auto"/>
        <w:left w:val="none" w:sz="0" w:space="0" w:color="auto"/>
        <w:bottom w:val="none" w:sz="0" w:space="0" w:color="auto"/>
        <w:right w:val="none" w:sz="0" w:space="0" w:color="auto"/>
      </w:divBdr>
    </w:div>
    <w:div w:id="578751027">
      <w:bodyDiv w:val="1"/>
      <w:marLeft w:val="0"/>
      <w:marRight w:val="0"/>
      <w:marTop w:val="0"/>
      <w:marBottom w:val="0"/>
      <w:divBdr>
        <w:top w:val="none" w:sz="0" w:space="0" w:color="auto"/>
        <w:left w:val="none" w:sz="0" w:space="0" w:color="auto"/>
        <w:bottom w:val="none" w:sz="0" w:space="0" w:color="auto"/>
        <w:right w:val="none" w:sz="0" w:space="0" w:color="auto"/>
      </w:divBdr>
    </w:div>
    <w:div w:id="619337487">
      <w:bodyDiv w:val="1"/>
      <w:marLeft w:val="0"/>
      <w:marRight w:val="0"/>
      <w:marTop w:val="0"/>
      <w:marBottom w:val="0"/>
      <w:divBdr>
        <w:top w:val="none" w:sz="0" w:space="0" w:color="auto"/>
        <w:left w:val="none" w:sz="0" w:space="0" w:color="auto"/>
        <w:bottom w:val="none" w:sz="0" w:space="0" w:color="auto"/>
        <w:right w:val="none" w:sz="0" w:space="0" w:color="auto"/>
      </w:divBdr>
      <w:divsChild>
        <w:div w:id="1624532596">
          <w:marLeft w:val="0"/>
          <w:marRight w:val="0"/>
          <w:marTop w:val="0"/>
          <w:marBottom w:val="0"/>
          <w:divBdr>
            <w:top w:val="none" w:sz="0" w:space="0" w:color="auto"/>
            <w:left w:val="none" w:sz="0" w:space="0" w:color="auto"/>
            <w:bottom w:val="none" w:sz="0" w:space="0" w:color="auto"/>
            <w:right w:val="none" w:sz="0" w:space="0" w:color="auto"/>
          </w:divBdr>
          <w:divsChild>
            <w:div w:id="934630575">
              <w:marLeft w:val="0"/>
              <w:marRight w:val="0"/>
              <w:marTop w:val="0"/>
              <w:marBottom w:val="0"/>
              <w:divBdr>
                <w:top w:val="none" w:sz="0" w:space="0" w:color="auto"/>
                <w:left w:val="none" w:sz="0" w:space="0" w:color="auto"/>
                <w:bottom w:val="none" w:sz="0" w:space="0" w:color="auto"/>
                <w:right w:val="none" w:sz="0" w:space="0" w:color="auto"/>
              </w:divBdr>
              <w:divsChild>
                <w:div w:id="2131391931">
                  <w:marLeft w:val="0"/>
                  <w:marRight w:val="0"/>
                  <w:marTop w:val="960"/>
                  <w:marBottom w:val="960"/>
                  <w:divBdr>
                    <w:top w:val="none" w:sz="0" w:space="0" w:color="auto"/>
                    <w:left w:val="none" w:sz="0" w:space="0" w:color="auto"/>
                    <w:bottom w:val="none" w:sz="0" w:space="0" w:color="auto"/>
                    <w:right w:val="none" w:sz="0" w:space="0" w:color="auto"/>
                  </w:divBdr>
                  <w:divsChild>
                    <w:div w:id="1777823999">
                      <w:marLeft w:val="0"/>
                      <w:marRight w:val="0"/>
                      <w:marTop w:val="0"/>
                      <w:marBottom w:val="0"/>
                      <w:divBdr>
                        <w:top w:val="none" w:sz="0" w:space="0" w:color="auto"/>
                        <w:left w:val="none" w:sz="0" w:space="0" w:color="auto"/>
                        <w:bottom w:val="none" w:sz="0" w:space="0" w:color="auto"/>
                        <w:right w:val="none" w:sz="0" w:space="0" w:color="auto"/>
                      </w:divBdr>
                      <w:divsChild>
                        <w:div w:id="444426547">
                          <w:marLeft w:val="0"/>
                          <w:marRight w:val="0"/>
                          <w:marTop w:val="0"/>
                          <w:marBottom w:val="0"/>
                          <w:divBdr>
                            <w:top w:val="none" w:sz="0" w:space="0" w:color="auto"/>
                            <w:left w:val="none" w:sz="0" w:space="0" w:color="auto"/>
                            <w:bottom w:val="none" w:sz="0" w:space="0" w:color="auto"/>
                            <w:right w:val="none" w:sz="0" w:space="0" w:color="auto"/>
                          </w:divBdr>
                          <w:divsChild>
                            <w:div w:id="2118325113">
                              <w:marLeft w:val="0"/>
                              <w:marRight w:val="0"/>
                              <w:marTop w:val="0"/>
                              <w:marBottom w:val="0"/>
                              <w:divBdr>
                                <w:top w:val="none" w:sz="0" w:space="0" w:color="auto"/>
                                <w:left w:val="none" w:sz="0" w:space="0" w:color="auto"/>
                                <w:bottom w:val="none" w:sz="0" w:space="0" w:color="auto"/>
                                <w:right w:val="none" w:sz="0" w:space="0" w:color="auto"/>
                              </w:divBdr>
                              <w:divsChild>
                                <w:div w:id="1437293171">
                                  <w:marLeft w:val="0"/>
                                  <w:marRight w:val="0"/>
                                  <w:marTop w:val="0"/>
                                  <w:marBottom w:val="0"/>
                                  <w:divBdr>
                                    <w:top w:val="none" w:sz="0" w:space="0" w:color="auto"/>
                                    <w:left w:val="none" w:sz="0" w:space="0" w:color="auto"/>
                                    <w:bottom w:val="none" w:sz="0" w:space="0" w:color="auto"/>
                                    <w:right w:val="none" w:sz="0" w:space="0" w:color="auto"/>
                                  </w:divBdr>
                                  <w:divsChild>
                                    <w:div w:id="1266383846">
                                      <w:marLeft w:val="0"/>
                                      <w:marRight w:val="0"/>
                                      <w:marTop w:val="150"/>
                                      <w:marBottom w:val="150"/>
                                      <w:divBdr>
                                        <w:top w:val="none" w:sz="0" w:space="0" w:color="auto"/>
                                        <w:left w:val="none" w:sz="0" w:space="0" w:color="auto"/>
                                        <w:bottom w:val="none" w:sz="0" w:space="0" w:color="auto"/>
                                        <w:right w:val="none" w:sz="0" w:space="0" w:color="auto"/>
                                      </w:divBdr>
                                      <w:divsChild>
                                        <w:div w:id="935554211">
                                          <w:marLeft w:val="0"/>
                                          <w:marRight w:val="0"/>
                                          <w:marTop w:val="0"/>
                                          <w:marBottom w:val="0"/>
                                          <w:divBdr>
                                            <w:top w:val="none" w:sz="0" w:space="0" w:color="auto"/>
                                            <w:left w:val="none" w:sz="0" w:space="0" w:color="auto"/>
                                            <w:bottom w:val="none" w:sz="0" w:space="0" w:color="auto"/>
                                            <w:right w:val="none" w:sz="0" w:space="0" w:color="auto"/>
                                          </w:divBdr>
                                          <w:divsChild>
                                            <w:div w:id="2113738266">
                                              <w:marLeft w:val="0"/>
                                              <w:marRight w:val="0"/>
                                              <w:marTop w:val="0"/>
                                              <w:marBottom w:val="0"/>
                                              <w:divBdr>
                                                <w:top w:val="none" w:sz="0" w:space="0" w:color="auto"/>
                                                <w:left w:val="none" w:sz="0" w:space="0" w:color="auto"/>
                                                <w:bottom w:val="none" w:sz="0" w:space="0" w:color="auto"/>
                                                <w:right w:val="none" w:sz="0" w:space="0" w:color="auto"/>
                                              </w:divBdr>
                                              <w:divsChild>
                                                <w:div w:id="130441958">
                                                  <w:marLeft w:val="0"/>
                                                  <w:marRight w:val="0"/>
                                                  <w:marTop w:val="0"/>
                                                  <w:marBottom w:val="120"/>
                                                  <w:divBdr>
                                                    <w:top w:val="none" w:sz="0" w:space="0" w:color="auto"/>
                                                    <w:left w:val="none" w:sz="0" w:space="0" w:color="auto"/>
                                                    <w:bottom w:val="none" w:sz="0" w:space="0" w:color="auto"/>
                                                    <w:right w:val="none" w:sz="0" w:space="0" w:color="auto"/>
                                                  </w:divBdr>
                                                </w:div>
                                                <w:div w:id="812450656">
                                                  <w:marLeft w:val="0"/>
                                                  <w:marRight w:val="0"/>
                                                  <w:marTop w:val="0"/>
                                                  <w:marBottom w:val="120"/>
                                                  <w:divBdr>
                                                    <w:top w:val="none" w:sz="0" w:space="0" w:color="auto"/>
                                                    <w:left w:val="none" w:sz="0" w:space="0" w:color="auto"/>
                                                    <w:bottom w:val="none" w:sz="0" w:space="0" w:color="auto"/>
                                                    <w:right w:val="none" w:sz="0" w:space="0" w:color="auto"/>
                                                  </w:divBdr>
                                                </w:div>
                                              </w:divsChild>
                                            </w:div>
                                            <w:div w:id="1114594881">
                                              <w:marLeft w:val="0"/>
                                              <w:marRight w:val="0"/>
                                              <w:marTop w:val="0"/>
                                              <w:marBottom w:val="0"/>
                                              <w:divBdr>
                                                <w:top w:val="none" w:sz="0" w:space="0" w:color="auto"/>
                                                <w:left w:val="none" w:sz="0" w:space="0" w:color="auto"/>
                                                <w:bottom w:val="none" w:sz="0" w:space="0" w:color="auto"/>
                                                <w:right w:val="none" w:sz="0" w:space="0" w:color="auto"/>
                                              </w:divBdr>
                                              <w:divsChild>
                                                <w:div w:id="2106997505">
                                                  <w:marLeft w:val="0"/>
                                                  <w:marRight w:val="0"/>
                                                  <w:marTop w:val="0"/>
                                                  <w:marBottom w:val="120"/>
                                                  <w:divBdr>
                                                    <w:top w:val="none" w:sz="0" w:space="0" w:color="auto"/>
                                                    <w:left w:val="none" w:sz="0" w:space="0" w:color="auto"/>
                                                    <w:bottom w:val="none" w:sz="0" w:space="0" w:color="auto"/>
                                                    <w:right w:val="none" w:sz="0" w:space="0" w:color="auto"/>
                                                  </w:divBdr>
                                                </w:div>
                                                <w:div w:id="683282722">
                                                  <w:marLeft w:val="0"/>
                                                  <w:marRight w:val="0"/>
                                                  <w:marTop w:val="0"/>
                                                  <w:marBottom w:val="120"/>
                                                  <w:divBdr>
                                                    <w:top w:val="none" w:sz="0" w:space="0" w:color="auto"/>
                                                    <w:left w:val="none" w:sz="0" w:space="0" w:color="auto"/>
                                                    <w:bottom w:val="none" w:sz="0" w:space="0" w:color="auto"/>
                                                    <w:right w:val="none" w:sz="0" w:space="0" w:color="auto"/>
                                                  </w:divBdr>
                                                </w:div>
                                              </w:divsChild>
                                            </w:div>
                                            <w:div w:id="1611013178">
                                              <w:marLeft w:val="0"/>
                                              <w:marRight w:val="0"/>
                                              <w:marTop w:val="0"/>
                                              <w:marBottom w:val="0"/>
                                              <w:divBdr>
                                                <w:top w:val="none" w:sz="0" w:space="0" w:color="auto"/>
                                                <w:left w:val="none" w:sz="0" w:space="0" w:color="auto"/>
                                                <w:bottom w:val="none" w:sz="0" w:space="0" w:color="auto"/>
                                                <w:right w:val="none" w:sz="0" w:space="0" w:color="auto"/>
                                              </w:divBdr>
                                              <w:divsChild>
                                                <w:div w:id="2092658652">
                                                  <w:marLeft w:val="0"/>
                                                  <w:marRight w:val="0"/>
                                                  <w:marTop w:val="0"/>
                                                  <w:marBottom w:val="120"/>
                                                  <w:divBdr>
                                                    <w:top w:val="none" w:sz="0" w:space="0" w:color="auto"/>
                                                    <w:left w:val="none" w:sz="0" w:space="0" w:color="auto"/>
                                                    <w:bottom w:val="none" w:sz="0" w:space="0" w:color="auto"/>
                                                    <w:right w:val="none" w:sz="0" w:space="0" w:color="auto"/>
                                                  </w:divBdr>
                                                </w:div>
                                                <w:div w:id="1692607326">
                                                  <w:marLeft w:val="0"/>
                                                  <w:marRight w:val="0"/>
                                                  <w:marTop w:val="0"/>
                                                  <w:marBottom w:val="120"/>
                                                  <w:divBdr>
                                                    <w:top w:val="none" w:sz="0" w:space="0" w:color="auto"/>
                                                    <w:left w:val="none" w:sz="0" w:space="0" w:color="auto"/>
                                                    <w:bottom w:val="none" w:sz="0" w:space="0" w:color="auto"/>
                                                    <w:right w:val="none" w:sz="0" w:space="0" w:color="auto"/>
                                                  </w:divBdr>
                                                </w:div>
                                              </w:divsChild>
                                            </w:div>
                                            <w:div w:id="176429108">
                                              <w:marLeft w:val="0"/>
                                              <w:marRight w:val="0"/>
                                              <w:marTop w:val="0"/>
                                              <w:marBottom w:val="0"/>
                                              <w:divBdr>
                                                <w:top w:val="none" w:sz="0" w:space="0" w:color="auto"/>
                                                <w:left w:val="none" w:sz="0" w:space="0" w:color="auto"/>
                                                <w:bottom w:val="none" w:sz="0" w:space="0" w:color="auto"/>
                                                <w:right w:val="none" w:sz="0" w:space="0" w:color="auto"/>
                                              </w:divBdr>
                                              <w:divsChild>
                                                <w:div w:id="2074308788">
                                                  <w:marLeft w:val="0"/>
                                                  <w:marRight w:val="0"/>
                                                  <w:marTop w:val="0"/>
                                                  <w:marBottom w:val="120"/>
                                                  <w:divBdr>
                                                    <w:top w:val="none" w:sz="0" w:space="0" w:color="auto"/>
                                                    <w:left w:val="none" w:sz="0" w:space="0" w:color="auto"/>
                                                    <w:bottom w:val="none" w:sz="0" w:space="0" w:color="auto"/>
                                                    <w:right w:val="none" w:sz="0" w:space="0" w:color="auto"/>
                                                  </w:divBdr>
                                                </w:div>
                                                <w:div w:id="1153331431">
                                                  <w:marLeft w:val="0"/>
                                                  <w:marRight w:val="0"/>
                                                  <w:marTop w:val="0"/>
                                                  <w:marBottom w:val="120"/>
                                                  <w:divBdr>
                                                    <w:top w:val="none" w:sz="0" w:space="0" w:color="auto"/>
                                                    <w:left w:val="none" w:sz="0" w:space="0" w:color="auto"/>
                                                    <w:bottom w:val="none" w:sz="0" w:space="0" w:color="auto"/>
                                                    <w:right w:val="none" w:sz="0" w:space="0" w:color="auto"/>
                                                  </w:divBdr>
                                                </w:div>
                                              </w:divsChild>
                                            </w:div>
                                            <w:div w:id="1544292637">
                                              <w:marLeft w:val="0"/>
                                              <w:marRight w:val="0"/>
                                              <w:marTop w:val="0"/>
                                              <w:marBottom w:val="0"/>
                                              <w:divBdr>
                                                <w:top w:val="none" w:sz="0" w:space="0" w:color="auto"/>
                                                <w:left w:val="none" w:sz="0" w:space="0" w:color="auto"/>
                                                <w:bottom w:val="none" w:sz="0" w:space="0" w:color="auto"/>
                                                <w:right w:val="none" w:sz="0" w:space="0" w:color="auto"/>
                                              </w:divBdr>
                                              <w:divsChild>
                                                <w:div w:id="519658751">
                                                  <w:marLeft w:val="0"/>
                                                  <w:marRight w:val="0"/>
                                                  <w:marTop w:val="0"/>
                                                  <w:marBottom w:val="120"/>
                                                  <w:divBdr>
                                                    <w:top w:val="none" w:sz="0" w:space="0" w:color="auto"/>
                                                    <w:left w:val="none" w:sz="0" w:space="0" w:color="auto"/>
                                                    <w:bottom w:val="none" w:sz="0" w:space="0" w:color="auto"/>
                                                    <w:right w:val="none" w:sz="0" w:space="0" w:color="auto"/>
                                                  </w:divBdr>
                                                </w:div>
                                                <w:div w:id="1072390146">
                                                  <w:marLeft w:val="0"/>
                                                  <w:marRight w:val="0"/>
                                                  <w:marTop w:val="0"/>
                                                  <w:marBottom w:val="120"/>
                                                  <w:divBdr>
                                                    <w:top w:val="none" w:sz="0" w:space="0" w:color="auto"/>
                                                    <w:left w:val="none" w:sz="0" w:space="0" w:color="auto"/>
                                                    <w:bottom w:val="none" w:sz="0" w:space="0" w:color="auto"/>
                                                    <w:right w:val="none" w:sz="0" w:space="0" w:color="auto"/>
                                                  </w:divBdr>
                                                </w:div>
                                              </w:divsChild>
                                            </w:div>
                                            <w:div w:id="286401105">
                                              <w:marLeft w:val="0"/>
                                              <w:marRight w:val="0"/>
                                              <w:marTop w:val="0"/>
                                              <w:marBottom w:val="0"/>
                                              <w:divBdr>
                                                <w:top w:val="none" w:sz="0" w:space="0" w:color="auto"/>
                                                <w:left w:val="none" w:sz="0" w:space="0" w:color="auto"/>
                                                <w:bottom w:val="none" w:sz="0" w:space="0" w:color="auto"/>
                                                <w:right w:val="none" w:sz="0" w:space="0" w:color="auto"/>
                                              </w:divBdr>
                                              <w:divsChild>
                                                <w:div w:id="390808003">
                                                  <w:marLeft w:val="0"/>
                                                  <w:marRight w:val="0"/>
                                                  <w:marTop w:val="0"/>
                                                  <w:marBottom w:val="120"/>
                                                  <w:divBdr>
                                                    <w:top w:val="none" w:sz="0" w:space="0" w:color="auto"/>
                                                    <w:left w:val="none" w:sz="0" w:space="0" w:color="auto"/>
                                                    <w:bottom w:val="none" w:sz="0" w:space="0" w:color="auto"/>
                                                    <w:right w:val="none" w:sz="0" w:space="0" w:color="auto"/>
                                                  </w:divBdr>
                                                </w:div>
                                                <w:div w:id="65150825">
                                                  <w:marLeft w:val="0"/>
                                                  <w:marRight w:val="0"/>
                                                  <w:marTop w:val="0"/>
                                                  <w:marBottom w:val="120"/>
                                                  <w:divBdr>
                                                    <w:top w:val="none" w:sz="0" w:space="0" w:color="auto"/>
                                                    <w:left w:val="none" w:sz="0" w:space="0" w:color="auto"/>
                                                    <w:bottom w:val="none" w:sz="0" w:space="0" w:color="auto"/>
                                                    <w:right w:val="none" w:sz="0" w:space="0" w:color="auto"/>
                                                  </w:divBdr>
                                                </w:div>
                                              </w:divsChild>
                                            </w:div>
                                            <w:div w:id="1220090188">
                                              <w:marLeft w:val="0"/>
                                              <w:marRight w:val="0"/>
                                              <w:marTop w:val="0"/>
                                              <w:marBottom w:val="0"/>
                                              <w:divBdr>
                                                <w:top w:val="none" w:sz="0" w:space="0" w:color="auto"/>
                                                <w:left w:val="none" w:sz="0" w:space="0" w:color="auto"/>
                                                <w:bottom w:val="none" w:sz="0" w:space="0" w:color="auto"/>
                                                <w:right w:val="none" w:sz="0" w:space="0" w:color="auto"/>
                                              </w:divBdr>
                                              <w:divsChild>
                                                <w:div w:id="491484515">
                                                  <w:marLeft w:val="0"/>
                                                  <w:marRight w:val="0"/>
                                                  <w:marTop w:val="0"/>
                                                  <w:marBottom w:val="120"/>
                                                  <w:divBdr>
                                                    <w:top w:val="none" w:sz="0" w:space="0" w:color="auto"/>
                                                    <w:left w:val="none" w:sz="0" w:space="0" w:color="auto"/>
                                                    <w:bottom w:val="none" w:sz="0" w:space="0" w:color="auto"/>
                                                    <w:right w:val="none" w:sz="0" w:space="0" w:color="auto"/>
                                                  </w:divBdr>
                                                </w:div>
                                                <w:div w:id="204104843">
                                                  <w:marLeft w:val="0"/>
                                                  <w:marRight w:val="0"/>
                                                  <w:marTop w:val="0"/>
                                                  <w:marBottom w:val="120"/>
                                                  <w:divBdr>
                                                    <w:top w:val="none" w:sz="0" w:space="0" w:color="auto"/>
                                                    <w:left w:val="none" w:sz="0" w:space="0" w:color="auto"/>
                                                    <w:bottom w:val="none" w:sz="0" w:space="0" w:color="auto"/>
                                                    <w:right w:val="none" w:sz="0" w:space="0" w:color="auto"/>
                                                  </w:divBdr>
                                                </w:div>
                                              </w:divsChild>
                                            </w:div>
                                            <w:div w:id="1794444350">
                                              <w:marLeft w:val="0"/>
                                              <w:marRight w:val="0"/>
                                              <w:marTop w:val="0"/>
                                              <w:marBottom w:val="0"/>
                                              <w:divBdr>
                                                <w:top w:val="none" w:sz="0" w:space="0" w:color="auto"/>
                                                <w:left w:val="none" w:sz="0" w:space="0" w:color="auto"/>
                                                <w:bottom w:val="none" w:sz="0" w:space="0" w:color="auto"/>
                                                <w:right w:val="none" w:sz="0" w:space="0" w:color="auto"/>
                                              </w:divBdr>
                                              <w:divsChild>
                                                <w:div w:id="321853947">
                                                  <w:marLeft w:val="0"/>
                                                  <w:marRight w:val="0"/>
                                                  <w:marTop w:val="0"/>
                                                  <w:marBottom w:val="120"/>
                                                  <w:divBdr>
                                                    <w:top w:val="none" w:sz="0" w:space="0" w:color="auto"/>
                                                    <w:left w:val="none" w:sz="0" w:space="0" w:color="auto"/>
                                                    <w:bottom w:val="none" w:sz="0" w:space="0" w:color="auto"/>
                                                    <w:right w:val="none" w:sz="0" w:space="0" w:color="auto"/>
                                                  </w:divBdr>
                                                </w:div>
                                                <w:div w:id="1283459045">
                                                  <w:marLeft w:val="0"/>
                                                  <w:marRight w:val="0"/>
                                                  <w:marTop w:val="0"/>
                                                  <w:marBottom w:val="120"/>
                                                  <w:divBdr>
                                                    <w:top w:val="none" w:sz="0" w:space="0" w:color="auto"/>
                                                    <w:left w:val="none" w:sz="0" w:space="0" w:color="auto"/>
                                                    <w:bottom w:val="none" w:sz="0" w:space="0" w:color="auto"/>
                                                    <w:right w:val="none" w:sz="0" w:space="0" w:color="auto"/>
                                                  </w:divBdr>
                                                </w:div>
                                              </w:divsChild>
                                            </w:div>
                                            <w:div w:id="1690326733">
                                              <w:marLeft w:val="0"/>
                                              <w:marRight w:val="0"/>
                                              <w:marTop w:val="0"/>
                                              <w:marBottom w:val="0"/>
                                              <w:divBdr>
                                                <w:top w:val="none" w:sz="0" w:space="0" w:color="auto"/>
                                                <w:left w:val="none" w:sz="0" w:space="0" w:color="auto"/>
                                                <w:bottom w:val="none" w:sz="0" w:space="0" w:color="auto"/>
                                                <w:right w:val="none" w:sz="0" w:space="0" w:color="auto"/>
                                              </w:divBdr>
                                              <w:divsChild>
                                                <w:div w:id="595099041">
                                                  <w:marLeft w:val="0"/>
                                                  <w:marRight w:val="0"/>
                                                  <w:marTop w:val="0"/>
                                                  <w:marBottom w:val="120"/>
                                                  <w:divBdr>
                                                    <w:top w:val="none" w:sz="0" w:space="0" w:color="auto"/>
                                                    <w:left w:val="none" w:sz="0" w:space="0" w:color="auto"/>
                                                    <w:bottom w:val="none" w:sz="0" w:space="0" w:color="auto"/>
                                                    <w:right w:val="none" w:sz="0" w:space="0" w:color="auto"/>
                                                  </w:divBdr>
                                                </w:div>
                                                <w:div w:id="741610119">
                                                  <w:marLeft w:val="0"/>
                                                  <w:marRight w:val="0"/>
                                                  <w:marTop w:val="0"/>
                                                  <w:marBottom w:val="120"/>
                                                  <w:divBdr>
                                                    <w:top w:val="none" w:sz="0" w:space="0" w:color="auto"/>
                                                    <w:left w:val="none" w:sz="0" w:space="0" w:color="auto"/>
                                                    <w:bottom w:val="none" w:sz="0" w:space="0" w:color="auto"/>
                                                    <w:right w:val="none" w:sz="0" w:space="0" w:color="auto"/>
                                                  </w:divBdr>
                                                </w:div>
                                                <w:div w:id="1145271213">
                                                  <w:marLeft w:val="0"/>
                                                  <w:marRight w:val="0"/>
                                                  <w:marTop w:val="0"/>
                                                  <w:marBottom w:val="120"/>
                                                  <w:divBdr>
                                                    <w:top w:val="none" w:sz="0" w:space="0" w:color="auto"/>
                                                    <w:left w:val="none" w:sz="0" w:space="0" w:color="auto"/>
                                                    <w:bottom w:val="none" w:sz="0" w:space="0" w:color="auto"/>
                                                    <w:right w:val="none" w:sz="0" w:space="0" w:color="auto"/>
                                                  </w:divBdr>
                                                </w:div>
                                                <w:div w:id="1659530247">
                                                  <w:marLeft w:val="0"/>
                                                  <w:marRight w:val="0"/>
                                                  <w:marTop w:val="0"/>
                                                  <w:marBottom w:val="120"/>
                                                  <w:divBdr>
                                                    <w:top w:val="none" w:sz="0" w:space="0" w:color="auto"/>
                                                    <w:left w:val="none" w:sz="0" w:space="0" w:color="auto"/>
                                                    <w:bottom w:val="none" w:sz="0" w:space="0" w:color="auto"/>
                                                    <w:right w:val="none" w:sz="0" w:space="0" w:color="auto"/>
                                                  </w:divBdr>
                                                </w:div>
                                              </w:divsChild>
                                            </w:div>
                                            <w:div w:id="45498370">
                                              <w:marLeft w:val="0"/>
                                              <w:marRight w:val="0"/>
                                              <w:marTop w:val="0"/>
                                              <w:marBottom w:val="0"/>
                                              <w:divBdr>
                                                <w:top w:val="none" w:sz="0" w:space="0" w:color="auto"/>
                                                <w:left w:val="none" w:sz="0" w:space="0" w:color="auto"/>
                                                <w:bottom w:val="none" w:sz="0" w:space="0" w:color="auto"/>
                                                <w:right w:val="none" w:sz="0" w:space="0" w:color="auto"/>
                                              </w:divBdr>
                                              <w:divsChild>
                                                <w:div w:id="174419443">
                                                  <w:marLeft w:val="0"/>
                                                  <w:marRight w:val="0"/>
                                                  <w:marTop w:val="0"/>
                                                  <w:marBottom w:val="120"/>
                                                  <w:divBdr>
                                                    <w:top w:val="none" w:sz="0" w:space="0" w:color="auto"/>
                                                    <w:left w:val="none" w:sz="0" w:space="0" w:color="auto"/>
                                                    <w:bottom w:val="none" w:sz="0" w:space="0" w:color="auto"/>
                                                    <w:right w:val="none" w:sz="0" w:space="0" w:color="auto"/>
                                                  </w:divBdr>
                                                </w:div>
                                                <w:div w:id="534654995">
                                                  <w:marLeft w:val="0"/>
                                                  <w:marRight w:val="0"/>
                                                  <w:marTop w:val="0"/>
                                                  <w:marBottom w:val="120"/>
                                                  <w:divBdr>
                                                    <w:top w:val="none" w:sz="0" w:space="0" w:color="auto"/>
                                                    <w:left w:val="none" w:sz="0" w:space="0" w:color="auto"/>
                                                    <w:bottom w:val="none" w:sz="0" w:space="0" w:color="auto"/>
                                                    <w:right w:val="none" w:sz="0" w:space="0" w:color="auto"/>
                                                  </w:divBdr>
                                                </w:div>
                                                <w:div w:id="1576472830">
                                                  <w:marLeft w:val="0"/>
                                                  <w:marRight w:val="0"/>
                                                  <w:marTop w:val="0"/>
                                                  <w:marBottom w:val="120"/>
                                                  <w:divBdr>
                                                    <w:top w:val="none" w:sz="0" w:space="0" w:color="auto"/>
                                                    <w:left w:val="none" w:sz="0" w:space="0" w:color="auto"/>
                                                    <w:bottom w:val="none" w:sz="0" w:space="0" w:color="auto"/>
                                                    <w:right w:val="none" w:sz="0" w:space="0" w:color="auto"/>
                                                  </w:divBdr>
                                                </w:div>
                                                <w:div w:id="1640766085">
                                                  <w:marLeft w:val="0"/>
                                                  <w:marRight w:val="0"/>
                                                  <w:marTop w:val="0"/>
                                                  <w:marBottom w:val="120"/>
                                                  <w:divBdr>
                                                    <w:top w:val="none" w:sz="0" w:space="0" w:color="auto"/>
                                                    <w:left w:val="none" w:sz="0" w:space="0" w:color="auto"/>
                                                    <w:bottom w:val="none" w:sz="0" w:space="0" w:color="auto"/>
                                                    <w:right w:val="none" w:sz="0" w:space="0" w:color="auto"/>
                                                  </w:divBdr>
                                                </w:div>
                                              </w:divsChild>
                                            </w:div>
                                            <w:div w:id="354698320">
                                              <w:marLeft w:val="0"/>
                                              <w:marRight w:val="0"/>
                                              <w:marTop w:val="0"/>
                                              <w:marBottom w:val="0"/>
                                              <w:divBdr>
                                                <w:top w:val="none" w:sz="0" w:space="0" w:color="auto"/>
                                                <w:left w:val="none" w:sz="0" w:space="0" w:color="auto"/>
                                                <w:bottom w:val="none" w:sz="0" w:space="0" w:color="auto"/>
                                                <w:right w:val="none" w:sz="0" w:space="0" w:color="auto"/>
                                              </w:divBdr>
                                              <w:divsChild>
                                                <w:div w:id="801996563">
                                                  <w:marLeft w:val="0"/>
                                                  <w:marRight w:val="0"/>
                                                  <w:marTop w:val="0"/>
                                                  <w:marBottom w:val="120"/>
                                                  <w:divBdr>
                                                    <w:top w:val="none" w:sz="0" w:space="0" w:color="auto"/>
                                                    <w:left w:val="none" w:sz="0" w:space="0" w:color="auto"/>
                                                    <w:bottom w:val="none" w:sz="0" w:space="0" w:color="auto"/>
                                                    <w:right w:val="none" w:sz="0" w:space="0" w:color="auto"/>
                                                  </w:divBdr>
                                                </w:div>
                                                <w:div w:id="564491162">
                                                  <w:marLeft w:val="0"/>
                                                  <w:marRight w:val="0"/>
                                                  <w:marTop w:val="0"/>
                                                  <w:marBottom w:val="120"/>
                                                  <w:divBdr>
                                                    <w:top w:val="none" w:sz="0" w:space="0" w:color="auto"/>
                                                    <w:left w:val="none" w:sz="0" w:space="0" w:color="auto"/>
                                                    <w:bottom w:val="none" w:sz="0" w:space="0" w:color="auto"/>
                                                    <w:right w:val="none" w:sz="0" w:space="0" w:color="auto"/>
                                                  </w:divBdr>
                                                </w:div>
                                                <w:div w:id="348146625">
                                                  <w:marLeft w:val="0"/>
                                                  <w:marRight w:val="0"/>
                                                  <w:marTop w:val="0"/>
                                                  <w:marBottom w:val="120"/>
                                                  <w:divBdr>
                                                    <w:top w:val="none" w:sz="0" w:space="0" w:color="auto"/>
                                                    <w:left w:val="none" w:sz="0" w:space="0" w:color="auto"/>
                                                    <w:bottom w:val="none" w:sz="0" w:space="0" w:color="auto"/>
                                                    <w:right w:val="none" w:sz="0" w:space="0" w:color="auto"/>
                                                  </w:divBdr>
                                                </w:div>
                                                <w:div w:id="1160539041">
                                                  <w:marLeft w:val="0"/>
                                                  <w:marRight w:val="0"/>
                                                  <w:marTop w:val="0"/>
                                                  <w:marBottom w:val="120"/>
                                                  <w:divBdr>
                                                    <w:top w:val="none" w:sz="0" w:space="0" w:color="auto"/>
                                                    <w:left w:val="none" w:sz="0" w:space="0" w:color="auto"/>
                                                    <w:bottom w:val="none" w:sz="0" w:space="0" w:color="auto"/>
                                                    <w:right w:val="none" w:sz="0" w:space="0" w:color="auto"/>
                                                  </w:divBdr>
                                                </w:div>
                                              </w:divsChild>
                                            </w:div>
                                            <w:div w:id="497424785">
                                              <w:marLeft w:val="0"/>
                                              <w:marRight w:val="0"/>
                                              <w:marTop w:val="0"/>
                                              <w:marBottom w:val="0"/>
                                              <w:divBdr>
                                                <w:top w:val="none" w:sz="0" w:space="0" w:color="auto"/>
                                                <w:left w:val="none" w:sz="0" w:space="0" w:color="auto"/>
                                                <w:bottom w:val="none" w:sz="0" w:space="0" w:color="auto"/>
                                                <w:right w:val="none" w:sz="0" w:space="0" w:color="auto"/>
                                              </w:divBdr>
                                              <w:divsChild>
                                                <w:div w:id="1103526048">
                                                  <w:marLeft w:val="0"/>
                                                  <w:marRight w:val="0"/>
                                                  <w:marTop w:val="0"/>
                                                  <w:marBottom w:val="120"/>
                                                  <w:divBdr>
                                                    <w:top w:val="none" w:sz="0" w:space="0" w:color="auto"/>
                                                    <w:left w:val="none" w:sz="0" w:space="0" w:color="auto"/>
                                                    <w:bottom w:val="none" w:sz="0" w:space="0" w:color="auto"/>
                                                    <w:right w:val="none" w:sz="0" w:space="0" w:color="auto"/>
                                                  </w:divBdr>
                                                </w:div>
                                                <w:div w:id="1091661249">
                                                  <w:marLeft w:val="0"/>
                                                  <w:marRight w:val="0"/>
                                                  <w:marTop w:val="0"/>
                                                  <w:marBottom w:val="120"/>
                                                  <w:divBdr>
                                                    <w:top w:val="none" w:sz="0" w:space="0" w:color="auto"/>
                                                    <w:left w:val="none" w:sz="0" w:space="0" w:color="auto"/>
                                                    <w:bottom w:val="none" w:sz="0" w:space="0" w:color="auto"/>
                                                    <w:right w:val="none" w:sz="0" w:space="0" w:color="auto"/>
                                                  </w:divBdr>
                                                </w:div>
                                                <w:div w:id="1087461042">
                                                  <w:marLeft w:val="0"/>
                                                  <w:marRight w:val="0"/>
                                                  <w:marTop w:val="0"/>
                                                  <w:marBottom w:val="120"/>
                                                  <w:divBdr>
                                                    <w:top w:val="none" w:sz="0" w:space="0" w:color="auto"/>
                                                    <w:left w:val="none" w:sz="0" w:space="0" w:color="auto"/>
                                                    <w:bottom w:val="none" w:sz="0" w:space="0" w:color="auto"/>
                                                    <w:right w:val="none" w:sz="0" w:space="0" w:color="auto"/>
                                                  </w:divBdr>
                                                </w:div>
                                                <w:div w:id="2093089246">
                                                  <w:marLeft w:val="0"/>
                                                  <w:marRight w:val="0"/>
                                                  <w:marTop w:val="0"/>
                                                  <w:marBottom w:val="120"/>
                                                  <w:divBdr>
                                                    <w:top w:val="none" w:sz="0" w:space="0" w:color="auto"/>
                                                    <w:left w:val="none" w:sz="0" w:space="0" w:color="auto"/>
                                                    <w:bottom w:val="none" w:sz="0" w:space="0" w:color="auto"/>
                                                    <w:right w:val="none" w:sz="0" w:space="0" w:color="auto"/>
                                                  </w:divBdr>
                                                </w:div>
                                              </w:divsChild>
                                            </w:div>
                                            <w:div w:id="1780449077">
                                              <w:marLeft w:val="0"/>
                                              <w:marRight w:val="0"/>
                                              <w:marTop w:val="0"/>
                                              <w:marBottom w:val="0"/>
                                              <w:divBdr>
                                                <w:top w:val="none" w:sz="0" w:space="0" w:color="auto"/>
                                                <w:left w:val="none" w:sz="0" w:space="0" w:color="auto"/>
                                                <w:bottom w:val="none" w:sz="0" w:space="0" w:color="auto"/>
                                                <w:right w:val="none" w:sz="0" w:space="0" w:color="auto"/>
                                              </w:divBdr>
                                              <w:divsChild>
                                                <w:div w:id="1369257850">
                                                  <w:marLeft w:val="0"/>
                                                  <w:marRight w:val="0"/>
                                                  <w:marTop w:val="0"/>
                                                  <w:marBottom w:val="120"/>
                                                  <w:divBdr>
                                                    <w:top w:val="none" w:sz="0" w:space="0" w:color="auto"/>
                                                    <w:left w:val="none" w:sz="0" w:space="0" w:color="auto"/>
                                                    <w:bottom w:val="none" w:sz="0" w:space="0" w:color="auto"/>
                                                    <w:right w:val="none" w:sz="0" w:space="0" w:color="auto"/>
                                                  </w:divBdr>
                                                </w:div>
                                                <w:div w:id="1804928725">
                                                  <w:marLeft w:val="0"/>
                                                  <w:marRight w:val="0"/>
                                                  <w:marTop w:val="0"/>
                                                  <w:marBottom w:val="120"/>
                                                  <w:divBdr>
                                                    <w:top w:val="none" w:sz="0" w:space="0" w:color="auto"/>
                                                    <w:left w:val="none" w:sz="0" w:space="0" w:color="auto"/>
                                                    <w:bottom w:val="none" w:sz="0" w:space="0" w:color="auto"/>
                                                    <w:right w:val="none" w:sz="0" w:space="0" w:color="auto"/>
                                                  </w:divBdr>
                                                </w:div>
                                                <w:div w:id="636884400">
                                                  <w:marLeft w:val="0"/>
                                                  <w:marRight w:val="0"/>
                                                  <w:marTop w:val="0"/>
                                                  <w:marBottom w:val="120"/>
                                                  <w:divBdr>
                                                    <w:top w:val="none" w:sz="0" w:space="0" w:color="auto"/>
                                                    <w:left w:val="none" w:sz="0" w:space="0" w:color="auto"/>
                                                    <w:bottom w:val="none" w:sz="0" w:space="0" w:color="auto"/>
                                                    <w:right w:val="none" w:sz="0" w:space="0" w:color="auto"/>
                                                  </w:divBdr>
                                                </w:div>
                                                <w:div w:id="2107189080">
                                                  <w:marLeft w:val="0"/>
                                                  <w:marRight w:val="0"/>
                                                  <w:marTop w:val="0"/>
                                                  <w:marBottom w:val="120"/>
                                                  <w:divBdr>
                                                    <w:top w:val="none" w:sz="0" w:space="0" w:color="auto"/>
                                                    <w:left w:val="none" w:sz="0" w:space="0" w:color="auto"/>
                                                    <w:bottom w:val="none" w:sz="0" w:space="0" w:color="auto"/>
                                                    <w:right w:val="none" w:sz="0" w:space="0" w:color="auto"/>
                                                  </w:divBdr>
                                                </w:div>
                                              </w:divsChild>
                                            </w:div>
                                            <w:div w:id="1016928203">
                                              <w:marLeft w:val="0"/>
                                              <w:marRight w:val="0"/>
                                              <w:marTop w:val="0"/>
                                              <w:marBottom w:val="0"/>
                                              <w:divBdr>
                                                <w:top w:val="none" w:sz="0" w:space="0" w:color="auto"/>
                                                <w:left w:val="none" w:sz="0" w:space="0" w:color="auto"/>
                                                <w:bottom w:val="none" w:sz="0" w:space="0" w:color="auto"/>
                                                <w:right w:val="none" w:sz="0" w:space="0" w:color="auto"/>
                                              </w:divBdr>
                                              <w:divsChild>
                                                <w:div w:id="957644681">
                                                  <w:marLeft w:val="0"/>
                                                  <w:marRight w:val="0"/>
                                                  <w:marTop w:val="0"/>
                                                  <w:marBottom w:val="120"/>
                                                  <w:divBdr>
                                                    <w:top w:val="none" w:sz="0" w:space="0" w:color="auto"/>
                                                    <w:left w:val="none" w:sz="0" w:space="0" w:color="auto"/>
                                                    <w:bottom w:val="none" w:sz="0" w:space="0" w:color="auto"/>
                                                    <w:right w:val="none" w:sz="0" w:space="0" w:color="auto"/>
                                                  </w:divBdr>
                                                </w:div>
                                                <w:div w:id="1656252804">
                                                  <w:marLeft w:val="0"/>
                                                  <w:marRight w:val="0"/>
                                                  <w:marTop w:val="0"/>
                                                  <w:marBottom w:val="120"/>
                                                  <w:divBdr>
                                                    <w:top w:val="none" w:sz="0" w:space="0" w:color="auto"/>
                                                    <w:left w:val="none" w:sz="0" w:space="0" w:color="auto"/>
                                                    <w:bottom w:val="none" w:sz="0" w:space="0" w:color="auto"/>
                                                    <w:right w:val="none" w:sz="0" w:space="0" w:color="auto"/>
                                                  </w:divBdr>
                                                </w:div>
                                                <w:div w:id="174080278">
                                                  <w:marLeft w:val="0"/>
                                                  <w:marRight w:val="0"/>
                                                  <w:marTop w:val="0"/>
                                                  <w:marBottom w:val="120"/>
                                                  <w:divBdr>
                                                    <w:top w:val="none" w:sz="0" w:space="0" w:color="auto"/>
                                                    <w:left w:val="none" w:sz="0" w:space="0" w:color="auto"/>
                                                    <w:bottom w:val="none" w:sz="0" w:space="0" w:color="auto"/>
                                                    <w:right w:val="none" w:sz="0" w:space="0" w:color="auto"/>
                                                  </w:divBdr>
                                                </w:div>
                                                <w:div w:id="110824921">
                                                  <w:marLeft w:val="0"/>
                                                  <w:marRight w:val="0"/>
                                                  <w:marTop w:val="0"/>
                                                  <w:marBottom w:val="120"/>
                                                  <w:divBdr>
                                                    <w:top w:val="none" w:sz="0" w:space="0" w:color="auto"/>
                                                    <w:left w:val="none" w:sz="0" w:space="0" w:color="auto"/>
                                                    <w:bottom w:val="none" w:sz="0" w:space="0" w:color="auto"/>
                                                    <w:right w:val="none" w:sz="0" w:space="0" w:color="auto"/>
                                                  </w:divBdr>
                                                </w:div>
                                              </w:divsChild>
                                            </w:div>
                                            <w:div w:id="1475755278">
                                              <w:marLeft w:val="0"/>
                                              <w:marRight w:val="0"/>
                                              <w:marTop w:val="0"/>
                                              <w:marBottom w:val="0"/>
                                              <w:divBdr>
                                                <w:top w:val="none" w:sz="0" w:space="0" w:color="auto"/>
                                                <w:left w:val="none" w:sz="0" w:space="0" w:color="auto"/>
                                                <w:bottom w:val="none" w:sz="0" w:space="0" w:color="auto"/>
                                                <w:right w:val="none" w:sz="0" w:space="0" w:color="auto"/>
                                              </w:divBdr>
                                              <w:divsChild>
                                                <w:div w:id="1569614099">
                                                  <w:marLeft w:val="0"/>
                                                  <w:marRight w:val="0"/>
                                                  <w:marTop w:val="0"/>
                                                  <w:marBottom w:val="120"/>
                                                  <w:divBdr>
                                                    <w:top w:val="none" w:sz="0" w:space="0" w:color="auto"/>
                                                    <w:left w:val="none" w:sz="0" w:space="0" w:color="auto"/>
                                                    <w:bottom w:val="none" w:sz="0" w:space="0" w:color="auto"/>
                                                    <w:right w:val="none" w:sz="0" w:space="0" w:color="auto"/>
                                                  </w:divBdr>
                                                </w:div>
                                                <w:div w:id="518127964">
                                                  <w:marLeft w:val="0"/>
                                                  <w:marRight w:val="0"/>
                                                  <w:marTop w:val="0"/>
                                                  <w:marBottom w:val="120"/>
                                                  <w:divBdr>
                                                    <w:top w:val="none" w:sz="0" w:space="0" w:color="auto"/>
                                                    <w:left w:val="none" w:sz="0" w:space="0" w:color="auto"/>
                                                    <w:bottom w:val="none" w:sz="0" w:space="0" w:color="auto"/>
                                                    <w:right w:val="none" w:sz="0" w:space="0" w:color="auto"/>
                                                  </w:divBdr>
                                                </w:div>
                                                <w:div w:id="865480109">
                                                  <w:marLeft w:val="0"/>
                                                  <w:marRight w:val="0"/>
                                                  <w:marTop w:val="0"/>
                                                  <w:marBottom w:val="120"/>
                                                  <w:divBdr>
                                                    <w:top w:val="none" w:sz="0" w:space="0" w:color="auto"/>
                                                    <w:left w:val="none" w:sz="0" w:space="0" w:color="auto"/>
                                                    <w:bottom w:val="none" w:sz="0" w:space="0" w:color="auto"/>
                                                    <w:right w:val="none" w:sz="0" w:space="0" w:color="auto"/>
                                                  </w:divBdr>
                                                </w:div>
                                                <w:div w:id="1709530911">
                                                  <w:marLeft w:val="0"/>
                                                  <w:marRight w:val="0"/>
                                                  <w:marTop w:val="0"/>
                                                  <w:marBottom w:val="120"/>
                                                  <w:divBdr>
                                                    <w:top w:val="none" w:sz="0" w:space="0" w:color="auto"/>
                                                    <w:left w:val="none" w:sz="0" w:space="0" w:color="auto"/>
                                                    <w:bottom w:val="none" w:sz="0" w:space="0" w:color="auto"/>
                                                    <w:right w:val="none" w:sz="0" w:space="0" w:color="auto"/>
                                                  </w:divBdr>
                                                </w:div>
                                              </w:divsChild>
                                            </w:div>
                                            <w:div w:id="1267427905">
                                              <w:marLeft w:val="0"/>
                                              <w:marRight w:val="0"/>
                                              <w:marTop w:val="0"/>
                                              <w:marBottom w:val="0"/>
                                              <w:divBdr>
                                                <w:top w:val="none" w:sz="0" w:space="0" w:color="auto"/>
                                                <w:left w:val="none" w:sz="0" w:space="0" w:color="auto"/>
                                                <w:bottom w:val="none" w:sz="0" w:space="0" w:color="auto"/>
                                                <w:right w:val="none" w:sz="0" w:space="0" w:color="auto"/>
                                              </w:divBdr>
                                              <w:divsChild>
                                                <w:div w:id="1725594676">
                                                  <w:marLeft w:val="0"/>
                                                  <w:marRight w:val="0"/>
                                                  <w:marTop w:val="0"/>
                                                  <w:marBottom w:val="120"/>
                                                  <w:divBdr>
                                                    <w:top w:val="none" w:sz="0" w:space="0" w:color="auto"/>
                                                    <w:left w:val="none" w:sz="0" w:space="0" w:color="auto"/>
                                                    <w:bottom w:val="none" w:sz="0" w:space="0" w:color="auto"/>
                                                    <w:right w:val="none" w:sz="0" w:space="0" w:color="auto"/>
                                                  </w:divBdr>
                                                </w:div>
                                                <w:div w:id="2001538237">
                                                  <w:marLeft w:val="0"/>
                                                  <w:marRight w:val="0"/>
                                                  <w:marTop w:val="0"/>
                                                  <w:marBottom w:val="120"/>
                                                  <w:divBdr>
                                                    <w:top w:val="none" w:sz="0" w:space="0" w:color="auto"/>
                                                    <w:left w:val="none" w:sz="0" w:space="0" w:color="auto"/>
                                                    <w:bottom w:val="none" w:sz="0" w:space="0" w:color="auto"/>
                                                    <w:right w:val="none" w:sz="0" w:space="0" w:color="auto"/>
                                                  </w:divBdr>
                                                </w:div>
                                                <w:div w:id="696781662">
                                                  <w:marLeft w:val="0"/>
                                                  <w:marRight w:val="0"/>
                                                  <w:marTop w:val="0"/>
                                                  <w:marBottom w:val="120"/>
                                                  <w:divBdr>
                                                    <w:top w:val="none" w:sz="0" w:space="0" w:color="auto"/>
                                                    <w:left w:val="none" w:sz="0" w:space="0" w:color="auto"/>
                                                    <w:bottom w:val="none" w:sz="0" w:space="0" w:color="auto"/>
                                                    <w:right w:val="none" w:sz="0" w:space="0" w:color="auto"/>
                                                  </w:divBdr>
                                                </w:div>
                                                <w:div w:id="471873185">
                                                  <w:marLeft w:val="0"/>
                                                  <w:marRight w:val="0"/>
                                                  <w:marTop w:val="0"/>
                                                  <w:marBottom w:val="120"/>
                                                  <w:divBdr>
                                                    <w:top w:val="none" w:sz="0" w:space="0" w:color="auto"/>
                                                    <w:left w:val="none" w:sz="0" w:space="0" w:color="auto"/>
                                                    <w:bottom w:val="none" w:sz="0" w:space="0" w:color="auto"/>
                                                    <w:right w:val="none" w:sz="0" w:space="0" w:color="auto"/>
                                                  </w:divBdr>
                                                </w:div>
                                              </w:divsChild>
                                            </w:div>
                                            <w:div w:id="1588265463">
                                              <w:marLeft w:val="0"/>
                                              <w:marRight w:val="0"/>
                                              <w:marTop w:val="0"/>
                                              <w:marBottom w:val="0"/>
                                              <w:divBdr>
                                                <w:top w:val="none" w:sz="0" w:space="0" w:color="auto"/>
                                                <w:left w:val="none" w:sz="0" w:space="0" w:color="auto"/>
                                                <w:bottom w:val="none" w:sz="0" w:space="0" w:color="auto"/>
                                                <w:right w:val="none" w:sz="0" w:space="0" w:color="auto"/>
                                              </w:divBdr>
                                              <w:divsChild>
                                                <w:div w:id="1950777216">
                                                  <w:marLeft w:val="0"/>
                                                  <w:marRight w:val="0"/>
                                                  <w:marTop w:val="0"/>
                                                  <w:marBottom w:val="120"/>
                                                  <w:divBdr>
                                                    <w:top w:val="none" w:sz="0" w:space="0" w:color="auto"/>
                                                    <w:left w:val="none" w:sz="0" w:space="0" w:color="auto"/>
                                                    <w:bottom w:val="none" w:sz="0" w:space="0" w:color="auto"/>
                                                    <w:right w:val="none" w:sz="0" w:space="0" w:color="auto"/>
                                                  </w:divBdr>
                                                </w:div>
                                                <w:div w:id="1964188439">
                                                  <w:marLeft w:val="0"/>
                                                  <w:marRight w:val="0"/>
                                                  <w:marTop w:val="0"/>
                                                  <w:marBottom w:val="120"/>
                                                  <w:divBdr>
                                                    <w:top w:val="none" w:sz="0" w:space="0" w:color="auto"/>
                                                    <w:left w:val="none" w:sz="0" w:space="0" w:color="auto"/>
                                                    <w:bottom w:val="none" w:sz="0" w:space="0" w:color="auto"/>
                                                    <w:right w:val="none" w:sz="0" w:space="0" w:color="auto"/>
                                                  </w:divBdr>
                                                </w:div>
                                                <w:div w:id="771625810">
                                                  <w:marLeft w:val="0"/>
                                                  <w:marRight w:val="0"/>
                                                  <w:marTop w:val="0"/>
                                                  <w:marBottom w:val="120"/>
                                                  <w:divBdr>
                                                    <w:top w:val="none" w:sz="0" w:space="0" w:color="auto"/>
                                                    <w:left w:val="none" w:sz="0" w:space="0" w:color="auto"/>
                                                    <w:bottom w:val="none" w:sz="0" w:space="0" w:color="auto"/>
                                                    <w:right w:val="none" w:sz="0" w:space="0" w:color="auto"/>
                                                  </w:divBdr>
                                                </w:div>
                                                <w:div w:id="1078863036">
                                                  <w:marLeft w:val="0"/>
                                                  <w:marRight w:val="0"/>
                                                  <w:marTop w:val="0"/>
                                                  <w:marBottom w:val="120"/>
                                                  <w:divBdr>
                                                    <w:top w:val="none" w:sz="0" w:space="0" w:color="auto"/>
                                                    <w:left w:val="none" w:sz="0" w:space="0" w:color="auto"/>
                                                    <w:bottom w:val="none" w:sz="0" w:space="0" w:color="auto"/>
                                                    <w:right w:val="none" w:sz="0" w:space="0" w:color="auto"/>
                                                  </w:divBdr>
                                                </w:div>
                                              </w:divsChild>
                                            </w:div>
                                            <w:div w:id="1789856515">
                                              <w:marLeft w:val="0"/>
                                              <w:marRight w:val="0"/>
                                              <w:marTop w:val="0"/>
                                              <w:marBottom w:val="0"/>
                                              <w:divBdr>
                                                <w:top w:val="none" w:sz="0" w:space="0" w:color="auto"/>
                                                <w:left w:val="none" w:sz="0" w:space="0" w:color="auto"/>
                                                <w:bottom w:val="none" w:sz="0" w:space="0" w:color="auto"/>
                                                <w:right w:val="none" w:sz="0" w:space="0" w:color="auto"/>
                                              </w:divBdr>
                                              <w:divsChild>
                                                <w:div w:id="1781535612">
                                                  <w:marLeft w:val="0"/>
                                                  <w:marRight w:val="0"/>
                                                  <w:marTop w:val="0"/>
                                                  <w:marBottom w:val="120"/>
                                                  <w:divBdr>
                                                    <w:top w:val="none" w:sz="0" w:space="0" w:color="auto"/>
                                                    <w:left w:val="none" w:sz="0" w:space="0" w:color="auto"/>
                                                    <w:bottom w:val="none" w:sz="0" w:space="0" w:color="auto"/>
                                                    <w:right w:val="none" w:sz="0" w:space="0" w:color="auto"/>
                                                  </w:divBdr>
                                                </w:div>
                                                <w:div w:id="156850811">
                                                  <w:marLeft w:val="0"/>
                                                  <w:marRight w:val="0"/>
                                                  <w:marTop w:val="0"/>
                                                  <w:marBottom w:val="120"/>
                                                  <w:divBdr>
                                                    <w:top w:val="none" w:sz="0" w:space="0" w:color="auto"/>
                                                    <w:left w:val="none" w:sz="0" w:space="0" w:color="auto"/>
                                                    <w:bottom w:val="none" w:sz="0" w:space="0" w:color="auto"/>
                                                    <w:right w:val="none" w:sz="0" w:space="0" w:color="auto"/>
                                                  </w:divBdr>
                                                </w:div>
                                                <w:div w:id="1077633527">
                                                  <w:marLeft w:val="0"/>
                                                  <w:marRight w:val="0"/>
                                                  <w:marTop w:val="0"/>
                                                  <w:marBottom w:val="120"/>
                                                  <w:divBdr>
                                                    <w:top w:val="none" w:sz="0" w:space="0" w:color="auto"/>
                                                    <w:left w:val="none" w:sz="0" w:space="0" w:color="auto"/>
                                                    <w:bottom w:val="none" w:sz="0" w:space="0" w:color="auto"/>
                                                    <w:right w:val="none" w:sz="0" w:space="0" w:color="auto"/>
                                                  </w:divBdr>
                                                </w:div>
                                                <w:div w:id="1688482365">
                                                  <w:marLeft w:val="0"/>
                                                  <w:marRight w:val="0"/>
                                                  <w:marTop w:val="0"/>
                                                  <w:marBottom w:val="120"/>
                                                  <w:divBdr>
                                                    <w:top w:val="none" w:sz="0" w:space="0" w:color="auto"/>
                                                    <w:left w:val="none" w:sz="0" w:space="0" w:color="auto"/>
                                                    <w:bottom w:val="none" w:sz="0" w:space="0" w:color="auto"/>
                                                    <w:right w:val="none" w:sz="0" w:space="0" w:color="auto"/>
                                                  </w:divBdr>
                                                </w:div>
                                              </w:divsChild>
                                            </w:div>
                                            <w:div w:id="1558124990">
                                              <w:marLeft w:val="0"/>
                                              <w:marRight w:val="0"/>
                                              <w:marTop w:val="0"/>
                                              <w:marBottom w:val="0"/>
                                              <w:divBdr>
                                                <w:top w:val="none" w:sz="0" w:space="0" w:color="auto"/>
                                                <w:left w:val="none" w:sz="0" w:space="0" w:color="auto"/>
                                                <w:bottom w:val="none" w:sz="0" w:space="0" w:color="auto"/>
                                                <w:right w:val="none" w:sz="0" w:space="0" w:color="auto"/>
                                              </w:divBdr>
                                              <w:divsChild>
                                                <w:div w:id="2001539283">
                                                  <w:marLeft w:val="0"/>
                                                  <w:marRight w:val="0"/>
                                                  <w:marTop w:val="0"/>
                                                  <w:marBottom w:val="120"/>
                                                  <w:divBdr>
                                                    <w:top w:val="none" w:sz="0" w:space="0" w:color="auto"/>
                                                    <w:left w:val="none" w:sz="0" w:space="0" w:color="auto"/>
                                                    <w:bottom w:val="none" w:sz="0" w:space="0" w:color="auto"/>
                                                    <w:right w:val="none" w:sz="0" w:space="0" w:color="auto"/>
                                                  </w:divBdr>
                                                </w:div>
                                                <w:div w:id="215625762">
                                                  <w:marLeft w:val="0"/>
                                                  <w:marRight w:val="0"/>
                                                  <w:marTop w:val="0"/>
                                                  <w:marBottom w:val="120"/>
                                                  <w:divBdr>
                                                    <w:top w:val="none" w:sz="0" w:space="0" w:color="auto"/>
                                                    <w:left w:val="none" w:sz="0" w:space="0" w:color="auto"/>
                                                    <w:bottom w:val="none" w:sz="0" w:space="0" w:color="auto"/>
                                                    <w:right w:val="none" w:sz="0" w:space="0" w:color="auto"/>
                                                  </w:divBdr>
                                                </w:div>
                                                <w:div w:id="649209362">
                                                  <w:marLeft w:val="0"/>
                                                  <w:marRight w:val="0"/>
                                                  <w:marTop w:val="0"/>
                                                  <w:marBottom w:val="120"/>
                                                  <w:divBdr>
                                                    <w:top w:val="none" w:sz="0" w:space="0" w:color="auto"/>
                                                    <w:left w:val="none" w:sz="0" w:space="0" w:color="auto"/>
                                                    <w:bottom w:val="none" w:sz="0" w:space="0" w:color="auto"/>
                                                    <w:right w:val="none" w:sz="0" w:space="0" w:color="auto"/>
                                                  </w:divBdr>
                                                </w:div>
                                                <w:div w:id="374698498">
                                                  <w:marLeft w:val="0"/>
                                                  <w:marRight w:val="0"/>
                                                  <w:marTop w:val="0"/>
                                                  <w:marBottom w:val="120"/>
                                                  <w:divBdr>
                                                    <w:top w:val="none" w:sz="0" w:space="0" w:color="auto"/>
                                                    <w:left w:val="none" w:sz="0" w:space="0" w:color="auto"/>
                                                    <w:bottom w:val="none" w:sz="0" w:space="0" w:color="auto"/>
                                                    <w:right w:val="none" w:sz="0" w:space="0" w:color="auto"/>
                                                  </w:divBdr>
                                                </w:div>
                                              </w:divsChild>
                                            </w:div>
                                            <w:div w:id="1575892030">
                                              <w:marLeft w:val="0"/>
                                              <w:marRight w:val="0"/>
                                              <w:marTop w:val="0"/>
                                              <w:marBottom w:val="0"/>
                                              <w:divBdr>
                                                <w:top w:val="none" w:sz="0" w:space="0" w:color="auto"/>
                                                <w:left w:val="none" w:sz="0" w:space="0" w:color="auto"/>
                                                <w:bottom w:val="none" w:sz="0" w:space="0" w:color="auto"/>
                                                <w:right w:val="none" w:sz="0" w:space="0" w:color="auto"/>
                                              </w:divBdr>
                                              <w:divsChild>
                                                <w:div w:id="368146635">
                                                  <w:marLeft w:val="0"/>
                                                  <w:marRight w:val="0"/>
                                                  <w:marTop w:val="0"/>
                                                  <w:marBottom w:val="120"/>
                                                  <w:divBdr>
                                                    <w:top w:val="none" w:sz="0" w:space="0" w:color="auto"/>
                                                    <w:left w:val="none" w:sz="0" w:space="0" w:color="auto"/>
                                                    <w:bottom w:val="none" w:sz="0" w:space="0" w:color="auto"/>
                                                    <w:right w:val="none" w:sz="0" w:space="0" w:color="auto"/>
                                                  </w:divBdr>
                                                </w:div>
                                                <w:div w:id="1005476374">
                                                  <w:marLeft w:val="0"/>
                                                  <w:marRight w:val="0"/>
                                                  <w:marTop w:val="0"/>
                                                  <w:marBottom w:val="120"/>
                                                  <w:divBdr>
                                                    <w:top w:val="none" w:sz="0" w:space="0" w:color="auto"/>
                                                    <w:left w:val="none" w:sz="0" w:space="0" w:color="auto"/>
                                                    <w:bottom w:val="none" w:sz="0" w:space="0" w:color="auto"/>
                                                    <w:right w:val="none" w:sz="0" w:space="0" w:color="auto"/>
                                                  </w:divBdr>
                                                </w:div>
                                                <w:div w:id="307058678">
                                                  <w:marLeft w:val="0"/>
                                                  <w:marRight w:val="0"/>
                                                  <w:marTop w:val="0"/>
                                                  <w:marBottom w:val="120"/>
                                                  <w:divBdr>
                                                    <w:top w:val="none" w:sz="0" w:space="0" w:color="auto"/>
                                                    <w:left w:val="none" w:sz="0" w:space="0" w:color="auto"/>
                                                    <w:bottom w:val="none" w:sz="0" w:space="0" w:color="auto"/>
                                                    <w:right w:val="none" w:sz="0" w:space="0" w:color="auto"/>
                                                  </w:divBdr>
                                                </w:div>
                                                <w:div w:id="30258413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8000780">
      <w:bodyDiv w:val="1"/>
      <w:marLeft w:val="0"/>
      <w:marRight w:val="0"/>
      <w:marTop w:val="0"/>
      <w:marBottom w:val="0"/>
      <w:divBdr>
        <w:top w:val="none" w:sz="0" w:space="0" w:color="auto"/>
        <w:left w:val="none" w:sz="0" w:space="0" w:color="auto"/>
        <w:bottom w:val="none" w:sz="0" w:space="0" w:color="auto"/>
        <w:right w:val="none" w:sz="0" w:space="0" w:color="auto"/>
      </w:divBdr>
      <w:divsChild>
        <w:div w:id="1097798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581360">
      <w:bodyDiv w:val="1"/>
      <w:marLeft w:val="0"/>
      <w:marRight w:val="0"/>
      <w:marTop w:val="0"/>
      <w:marBottom w:val="0"/>
      <w:divBdr>
        <w:top w:val="none" w:sz="0" w:space="0" w:color="auto"/>
        <w:left w:val="none" w:sz="0" w:space="0" w:color="auto"/>
        <w:bottom w:val="none" w:sz="0" w:space="0" w:color="auto"/>
        <w:right w:val="none" w:sz="0" w:space="0" w:color="auto"/>
      </w:divBdr>
    </w:div>
    <w:div w:id="651756105">
      <w:bodyDiv w:val="1"/>
      <w:marLeft w:val="0"/>
      <w:marRight w:val="0"/>
      <w:marTop w:val="0"/>
      <w:marBottom w:val="0"/>
      <w:divBdr>
        <w:top w:val="none" w:sz="0" w:space="0" w:color="auto"/>
        <w:left w:val="none" w:sz="0" w:space="0" w:color="auto"/>
        <w:bottom w:val="none" w:sz="0" w:space="0" w:color="auto"/>
        <w:right w:val="none" w:sz="0" w:space="0" w:color="auto"/>
      </w:divBdr>
    </w:div>
    <w:div w:id="673072950">
      <w:bodyDiv w:val="1"/>
      <w:marLeft w:val="0"/>
      <w:marRight w:val="0"/>
      <w:marTop w:val="0"/>
      <w:marBottom w:val="0"/>
      <w:divBdr>
        <w:top w:val="none" w:sz="0" w:space="0" w:color="auto"/>
        <w:left w:val="none" w:sz="0" w:space="0" w:color="auto"/>
        <w:bottom w:val="none" w:sz="0" w:space="0" w:color="auto"/>
        <w:right w:val="none" w:sz="0" w:space="0" w:color="auto"/>
      </w:divBdr>
    </w:div>
    <w:div w:id="699279043">
      <w:bodyDiv w:val="1"/>
      <w:marLeft w:val="0"/>
      <w:marRight w:val="0"/>
      <w:marTop w:val="0"/>
      <w:marBottom w:val="0"/>
      <w:divBdr>
        <w:top w:val="none" w:sz="0" w:space="0" w:color="auto"/>
        <w:left w:val="none" w:sz="0" w:space="0" w:color="auto"/>
        <w:bottom w:val="none" w:sz="0" w:space="0" w:color="auto"/>
        <w:right w:val="none" w:sz="0" w:space="0" w:color="auto"/>
      </w:divBdr>
    </w:div>
    <w:div w:id="712577302">
      <w:bodyDiv w:val="1"/>
      <w:marLeft w:val="0"/>
      <w:marRight w:val="0"/>
      <w:marTop w:val="0"/>
      <w:marBottom w:val="0"/>
      <w:divBdr>
        <w:top w:val="none" w:sz="0" w:space="0" w:color="auto"/>
        <w:left w:val="none" w:sz="0" w:space="0" w:color="auto"/>
        <w:bottom w:val="none" w:sz="0" w:space="0" w:color="auto"/>
        <w:right w:val="none" w:sz="0" w:space="0" w:color="auto"/>
      </w:divBdr>
    </w:div>
    <w:div w:id="718479535">
      <w:bodyDiv w:val="1"/>
      <w:marLeft w:val="0"/>
      <w:marRight w:val="0"/>
      <w:marTop w:val="0"/>
      <w:marBottom w:val="0"/>
      <w:divBdr>
        <w:top w:val="none" w:sz="0" w:space="0" w:color="auto"/>
        <w:left w:val="none" w:sz="0" w:space="0" w:color="auto"/>
        <w:bottom w:val="none" w:sz="0" w:space="0" w:color="auto"/>
        <w:right w:val="none" w:sz="0" w:space="0" w:color="auto"/>
      </w:divBdr>
    </w:div>
    <w:div w:id="723218725">
      <w:bodyDiv w:val="1"/>
      <w:marLeft w:val="0"/>
      <w:marRight w:val="0"/>
      <w:marTop w:val="0"/>
      <w:marBottom w:val="0"/>
      <w:divBdr>
        <w:top w:val="none" w:sz="0" w:space="0" w:color="auto"/>
        <w:left w:val="none" w:sz="0" w:space="0" w:color="auto"/>
        <w:bottom w:val="none" w:sz="0" w:space="0" w:color="auto"/>
        <w:right w:val="none" w:sz="0" w:space="0" w:color="auto"/>
      </w:divBdr>
    </w:div>
    <w:div w:id="735279228">
      <w:bodyDiv w:val="1"/>
      <w:marLeft w:val="0"/>
      <w:marRight w:val="0"/>
      <w:marTop w:val="0"/>
      <w:marBottom w:val="0"/>
      <w:divBdr>
        <w:top w:val="none" w:sz="0" w:space="0" w:color="auto"/>
        <w:left w:val="none" w:sz="0" w:space="0" w:color="auto"/>
        <w:bottom w:val="none" w:sz="0" w:space="0" w:color="auto"/>
        <w:right w:val="none" w:sz="0" w:space="0" w:color="auto"/>
      </w:divBdr>
    </w:div>
    <w:div w:id="736705439">
      <w:bodyDiv w:val="1"/>
      <w:marLeft w:val="0"/>
      <w:marRight w:val="0"/>
      <w:marTop w:val="0"/>
      <w:marBottom w:val="0"/>
      <w:divBdr>
        <w:top w:val="none" w:sz="0" w:space="0" w:color="auto"/>
        <w:left w:val="none" w:sz="0" w:space="0" w:color="auto"/>
        <w:bottom w:val="none" w:sz="0" w:space="0" w:color="auto"/>
        <w:right w:val="none" w:sz="0" w:space="0" w:color="auto"/>
      </w:divBdr>
      <w:divsChild>
        <w:div w:id="1102847583">
          <w:marLeft w:val="0"/>
          <w:marRight w:val="0"/>
          <w:marTop w:val="0"/>
          <w:marBottom w:val="0"/>
          <w:divBdr>
            <w:top w:val="none" w:sz="0" w:space="0" w:color="auto"/>
            <w:left w:val="none" w:sz="0" w:space="0" w:color="auto"/>
            <w:bottom w:val="none" w:sz="0" w:space="0" w:color="auto"/>
            <w:right w:val="none" w:sz="0" w:space="0" w:color="auto"/>
          </w:divBdr>
          <w:divsChild>
            <w:div w:id="66690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405533">
      <w:bodyDiv w:val="1"/>
      <w:marLeft w:val="0"/>
      <w:marRight w:val="0"/>
      <w:marTop w:val="0"/>
      <w:marBottom w:val="0"/>
      <w:divBdr>
        <w:top w:val="none" w:sz="0" w:space="0" w:color="auto"/>
        <w:left w:val="none" w:sz="0" w:space="0" w:color="auto"/>
        <w:bottom w:val="none" w:sz="0" w:space="0" w:color="auto"/>
        <w:right w:val="none" w:sz="0" w:space="0" w:color="auto"/>
      </w:divBdr>
    </w:div>
    <w:div w:id="748503099">
      <w:bodyDiv w:val="1"/>
      <w:marLeft w:val="0"/>
      <w:marRight w:val="0"/>
      <w:marTop w:val="0"/>
      <w:marBottom w:val="0"/>
      <w:divBdr>
        <w:top w:val="none" w:sz="0" w:space="0" w:color="auto"/>
        <w:left w:val="none" w:sz="0" w:space="0" w:color="auto"/>
        <w:bottom w:val="none" w:sz="0" w:space="0" w:color="auto"/>
        <w:right w:val="none" w:sz="0" w:space="0" w:color="auto"/>
      </w:divBdr>
      <w:divsChild>
        <w:div w:id="115398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492284">
      <w:bodyDiv w:val="1"/>
      <w:marLeft w:val="0"/>
      <w:marRight w:val="0"/>
      <w:marTop w:val="0"/>
      <w:marBottom w:val="0"/>
      <w:divBdr>
        <w:top w:val="none" w:sz="0" w:space="0" w:color="auto"/>
        <w:left w:val="none" w:sz="0" w:space="0" w:color="auto"/>
        <w:bottom w:val="none" w:sz="0" w:space="0" w:color="auto"/>
        <w:right w:val="none" w:sz="0" w:space="0" w:color="auto"/>
      </w:divBdr>
    </w:div>
    <w:div w:id="855458714">
      <w:bodyDiv w:val="1"/>
      <w:marLeft w:val="0"/>
      <w:marRight w:val="0"/>
      <w:marTop w:val="0"/>
      <w:marBottom w:val="0"/>
      <w:divBdr>
        <w:top w:val="none" w:sz="0" w:space="0" w:color="auto"/>
        <w:left w:val="none" w:sz="0" w:space="0" w:color="auto"/>
        <w:bottom w:val="none" w:sz="0" w:space="0" w:color="auto"/>
        <w:right w:val="none" w:sz="0" w:space="0" w:color="auto"/>
      </w:divBdr>
    </w:div>
    <w:div w:id="927889858">
      <w:bodyDiv w:val="1"/>
      <w:marLeft w:val="0"/>
      <w:marRight w:val="0"/>
      <w:marTop w:val="0"/>
      <w:marBottom w:val="0"/>
      <w:divBdr>
        <w:top w:val="none" w:sz="0" w:space="0" w:color="auto"/>
        <w:left w:val="none" w:sz="0" w:space="0" w:color="auto"/>
        <w:bottom w:val="none" w:sz="0" w:space="0" w:color="auto"/>
        <w:right w:val="none" w:sz="0" w:space="0" w:color="auto"/>
      </w:divBdr>
    </w:div>
    <w:div w:id="935792806">
      <w:bodyDiv w:val="1"/>
      <w:marLeft w:val="0"/>
      <w:marRight w:val="0"/>
      <w:marTop w:val="0"/>
      <w:marBottom w:val="0"/>
      <w:divBdr>
        <w:top w:val="none" w:sz="0" w:space="0" w:color="auto"/>
        <w:left w:val="none" w:sz="0" w:space="0" w:color="auto"/>
        <w:bottom w:val="none" w:sz="0" w:space="0" w:color="auto"/>
        <w:right w:val="none" w:sz="0" w:space="0" w:color="auto"/>
      </w:divBdr>
    </w:div>
    <w:div w:id="993266387">
      <w:bodyDiv w:val="1"/>
      <w:marLeft w:val="0"/>
      <w:marRight w:val="0"/>
      <w:marTop w:val="0"/>
      <w:marBottom w:val="0"/>
      <w:divBdr>
        <w:top w:val="none" w:sz="0" w:space="0" w:color="auto"/>
        <w:left w:val="none" w:sz="0" w:space="0" w:color="auto"/>
        <w:bottom w:val="none" w:sz="0" w:space="0" w:color="auto"/>
        <w:right w:val="none" w:sz="0" w:space="0" w:color="auto"/>
      </w:divBdr>
    </w:div>
    <w:div w:id="1023484663">
      <w:bodyDiv w:val="1"/>
      <w:marLeft w:val="0"/>
      <w:marRight w:val="0"/>
      <w:marTop w:val="0"/>
      <w:marBottom w:val="0"/>
      <w:divBdr>
        <w:top w:val="none" w:sz="0" w:space="0" w:color="auto"/>
        <w:left w:val="none" w:sz="0" w:space="0" w:color="auto"/>
        <w:bottom w:val="none" w:sz="0" w:space="0" w:color="auto"/>
        <w:right w:val="none" w:sz="0" w:space="0" w:color="auto"/>
      </w:divBdr>
    </w:div>
    <w:div w:id="1028067762">
      <w:bodyDiv w:val="1"/>
      <w:marLeft w:val="0"/>
      <w:marRight w:val="0"/>
      <w:marTop w:val="0"/>
      <w:marBottom w:val="0"/>
      <w:divBdr>
        <w:top w:val="none" w:sz="0" w:space="0" w:color="auto"/>
        <w:left w:val="none" w:sz="0" w:space="0" w:color="auto"/>
        <w:bottom w:val="none" w:sz="0" w:space="0" w:color="auto"/>
        <w:right w:val="none" w:sz="0" w:space="0" w:color="auto"/>
      </w:divBdr>
    </w:div>
    <w:div w:id="1181553413">
      <w:bodyDiv w:val="1"/>
      <w:marLeft w:val="0"/>
      <w:marRight w:val="0"/>
      <w:marTop w:val="0"/>
      <w:marBottom w:val="0"/>
      <w:divBdr>
        <w:top w:val="none" w:sz="0" w:space="0" w:color="auto"/>
        <w:left w:val="none" w:sz="0" w:space="0" w:color="auto"/>
        <w:bottom w:val="none" w:sz="0" w:space="0" w:color="auto"/>
        <w:right w:val="none" w:sz="0" w:space="0" w:color="auto"/>
      </w:divBdr>
    </w:div>
    <w:div w:id="1252422998">
      <w:bodyDiv w:val="1"/>
      <w:marLeft w:val="0"/>
      <w:marRight w:val="0"/>
      <w:marTop w:val="0"/>
      <w:marBottom w:val="0"/>
      <w:divBdr>
        <w:top w:val="none" w:sz="0" w:space="0" w:color="auto"/>
        <w:left w:val="none" w:sz="0" w:space="0" w:color="auto"/>
        <w:bottom w:val="none" w:sz="0" w:space="0" w:color="auto"/>
        <w:right w:val="none" w:sz="0" w:space="0" w:color="auto"/>
      </w:divBdr>
      <w:divsChild>
        <w:div w:id="376466986">
          <w:marLeft w:val="0"/>
          <w:marRight w:val="0"/>
          <w:marTop w:val="0"/>
          <w:marBottom w:val="0"/>
          <w:divBdr>
            <w:top w:val="none" w:sz="0" w:space="0" w:color="auto"/>
            <w:left w:val="none" w:sz="0" w:space="0" w:color="auto"/>
            <w:bottom w:val="none" w:sz="0" w:space="0" w:color="auto"/>
            <w:right w:val="none" w:sz="0" w:space="0" w:color="auto"/>
          </w:divBdr>
          <w:divsChild>
            <w:div w:id="1623800233">
              <w:marLeft w:val="0"/>
              <w:marRight w:val="0"/>
              <w:marTop w:val="0"/>
              <w:marBottom w:val="0"/>
              <w:divBdr>
                <w:top w:val="none" w:sz="0" w:space="0" w:color="auto"/>
                <w:left w:val="none" w:sz="0" w:space="0" w:color="auto"/>
                <w:bottom w:val="none" w:sz="0" w:space="0" w:color="auto"/>
                <w:right w:val="none" w:sz="0" w:space="0" w:color="auto"/>
              </w:divBdr>
            </w:div>
          </w:divsChild>
        </w:div>
        <w:div w:id="1852910889">
          <w:marLeft w:val="0"/>
          <w:marRight w:val="0"/>
          <w:marTop w:val="0"/>
          <w:marBottom w:val="0"/>
          <w:divBdr>
            <w:top w:val="none" w:sz="0" w:space="0" w:color="auto"/>
            <w:left w:val="none" w:sz="0" w:space="0" w:color="auto"/>
            <w:bottom w:val="none" w:sz="0" w:space="0" w:color="auto"/>
            <w:right w:val="none" w:sz="0" w:space="0" w:color="auto"/>
          </w:divBdr>
          <w:divsChild>
            <w:div w:id="1866018135">
              <w:marLeft w:val="0"/>
              <w:marRight w:val="0"/>
              <w:marTop w:val="0"/>
              <w:marBottom w:val="0"/>
              <w:divBdr>
                <w:top w:val="none" w:sz="0" w:space="0" w:color="auto"/>
                <w:left w:val="none" w:sz="0" w:space="0" w:color="auto"/>
                <w:bottom w:val="none" w:sz="0" w:space="0" w:color="auto"/>
                <w:right w:val="none" w:sz="0" w:space="0" w:color="auto"/>
              </w:divBdr>
            </w:div>
          </w:divsChild>
        </w:div>
        <w:div w:id="138158563">
          <w:marLeft w:val="0"/>
          <w:marRight w:val="0"/>
          <w:marTop w:val="0"/>
          <w:marBottom w:val="0"/>
          <w:divBdr>
            <w:top w:val="none" w:sz="0" w:space="0" w:color="auto"/>
            <w:left w:val="none" w:sz="0" w:space="0" w:color="auto"/>
            <w:bottom w:val="none" w:sz="0" w:space="0" w:color="auto"/>
            <w:right w:val="none" w:sz="0" w:space="0" w:color="auto"/>
          </w:divBdr>
          <w:divsChild>
            <w:div w:id="635640841">
              <w:marLeft w:val="0"/>
              <w:marRight w:val="0"/>
              <w:marTop w:val="0"/>
              <w:marBottom w:val="0"/>
              <w:divBdr>
                <w:top w:val="none" w:sz="0" w:space="0" w:color="auto"/>
                <w:left w:val="none" w:sz="0" w:space="0" w:color="auto"/>
                <w:bottom w:val="none" w:sz="0" w:space="0" w:color="auto"/>
                <w:right w:val="none" w:sz="0" w:space="0" w:color="auto"/>
              </w:divBdr>
            </w:div>
          </w:divsChild>
        </w:div>
        <w:div w:id="171336062">
          <w:marLeft w:val="0"/>
          <w:marRight w:val="0"/>
          <w:marTop w:val="0"/>
          <w:marBottom w:val="0"/>
          <w:divBdr>
            <w:top w:val="none" w:sz="0" w:space="0" w:color="auto"/>
            <w:left w:val="none" w:sz="0" w:space="0" w:color="auto"/>
            <w:bottom w:val="none" w:sz="0" w:space="0" w:color="auto"/>
            <w:right w:val="none" w:sz="0" w:space="0" w:color="auto"/>
          </w:divBdr>
          <w:divsChild>
            <w:div w:id="390613501">
              <w:marLeft w:val="0"/>
              <w:marRight w:val="0"/>
              <w:marTop w:val="0"/>
              <w:marBottom w:val="0"/>
              <w:divBdr>
                <w:top w:val="none" w:sz="0" w:space="0" w:color="auto"/>
                <w:left w:val="none" w:sz="0" w:space="0" w:color="auto"/>
                <w:bottom w:val="none" w:sz="0" w:space="0" w:color="auto"/>
                <w:right w:val="none" w:sz="0" w:space="0" w:color="auto"/>
              </w:divBdr>
            </w:div>
          </w:divsChild>
        </w:div>
        <w:div w:id="1263689562">
          <w:marLeft w:val="0"/>
          <w:marRight w:val="0"/>
          <w:marTop w:val="0"/>
          <w:marBottom w:val="0"/>
          <w:divBdr>
            <w:top w:val="none" w:sz="0" w:space="0" w:color="auto"/>
            <w:left w:val="none" w:sz="0" w:space="0" w:color="auto"/>
            <w:bottom w:val="none" w:sz="0" w:space="0" w:color="auto"/>
            <w:right w:val="none" w:sz="0" w:space="0" w:color="auto"/>
          </w:divBdr>
          <w:divsChild>
            <w:div w:id="1177424822">
              <w:marLeft w:val="0"/>
              <w:marRight w:val="0"/>
              <w:marTop w:val="0"/>
              <w:marBottom w:val="0"/>
              <w:divBdr>
                <w:top w:val="none" w:sz="0" w:space="0" w:color="auto"/>
                <w:left w:val="none" w:sz="0" w:space="0" w:color="auto"/>
                <w:bottom w:val="none" w:sz="0" w:space="0" w:color="auto"/>
                <w:right w:val="none" w:sz="0" w:space="0" w:color="auto"/>
              </w:divBdr>
            </w:div>
          </w:divsChild>
        </w:div>
        <w:div w:id="571545121">
          <w:marLeft w:val="0"/>
          <w:marRight w:val="0"/>
          <w:marTop w:val="0"/>
          <w:marBottom w:val="0"/>
          <w:divBdr>
            <w:top w:val="none" w:sz="0" w:space="0" w:color="auto"/>
            <w:left w:val="none" w:sz="0" w:space="0" w:color="auto"/>
            <w:bottom w:val="none" w:sz="0" w:space="0" w:color="auto"/>
            <w:right w:val="none" w:sz="0" w:space="0" w:color="auto"/>
          </w:divBdr>
          <w:divsChild>
            <w:div w:id="646394924">
              <w:marLeft w:val="0"/>
              <w:marRight w:val="0"/>
              <w:marTop w:val="0"/>
              <w:marBottom w:val="0"/>
              <w:divBdr>
                <w:top w:val="none" w:sz="0" w:space="0" w:color="auto"/>
                <w:left w:val="none" w:sz="0" w:space="0" w:color="auto"/>
                <w:bottom w:val="none" w:sz="0" w:space="0" w:color="auto"/>
                <w:right w:val="none" w:sz="0" w:space="0" w:color="auto"/>
              </w:divBdr>
            </w:div>
          </w:divsChild>
        </w:div>
        <w:div w:id="1602224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8827238">
      <w:bodyDiv w:val="1"/>
      <w:marLeft w:val="0"/>
      <w:marRight w:val="0"/>
      <w:marTop w:val="0"/>
      <w:marBottom w:val="0"/>
      <w:divBdr>
        <w:top w:val="none" w:sz="0" w:space="0" w:color="auto"/>
        <w:left w:val="none" w:sz="0" w:space="0" w:color="auto"/>
        <w:bottom w:val="none" w:sz="0" w:space="0" w:color="auto"/>
        <w:right w:val="none" w:sz="0" w:space="0" w:color="auto"/>
      </w:divBdr>
    </w:div>
    <w:div w:id="1312833321">
      <w:bodyDiv w:val="1"/>
      <w:marLeft w:val="0"/>
      <w:marRight w:val="0"/>
      <w:marTop w:val="0"/>
      <w:marBottom w:val="0"/>
      <w:divBdr>
        <w:top w:val="none" w:sz="0" w:space="0" w:color="auto"/>
        <w:left w:val="none" w:sz="0" w:space="0" w:color="auto"/>
        <w:bottom w:val="none" w:sz="0" w:space="0" w:color="auto"/>
        <w:right w:val="none" w:sz="0" w:space="0" w:color="auto"/>
      </w:divBdr>
    </w:div>
    <w:div w:id="1339579195">
      <w:bodyDiv w:val="1"/>
      <w:marLeft w:val="0"/>
      <w:marRight w:val="0"/>
      <w:marTop w:val="0"/>
      <w:marBottom w:val="0"/>
      <w:divBdr>
        <w:top w:val="none" w:sz="0" w:space="0" w:color="auto"/>
        <w:left w:val="none" w:sz="0" w:space="0" w:color="auto"/>
        <w:bottom w:val="none" w:sz="0" w:space="0" w:color="auto"/>
        <w:right w:val="none" w:sz="0" w:space="0" w:color="auto"/>
      </w:divBdr>
    </w:div>
    <w:div w:id="1341590910">
      <w:bodyDiv w:val="1"/>
      <w:marLeft w:val="0"/>
      <w:marRight w:val="0"/>
      <w:marTop w:val="0"/>
      <w:marBottom w:val="0"/>
      <w:divBdr>
        <w:top w:val="none" w:sz="0" w:space="0" w:color="auto"/>
        <w:left w:val="none" w:sz="0" w:space="0" w:color="auto"/>
        <w:bottom w:val="none" w:sz="0" w:space="0" w:color="auto"/>
        <w:right w:val="none" w:sz="0" w:space="0" w:color="auto"/>
      </w:divBdr>
    </w:div>
    <w:div w:id="1342732249">
      <w:bodyDiv w:val="1"/>
      <w:marLeft w:val="0"/>
      <w:marRight w:val="0"/>
      <w:marTop w:val="0"/>
      <w:marBottom w:val="0"/>
      <w:divBdr>
        <w:top w:val="none" w:sz="0" w:space="0" w:color="auto"/>
        <w:left w:val="none" w:sz="0" w:space="0" w:color="auto"/>
        <w:bottom w:val="none" w:sz="0" w:space="0" w:color="auto"/>
        <w:right w:val="none" w:sz="0" w:space="0" w:color="auto"/>
      </w:divBdr>
      <w:divsChild>
        <w:div w:id="1030492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491525">
      <w:bodyDiv w:val="1"/>
      <w:marLeft w:val="0"/>
      <w:marRight w:val="0"/>
      <w:marTop w:val="0"/>
      <w:marBottom w:val="0"/>
      <w:divBdr>
        <w:top w:val="none" w:sz="0" w:space="0" w:color="auto"/>
        <w:left w:val="none" w:sz="0" w:space="0" w:color="auto"/>
        <w:bottom w:val="none" w:sz="0" w:space="0" w:color="auto"/>
        <w:right w:val="none" w:sz="0" w:space="0" w:color="auto"/>
      </w:divBdr>
    </w:div>
    <w:div w:id="1454204060">
      <w:bodyDiv w:val="1"/>
      <w:marLeft w:val="0"/>
      <w:marRight w:val="0"/>
      <w:marTop w:val="0"/>
      <w:marBottom w:val="0"/>
      <w:divBdr>
        <w:top w:val="none" w:sz="0" w:space="0" w:color="auto"/>
        <w:left w:val="none" w:sz="0" w:space="0" w:color="auto"/>
        <w:bottom w:val="none" w:sz="0" w:space="0" w:color="auto"/>
        <w:right w:val="none" w:sz="0" w:space="0" w:color="auto"/>
      </w:divBdr>
    </w:div>
    <w:div w:id="1466391698">
      <w:bodyDiv w:val="1"/>
      <w:marLeft w:val="0"/>
      <w:marRight w:val="0"/>
      <w:marTop w:val="0"/>
      <w:marBottom w:val="0"/>
      <w:divBdr>
        <w:top w:val="none" w:sz="0" w:space="0" w:color="auto"/>
        <w:left w:val="none" w:sz="0" w:space="0" w:color="auto"/>
        <w:bottom w:val="none" w:sz="0" w:space="0" w:color="auto"/>
        <w:right w:val="none" w:sz="0" w:space="0" w:color="auto"/>
      </w:divBdr>
    </w:div>
    <w:div w:id="1559052028">
      <w:bodyDiv w:val="1"/>
      <w:marLeft w:val="0"/>
      <w:marRight w:val="0"/>
      <w:marTop w:val="0"/>
      <w:marBottom w:val="0"/>
      <w:divBdr>
        <w:top w:val="none" w:sz="0" w:space="0" w:color="auto"/>
        <w:left w:val="none" w:sz="0" w:space="0" w:color="auto"/>
        <w:bottom w:val="none" w:sz="0" w:space="0" w:color="auto"/>
        <w:right w:val="none" w:sz="0" w:space="0" w:color="auto"/>
      </w:divBdr>
    </w:div>
    <w:div w:id="1581526422">
      <w:bodyDiv w:val="1"/>
      <w:marLeft w:val="0"/>
      <w:marRight w:val="0"/>
      <w:marTop w:val="0"/>
      <w:marBottom w:val="0"/>
      <w:divBdr>
        <w:top w:val="none" w:sz="0" w:space="0" w:color="auto"/>
        <w:left w:val="none" w:sz="0" w:space="0" w:color="auto"/>
        <w:bottom w:val="none" w:sz="0" w:space="0" w:color="auto"/>
        <w:right w:val="none" w:sz="0" w:space="0" w:color="auto"/>
      </w:divBdr>
      <w:divsChild>
        <w:div w:id="545484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764115">
      <w:bodyDiv w:val="1"/>
      <w:marLeft w:val="0"/>
      <w:marRight w:val="0"/>
      <w:marTop w:val="0"/>
      <w:marBottom w:val="0"/>
      <w:divBdr>
        <w:top w:val="none" w:sz="0" w:space="0" w:color="auto"/>
        <w:left w:val="none" w:sz="0" w:space="0" w:color="auto"/>
        <w:bottom w:val="none" w:sz="0" w:space="0" w:color="auto"/>
        <w:right w:val="none" w:sz="0" w:space="0" w:color="auto"/>
      </w:divBdr>
    </w:div>
    <w:div w:id="1592007328">
      <w:bodyDiv w:val="1"/>
      <w:marLeft w:val="0"/>
      <w:marRight w:val="0"/>
      <w:marTop w:val="0"/>
      <w:marBottom w:val="0"/>
      <w:divBdr>
        <w:top w:val="none" w:sz="0" w:space="0" w:color="auto"/>
        <w:left w:val="none" w:sz="0" w:space="0" w:color="auto"/>
        <w:bottom w:val="none" w:sz="0" w:space="0" w:color="auto"/>
        <w:right w:val="none" w:sz="0" w:space="0" w:color="auto"/>
      </w:divBdr>
    </w:div>
    <w:div w:id="1592158291">
      <w:bodyDiv w:val="1"/>
      <w:marLeft w:val="0"/>
      <w:marRight w:val="0"/>
      <w:marTop w:val="0"/>
      <w:marBottom w:val="0"/>
      <w:divBdr>
        <w:top w:val="none" w:sz="0" w:space="0" w:color="auto"/>
        <w:left w:val="none" w:sz="0" w:space="0" w:color="auto"/>
        <w:bottom w:val="none" w:sz="0" w:space="0" w:color="auto"/>
        <w:right w:val="none" w:sz="0" w:space="0" w:color="auto"/>
      </w:divBdr>
      <w:divsChild>
        <w:div w:id="271015003">
          <w:marLeft w:val="0"/>
          <w:marRight w:val="0"/>
          <w:marTop w:val="0"/>
          <w:marBottom w:val="0"/>
          <w:divBdr>
            <w:top w:val="none" w:sz="0" w:space="0" w:color="auto"/>
            <w:left w:val="none" w:sz="0" w:space="0" w:color="auto"/>
            <w:bottom w:val="none" w:sz="0" w:space="0" w:color="auto"/>
            <w:right w:val="none" w:sz="0" w:space="0" w:color="auto"/>
          </w:divBdr>
          <w:divsChild>
            <w:div w:id="1021275905">
              <w:marLeft w:val="0"/>
              <w:marRight w:val="0"/>
              <w:marTop w:val="0"/>
              <w:marBottom w:val="0"/>
              <w:divBdr>
                <w:top w:val="none" w:sz="0" w:space="0" w:color="auto"/>
                <w:left w:val="none" w:sz="0" w:space="0" w:color="auto"/>
                <w:bottom w:val="none" w:sz="0" w:space="0" w:color="auto"/>
                <w:right w:val="none" w:sz="0" w:space="0" w:color="auto"/>
              </w:divBdr>
            </w:div>
          </w:divsChild>
        </w:div>
        <w:div w:id="340819597">
          <w:marLeft w:val="0"/>
          <w:marRight w:val="0"/>
          <w:marTop w:val="0"/>
          <w:marBottom w:val="0"/>
          <w:divBdr>
            <w:top w:val="none" w:sz="0" w:space="0" w:color="auto"/>
            <w:left w:val="none" w:sz="0" w:space="0" w:color="auto"/>
            <w:bottom w:val="none" w:sz="0" w:space="0" w:color="auto"/>
            <w:right w:val="none" w:sz="0" w:space="0" w:color="auto"/>
          </w:divBdr>
          <w:divsChild>
            <w:div w:id="653603397">
              <w:marLeft w:val="0"/>
              <w:marRight w:val="0"/>
              <w:marTop w:val="0"/>
              <w:marBottom w:val="0"/>
              <w:divBdr>
                <w:top w:val="none" w:sz="0" w:space="0" w:color="auto"/>
                <w:left w:val="none" w:sz="0" w:space="0" w:color="auto"/>
                <w:bottom w:val="none" w:sz="0" w:space="0" w:color="auto"/>
                <w:right w:val="none" w:sz="0" w:space="0" w:color="auto"/>
              </w:divBdr>
            </w:div>
          </w:divsChild>
        </w:div>
        <w:div w:id="1909731175">
          <w:marLeft w:val="0"/>
          <w:marRight w:val="0"/>
          <w:marTop w:val="0"/>
          <w:marBottom w:val="0"/>
          <w:divBdr>
            <w:top w:val="none" w:sz="0" w:space="0" w:color="auto"/>
            <w:left w:val="none" w:sz="0" w:space="0" w:color="auto"/>
            <w:bottom w:val="none" w:sz="0" w:space="0" w:color="auto"/>
            <w:right w:val="none" w:sz="0" w:space="0" w:color="auto"/>
          </w:divBdr>
          <w:divsChild>
            <w:div w:id="345208413">
              <w:marLeft w:val="0"/>
              <w:marRight w:val="0"/>
              <w:marTop w:val="0"/>
              <w:marBottom w:val="0"/>
              <w:divBdr>
                <w:top w:val="none" w:sz="0" w:space="0" w:color="auto"/>
                <w:left w:val="none" w:sz="0" w:space="0" w:color="auto"/>
                <w:bottom w:val="none" w:sz="0" w:space="0" w:color="auto"/>
                <w:right w:val="none" w:sz="0" w:space="0" w:color="auto"/>
              </w:divBdr>
            </w:div>
          </w:divsChild>
        </w:div>
        <w:div w:id="383065171">
          <w:marLeft w:val="0"/>
          <w:marRight w:val="0"/>
          <w:marTop w:val="0"/>
          <w:marBottom w:val="0"/>
          <w:divBdr>
            <w:top w:val="none" w:sz="0" w:space="0" w:color="auto"/>
            <w:left w:val="none" w:sz="0" w:space="0" w:color="auto"/>
            <w:bottom w:val="none" w:sz="0" w:space="0" w:color="auto"/>
            <w:right w:val="none" w:sz="0" w:space="0" w:color="auto"/>
          </w:divBdr>
          <w:divsChild>
            <w:div w:id="180823660">
              <w:marLeft w:val="0"/>
              <w:marRight w:val="0"/>
              <w:marTop w:val="0"/>
              <w:marBottom w:val="0"/>
              <w:divBdr>
                <w:top w:val="none" w:sz="0" w:space="0" w:color="auto"/>
                <w:left w:val="none" w:sz="0" w:space="0" w:color="auto"/>
                <w:bottom w:val="none" w:sz="0" w:space="0" w:color="auto"/>
                <w:right w:val="none" w:sz="0" w:space="0" w:color="auto"/>
              </w:divBdr>
            </w:div>
          </w:divsChild>
        </w:div>
        <w:div w:id="377051041">
          <w:marLeft w:val="0"/>
          <w:marRight w:val="0"/>
          <w:marTop w:val="0"/>
          <w:marBottom w:val="0"/>
          <w:divBdr>
            <w:top w:val="none" w:sz="0" w:space="0" w:color="auto"/>
            <w:left w:val="none" w:sz="0" w:space="0" w:color="auto"/>
            <w:bottom w:val="none" w:sz="0" w:space="0" w:color="auto"/>
            <w:right w:val="none" w:sz="0" w:space="0" w:color="auto"/>
          </w:divBdr>
          <w:divsChild>
            <w:div w:id="8348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67635">
      <w:bodyDiv w:val="1"/>
      <w:marLeft w:val="0"/>
      <w:marRight w:val="0"/>
      <w:marTop w:val="0"/>
      <w:marBottom w:val="0"/>
      <w:divBdr>
        <w:top w:val="none" w:sz="0" w:space="0" w:color="auto"/>
        <w:left w:val="none" w:sz="0" w:space="0" w:color="auto"/>
        <w:bottom w:val="none" w:sz="0" w:space="0" w:color="auto"/>
        <w:right w:val="none" w:sz="0" w:space="0" w:color="auto"/>
      </w:divBdr>
    </w:div>
    <w:div w:id="1689983925">
      <w:bodyDiv w:val="1"/>
      <w:marLeft w:val="0"/>
      <w:marRight w:val="0"/>
      <w:marTop w:val="0"/>
      <w:marBottom w:val="0"/>
      <w:divBdr>
        <w:top w:val="none" w:sz="0" w:space="0" w:color="auto"/>
        <w:left w:val="none" w:sz="0" w:space="0" w:color="auto"/>
        <w:bottom w:val="none" w:sz="0" w:space="0" w:color="auto"/>
        <w:right w:val="none" w:sz="0" w:space="0" w:color="auto"/>
      </w:divBdr>
    </w:div>
    <w:div w:id="1695034254">
      <w:bodyDiv w:val="1"/>
      <w:marLeft w:val="0"/>
      <w:marRight w:val="0"/>
      <w:marTop w:val="0"/>
      <w:marBottom w:val="0"/>
      <w:divBdr>
        <w:top w:val="none" w:sz="0" w:space="0" w:color="auto"/>
        <w:left w:val="none" w:sz="0" w:space="0" w:color="auto"/>
        <w:bottom w:val="none" w:sz="0" w:space="0" w:color="auto"/>
        <w:right w:val="none" w:sz="0" w:space="0" w:color="auto"/>
      </w:divBdr>
    </w:div>
    <w:div w:id="1721634993">
      <w:bodyDiv w:val="1"/>
      <w:marLeft w:val="0"/>
      <w:marRight w:val="0"/>
      <w:marTop w:val="0"/>
      <w:marBottom w:val="0"/>
      <w:divBdr>
        <w:top w:val="none" w:sz="0" w:space="0" w:color="auto"/>
        <w:left w:val="none" w:sz="0" w:space="0" w:color="auto"/>
        <w:bottom w:val="none" w:sz="0" w:space="0" w:color="auto"/>
        <w:right w:val="none" w:sz="0" w:space="0" w:color="auto"/>
      </w:divBdr>
    </w:div>
    <w:div w:id="1772775007">
      <w:bodyDiv w:val="1"/>
      <w:marLeft w:val="0"/>
      <w:marRight w:val="0"/>
      <w:marTop w:val="0"/>
      <w:marBottom w:val="0"/>
      <w:divBdr>
        <w:top w:val="none" w:sz="0" w:space="0" w:color="auto"/>
        <w:left w:val="none" w:sz="0" w:space="0" w:color="auto"/>
        <w:bottom w:val="none" w:sz="0" w:space="0" w:color="auto"/>
        <w:right w:val="none" w:sz="0" w:space="0" w:color="auto"/>
      </w:divBdr>
    </w:div>
    <w:div w:id="1816216985">
      <w:bodyDiv w:val="1"/>
      <w:marLeft w:val="0"/>
      <w:marRight w:val="0"/>
      <w:marTop w:val="0"/>
      <w:marBottom w:val="0"/>
      <w:divBdr>
        <w:top w:val="none" w:sz="0" w:space="0" w:color="auto"/>
        <w:left w:val="none" w:sz="0" w:space="0" w:color="auto"/>
        <w:bottom w:val="none" w:sz="0" w:space="0" w:color="auto"/>
        <w:right w:val="none" w:sz="0" w:space="0" w:color="auto"/>
      </w:divBdr>
    </w:div>
    <w:div w:id="1830712121">
      <w:bodyDiv w:val="1"/>
      <w:marLeft w:val="0"/>
      <w:marRight w:val="0"/>
      <w:marTop w:val="0"/>
      <w:marBottom w:val="0"/>
      <w:divBdr>
        <w:top w:val="none" w:sz="0" w:space="0" w:color="auto"/>
        <w:left w:val="none" w:sz="0" w:space="0" w:color="auto"/>
        <w:bottom w:val="none" w:sz="0" w:space="0" w:color="auto"/>
        <w:right w:val="none" w:sz="0" w:space="0" w:color="auto"/>
      </w:divBdr>
      <w:divsChild>
        <w:div w:id="1666013344">
          <w:marLeft w:val="0"/>
          <w:marRight w:val="0"/>
          <w:marTop w:val="0"/>
          <w:marBottom w:val="0"/>
          <w:divBdr>
            <w:top w:val="none" w:sz="0" w:space="0" w:color="auto"/>
            <w:left w:val="none" w:sz="0" w:space="0" w:color="auto"/>
            <w:bottom w:val="none" w:sz="0" w:space="0" w:color="auto"/>
            <w:right w:val="none" w:sz="0" w:space="0" w:color="auto"/>
          </w:divBdr>
          <w:divsChild>
            <w:div w:id="43916866">
              <w:marLeft w:val="0"/>
              <w:marRight w:val="0"/>
              <w:marTop w:val="0"/>
              <w:marBottom w:val="0"/>
              <w:divBdr>
                <w:top w:val="none" w:sz="0" w:space="0" w:color="auto"/>
                <w:left w:val="none" w:sz="0" w:space="0" w:color="auto"/>
                <w:bottom w:val="none" w:sz="0" w:space="0" w:color="auto"/>
                <w:right w:val="none" w:sz="0" w:space="0" w:color="auto"/>
              </w:divBdr>
            </w:div>
          </w:divsChild>
        </w:div>
        <w:div w:id="1975869688">
          <w:marLeft w:val="0"/>
          <w:marRight w:val="0"/>
          <w:marTop w:val="0"/>
          <w:marBottom w:val="0"/>
          <w:divBdr>
            <w:top w:val="none" w:sz="0" w:space="0" w:color="auto"/>
            <w:left w:val="none" w:sz="0" w:space="0" w:color="auto"/>
            <w:bottom w:val="none" w:sz="0" w:space="0" w:color="auto"/>
            <w:right w:val="none" w:sz="0" w:space="0" w:color="auto"/>
          </w:divBdr>
          <w:divsChild>
            <w:div w:id="54475186">
              <w:marLeft w:val="0"/>
              <w:marRight w:val="0"/>
              <w:marTop w:val="0"/>
              <w:marBottom w:val="0"/>
              <w:divBdr>
                <w:top w:val="none" w:sz="0" w:space="0" w:color="auto"/>
                <w:left w:val="none" w:sz="0" w:space="0" w:color="auto"/>
                <w:bottom w:val="none" w:sz="0" w:space="0" w:color="auto"/>
                <w:right w:val="none" w:sz="0" w:space="0" w:color="auto"/>
              </w:divBdr>
            </w:div>
          </w:divsChild>
        </w:div>
        <w:div w:id="16469247">
          <w:marLeft w:val="0"/>
          <w:marRight w:val="0"/>
          <w:marTop w:val="0"/>
          <w:marBottom w:val="0"/>
          <w:divBdr>
            <w:top w:val="none" w:sz="0" w:space="0" w:color="auto"/>
            <w:left w:val="none" w:sz="0" w:space="0" w:color="auto"/>
            <w:bottom w:val="none" w:sz="0" w:space="0" w:color="auto"/>
            <w:right w:val="none" w:sz="0" w:space="0" w:color="auto"/>
          </w:divBdr>
          <w:divsChild>
            <w:div w:id="733969143">
              <w:marLeft w:val="0"/>
              <w:marRight w:val="0"/>
              <w:marTop w:val="0"/>
              <w:marBottom w:val="0"/>
              <w:divBdr>
                <w:top w:val="none" w:sz="0" w:space="0" w:color="auto"/>
                <w:left w:val="none" w:sz="0" w:space="0" w:color="auto"/>
                <w:bottom w:val="none" w:sz="0" w:space="0" w:color="auto"/>
                <w:right w:val="none" w:sz="0" w:space="0" w:color="auto"/>
              </w:divBdr>
            </w:div>
          </w:divsChild>
        </w:div>
        <w:div w:id="1413551454">
          <w:marLeft w:val="0"/>
          <w:marRight w:val="0"/>
          <w:marTop w:val="0"/>
          <w:marBottom w:val="0"/>
          <w:divBdr>
            <w:top w:val="none" w:sz="0" w:space="0" w:color="auto"/>
            <w:left w:val="none" w:sz="0" w:space="0" w:color="auto"/>
            <w:bottom w:val="none" w:sz="0" w:space="0" w:color="auto"/>
            <w:right w:val="none" w:sz="0" w:space="0" w:color="auto"/>
          </w:divBdr>
          <w:divsChild>
            <w:div w:id="1825048782">
              <w:marLeft w:val="0"/>
              <w:marRight w:val="0"/>
              <w:marTop w:val="0"/>
              <w:marBottom w:val="0"/>
              <w:divBdr>
                <w:top w:val="none" w:sz="0" w:space="0" w:color="auto"/>
                <w:left w:val="none" w:sz="0" w:space="0" w:color="auto"/>
                <w:bottom w:val="none" w:sz="0" w:space="0" w:color="auto"/>
                <w:right w:val="none" w:sz="0" w:space="0" w:color="auto"/>
              </w:divBdr>
            </w:div>
          </w:divsChild>
        </w:div>
        <w:div w:id="378289137">
          <w:marLeft w:val="0"/>
          <w:marRight w:val="0"/>
          <w:marTop w:val="0"/>
          <w:marBottom w:val="0"/>
          <w:divBdr>
            <w:top w:val="none" w:sz="0" w:space="0" w:color="auto"/>
            <w:left w:val="none" w:sz="0" w:space="0" w:color="auto"/>
            <w:bottom w:val="none" w:sz="0" w:space="0" w:color="auto"/>
            <w:right w:val="none" w:sz="0" w:space="0" w:color="auto"/>
          </w:divBdr>
          <w:divsChild>
            <w:div w:id="1240943732">
              <w:marLeft w:val="0"/>
              <w:marRight w:val="0"/>
              <w:marTop w:val="0"/>
              <w:marBottom w:val="0"/>
              <w:divBdr>
                <w:top w:val="none" w:sz="0" w:space="0" w:color="auto"/>
                <w:left w:val="none" w:sz="0" w:space="0" w:color="auto"/>
                <w:bottom w:val="none" w:sz="0" w:space="0" w:color="auto"/>
                <w:right w:val="none" w:sz="0" w:space="0" w:color="auto"/>
              </w:divBdr>
            </w:div>
          </w:divsChild>
        </w:div>
        <w:div w:id="215627674">
          <w:marLeft w:val="0"/>
          <w:marRight w:val="0"/>
          <w:marTop w:val="0"/>
          <w:marBottom w:val="0"/>
          <w:divBdr>
            <w:top w:val="none" w:sz="0" w:space="0" w:color="auto"/>
            <w:left w:val="none" w:sz="0" w:space="0" w:color="auto"/>
            <w:bottom w:val="none" w:sz="0" w:space="0" w:color="auto"/>
            <w:right w:val="none" w:sz="0" w:space="0" w:color="auto"/>
          </w:divBdr>
          <w:divsChild>
            <w:div w:id="542525218">
              <w:marLeft w:val="0"/>
              <w:marRight w:val="0"/>
              <w:marTop w:val="0"/>
              <w:marBottom w:val="0"/>
              <w:divBdr>
                <w:top w:val="none" w:sz="0" w:space="0" w:color="auto"/>
                <w:left w:val="none" w:sz="0" w:space="0" w:color="auto"/>
                <w:bottom w:val="none" w:sz="0" w:space="0" w:color="auto"/>
                <w:right w:val="none" w:sz="0" w:space="0" w:color="auto"/>
              </w:divBdr>
            </w:div>
          </w:divsChild>
        </w:div>
        <w:div w:id="1780644397">
          <w:marLeft w:val="0"/>
          <w:marRight w:val="0"/>
          <w:marTop w:val="0"/>
          <w:marBottom w:val="0"/>
          <w:divBdr>
            <w:top w:val="none" w:sz="0" w:space="0" w:color="auto"/>
            <w:left w:val="none" w:sz="0" w:space="0" w:color="auto"/>
            <w:bottom w:val="none" w:sz="0" w:space="0" w:color="auto"/>
            <w:right w:val="none" w:sz="0" w:space="0" w:color="auto"/>
          </w:divBdr>
          <w:divsChild>
            <w:div w:id="830293346">
              <w:marLeft w:val="0"/>
              <w:marRight w:val="0"/>
              <w:marTop w:val="0"/>
              <w:marBottom w:val="0"/>
              <w:divBdr>
                <w:top w:val="none" w:sz="0" w:space="0" w:color="auto"/>
                <w:left w:val="none" w:sz="0" w:space="0" w:color="auto"/>
                <w:bottom w:val="none" w:sz="0" w:space="0" w:color="auto"/>
                <w:right w:val="none" w:sz="0" w:space="0" w:color="auto"/>
              </w:divBdr>
            </w:div>
          </w:divsChild>
        </w:div>
        <w:div w:id="1436097028">
          <w:marLeft w:val="0"/>
          <w:marRight w:val="0"/>
          <w:marTop w:val="0"/>
          <w:marBottom w:val="0"/>
          <w:divBdr>
            <w:top w:val="none" w:sz="0" w:space="0" w:color="auto"/>
            <w:left w:val="none" w:sz="0" w:space="0" w:color="auto"/>
            <w:bottom w:val="none" w:sz="0" w:space="0" w:color="auto"/>
            <w:right w:val="none" w:sz="0" w:space="0" w:color="auto"/>
          </w:divBdr>
          <w:divsChild>
            <w:div w:id="1213276785">
              <w:marLeft w:val="0"/>
              <w:marRight w:val="0"/>
              <w:marTop w:val="0"/>
              <w:marBottom w:val="0"/>
              <w:divBdr>
                <w:top w:val="none" w:sz="0" w:space="0" w:color="auto"/>
                <w:left w:val="none" w:sz="0" w:space="0" w:color="auto"/>
                <w:bottom w:val="none" w:sz="0" w:space="0" w:color="auto"/>
                <w:right w:val="none" w:sz="0" w:space="0" w:color="auto"/>
              </w:divBdr>
            </w:div>
          </w:divsChild>
        </w:div>
        <w:div w:id="1582518450">
          <w:marLeft w:val="0"/>
          <w:marRight w:val="0"/>
          <w:marTop w:val="0"/>
          <w:marBottom w:val="0"/>
          <w:divBdr>
            <w:top w:val="none" w:sz="0" w:space="0" w:color="auto"/>
            <w:left w:val="none" w:sz="0" w:space="0" w:color="auto"/>
            <w:bottom w:val="none" w:sz="0" w:space="0" w:color="auto"/>
            <w:right w:val="none" w:sz="0" w:space="0" w:color="auto"/>
          </w:divBdr>
          <w:divsChild>
            <w:div w:id="28023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8109">
      <w:bodyDiv w:val="1"/>
      <w:marLeft w:val="0"/>
      <w:marRight w:val="0"/>
      <w:marTop w:val="0"/>
      <w:marBottom w:val="0"/>
      <w:divBdr>
        <w:top w:val="none" w:sz="0" w:space="0" w:color="auto"/>
        <w:left w:val="none" w:sz="0" w:space="0" w:color="auto"/>
        <w:bottom w:val="none" w:sz="0" w:space="0" w:color="auto"/>
        <w:right w:val="none" w:sz="0" w:space="0" w:color="auto"/>
      </w:divBdr>
      <w:divsChild>
        <w:div w:id="86774985">
          <w:marLeft w:val="0"/>
          <w:marRight w:val="0"/>
          <w:marTop w:val="0"/>
          <w:marBottom w:val="0"/>
          <w:divBdr>
            <w:top w:val="none" w:sz="0" w:space="0" w:color="auto"/>
            <w:left w:val="none" w:sz="0" w:space="0" w:color="auto"/>
            <w:bottom w:val="none" w:sz="0" w:space="0" w:color="auto"/>
            <w:right w:val="none" w:sz="0" w:space="0" w:color="auto"/>
          </w:divBdr>
          <w:divsChild>
            <w:div w:id="131919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20326">
      <w:bodyDiv w:val="1"/>
      <w:marLeft w:val="0"/>
      <w:marRight w:val="0"/>
      <w:marTop w:val="0"/>
      <w:marBottom w:val="0"/>
      <w:divBdr>
        <w:top w:val="none" w:sz="0" w:space="0" w:color="auto"/>
        <w:left w:val="none" w:sz="0" w:space="0" w:color="auto"/>
        <w:bottom w:val="none" w:sz="0" w:space="0" w:color="auto"/>
        <w:right w:val="none" w:sz="0" w:space="0" w:color="auto"/>
      </w:divBdr>
    </w:div>
    <w:div w:id="1916738551">
      <w:bodyDiv w:val="1"/>
      <w:marLeft w:val="0"/>
      <w:marRight w:val="0"/>
      <w:marTop w:val="0"/>
      <w:marBottom w:val="0"/>
      <w:divBdr>
        <w:top w:val="none" w:sz="0" w:space="0" w:color="auto"/>
        <w:left w:val="none" w:sz="0" w:space="0" w:color="auto"/>
        <w:bottom w:val="none" w:sz="0" w:space="0" w:color="auto"/>
        <w:right w:val="none" w:sz="0" w:space="0" w:color="auto"/>
      </w:divBdr>
    </w:div>
    <w:div w:id="2004890153">
      <w:bodyDiv w:val="1"/>
      <w:marLeft w:val="0"/>
      <w:marRight w:val="0"/>
      <w:marTop w:val="0"/>
      <w:marBottom w:val="0"/>
      <w:divBdr>
        <w:top w:val="none" w:sz="0" w:space="0" w:color="auto"/>
        <w:left w:val="none" w:sz="0" w:space="0" w:color="auto"/>
        <w:bottom w:val="none" w:sz="0" w:space="0" w:color="auto"/>
        <w:right w:val="none" w:sz="0" w:space="0" w:color="auto"/>
      </w:divBdr>
    </w:div>
    <w:div w:id="2070107035">
      <w:bodyDiv w:val="1"/>
      <w:marLeft w:val="0"/>
      <w:marRight w:val="0"/>
      <w:marTop w:val="0"/>
      <w:marBottom w:val="0"/>
      <w:divBdr>
        <w:top w:val="none" w:sz="0" w:space="0" w:color="auto"/>
        <w:left w:val="none" w:sz="0" w:space="0" w:color="auto"/>
        <w:bottom w:val="none" w:sz="0" w:space="0" w:color="auto"/>
        <w:right w:val="none" w:sz="0" w:space="0" w:color="auto"/>
      </w:divBdr>
    </w:div>
    <w:div w:id="2074572753">
      <w:bodyDiv w:val="1"/>
      <w:marLeft w:val="0"/>
      <w:marRight w:val="0"/>
      <w:marTop w:val="0"/>
      <w:marBottom w:val="0"/>
      <w:divBdr>
        <w:top w:val="none" w:sz="0" w:space="0" w:color="auto"/>
        <w:left w:val="none" w:sz="0" w:space="0" w:color="auto"/>
        <w:bottom w:val="none" w:sz="0" w:space="0" w:color="auto"/>
        <w:right w:val="none" w:sz="0" w:space="0" w:color="auto"/>
      </w:divBdr>
    </w:div>
    <w:div w:id="2075807728">
      <w:bodyDiv w:val="1"/>
      <w:marLeft w:val="0"/>
      <w:marRight w:val="0"/>
      <w:marTop w:val="0"/>
      <w:marBottom w:val="0"/>
      <w:divBdr>
        <w:top w:val="none" w:sz="0" w:space="0" w:color="auto"/>
        <w:left w:val="none" w:sz="0" w:space="0" w:color="auto"/>
        <w:bottom w:val="none" w:sz="0" w:space="0" w:color="auto"/>
        <w:right w:val="none" w:sz="0" w:space="0" w:color="auto"/>
      </w:divBdr>
    </w:div>
    <w:div w:id="2090150884">
      <w:bodyDiv w:val="1"/>
      <w:marLeft w:val="0"/>
      <w:marRight w:val="0"/>
      <w:marTop w:val="0"/>
      <w:marBottom w:val="0"/>
      <w:divBdr>
        <w:top w:val="none" w:sz="0" w:space="0" w:color="auto"/>
        <w:left w:val="none" w:sz="0" w:space="0" w:color="auto"/>
        <w:bottom w:val="none" w:sz="0" w:space="0" w:color="auto"/>
        <w:right w:val="none" w:sz="0" w:space="0" w:color="auto"/>
      </w:divBdr>
      <w:divsChild>
        <w:div w:id="1338537842">
          <w:marLeft w:val="0"/>
          <w:marRight w:val="0"/>
          <w:marTop w:val="0"/>
          <w:marBottom w:val="0"/>
          <w:divBdr>
            <w:top w:val="none" w:sz="0" w:space="0" w:color="auto"/>
            <w:left w:val="none" w:sz="0" w:space="0" w:color="auto"/>
            <w:bottom w:val="none" w:sz="0" w:space="0" w:color="auto"/>
            <w:right w:val="none" w:sz="0" w:space="0" w:color="auto"/>
          </w:divBdr>
          <w:divsChild>
            <w:div w:id="74714812">
              <w:marLeft w:val="0"/>
              <w:marRight w:val="0"/>
              <w:marTop w:val="0"/>
              <w:marBottom w:val="0"/>
              <w:divBdr>
                <w:top w:val="none" w:sz="0" w:space="0" w:color="auto"/>
                <w:left w:val="none" w:sz="0" w:space="0" w:color="auto"/>
                <w:bottom w:val="none" w:sz="0" w:space="0" w:color="auto"/>
                <w:right w:val="none" w:sz="0" w:space="0" w:color="auto"/>
              </w:divBdr>
            </w:div>
          </w:divsChild>
        </w:div>
        <w:div w:id="1486043871">
          <w:marLeft w:val="0"/>
          <w:marRight w:val="0"/>
          <w:marTop w:val="0"/>
          <w:marBottom w:val="0"/>
          <w:divBdr>
            <w:top w:val="none" w:sz="0" w:space="0" w:color="auto"/>
            <w:left w:val="none" w:sz="0" w:space="0" w:color="auto"/>
            <w:bottom w:val="none" w:sz="0" w:space="0" w:color="auto"/>
            <w:right w:val="none" w:sz="0" w:space="0" w:color="auto"/>
          </w:divBdr>
          <w:divsChild>
            <w:div w:id="1916668821">
              <w:marLeft w:val="0"/>
              <w:marRight w:val="0"/>
              <w:marTop w:val="0"/>
              <w:marBottom w:val="0"/>
              <w:divBdr>
                <w:top w:val="none" w:sz="0" w:space="0" w:color="auto"/>
                <w:left w:val="none" w:sz="0" w:space="0" w:color="auto"/>
                <w:bottom w:val="none" w:sz="0" w:space="0" w:color="auto"/>
                <w:right w:val="none" w:sz="0" w:space="0" w:color="auto"/>
              </w:divBdr>
            </w:div>
          </w:divsChild>
        </w:div>
        <w:div w:id="1695887769">
          <w:marLeft w:val="0"/>
          <w:marRight w:val="0"/>
          <w:marTop w:val="0"/>
          <w:marBottom w:val="0"/>
          <w:divBdr>
            <w:top w:val="none" w:sz="0" w:space="0" w:color="auto"/>
            <w:left w:val="none" w:sz="0" w:space="0" w:color="auto"/>
            <w:bottom w:val="none" w:sz="0" w:space="0" w:color="auto"/>
            <w:right w:val="none" w:sz="0" w:space="0" w:color="auto"/>
          </w:divBdr>
          <w:divsChild>
            <w:div w:id="490216052">
              <w:marLeft w:val="0"/>
              <w:marRight w:val="0"/>
              <w:marTop w:val="0"/>
              <w:marBottom w:val="0"/>
              <w:divBdr>
                <w:top w:val="none" w:sz="0" w:space="0" w:color="auto"/>
                <w:left w:val="none" w:sz="0" w:space="0" w:color="auto"/>
                <w:bottom w:val="none" w:sz="0" w:space="0" w:color="auto"/>
                <w:right w:val="none" w:sz="0" w:space="0" w:color="auto"/>
              </w:divBdr>
            </w:div>
          </w:divsChild>
        </w:div>
        <w:div w:id="1960842791">
          <w:marLeft w:val="0"/>
          <w:marRight w:val="0"/>
          <w:marTop w:val="0"/>
          <w:marBottom w:val="0"/>
          <w:divBdr>
            <w:top w:val="none" w:sz="0" w:space="0" w:color="auto"/>
            <w:left w:val="none" w:sz="0" w:space="0" w:color="auto"/>
            <w:bottom w:val="none" w:sz="0" w:space="0" w:color="auto"/>
            <w:right w:val="none" w:sz="0" w:space="0" w:color="auto"/>
          </w:divBdr>
          <w:divsChild>
            <w:div w:id="1187602298">
              <w:marLeft w:val="0"/>
              <w:marRight w:val="0"/>
              <w:marTop w:val="0"/>
              <w:marBottom w:val="0"/>
              <w:divBdr>
                <w:top w:val="none" w:sz="0" w:space="0" w:color="auto"/>
                <w:left w:val="none" w:sz="0" w:space="0" w:color="auto"/>
                <w:bottom w:val="none" w:sz="0" w:space="0" w:color="auto"/>
                <w:right w:val="none" w:sz="0" w:space="0" w:color="auto"/>
              </w:divBdr>
            </w:div>
          </w:divsChild>
        </w:div>
        <w:div w:id="1862278434">
          <w:marLeft w:val="0"/>
          <w:marRight w:val="0"/>
          <w:marTop w:val="0"/>
          <w:marBottom w:val="0"/>
          <w:divBdr>
            <w:top w:val="none" w:sz="0" w:space="0" w:color="auto"/>
            <w:left w:val="none" w:sz="0" w:space="0" w:color="auto"/>
            <w:bottom w:val="none" w:sz="0" w:space="0" w:color="auto"/>
            <w:right w:val="none" w:sz="0" w:space="0" w:color="auto"/>
          </w:divBdr>
          <w:divsChild>
            <w:div w:id="1484539935">
              <w:marLeft w:val="0"/>
              <w:marRight w:val="0"/>
              <w:marTop w:val="0"/>
              <w:marBottom w:val="0"/>
              <w:divBdr>
                <w:top w:val="none" w:sz="0" w:space="0" w:color="auto"/>
                <w:left w:val="none" w:sz="0" w:space="0" w:color="auto"/>
                <w:bottom w:val="none" w:sz="0" w:space="0" w:color="auto"/>
                <w:right w:val="none" w:sz="0" w:space="0" w:color="auto"/>
              </w:divBdr>
            </w:div>
          </w:divsChild>
        </w:div>
        <w:div w:id="2002462918">
          <w:marLeft w:val="0"/>
          <w:marRight w:val="0"/>
          <w:marTop w:val="0"/>
          <w:marBottom w:val="0"/>
          <w:divBdr>
            <w:top w:val="none" w:sz="0" w:space="0" w:color="auto"/>
            <w:left w:val="none" w:sz="0" w:space="0" w:color="auto"/>
            <w:bottom w:val="none" w:sz="0" w:space="0" w:color="auto"/>
            <w:right w:val="none" w:sz="0" w:space="0" w:color="auto"/>
          </w:divBdr>
          <w:divsChild>
            <w:div w:id="589045565">
              <w:marLeft w:val="0"/>
              <w:marRight w:val="0"/>
              <w:marTop w:val="0"/>
              <w:marBottom w:val="0"/>
              <w:divBdr>
                <w:top w:val="none" w:sz="0" w:space="0" w:color="auto"/>
                <w:left w:val="none" w:sz="0" w:space="0" w:color="auto"/>
                <w:bottom w:val="none" w:sz="0" w:space="0" w:color="auto"/>
                <w:right w:val="none" w:sz="0" w:space="0" w:color="auto"/>
              </w:divBdr>
            </w:div>
          </w:divsChild>
        </w:div>
        <w:div w:id="1416513738">
          <w:marLeft w:val="0"/>
          <w:marRight w:val="0"/>
          <w:marTop w:val="0"/>
          <w:marBottom w:val="0"/>
          <w:divBdr>
            <w:top w:val="none" w:sz="0" w:space="0" w:color="auto"/>
            <w:left w:val="none" w:sz="0" w:space="0" w:color="auto"/>
            <w:bottom w:val="none" w:sz="0" w:space="0" w:color="auto"/>
            <w:right w:val="none" w:sz="0" w:space="0" w:color="auto"/>
          </w:divBdr>
          <w:divsChild>
            <w:div w:id="1491947161">
              <w:marLeft w:val="0"/>
              <w:marRight w:val="0"/>
              <w:marTop w:val="0"/>
              <w:marBottom w:val="0"/>
              <w:divBdr>
                <w:top w:val="none" w:sz="0" w:space="0" w:color="auto"/>
                <w:left w:val="none" w:sz="0" w:space="0" w:color="auto"/>
                <w:bottom w:val="none" w:sz="0" w:space="0" w:color="auto"/>
                <w:right w:val="none" w:sz="0" w:space="0" w:color="auto"/>
              </w:divBdr>
            </w:div>
          </w:divsChild>
        </w:div>
        <w:div w:id="2107266424">
          <w:marLeft w:val="0"/>
          <w:marRight w:val="0"/>
          <w:marTop w:val="0"/>
          <w:marBottom w:val="0"/>
          <w:divBdr>
            <w:top w:val="none" w:sz="0" w:space="0" w:color="auto"/>
            <w:left w:val="none" w:sz="0" w:space="0" w:color="auto"/>
            <w:bottom w:val="none" w:sz="0" w:space="0" w:color="auto"/>
            <w:right w:val="none" w:sz="0" w:space="0" w:color="auto"/>
          </w:divBdr>
          <w:divsChild>
            <w:div w:id="2033458548">
              <w:marLeft w:val="0"/>
              <w:marRight w:val="0"/>
              <w:marTop w:val="0"/>
              <w:marBottom w:val="0"/>
              <w:divBdr>
                <w:top w:val="none" w:sz="0" w:space="0" w:color="auto"/>
                <w:left w:val="none" w:sz="0" w:space="0" w:color="auto"/>
                <w:bottom w:val="none" w:sz="0" w:space="0" w:color="auto"/>
                <w:right w:val="none" w:sz="0" w:space="0" w:color="auto"/>
              </w:divBdr>
            </w:div>
          </w:divsChild>
        </w:div>
        <w:div w:id="341518352">
          <w:marLeft w:val="0"/>
          <w:marRight w:val="0"/>
          <w:marTop w:val="0"/>
          <w:marBottom w:val="0"/>
          <w:divBdr>
            <w:top w:val="none" w:sz="0" w:space="0" w:color="auto"/>
            <w:left w:val="none" w:sz="0" w:space="0" w:color="auto"/>
            <w:bottom w:val="none" w:sz="0" w:space="0" w:color="auto"/>
            <w:right w:val="none" w:sz="0" w:space="0" w:color="auto"/>
          </w:divBdr>
          <w:divsChild>
            <w:div w:id="598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morika1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637CD-6CBD-40D4-854B-EAA7E8722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2594</TotalTime>
  <Pages>16</Pages>
  <Words>13954</Words>
  <Characters>79540</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307</cp:revision>
  <dcterms:created xsi:type="dcterms:W3CDTF">2025-11-10T04:32:00Z</dcterms:created>
  <dcterms:modified xsi:type="dcterms:W3CDTF">2026-04-17T04:32:00Z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77a15dd0-e19e-3c26-842f-d564c61f9765</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18th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