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C6DB52" w14:textId="700737DD" w:rsidR="00A71BC9" w:rsidRPr="00493D6B" w:rsidRDefault="00A71BC9" w:rsidP="00261E06">
      <w:pPr>
        <w:spacing w:before="240" w:after="240" w:line="240" w:lineRule="auto"/>
        <w:jc w:val="center"/>
        <w:rPr>
          <w:rFonts w:ascii="Times New Roman" w:hAnsi="Times New Roman" w:cs="Times New Roman"/>
          <w:b/>
          <w:bCs/>
          <w:iCs/>
          <w:sz w:val="36"/>
          <w:szCs w:val="36"/>
        </w:rPr>
      </w:pPr>
      <w:bookmarkStart w:id="0" w:name="_Hlk210816105"/>
      <w:bookmarkStart w:id="1" w:name="_Hlk212726250"/>
      <w:r w:rsidRPr="00493D6B">
        <w:rPr>
          <w:rFonts w:ascii="Times New Roman" w:hAnsi="Times New Roman" w:cs="Times New Roman"/>
          <w:b/>
          <w:bCs/>
          <w:iCs/>
          <w:sz w:val="36"/>
          <w:szCs w:val="36"/>
        </w:rPr>
        <w:t>Unveiling the AI–SCM Nexus: A Bibliometric and PRISMA-Based Review of Trends, Technologies, and Future Directions (2021–2025)</w:t>
      </w:r>
    </w:p>
    <w:p w14:paraId="73FAFABD" w14:textId="77777777" w:rsidR="00A71BC9" w:rsidRPr="00493D6B" w:rsidRDefault="00A71BC9" w:rsidP="00261E06">
      <w:pPr>
        <w:spacing w:before="240" w:after="240" w:line="240" w:lineRule="auto"/>
        <w:jc w:val="center"/>
        <w:rPr>
          <w:rFonts w:ascii="Times New Roman" w:hAnsi="Times New Roman" w:cs="Times New Roman"/>
          <w:i/>
          <w:iCs/>
        </w:rPr>
      </w:pPr>
    </w:p>
    <w:p w14:paraId="0BBAD0AA" w14:textId="40BCF2BE" w:rsidR="00A71BC9" w:rsidRPr="00493D6B" w:rsidRDefault="00A71BC9" w:rsidP="00197727">
      <w:pPr>
        <w:spacing w:before="240" w:after="240" w:line="240" w:lineRule="auto"/>
        <w:jc w:val="left"/>
        <w:rPr>
          <w:rFonts w:ascii="Times New Roman" w:hAnsi="Times New Roman" w:cs="Times New Roman"/>
          <w:b/>
          <w:bCs/>
          <w:sz w:val="28"/>
          <w:szCs w:val="28"/>
        </w:rPr>
      </w:pPr>
      <w:r w:rsidRPr="00493D6B">
        <w:rPr>
          <w:rFonts w:ascii="Times New Roman" w:hAnsi="Times New Roman" w:cs="Times New Roman"/>
          <w:b/>
          <w:bCs/>
          <w:sz w:val="28"/>
          <w:szCs w:val="28"/>
        </w:rPr>
        <w:t>ABSTRACT</w:t>
      </w:r>
    </w:p>
    <w:p w14:paraId="18E3D3B7" w14:textId="17110BD9" w:rsidR="00A71BC9" w:rsidRPr="00493D6B" w:rsidRDefault="00A71BC9" w:rsidP="006E532E">
      <w:pPr>
        <w:spacing w:before="240" w:after="240" w:line="240" w:lineRule="auto"/>
        <w:rPr>
          <w:rFonts w:ascii="Times New Roman" w:hAnsi="Times New Roman" w:cs="Times New Roman"/>
          <w:szCs w:val="24"/>
          <w:lang w:val="en-GB"/>
        </w:rPr>
      </w:pPr>
      <w:r w:rsidRPr="00493D6B">
        <w:rPr>
          <w:rFonts w:ascii="Times New Roman" w:hAnsi="Times New Roman" w:cs="Times New Roman"/>
          <w:szCs w:val="24"/>
          <w:lang w:val="en-GB"/>
        </w:rPr>
        <w:t>The integration of Artificial Intelligence (AI) into Supply Chain Management (SCM) has become a key driver of digital transformation, transforming industry practices and academic discourse.</w:t>
      </w:r>
      <w:r w:rsidRPr="00493D6B">
        <w:rPr>
          <w:rFonts w:ascii="Times New Roman" w:hAnsi="Times New Roman" w:cs="Times New Roman"/>
          <w:szCs w:val="24"/>
        </w:rPr>
        <w:t xml:space="preserve"> </w:t>
      </w:r>
      <w:r w:rsidRPr="00493D6B">
        <w:rPr>
          <w:rFonts w:ascii="Times New Roman" w:hAnsi="Times New Roman" w:cs="Times New Roman"/>
          <w:szCs w:val="24"/>
          <w:lang w:val="en-GB"/>
        </w:rPr>
        <w:t>As global supply chains grow more complex and data-driven, AI’s role in improving efficiency, responsiveness, and sustainability has gained significant attention. This study conducts a bibliometric review of 499 peer-reviewed articles published between 2021 and 2025, sourced from Scopus and Web of Science, to trace the changing intellectual and thematic dimensions of AI–SCM research.</w:t>
      </w:r>
      <w:r w:rsidRPr="00493D6B">
        <w:rPr>
          <w:rFonts w:ascii="Times New Roman" w:hAnsi="Times New Roman" w:cs="Times New Roman"/>
          <w:szCs w:val="24"/>
        </w:rPr>
        <w:t xml:space="preserve"> </w:t>
      </w:r>
      <w:r w:rsidRPr="00493D6B">
        <w:rPr>
          <w:rFonts w:ascii="Times New Roman" w:hAnsi="Times New Roman" w:cs="Times New Roman"/>
          <w:szCs w:val="24"/>
          <w:lang w:val="en-GB"/>
        </w:rPr>
        <w:t>Quantitative analysis using R Studio and network visualization via VOSviewer indicate key trends, prolific contributors, and dominant research clusters.</w:t>
      </w:r>
      <w:r w:rsidRPr="00493D6B">
        <w:rPr>
          <w:rFonts w:ascii="Times New Roman" w:hAnsi="Times New Roman" w:cs="Times New Roman"/>
          <w:szCs w:val="24"/>
        </w:rPr>
        <w:t xml:space="preserve"> </w:t>
      </w:r>
      <w:r w:rsidRPr="00493D6B">
        <w:rPr>
          <w:rFonts w:ascii="Times New Roman" w:hAnsi="Times New Roman" w:cs="Times New Roman"/>
          <w:szCs w:val="24"/>
          <w:lang w:val="en-GB"/>
        </w:rPr>
        <w:t>The result indicates a significant rise in scholarly output over the past five years, with China, India, and the United States leading in publications.</w:t>
      </w:r>
      <w:r w:rsidRPr="00493D6B">
        <w:rPr>
          <w:rFonts w:ascii="Times New Roman" w:hAnsi="Times New Roman" w:cs="Times New Roman"/>
          <w:szCs w:val="24"/>
        </w:rPr>
        <w:t xml:space="preserve"> </w:t>
      </w:r>
      <w:r w:rsidRPr="00493D6B">
        <w:rPr>
          <w:rFonts w:ascii="Times New Roman" w:hAnsi="Times New Roman" w:cs="Times New Roman"/>
          <w:szCs w:val="24"/>
          <w:lang w:val="en-GB"/>
        </w:rPr>
        <w:t>Institutions such as the Indian Institutes of Management and Penn State University emerge as major knowledge centers.</w:t>
      </w:r>
      <w:r w:rsidRPr="00493D6B">
        <w:rPr>
          <w:rFonts w:ascii="Times New Roman" w:hAnsi="Times New Roman" w:cs="Times New Roman"/>
          <w:szCs w:val="24"/>
        </w:rPr>
        <w:t xml:space="preserve"> </w:t>
      </w:r>
      <w:r w:rsidRPr="00493D6B">
        <w:rPr>
          <w:rFonts w:ascii="Times New Roman" w:hAnsi="Times New Roman" w:cs="Times New Roman"/>
          <w:szCs w:val="24"/>
          <w:lang w:val="en-GB"/>
        </w:rPr>
        <w:t>The research identifies thematic focal points such as AI-assisted decision-making, supply chain resilience, risk management, and sustainability, closely associated to technologies such as machine learning, big data analytics, and Industry 4.0 frameworks.</w:t>
      </w:r>
      <w:r w:rsidRPr="00493D6B">
        <w:rPr>
          <w:rFonts w:ascii="Times New Roman" w:hAnsi="Times New Roman" w:cs="Times New Roman"/>
          <w:szCs w:val="24"/>
        </w:rPr>
        <w:t xml:space="preserve"> </w:t>
      </w:r>
      <w:r w:rsidRPr="00493D6B">
        <w:rPr>
          <w:rFonts w:ascii="Times New Roman" w:hAnsi="Times New Roman" w:cs="Times New Roman"/>
          <w:szCs w:val="24"/>
          <w:lang w:val="en-GB"/>
        </w:rPr>
        <w:t>Network analysis reveals strong keyword co-occurrence around automation, optimization, digital supply chains, and predictive analytics, reflecting the convergence of AI capabilities with the fundamental SCM functions.</w:t>
      </w:r>
      <w:r w:rsidRPr="00493D6B">
        <w:rPr>
          <w:rFonts w:ascii="Times New Roman" w:hAnsi="Times New Roman" w:cs="Times New Roman"/>
          <w:szCs w:val="24"/>
        </w:rPr>
        <w:t xml:space="preserve"> </w:t>
      </w:r>
      <w:r w:rsidRPr="00493D6B">
        <w:rPr>
          <w:rFonts w:ascii="Times New Roman" w:hAnsi="Times New Roman" w:cs="Times New Roman"/>
          <w:szCs w:val="24"/>
          <w:lang w:val="en-GB"/>
        </w:rPr>
        <w:t>Despite substantial progress, challenges remain—high implementation costs, shortages in skilled talent, data privacy issues, and ethical implications of AI application.</w:t>
      </w:r>
      <w:r w:rsidRPr="00493D6B">
        <w:rPr>
          <w:rFonts w:ascii="Times New Roman" w:hAnsi="Times New Roman" w:cs="Times New Roman"/>
          <w:szCs w:val="24"/>
        </w:rPr>
        <w:t xml:space="preserve"> </w:t>
      </w:r>
      <w:r w:rsidRPr="00493D6B">
        <w:rPr>
          <w:rFonts w:ascii="Times New Roman" w:hAnsi="Times New Roman" w:cs="Times New Roman"/>
          <w:szCs w:val="24"/>
          <w:lang w:val="en-GB"/>
        </w:rPr>
        <w:t>These gaps underscore the need for more inclusive and responsible adoption strategies.</w:t>
      </w:r>
      <w:r w:rsidRPr="00493D6B">
        <w:rPr>
          <w:rFonts w:ascii="Times New Roman" w:hAnsi="Times New Roman" w:cs="Times New Roman"/>
          <w:szCs w:val="24"/>
        </w:rPr>
        <w:t xml:space="preserve"> </w:t>
      </w:r>
      <w:r w:rsidRPr="00493D6B">
        <w:rPr>
          <w:rFonts w:ascii="Times New Roman" w:hAnsi="Times New Roman" w:cs="Times New Roman"/>
          <w:szCs w:val="24"/>
          <w:lang w:val="en-GB"/>
        </w:rPr>
        <w:t>This bibliometric paper provides a structured overview of the current research landscape, aiding scholars and practitioners in understanding key developments, influential authors, and emerging opportunities.</w:t>
      </w:r>
      <w:r w:rsidRPr="00493D6B">
        <w:rPr>
          <w:rFonts w:ascii="Times New Roman" w:hAnsi="Times New Roman" w:cs="Times New Roman"/>
          <w:szCs w:val="24"/>
        </w:rPr>
        <w:t xml:space="preserve"> </w:t>
      </w:r>
      <w:r w:rsidRPr="00493D6B">
        <w:rPr>
          <w:rFonts w:ascii="Times New Roman" w:hAnsi="Times New Roman" w:cs="Times New Roman"/>
          <w:szCs w:val="24"/>
          <w:lang w:val="en-GB"/>
        </w:rPr>
        <w:t>The paper ends with a recommendation to organize future research on the topic of human-AI collaboration, governance systems, and socio-economic effects of AI on global supply-chains</w:t>
      </w:r>
    </w:p>
    <w:p w14:paraId="773DD1AB" w14:textId="77777777" w:rsidR="00A71BC9" w:rsidRPr="00493D6B" w:rsidRDefault="00A71BC9" w:rsidP="006E532E">
      <w:pPr>
        <w:spacing w:before="240" w:after="240" w:line="240" w:lineRule="auto"/>
        <w:rPr>
          <w:rFonts w:ascii="Times New Roman" w:hAnsi="Times New Roman" w:cs="Times New Roman"/>
          <w:szCs w:val="24"/>
          <w:lang w:val="en-GB"/>
        </w:rPr>
      </w:pPr>
      <w:r w:rsidRPr="00493D6B">
        <w:rPr>
          <w:rFonts w:ascii="Times New Roman" w:hAnsi="Times New Roman" w:cs="Times New Roman"/>
          <w:szCs w:val="24"/>
          <w:lang w:val="en-GB"/>
        </w:rPr>
        <w:t xml:space="preserve">  </w:t>
      </w:r>
    </w:p>
    <w:p w14:paraId="1558963B" w14:textId="574BE542" w:rsidR="00A71BC9" w:rsidRPr="00493D6B" w:rsidRDefault="00A71BC9" w:rsidP="006E532E">
      <w:pPr>
        <w:spacing w:before="240" w:after="240" w:line="240" w:lineRule="auto"/>
        <w:rPr>
          <w:rFonts w:ascii="Times New Roman" w:eastAsia="Cambria" w:hAnsi="Times New Roman" w:cs="Times New Roman"/>
          <w:color w:val="000000"/>
          <w:szCs w:val="24"/>
          <w:lang w:val="en-IN"/>
        </w:rPr>
      </w:pPr>
      <w:r w:rsidRPr="00493D6B">
        <w:rPr>
          <w:rFonts w:ascii="Times New Roman" w:eastAsia="Cambria" w:hAnsi="Times New Roman" w:cs="Times New Roman"/>
          <w:b/>
          <w:bCs/>
          <w:color w:val="000000"/>
          <w:szCs w:val="24"/>
          <w:lang w:val="en-GB" w:eastAsia="en-US"/>
        </w:rPr>
        <w:t>K</w:t>
      </w:r>
      <w:r w:rsidR="002762D2" w:rsidRPr="00493D6B">
        <w:rPr>
          <w:rFonts w:ascii="Times New Roman" w:eastAsia="Cambria" w:hAnsi="Times New Roman" w:cs="Times New Roman"/>
          <w:b/>
          <w:bCs/>
          <w:color w:val="000000"/>
          <w:szCs w:val="24"/>
          <w:lang w:val="en-GB" w:eastAsia="en-US"/>
        </w:rPr>
        <w:t>eywords</w:t>
      </w:r>
      <w:r w:rsidRPr="00493D6B">
        <w:rPr>
          <w:rFonts w:ascii="Times New Roman" w:eastAsia="Cambria" w:hAnsi="Times New Roman" w:cs="Times New Roman"/>
          <w:b/>
          <w:bCs/>
          <w:color w:val="000000"/>
          <w:szCs w:val="24"/>
          <w:lang w:val="en-GB" w:eastAsia="en-US"/>
        </w:rPr>
        <w:t xml:space="preserve">: </w:t>
      </w:r>
      <w:r w:rsidRPr="00493D6B">
        <w:rPr>
          <w:rFonts w:ascii="Times New Roman" w:eastAsia="Cambria" w:hAnsi="Times New Roman" w:cs="Times New Roman"/>
          <w:b/>
          <w:bCs/>
          <w:color w:val="000000"/>
          <w:szCs w:val="24"/>
          <w:lang w:eastAsia="en-US"/>
        </w:rPr>
        <w:t xml:space="preserve"> </w:t>
      </w:r>
      <w:r w:rsidRPr="00493D6B">
        <w:rPr>
          <w:rFonts w:ascii="Times New Roman" w:eastAsia="Cambria" w:hAnsi="Times New Roman" w:cs="Times New Roman"/>
          <w:b/>
          <w:bCs/>
          <w:color w:val="000000"/>
          <w:szCs w:val="24"/>
          <w:lang w:val="en-IN" w:eastAsia="en-US"/>
        </w:rPr>
        <w:t>Artificial Intelligence</w:t>
      </w:r>
      <w:r w:rsidR="002762D2" w:rsidRPr="00493D6B">
        <w:rPr>
          <w:rFonts w:ascii="Times New Roman" w:eastAsia="Cambria" w:hAnsi="Times New Roman" w:cs="Times New Roman"/>
          <w:b/>
          <w:bCs/>
          <w:color w:val="000000"/>
          <w:szCs w:val="24"/>
          <w:lang w:val="en-IN" w:eastAsia="en-US"/>
        </w:rPr>
        <w:t>,</w:t>
      </w:r>
      <w:r w:rsidRPr="00493D6B">
        <w:rPr>
          <w:rFonts w:ascii="Times New Roman" w:eastAsia="Cambria" w:hAnsi="Times New Roman" w:cs="Times New Roman"/>
          <w:b/>
          <w:bCs/>
          <w:color w:val="000000"/>
          <w:szCs w:val="24"/>
          <w:lang w:val="en-IN" w:eastAsia="en-US"/>
        </w:rPr>
        <w:t xml:space="preserve"> Supply Chain Management</w:t>
      </w:r>
      <w:r w:rsidR="002762D2" w:rsidRPr="00493D6B">
        <w:rPr>
          <w:rFonts w:ascii="Times New Roman" w:eastAsia="Cambria" w:hAnsi="Times New Roman" w:cs="Times New Roman"/>
          <w:b/>
          <w:bCs/>
          <w:color w:val="000000"/>
          <w:szCs w:val="24"/>
          <w:lang w:val="en-IN" w:eastAsia="en-US"/>
        </w:rPr>
        <w:t xml:space="preserve">, </w:t>
      </w:r>
      <w:r w:rsidRPr="00493D6B">
        <w:rPr>
          <w:rFonts w:ascii="Times New Roman" w:eastAsia="Cambria" w:hAnsi="Times New Roman" w:cs="Times New Roman"/>
          <w:b/>
          <w:bCs/>
          <w:color w:val="000000"/>
          <w:szCs w:val="24"/>
          <w:lang w:val="en-IN" w:eastAsia="en-US"/>
        </w:rPr>
        <w:t>Bibliometric Analysis</w:t>
      </w:r>
      <w:r w:rsidR="002762D2" w:rsidRPr="00493D6B">
        <w:rPr>
          <w:rFonts w:ascii="Times New Roman" w:eastAsia="Cambria" w:hAnsi="Times New Roman" w:cs="Times New Roman"/>
          <w:b/>
          <w:bCs/>
          <w:color w:val="000000"/>
          <w:szCs w:val="24"/>
          <w:lang w:val="en-IN" w:eastAsia="en-US"/>
        </w:rPr>
        <w:t>,</w:t>
      </w:r>
      <w:r w:rsidRPr="00493D6B">
        <w:rPr>
          <w:rFonts w:ascii="Times New Roman" w:eastAsia="Cambria" w:hAnsi="Times New Roman" w:cs="Times New Roman"/>
          <w:b/>
          <w:bCs/>
          <w:color w:val="000000"/>
          <w:szCs w:val="24"/>
          <w:lang w:val="en-IN" w:eastAsia="en-US"/>
        </w:rPr>
        <w:t xml:space="preserve"> Industry 4.0</w:t>
      </w:r>
      <w:r w:rsidR="002762D2" w:rsidRPr="00493D6B">
        <w:rPr>
          <w:rFonts w:ascii="Times New Roman" w:eastAsia="Cambria" w:hAnsi="Times New Roman" w:cs="Times New Roman"/>
          <w:b/>
          <w:bCs/>
          <w:color w:val="000000"/>
          <w:szCs w:val="24"/>
          <w:lang w:val="en-IN" w:eastAsia="en-US"/>
        </w:rPr>
        <w:t xml:space="preserve">, </w:t>
      </w:r>
      <w:r w:rsidRPr="00493D6B">
        <w:rPr>
          <w:rFonts w:ascii="Times New Roman" w:eastAsia="Cambria" w:hAnsi="Times New Roman" w:cs="Times New Roman"/>
          <w:b/>
          <w:bCs/>
          <w:color w:val="000000"/>
          <w:szCs w:val="24"/>
          <w:lang w:val="en-IN" w:eastAsia="en-US"/>
        </w:rPr>
        <w:t>Digital Transformation</w:t>
      </w:r>
      <w:r w:rsidRPr="00493D6B">
        <w:rPr>
          <w:rFonts w:ascii="Times New Roman" w:eastAsia="Cambria" w:hAnsi="Times New Roman" w:cs="Times New Roman"/>
          <w:color w:val="000000"/>
          <w:szCs w:val="24"/>
          <w:lang w:val="en-IN" w:eastAsia="en-US"/>
        </w:rPr>
        <w:t>.</w:t>
      </w:r>
    </w:p>
    <w:p w14:paraId="4D508ABA" w14:textId="77777777" w:rsidR="00624326" w:rsidRPr="00493D6B" w:rsidRDefault="00B17000" w:rsidP="006E532E">
      <w:pPr>
        <w:spacing w:before="240" w:after="240"/>
        <w:rPr>
          <w:rFonts w:ascii="Times New Roman" w:hAnsi="Times New Roman" w:cs="Times New Roman"/>
          <w:b/>
          <w:bCs/>
          <w:i/>
          <w:szCs w:val="24"/>
        </w:rPr>
      </w:pPr>
      <w:r w:rsidRPr="00493D6B">
        <w:rPr>
          <w:rFonts w:ascii="Times New Roman" w:hAnsi="Times New Roman" w:cs="Times New Roman"/>
          <w:b/>
          <w:bCs/>
          <w:i/>
          <w:szCs w:val="24"/>
        </w:rPr>
        <w:t xml:space="preserve"> </w:t>
      </w:r>
    </w:p>
    <w:p w14:paraId="267BC5CC" w14:textId="77777777" w:rsidR="00624326" w:rsidRPr="00493D6B" w:rsidRDefault="00624326" w:rsidP="006E532E">
      <w:pPr>
        <w:spacing w:before="240" w:after="240"/>
        <w:rPr>
          <w:rFonts w:ascii="Times New Roman" w:hAnsi="Times New Roman" w:cs="Times New Roman"/>
          <w:b/>
          <w:bCs/>
          <w:i/>
          <w:szCs w:val="24"/>
        </w:rPr>
      </w:pPr>
    </w:p>
    <w:p w14:paraId="1E2CD220" w14:textId="77777777" w:rsidR="00C22CE5" w:rsidRPr="00493D6B" w:rsidRDefault="00C22CE5" w:rsidP="006E532E">
      <w:pPr>
        <w:spacing w:before="240" w:after="240" w:line="240" w:lineRule="auto"/>
        <w:rPr>
          <w:rFonts w:ascii="Times New Roman" w:hAnsi="Times New Roman" w:cs="Times New Roman"/>
          <w:b/>
          <w:bCs/>
          <w:iCs/>
          <w:sz w:val="28"/>
          <w:szCs w:val="28"/>
        </w:rPr>
      </w:pPr>
    </w:p>
    <w:p w14:paraId="02357CF4" w14:textId="77777777" w:rsidR="00C22CE5" w:rsidRPr="00493D6B" w:rsidRDefault="00C22CE5" w:rsidP="006E532E">
      <w:pPr>
        <w:spacing w:before="240" w:after="240" w:line="240" w:lineRule="auto"/>
        <w:rPr>
          <w:rFonts w:ascii="Times New Roman" w:hAnsi="Times New Roman" w:cs="Times New Roman"/>
          <w:b/>
          <w:bCs/>
          <w:iCs/>
          <w:sz w:val="28"/>
          <w:szCs w:val="28"/>
        </w:rPr>
      </w:pPr>
    </w:p>
    <w:p w14:paraId="092BF9FB" w14:textId="77777777" w:rsidR="00C22CE5" w:rsidRPr="00493D6B" w:rsidRDefault="00C22CE5" w:rsidP="006E532E">
      <w:pPr>
        <w:spacing w:before="240" w:after="240" w:line="240" w:lineRule="auto"/>
        <w:rPr>
          <w:rFonts w:ascii="Times New Roman" w:hAnsi="Times New Roman" w:cs="Times New Roman"/>
          <w:b/>
          <w:bCs/>
          <w:iCs/>
          <w:sz w:val="28"/>
          <w:szCs w:val="28"/>
        </w:rPr>
      </w:pPr>
    </w:p>
    <w:p w14:paraId="6649AED2" w14:textId="77777777" w:rsidR="00C22CE5" w:rsidRPr="00493D6B" w:rsidRDefault="00C22CE5" w:rsidP="006E532E">
      <w:pPr>
        <w:spacing w:before="240" w:after="240" w:line="240" w:lineRule="auto"/>
        <w:rPr>
          <w:rFonts w:ascii="Times New Roman" w:hAnsi="Times New Roman" w:cs="Times New Roman"/>
          <w:b/>
          <w:bCs/>
          <w:iCs/>
          <w:sz w:val="28"/>
          <w:szCs w:val="28"/>
        </w:rPr>
      </w:pPr>
    </w:p>
    <w:p w14:paraId="5273EA59" w14:textId="7721C9DA" w:rsidR="00A71BC9" w:rsidRPr="00493D6B" w:rsidRDefault="00B17000" w:rsidP="006E532E">
      <w:pPr>
        <w:spacing w:before="240" w:after="240" w:line="240" w:lineRule="auto"/>
        <w:rPr>
          <w:rFonts w:ascii="Times New Roman" w:eastAsia="Cambria" w:hAnsi="Times New Roman" w:cs="Times New Roman"/>
          <w:b/>
          <w:bCs/>
          <w:iCs/>
          <w:color w:val="000000"/>
          <w:sz w:val="28"/>
          <w:szCs w:val="28"/>
          <w:lang w:val="en-IN"/>
        </w:rPr>
      </w:pPr>
      <w:r w:rsidRPr="00493D6B">
        <w:rPr>
          <w:rFonts w:ascii="Times New Roman" w:hAnsi="Times New Roman" w:cs="Times New Roman"/>
          <w:b/>
          <w:bCs/>
          <w:iCs/>
          <w:sz w:val="28"/>
          <w:szCs w:val="28"/>
        </w:rPr>
        <w:t>INTRODUCTION</w:t>
      </w:r>
    </w:p>
    <w:p w14:paraId="30CB7D99" w14:textId="5750A7B0" w:rsidR="0051406A" w:rsidRPr="00493D6B" w:rsidRDefault="0051406A" w:rsidP="006E532E">
      <w:pPr>
        <w:spacing w:before="240" w:after="240" w:line="240" w:lineRule="auto"/>
        <w:rPr>
          <w:rFonts w:ascii="Times New Roman" w:eastAsia="Cambria" w:hAnsi="Times New Roman" w:cs="Times New Roman"/>
          <w:b/>
          <w:bCs/>
          <w:iCs/>
          <w:color w:val="000000"/>
          <w:szCs w:val="24"/>
          <w:lang w:val="en-IN" w:eastAsia="en-US"/>
        </w:rPr>
      </w:pPr>
      <w:r w:rsidRPr="00493D6B">
        <w:rPr>
          <w:rFonts w:ascii="Times New Roman" w:hAnsi="Times New Roman" w:cs="Times New Roman"/>
          <w:i/>
          <w:szCs w:val="24"/>
        </w:rPr>
        <w:t xml:space="preserve"> </w:t>
      </w:r>
      <w:r w:rsidR="00887893" w:rsidRPr="00493D6B">
        <w:rPr>
          <w:rFonts w:ascii="Times New Roman" w:hAnsi="Times New Roman" w:cs="Times New Roman"/>
          <w:b/>
          <w:bCs/>
          <w:iCs/>
          <w:szCs w:val="24"/>
        </w:rPr>
        <w:t>Background of the study</w:t>
      </w:r>
    </w:p>
    <w:bookmarkEnd w:id="0"/>
    <w:p w14:paraId="0886AB99" w14:textId="332314D7" w:rsidR="00317548" w:rsidRPr="00493D6B" w:rsidRDefault="00CE4E2B" w:rsidP="006E532E">
      <w:pPr>
        <w:spacing w:before="240" w:after="240" w:line="240" w:lineRule="auto"/>
        <w:rPr>
          <w:rFonts w:ascii="Times New Roman" w:hAnsi="Times New Roman" w:cs="Times New Roman"/>
          <w:szCs w:val="24"/>
          <w:lang w:val="en-IN"/>
        </w:rPr>
      </w:pPr>
      <w:r w:rsidRPr="00493D6B">
        <w:rPr>
          <w:rFonts w:ascii="Times New Roman" w:hAnsi="Times New Roman" w:cs="Times New Roman"/>
          <w:szCs w:val="24"/>
          <w:lang w:val="en-IN"/>
        </w:rPr>
        <w:t>The convergence of artificial intelligence (AI) and supply chain management (SCM) has become one of the pivots in the world of business process operations and its direction is represented by the search methods to overcome the challenges of modern supply chains.</w:t>
      </w:r>
      <w:r w:rsidR="00317548" w:rsidRPr="00493D6B">
        <w:rPr>
          <w:rFonts w:ascii="Times New Roman" w:hAnsi="Times New Roman" w:cs="Times New Roman"/>
          <w:szCs w:val="24"/>
          <w:lang w:val="en-IN"/>
        </w:rPr>
        <w:t xml:space="preserve"> </w:t>
      </w:r>
      <w:r w:rsidR="00721BDE" w:rsidRPr="00493D6B">
        <w:rPr>
          <w:rFonts w:ascii="Times New Roman" w:hAnsi="Times New Roman" w:cs="Times New Roman"/>
          <w:szCs w:val="24"/>
          <w:lang w:val="en-IN"/>
        </w:rPr>
        <w:t>In the face of supply chains being more challenged than ever before due to phenomena like globalization, uncertainties related to geopolitics, natural catastrophes, and the residual consequences of the COVID-19 pandemic, the utilization of AI algorithms, i.e., machine and deep learning, and generative AI have become the solutions enabling to enhance efficiency, resilience and sustainability</w:t>
      </w:r>
      <w:r w:rsidR="00317548" w:rsidRPr="00493D6B">
        <w:rPr>
          <w:rFonts w:ascii="Times New Roman" w:hAnsi="Times New Roman" w:cs="Times New Roman"/>
          <w:szCs w:val="24"/>
          <w:lang w:val="en-IN"/>
        </w:rPr>
        <w:t xml:space="preserve"> </w:t>
      </w:r>
      <w:r w:rsidR="009D6BC0" w:rsidRPr="00493D6B">
        <w:rPr>
          <w:rFonts w:ascii="Times New Roman" w:hAnsi="Times New Roman" w:cs="Times New Roman"/>
          <w:szCs w:val="24"/>
          <w:lang w:val="en-IN"/>
        </w:rPr>
        <w:fldChar w:fldCharType="begin" w:fldLock="1"/>
      </w:r>
      <w:r w:rsidR="000C788E" w:rsidRPr="00493D6B">
        <w:rPr>
          <w:rFonts w:ascii="Times New Roman" w:hAnsi="Times New Roman" w:cs="Times New Roman"/>
          <w:szCs w:val="24"/>
          <w:lang w:val="en-IN"/>
        </w:rPr>
        <w:instrText>ADDIN CSL_CITATION {"citationItems":[{"id":"ITEM-1","itemData":{"DOI":"10.3390/su17052092","abstract":"Artificial intelligence (AI) is fundamentally transforming the\nmanagement of supply chain activities, offering companies the\nopportunity to configure resilient, transparent, and sustainable supply\nchains. Given its importance, this paper presents aspects of the\nimplementation of artificial intelligence in supply chain management by\nperforming a bibliometric analysis of 400 scientific papers published\nbetween 2010 and 2024 and indexed in the Scopus database. The analysis\nwas based on the Bibliometrix 4.4.2 and VOSviewer 1.6.19 software to\nidentify the most important authors and journals of interest for the\nresearched topic. Keyword co-occurrence and co-citation analyses were\nused to map intellectual networks and highlight themes of interest. The\nresearch results confirm the increase in scientific interest in the\nfield of applying AI in supply chain management, highlighting the\nadvantages of implementing this technology in supply chain management.\nAt the same time, the recommendations and conclusions of this paper will\nbe useful to both academic researchers and business professionals to\nidentify potential areas of collaboration with the aim of developing\nsupply chain strategies that contribute to the competitiveness of\ncompanies that are part of the network.","author":[{"dropping-particle":"","family":"Belu","given":"Mihaela Gabriela","non-dropping-particle":"","parse-names":false,"suffix":""},{"dropping-particle":"","family":"Marinoiu","given":"Ana Maria","non-dropping-particle":"","parse-names":false,"suffix":""}],"container-title":"SUSTAINABILITY","id":"ITEM-1","issue":"5","issued":{"date-parts":[["2025","3"]]},"language":"English","publisher":"MDPI","publisher-place":"MDPI AG, Grosspeteranlage 5, CH-4052 BASEL, SWITZERLAND","title":"AI-Enabled Supply Chain Management: A Bibliometric Analysis Using\nVOSviewer and RStudio Bibliometrix Software Tools","type":"article-journal","volume":"17"},"uris":["http://www.mendeley.com/documents/?uuid=b80d2919-d88f-39af-b400-b8dec22ea0c7"]},{"id":"ITEM-2","itemData":{"DOI":"10.1007/s12063-021-00208-w","ISSN":"1936-9735","abstract":"The challenging situations and disruptions that occurred due to the\noutbreak of the COVID-19 pandemic have created a severe need for supply\nchain resiliency (SCR). There has been a growing interest among\nresearchers to investigate the resiliency in supply chain operations to\novercome risks and disruptions and to achieve successful project\nmanagement. The supply chain of every business requires innovative\nprojects to accomplish competitive advantage in the market. This study\nwas conducted to identify the significance of artificial intelligence\n(AI) for creating a sustainable and resilient supply chain, and also to\nprovide optimum solutions for supply chain risk mitigation. A systematic\nliterature review has been conducted to examine the potential research\ncontribution or directions in the field of AI and SCR. In total, 162\narticles were shortlisted from the SCOPUS database in the chosen field\nof research. Structural Topic Modeling (STM), a big data-based approach,\nwas employed to generate several thematic topics of AI in SCR based on\nthe shortlisted articles, and all topics were discussed. Furthermore,\nthe bibliometric analysis was conducted using R-package to investigate\nthe research trends in the area of AI in SCR. Based on the conducted\nreview of literature, a research framework was proposed for AI in SCR\nthat will facilitate researchers and practitioners to improve\ntechnological development in supply chain firms. The purpose is to\ncombat sudden risks and disruptions so that project management will\nperform well Post COVID-19. The study will be also helpful for future\nresearchers and practitioners to identify research directions based on\nexisting literature covered in this paper in the field of SCR. Future\nresearch directions are proposed for AI-enabled resilient supply chain\nmanagement. This study will also provide several implications for supply\nchain managers to achieve the required resilience in their supply chains\npost COVID-19 by focusing on the elements of the proposed research\nframework.","author":[{"dropping-particle":"","family":"Naz","given":"Farheen","non-dropping-particle":"","parse-names":false,"suffix":""},{"dropping-particle":"","family":"Kumar","given":"Anil","non-dropping-particle":"","parse-names":false,"suffix":""},{"dropping-particle":"","family":"Majumdar","given":"Abhijit","non-dropping-particle":"","parse-names":false,"suffix":""},{"dropping-particle":"","family":"Agrawal","given":"Rohit","non-dropping-particle":"","parse-names":false,"suffix":""}],"container-title":"OPERATIONS MANAGEMENT RESEARCH","id":"ITEM-2","issue":"1-2","issued":{"date-parts":[["2022","6"]]},"language":"English","page":"378-398","publisher":"SPRINGER","publisher-place":"ONE NEW YORK PLAZA, SUITE 4600, NEW YORK, NY, UNITED STATES","title":"Is artificial intelligence an enabler of supply chain resiliency post\nCOVID-19? An exploratory state-of-the-art review for future research","type":"article-journal","volume":"15"},"uris":["http://www.mendeley.com/documents/?uuid=5df65f21-28dc-3cbc-bd50-8291bea446a9"]},{"id":"ITEM-3","itemData":{"DOI":"10.3390/su142416726","abstract":"Amidst the COVID-19 pandemic disruption, industry 4.0 technologies\n(I4TEs) and digital supply chains (DSCs) are reinforcing businesses to\ngain economic stability and agility to enrich their sustainable\nperformance (S.P.). Survey methods have been deployed based on the\nconstructs obtained from the literature. Data collection through a\nsurvey resulted in 202 valid responses. Confirmatory factor analysis\n(CFA) confirms the constructs and the mediating effect of the DSCs\nthrough partial least squares structural equation modeling (PLS-SEM).\nThe study is among the few studies that examine the I4TE impact on DSCs\nand S.P. The results show that industry 4.0 technologies enhance the\nsustainable performance of firms. Results also show a complete mediation\nof DSCs on the inter-relationship between I4TEs and S.P. Those DSCs with\nI4TE inclusion can transform an organization's strategic\ndecision-making. For the authors, this study is the first of its kind.\nAlthough some of the literature explored different aspects of the\nconcept of industry 4.0 and digitalizing supply chains, studies have yet\nto specifically evaluate the potential impacts of digital supply chains\non sustainable performance. The novelty of DSCs is their support of\nfirms in improving their preparedness, agility, and transparency to\nstrengthen their sustainable performance. These DSCs will provide agile,\ncollaboration, responsiveness, end-to-end visibility, and resilient\nsupply chains to diminish supply risk and enrich preparedness and\nresponsiveness to recuperate quickly from uncertainty amidst the\npandemic. The study will help managers re-designing their strategic\nplanning, resulting in new cost reduction and resilience models for\nsupply chains. The study calls for firms to employ multiple DSCs once\nthey have set clear strategic priorities. The overall findings of the\nwork fill the literature gaps of studies in the digitalization of supply\nchains.","author":[{"dropping-particle":"","family":"Joshi","given":"Sudhanshu","non-dropping-particle":"","parse-names":false,"suffix":""},{"dropping-particle":"","family":"Sharma","given":"Manu","non-dropping-particle":"","parse-names":false,"suffix":""}],"container-title":"SUSTAINABILITY","id":"ITEM-3","issue":"24","issued":{"date-parts":[["2022","12"]]},"language":"English","publisher":"MDPI","publisher-place":"ST ALBAN-ANLAGE 66, CH-4052 BASEL, SWITZERLAND","title":"Sustainable Performance through Digital Supply Chains in Industry 4.0\nEra: Amidst the Pandemic Experience","type":"article-journal","volume":"14"},"uris":["http://www.mendeley.com/documents/?uuid=7566e489-0ead-39f4-be10-372931ae0317"]}],"mendeley":{"formattedCitation":"(Belu &amp; Marinoiu, 2025; Joshi &amp; Sharma, 2022; Naz et al., 2022)","plainTextFormattedCitation":"(Belu &amp; Marinoiu, 2025; Joshi &amp; Sharma, 2022; Naz et al., 2022)","previouslyFormattedCitation":"(Belu &amp; Marinoiu, 2025; Joshi &amp; Sharma, 2022; Naz et al., 2022)"},"properties":{"noteIndex":0},"schema":"https://github.com/citation-style-language/schema/raw/master/csl-citation.json"}</w:instrText>
      </w:r>
      <w:r w:rsidR="009D6BC0" w:rsidRPr="00493D6B">
        <w:rPr>
          <w:rFonts w:ascii="Times New Roman" w:hAnsi="Times New Roman" w:cs="Times New Roman"/>
          <w:szCs w:val="24"/>
          <w:lang w:val="en-IN"/>
        </w:rPr>
        <w:fldChar w:fldCharType="separate"/>
      </w:r>
      <w:r w:rsidR="00C12D3E" w:rsidRPr="00493D6B">
        <w:rPr>
          <w:rFonts w:ascii="Times New Roman" w:hAnsi="Times New Roman" w:cs="Times New Roman"/>
          <w:noProof/>
          <w:szCs w:val="24"/>
          <w:lang w:val="en-IN"/>
        </w:rPr>
        <w:t>(Belu &amp; Marinoiu, 2025; Joshi &amp; Sharma, 2022; Naz et al., 2022)</w:t>
      </w:r>
      <w:r w:rsidR="009D6BC0" w:rsidRPr="00493D6B">
        <w:rPr>
          <w:rFonts w:ascii="Times New Roman" w:hAnsi="Times New Roman" w:cs="Times New Roman"/>
          <w:szCs w:val="24"/>
          <w:lang w:val="en-IN"/>
        </w:rPr>
        <w:fldChar w:fldCharType="end"/>
      </w:r>
      <w:r w:rsidR="00317548" w:rsidRPr="00493D6B">
        <w:rPr>
          <w:rFonts w:ascii="Times New Roman" w:hAnsi="Times New Roman" w:cs="Times New Roman"/>
          <w:szCs w:val="24"/>
          <w:lang w:val="en-IN"/>
        </w:rPr>
        <w:t xml:space="preserve">. Such technologies provide improved capabilities in demand forecasting, inventory </w:t>
      </w:r>
      <w:r w:rsidR="00317548" w:rsidRPr="00493D6B">
        <w:rPr>
          <w:rFonts w:ascii="Times New Roman" w:hAnsi="Times New Roman" w:cs="Times New Roman"/>
          <w:szCs w:val="24"/>
          <w:lang w:val="en-IN"/>
        </w:rPr>
        <w:lastRenderedPageBreak/>
        <w:t xml:space="preserve">optimization, logistics scheduling and risk management, and completely change the SCM practices as they were </w:t>
      </w:r>
      <w:r w:rsidR="009D6BC0" w:rsidRPr="00493D6B">
        <w:rPr>
          <w:rFonts w:ascii="Times New Roman" w:hAnsi="Times New Roman" w:cs="Times New Roman"/>
          <w:szCs w:val="24"/>
          <w:lang w:val="en-IN"/>
        </w:rPr>
        <w:fldChar w:fldCharType="begin" w:fldLock="1"/>
      </w:r>
      <w:r w:rsidR="000C788E" w:rsidRPr="00493D6B">
        <w:rPr>
          <w:rFonts w:ascii="Times New Roman" w:hAnsi="Times New Roman" w:cs="Times New Roman"/>
          <w:szCs w:val="24"/>
          <w:lang w:val="en-IN"/>
        </w:rPr>
        <w:instrText>ADDIN CSL_CITATION {"citationItems":[{"id":"ITEM-1","itemData":{"DOI":"10.1109/TNSM.2024.3503575","ISSN":"1932-4537","abstract":"The integration of artificial intelligence (AI) with the Internet of\nThings (IoT) marks a significant advancement in sixth-generation (6G)\nnetworks. The complexity of these AIoT services has promoted an\nas-a-service model, where service providers offer tailored architectures\nto meet varied application needs. Despite the critical importance of\noptimizing both training and inference in service architectures, this\naspect remains under-explored. Our study introduces service scenarios\nsuch as `no shared (NS)', where tenants manage their data and models\nindependently, `data shared (DS)', where tenants provide data for\ncollective training, and `parameter sharing (PS)', where only model\nparameters are shared. We utilize a tandem queue model to simulate the\ncommunication and computing demands across cloud-edge-fog architectures.\nOur proposed Cost and Delay Resource Allocation (CDRA) method\nsignificantly reduces costs, with edge and fog-based training and\ninference lowering costs by up to 44\\% compared to cloud setups. The\nevaluation shows that the NS scenario is resource-intensive but offers\nhigh privacy, DS is cost-effective and improves model accuracy, and PS\nbalances privacy with longer wait times. These findings provide service\nproviders with a comprehensive comparison of service scenarios and\narchitectures, offering guidance for strategic and economically sound\ndecisions in the ever-evolving landscape of AIoT.","author":[{"dropping-particle":"","family":"Hwang","given":"Ren-Hung","non-dropping-particle":"","parse-names":false,"suffix":""},{"dropping-particle":"","family":"Chou","given":"Tsai-Ying","non-dropping-particle":"","parse-names":false,"suffix":""},{"dropping-particle":"","family":"Lin","given":"Jia-You","non-dropping-particle":"","parse-names":false,"suffix":""},{"dropping-particle":"","family":"Sudyana","given":"Didik","non-dropping-particle":"","parse-names":false,"suffix":""},{"dropping-particle":"","family":"Lai","given":"Yuan-Cheng","non-dropping-particle":"","parse-names":false,"suffix":""},{"dropping-particle":"","family":"Lin","given":"Ying-Dar","non-dropping-particle":"","parse-names":false,"suffix":""}],"container-title":"IEEE TRANSACTIONS ON NETWORK AND SERVICE MANAGEMENT","id":"ITEM-1","issue":"2","issued":{"date-parts":[["2025","4"]]},"page":"1420-1436","publisher":"IEEE-INST ELECTRICAL ELECTRONICS ENGINEERS INC","publisher-place":"445 HOES LANE, PISCATAWAY, NJ 08855-4141 USA","title":"Optimal Resource Allocation for AIoT as a Service Under Various Service Scenarios and Architectures","type":"article-journal","volume":"22"},"uris":["http://www.mendeley.com/documents/?uuid=9f4454f6-8c25-465e-a6fb-9c4f4e7eadf0"]},{"id":"ITEM-2","itemData":{"DOI":"10.1186/s40537-024-01049-7","abstract":"Healthcare supply chain management's (HSCM) significance to economic and\nsocietal development is huge. In today's very competitive market, supply\nchains have seen significant changes in the last several years. There is\na need for technology that can handle the increasing complexity of\ntoday's dynamic supply chain activities. Both machine learning (ML) and\nthe quick dissemination of information have the potential to\nrevolutionize the supply chain. ML has spawned a slew of useful supply\nchain applications in recent years, HSCM has received comparatively less\nattention. In this study, we applied three ML algorithms such as\ngradient boosting (GB), histogram gradient boosting (HGB), and cat\nboosting (CB) with data preprocessing tools to predict whether the\nmedicines are delivered on time or not in the HSCM. The data\npreprocessing tools are used to manage datasets and increase the\nperformance of ML algorithms. There are three methods of feature\nselection that are applied in this study such as Pearson correlation,\nchi-square test, and principal component analysis to select the best\nfeatures to push in the ML algorithms. The main results show the CB is\nthe best algorithm with the highest accuracy, precision, recall, and f1\nscore with values respectively. The three ML algorithms are compared\nwith other ML algorithms to show the robustness of the applied ML\nalgorithms. We made a sensitivity analysis to show the chaining in\nlearning rate (LR) and compute the accuracy of the ML algorithms. We\nshow the CB is not sensitive to values between 0.1 and 1.","author":[{"dropping-particle":"","family":"Hezam","given":"Ibrahim M","non-dropping-particle":"","parse-names":false,"suffix":""},{"dropping-particle":"","family":"Ali","given":"Ahmed M","non-dropping-particle":"","parse-names":false,"suffix":""},{"dropping-particle":"","family":"Alshamrani","given":"Ahmad M","non-dropping-particle":"","parse-names":false,"suffix":""},{"dropping-particle":"","family":"Gao","given":"Xuehong","non-dropping-particle":"","parse-names":false,"suffix":""},{"dropping-particle":"","family":"Abdel-Basset","given":"Mohamed","non-dropping-particle":"","parse-names":false,"suffix":""}],"container-title":"JOURNAL OF BIG DATA","id":"ITEM-2","issue":"1","issued":{"date-parts":[["2024","12"]]},"language":"English","publisher":"SPRINGERNATURE","publisher-place":"CAMPUS, 4 CRINAN ST, LONDON, N1 9XW, ENGLAND","title":"Artificial intelligence's impact on drug delivery in healthcare supply\nchain management: data, techniques, analysis, and managerial\nimplications","type":"article-journal","volume":"11"},"uris":["http://www.mendeley.com/documents/?uuid=2679fb0c-eea0-35be-b482-598a7b035a1b"]},{"id":"ITEM-3","itemData":{"DOI":"10.1080/00207543.2024.2390968","ISSN":"0020-7543","abstract":"Due to pressing challenges such as high market volatility, complex\nglobal logistics, geopolitical turmoil and environmental sustainability,\ncompounded by radical events such as the COVID-19 pandemic, the\ncomplexity of supply chain management has reached unprecedented levels.\nTogether with increasing data availability and computing power, machine\nlearning algorithms can help to address these challenges. In particular,\nunsupervised learning can be invaluable in extracting new knowledge from\nunstructured, unlabelled data. This article systematically reviews the\ncurrent state of research on unsupervised learning techniques in supply\nchain management. We propose a classification framework that categorises\nthe literature sample based on supply chain drivers, sectors, data\nsources, and UL algorithms, and reveal the following insights. The most\ncommon applications are information processing and typical operations\nresearch optimisation problems such as location planning and vehicle\nrouting. From an algorithmic perspective, clustering and other\ntraditional unsupervised learning techniques dominate recent approaches,\nowing their popularity to algorithmic simplicity, robustness and\naccessibility. More advanced and generative techniques have been slow to\ngain acceptance. In contrast to other machine learning paradigms,\nunsupervised learning mainly plays a supporting role. The large number\nof publications using real-world data confirms the importance and\nmaturity of unsupervised learning in supply chain\nmanagement.Abbreviations: ARM: Association rule mining; AE: Autoencoder;\nBIRCH: Balanced iterative reducing and clustering hierarchies; DBSCAN:\nDensity-based clustering for applications with noise; FA: Factor\nanalysis; GAN: Generative adversarial network; ML: Machine learning;\nISIC: International Standard Industrial Classification; OR: Operations\nresearch; PCA: Principal component analysis; SOM: Self-organising map;\nSICE: Sparse inverse covariance estimation; SCM: Supply chain\nmanagement; UL: Unsupervised learning","author":[{"dropping-particle":"","family":"Rolf","given":"Benjamin","non-dropping-particle":"","parse-names":false,"suffix":""},{"dropping-particle":"","family":"Beier","given":"Alexander","non-dropping-particle":"","parse-names":false,"suffix":""},{"dropping-particle":"","family":"Jackson","given":"Ilya","non-dropping-particle":"","parse-names":false,"suffix":""},{"dropping-particle":"","family":"Mueller","given":"Marcel","non-dropping-particle":"","parse-names":false,"suffix":""},{"dropping-particle":"","family":"Reggelin","given":"Tobias","non-dropping-particle":"","parse-names":false,"suffix":""},{"dropping-particle":"","family":"Stuckenschmidt","given":"Heiner","non-dropping-particle":"","parse-names":false,"suffix":""},{"dropping-particle":"","family":"Lang","given":"Sebastian","non-dropping-particle":"","parse-names":false,"suffix":""}],"container-title":"INTERNATIONAL JOURNAL OF PRODUCTION RESEARCH","id":"ITEM-3","issue":"5","issued":{"date-parts":[["2025","3"]]},"language":"English","page":"1933-1983","publisher":"TAYLOR &amp; FRANCIS LTD","publisher-place":"2-4 PARK SQUARE, MILTON PARK, ABINGDON OR14 4RN, OXON, ENGLAND","title":"A review on unsupervised learning algorithms and applications in supply\nchain management","type":"article-journal","volume":"63"},"uris":["http://www.mendeley.com/documents/?uuid=c9ee4776-39de-3357-8089-b49772906b71"]}],"mendeley":{"formattedCitation":"(Hezam et al., 2024; Hwang et al., 2025; Rolf et al., 2025)","plainTextFormattedCitation":"(Hezam et al., 2024; Hwang et al., 2025; Rolf et al., 2025)","previouslyFormattedCitation":"(Hezam et al., 2024; Hwang et al., 2025; Rolf et al., 2025)"},"properties":{"noteIndex":0},"schema":"https://github.com/citation-style-language/schema/raw/master/csl-citation.json"}</w:instrText>
      </w:r>
      <w:r w:rsidR="009D6BC0" w:rsidRPr="00493D6B">
        <w:rPr>
          <w:rFonts w:ascii="Times New Roman" w:hAnsi="Times New Roman" w:cs="Times New Roman"/>
          <w:szCs w:val="24"/>
          <w:lang w:val="en-IN"/>
        </w:rPr>
        <w:fldChar w:fldCharType="separate"/>
      </w:r>
      <w:r w:rsidR="00C12D3E" w:rsidRPr="00493D6B">
        <w:rPr>
          <w:rFonts w:ascii="Times New Roman" w:hAnsi="Times New Roman" w:cs="Times New Roman"/>
          <w:noProof/>
          <w:szCs w:val="24"/>
          <w:lang w:val="en-IN"/>
        </w:rPr>
        <w:t>(Hezam et al., 2024; Hwang et al., 2025; Rolf et al., 2025)</w:t>
      </w:r>
      <w:r w:rsidR="009D6BC0" w:rsidRPr="00493D6B">
        <w:rPr>
          <w:rFonts w:ascii="Times New Roman" w:hAnsi="Times New Roman" w:cs="Times New Roman"/>
          <w:szCs w:val="24"/>
          <w:lang w:val="en-IN"/>
        </w:rPr>
        <w:fldChar w:fldCharType="end"/>
      </w:r>
      <w:r w:rsidR="00317548" w:rsidRPr="00493D6B">
        <w:rPr>
          <w:rFonts w:ascii="Times New Roman" w:hAnsi="Times New Roman" w:cs="Times New Roman"/>
          <w:szCs w:val="24"/>
          <w:lang w:val="en-IN"/>
        </w:rPr>
        <w:t>. The catalyst behind the fast penetration of AI into SCM is that it can help save money, make better decisions and implement sustainable practices, especially in manufacturing, healthcare, and retail</w:t>
      </w:r>
      <w:r w:rsidR="009D6BC0" w:rsidRPr="00493D6B">
        <w:rPr>
          <w:rFonts w:ascii="Times New Roman" w:hAnsi="Times New Roman" w:cs="Times New Roman"/>
          <w:szCs w:val="24"/>
          <w:lang w:val="en-IN"/>
        </w:rPr>
        <w:t xml:space="preserve"> </w:t>
      </w:r>
      <w:r w:rsidR="009D6BC0" w:rsidRPr="00493D6B">
        <w:rPr>
          <w:rFonts w:ascii="Times New Roman" w:hAnsi="Times New Roman" w:cs="Times New Roman"/>
          <w:szCs w:val="24"/>
          <w:lang w:val="en-IN"/>
        </w:rPr>
        <w:fldChar w:fldCharType="begin" w:fldLock="1"/>
      </w:r>
      <w:r w:rsidR="000C788E" w:rsidRPr="00493D6B">
        <w:rPr>
          <w:rFonts w:ascii="Times New Roman" w:hAnsi="Times New Roman" w:cs="Times New Roman"/>
          <w:szCs w:val="24"/>
          <w:lang w:val="en-IN"/>
        </w:rPr>
        <w:instrText>ADDIN CSL_CITATION {"citationItems":[{"id":"ITEM-1","itemData":{"DOI":"10.1080/09537287.2021.1882690","ISSN":"0953-7287","abstract":"With the development and evolution of information technology,\ncompetition has become more and more intensive on a global scale. Many\ncompanies have forecast that the future of operation and supply chain\nmanagement (SCM) may change dramatically, from planning, scheduling,\noptimisation, to transportation, with the presence of artificial\nintelligence (AI). People will be more and more interested in machine\nlearning, AI, and other intelligent technologies, in terms of SCM.\nWithin this context, this particular research study provides an overview\nof the concept of AI and SCM. It then focuses on timely and critical\nanalysis of AI-driven supply chain research and applications. In this\nexploratory research, the emerging AI-based business models of different\ncase companies are analysed. Their relevant AI solutions and related\nvalues to companies are also evaluated. As a result, this research\nidentifies several areas of value creation for the application of AI in\nthe supply chain. It also proposes an approach to designing business\nmodels for AI supply chain applications.","author":[{"dropping-particle":"","family":"Helo","given":"Petri","non-dropping-particle":"","parse-names":false,"suffix":""},{"dropping-particle":"","family":"Hao","given":"Yuqiuge","non-dropping-particle":"","parse-names":false,"suffix":""}],"container-title":"PRODUCTION PLANNING &amp; CONTROL","id":"ITEM-1","issue":"16, SI","issued":{"date-parts":[["2022","12"]]},"language":"English","page":"1573-1590","publisher":"TAYLOR &amp; FRANCIS LTD","publisher-place":"2-4 PARK SQUARE, MILTON PARK, ABINGDON OR14 4RN, OXON, ENGLAND","title":"Artificial intelligence in operations management and supply chain\nmanagement: an exploratory case study","type":"article-journal","volume":"33"},"uris":["http://www.mendeley.com/documents/?uuid=c70ada93-144b-3aac-bf82-39e6381d07c3"]},{"id":"ITEM-2","itemData":{"DOI":"10.1016/j.isci.2023.107407","abstract":"Our scoping review provides a comprehensive analysis of the landscape of\nartificial intelligence (AI) applications in prehospital emergency care\n(PEC). It contributes to the field by highlighting the most studied AI\napplications and identifying the most common methodological approaches\nacross 106 included studies. The findings indicate a promising future\nfor AI in PEC, with many unique use cases, such as prognostication,\ndemand prediction, resource optimization, and the Internet of Things\ncontinuous monitoring systems. Comparisons with other approaches showed\nAI outperforming clinicians and non-AI algorithms in most cases.\nHowever, most studies were internally validated and retrospective,\nhighlighting the need for rigorous prospective validation of AI\napplications before implementation in clinical settings. We identified\nknowledge and methodological gaps using an evidence map, offering a\nroadmap for future investigators. We also discussed the significance of\nexplainable AI for establishing trust in AI systems among clinicians and\nfacilitating real-world validation of AI models.","author":[{"dropping-particle":"","family":"Chee","given":"Marcel Lucas","non-dropping-particle":"","parse-names":false,"suffix":""},{"dropping-particle":"","family":"Chee","given":"Mark Leonard","non-dropping-particle":"","parse-names":false,"suffix":""},{"dropping-particle":"","family":"Huang","given":"Haotian","non-dropping-particle":"","parse-names":false,"suffix":""},{"dropping-particle":"","family":"Mazzochi","given":"Katelyn","non-dropping-particle":"","parse-names":false,"suffix":""},{"dropping-particle":"","family":"Taylor","given":"Kieran","non-dropping-particle":"","parse-names":false,"suffix":""},{"dropping-particle":"","family":"Wang","given":"Han","non-dropping-particle":"","parse-names":false,"suffix":""},{"dropping-particle":"","family":"Feng","given":"Mengling","non-dropping-particle":"","parse-names":false,"suffix":""},{"dropping-particle":"","family":"Ho","given":"Andrew Fu Wah","non-dropping-particle":"","parse-names":false,"suffix":""},{"dropping-particle":"","family":"Siddiqui","given":"Fahad Javaid","non-dropping-particle":"","parse-names":false,"suffix":""},{"dropping-particle":"","family":"Ong","given":"Marcus Eng Hock","non-dropping-particle":"","parse-names":false,"suffix":""},{"dropping-particle":"","family":"Liu","given":"Nan","non-dropping-particle":"","parse-names":false,"suffix":""}],"container-title":"ISCIENCE","id":"ITEM-2","issue":"8","issued":{"date-parts":[["2023","8"]]},"publisher":"CELL PRESS","publisher-place":"50 HAMPSHIRE ST, FLOOR 5, CAMBRIDGE, MA 02139 USA","title":"Artificial intelligence and machine learning in prehospital emergency care: A scoping review","type":"article-journal","volume":"26"},"uris":["http://www.mendeley.com/documents/?uuid=1e045ae0-ece6-47a3-8a54-d399ab0267c3"]},{"id":"ITEM-3","itemData":{"DOI":"10.22495/cgsrv9i3sip3","ISSN":"2519898X","abstract":"This study analyzes the integration of artificial intelligence (AI) in supply chain management through a systematic review and bibliometric analysis of 292 articles (2020–2023) from Scopus. It examines three areas: the evolution of research (RQ1), the impact of AI on processes (RQ2), and its strategic influence (RQ3). The results reveal that machine learning (16 studies) and deep learning (seven studies) dominate, optimizing demand forecasting and inventory management (Rana &amp; Daultani, 2023). Sectors such as the food industry are benefiting from waste reductions thanks to AI (Kumar et al., 2021), while the automotive industry is improving predictive maintenance (Dumitrascu et al., 2020). However, challenges persist: lack of empirical validation, algorithmic biases, and difficulties with adoption by small and medium-sized enterprises (SMEs) (Fosso Wamba, 2022). Strategically, AI strengthens the resilience of supply chains (Christopher &amp; Holweg, 2017), but its hybrid potential (e.g., AI + blockchain) remains underexploited (Arunmozhi et al., 2022). Theoretical implications highlight the need for dynamic models that integrate socioeconomic criteria, while practitioners must adapt AI to specific industry circumstances. This study provides valuable insights to guide researchers and practitioners in leveraging AI technologies to improve supply chain efficiency, resilience, and performance.","author":[{"dropping-particle":"","family":"Ghouati","given":"Sara","non-dropping-particle":"","parse-names":false,"suffix":""},{"dropping-particle":"","family":"Oulfarsi","given":"Salah","non-dropping-particle":"","parse-names":false,"suffix":""},{"dropping-particle":"","family":"Amri","given":"Adil","non-dropping-particle":"El","parse-names":false,"suffix":""}],"container-title":"Corporate Governance and Sustainability Review","id":"ITEM-3","issue":"3 (special issue)","issued":{"date-parts":[["2025"]]},"page":"217-230","title":"Evolution and Impact of Artificial Intelligence in Sustainable Supply Chain Management: Systematic Review and Bibliometric Analysis","type":"article-journal","volume":"9"},"uris":["http://www.mendeley.com/documents/?uuid=920c2b14-c434-4b83-b61f-d4f7d53a4179"]}],"mendeley":{"formattedCitation":"(Chee et al., 2023; Ghouati et al., 2025; Helo &amp; Hao, 2022)","plainTextFormattedCitation":"(Chee et al., 2023; Ghouati et al., 2025; Helo &amp; Hao, 2022)","previouslyFormattedCitation":"(Chee et al., 2023; Ghouati et al., 2025; Helo &amp; Hao, 2022)"},"properties":{"noteIndex":0},"schema":"https://github.com/citation-style-language/schema/raw/master/csl-citation.json"}</w:instrText>
      </w:r>
      <w:r w:rsidR="009D6BC0" w:rsidRPr="00493D6B">
        <w:rPr>
          <w:rFonts w:ascii="Times New Roman" w:hAnsi="Times New Roman" w:cs="Times New Roman"/>
          <w:szCs w:val="24"/>
          <w:lang w:val="en-IN"/>
        </w:rPr>
        <w:fldChar w:fldCharType="separate"/>
      </w:r>
      <w:r w:rsidR="00C12D3E" w:rsidRPr="00493D6B">
        <w:rPr>
          <w:rFonts w:ascii="Times New Roman" w:hAnsi="Times New Roman" w:cs="Times New Roman"/>
          <w:noProof/>
          <w:szCs w:val="24"/>
          <w:lang w:val="en-IN"/>
        </w:rPr>
        <w:t>(Chee et al., 2023; Ghouati et al., 2025; Helo &amp; Hao, 2022)</w:t>
      </w:r>
      <w:r w:rsidR="009D6BC0" w:rsidRPr="00493D6B">
        <w:rPr>
          <w:rFonts w:ascii="Times New Roman" w:hAnsi="Times New Roman" w:cs="Times New Roman"/>
          <w:szCs w:val="24"/>
          <w:lang w:val="en-IN"/>
        </w:rPr>
        <w:fldChar w:fldCharType="end"/>
      </w:r>
      <w:r w:rsidR="00317548" w:rsidRPr="00493D6B">
        <w:rPr>
          <w:rFonts w:ascii="Times New Roman" w:hAnsi="Times New Roman" w:cs="Times New Roman"/>
          <w:szCs w:val="24"/>
          <w:lang w:val="en-IN"/>
        </w:rPr>
        <w:t>. Nevertheless, the different uses and functions of AI throughout the subfields of SCM, in addition to the different diversities of the research focus, have led to an absence of overall comprehension which will require a systematic analysis to homogenize the existing values and outline future examination.</w:t>
      </w:r>
    </w:p>
    <w:p w14:paraId="3171B665" w14:textId="036FFDF2" w:rsidR="00317548" w:rsidRPr="00493D6B" w:rsidRDefault="00317548" w:rsidP="006E532E">
      <w:pPr>
        <w:spacing w:before="240" w:after="240" w:line="240" w:lineRule="auto"/>
        <w:rPr>
          <w:rFonts w:ascii="Times New Roman" w:hAnsi="Times New Roman" w:cs="Times New Roman"/>
          <w:szCs w:val="24"/>
          <w:lang w:val="en-IN"/>
        </w:rPr>
      </w:pPr>
      <w:r w:rsidRPr="00493D6B">
        <w:rPr>
          <w:rFonts w:ascii="Times New Roman" w:hAnsi="Times New Roman" w:cs="Times New Roman"/>
          <w:szCs w:val="24"/>
          <w:lang w:val="en-IN"/>
        </w:rPr>
        <w:t xml:space="preserve">Bibliometric analysis has become an effective tool to identify the intellectual map of a specific research subject, identifying the main points, active researchers, and new tendencies by quantitative estimation of scholarly literature </w:t>
      </w:r>
      <w:r w:rsidR="009D6BC0" w:rsidRPr="00493D6B">
        <w:rPr>
          <w:rFonts w:ascii="Times New Roman" w:hAnsi="Times New Roman" w:cs="Times New Roman"/>
          <w:szCs w:val="24"/>
          <w:lang w:val="en-IN"/>
        </w:rPr>
        <w:fldChar w:fldCharType="begin" w:fldLock="1"/>
      </w:r>
      <w:r w:rsidR="000C788E" w:rsidRPr="00493D6B">
        <w:rPr>
          <w:rFonts w:ascii="Times New Roman" w:hAnsi="Times New Roman" w:cs="Times New Roman"/>
          <w:szCs w:val="24"/>
          <w:lang w:val="en-IN"/>
        </w:rPr>
        <w:instrText>ADDIN CSL_CITATION {"citationItems":[{"id":"ITEM-1","itemData":{"DOI":"10.3390/su17052092","abstract":"Artificial intelligence (AI) is fundamentally transforming the\nmanagement of supply chain activities, offering companies the\nopportunity to configure resilient, transparent, and sustainable supply\nchains. Given its importance, this paper presents aspects of the\nimplementation of artificial intelligence in supply chain management by\nperforming a bibliometric analysis of 400 scientific papers published\nbetween 2010 and 2024 and indexed in the Scopus database. The analysis\nwas based on the Bibliometrix 4.4.2 and VOSviewer 1.6.19 software to\nidentify the most important authors and journals of interest for the\nresearched topic. Keyword co-occurrence and co-citation analyses were\nused to map intellectual networks and highlight themes of interest. The\nresearch results confirm the increase in scientific interest in the\nfield of applying AI in supply chain management, highlighting the\nadvantages of implementing this technology in supply chain management.\nAt the same time, the recommendations and conclusions of this paper will\nbe useful to both academic researchers and business professionals to\nidentify potential areas of collaboration with the aim of developing\nsupply chain strategies that contribute to the competitiveness of\ncompanies that are part of the network.","author":[{"dropping-particle":"","family":"Belu","given":"Mihaela Gabriela","non-dropping-particle":"","parse-names":false,"suffix":""},{"dropping-particle":"","family":"Marinoiu","given":"Ana Maria","non-dropping-particle":"","parse-names":false,"suffix":""}],"container-title":"SUSTAINABILITY","id":"ITEM-1","issue":"5","issued":{"date-parts":[["2025","3"]]},"language":"English","publisher":"MDPI","publisher-place":"MDPI AG, Grosspeteranlage 5, CH-4052 BASEL, SWITZERLAND","title":"AI-Enabled Supply Chain Management: A Bibliometric Analysis Using\nVOSviewer and RStudio Bibliometrix Software Tools","type":"article-journal","volume":"17"},"uris":["http://www.mendeley.com/documents/?uuid=b80d2919-d88f-39af-b400-b8dec22ea0c7"]}],"mendeley":{"formattedCitation":"(Belu &amp; Marinoiu, 2025)","plainTextFormattedCitation":"(Belu &amp; Marinoiu, 2025)","previouslyFormattedCitation":"(Belu &amp; Marinoiu, 2025)"},"properties":{"noteIndex":0},"schema":"https://github.com/citation-style-language/schema/raw/master/csl-citation.json"}</w:instrText>
      </w:r>
      <w:r w:rsidR="009D6BC0" w:rsidRPr="00493D6B">
        <w:rPr>
          <w:rFonts w:ascii="Times New Roman" w:hAnsi="Times New Roman" w:cs="Times New Roman"/>
          <w:szCs w:val="24"/>
          <w:lang w:val="en-IN"/>
        </w:rPr>
        <w:fldChar w:fldCharType="separate"/>
      </w:r>
      <w:r w:rsidR="00C12D3E" w:rsidRPr="00493D6B">
        <w:rPr>
          <w:rFonts w:ascii="Times New Roman" w:hAnsi="Times New Roman" w:cs="Times New Roman"/>
          <w:noProof/>
          <w:szCs w:val="24"/>
          <w:lang w:val="en-IN"/>
        </w:rPr>
        <w:t>(Belu &amp; Marinoiu, 2025)</w:t>
      </w:r>
      <w:r w:rsidR="009D6BC0" w:rsidRPr="00493D6B">
        <w:rPr>
          <w:rFonts w:ascii="Times New Roman" w:hAnsi="Times New Roman" w:cs="Times New Roman"/>
          <w:szCs w:val="24"/>
          <w:lang w:val="en-IN"/>
        </w:rPr>
        <w:fldChar w:fldCharType="end"/>
      </w:r>
      <w:r w:rsidRPr="00493D6B">
        <w:rPr>
          <w:rFonts w:ascii="Times New Roman" w:hAnsi="Times New Roman" w:cs="Times New Roman"/>
          <w:szCs w:val="24"/>
          <w:lang w:val="en-IN"/>
        </w:rPr>
        <w:t>. With the help of the VOSviewer and Bibliometrix, bibliometric research can also trace how research has developed, evidence interdisciplinary associations, and identify any literature deficiencies</w:t>
      </w:r>
      <w:r w:rsidR="009D6BC0" w:rsidRPr="00493D6B">
        <w:rPr>
          <w:rFonts w:ascii="Times New Roman" w:hAnsi="Times New Roman" w:cs="Times New Roman"/>
          <w:szCs w:val="24"/>
          <w:lang w:val="en-IN"/>
        </w:rPr>
        <w:fldChar w:fldCharType="begin" w:fldLock="1"/>
      </w:r>
      <w:r w:rsidR="000C788E" w:rsidRPr="00493D6B">
        <w:rPr>
          <w:rFonts w:ascii="Times New Roman" w:hAnsi="Times New Roman" w:cs="Times New Roman"/>
          <w:szCs w:val="24"/>
          <w:lang w:val="en-IN"/>
        </w:rPr>
        <w:instrText>ADDIN CSL_CITATION {"citationItems":[{"id":"ITEM-1","itemData":{"DOI":"10.1080/00207543.2022.2029611","ISSN":"0020-7543","abstract":"The study aims to identify the current trends, gaps, and research\nopportunities in research pertaining to the disruptive field of\nartificial intelligence (AI) applications in supply chain management\n(SCM). Since SCM represents managerial innovation due to its new way of\nintegrated system thinking, SCM has emerged as one of the most fruitful\nbusiness disciplines for AI applications. The study utilises\nbibliometric review in tracing the evolution of AI research in SCM and\nfurther synthesises decades of past AI research efforts to develop\nviable solutions for various supply chain problems and then proposes\npromising future research themes that would enrich supply chain\ndecision-aid tools. The study identified five main research clusters\nthrough scholarly network and content analysis. The identified themes\nwere: (a) supply chain network design (SCND), (b) supplier selection,\n(c) inventory planning, (d) demand planning, and (e) green supply chain\nmanagement. As the role of AI in SCM continues to grow, there is a\ngrowing need for exploiting AI as a way to add value to supply chain\nprocess. The study proposes a research framework which will help\nacademicians and practitioners in identifying current research patterns\nof AI in SCM.","author":[{"dropping-particle":"","family":"Sharma","given":"Rohit","non-dropping-particle":"","parse-names":false,"suffix":""},{"dropping-particle":"","family":"Shishodia","given":"Anjali","non-dropping-particle":"","parse-names":false,"suffix":""},{"dropping-particle":"","family":"Gunasekaran","given":"Angappa","non-dropping-particle":"","parse-names":false,"suffix":""},{"dropping-particle":"","family":"Min","given":"Hokey","non-dropping-particle":"","parse-names":false,"suffix":""},{"dropping-particle":"","family":"Munim","given":"Ziaul Haque","non-dropping-particle":"","parse-names":false,"suffix":""}],"container-title":"INTERNATIONAL JOURNAL OF PRODUCTION RESEARCH","id":"ITEM-1","issue":"24, SI","issued":{"date-parts":[["2022","12"]]},"language":"English","page":"7527-7550","publisher":"TAYLOR &amp; FRANCIS LTD","publisher-place":"2-4 PARK SQUARE, MILTON PARK, ABINGDON OR14 4RN, OXON, ENGLAND","title":"The role of artificial intelligence in supply chain management: mapping\nthe territory","type":"article-journal","volume":"60"},"uris":["http://www.mendeley.com/documents/?uuid=53aa01c4-8662-3d6c-b331-99ff7496e4f0"]}],"mendeley":{"formattedCitation":"(R. Sharma et al., 2022a)","plainTextFormattedCitation":"(R. Sharma et al., 2022a)","previouslyFormattedCitation":"(R. Sharma et al., 2022a)"},"properties":{"noteIndex":0},"schema":"https://github.com/citation-style-language/schema/raw/master/csl-citation.json"}</w:instrText>
      </w:r>
      <w:r w:rsidR="009D6BC0" w:rsidRPr="00493D6B">
        <w:rPr>
          <w:rFonts w:ascii="Times New Roman" w:hAnsi="Times New Roman" w:cs="Times New Roman"/>
          <w:szCs w:val="24"/>
          <w:lang w:val="en-IN"/>
        </w:rPr>
        <w:fldChar w:fldCharType="separate"/>
      </w:r>
      <w:r w:rsidR="00C12D3E" w:rsidRPr="00493D6B">
        <w:rPr>
          <w:rFonts w:ascii="Times New Roman" w:hAnsi="Times New Roman" w:cs="Times New Roman"/>
          <w:noProof/>
          <w:szCs w:val="24"/>
          <w:lang w:val="en-IN"/>
        </w:rPr>
        <w:t>(R. Sharma et al., 2022a)</w:t>
      </w:r>
      <w:r w:rsidR="009D6BC0" w:rsidRPr="00493D6B">
        <w:rPr>
          <w:rFonts w:ascii="Times New Roman" w:hAnsi="Times New Roman" w:cs="Times New Roman"/>
          <w:szCs w:val="24"/>
          <w:lang w:val="en-IN"/>
        </w:rPr>
        <w:fldChar w:fldCharType="end"/>
      </w:r>
      <w:r w:rsidRPr="00493D6B">
        <w:rPr>
          <w:rFonts w:ascii="Times New Roman" w:hAnsi="Times New Roman" w:cs="Times New Roman"/>
          <w:szCs w:val="24"/>
          <w:lang w:val="en-IN"/>
        </w:rPr>
        <w:t xml:space="preserve">. Such an analysis is especially important in the context of AI and SCM because the publication on the second context grows at a rapid pace: research on the role of AI in improving supply chain operations now ranges as diverse as the function of green supply chain management to the use of real-time fashion systems to the interest of SCM in it </w:t>
      </w:r>
      <w:r w:rsidR="00F66135" w:rsidRPr="00493D6B">
        <w:rPr>
          <w:rFonts w:ascii="Times New Roman" w:hAnsi="Times New Roman" w:cs="Times New Roman"/>
          <w:szCs w:val="24"/>
          <w:lang w:val="en-IN"/>
        </w:rPr>
        <w:fldChar w:fldCharType="begin" w:fldLock="1"/>
      </w:r>
      <w:r w:rsidR="000C788E" w:rsidRPr="00493D6B">
        <w:rPr>
          <w:rFonts w:ascii="Times New Roman" w:hAnsi="Times New Roman" w:cs="Times New Roman"/>
          <w:szCs w:val="24"/>
          <w:lang w:val="en-IN"/>
        </w:rPr>
        <w:instrText>ADDIN CSL_CITATION {"citationItems":[{"id":"ITEM-1","itemData":{"DOI":"10.12989/acc.2024.18.2.105","ISSN":"2287-5301","abstract":"Traditional methods for landscape design using recycled waste materials,\nwhich rely primarily on manual selection and placement for integration\nand optimization, frequently encounter sustainability issues, which\nreduce the overall efficiency. To address these constraints, this study\nproposes a hybrid machine-learning technique that leverages AI-enhanced\nalgorithms to improve the usage of recycled materials in landscape\ndesign. Based on total adaptive learning models, this strategy\nincorporates adaptive correction of material variations, followed by\nimprovement utilizing AI-informed selection algorithms. AI technologies,\nparticularly AI sensing techniques, are used to improve adaptive\nmaterial integration, allowing for more incredible sustainable growth of\nlandscape projects. The AI-enhanced technique allows for more precise\nutilization and analysis of recycled materials at the design level,\nconsiderably improving the sustainability of landscape projects. The\nexperimental results show a significant increase in the effectiveness of\nlandscape projects processed with these AI-enhanced techniques. The\nfindings support the suggested method's efficacy, demonstrating its\nrobust enhancing capabilities, efficiency, and practical applicability\nin sustainable landscape design. This advancement contributes\nsignificantly to improving the quality of landscape projects,\nparticularly in sustainable development applications where precision and\nresource optimization are critical.","author":[{"dropping-particle":"","family":"Yao","given":"Yuanyuan","non-dropping-particle":"","parse-names":false,"suffix":""},{"dropping-particle":"","family":"Li","given":"Suhui","non-dropping-particle":"","parse-names":false,"suffix":""},{"dropping-particle":"","family":"Shi","given":"Pengfei","non-dropping-particle":"","parse-names":false,"suffix":""},{"dropping-particle":"","family":"Huang","given":"Yuansheng","non-dropping-particle":"","parse-names":false,"suffix":""},{"dropping-particle":"","family":"Jiang","given":"Xiujie","non-dropping-particle":"","parse-names":false,"suffix":""},{"dropping-particle":"","family":"Zheng","given":"Yadong","non-dropping-particle":"","parse-names":false,"suffix":""},{"dropping-particle":"","family":"Wang","given":"Zhaochen","non-dropping-particle":"","parse-names":false,"suffix":""}],"container-title":"ADVANCES IN CONCRETE CONSTRUCTION","id":"ITEM-1","issue":"2","issued":{"date-parts":[["2024","8"]]},"page":"105-113","publisher":"TECHNO-PRESS","publisher-place":"PO BOX 33, YUSEONG, DAEJEON 305-600, SOUTH KOREA","title":"Leveraging hybrid machine learning for sustainable development through recycled waste in landscape design","type":"article-journal","volume":"18"},"uris":["http://www.mendeley.com/documents/?uuid=6e5c27d0-75b5-492d-b3a1-2e23f2dc3fbb"]}],"mendeley":{"formattedCitation":"(Yao et al., 2024)","plainTextFormattedCitation":"(Yao et al., 2024)","previouslyFormattedCitation":"(Yao et al., 2024)"},"properties":{"noteIndex":0},"schema":"https://github.com/citation-style-language/schema/raw/master/csl-citation.json"}</w:instrText>
      </w:r>
      <w:r w:rsidR="00F66135" w:rsidRPr="00493D6B">
        <w:rPr>
          <w:rFonts w:ascii="Times New Roman" w:hAnsi="Times New Roman" w:cs="Times New Roman"/>
          <w:szCs w:val="24"/>
          <w:lang w:val="en-IN"/>
        </w:rPr>
        <w:fldChar w:fldCharType="separate"/>
      </w:r>
      <w:r w:rsidR="00C12D3E" w:rsidRPr="00493D6B">
        <w:rPr>
          <w:rFonts w:ascii="Times New Roman" w:hAnsi="Times New Roman" w:cs="Times New Roman"/>
          <w:noProof/>
          <w:szCs w:val="24"/>
          <w:lang w:val="en-IN"/>
        </w:rPr>
        <w:t>(Yao et al., 2024)</w:t>
      </w:r>
      <w:r w:rsidR="00F66135" w:rsidRPr="00493D6B">
        <w:rPr>
          <w:rFonts w:ascii="Times New Roman" w:hAnsi="Times New Roman" w:cs="Times New Roman"/>
          <w:szCs w:val="24"/>
          <w:lang w:val="en-IN"/>
        </w:rPr>
        <w:fldChar w:fldCharType="end"/>
      </w:r>
      <w:r w:rsidRPr="00493D6B">
        <w:rPr>
          <w:rFonts w:ascii="Times New Roman" w:hAnsi="Times New Roman" w:cs="Times New Roman"/>
          <w:szCs w:val="24"/>
          <w:lang w:val="en-IN"/>
        </w:rPr>
        <w:t xml:space="preserve">. Examples of AI affecting the supply </w:t>
      </w:r>
      <w:r w:rsidRPr="00493D6B">
        <w:rPr>
          <w:rFonts w:ascii="Times New Roman" w:hAnsi="Times New Roman" w:cs="Times New Roman"/>
          <w:i/>
          <w:iCs/>
          <w:szCs w:val="24"/>
          <w:lang w:val="en-IN"/>
        </w:rPr>
        <w:t>chain</w:t>
      </w:r>
      <w:r w:rsidRPr="00493D6B">
        <w:rPr>
          <w:rFonts w:ascii="Times New Roman" w:hAnsi="Times New Roman" w:cs="Times New Roman"/>
          <w:szCs w:val="24"/>
          <w:lang w:val="en-IN"/>
        </w:rPr>
        <w:t xml:space="preserve"> include the diversification of the supply chain, reduction of carbon footprints, and predictive definition of drugs to deliver drugs in a predictable manner in terms of healthcare </w:t>
      </w:r>
      <w:r w:rsidR="00F66135" w:rsidRPr="00493D6B">
        <w:rPr>
          <w:rFonts w:ascii="Times New Roman" w:hAnsi="Times New Roman" w:cs="Times New Roman"/>
          <w:szCs w:val="24"/>
          <w:lang w:val="en-IN"/>
        </w:rPr>
        <w:fldChar w:fldCharType="begin" w:fldLock="1"/>
      </w:r>
      <w:r w:rsidR="000C788E" w:rsidRPr="00493D6B">
        <w:rPr>
          <w:rFonts w:ascii="Times New Roman" w:hAnsi="Times New Roman" w:cs="Times New Roman"/>
          <w:szCs w:val="24"/>
          <w:lang w:val="en-IN"/>
        </w:rPr>
        <w:instrText>ADDIN CSL_CITATION {"citationItems":[{"id":"ITEM-1","itemData":{"DOI":"10.1186/s40537-024-01049-7","abstract":"Healthcare supply chain management's (HSCM) significance to economic and\nsocietal development is huge. In today's very competitive market, supply\nchains have seen significant changes in the last several years. There is\na need for technology that can handle the increasing complexity of\ntoday's dynamic supply chain activities. Both machine learning (ML) and\nthe quick dissemination of information have the potential to\nrevolutionize the supply chain. ML has spawned a slew of useful supply\nchain applications in recent years, HSCM has received comparatively less\nattention. In this study, we applied three ML algorithms such as\ngradient boosting (GB), histogram gradient boosting (HGB), and cat\nboosting (CB) with data preprocessing tools to predict whether the\nmedicines are delivered on time or not in the HSCM. The data\npreprocessing tools are used to manage datasets and increase the\nperformance of ML algorithms. There are three methods of feature\nselection that are applied in this study such as Pearson correlation,\nchi-square test, and principal component analysis to select the best\nfeatures to push in the ML algorithms. The main results show the CB is\nthe best algorithm with the highest accuracy, precision, recall, and f1\nscore with values respectively. The three ML algorithms are compared\nwith other ML algorithms to show the robustness of the applied ML\nalgorithms. We made a sensitivity analysis to show the chaining in\nlearning rate (LR) and compute the accuracy of the ML algorithms. We\nshow the CB is not sensitive to values between 0.1 and 1.","author":[{"dropping-particle":"","family":"Hezam","given":"Ibrahim M","non-dropping-particle":"","parse-names":false,"suffix":""},{"dropping-particle":"","family":"Ali","given":"Ahmed M","non-dropping-particle":"","parse-names":false,"suffix":""},{"dropping-particle":"","family":"Alshamrani","given":"Ahmad M","non-dropping-particle":"","parse-names":false,"suffix":""},{"dropping-particle":"","family":"Gao","given":"Xuehong","non-dropping-particle":"","parse-names":false,"suffix":""},{"dropping-particle":"","family":"Abdel-Basset","given":"Mohamed","non-dropping-particle":"","parse-names":false,"suffix":""}],"container-title":"JOURNAL OF BIG DATA","id":"ITEM-1","issue":"1","issued":{"date-parts":[["2024","12"]]},"language":"English","publisher":"SPRINGERNATURE","publisher-place":"CAMPUS, 4 CRINAN ST, LONDON, N1 9XW, ENGLAND","title":"Artificial intelligence's impact on drug delivery in healthcare supply\nchain management: data, techniques, analysis, and managerial\nimplications","type":"article-journal","volume":"11"},"uris":["http://www.mendeley.com/documents/?uuid=2679fb0c-eea0-35be-b482-598a7b035a1b"]},{"id":"ITEM-2","itemData":{"DOI":"10.1016/j.isci.2023.107407","abstract":"Our scoping review provides a comprehensive analysis of the landscape of\nartificial intelligence (AI) applications in prehospital emergency care\n(PEC). It contributes to the field by highlighting the most studied AI\napplications and identifying the most common methodological approaches\nacross 106 included studies. The findings indicate a promising future\nfor AI in PEC, with many unique use cases, such as prognostication,\ndemand prediction, resource optimization, and the Internet of Things\ncontinuous monitoring systems. Comparisons with other approaches showed\nAI outperforming clinicians and non-AI algorithms in most cases.\nHowever, most studies were internally validated and retrospective,\nhighlighting the need for rigorous prospective validation of AI\napplications before implementation in clinical settings. We identified\nknowledge and methodological gaps using an evidence map, offering a\nroadmap for future investigators. We also discussed the significance of\nexplainable AI for establishing trust in AI systems among clinicians and\nfacilitating real-world validation of AI models.","author":[{"dropping-particle":"","family":"Chee","given":"Marcel Lucas","non-dropping-particle":"","parse-names":false,"suffix":""},{"dropping-particle":"","family":"Chee","given":"Mark Leonard","non-dropping-particle":"","parse-names":false,"suffix":""},{"dropping-particle":"","family":"Huang","given":"Haotian","non-dropping-particle":"","parse-names":false,"suffix":""},{"dropping-particle":"","family":"Mazzochi","given":"Katelyn","non-dropping-particle":"","parse-names":false,"suffix":""},{"dropping-particle":"","family":"Taylor","given":"Kieran","non-dropping-particle":"","parse-names":false,"suffix":""},{"dropping-particle":"","family":"Wang","given":"Han","non-dropping-particle":"","parse-names":false,"suffix":""},{"dropping-particle":"","family":"Feng","given":"Mengling","non-dropping-particle":"","parse-names":false,"suffix":""},{"dropping-particle":"","family":"Ho","given":"Andrew Fu Wah","non-dropping-particle":"","parse-names":false,"suffix":""},{"dropping-particle":"","family":"Siddiqui","given":"Fahad Javaid","non-dropping-particle":"","parse-names":false,"suffix":""},{"dropping-particle":"","family":"Ong","given":"Marcus Eng Hock","non-dropping-particle":"","parse-names":false,"suffix":""},{"dropping-particle":"","family":"Liu","given":"Nan","non-dropping-particle":"","parse-names":false,"suffix":""}],"container-title":"ISCIENCE","id":"ITEM-2","issue":"8","issued":{"date-parts":[["2023","8"]]},"publisher":"CELL PRESS","publisher-place":"50 HAMPSHIRE ST, FLOOR 5, CAMBRIDGE, MA 02139 USA","title":"Artificial intelligence and machine learning in prehospital emergency care: A scoping review","type":"article-journal","volume":"26"},"uris":["http://www.mendeley.com/documents/?uuid=1e045ae0-ece6-47a3-8a54-d399ab0267c3"]},{"id":"ITEM-3","itemData":{"DOI":"10.3390/en18040845","abstract":"Artificial intelligence (AI) is increasingly essential for optimizing\nenergy systems, addressing the growing complexity of energy management,\nand supporting the integration of diverse renewable sources. This study\nsystematically reviews AI-enabled modeling approaches, highlighting\ntheir applications, limitations, and potential in advancing sustainable\nenergy systems while offering insights and a framework for addressing\nreal-world energy challenges. Data-driven models excel in energy demand\nprediction and resource optimization but face criticism for their\n``black-box'' nature, while mechanism-driven models provide deeper\nsystem insights but require significant computation and domain\nexpertise. To bridge the gap between these approaches, hybrid models\ncombine the strengths of both, improving prediction accuracy,\nadaptability, and overall system optimization. This study discusses the\npolicy background, modeling approaches, and key challenges in AI-enabled\nenergy system modeling. Furthermore, this study highlights how\nAI-enabled techniques are paving the way for future energy system\nmodeling, including integration and optimization for renewable energy\nsystems, real-time optimization and predictive maintenance through\ndigital twins, advanced demand-side management for optimal energy use,\nand hybrid simulation of energy markets and business behavior.","author":[{"dropping-particle":"","family":"Lin","given":"Yuancheng","non-dropping-particle":"","parse-names":false,"suffix":""},{"dropping-particle":"","family":"Tang","given":"Junlong","non-dropping-particle":"","parse-names":false,"suffix":""},{"dropping-particle":"","family":"Guo","given":"Jing","non-dropping-particle":"","parse-names":false,"suffix":""},{"dropping-particle":"","family":"Wu","given":"Shidong","non-dropping-particle":"","parse-names":false,"suffix":""},{"dropping-particle":"","family":"Li","given":"Zheng","non-dropping-particle":"","parse-names":false,"suffix":""}],"container-title":"ENERGIES","id":"ITEM-3","issue":"4","issued":{"date-parts":[["2025","2"]]},"language":"English","publisher":"MDPI","publisher-place":"MDPI AG, Grosspeteranlage 5, CH-4052 BASEL, SWITZERLAND","title":"Advancing AI-Enabled Techniques in Energy System Modeling: A Review of\nData-Driven, Mechanism-Driven, and Hybrid Modeling Approaches","type":"article-journal","volume":"18"},"uris":["http://www.mendeley.com/documents/?uuid=ebd6968d-1624-357a-bac8-3fc7a3681eed"]}],"mendeley":{"formattedCitation":"(Chee et al., 2023; Hezam et al., 2024; Lin et al., 2025)","plainTextFormattedCitation":"(Chee et al., 2023; Hezam et al., 2024; Lin et al., 2025)","previouslyFormattedCitation":"(Chee et al., 2023; Hezam et al., 2024; Lin et al., 2025)"},"properties":{"noteIndex":0},"schema":"https://github.com/citation-style-language/schema/raw/master/csl-citation.json"}</w:instrText>
      </w:r>
      <w:r w:rsidR="00F66135" w:rsidRPr="00493D6B">
        <w:rPr>
          <w:rFonts w:ascii="Times New Roman" w:hAnsi="Times New Roman" w:cs="Times New Roman"/>
          <w:szCs w:val="24"/>
          <w:lang w:val="en-IN"/>
        </w:rPr>
        <w:fldChar w:fldCharType="separate"/>
      </w:r>
      <w:r w:rsidR="00C12D3E" w:rsidRPr="00493D6B">
        <w:rPr>
          <w:rFonts w:ascii="Times New Roman" w:hAnsi="Times New Roman" w:cs="Times New Roman"/>
          <w:noProof/>
          <w:szCs w:val="24"/>
          <w:lang w:val="en-IN"/>
        </w:rPr>
        <w:t>(Chee et al., 2023; Hezam et al., 2024; Lin et al., 2025)</w:t>
      </w:r>
      <w:r w:rsidR="00F66135" w:rsidRPr="00493D6B">
        <w:rPr>
          <w:rFonts w:ascii="Times New Roman" w:hAnsi="Times New Roman" w:cs="Times New Roman"/>
          <w:szCs w:val="24"/>
          <w:lang w:val="en-IN"/>
        </w:rPr>
        <w:fldChar w:fldCharType="end"/>
      </w:r>
      <w:r w:rsidRPr="00493D6B">
        <w:rPr>
          <w:rFonts w:ascii="Times New Roman" w:hAnsi="Times New Roman" w:cs="Times New Roman"/>
          <w:szCs w:val="24"/>
          <w:lang w:val="en-IN"/>
        </w:rPr>
        <w:t>. Moreover, the incorporation of AI in SCM has been proven to deal with the issue of what is after COVID-19 by ensuring resilience via lean coordination and digitalization</w:t>
      </w:r>
      <w:r w:rsidR="00894946">
        <w:rPr>
          <w:rFonts w:ascii="Times New Roman" w:hAnsi="Times New Roman" w:cs="Times New Roman"/>
          <w:szCs w:val="24"/>
          <w:lang w:val="en-IN"/>
        </w:rPr>
        <w:fldChar w:fldCharType="begin" w:fldLock="1"/>
      </w:r>
      <w:r w:rsidR="00894946">
        <w:rPr>
          <w:rFonts w:ascii="Times New Roman" w:hAnsi="Times New Roman" w:cs="Times New Roman"/>
          <w:szCs w:val="24"/>
          <w:lang w:val="en-IN"/>
        </w:rPr>
        <w:instrText>ADDIN CSL_CITATION {"citationItems":[{"id":"ITEM-1","itemData":{"DOI":"10.1108/IJLM-01-2021-0002","ISSN":"0957-4093","abstract":"Purpose This article aims to model the challenges of implementing\nartificial intelligence and machine earning (AI-ML) for moderating the\nimpacts of COVID-19, considering the agricultural supply chain (ASC) in\nthe Indian context. Design/methodology/approach 20 critical challenges\nwere modeled based on a comprehensive literature review and consultation\nwith experts. The hybrid approach of ``Delphi interpretive structural\nmodeling (ISM)-Fuzzy Matrice d' Impacts Croises Multiplication\nApplique'e a un Classement (MICMAC) - analytical network process\n(ANP)'' was used. Findings The study's outcome indicates that ``lack\nof central and state regulations and rules'' and ``lack of data\nsecurity and privacy'' are the crucial challenges of AI-ML\nimplementation in the ASC. Furthermore, AI-ML in the ASC is a powerful\nenabler of accurate prediction to minimize uncertainties. Research\nlimitations/implications This study will help stakeholders,\npolicymakers, government and service providers understand and formulate\nappropriate strategies to enhance AI-ML implementation in ASCs. Also, it\nprovides valuable insights into the COVID-19 impacts from an ASC\nperspective. Besides, as the study was conducted in India,\ndecision-makers and practitioners from other geographies and economies\nmust extrapolate the results with due care. Originality/value This study\nis one of the first that investigates the potential of AI-ML in the ASC\nduring COVID-19 by employing a hybrid approach using\nDelphi-ISM-Fuzzy-MICMAC-ANP.","author":[{"dropping-particle":"","family":"Nayal","given":"Kirti","non-dropping-particle":"","parse-names":false,"suffix":""},{"dropping-particle":"","family":"Raut","given":"Rakesh D","non-dropping-particle":"","parse-names":false,"suffix":""},{"dropping-particle":"","family":"Queiroz","given":"Maciel M","non-dropping-particle":"","parse-names":false,"suffix":""},{"dropping-particle":"","family":"Yadav","given":"Vinay\nSurendra","non-dropping-particle":"","parse-names":false,"suffix":""},{"dropping-particle":"","family":"Narkhede","given":"Balkrishna E","non-dropping-particle":"","parse-names":false,"suffix":""}],"container-title":"INTERNATIONAL JOURNAL OF LOGISTICS MANAGEMENT","id":"ITEM-1","issue":"2, SI","issued":{"date-parts":[["2023","3"]]},"language":"English","page":"304-335","publisher":"EMERALD GROUP PUBLISHING LTD","publisher-place":"Floor 5, Northspring 21-23 Wellington Street, Leeds, W YORKSHIRE,\nENGLAND","title":"Are artificial intelligence and machine learning suitable to tackle the\nCOVID-19 impacts? An agriculture supply chain perspective","type":"article-journal","volume":"34"},"uris":["http://www.mendeley.com/documents/?uuid=70ed6022-e573-3e8c-b812-fe2206de2b1e"]}],"mendeley":{"formattedCitation":"(Nayal et al., 2023)","plainTextFormattedCitation":"(Nayal et al., 2023)"},"properties":{"noteIndex":0},"schema":"https://github.com/citation-style-language/schema/raw/master/csl-citation.json"}</w:instrText>
      </w:r>
      <w:r w:rsidR="00894946">
        <w:rPr>
          <w:rFonts w:ascii="Times New Roman" w:hAnsi="Times New Roman" w:cs="Times New Roman"/>
          <w:szCs w:val="24"/>
          <w:lang w:val="en-IN"/>
        </w:rPr>
        <w:fldChar w:fldCharType="separate"/>
      </w:r>
      <w:r w:rsidR="00894946" w:rsidRPr="00894946">
        <w:rPr>
          <w:rFonts w:ascii="Times New Roman" w:hAnsi="Times New Roman" w:cs="Times New Roman"/>
          <w:noProof/>
          <w:szCs w:val="24"/>
          <w:lang w:val="en-IN"/>
        </w:rPr>
        <w:t>(Nayal et al., 2023)</w:t>
      </w:r>
      <w:r w:rsidR="00894946">
        <w:rPr>
          <w:rFonts w:ascii="Times New Roman" w:hAnsi="Times New Roman" w:cs="Times New Roman"/>
          <w:szCs w:val="24"/>
          <w:lang w:val="en-IN"/>
        </w:rPr>
        <w:fldChar w:fldCharType="end"/>
      </w:r>
      <w:r w:rsidR="0092227F" w:rsidRPr="00493D6B">
        <w:rPr>
          <w:rFonts w:ascii="Times New Roman" w:hAnsi="Times New Roman" w:cs="Times New Roman"/>
          <w:szCs w:val="24"/>
          <w:lang w:val="en-IN"/>
        </w:rPr>
        <w:t>.</w:t>
      </w:r>
    </w:p>
    <w:p w14:paraId="1AEFC0FE" w14:textId="49359833" w:rsidR="00287D84" w:rsidRPr="00090A62" w:rsidRDefault="00287D84" w:rsidP="00CA6904">
      <w:pPr>
        <w:pStyle w:val="NormalWeb"/>
        <w:rPr>
          <w:lang w:val="en-IN" w:eastAsia="en-IN"/>
        </w:rPr>
      </w:pPr>
      <w:r w:rsidRPr="00493D6B">
        <w:rPr>
          <w:lang w:val="en-IN"/>
        </w:rPr>
        <w:t>Although these improvements have been made, there are still issues that need to be addressed regarding the use of AI, like the high implementation cost, and a lack of AI governance systems, as well as tough resistance to organizational change, specifically in the developing economies</w:t>
      </w:r>
      <w:r w:rsidR="008E35E4" w:rsidRPr="00493D6B">
        <w:rPr>
          <w:lang w:val="en-IN"/>
        </w:rPr>
        <w:fldChar w:fldCharType="begin" w:fldLock="1"/>
      </w:r>
      <w:r w:rsidR="000C788E" w:rsidRPr="00493D6B">
        <w:rPr>
          <w:lang w:val="en-IN"/>
        </w:rPr>
        <w:instrText>ADDIN CSL_CITATION {"citationItems":[{"id":"ITEM-1","itemData":{"DOI":"10.4018/JGIM.296725","ISSN":"15337995","abstract":"The primary objective of this paper is to offer a structured and comprehensive list of the barriers associated with implementation of artificial intelligence (AI) solutions in supply chain management (SCM). While the broader field of AI has made rapid advances in a relatively short period of time, there are significant barriers that still need to be addressed to harness the true potential of AI. SCM’s dependency on multi-actor collaboration, disparate data sources, unwillingness of actors to embrace AI, change management issues, and lack of AI governance framework poses significant barriers for successful implementation of AI. Drawn from extensive literature review as well as real-world experience, this paper systematically explores and compiles a robust list of barriers of AI implementation in supply chain functions by categorizing them and elaborating their impact at inter- and intra-organizational SCM. Lastly, the paper offers recommendations for practitioners, policymakers, researchers, and governments on how they can work together for AI to be successful.","author":[{"dropping-particle":"","family":"Shrivastav","given":"Monika","non-dropping-particle":"","parse-names":false,"suffix":""}],"container-title":"Journal of Global Information Management","id":"ITEM-1","issue":"8","issued":{"date-parts":[["2021"]]},"page":"1-19","title":"Barriers Related to AI Implementation in Supply Chain Management","type":"article-journal","volume":"30"},"uris":["http://www.mendeley.com/documents/?uuid=445858dd-6646-48c6-ab6d-f27cfaa1b72a"]}],"mendeley":{"formattedCitation":"(Shrivastav, 2021)","plainTextFormattedCitation":"(Shrivastav, 2021)","previouslyFormattedCitation":"(Shrivastav, 2021)"},"properties":{"noteIndex":0},"schema":"https://github.com/citation-style-language/schema/raw/master/csl-citation.json"}</w:instrText>
      </w:r>
      <w:r w:rsidR="008E35E4" w:rsidRPr="00493D6B">
        <w:rPr>
          <w:lang w:val="en-IN"/>
        </w:rPr>
        <w:fldChar w:fldCharType="separate"/>
      </w:r>
      <w:r w:rsidR="00C12D3E" w:rsidRPr="00493D6B">
        <w:rPr>
          <w:noProof/>
          <w:lang w:val="en-IN"/>
        </w:rPr>
        <w:t>(Shrivastav, 2021)</w:t>
      </w:r>
      <w:r w:rsidR="008E35E4" w:rsidRPr="00493D6B">
        <w:rPr>
          <w:lang w:val="en-IN"/>
        </w:rPr>
        <w:fldChar w:fldCharType="end"/>
      </w:r>
      <w:r w:rsidRPr="00493D6B">
        <w:rPr>
          <w:lang w:val="en-IN"/>
        </w:rPr>
        <w:t xml:space="preserve">. Moreover, the replacement of conventional business analytics with AI-driven SCM implementation presupposes special attention to the availability of data, design of algorithms, and human sensemaking, which are discussed in the studies dedicated to the disruptive nature of AI </w:t>
      </w:r>
      <w:r w:rsidR="00737E91" w:rsidRPr="00493D6B">
        <w:rPr>
          <w:lang w:val="en-IN"/>
        </w:rPr>
        <w:fldChar w:fldCharType="begin" w:fldLock="1"/>
      </w:r>
      <w:r w:rsidR="000C788E" w:rsidRPr="00493D6B">
        <w:rPr>
          <w:lang w:val="en-IN"/>
        </w:rPr>
        <w:instrText>ADDIN CSL_CITATION {"citationItems":[{"id":"ITEM-1","itemData":{"DOI":"10.1111/jscm.12304","ISSN":"1523-2409","abstract":"This article examines the theoretical and practical implications of\nartificial intelligence (AI) integration in supply chain management\n(SCM). AI has developed dramatically in recent years, embodied by the\nnewest generation of large language models (LLMs) that exhibit\nhuman-like capabilities in various domains. However, SCM as a discipline\nseems unprepared for this potential revolution, as existing perspectives\ndo not capture the potential for disruption offered by AI tools.\nMoreover, AI integration in SCM is not only a technical but also a\nsocial process, influenced by human sensemaking and interpretation of AI\nsystems. This article offers a novel theoretical lens called the AI\nIntegration (AII) framework, which considers two key dimensions: the\nlevel of AI integration across the supply chain and the role of AI in\ndecision-making. It also incorporates human meaning-making as an\noverlaying factor that shapes AI integration and disruption dynamics.\nThe article demonstrates that different ways of integrating AI will lead\nto different kinds of disruptions, both in theory and in practice. It\nalso discusses the implications of AI integration for SCM theorizing and\npractice, highlighting the need for cross-disciplinary collaboration and\nsociotechnical perspectives.","author":[{"dropping-particle":"","family":"Hendriksen","given":"Christian","non-dropping-particle":"","parse-names":false,"suffix":""}],"container-title":"JOURNAL OF SUPPLY CHAIN MANAGEMENT","id":"ITEM-1","issue":"3","issued":{"date-parts":[["2023","7"]]},"language":"English","page":"65-76","publisher":"WILEY","publisher-place":"111 RIVER ST, HOBOKEN 07030-5774, NJ USA","title":"Artificial intelligence for supply chain management: Disruptive\ninnovation or innovative disruption?","type":"article-journal","volume":"59"},"uris":["http://www.mendeley.com/documents/?uuid=eb8e9d1c-f3c1-3e36-a6ec-e888ccefb3d4"]}],"mendeley":{"formattedCitation":"(Hendriksen, 2023)","plainTextFormattedCitation":"(Hendriksen, 2023)","previouslyFormattedCitation":"(Hendriksen, 2023)"},"properties":{"noteIndex":0},"schema":"https://github.com/citation-style-language/schema/raw/master/csl-citation.json"}</w:instrText>
      </w:r>
      <w:r w:rsidR="00737E91" w:rsidRPr="00493D6B">
        <w:rPr>
          <w:lang w:val="en-IN"/>
        </w:rPr>
        <w:fldChar w:fldCharType="separate"/>
      </w:r>
      <w:r w:rsidR="00C12D3E" w:rsidRPr="00493D6B">
        <w:rPr>
          <w:noProof/>
          <w:lang w:val="en-IN"/>
        </w:rPr>
        <w:t>(Hendriksen, 2023)</w:t>
      </w:r>
      <w:r w:rsidR="00737E91" w:rsidRPr="00493D6B">
        <w:rPr>
          <w:lang w:val="en-IN"/>
        </w:rPr>
        <w:fldChar w:fldCharType="end"/>
      </w:r>
      <w:r w:rsidRPr="00493D6B">
        <w:rPr>
          <w:lang w:val="en-IN"/>
        </w:rPr>
        <w:t xml:space="preserve">. </w:t>
      </w:r>
      <w:r w:rsidR="00090A62" w:rsidRPr="00090A62">
        <w:rPr>
          <w:lang w:val="en-IN" w:eastAsia="en-IN"/>
        </w:rPr>
        <w:t>While earlier foundational studies have established the theoretical and technological basis of AI in supply chains, the period from 2021 to 2025 has witnessed a significant acceleration in research driven by advances in machine learning, big data analytics, and digital transformation initiatives. Therefore, this study focuses on the 2021–</w:t>
      </w:r>
      <w:proofErr w:type="gramStart"/>
      <w:r w:rsidR="00090A62" w:rsidRPr="00090A62">
        <w:rPr>
          <w:lang w:val="en-IN" w:eastAsia="en-IN"/>
        </w:rPr>
        <w:t>2025</w:t>
      </w:r>
      <w:r w:rsidR="001B1092">
        <w:rPr>
          <w:lang w:val="en-IN" w:eastAsia="en-IN"/>
        </w:rPr>
        <w:t xml:space="preserve"> </w:t>
      </w:r>
      <w:r w:rsidR="00090A62" w:rsidRPr="00090A62">
        <w:rPr>
          <w:lang w:val="en-IN" w:eastAsia="en-IN"/>
        </w:rPr>
        <w:t>time</w:t>
      </w:r>
      <w:proofErr w:type="gramEnd"/>
      <w:r w:rsidR="00090A62" w:rsidRPr="00090A62">
        <w:rPr>
          <w:lang w:val="en-IN" w:eastAsia="en-IN"/>
        </w:rPr>
        <w:t xml:space="preserve"> frame to capture the most recent developments and emerging trends, while acknowledging that prior research has played a critical role in shaping the current landscape.</w:t>
      </w:r>
      <w:r w:rsidR="00B91D25">
        <w:rPr>
          <w:lang w:val="en-IN" w:eastAsia="en-IN"/>
        </w:rPr>
        <w:t xml:space="preserve"> </w:t>
      </w:r>
      <w:r w:rsidR="00090A62" w:rsidRPr="00090A62">
        <w:rPr>
          <w:lang w:val="en-IN" w:eastAsia="en-IN"/>
        </w:rPr>
        <w:t>To address existing gaps, the present bibliometric study examines a large body of scholarly work to systematically identify the research landscape of AI in SCM</w:t>
      </w:r>
      <w:r w:rsidR="00090A62">
        <w:rPr>
          <w:lang w:val="en-IN" w:eastAsia="en-IN"/>
        </w:rPr>
        <w:t>.</w:t>
      </w:r>
      <w:r w:rsidR="00CA6904">
        <w:rPr>
          <w:lang w:val="en-IN" w:eastAsia="en-IN"/>
        </w:rPr>
        <w:t xml:space="preserve"> </w:t>
      </w:r>
      <w:r w:rsidRPr="00493D6B">
        <w:rPr>
          <w:lang w:val="en-IN"/>
        </w:rPr>
        <w:t xml:space="preserve">This paper analyzes publication trends and classifies important research clusters of the last decade such as supply chain network design, supplier selection, and green SCM to give an overview of where the field currently is and how this can be applied to theory or practice </w:t>
      </w:r>
      <w:r w:rsidR="00737E91" w:rsidRPr="00493D6B">
        <w:rPr>
          <w:lang w:val="en-IN"/>
        </w:rPr>
        <w:fldChar w:fldCharType="begin" w:fldLock="1"/>
      </w:r>
      <w:r w:rsidR="000C788E" w:rsidRPr="00493D6B">
        <w:rPr>
          <w:lang w:val="en-IN"/>
        </w:rPr>
        <w:instrText>ADDIN CSL_CITATION {"citationItems":[{"id":"ITEM-1","itemData":{"DOI":"10.1080/00207543.2022.2029611","ISSN":"1366588X","abstract":"The study aims to identify the current trends, gaps, and research opportunities in research pertaining to the disruptive field of artificial intelligence (AI) applications in supply chain management (SCM). Since SCM represents managerial innovation due to its new way of integrated system thinking, SCM has emerged as one of the most fruitful business disciplines for AI applications. The study utilises bibliometric review in tracing the evolution of AI research in SCM and further synthesises decades of past AI research efforts to develop viable solutions for various supply chain problems and then proposes promising future research themes that would enrich supply chain decision-aid tools. The study identified five main research clusters through scholarly network and content analysis. The identified themes were: (a) supply chain network design (SCND), (b) supplier selection, (c) inventory planning, (d) demand planning, and (e) green supply chain management. As the role of AI in SCM continues to grow, there is a growing need for exploiting AI as a way to add value to supply chain process. The study proposes a research framework which will help academicians and practitioners in identifying current research patterns of AI in SCM.","author":[{"dropping-particle":"","family":"Sharma","given":"Rohit","non-dropping-particle":"","parse-names":false,"suffix":""},{"dropping-particle":"","family":"Shishodia","given":"Anjali","non-dropping-particle":"","parse-names":false,"suffix":""},{"dropping-particle":"","family":"Gunasekaran","given":"Angappa","non-dropping-particle":"","parse-names":false,"suffix":""},{"dropping-particle":"","family":"Min","given":"Hokey","non-dropping-particle":"","parse-names":false,"suffix":""},{"dropping-particle":"","family":"Munim","given":"Ziaul Haque","non-dropping-particle":"","parse-names":false,"suffix":""}],"container-title":"International Journal of Production Research","id":"ITEM-1","issue":"24","issued":{"date-parts":[["2022"]]},"page":"7527-7550","publisher":"Taylor &amp; Francis","title":"The role of artificial intelligence in supply chain management: mapping the territory","type":"article-journal","volume":"60"},"uris":["http://www.mendeley.com/documents/?uuid=869dceb0-e786-459f-a01c-f0014fc73178"]},{"id":"ITEM-2","itemData":{"DOI":"10.1016/j.techfore.2020.120480","ISSN":"0040-1625","abstract":"Sales forecasting is important in production and supply chain\nmanagement. It affects firms' planning, strategy, marketing, logistics,\nwarehousing and resource management. While traditional time series\nforecasting methods prevail in research and practice, they have several\nlimitations. Causal forecasting methods are capable of predicting future\nsales behavior based on relationships between variables and not just\npast behavior and trends. This research proposes a framework for\nmodeling and forecasting export sales using Genetic Programming, which\nis an artificial intelligence technique derived from the model of\nbiological evolution. Analyzing an empirical case of an export company,\nan export sales forecasting model is suggested. Moreover, a sales\nforecast for a period of six weeks is conducted, the output of which is\ncompared with the real sales data. Finally, a variable sensitivity\nanalysis is presented for the causal forecasting model.","author":[{"dropping-particle":"","family":"Sohrabpour","given":"Vahid","non-dropping-particle":"","parse-names":false,"suffix":""},{"dropping-particle":"","family":"Oghazi","given":"Pejvak","non-dropping-particle":"","parse-names":false,"suffix":""},{"dropping-particle":"","family":"Toorajipour","given":"Reza","non-dropping-particle":"","parse-names":false,"suffix":""},{"dropping-particle":"","family":"Nazarpour","given":"Ali","non-dropping-particle":"","parse-names":false,"suffix":""}],"container-title":"TECHNOLOGICAL FORECASTING AND SOCIAL CHANGE","id":"ITEM-2","issued":{"date-parts":[["2021","2"]]},"language":"English","publisher":"ELSEVIER SCIENCE INC","publisher-place":"STE 800, 230 PARK AVE, NEW YORK, NY 10169 USA","title":"Export sales forecasting using artificial intelligence","type":"article-journal","volume":"163"},"uris":["http://www.mendeley.com/documents/?uuid=d93a6fd6-5939-3e67-9cf5-1ec99105f0cf"]}],"mendeley":{"formattedCitation":"(R. Sharma et al., 2022b; Sohrabpour et al., 2021)","plainTextFormattedCitation":"(R. Sharma et al., 2022b; Sohrabpour et al., 2021)","previouslyFormattedCitation":"(R. Sharma et al., 2022b; Sohrabpour et al., 2021)"},"properties":{"noteIndex":0},"schema":"https://github.com/citation-style-language/schema/raw/master/csl-citation.json"}</w:instrText>
      </w:r>
      <w:r w:rsidR="00737E91" w:rsidRPr="00493D6B">
        <w:rPr>
          <w:lang w:val="en-IN"/>
        </w:rPr>
        <w:fldChar w:fldCharType="separate"/>
      </w:r>
      <w:r w:rsidR="00C12D3E" w:rsidRPr="00493D6B">
        <w:rPr>
          <w:noProof/>
          <w:lang w:val="en-IN"/>
        </w:rPr>
        <w:t>(R. Sharma et al., 2022b; Sohrabpour et al., 2021)</w:t>
      </w:r>
      <w:r w:rsidR="00737E91" w:rsidRPr="00493D6B">
        <w:rPr>
          <w:lang w:val="en-IN"/>
        </w:rPr>
        <w:fldChar w:fldCharType="end"/>
      </w:r>
      <w:r w:rsidRPr="00493D6B">
        <w:rPr>
          <w:lang w:val="en-IN"/>
        </w:rPr>
        <w:t>. The study aims at informing researchers and professionals in utilizing AI to design resilient, transparent, and sustainable supply chains, and to make recommendations on the potential areas of future research that can be pursued in an attempt to fill gaps and meet new challenges.</w:t>
      </w:r>
    </w:p>
    <w:p w14:paraId="0C767CA3" w14:textId="77777777" w:rsidR="006E532E" w:rsidRPr="00493D6B" w:rsidRDefault="006E532E" w:rsidP="006E532E">
      <w:pPr>
        <w:spacing w:before="240" w:after="240" w:line="240" w:lineRule="auto"/>
        <w:rPr>
          <w:rFonts w:ascii="Times New Roman" w:hAnsi="Times New Roman" w:cs="Times New Roman"/>
          <w:szCs w:val="24"/>
          <w:lang w:val="en-IN"/>
        </w:rPr>
      </w:pPr>
    </w:p>
    <w:p w14:paraId="1C403468" w14:textId="7408B0E0" w:rsidR="000A33E8" w:rsidRPr="00493D6B" w:rsidRDefault="00287D84" w:rsidP="006E532E">
      <w:pPr>
        <w:spacing w:before="240" w:after="240" w:line="240" w:lineRule="auto"/>
        <w:rPr>
          <w:rFonts w:ascii="Times New Roman" w:hAnsi="Times New Roman" w:cs="Times New Roman"/>
          <w:b/>
          <w:bCs/>
          <w:iCs/>
        </w:rPr>
      </w:pPr>
      <w:r w:rsidRPr="00493D6B">
        <w:rPr>
          <w:rFonts w:ascii="Times New Roman" w:hAnsi="Times New Roman" w:cs="Times New Roman"/>
          <w:i/>
        </w:rPr>
        <w:t xml:space="preserve"> </w:t>
      </w:r>
      <w:r w:rsidR="00887893" w:rsidRPr="00493D6B">
        <w:rPr>
          <w:rFonts w:ascii="Times New Roman" w:hAnsi="Times New Roman" w:cs="Times New Roman"/>
          <w:b/>
          <w:bCs/>
          <w:iCs/>
        </w:rPr>
        <w:t>Review of literature</w:t>
      </w:r>
    </w:p>
    <w:p w14:paraId="2A084C26" w14:textId="55E616C1" w:rsidR="0051406A" w:rsidRPr="00493D6B" w:rsidRDefault="000A33E8" w:rsidP="006E532E">
      <w:pPr>
        <w:spacing w:before="240" w:after="240" w:line="240" w:lineRule="auto"/>
        <w:rPr>
          <w:rFonts w:ascii="Times New Roman" w:hAnsi="Times New Roman" w:cs="Times New Roman"/>
          <w:i/>
        </w:rPr>
      </w:pPr>
      <w:r w:rsidRPr="00493D6B">
        <w:rPr>
          <w:rFonts w:ascii="Times New Roman" w:hAnsi="Times New Roman" w:cs="Times New Roman"/>
        </w:rPr>
        <w:t xml:space="preserve"> </w:t>
      </w:r>
      <w:r w:rsidR="0051406A" w:rsidRPr="00493D6B">
        <w:rPr>
          <w:rFonts w:ascii="Times New Roman" w:hAnsi="Times New Roman" w:cs="Times New Roman"/>
        </w:rPr>
        <w:t>The convergence of Artificial Intelligence (AI) and Supply Chain Management (SCM) represents a global move toward digital, data-driven operations. This shift is prompting considerable academic interest, as AI fundamentally alters supply chain planning, logistics, risk management, and sustainability through increased automation and improved decision-making.</w:t>
      </w:r>
    </w:p>
    <w:p w14:paraId="1B5E09D3" w14:textId="4A9888CC" w:rsidR="0051406A" w:rsidRPr="00493D6B" w:rsidRDefault="00887893" w:rsidP="006E532E">
      <w:pPr>
        <w:spacing w:before="240" w:after="240" w:line="240" w:lineRule="auto"/>
        <w:rPr>
          <w:rFonts w:ascii="Times New Roman" w:hAnsi="Times New Roman" w:cs="Times New Roman"/>
          <w:b/>
          <w:bCs/>
        </w:rPr>
      </w:pPr>
      <w:r w:rsidRPr="00493D6B">
        <w:rPr>
          <w:rFonts w:ascii="Times New Roman" w:hAnsi="Times New Roman" w:cs="Times New Roman"/>
          <w:szCs w:val="24"/>
        </w:rPr>
        <w:t xml:space="preserve"> </w:t>
      </w:r>
      <w:r w:rsidRPr="00493D6B">
        <w:rPr>
          <w:rFonts w:ascii="Times New Roman" w:hAnsi="Times New Roman" w:cs="Times New Roman"/>
          <w:b/>
          <w:bCs/>
        </w:rPr>
        <w:t>Supply chain management (scm)</w:t>
      </w:r>
    </w:p>
    <w:p w14:paraId="57024DEE" w14:textId="78EE1566" w:rsidR="00DB3D65" w:rsidRPr="00493D6B" w:rsidRDefault="00E43DE5" w:rsidP="006E532E">
      <w:pPr>
        <w:spacing w:before="240" w:after="240" w:line="240" w:lineRule="auto"/>
        <w:rPr>
          <w:rFonts w:ascii="Times New Roman" w:hAnsi="Times New Roman" w:cs="Times New Roman"/>
        </w:rPr>
      </w:pPr>
      <w:r w:rsidRPr="00493D6B">
        <w:rPr>
          <w:rFonts w:ascii="Times New Roman" w:hAnsi="Times New Roman" w:cs="Times New Roman"/>
        </w:rPr>
        <w:lastRenderedPageBreak/>
        <w:t xml:space="preserve"> </w:t>
      </w:r>
      <w:r w:rsidR="0051406A" w:rsidRPr="00493D6B">
        <w:rPr>
          <w:rFonts w:ascii="Times New Roman" w:hAnsi="Times New Roman" w:cs="Times New Roman"/>
        </w:rPr>
        <w:t xml:space="preserve">SCM covers the planning, coordination, and control of sourcing, procurement, production, inventory, logistics, and distribution. Modern SCM is dynamic and agile, adapting to fluctuating markets and stringent environmental policies </w:t>
      </w:r>
      <w:r w:rsidR="00737E91" w:rsidRPr="00493D6B">
        <w:rPr>
          <w:rFonts w:ascii="Times New Roman" w:hAnsi="Times New Roman" w:cs="Times New Roman"/>
        </w:rPr>
        <w:fldChar w:fldCharType="begin" w:fldLock="1"/>
      </w:r>
      <w:r w:rsidR="000C788E" w:rsidRPr="00493D6B">
        <w:rPr>
          <w:rFonts w:ascii="Times New Roman" w:hAnsi="Times New Roman" w:cs="Times New Roman"/>
        </w:rPr>
        <w:instrText>ADDIN CSL_CITATION {"citationItems":[{"id":"ITEM-1","itemData":{"DOI":"10.1016/j.techsoc.2021.101781","ISSN":"0160791X","abstract":"The paper presents a comprehensive framework exploring determinants of hotel booking intentions among e-service users of hospitality products/services. The study adopted a sequential exploratory strategy (SES) to gather the data using an open-ended questionnaire designed after a thorough evaluation of the relevant determinants from the literature. An integration of Hybrid Fuzzy Analytical Hierarchy Process (FAHP) and Fuzzy Interpretive Structural Modeling (FISM) approach was used to first identify and rank the determinants according to their relative importance through FAHP, and to further develop a hierarchical relationship amongst the identified determinants to define the relative dependence and driver powers. The data collected from 120 respondents were thoroughly evaluated. The study explored localization, website quality, product information, perceived interactivity, price and promotion, e-security, customer value, service quality, electronic word of mouth (eWOM), marketing and brand promotion as drivers influencing hotel booking intention among travelers. © 2021 Elsevier Ltd","author":[{"dropping-particle":"","family":"Sharma","given":"Mahak","non-dropping-particle":"","parse-names":false,"suffix":""},{"dropping-particle":"","family":"Antony","given":"Rose","non-dropping-particle":"","parse-names":false,"suffix":""},{"dropping-particle":"","family":"Sehrawat","given":"Rajat","non-dropping-particle":"","parse-names":false,"suffix":""},{"dropping-particle":"","family":"Cruz","given":"Angel Contreras","non-dropping-particle":"","parse-names":false,"suffix":""},{"dropping-particle":"","family":"Daim","given":"Tugrul U","non-dropping-particle":"","parse-names":false,"suffix":""}],"container-title":"Technology in Society","id":"ITEM-1","issued":{"date-parts":[["2022"]]},"note":"Cited by: 37","publisher":"Elsevier Ltd","title":"Exploring post-adoption behaviors of e-service users: Evidence from the hospitality sector /online travel services","type":"article-journal","volume":"68"},"uris":["http://www.mendeley.com/documents/?uuid=158beb16-d0af-46cb-86fe-610f56b1bd5e"]}],"mendeley":{"formattedCitation":"(M. Sharma et al., 2022)","plainTextFormattedCitation":"(M. Sharma et al., 2022)","previouslyFormattedCitation":"(M. Sharma et al., 2022)"},"properties":{"noteIndex":0},"schema":"https://github.com/citation-style-language/schema/raw/master/csl-citation.json"}</w:instrText>
      </w:r>
      <w:r w:rsidR="00737E91" w:rsidRPr="00493D6B">
        <w:rPr>
          <w:rFonts w:ascii="Times New Roman" w:hAnsi="Times New Roman" w:cs="Times New Roman"/>
        </w:rPr>
        <w:fldChar w:fldCharType="separate"/>
      </w:r>
      <w:r w:rsidR="00C12D3E" w:rsidRPr="00493D6B">
        <w:rPr>
          <w:rFonts w:ascii="Times New Roman" w:hAnsi="Times New Roman" w:cs="Times New Roman"/>
          <w:noProof/>
        </w:rPr>
        <w:t>(M. Sharma et al., 2022)</w:t>
      </w:r>
      <w:r w:rsidR="00737E91" w:rsidRPr="00493D6B">
        <w:rPr>
          <w:rFonts w:ascii="Times New Roman" w:hAnsi="Times New Roman" w:cs="Times New Roman"/>
        </w:rPr>
        <w:fldChar w:fldCharType="end"/>
      </w:r>
      <w:r w:rsidR="0051406A" w:rsidRPr="00493D6B">
        <w:rPr>
          <w:rFonts w:ascii="Times New Roman" w:hAnsi="Times New Roman" w:cs="Times New Roman"/>
        </w:rPr>
        <w:t>. The traditional, labor-intensive supply chains are increasingly replaced by technology-driven systems, prompted by global complexity and higher demands for transparency and sustainability</w:t>
      </w:r>
      <w:r w:rsidR="000C788E" w:rsidRPr="00493D6B">
        <w:rPr>
          <w:rFonts w:ascii="Times New Roman" w:hAnsi="Times New Roman" w:cs="Times New Roman"/>
        </w:rPr>
        <w:t xml:space="preserve"> </w:t>
      </w:r>
      <w:r w:rsidR="000C788E" w:rsidRPr="00493D6B">
        <w:rPr>
          <w:rFonts w:ascii="Times New Roman" w:hAnsi="Times New Roman" w:cs="Times New Roman"/>
        </w:rPr>
        <w:fldChar w:fldCharType="begin" w:fldLock="1"/>
      </w:r>
      <w:r w:rsidR="000C788E" w:rsidRPr="00493D6B">
        <w:rPr>
          <w:rFonts w:ascii="Times New Roman" w:hAnsi="Times New Roman" w:cs="Times New Roman"/>
        </w:rPr>
        <w:instrText>ADDIN CSL_CITATION {"citationItems":[{"id":"ITEM-1","itemData":{"DOI":"10.3390/app15052775","abstract":"The advent of Industry 4.0 and the integration of Artificial\nIntelligence (AI) is transforming supply chain management (SCM),\nimproving efficiency, resilience and strategic decision-making\ncapabilities. This research study provides a comprehensive overview of\nAI applications in key SCM processes, including customer relationship\nmanagement, inventory management, transportation networks, procurement,\ndemand forecasting and risk management. AI technologies such as Machine\nLearning, Natural Language Processing and Generative AI offer\ntransformative solutions to streamline logistics, reduce operational\nrisk and improve demand forecasting. In addition, this study identifies\nbarriers to AI adoption, such as implementation challenges,\norganizational readiness and ethical concerns, and highlights the\ncritical role of AI in promoting supply chain visibility and resilience\nin the midst of global crises. Future trends emphasize human-centric AI,\nincreasing digital maturity, and addressing ethical and security\nconcerns. This review concludes by confirming the critical role of AI in\nshaping sustainable, flexible and resilient supply chains while\nproviding a roadmap for future research and application in SCM.","author":[{"dropping-particle":"","family":"Daios","given":"Adamos","non-dropping-particle":"","parse-names":false,"suffix":""},{"dropping-particle":"","family":"Kladovasilakis","given":"Nikolaos","non-dropping-particle":"","parse-names":false,"suffix":""},{"dropping-particle":"","family":"Kelemis","given":"Athanasios","non-dropping-particle":"","parse-names":false,"suffix":""},{"dropping-particle":"","family":"Kostavelis","given":"Ioannis","non-dropping-particle":"","parse-names":false,"suffix":""}],"container-title":"APPLIED SCIENCES-BASEL","id":"ITEM-1","issue":"5","issued":{"date-parts":[["2025","3"]]},"language":"English","publisher":"MDPI","publisher-place":"MDPI AG, Grosspeteranlage 5, CH-4052 BASEL, SWITZERLAND","title":"AI Applications in Supply Chain Management: A Survey","type":"article-journal","volume":"15"},"uris":["http://www.mendeley.com/documents/?uuid=3d153b47-c502-33bb-9a61-21d1dab5edbf"]}],"mendeley":{"formattedCitation":"(Daios et al., 2025)","plainTextFormattedCitation":"(Daios et al., 2025)","previouslyFormattedCitation":"(Daios et al., 2025)"},"properties":{"noteIndex":0},"schema":"https://github.com/citation-style-language/schema/raw/master/csl-citation.json"}</w:instrText>
      </w:r>
      <w:r w:rsidR="000C788E" w:rsidRPr="00493D6B">
        <w:rPr>
          <w:rFonts w:ascii="Times New Roman" w:hAnsi="Times New Roman" w:cs="Times New Roman"/>
        </w:rPr>
        <w:fldChar w:fldCharType="separate"/>
      </w:r>
      <w:r w:rsidR="000C788E" w:rsidRPr="00493D6B">
        <w:rPr>
          <w:rFonts w:ascii="Times New Roman" w:hAnsi="Times New Roman" w:cs="Times New Roman"/>
          <w:noProof/>
        </w:rPr>
        <w:t>(Daios et al., 2025)</w:t>
      </w:r>
      <w:r w:rsidR="000C788E" w:rsidRPr="00493D6B">
        <w:rPr>
          <w:rFonts w:ascii="Times New Roman" w:hAnsi="Times New Roman" w:cs="Times New Roman"/>
        </w:rPr>
        <w:fldChar w:fldCharType="end"/>
      </w:r>
      <w:r w:rsidR="0051406A" w:rsidRPr="00493D6B">
        <w:rPr>
          <w:rFonts w:ascii="Times New Roman" w:hAnsi="Times New Roman" w:cs="Times New Roman"/>
        </w:rPr>
        <w:t xml:space="preserve">. AI enables faster, real-time decisions across inventory, logistics, and supplier relationships, particularly for disruption management—making it easier to meet cost, service, and sustainability goals </w:t>
      </w:r>
      <w:r w:rsidR="00737E91" w:rsidRPr="00493D6B">
        <w:rPr>
          <w:rFonts w:ascii="Times New Roman" w:hAnsi="Times New Roman" w:cs="Times New Roman"/>
        </w:rPr>
        <w:fldChar w:fldCharType="begin" w:fldLock="1"/>
      </w:r>
      <w:r w:rsidR="000C788E" w:rsidRPr="00493D6B">
        <w:rPr>
          <w:rFonts w:ascii="Times New Roman" w:hAnsi="Times New Roman" w:cs="Times New Roman"/>
        </w:rPr>
        <w:instrText>ADDIN CSL_CITATION {"citationItems":[{"id":"ITEM-1","itemData":{"DOI":"10.3390/su17052092","abstract":"Artificial intelligence (AI) is fundamentally transforming the\nmanagement of supply chain activities, offering companies the\nopportunity to configure resilient, transparent, and sustainable supply\nchains. Given its importance, this paper presents aspects of the\nimplementation of artificial intelligence in supply chain management by\nperforming a bibliometric analysis of 400 scientific papers published\nbetween 2010 and 2024 and indexed in the Scopus database. The analysis\nwas based on the Bibliometrix 4.4.2 and VOSviewer 1.6.19 software to\nidentify the most important authors and journals of interest for the\nresearched topic. Keyword co-occurrence and co-citation analyses were\nused to map intellectual networks and highlight themes of interest. The\nresearch results confirm the increase in scientific interest in the\nfield of applying AI in supply chain management, highlighting the\nadvantages of implementing this technology in supply chain management.\nAt the same time, the recommendations and conclusions of this paper will\nbe useful to both academic researchers and business professionals to\nidentify potential areas of collaboration with the aim of developing\nsupply chain strategies that contribute to the competitiveness of\ncompanies that are part of the network.","author":[{"dropping-particle":"","family":"Belu","given":"Mihaela Gabriela","non-dropping-particle":"","parse-names":false,"suffix":""},{"dropping-particle":"","family":"Marinoiu","given":"Ana Maria","non-dropping-particle":"","parse-names":false,"suffix":""}],"container-title":"SUSTAINABILITY","id":"ITEM-1","issue":"5","issued":{"date-parts":[["2025","3"]]},"language":"English","publisher":"MDPI","publisher-place":"MDPI AG, Grosspeteranlage 5, CH-4052 BASEL, SWITZERLAND","title":"AI-Enabled Supply Chain Management: A Bibliometric Analysis Using\nVOSviewer and RStudio Bibliometrix Software Tools","type":"article-journal","volume":"17"},"uris":["http://www.mendeley.com/documents/?uuid=b80d2919-d88f-39af-b400-b8dec22ea0c7"]}],"mendeley":{"formattedCitation":"(Belu &amp; Marinoiu, 2025)","plainTextFormattedCitation":"(Belu &amp; Marinoiu, 2025)","previouslyFormattedCitation":"(Belu &amp; Marinoiu, 2025)"},"properties":{"noteIndex":0},"schema":"https://github.com/citation-style-language/schema/raw/master/csl-citation.json"}</w:instrText>
      </w:r>
      <w:r w:rsidR="00737E91" w:rsidRPr="00493D6B">
        <w:rPr>
          <w:rFonts w:ascii="Times New Roman" w:hAnsi="Times New Roman" w:cs="Times New Roman"/>
        </w:rPr>
        <w:fldChar w:fldCharType="separate"/>
      </w:r>
      <w:r w:rsidR="00C12D3E" w:rsidRPr="00493D6B">
        <w:rPr>
          <w:rFonts w:ascii="Times New Roman" w:hAnsi="Times New Roman" w:cs="Times New Roman"/>
          <w:noProof/>
        </w:rPr>
        <w:t>(Belu &amp; Marinoiu, 2025)</w:t>
      </w:r>
      <w:r w:rsidR="00737E91" w:rsidRPr="00493D6B">
        <w:rPr>
          <w:rFonts w:ascii="Times New Roman" w:hAnsi="Times New Roman" w:cs="Times New Roman"/>
        </w:rPr>
        <w:fldChar w:fldCharType="end"/>
      </w:r>
      <w:r w:rsidR="0051406A" w:rsidRPr="00493D6B">
        <w:rPr>
          <w:rFonts w:ascii="Times New Roman" w:hAnsi="Times New Roman" w:cs="Times New Roman"/>
        </w:rPr>
        <w:t>.</w:t>
      </w:r>
    </w:p>
    <w:p w14:paraId="2D4B5FC5" w14:textId="77777777" w:rsidR="00295F94" w:rsidRPr="00493D6B" w:rsidRDefault="0051406A" w:rsidP="006E532E">
      <w:pPr>
        <w:spacing w:before="240" w:after="240" w:line="240" w:lineRule="auto"/>
        <w:rPr>
          <w:rFonts w:ascii="Times New Roman" w:hAnsi="Times New Roman" w:cs="Times New Roman"/>
          <w:b/>
          <w:bCs/>
        </w:rPr>
      </w:pPr>
      <w:r w:rsidRPr="00493D6B">
        <w:rPr>
          <w:rFonts w:ascii="Times New Roman" w:hAnsi="Times New Roman" w:cs="Times New Roman"/>
          <w:i/>
          <w:iCs/>
        </w:rPr>
        <w:t xml:space="preserve"> </w:t>
      </w:r>
      <w:r w:rsidR="00887893" w:rsidRPr="00493D6B">
        <w:rPr>
          <w:rFonts w:ascii="Times New Roman" w:hAnsi="Times New Roman" w:cs="Times New Roman"/>
          <w:b/>
          <w:bCs/>
        </w:rPr>
        <w:t>Artificial intelligence (AI)</w:t>
      </w:r>
    </w:p>
    <w:p w14:paraId="36573920" w14:textId="30B866C5" w:rsidR="0051406A" w:rsidRPr="00493D6B" w:rsidRDefault="00E43DE5" w:rsidP="006E532E">
      <w:pPr>
        <w:spacing w:before="240" w:after="240" w:line="240" w:lineRule="auto"/>
        <w:rPr>
          <w:rFonts w:ascii="Times New Roman" w:hAnsi="Times New Roman" w:cs="Times New Roman"/>
          <w:b/>
          <w:bCs/>
        </w:rPr>
      </w:pPr>
      <w:r w:rsidRPr="00493D6B">
        <w:rPr>
          <w:rFonts w:ascii="Times New Roman" w:hAnsi="Times New Roman" w:cs="Times New Roman"/>
        </w:rPr>
        <w:t xml:space="preserve"> </w:t>
      </w:r>
      <w:r w:rsidR="0051406A" w:rsidRPr="00493D6B">
        <w:rPr>
          <w:rFonts w:ascii="Times New Roman" w:hAnsi="Times New Roman" w:cs="Times New Roman"/>
        </w:rPr>
        <w:t xml:space="preserve">AI systems simulate human intelligence using data to generate actionable insights and automate processes for improved prediction and risk management </w:t>
      </w:r>
      <w:r w:rsidR="005566EE" w:rsidRPr="00493D6B">
        <w:rPr>
          <w:rFonts w:ascii="Times New Roman" w:hAnsi="Times New Roman" w:cs="Times New Roman"/>
        </w:rPr>
        <w:fldChar w:fldCharType="begin" w:fldLock="1"/>
      </w:r>
      <w:r w:rsidR="000C788E" w:rsidRPr="00493D6B">
        <w:rPr>
          <w:rFonts w:ascii="Times New Roman" w:hAnsi="Times New Roman" w:cs="Times New Roman"/>
        </w:rPr>
        <w:instrText>ADDIN CSL_CITATION {"citationItems":[{"id":"ITEM-1","itemData":{"DOI":"10.1080/00207543.2022.2029611","ISSN":"0020-7543","abstract":"The study aims to identify the current trends, gaps, and research\nopportunities in research pertaining to the disruptive field of\nartificial intelligence (AI) applications in supply chain management\n(SCM). Since SCM represents managerial innovation due to its new way of\nintegrated system thinking, SCM has emerged as one of the most fruitful\nbusiness disciplines for AI applications. The study utilises\nbibliometric review in tracing the evolution of AI research in SCM and\nfurther synthesises decades of past AI research efforts to develop\nviable solutions for various supply chain problems and then proposes\npromising future research themes that would enrich supply chain\ndecision-aid tools. The study identified five main research clusters\nthrough scholarly network and content analysis. The identified themes\nwere: (a) supply chain network design (SCND), (b) supplier selection,\n(c) inventory planning, (d) demand planning, and (e) green supply chain\nmanagement. As the role of AI in SCM continues to grow, there is a\ngrowing need for exploiting AI as a way to add value to supply chain\nprocess. The study proposes a research framework which will help\nacademicians and practitioners in identifying current research patterns\nof AI in SCM.","author":[{"dropping-particle":"","family":"Sharma","given":"Rohit","non-dropping-particle":"","parse-names":false,"suffix":""},{"dropping-particle":"","family":"Shishodia","given":"Anjali","non-dropping-particle":"","parse-names":false,"suffix":""},{"dropping-particle":"","family":"Gunasekaran","given":"Angappa","non-dropping-particle":"","parse-names":false,"suffix":""},{"dropping-particle":"","family":"Min","given":"Hokey","non-dropping-particle":"","parse-names":false,"suffix":""},{"dropping-particle":"","family":"Munim","given":"Ziaul Haque","non-dropping-particle":"","parse-names":false,"suffix":""}],"container-title":"INTERNATIONAL JOURNAL OF PRODUCTION RESEARCH","id":"ITEM-1","issue":"24, SI","issued":{"date-parts":[["2022","12"]]},"language":"English","page":"7527-7550","publisher":"TAYLOR &amp; FRANCIS LTD","publisher-place":"2-4 PARK SQUARE, MILTON PARK, ABINGDON OR14 4RN, OXON, ENGLAND","title":"The role of artificial intelligence in supply chain management: mapping\nthe territory","type":"article-journal","volume":"60"},"uris":["http://www.mendeley.com/documents/?uuid=53aa01c4-8662-3d6c-b331-99ff7496e4f0"]}],"mendeley":{"formattedCitation":"(R. Sharma et al., 2022a)","plainTextFormattedCitation":"(R. Sharma et al., 2022a)","previouslyFormattedCitation":"(R. Sharma et al., 2022a)"},"properties":{"noteIndex":0},"schema":"https://github.com/citation-style-language/schema/raw/master/csl-citation.json"}</w:instrText>
      </w:r>
      <w:r w:rsidR="005566EE" w:rsidRPr="00493D6B">
        <w:rPr>
          <w:rFonts w:ascii="Times New Roman" w:hAnsi="Times New Roman" w:cs="Times New Roman"/>
        </w:rPr>
        <w:fldChar w:fldCharType="separate"/>
      </w:r>
      <w:r w:rsidR="00C12D3E" w:rsidRPr="00493D6B">
        <w:rPr>
          <w:rFonts w:ascii="Times New Roman" w:hAnsi="Times New Roman" w:cs="Times New Roman"/>
          <w:noProof/>
        </w:rPr>
        <w:t>(R. Sharma et al., 2022a)</w:t>
      </w:r>
      <w:r w:rsidR="005566EE" w:rsidRPr="00493D6B">
        <w:rPr>
          <w:rFonts w:ascii="Times New Roman" w:hAnsi="Times New Roman" w:cs="Times New Roman"/>
        </w:rPr>
        <w:fldChar w:fldCharType="end"/>
      </w:r>
      <w:r w:rsidR="0051406A" w:rsidRPr="00493D6B">
        <w:rPr>
          <w:rFonts w:ascii="Times New Roman" w:hAnsi="Times New Roman" w:cs="Times New Roman"/>
        </w:rPr>
        <w:t>. In supply chain contexts, AI powers demand forecasting, network optimization, and effective risk management. Techniques like machine learning (ML) and genetic algorithms result in accurate demand prediction and network design, cutting costs and emissions</w:t>
      </w:r>
      <w:r w:rsidR="005566EE" w:rsidRPr="00493D6B">
        <w:rPr>
          <w:rFonts w:ascii="Times New Roman" w:hAnsi="Times New Roman" w:cs="Times New Roman"/>
        </w:rPr>
        <w:t xml:space="preserve"> </w:t>
      </w:r>
      <w:r w:rsidR="005566EE" w:rsidRPr="00493D6B">
        <w:rPr>
          <w:rFonts w:ascii="Times New Roman" w:hAnsi="Times New Roman" w:cs="Times New Roman"/>
        </w:rPr>
        <w:fldChar w:fldCharType="begin" w:fldLock="1"/>
      </w:r>
      <w:r w:rsidR="000C788E" w:rsidRPr="00493D6B">
        <w:rPr>
          <w:rFonts w:ascii="Times New Roman" w:hAnsi="Times New Roman" w:cs="Times New Roman"/>
        </w:rPr>
        <w:instrText>ADDIN CSL_CITATION {"citationItems":[{"id":"ITEM-1","itemData":{"DOI":"10.3389/fpls.2025.1576756","ISSN":"1664-462X","abstract":"Introduction Precision agriculture relies on advanced technologies to\noptimize crop protection and resource utilization, ensuring sustainable\nand efficient farming practices. Anomaly detection plays a critical role\nin identifying and addressing irregularities, such as pest outbreaks,\ndisease spread, or nutrient deficiencies, that can negatively impact\nyield. Traditional methods struggle with the complexity and variability\nof agricultural data collected from diverse sources.Methods To address\nthese challenges, we propose a novel framework that integrates the\nIntegrated Multi-Modal Smart Farming Network (IMSFNet) with the Adaptive\nResource Optimization Strategy (AROS). IMSFNet employs multimodal data\nfusion and spatiotemporal modeling to provide accurate predictions of\ncrop health and yield anomalies by leveraging data from UAVs,\nsatellites, ground sensors, and weather stations. AROS dynamically\noptimizes resource allocation based on real-time environmental feedback\nand multi-objective optimization, balancing yield maximization, cost\nefficiency, and environmental sustainability.Results Experimental\nevaluations demonstrate the effectiveness of our approach in detecting\nanomalies and improving decision-making in precision\nagriculture.Discussion This framework sets a new standard for\nsustainable and data-driven crop protection strategies.","author":[{"dropping-particle":"","family":"Wei","given":"Cheng","non-dropping-particle":"","parse-names":false,"suffix":""},{"dropping-particle":"","family":"Shan","given":"Yifeng","non-dropping-particle":"","parse-names":false,"suffix":""},{"dropping-particle":"","family":"Zhen","given":"MengZhe","non-dropping-particle":"","parse-names":false,"suffix":""}],"container-title":"FRONTIERS IN PLANT SCIENCE","id":"ITEM-1","issued":{"date-parts":[["2025","5"]]},"publisher":"FRONTIERS MEDIA SA","publisher-place":"AVENUE DU TRIBUNAL FEDERAL 34, LAUSANNE, CH-1015, SWITZERLAND","title":"Deep learning-based anomaly detection for precision field crop protection","type":"article-journal","volume":"16"},"uris":["http://www.mendeley.com/documents/?uuid=876a6124-a30c-4c3e-8a87-03e4c1b0044b"]},{"id":"ITEM-2","itemData":{"DOI":"10.12989/acc.2024.18.2.105","ISSN":"2287-5301","abstract":"Traditional methods for landscape design using recycled waste materials,\nwhich rely primarily on manual selection and placement for integration\nand optimization, frequently encounter sustainability issues, which\nreduce the overall efficiency. To address these constraints, this study\nproposes a hybrid machine-learning technique that leverages AI-enhanced\nalgorithms to improve the usage of recycled materials in landscape\ndesign. Based on total adaptive learning models, this strategy\nincorporates adaptive correction of material variations, followed by\nimprovement utilizing AI-informed selection algorithms. AI technologies,\nparticularly AI sensing techniques, are used to improve adaptive\nmaterial integration, allowing for more incredible sustainable growth of\nlandscape projects. The AI-enhanced technique allows for more precise\nutilization and analysis of recycled materials at the design level,\nconsiderably improving the sustainability of landscape projects. The\nexperimental results show a significant increase in the effectiveness of\nlandscape projects processed with these AI-enhanced techniques. The\nfindings support the suggested method's efficacy, demonstrating its\nrobust enhancing capabilities, efficiency, and practical applicability\nin sustainable landscape design. This advancement contributes\nsignificantly to improving the quality of landscape projects,\nparticularly in sustainable development applications where precision and\nresource optimization are critical.","author":[{"dropping-particle":"","family":"Yao","given":"Yuanyuan","non-dropping-particle":"","parse-names":false,"suffix":""},{"dropping-particle":"","family":"Li","given":"Suhui","non-dropping-particle":"","parse-names":false,"suffix":""},{"dropping-particle":"","family":"Shi","given":"Pengfei","non-dropping-particle":"","parse-names":false,"suffix":""},{"dropping-particle":"","family":"Huang","given":"Yuansheng","non-dropping-particle":"","parse-names":false,"suffix":""},{"dropping-particle":"","family":"Jiang","given":"Xiujie","non-dropping-particle":"","parse-names":false,"suffix":""},{"dropping-particle":"","family":"Zheng","given":"Yadong","non-dropping-particle":"","parse-names":false,"suffix":""},{"dropping-particle":"","family":"Wang","given":"Zhaochen","non-dropping-particle":"","parse-names":false,"suffix":""}],"container-title":"ADVANCES IN CONCRETE CONSTRUCTION","id":"ITEM-2","issue":"2","issued":{"date-parts":[["2024","8"]]},"page":"105-113","publisher":"TECHNO-PRESS","publisher-place":"PO BOX 33, YUSEONG, DAEJEON 305-600, SOUTH KOREA","title":"Leveraging hybrid machine learning for sustainable development through recycled waste in landscape design","type":"article-journal","volume":"18"},"uris":["http://www.mendeley.com/documents/?uuid=6e5c27d0-75b5-492d-b3a1-2e23f2dc3fbb"]}],"mendeley":{"formattedCitation":"(Wei et al., 2025; Yao et al., 2024)","plainTextFormattedCitation":"(Wei et al., 2025; Yao et al., 2024)","previouslyFormattedCitation":"(Wei et al., 2025; Yao et al., 2024)"},"properties":{"noteIndex":0},"schema":"https://github.com/citation-style-language/schema/raw/master/csl-citation.json"}</w:instrText>
      </w:r>
      <w:r w:rsidR="005566EE" w:rsidRPr="00493D6B">
        <w:rPr>
          <w:rFonts w:ascii="Times New Roman" w:hAnsi="Times New Roman" w:cs="Times New Roman"/>
        </w:rPr>
        <w:fldChar w:fldCharType="separate"/>
      </w:r>
      <w:r w:rsidR="00C12D3E" w:rsidRPr="00493D6B">
        <w:rPr>
          <w:rFonts w:ascii="Times New Roman" w:hAnsi="Times New Roman" w:cs="Times New Roman"/>
          <w:noProof/>
        </w:rPr>
        <w:t>(Wei et al., 2025; Yao et al., 2024)</w:t>
      </w:r>
      <w:r w:rsidR="005566EE" w:rsidRPr="00493D6B">
        <w:rPr>
          <w:rFonts w:ascii="Times New Roman" w:hAnsi="Times New Roman" w:cs="Times New Roman"/>
        </w:rPr>
        <w:fldChar w:fldCharType="end"/>
      </w:r>
      <w:r w:rsidR="0051406A" w:rsidRPr="00493D6B">
        <w:rPr>
          <w:rFonts w:ascii="Times New Roman" w:hAnsi="Times New Roman" w:cs="Times New Roman"/>
        </w:rPr>
        <w:t>. However, high costs, data challenges, and skills shortages constrain AI adoption, especially in developing nations</w:t>
      </w:r>
      <w:r w:rsidR="005566EE" w:rsidRPr="00493D6B">
        <w:rPr>
          <w:rFonts w:ascii="Times New Roman" w:hAnsi="Times New Roman" w:cs="Times New Roman"/>
        </w:rPr>
        <w:fldChar w:fldCharType="begin" w:fldLock="1"/>
      </w:r>
      <w:r w:rsidR="000C788E" w:rsidRPr="00493D6B">
        <w:rPr>
          <w:rFonts w:ascii="Times New Roman" w:hAnsi="Times New Roman" w:cs="Times New Roman"/>
        </w:rPr>
        <w:instrText>ADDIN CSL_CITATION {"citationItems":[{"id":"ITEM-1","itemData":{"DOI":"10.1080/17517575.2025.2458685","ISSN":"1751-7575","abstract":"Despite growing interest, many industries face foundational barriers to\nAI adoption, especially in emerging economies. This study systematically\nanalyzes these barriers in manufacturing, addressing a critical gap in\nthe literature. Unlike prior research on application-specific\nchallenges, we focus on foundational issues that must be resolved for\neffective AI implementation. Using Interpretive Structural Modeling\n(ISM) and fuzzy MICMAC, we develop a four-level framework identifying 20\nkey barriers. Our framework provides actionable steps for managers,\nemphasizing workforce reskilling, Enterprise Information Systems (EIS),\nand Industry 5.0 principles. This study offers practical insights to\nhelp industries navigate AI adoption challenges.","author":[{"dropping-particle":"","family":"Godinho Filho","given":"Moacir","non-dropping-particle":"","parse-names":false,"suffix":""},{"dropping-particle":"","family":"Almeida","given":"Sofia Vieira Queiroz","non-dropping-particle":"de","parse-names":false,"suffix":""},{"dropping-particle":"","family":"Lage Junior","given":"Muris","non-dropping-particle":"","parse-names":false,"suffix":""},{"dropping-particle":"","family":"Osiro","given":"Lauro","non-dropping-particle":"","parse-names":false,"suffix":""},{"dropping-particle":"","family":"Lima","given":"Bruna","non-dropping-particle":"","parse-names":false,"suffix":""},{"dropping-particle":"","family":"Callefi","given":"Mario Henrique","non-dropping-particle":"","parse-names":false,"suffix":""}],"container-title":"ENTERPRISE INFORMATION SYSTEMS","id":"ITEM-1","issue":"1-2","issued":{"date-parts":[["2025","2"]]},"publisher":"TAYLOR \\&amp; FRANCIS LTD","publisher-place":"2-4 PARK SQUARE, MILTON PARK, ABINGDON OR14 4RN, OXON, ENGLAND","title":"A path to follow to overcome foundational barriers to the adoption of artificial intelligence within the manufacturing industry: a conceptual framework","type":"article-journal","volume":"19"},"uris":["http://www.mendeley.com/documents/?uuid=da595a6c-f0bb-4c84-8712-8a04968286b6"]}],"mendeley":{"formattedCitation":"(Godinho Filho et al., 2025)","plainTextFormattedCitation":"(Godinho Filho et al., 2025)","previouslyFormattedCitation":"(Godinho Filho et al., 2025)"},"properties":{"noteIndex":0},"schema":"https://github.com/citation-style-language/schema/raw/master/csl-citation.json"}</w:instrText>
      </w:r>
      <w:r w:rsidR="005566EE" w:rsidRPr="00493D6B">
        <w:rPr>
          <w:rFonts w:ascii="Times New Roman" w:hAnsi="Times New Roman" w:cs="Times New Roman"/>
        </w:rPr>
        <w:fldChar w:fldCharType="separate"/>
      </w:r>
      <w:r w:rsidR="00C12D3E" w:rsidRPr="00493D6B">
        <w:rPr>
          <w:rFonts w:ascii="Times New Roman" w:hAnsi="Times New Roman" w:cs="Times New Roman"/>
          <w:noProof/>
        </w:rPr>
        <w:t>(Godinho Filho et al., 2025)</w:t>
      </w:r>
      <w:r w:rsidR="005566EE" w:rsidRPr="00493D6B">
        <w:rPr>
          <w:rFonts w:ascii="Times New Roman" w:hAnsi="Times New Roman" w:cs="Times New Roman"/>
        </w:rPr>
        <w:fldChar w:fldCharType="end"/>
      </w:r>
      <w:r w:rsidR="0051406A" w:rsidRPr="00493D6B">
        <w:rPr>
          <w:rFonts w:ascii="Times New Roman" w:hAnsi="Times New Roman" w:cs="Times New Roman"/>
        </w:rPr>
        <w:t>.</w:t>
      </w:r>
    </w:p>
    <w:p w14:paraId="57BE83CA" w14:textId="555C0A05" w:rsidR="004A7392" w:rsidRPr="00493D6B" w:rsidRDefault="008F4518" w:rsidP="006E532E">
      <w:pPr>
        <w:spacing w:before="240" w:after="240" w:line="240" w:lineRule="auto"/>
        <w:rPr>
          <w:rFonts w:ascii="Times New Roman" w:hAnsi="Times New Roman" w:cs="Times New Roman"/>
          <w:b/>
          <w:bCs/>
        </w:rPr>
      </w:pPr>
      <w:r w:rsidRPr="00493D6B">
        <w:rPr>
          <w:rFonts w:ascii="Times New Roman" w:hAnsi="Times New Roman" w:cs="Times New Roman"/>
          <w:i/>
          <w:iCs/>
        </w:rPr>
        <w:t xml:space="preserve"> </w:t>
      </w:r>
      <w:r w:rsidR="00887893" w:rsidRPr="00493D6B">
        <w:rPr>
          <w:rFonts w:ascii="Times New Roman" w:hAnsi="Times New Roman" w:cs="Times New Roman"/>
          <w:b/>
          <w:bCs/>
        </w:rPr>
        <w:t>AI algorithms across diverse sectors</w:t>
      </w:r>
    </w:p>
    <w:p w14:paraId="42D2CCDA" w14:textId="110639AB" w:rsidR="004A7392" w:rsidRPr="00493D6B" w:rsidRDefault="004A7392" w:rsidP="006E532E">
      <w:pPr>
        <w:spacing w:before="240" w:after="240" w:line="240" w:lineRule="auto"/>
        <w:rPr>
          <w:rFonts w:ascii="Times New Roman" w:hAnsi="Times New Roman" w:cs="Times New Roman"/>
        </w:rPr>
      </w:pPr>
      <w:r w:rsidRPr="00493D6B">
        <w:rPr>
          <w:rFonts w:ascii="Times New Roman" w:hAnsi="Times New Roman" w:cs="Times New Roman"/>
        </w:rPr>
        <w:t>AI algorithms—ML, DL, and generative AI—are now widely utilized in critical areas outside SCM, including healthcare (for disease diagnosis and drug discovery), banking (fraud detection and risk management), government (public services optimization), and entertainment (personalized recommendations). Generative AI, for instance, is revolutionizing R&amp;D in pharmaceuticals, accelerating new drug discovery and drastically reducing time-to-market, with sector analysis estimating up to $110 billion in annual value creation in pharma alone. These AI technologies are transforming data-heavy, repetitive tasks across finance, manufacturing, customer service, and logistics, enabling near real-time decision-making and process automation ​</w:t>
      </w:r>
      <w:r w:rsidRPr="00493D6B">
        <w:rPr>
          <w:rFonts w:ascii="Times New Roman" w:hAnsi="Times New Roman" w:cs="Times New Roman"/>
        </w:rPr>
        <w:fldChar w:fldCharType="begin" w:fldLock="1"/>
      </w:r>
      <w:r w:rsidR="000C788E" w:rsidRPr="00493D6B">
        <w:rPr>
          <w:rFonts w:ascii="Times New Roman" w:hAnsi="Times New Roman" w:cs="Times New Roman"/>
        </w:rPr>
        <w:instrText>ADDIN CSL_CITATION {"citationItems":[{"id":"ITEM-1","itemData":{"DOI":"10.1016/j.ijpe.2022.108642","ISSN":"0925-5273","abstract":"Natural disasters are often unpredictable and therefore there is a need\nfor quick and effective response to save lives and infrastructure.\nHence, this study is aimed at achieving timely, anticipated and\neffective response throughout the cycle of a disaster, extreme weather\nand emergency operations management with the help of advanced\ntechnologies. This study proposes a novel, evidence-based framework\n(4-AIDE) that highlights the role of artificial intelligence (AI) and\ncloud-based collaborative platforms in disaster, extreme weather and\nemergency situations. A qualitative approach underpinned by\norganizational information processing theory (OIPT) is employed to\ndesign, develop and conduct semi-structured interviews with 33\nrespondents having experience in AI and cloud computing industries\nduring emergency and extreme weather situations. For analysing the\ncollected data, axial, open and selective coding is used that further\ndevelop themes, propositions and an evidence-based framework. The study\nfindings indicate that AI and cloud-based collaborative platforms offer\na structured and logical approach to enable two-way, algorithm-based\ncommunication to collect, analyse and design effective management\nstrategies for disaster and extreme weather situations. Managers of\npublic systems or businesses can collect and analyse data to predict\npossible outcomes and take necessary actions in an extreme weather\nsituation. Communities and societies can be more resilient by\ntransmitting and receiving data to AI and cloud-based collaborative\nplatforms. These actions can also help policymakers identify critical\npockets and guide adminis-tration for their necessary preparation for\nunexpected, extreme weather, and emergency events.","author":[{"dropping-particle":"","family":"Gupta","given":"Shivam","non-dropping-particle":"","parse-names":false,"suffix":""},{"dropping-particle":"","family":"Modgil","given":"Sachin","non-dropping-particle":"","parse-names":false,"suffix":""},{"dropping-particle":"","family":"Kumar","given":"Ajay","non-dropping-particle":"","parse-names":false,"suffix":""},{"dropping-particle":"","family":"Sivarajah","given":"Uthayasankar","non-dropping-particle":"","parse-names":false,"suffix":""},{"dropping-particle":"","family":"Irani","given":"Zahir","non-dropping-particle":"","parse-names":false,"suffix":""}],"container-title":"INTERNATIONAL JOURNAL OF PRODUCTION ECONOMICS","id":"ITEM-1","issued":{"date-parts":[["2022","12"]]},"publisher":"ELSEVIER","publisher-place":"RADARWEG 29, 1043 NX AMSTERDAM, NETHERLANDS","title":"Artificial intelligence and cloud-based Collaborative Platforms for Managing Disaster, extreme weather and emergency operations","type":"article-journal","volume":"254"},"uris":["http://www.mendeley.com/documents/?uuid=630e03b4-5d91-48c0-96aa-8db1784fffbb"]}],"mendeley":{"formattedCitation":"(Gupta et al., 2022)","plainTextFormattedCitation":"(Gupta et al., 2022)","previouslyFormattedCitation":"(Gupta et al., 2022)"},"properties":{"noteIndex":0},"schema":"https://github.com/citation-style-language/schema/raw/master/csl-citation.json"}</w:instrText>
      </w:r>
      <w:r w:rsidRPr="00493D6B">
        <w:rPr>
          <w:rFonts w:ascii="Times New Roman" w:hAnsi="Times New Roman" w:cs="Times New Roman"/>
        </w:rPr>
        <w:fldChar w:fldCharType="separate"/>
      </w:r>
      <w:r w:rsidR="00C12D3E" w:rsidRPr="00493D6B">
        <w:rPr>
          <w:rFonts w:ascii="Times New Roman" w:hAnsi="Times New Roman" w:cs="Times New Roman"/>
          <w:noProof/>
        </w:rPr>
        <w:t>(Gupta et al., 2022)</w:t>
      </w:r>
      <w:r w:rsidRPr="00493D6B">
        <w:rPr>
          <w:rFonts w:ascii="Times New Roman" w:hAnsi="Times New Roman" w:cs="Times New Roman"/>
        </w:rPr>
        <w:fldChar w:fldCharType="end"/>
      </w:r>
      <w:r w:rsidRPr="00493D6B">
        <w:rPr>
          <w:rFonts w:ascii="Times New Roman" w:hAnsi="Times New Roman" w:cs="Times New Roman"/>
        </w:rPr>
        <w:t>.</w:t>
      </w:r>
    </w:p>
    <w:p w14:paraId="06659F9D" w14:textId="7DB450BD" w:rsidR="004A7392" w:rsidRPr="00493D6B" w:rsidRDefault="00402538" w:rsidP="006E532E">
      <w:pPr>
        <w:spacing w:before="240" w:after="240" w:line="240" w:lineRule="auto"/>
        <w:rPr>
          <w:rFonts w:ascii="Times New Roman" w:hAnsi="Times New Roman" w:cs="Times New Roman"/>
          <w:b/>
          <w:bCs/>
        </w:rPr>
      </w:pPr>
      <w:r w:rsidRPr="00493D6B">
        <w:rPr>
          <w:rFonts w:ascii="Times New Roman" w:hAnsi="Times New Roman" w:cs="Times New Roman"/>
          <w:b/>
          <w:bCs/>
        </w:rPr>
        <w:t xml:space="preserve"> A</w:t>
      </w:r>
      <w:r w:rsidR="00624326" w:rsidRPr="00493D6B">
        <w:rPr>
          <w:rFonts w:ascii="Times New Roman" w:hAnsi="Times New Roman" w:cs="Times New Roman"/>
          <w:b/>
          <w:bCs/>
        </w:rPr>
        <w:t>I</w:t>
      </w:r>
      <w:r w:rsidRPr="00493D6B">
        <w:rPr>
          <w:rFonts w:ascii="Times New Roman" w:hAnsi="Times New Roman" w:cs="Times New Roman"/>
          <w:b/>
          <w:bCs/>
        </w:rPr>
        <w:t xml:space="preserve"> and blockchain in supply chain management</w:t>
      </w:r>
    </w:p>
    <w:p w14:paraId="46169FE2" w14:textId="13DA7863" w:rsidR="004A7392" w:rsidRPr="00493D6B" w:rsidRDefault="004A7392" w:rsidP="006E532E">
      <w:pPr>
        <w:spacing w:before="240" w:after="240" w:line="240" w:lineRule="auto"/>
        <w:rPr>
          <w:rFonts w:ascii="Times New Roman" w:hAnsi="Times New Roman" w:cs="Times New Roman"/>
        </w:rPr>
      </w:pPr>
      <w:r w:rsidRPr="00493D6B">
        <w:rPr>
          <w:rFonts w:ascii="Times New Roman" w:hAnsi="Times New Roman" w:cs="Times New Roman"/>
        </w:rPr>
        <w:t xml:space="preserve">The integration of blockchain with AI in SCM underpins traceability, transparency, and stakeholder collaboration. Blockchain adoption is motivated by demands for product traceability, validation of origin and safety, and secure, multi-stakeholder data sharing—essential for food, pharmaceutical, and automotive supply chains. Real-time inventory and lead-time improvements are observed most in upstream supply networks, but require collaborations and partnerships for effective implementation and benefit diffusion. AI and blockchain together ensure faster, safer procurement, minimize fraud, and improve regulatory compliance, as seen in recent traceability projects in the food sector and automotive industry </w:t>
      </w:r>
      <w:r w:rsidRPr="00493D6B">
        <w:rPr>
          <w:rFonts w:ascii="Times New Roman" w:hAnsi="Times New Roman" w:cs="Times New Roman"/>
        </w:rPr>
        <w:fldChar w:fldCharType="begin" w:fldLock="1"/>
      </w:r>
      <w:r w:rsidR="000C788E" w:rsidRPr="00493D6B">
        <w:rPr>
          <w:rFonts w:ascii="Times New Roman" w:hAnsi="Times New Roman" w:cs="Times New Roman"/>
        </w:rPr>
        <w:instrText>ADDIN CSL_CITATION {"citationItems":[{"id":"ITEM-1","itemData":{"DOI":"10.1016/j.jnca.2024.103858","ISSN":"1084-8045","abstract":"Blockchain technology has rapidly gained popularity, permeating various\nfields due to its inherent features of security, transparency, and\ndecentralization. Blockchain-based applications, spanning from financial\ntransactions to supply chain management, have revolutionized numerous\nindustries. Concurrently, Artificial Intelligence (AI) techniques have\nemerged as a powerful tool for efficiently solving complex problems. The\nintegration of AI into blockchain applications has shown promise in\naddressing key challenges such as security, consensus, scalability, and\ninteroperability. While existing literature offers several surveys on\nthe intersection of AI and blockchain, our work takes a distinct\nperspective by focusing on how AI solutions can enhance and optimize\nblockchain technology and its applications. Our goal is to provide a\ncomprehensive literature overview of the methods that have been employed\nto improve blockchain technology through AI, encompassing machine\nlearning, deep learning, natural language processing and reinforcement\nlearning. Our contribution highlights AI's potential to enhance\nblockchain, improving efficiency, security, and reliability of\nblockchain-based applications. By exploring AI's role in consensus,\nsmart contracts, and data privacy, it advances theory and practical\napplications, fostering innovation across sectors for a more secure and\nefficient digital future.","author":[{"dropping-particle":"","family":"Ressi","given":"Dalila","non-dropping-particle":"","parse-names":false,"suffix":""},{"dropping-particle":"","family":"Romanello","given":"Riccardo","non-dropping-particle":"","parse-names":false,"suffix":""},{"dropping-particle":"","family":"Piazza","given":"Carla","non-dropping-particle":"","parse-names":false,"suffix":""},{"dropping-particle":"","family":"Rossi","given":"Sabina","non-dropping-particle":"","parse-names":false,"suffix":""}],"container-title":"JOURNAL OF NETWORK AND COMPUTER APPLICATIONS","id":"ITEM-1","issued":{"date-parts":[["2024","5"]]},"publisher":"ACADEMIC PRESS LTD- ELSEVIER SCIENCE LTD","publisher-place":"24-28 OVAL RD, LONDON NW1 7DX, ENGLAND","title":"AI-enhanced blockchain technology: A review of advancements and opportunities","type":"article-journal","volume":"225"},"uris":["http://www.mendeley.com/documents/?uuid=4f7a3264-36e3-4a38-9d9e-86a907035393"]}],"mendeley":{"formattedCitation":"(Ressi et al., 2024)","plainTextFormattedCitation":"(Ressi et al., 2024)","previouslyFormattedCitation":"(Ressi et al., 2024)"},"properties":{"noteIndex":0},"schema":"https://github.com/citation-style-language/schema/raw/master/csl-citation.json"}</w:instrText>
      </w:r>
      <w:r w:rsidRPr="00493D6B">
        <w:rPr>
          <w:rFonts w:ascii="Times New Roman" w:hAnsi="Times New Roman" w:cs="Times New Roman"/>
        </w:rPr>
        <w:fldChar w:fldCharType="separate"/>
      </w:r>
      <w:r w:rsidR="00C12D3E" w:rsidRPr="00493D6B">
        <w:rPr>
          <w:rFonts w:ascii="Times New Roman" w:hAnsi="Times New Roman" w:cs="Times New Roman"/>
          <w:noProof/>
        </w:rPr>
        <w:t>(Ressi et al., 2024)</w:t>
      </w:r>
      <w:r w:rsidRPr="00493D6B">
        <w:rPr>
          <w:rFonts w:ascii="Times New Roman" w:hAnsi="Times New Roman" w:cs="Times New Roman"/>
        </w:rPr>
        <w:fldChar w:fldCharType="end"/>
      </w:r>
      <w:r w:rsidRPr="00493D6B">
        <w:rPr>
          <w:rFonts w:ascii="Times New Roman" w:hAnsi="Times New Roman" w:cs="Times New Roman"/>
        </w:rPr>
        <w:t>.</w:t>
      </w:r>
    </w:p>
    <w:p w14:paraId="4B37518C" w14:textId="4F80604C" w:rsidR="0051406A" w:rsidRPr="00493D6B" w:rsidRDefault="006672D4" w:rsidP="006E532E">
      <w:pPr>
        <w:spacing w:before="240" w:after="240" w:line="240" w:lineRule="auto"/>
        <w:rPr>
          <w:rFonts w:ascii="Times New Roman" w:hAnsi="Times New Roman" w:cs="Times New Roman"/>
        </w:rPr>
      </w:pPr>
      <w:r w:rsidRPr="00493D6B">
        <w:rPr>
          <w:rFonts w:ascii="Times New Roman" w:hAnsi="Times New Roman" w:cs="Times New Roman"/>
        </w:rPr>
        <w:t xml:space="preserve"> key terms that are essential to this landscape are:</w:t>
      </w:r>
    </w:p>
    <w:p w14:paraId="30312A31" w14:textId="77777777" w:rsidR="008F4518" w:rsidRPr="00493D6B" w:rsidRDefault="008F4518" w:rsidP="006E532E">
      <w:pPr>
        <w:pStyle w:val="ListParagraph"/>
        <w:numPr>
          <w:ilvl w:val="0"/>
          <w:numId w:val="11"/>
        </w:numPr>
        <w:spacing w:before="240" w:after="240" w:line="240" w:lineRule="auto"/>
        <w:ind w:firstLine="0"/>
        <w:rPr>
          <w:rFonts w:ascii="Times New Roman" w:hAnsi="Times New Roman" w:cs="Times New Roman"/>
        </w:rPr>
      </w:pPr>
      <w:r w:rsidRPr="00493D6B">
        <w:rPr>
          <w:rFonts w:ascii="Times New Roman" w:hAnsi="Times New Roman" w:cs="Times New Roman"/>
        </w:rPr>
        <w:t>Machine Learning (ML):</w:t>
      </w:r>
    </w:p>
    <w:p w14:paraId="692C6627" w14:textId="6249A0A9" w:rsidR="008F4518" w:rsidRPr="00493D6B" w:rsidRDefault="008F4518" w:rsidP="006E532E">
      <w:pPr>
        <w:spacing w:before="240" w:after="240" w:line="240" w:lineRule="auto"/>
        <w:rPr>
          <w:rFonts w:ascii="Times New Roman" w:hAnsi="Times New Roman" w:cs="Times New Roman"/>
        </w:rPr>
      </w:pPr>
      <w:r w:rsidRPr="00493D6B">
        <w:rPr>
          <w:rFonts w:ascii="Times New Roman" w:hAnsi="Times New Roman" w:cs="Times New Roman"/>
        </w:rPr>
        <w:t>Machine learning algorithms are foundational in optimizing demand forecasting, risk assessment, and supplier selection across global supply chains</w:t>
      </w:r>
      <w:r w:rsidR="00AD7FE1" w:rsidRPr="00493D6B">
        <w:rPr>
          <w:rFonts w:ascii="Times New Roman" w:hAnsi="Times New Roman" w:cs="Times New Roman"/>
        </w:rPr>
        <w:fldChar w:fldCharType="begin" w:fldLock="1"/>
      </w:r>
      <w:r w:rsidR="000C788E" w:rsidRPr="00493D6B">
        <w:rPr>
          <w:rFonts w:ascii="Times New Roman" w:hAnsi="Times New Roman" w:cs="Times New Roman"/>
        </w:rPr>
        <w:instrText>ADDIN CSL_CITATION {"citationItems":[{"id":"ITEM-1","itemData":{"abstract":"THIS STUDY CONDUCTS A COMPREHENSIVE SYSTEMATIC LITERATURE REVIEW OF 107 MACHINE LEARNING (ML) STUDIES IN SUPPLY CHAIN (SC) MANAGEMENT PUBLISHED FROM 2019 UNTIL 2023. DESCRIPTIVE ANALYSIS (CHRONOLOGICAL, GEOGRAPHICAL, PUBLICATION, ML ALGORITHMS) AND THEMATIC ANALYSIS VIA ITERATIVE THEME IDENTIFICATION REVIEWED KEY ML THEMES AND BARRIERS IN THE SC CONTEXT. ML HAS EMERGED AS A DISRUPTIVE TECHNOLOGY, SIGNIFICANTLY BENEFITING SUPPLY CHAIN PLANNING, EXECUTION, AND CONTROL. YET, NO REVIEW HAS EXAMINED ITS APPLICABILITY AND BARRIERS IN THE SUPPLY CHAIN CONTEXT, ESPECIALLY WITH THE ADVENT OF GENERALISED ARTIFICIAL INTELLIGENCE (AI) AND LARGE LANGUAGE MODELS (LLMS). THIS REVIEW REVEALED SPECIFIC LITERATURE GAPS AND DISCUSSES 4 MAJOR ML THEMES AND 14 SUB-THEMES IN SC: (I) DEMAND FORECASTING, (II) PROCUREMENT, (III) SUPPLY CHAIN RISK AND RESILIENCE, AND (IV) SUPPLY CHAIN NETWORK OPTIMISATION. FURTHER, THE ANALYSIS UNCOVERED TECHNICAL (RETRAINING, SCALABILITY SECURITY), SOCIAL (RESISTANCE TO CHANGE, ETHICAL), AND CONTEXTUAL (DEPENDENCY, REGULATIONS) BARRIERS. THIS STUDY PROVIDES FIVE RESEARCH PROPOSITIONS. IT SETS A RESEARCH AGENDA BASED ON THE 4VS OF ML (VOLUME, VARIETY, VARIATION, VISIBILITY) TO PROVIDE INSIGHTS FOR FUTURE RESEARCH, WHICH CAN BE ESPECIALLY RELEVANT WITH THE EMERGENCE OF GENERALISED AI AND LLMS. IT ALSO DISCUSSES THE TECHNICAL, SOCIAL, AND BUSINESS IMPLICATIONS OF ML FOR SUPPLY CHAIN PRACTITIONERS.","author":[{"dropping-particle":"","family":"VLACHOS","given":"I","non-dropping-particle":"","parse-names":false,"suffix":""},{"dropping-particle":"","family":"REDDY","given":"P","non-dropping-particle":"","parse-names":false,"suffix":""}],"id":"ITEM-1","issued":{"date-parts":[["0"]]},"title":"MACHINE LEARNING IN SUPPLY CHAIN MANAGEMENT: SYSTEMATIC LITERATURE REVIEW AND FUTURE RESEARCH AGENDA","type":"article-journal"},"uris":["http://www.mendeley.com/documents/?uuid=a260afff-9c25-418b-bef5-6de1d9a706e5"]}],"mendeley":{"formattedCitation":"(VLACHOS &amp; REDDY, n.d.)","plainTextFormattedCitation":"(VLACHOS &amp; REDDY, n.d.)","previouslyFormattedCitation":"(VLACHOS &amp; REDDY, n.d.)"},"properties":{"noteIndex":0},"schema":"https://github.com/citation-style-language/schema/raw/master/csl-citation.json"}</w:instrText>
      </w:r>
      <w:r w:rsidR="00AD7FE1" w:rsidRPr="00493D6B">
        <w:rPr>
          <w:rFonts w:ascii="Times New Roman" w:hAnsi="Times New Roman" w:cs="Times New Roman"/>
        </w:rPr>
        <w:fldChar w:fldCharType="separate"/>
      </w:r>
      <w:r w:rsidR="00C12D3E" w:rsidRPr="00493D6B">
        <w:rPr>
          <w:rFonts w:ascii="Times New Roman" w:hAnsi="Times New Roman" w:cs="Times New Roman"/>
          <w:noProof/>
        </w:rPr>
        <w:t>(VLACHOS &amp; REDDY, n.d.)</w:t>
      </w:r>
      <w:r w:rsidR="00AD7FE1" w:rsidRPr="00493D6B">
        <w:rPr>
          <w:rFonts w:ascii="Times New Roman" w:hAnsi="Times New Roman" w:cs="Times New Roman"/>
        </w:rPr>
        <w:fldChar w:fldCharType="end"/>
      </w:r>
      <w:r w:rsidRPr="00493D6B">
        <w:rPr>
          <w:rFonts w:ascii="Times New Roman" w:hAnsi="Times New Roman" w:cs="Times New Roman"/>
        </w:rPr>
        <w:t>. ML models leverage historical and real-time data to predict fluctuations in demand, minimize inventory costs, and proactively manage supply risks. In supply chain finance, ML is central to credit risk assessment, cash flow prediction, and dynamic discounting, with major platforms now deploying ML to automate invoice verification, prevent fraud, and optimize working capital. For example, companies like C.H. Robinson and IBM have used ML-driven analytics to automate freight demand forecasting and real-time inventory management, significantly reducing human error and misallocation. Further, in the public sector, ML supports resource allocation and fraud detection in public spending, while in finance, it underpins advanced credit scoring and anti-fraud mechanisms across payment networks</w:t>
      </w:r>
      <w:r w:rsidR="009D2769" w:rsidRPr="00493D6B">
        <w:rPr>
          <w:rFonts w:ascii="Times New Roman" w:hAnsi="Times New Roman" w:cs="Times New Roman"/>
        </w:rPr>
        <w:t xml:space="preserve"> </w:t>
      </w:r>
      <w:r w:rsidR="009D2769" w:rsidRPr="00493D6B">
        <w:rPr>
          <w:rFonts w:ascii="Times New Roman" w:hAnsi="Times New Roman" w:cs="Times New Roman"/>
        </w:rPr>
        <w:fldChar w:fldCharType="begin" w:fldLock="1"/>
      </w:r>
      <w:r w:rsidR="000C788E" w:rsidRPr="00493D6B">
        <w:rPr>
          <w:rFonts w:ascii="Times New Roman" w:hAnsi="Times New Roman" w:cs="Times New Roman"/>
        </w:rPr>
        <w:instrText>ADDIN CSL_CITATION {"citationItems":[{"id":"ITEM-1","itemData":{"author":[{"dropping-particle":"","family":"Mitrović","given":"Doroteja","non-dropping-particle":"","parse-names":false,"suffix":""},{"dropping-particle":"","family":"Demir","given":"Gülay","non-dropping-particle":"","parse-names":false,"suffix":""},{"dropping-particle":"","family":"Badi","given":"Ibrahim","non-dropping-particle":"","parse-names":false,"suffix":""},{"dropping-particle":"","family":"Bouraima","given":"Mouhamed Bayane","non-dropping-particle":"","parse-names":false,"suffix":""}],"id":"ITEM-1","issue":"1","issued":{"date-parts":[["2025"]]},"page":"15-35","title":"Balancing Efficiency and Risk in Public Sector Artificial Intelligence with Data Envelopment Analysis and Portfolio Approaches","type":"article-journal","volume":"1"},"uris":["http://www.mendeley.com/documents/?uuid=b4c3d5a0-e0cb-49d5-ad16-3e602489580c"]}],"mendeley":{"formattedCitation":"(Mitrović et al., 2025)","plainTextFormattedCitation":"(Mitrović et al., 2025)","previouslyFormattedCitation":"(Mitrović et al., 2025)"},"properties":{"noteIndex":0},"schema":"https://github.com/citation-style-language/schema/raw/master/csl-citation.json"}</w:instrText>
      </w:r>
      <w:r w:rsidR="009D2769" w:rsidRPr="00493D6B">
        <w:rPr>
          <w:rFonts w:ascii="Times New Roman" w:hAnsi="Times New Roman" w:cs="Times New Roman"/>
        </w:rPr>
        <w:fldChar w:fldCharType="separate"/>
      </w:r>
      <w:r w:rsidR="00C12D3E" w:rsidRPr="00493D6B">
        <w:rPr>
          <w:rFonts w:ascii="Times New Roman" w:hAnsi="Times New Roman" w:cs="Times New Roman"/>
          <w:noProof/>
        </w:rPr>
        <w:t>(Mitrović et al., 2025)</w:t>
      </w:r>
      <w:r w:rsidR="009D2769" w:rsidRPr="00493D6B">
        <w:rPr>
          <w:rFonts w:ascii="Times New Roman" w:hAnsi="Times New Roman" w:cs="Times New Roman"/>
        </w:rPr>
        <w:fldChar w:fldCharType="end"/>
      </w:r>
      <w:r w:rsidRPr="00493D6B">
        <w:rPr>
          <w:rFonts w:ascii="Times New Roman" w:hAnsi="Times New Roman" w:cs="Times New Roman"/>
        </w:rPr>
        <w:t>​</w:t>
      </w:r>
    </w:p>
    <w:p w14:paraId="6757C387" w14:textId="77777777" w:rsidR="008F4518" w:rsidRPr="00493D6B" w:rsidRDefault="008F4518" w:rsidP="006E532E">
      <w:pPr>
        <w:spacing w:before="240" w:after="240" w:line="240" w:lineRule="auto"/>
        <w:rPr>
          <w:rFonts w:ascii="Times New Roman" w:hAnsi="Times New Roman" w:cs="Times New Roman"/>
        </w:rPr>
      </w:pPr>
    </w:p>
    <w:p w14:paraId="2CF4F852" w14:textId="77777777" w:rsidR="008F4518" w:rsidRPr="00493D6B" w:rsidRDefault="008F4518" w:rsidP="006E532E">
      <w:pPr>
        <w:pStyle w:val="ListParagraph"/>
        <w:numPr>
          <w:ilvl w:val="0"/>
          <w:numId w:val="11"/>
        </w:numPr>
        <w:spacing w:before="240" w:after="240" w:line="240" w:lineRule="auto"/>
        <w:ind w:firstLine="0"/>
        <w:rPr>
          <w:rFonts w:ascii="Times New Roman" w:hAnsi="Times New Roman" w:cs="Times New Roman"/>
        </w:rPr>
      </w:pPr>
      <w:r w:rsidRPr="00493D6B">
        <w:rPr>
          <w:rFonts w:ascii="Times New Roman" w:hAnsi="Times New Roman" w:cs="Times New Roman"/>
        </w:rPr>
        <w:t>Deep Learning (DL):</w:t>
      </w:r>
    </w:p>
    <w:p w14:paraId="4CE7394E" w14:textId="7DEED3F7" w:rsidR="008F4518" w:rsidRPr="00493D6B" w:rsidRDefault="008F4518" w:rsidP="006E532E">
      <w:pPr>
        <w:spacing w:before="240" w:after="240" w:line="240" w:lineRule="auto"/>
        <w:rPr>
          <w:rFonts w:ascii="Times New Roman" w:hAnsi="Times New Roman" w:cs="Times New Roman"/>
        </w:rPr>
      </w:pPr>
      <w:r w:rsidRPr="00493D6B">
        <w:rPr>
          <w:rFonts w:ascii="Times New Roman" w:hAnsi="Times New Roman" w:cs="Times New Roman"/>
        </w:rPr>
        <w:lastRenderedPageBreak/>
        <w:t>Deep learning, as a specialized subset of ML, enables the analysis of highly complex and unstructured datasets such as images, video, and text. In healthcare, DL has revolutionized medical image analysis for diagnostics and treatment planning</w:t>
      </w:r>
      <w:r w:rsidR="009D2769" w:rsidRPr="00493D6B">
        <w:rPr>
          <w:rFonts w:ascii="Times New Roman" w:hAnsi="Times New Roman" w:cs="Times New Roman"/>
        </w:rPr>
        <w:fldChar w:fldCharType="begin" w:fldLock="1"/>
      </w:r>
      <w:r w:rsidR="000C788E" w:rsidRPr="00493D6B">
        <w:rPr>
          <w:rFonts w:ascii="Times New Roman" w:hAnsi="Times New Roman" w:cs="Times New Roman"/>
        </w:rPr>
        <w:instrText>ADDIN CSL_CITATION {"citationItems":[{"id":"ITEM-1","itemData":{"DOI":"10.1016/j.ijleo.2022.170411","ISSN":"0030-4026","abstract":"In this paper to promote the coordinated growth of the economy and the\nenvironment, green supply chain management requires businesses to pay\nattention to environmental protection, en-ergy conservation, and\nemission reduction in the closed loop of the entire life cycle,\nincluding initial research and development and design, procurement and\nselection of materials, production, external sales, recycling, and waste\ndisposal. This paper also combines artificial intelligence deep learning\ntechnology to build a green supply chain management system for small and\nmedium-sized enterprises, improving the intelligent algorithm and\ncreating an intelligent model. These two factors together improve the\neffect of green supply chain management for small and medium-sized\nenterprises. The results of the experimental research demonstrate that\nthe green supply chain management system for small and medium-sized\nbusinesses built in this paper, which is based on artificial\nintelligence deep learning technology, has good management and decision\n-making effects and can successfully reduce the carbon emissions of the\nsupply chain of small and medium-sized businesses.","author":[{"dropping-particle":"","family":"Liu","given":"Bochao","non-dropping-particle":"","parse-names":false,"suffix":""}],"container-title":"OPTIK","id":"ITEM-1","issued":{"date-parts":[["2023","2"]]},"language":"English","publisher":"ELSEVIER GMBH","publisher-place":"HACKERBRUCKE 6, 80335 MUNICH, GERMANY","title":"Integration of novel uncertainty model construction of green supply\nchain management for small and medium-sized enterprises using artificial\nintelligence","type":"article-journal","volume":"273"},"uris":["http://www.mendeley.com/documents/?uuid=e37ca5f0-2cb5-3306-b17c-42237e487d5f"]}],"mendeley":{"formattedCitation":"(B. Liu, 2023)","plainTextFormattedCitation":"(B. Liu, 2023)","previouslyFormattedCitation":"(B. Liu, 2023)"},"properties":{"noteIndex":0},"schema":"https://github.com/citation-style-language/schema/raw/master/csl-citation.json"}</w:instrText>
      </w:r>
      <w:r w:rsidR="009D2769" w:rsidRPr="00493D6B">
        <w:rPr>
          <w:rFonts w:ascii="Times New Roman" w:hAnsi="Times New Roman" w:cs="Times New Roman"/>
        </w:rPr>
        <w:fldChar w:fldCharType="separate"/>
      </w:r>
      <w:r w:rsidR="00C12D3E" w:rsidRPr="00493D6B">
        <w:rPr>
          <w:rFonts w:ascii="Times New Roman" w:hAnsi="Times New Roman" w:cs="Times New Roman"/>
          <w:noProof/>
        </w:rPr>
        <w:t>(B. Liu, 2023)</w:t>
      </w:r>
      <w:r w:rsidR="009D2769" w:rsidRPr="00493D6B">
        <w:rPr>
          <w:rFonts w:ascii="Times New Roman" w:hAnsi="Times New Roman" w:cs="Times New Roman"/>
        </w:rPr>
        <w:fldChar w:fldCharType="end"/>
      </w:r>
      <w:r w:rsidRPr="00493D6B">
        <w:rPr>
          <w:rFonts w:ascii="Times New Roman" w:hAnsi="Times New Roman" w:cs="Times New Roman"/>
        </w:rPr>
        <w:t>. Within supply chains, DL models automate demand prediction, optimize logistics (e.g., route planning, predictive maintenance), and enable intelligent surveillance of goods and facilities. Manufacturing leverages DL for quality control, defect detection, and smart robotics, yielding agile automation in production lines. In media, DL models automate content classification and detect misinformation , while public safety agencies use DL-powered video analytics for enhanced situational awareness</w:t>
      </w:r>
      <w:r w:rsidR="00AD7FE1" w:rsidRPr="00493D6B">
        <w:rPr>
          <w:rFonts w:ascii="Times New Roman" w:hAnsi="Times New Roman" w:cs="Times New Roman"/>
        </w:rPr>
        <w:fldChar w:fldCharType="begin" w:fldLock="1"/>
      </w:r>
      <w:r w:rsidR="000C788E" w:rsidRPr="00493D6B">
        <w:rPr>
          <w:rFonts w:ascii="Times New Roman" w:hAnsi="Times New Roman" w:cs="Times New Roman"/>
        </w:rPr>
        <w:instrText>ADDIN CSL_CITATION {"citationItems":[{"id":"ITEM-1","itemData":{"DOI":"10.1007/s10462-022-10289-z","ISSN":"0269-2821","abstract":"In today's complex and ever-changing world, Supply Chain Management\n(SCM) is increasingly becoming a cornerstone to any company to reckon\nwith in this global era for all industries. The rapidly growing interest\nin the application of Deep Learning (a class of machine learning\nalgorithms) in SCM, has urged the need for an up-to-date systematic\nreview on the research development. The main purpose of this study is to\nprovide a comprehensive vision by reviewing a set of 43 papers about\napplications of Deep Learning (DL) methods to the SCM, as well as the\ntrends, perspectives, and potential research gaps. This review uses\ncontent analysis to answer three research questions namely: 1- What SCM\nproblems have been solved by the use of DL techniques? 2- What DL\nalgorithms have been used to solve these problems? 3- What alternative\nalgorithms have been used to tackle the same problems? And do DL\noutperform these methods and through which evaluation metrics? This\nreview also responds to this call by developing a conceptual framework\nin a value-adding perspective that provides a full picture of areas on\nwhere and how DL can be applied within the SCM context. This makes it\neasier to identify potential applications to corporations, in addition\nto potential future research areas to science. It might also provide\nbusinesses a competitive advantage over their competitors by allowing\nthem to add value to their data by analyzing it quickly and precisely.","author":[{"dropping-particle":"","family":"Hosseinnia Shavaki","given":"Fahimeh","non-dropping-particle":"","parse-names":false,"suffix":""},{"dropping-particle":"","family":"Ebrahimi Ghahnavieh","given":"Ali","non-dropping-particle":"","parse-names":false,"suffix":""}],"container-title":"ARTIFICIAL INTELLIGENCE REVIEW","id":"ITEM-1","issue":"5","issued":{"date-parts":[["2023","5"]]},"language":"English","page":"4447-4489","publisher":"SPRINGER","publisher-place":"VAN GODEWIJCKSTRAAT 30, 3311 GZ DORDRECHT, NETHERLANDS","title":"Applications of deep learning into supply chain management: a systematic\nliterature review and a framework for future research","type":"article-journal","volume":"56"},"uris":["http://www.mendeley.com/documents/?uuid=bdfa5f3f-588b-3577-9fd7-116af10697a9"]}],"mendeley":{"formattedCitation":"(Hosseinnia Shavaki &amp; Ebrahimi Ghahnavieh, 2023)","plainTextFormattedCitation":"(Hosseinnia Shavaki &amp; Ebrahimi Ghahnavieh, 2023)","previouslyFormattedCitation":"(Hosseinnia Shavaki &amp; Ebrahimi Ghahnavieh, 2023)"},"properties":{"noteIndex":0},"schema":"https://github.com/citation-style-language/schema/raw/master/csl-citation.json"}</w:instrText>
      </w:r>
      <w:r w:rsidR="00AD7FE1" w:rsidRPr="00493D6B">
        <w:rPr>
          <w:rFonts w:ascii="Times New Roman" w:hAnsi="Times New Roman" w:cs="Times New Roman"/>
        </w:rPr>
        <w:fldChar w:fldCharType="separate"/>
      </w:r>
      <w:r w:rsidR="00C12D3E" w:rsidRPr="00493D6B">
        <w:rPr>
          <w:rFonts w:ascii="Times New Roman" w:hAnsi="Times New Roman" w:cs="Times New Roman"/>
          <w:noProof/>
        </w:rPr>
        <w:t>(</w:t>
      </w:r>
      <w:proofErr w:type="spellStart"/>
      <w:r w:rsidR="00C12D3E" w:rsidRPr="00493D6B">
        <w:rPr>
          <w:rFonts w:ascii="Times New Roman" w:hAnsi="Times New Roman" w:cs="Times New Roman"/>
          <w:noProof/>
        </w:rPr>
        <w:t>Hosseinnia</w:t>
      </w:r>
      <w:proofErr w:type="spellEnd"/>
      <w:r w:rsidR="00C12D3E" w:rsidRPr="00493D6B">
        <w:rPr>
          <w:rFonts w:ascii="Times New Roman" w:hAnsi="Times New Roman" w:cs="Times New Roman"/>
          <w:noProof/>
        </w:rPr>
        <w:t xml:space="preserve"> Shavaki &amp; Ebrahimi Ghahnavieh, 2023)</w:t>
      </w:r>
      <w:r w:rsidR="00AD7FE1" w:rsidRPr="00493D6B">
        <w:rPr>
          <w:rFonts w:ascii="Times New Roman" w:hAnsi="Times New Roman" w:cs="Times New Roman"/>
        </w:rPr>
        <w:fldChar w:fldCharType="end"/>
      </w:r>
      <w:r w:rsidRPr="00493D6B">
        <w:rPr>
          <w:rFonts w:ascii="Times New Roman" w:hAnsi="Times New Roman" w:cs="Times New Roman"/>
        </w:rPr>
        <w:t>.​</w:t>
      </w:r>
    </w:p>
    <w:p w14:paraId="5D8E452B" w14:textId="77777777" w:rsidR="008F4518" w:rsidRPr="00493D6B" w:rsidRDefault="008F4518" w:rsidP="006E532E">
      <w:pPr>
        <w:spacing w:before="240" w:after="240" w:line="240" w:lineRule="auto"/>
        <w:rPr>
          <w:rFonts w:ascii="Times New Roman" w:hAnsi="Times New Roman" w:cs="Times New Roman"/>
        </w:rPr>
      </w:pPr>
    </w:p>
    <w:p w14:paraId="360068AD" w14:textId="77777777" w:rsidR="008F4518" w:rsidRPr="00493D6B" w:rsidRDefault="008F4518" w:rsidP="006E532E">
      <w:pPr>
        <w:pStyle w:val="ListParagraph"/>
        <w:numPr>
          <w:ilvl w:val="0"/>
          <w:numId w:val="11"/>
        </w:numPr>
        <w:spacing w:before="240" w:after="240" w:line="240" w:lineRule="auto"/>
        <w:ind w:firstLine="0"/>
        <w:rPr>
          <w:rFonts w:ascii="Times New Roman" w:hAnsi="Times New Roman" w:cs="Times New Roman"/>
        </w:rPr>
      </w:pPr>
      <w:r w:rsidRPr="00493D6B">
        <w:rPr>
          <w:rFonts w:ascii="Times New Roman" w:hAnsi="Times New Roman" w:cs="Times New Roman"/>
        </w:rPr>
        <w:t>Generative AI (GenAI):</w:t>
      </w:r>
    </w:p>
    <w:p w14:paraId="33220189" w14:textId="1C18B4D8" w:rsidR="008F4518" w:rsidRPr="00493D6B" w:rsidRDefault="008F4518" w:rsidP="006E532E">
      <w:pPr>
        <w:spacing w:before="240" w:after="240" w:line="240" w:lineRule="auto"/>
        <w:rPr>
          <w:rFonts w:ascii="Times New Roman" w:hAnsi="Times New Roman" w:cs="Times New Roman"/>
        </w:rPr>
      </w:pPr>
      <w:r w:rsidRPr="00493D6B">
        <w:rPr>
          <w:rFonts w:ascii="Times New Roman" w:hAnsi="Times New Roman" w:cs="Times New Roman"/>
        </w:rPr>
        <w:t>Generative AI goes a step beyond traditional analytics by autonomously creating plans, simulations, and optimizations.</w:t>
      </w:r>
      <w:r w:rsidR="001B6143" w:rsidRPr="00493D6B">
        <w:rPr>
          <w:rFonts w:ascii="Times New Roman" w:hAnsi="Times New Roman" w:cs="Times New Roman"/>
        </w:rPr>
        <w:fldChar w:fldCharType="begin" w:fldLock="1"/>
      </w:r>
      <w:r w:rsidR="000C788E" w:rsidRPr="00493D6B">
        <w:rPr>
          <w:rFonts w:ascii="Times New Roman" w:hAnsi="Times New Roman" w:cs="Times New Roman"/>
        </w:rPr>
        <w:instrText>ADDIN CSL_CITATION {"citationItems":[{"id":"ITEM-1","itemData":{"DOI":"10.1590/S0034-759020250101","ISSN":"0034-7590","abstract":"In the current dynamic market, businesses have recognized the pivotal\nrole of data and sustainability technologies in attaining competitive\nadvantage. Big Data Analytics-Artificial Intelligence and Green Supply\nChain Management are significant sustainability promotion strategies.\nThe research collected data from 220 employees in the Taiwanese\nmanufacturing sector with the help of a survey methodology. The findings\nrevealed significant impacts of Big Data Analytics-Artificial\nIntelligence on both green supply chain management and supply chain\nambidexterity. Moreover, supply chain ambidexterity significantly\ninfluences green supply chain management. Lastly, supply chain\nambidexterity was also found to mediate the relationship between Big\nData Analytics-ArtificialIntelligence and green supply chain management.\nThis study provides several implications for fostering a responsible\neconomy. It elucidates how leveraging Big Data Analytics-Artificial\nIntelligence enhances supply chain ambidexterity, reinforcing\nsustainable practices without detectable alterations.","author":[{"dropping-particle":"","family":"Wang","given":"Shanshan","non-dropping-particle":"","parse-names":false,"suffix":""},{"dropping-particle":"","family":"Jia","given":"Chenge","non-dropping-particle":"","parse-names":false,"suffix":""},{"dropping-particle":"","family":"Khan","given":"Asif","non-dropping-particle":"","parse-names":false,"suffix":""},{"dropping-particle":"","family":"Khan","given":"Naila Habib","non-dropping-particle":"","parse-names":false,"suffix":""},{"dropping-particle":"","family":"Hsieh","given":"Chia-Hung","non-dropping-particle":"","parse-names":false,"suffix":""},{"dropping-particle":"","family":"Hung","given":"Chung-Wen","non-dropping-particle":"","parse-names":false,"suffix":""},{"dropping-particle":"","family":"Chen","given":"Shih-Chih","non-dropping-particle":"","parse-names":false,"suffix":""}],"container-title":"RAE-REVISTA DE ADMINISTRACAO DE EMPRESAS","id":"ITEM-1","issue":"1","issued":{"date-parts":[["2024","1"]]},"language":"English","publisher":"FUNDACAO GETULIO VARGAS","publisher-place":"ESCOLA ADMIN EMPRESAS SAO PAULO, AV 9 DE JULHO, 2-029, BELA VISTA, SAO\nPAULO SP, 01313-902, BRAZIL","title":"BIG DATAANALYTICS-ARTIFICIAL INTELLIGENCE, AMBIDEXTERITY, AND GREEN\nSUPPLY CHAIN MANAGEMENT: IMPLICATIONS ON RESPONSIBLE ECONOMY","type":"article-journal","volume":"65"},"uris":["http://www.mendeley.com/documents/?uuid=f8920566-a03a-3d1a-9ca0-d6aab8b76931"]}],"mendeley":{"formattedCitation":"(S. Wang et al., 2024)","plainTextFormattedCitation":"(S. Wang et al., 2024)","previouslyFormattedCitation":"(S. Wang et al., 2024)"},"properties":{"noteIndex":0},"schema":"https://github.com/citation-style-language/schema/raw/master/csl-citation.json"}</w:instrText>
      </w:r>
      <w:r w:rsidR="001B6143" w:rsidRPr="00493D6B">
        <w:rPr>
          <w:rFonts w:ascii="Times New Roman" w:hAnsi="Times New Roman" w:cs="Times New Roman"/>
        </w:rPr>
        <w:fldChar w:fldCharType="separate"/>
      </w:r>
      <w:r w:rsidR="00C12D3E" w:rsidRPr="00493D6B">
        <w:rPr>
          <w:rFonts w:ascii="Times New Roman" w:hAnsi="Times New Roman" w:cs="Times New Roman"/>
          <w:noProof/>
        </w:rPr>
        <w:t>(S. Wang et al., 2024)</w:t>
      </w:r>
      <w:r w:rsidR="001B6143" w:rsidRPr="00493D6B">
        <w:rPr>
          <w:rFonts w:ascii="Times New Roman" w:hAnsi="Times New Roman" w:cs="Times New Roman"/>
        </w:rPr>
        <w:fldChar w:fldCharType="end"/>
      </w:r>
      <w:r w:rsidRPr="00493D6B">
        <w:rPr>
          <w:rFonts w:ascii="Times New Roman" w:hAnsi="Times New Roman" w:cs="Times New Roman"/>
        </w:rPr>
        <w:t xml:space="preserve"> In supply chain management, GenAI is used for scenario planning, automated demand forecasting, and generative product design—making it possible to respond to disruptions and market shifts rapidly and with high precision. Microsoft and Amazon utilize GenAI to predict supplier disruptions, optimize inbound logistics, and automatically generate responses to supply chain events. Beyond SCM, GenAI produces new drug formulas in pharmaceuticals, designs marketing content in media and retail, and develops financial models for fraud detection and investment simulation in banking and insurance. In manufacturing, GenAI improves parts redesign and adaptive workflows in response to detected equipment failures. It is also transforming customer service with AI-powered chatbots and content creation platforms</w:t>
      </w:r>
      <w:r w:rsidR="00E7504E" w:rsidRPr="00493D6B">
        <w:rPr>
          <w:rFonts w:ascii="Times New Roman" w:hAnsi="Times New Roman" w:cs="Times New Roman"/>
        </w:rPr>
        <w:fldChar w:fldCharType="begin" w:fldLock="1"/>
      </w:r>
      <w:r w:rsidR="000C788E" w:rsidRPr="00493D6B">
        <w:rPr>
          <w:rFonts w:ascii="Times New Roman" w:hAnsi="Times New Roman" w:cs="Times New Roman"/>
        </w:rPr>
        <w:instrText>ADDIN CSL_CITATION {"citationItems":[{"id":"ITEM-1","itemData":{"DOI":"10.1111/jbl.12364","ISSN":"21581592","abstract":"The dawn of generative artificial intelligence (AI) has the potential to transform logistics and supply chain management radically. However, this promising innovation is met with a scholarly discourse grappling with an interplay between the promising capabilities and potential drawbacks. This conversation frequently includes dystopian forecasts of mass unemployment and detrimental repercussions concerning academic research integrity. Despite the current hype, existing research exploring the intersection between AI and the logistics and supply chain management (L&amp;SCM) sector remains limited. Therefore, this editorial seeks to fill this void, synthesizing the potential applications of AI within the L&amp;SCM domain alongside an analysis of the implementation challenges. In doing so, we propose a robust research framework as a primer and roadmap for future research. This will give researchers and organizations comprehensive insights and strategies to navigate the complex yet promising landscape of AI integration within the L&amp;SCM domain.","author":[{"dropping-particle":"","family":"Richey","given":"Robert Glenn","non-dropping-particle":"","parse-names":false,"suffix":""},{"dropping-particle":"","family":"Chowdhury","given":"Soumyadeb","non-dropping-particle":"","parse-names":false,"suffix":""},{"dropping-particle":"","family":"Davis-Sramek","given":"Beth","non-dropping-particle":"","parse-names":false,"suffix":""},{"dropping-particle":"","family":"Giannakis","given":"Mihalis","non-dropping-particle":"","parse-names":false,"suffix":""},{"dropping-particle":"","family":"Dwivedi","given":"Yogesh K.","non-dropping-particle":"","parse-names":false,"suffix":""}],"container-title":"Journal of Business Logistics","id":"ITEM-1","issue":"4","issued":{"date-parts":[["2023"]]},"page":"532-549","title":"Artificial intelligence in logistics and supply chain management: A primer and roadmap for research","type":"article-journal","volume":"44"},"uris":["http://www.mendeley.com/documents/?uuid=113758ec-4ed3-4bee-8ed8-df533d4770d2"]}],"mendeley":{"formattedCitation":"(Richey et al., 2023)","plainTextFormattedCitation":"(Richey et al., 2023)","previouslyFormattedCitation":"(Richey et al., 2023)"},"properties":{"noteIndex":0},"schema":"https://github.com/citation-style-language/schema/raw/master/csl-citation.json"}</w:instrText>
      </w:r>
      <w:r w:rsidR="00E7504E" w:rsidRPr="00493D6B">
        <w:rPr>
          <w:rFonts w:ascii="Times New Roman" w:hAnsi="Times New Roman" w:cs="Times New Roman"/>
        </w:rPr>
        <w:fldChar w:fldCharType="separate"/>
      </w:r>
      <w:r w:rsidR="00C12D3E" w:rsidRPr="00493D6B">
        <w:rPr>
          <w:rFonts w:ascii="Times New Roman" w:hAnsi="Times New Roman" w:cs="Times New Roman"/>
          <w:noProof/>
        </w:rPr>
        <w:t>(Richey et al., 2023)</w:t>
      </w:r>
      <w:r w:rsidR="00E7504E" w:rsidRPr="00493D6B">
        <w:rPr>
          <w:rFonts w:ascii="Times New Roman" w:hAnsi="Times New Roman" w:cs="Times New Roman"/>
        </w:rPr>
        <w:fldChar w:fldCharType="end"/>
      </w:r>
      <w:r w:rsidRPr="00493D6B">
        <w:rPr>
          <w:rFonts w:ascii="Times New Roman" w:hAnsi="Times New Roman" w:cs="Times New Roman"/>
        </w:rPr>
        <w:t>.</w:t>
      </w:r>
    </w:p>
    <w:p w14:paraId="4526E37B" w14:textId="77777777" w:rsidR="00DC5E09" w:rsidRPr="00493D6B" w:rsidRDefault="00DC5E09" w:rsidP="006E532E">
      <w:pPr>
        <w:spacing w:before="240" w:after="240" w:line="240" w:lineRule="auto"/>
        <w:rPr>
          <w:rFonts w:ascii="Times New Roman" w:hAnsi="Times New Roman" w:cs="Times New Roman"/>
        </w:rPr>
      </w:pPr>
    </w:p>
    <w:p w14:paraId="0DC264EF" w14:textId="0A72BC56" w:rsidR="00DC5E09" w:rsidRPr="00493D6B" w:rsidRDefault="00DC5E09" w:rsidP="006E532E">
      <w:pPr>
        <w:spacing w:before="240" w:after="240" w:line="240" w:lineRule="auto"/>
        <w:rPr>
          <w:rFonts w:ascii="Times New Roman" w:hAnsi="Times New Roman" w:cs="Times New Roman"/>
        </w:rPr>
      </w:pPr>
      <w:r w:rsidRPr="00493D6B">
        <w:rPr>
          <w:rFonts w:ascii="Times New Roman" w:hAnsi="Times New Roman" w:cs="Times New Roman"/>
        </w:rPr>
        <w:t>•</w:t>
      </w:r>
      <w:r w:rsidRPr="00493D6B">
        <w:rPr>
          <w:rFonts w:ascii="Times New Roman" w:hAnsi="Times New Roman" w:cs="Times New Roman"/>
        </w:rPr>
        <w:tab/>
        <w:t xml:space="preserve">Predictive Analytics: This technique uses statistical models and AI to forecast future outcomes based on historical and real-time data. In SCM, predictive analytics drives demand planning, inventory optimization, and risk management by anticipating customer needs and disruptions. </w:t>
      </w:r>
      <w:r w:rsidR="005566EE" w:rsidRPr="00493D6B">
        <w:rPr>
          <w:rFonts w:ascii="Times New Roman" w:hAnsi="Times New Roman" w:cs="Times New Roman"/>
        </w:rPr>
        <w:fldChar w:fldCharType="begin" w:fldLock="1"/>
      </w:r>
      <w:r w:rsidR="000C788E" w:rsidRPr="00493D6B">
        <w:rPr>
          <w:rFonts w:ascii="Times New Roman" w:hAnsi="Times New Roman" w:cs="Times New Roman"/>
        </w:rPr>
        <w:instrText>ADDIN CSL_CITATION {"citationItems":[{"id":"ITEM-1","itemData":{"DOI":"10.1080/13675567.2020.1749249","ISSN":"1367-5567","abstract":"Inventory and routing are the two most important elements to company's\nsurvival in supply chain environments. Hence, solution approaches of\ninventory routing problem (IRP) should assure adequate inventory level\nand also provide an efficient route. In this case, hybrid approaches can\nempower researchers to solve the IRP. The aim of this study is to\ndevelop a new hybrid methodology that includes two phases to provide a\ngeneric framework for IRP. In Phase I, genetic algorithm-based\nsimulation optimisation is used to dynamically perform inventory control\nand routing decisions. In Phase II, artificial intelligence (AI)-based\nsimulation in which the lead time of supply chain members is predicted\nis employed to extend the functionality of the method in Phase I. The\nproposed hybrid methodology gives insights into the cross-fertilisation\nof AI, simulation, and optimisation for researchers. Therefore, this\nintegration can be applied to different supply chain problems by using\nsimilar methods.","author":[{"dropping-particle":"","family":"Dosdogru","given":"Ayse Tugba","non-dropping-particle":"","parse-names":false,"suffix":""},{"dropping-particle":"","family":"Boru Ipek","given":"Asli","non-dropping-particle":"","parse-names":false,"suffix":""},{"dropping-particle":"","family":"Gocken","given":"Mustafa","non-dropping-particle":"","parse-names":false,"suffix":""}],"container-title":"INTERNATIONAL JOURNAL OF LOGISTICS-RESEARCH AND APPLICATIONS","id":"ITEM-1","issue":"3","issued":{"date-parts":[["2021","5"]]},"language":"English","page":"261-279","publisher":"TAYLOR &amp; FRANCIS LTD","publisher-place":"2-4 PARK SQUARE, MILTON PARK, ABINGDON OR14 4RN, OXON, ENGLAND","title":"A novel hybrid artificial intelligence-based decision support framework\nto predict lead time","type":"article-journal","volume":"24"},"uris":["http://www.mendeley.com/documents/?uuid=8891508f-7a07-3df2-8e38-88e369f57c64"]}],"mendeley":{"formattedCitation":"(Dosdogru et al., 2021)","plainTextFormattedCitation":"(Dosdogru et al., 2021)","previouslyFormattedCitation":"(Dosdogru et al., 2021)"},"properties":{"noteIndex":0},"schema":"https://github.com/citation-style-language/schema/raw/master/csl-citation.json"}</w:instrText>
      </w:r>
      <w:r w:rsidR="005566EE" w:rsidRPr="00493D6B">
        <w:rPr>
          <w:rFonts w:ascii="Times New Roman" w:hAnsi="Times New Roman" w:cs="Times New Roman"/>
        </w:rPr>
        <w:fldChar w:fldCharType="separate"/>
      </w:r>
      <w:r w:rsidR="00C12D3E" w:rsidRPr="00493D6B">
        <w:rPr>
          <w:rFonts w:ascii="Times New Roman" w:hAnsi="Times New Roman" w:cs="Times New Roman"/>
          <w:noProof/>
        </w:rPr>
        <w:t>(Dosdogru et al., 2021)</w:t>
      </w:r>
      <w:r w:rsidR="005566EE" w:rsidRPr="00493D6B">
        <w:rPr>
          <w:rFonts w:ascii="Times New Roman" w:hAnsi="Times New Roman" w:cs="Times New Roman"/>
        </w:rPr>
        <w:fldChar w:fldCharType="end"/>
      </w:r>
      <w:r w:rsidRPr="00493D6B">
        <w:rPr>
          <w:rFonts w:ascii="Times New Roman" w:hAnsi="Times New Roman" w:cs="Times New Roman"/>
        </w:rPr>
        <w:t xml:space="preserve"> apply predictive analytics to predict lead times, improving inventory routing efficiency. The dataset highlights its role in enabling proactive strategies, such as mitigating supplier delays.</w:t>
      </w:r>
    </w:p>
    <w:p w14:paraId="75A6E329" w14:textId="1B83736C" w:rsidR="00DC5E09" w:rsidRPr="00493D6B" w:rsidRDefault="00DC5E09" w:rsidP="006E532E">
      <w:pPr>
        <w:spacing w:before="240" w:after="240" w:line="240" w:lineRule="auto"/>
        <w:rPr>
          <w:rFonts w:ascii="Times New Roman" w:hAnsi="Times New Roman" w:cs="Times New Roman"/>
        </w:rPr>
      </w:pPr>
      <w:r w:rsidRPr="00493D6B">
        <w:rPr>
          <w:rFonts w:ascii="Times New Roman" w:hAnsi="Times New Roman" w:cs="Times New Roman"/>
        </w:rPr>
        <w:t>•</w:t>
      </w:r>
      <w:r w:rsidRPr="00493D6B">
        <w:rPr>
          <w:rFonts w:ascii="Times New Roman" w:hAnsi="Times New Roman" w:cs="Times New Roman"/>
        </w:rPr>
        <w:tab/>
        <w:t>Industry 4.0: Industry 4.0 integrates smart technologies—AI, IoT, blockchain, and robotics—into industrial and supply chain processes, creating interconnected, data-driven systems.</w:t>
      </w:r>
      <w:r w:rsidR="005566EE" w:rsidRPr="00493D6B">
        <w:rPr>
          <w:rFonts w:ascii="Times New Roman" w:hAnsi="Times New Roman" w:cs="Times New Roman"/>
        </w:rPr>
        <w:fldChar w:fldCharType="begin" w:fldLock="1"/>
      </w:r>
      <w:r w:rsidR="000C788E" w:rsidRPr="00493D6B">
        <w:rPr>
          <w:rFonts w:ascii="Times New Roman" w:hAnsi="Times New Roman" w:cs="Times New Roman"/>
        </w:rPr>
        <w:instrText>ADDIN CSL_CITATION {"citationItems":[{"id":"ITEM-1","itemData":{"DOI":"10.3390/su13147520","abstract":"The fourth industrial revolution has significantly changed the\ntraditional way of managing supply chains. The applications of Industry\n4.0 (I4.0) technologies such as the Internet of Things (IoT) and\nArtificial Intelligence (AI) in different processes of supply chains\nhave assisted companies to improve their performance. Procurement can be\nconsidered a critical process in supply chain management since it can\nprovide novel opportunities for supply chains to improve their\nefficiency and effectiveness. However, I4.0 applications can be costly\nand may not be reasonably affordable. Therefore, the benefits of\nimplementing these technologies should be clarified for procurement\nmanagers before investing in the digitalization of the procurement\nprocess. Despite the importance of this issue, few papers have attempted\nto address the effects of I4.0 technologies and smart systems in\nprocurement. To fill this gap, a Systematic Literature Review (SLR) on\nthe applications of I4.0 technologies in procurement has been used in\nthis study. By reviewing 70 papers through appropriate keywords, a\nconceptual framework is developed to classify different value\npropositions provided by the different applications of I4.0 technologies\nin procurement processes. Results reveal nine value propositions that\ncan provide a better understanding for the procurement department to\nanalyze the benefits of implementing the related I4.0 technologies in\ndifferent activities. Finally, findings and future study opportunities\nare concluded.","author":[{"dropping-particle":"","family":"Jahani","given":"Niloofar","non-dropping-particle":"","parse-names":false,"suffix":""},{"dropping-particle":"","family":"Sepehri","given":"Arash","non-dropping-particle":"","parse-names":false,"suffix":""},{"dropping-particle":"","family":"Vandchali","given":"Hadi Rezaei","non-dropping-particle":"","parse-names":false,"suffix":""},{"dropping-particle":"","family":"Tirkolaee","given":"Erfan Babaee","non-dropping-particle":"","parse-names":false,"suffix":""}],"container-title":"SUSTAINABILITY","id":"ITEM-1","issue":"14","issued":{"date-parts":[["2021","7"]]},"language":"English","publisher":"MDPI","publisher-place":"MDPI AG, Grosspeteranlage 5, CH-4052 BASEL, SWITZERLAND","title":"Application of Industry 4.0 in the Procurement Processes of Supply\nChains: A Systematic Literature Review","type":"article-journal","volume":"13"},"uris":["http://www.mendeley.com/documents/?uuid=217e6f69-e0af-335a-8f3e-0057fe249f8c"]}],"mendeley":{"formattedCitation":"(Jahani et al., 2021)","plainTextFormattedCitation":"(Jahani et al., 2021)","previouslyFormattedCitation":"(Jahani et al., 2021)"},"properties":{"noteIndex":0},"schema":"https://github.com/citation-style-language/schema/raw/master/csl-citation.json"}</w:instrText>
      </w:r>
      <w:r w:rsidR="005566EE" w:rsidRPr="00493D6B">
        <w:rPr>
          <w:rFonts w:ascii="Times New Roman" w:hAnsi="Times New Roman" w:cs="Times New Roman"/>
        </w:rPr>
        <w:fldChar w:fldCharType="separate"/>
      </w:r>
      <w:r w:rsidR="00C12D3E" w:rsidRPr="00493D6B">
        <w:rPr>
          <w:rFonts w:ascii="Times New Roman" w:hAnsi="Times New Roman" w:cs="Times New Roman"/>
          <w:noProof/>
        </w:rPr>
        <w:t>(Jahani et al., 2021)</w:t>
      </w:r>
      <w:r w:rsidR="005566EE" w:rsidRPr="00493D6B">
        <w:rPr>
          <w:rFonts w:ascii="Times New Roman" w:hAnsi="Times New Roman" w:cs="Times New Roman"/>
        </w:rPr>
        <w:fldChar w:fldCharType="end"/>
      </w:r>
      <w:r w:rsidRPr="00493D6B">
        <w:rPr>
          <w:rFonts w:ascii="Times New Roman" w:hAnsi="Times New Roman" w:cs="Times New Roman"/>
        </w:rPr>
        <w:t xml:space="preserve"> link Industry 4.0 to procurement, where AI automates supplier evaluations and enhances traceability. The dataset underscores its role in enabling smart factories and logistics networks, aligning SCM with digital transformation goals</w:t>
      </w:r>
      <w:r w:rsidR="00EE1687" w:rsidRPr="00493D6B">
        <w:rPr>
          <w:rFonts w:ascii="Times New Roman" w:hAnsi="Times New Roman" w:cs="Times New Roman"/>
        </w:rPr>
        <w:fldChar w:fldCharType="begin" w:fldLock="1"/>
      </w:r>
      <w:r w:rsidR="000C788E" w:rsidRPr="00493D6B">
        <w:rPr>
          <w:rFonts w:ascii="Times New Roman" w:hAnsi="Times New Roman" w:cs="Times New Roman"/>
        </w:rPr>
        <w:instrText>ADDIN CSL_CITATION {"citationItems":[{"id":"ITEM-1","itemData":{"DOI":"10.31181/jdaic10005072025l","abstract":"By observing the last decade of supply chain transformation amongst different industries, a pattern of adopting cutting-edge technologies can be observed. Industrial leaders are showcasing how any supply chain can be transformed with the use of new technologies in a new digital focused way, that is better suited for all of the challenges and opportunities that Industry 4.0 brings. The intent of this paper is to examine the role blockchain has in the transformation process of supply chains, specifically how is this technology used in various supply chain processes. The research methods used include desk analysis, a comparative analysis of the literature, and an examination of relevant case studies. The findings show that blockchain can be adopted in an assortment of ways within supply chains, and that adopting blockchain technology enhances supply chain transformations. Practical examples of the use of blockchain is highlighted as well.","author":[{"dropping-particle":"","family":"Luković","given":"Miljana","non-dropping-particle":"","parse-names":false,"suffix":""},{"dropping-particle":"","family":"Cvetić","given":"Biljana","non-dropping-particle":"","parse-names":false,"suffix":""},{"dropping-particle":"","family":"Vasiljević","given":"Dragan","non-dropping-particle":"","parse-names":false,"suffix":""},{"dropping-particle":"","family":"Danilović","given":"Miloš","non-dropping-particle":"","parse-names":false,"suffix":""}],"container-title":"Journal of Decision Analytics and Intelligent Computing","id":"ITEM-1","issue":"1","issued":{"date-parts":[["2025"]]},"page":"111-121","title":"Exploring blockchain adoption for supply chain transformation in industry 4.0","type":"article-journal","volume":"5"},"uris":["http://www.mendeley.com/documents/?uuid=7b9b4a95-c502-47cf-bd10-d959a0e2deed"]}],"mendeley":{"formattedCitation":"(Luković et al., 2025)","plainTextFormattedCitation":"(Luković et al., 2025)","previouslyFormattedCitation":"(Luković et al., 2025)"},"properties":{"noteIndex":0},"schema":"https://github.com/citation-style-language/schema/raw/master/csl-citation.json"}</w:instrText>
      </w:r>
      <w:r w:rsidR="00EE1687" w:rsidRPr="00493D6B">
        <w:rPr>
          <w:rFonts w:ascii="Times New Roman" w:hAnsi="Times New Roman" w:cs="Times New Roman"/>
        </w:rPr>
        <w:fldChar w:fldCharType="separate"/>
      </w:r>
      <w:r w:rsidR="00C12D3E" w:rsidRPr="00493D6B">
        <w:rPr>
          <w:rFonts w:ascii="Times New Roman" w:hAnsi="Times New Roman" w:cs="Times New Roman"/>
          <w:noProof/>
        </w:rPr>
        <w:t>(</w:t>
      </w:r>
      <w:proofErr w:type="spellStart"/>
      <w:r w:rsidR="00C12D3E" w:rsidRPr="00493D6B">
        <w:rPr>
          <w:rFonts w:ascii="Times New Roman" w:hAnsi="Times New Roman" w:cs="Times New Roman"/>
          <w:noProof/>
        </w:rPr>
        <w:t>Luković</w:t>
      </w:r>
      <w:proofErr w:type="spellEnd"/>
      <w:r w:rsidR="00C12D3E" w:rsidRPr="00493D6B">
        <w:rPr>
          <w:rFonts w:ascii="Times New Roman" w:hAnsi="Times New Roman" w:cs="Times New Roman"/>
          <w:noProof/>
        </w:rPr>
        <w:t xml:space="preserve"> et al., 2025)</w:t>
      </w:r>
      <w:r w:rsidR="00EE1687" w:rsidRPr="00493D6B">
        <w:rPr>
          <w:rFonts w:ascii="Times New Roman" w:hAnsi="Times New Roman" w:cs="Times New Roman"/>
        </w:rPr>
        <w:fldChar w:fldCharType="end"/>
      </w:r>
      <w:r w:rsidRPr="00493D6B">
        <w:rPr>
          <w:rFonts w:ascii="Times New Roman" w:hAnsi="Times New Roman" w:cs="Times New Roman"/>
        </w:rPr>
        <w:t>.</w:t>
      </w:r>
    </w:p>
    <w:p w14:paraId="1E65A0E5" w14:textId="4FD29BE6" w:rsidR="00DC5E09" w:rsidRPr="00493D6B" w:rsidRDefault="00DC5E09" w:rsidP="006E532E">
      <w:pPr>
        <w:spacing w:before="240" w:after="240" w:line="240" w:lineRule="auto"/>
        <w:rPr>
          <w:rFonts w:ascii="Times New Roman" w:hAnsi="Times New Roman" w:cs="Times New Roman"/>
        </w:rPr>
      </w:pPr>
      <w:r w:rsidRPr="00493D6B">
        <w:rPr>
          <w:rFonts w:ascii="Times New Roman" w:hAnsi="Times New Roman" w:cs="Times New Roman"/>
        </w:rPr>
        <w:t>•</w:t>
      </w:r>
      <w:r w:rsidRPr="00493D6B">
        <w:rPr>
          <w:rFonts w:ascii="Times New Roman" w:hAnsi="Times New Roman" w:cs="Times New Roman"/>
        </w:rPr>
        <w:tab/>
        <w:t>Blockchain: A decentralized ledger technology, blockchain ensures transparency, traceability, and security in supply chain transactions. It complements AI by providing reliable data for models, such as verifying supplier credentials or tracking product origins</w:t>
      </w:r>
      <w:r w:rsidR="00EE1687" w:rsidRPr="00493D6B">
        <w:rPr>
          <w:rFonts w:ascii="Times New Roman" w:hAnsi="Times New Roman" w:cs="Times New Roman"/>
        </w:rPr>
        <w:fldChar w:fldCharType="begin" w:fldLock="1"/>
      </w:r>
      <w:r w:rsidR="000C788E" w:rsidRPr="00493D6B">
        <w:rPr>
          <w:rFonts w:ascii="Times New Roman" w:hAnsi="Times New Roman" w:cs="Times New Roman"/>
        </w:rPr>
        <w:instrText>ADDIN CSL_CITATION {"citationItems":[{"id":"ITEM-1","itemData":{"DOI":"10.31181/jdaic10005072025l","abstract":"By observing the last decade of supply chain transformation amongst different industries, a pattern of adopting cutting-edge technologies can be observed. Industrial leaders are showcasing how any supply chain can be transformed with the use of new technologies in a new digital focused way, that is better suited for all of the challenges and opportunities that Industry 4.0 brings. The intent of this paper is to examine the role blockchain has in the transformation process of supply chains, specifically how is this technology used in various supply chain processes. The research methods used include desk analysis, a comparative analysis of the literature, and an examination of relevant case studies. The findings show that blockchain can be adopted in an assortment of ways within supply chains, and that adopting blockchain technology enhances supply chain transformations. Practical examples of the use of blockchain is highlighted as well.","author":[{"dropping-particle":"","family":"Luković","given":"Miljana","non-dropping-particle":"","parse-names":false,"suffix":""},{"dropping-particle":"","family":"Cvetić","given":"Biljana","non-dropping-particle":"","parse-names":false,"suffix":""},{"dropping-particle":"","family":"Vasiljević","given":"Dragan","non-dropping-particle":"","parse-names":false,"suffix":""},{"dropping-particle":"","family":"Danilović","given":"Miloš","non-dropping-particle":"","parse-names":false,"suffix":""}],"container-title":"Journal of Decision Analytics and Intelligent Computing","id":"ITEM-1","issue":"1","issued":{"date-parts":[["2025"]]},"page":"111-121","title":"Exploring blockchain adoption for supply chain transformation in industry 4.0","type":"article-journal","volume":"5"},"uris":["http://www.mendeley.com/documents/?uuid=7b9b4a95-c502-47cf-bd10-d959a0e2deed"]}],"mendeley":{"formattedCitation":"(Luković et al., 2025)","plainTextFormattedCitation":"(Luković et al., 2025)","previouslyFormattedCitation":"(Luković et al., 2025)"},"properties":{"noteIndex":0},"schema":"https://github.com/citation-style-language/schema/raw/master/csl-citation.json"}</w:instrText>
      </w:r>
      <w:r w:rsidR="00EE1687" w:rsidRPr="00493D6B">
        <w:rPr>
          <w:rFonts w:ascii="Times New Roman" w:hAnsi="Times New Roman" w:cs="Times New Roman"/>
        </w:rPr>
        <w:fldChar w:fldCharType="separate"/>
      </w:r>
      <w:r w:rsidR="00C12D3E" w:rsidRPr="00493D6B">
        <w:rPr>
          <w:rFonts w:ascii="Times New Roman" w:hAnsi="Times New Roman" w:cs="Times New Roman"/>
          <w:noProof/>
        </w:rPr>
        <w:t>(</w:t>
      </w:r>
      <w:proofErr w:type="spellStart"/>
      <w:r w:rsidR="00C12D3E" w:rsidRPr="00493D6B">
        <w:rPr>
          <w:rFonts w:ascii="Times New Roman" w:hAnsi="Times New Roman" w:cs="Times New Roman"/>
          <w:noProof/>
        </w:rPr>
        <w:t>Luković</w:t>
      </w:r>
      <w:proofErr w:type="spellEnd"/>
      <w:r w:rsidR="00C12D3E" w:rsidRPr="00493D6B">
        <w:rPr>
          <w:rFonts w:ascii="Times New Roman" w:hAnsi="Times New Roman" w:cs="Times New Roman"/>
          <w:noProof/>
        </w:rPr>
        <w:t xml:space="preserve"> et al., 2025)</w:t>
      </w:r>
      <w:r w:rsidR="00EE1687" w:rsidRPr="00493D6B">
        <w:rPr>
          <w:rFonts w:ascii="Times New Roman" w:hAnsi="Times New Roman" w:cs="Times New Roman"/>
        </w:rPr>
        <w:fldChar w:fldCharType="end"/>
      </w:r>
      <w:r w:rsidRPr="00493D6B">
        <w:rPr>
          <w:rFonts w:ascii="Times New Roman" w:hAnsi="Times New Roman" w:cs="Times New Roman"/>
        </w:rPr>
        <w:t xml:space="preserve">. </w:t>
      </w:r>
      <w:r w:rsidR="005566EE" w:rsidRPr="00493D6B">
        <w:rPr>
          <w:rFonts w:ascii="Times New Roman" w:hAnsi="Times New Roman" w:cs="Times New Roman"/>
        </w:rPr>
        <w:fldChar w:fldCharType="begin" w:fldLock="1"/>
      </w:r>
      <w:r w:rsidR="000C788E" w:rsidRPr="00493D6B">
        <w:rPr>
          <w:rFonts w:ascii="Times New Roman" w:hAnsi="Times New Roman" w:cs="Times New Roman"/>
        </w:rPr>
        <w:instrText>ADDIN CSL_CITATION {"citationItems":[{"id":"ITEM-1","itemData":{"abstract":"THE CHALLENGING SITUATIONS AND DISRUPTIONS THAT OCCURRED DUE TO THE OUTBREAK OF THE COVID-19 PANDEMIC HAVE CREATED A SEVERE NEED FOR SUPPLY CHAIN RESILIENCY (SCR). THERE HAS BEEN A GROWING INTEREST AMONG RESEARCHERS TO INVESTIGATE THE RESILIENCY IN SUPPLY CHAIN OPERATIONS TO OVERCOME RISKS AND DISRUPTIONS AND TO ACHIEVE SUCCESSFUL PROJECT MANAGEMENT. THE SUPPLY CHAIN OF EVERY BUSINESS REQUIRES INNOVATIVE PROJECTS TO ACCOMPLISH COMPETITIVE ADVANTAGE IN THE MARKET. THIS STUDY WAS CONDUCTED TO IDENTIFY THE SIGNIFICANCE OF ARTIFICIAL INTELLIGENCE (AI) FOR CREATING A SUSTAINABLE AND RESILIENT SUPPLY CHAIN, AND ALSO TO PROVIDE OPTIMUM SOLUTIONS FOR SUPPLY CHAIN RISK MITIGATION. A SYSTEMATIC LITERATURE REVIEW HAS BEEN CONDUCTED TO EXAMINE THE POTENTIAL RESEARCH CONTRIBUTION OR DIRECTIONS IN THE FIELD OF AI AND SCR. IN TOTAL, 162 ARTICLES WERE SHORTLISTED FROM THE SCOPUS DATABASE IN THE CHOSEN FIELD OF RESEARCH. STRUCTURAL TOPIC MODELING (STM), A BIG DATA-BASED APPROACH, WAS EMPLOYED TO GENERATE SEVERAL THEMATIC TOPICS OF AI IN SCR BASED ON THE SHORTLISTED ARTICLES, AND ALL TOPICS WERE DISCUSSED. FURTHERMORE, THE BIBLIOMETRIC ANALYSIS WAS CONDUCTED USING R-PACKAGE TO INVESTIGATE THE RESEARCH TRENDS IN THE AREA OF AI IN SCR. BASED ON THE CONDUCTED REVIEW OF LITERATURE, A RESEARCH FRAMEWORK WAS PROPOSED FOR AI IN SCR THAT WILL FACILITATE RESEARCHERS AND PRACTITIONERS TO IMPROVE TECHNOLOGICAL DEVELOPMENT IN SUPPLY CHAIN FIRMS. THE PURPOSE IS TO COMBAT SUDDEN RISKS AND DISRUPTIONS SO THAT PROJECT MANAGEMENT WILL PERFORM WELL POST COVID-19. THE STUDY WILL BE ALSO HELPFUL FOR FUTURE RESEARCHERS AND PRACTITIONERS TO IDENTIFY RESEARCH DIRECTIONS BASED ON EXISTING LITERATURE COVERED IN THIS PAPER IN THE FIELD OF SCR. FUTURE RESEARCH DIRECTIONS ARE PROPOSED FOR AI-ENABLED RESILIENT SUPPLY CHAIN MANAGEMENT. THIS STUDY WILL ALSO PROVIDE SEVERAL IMPLICATIONS FOR SUPPLY CHAIN MANAGERS TO ACHIEVE THE REQUIRED RESILIENCE IN THEIR SUPPLY CHAINS POST COVID-19 BY FOCUSING ON THE ELEMENTS OF THE PROPOSED RESEARCH FRAMEWORK. © 2021, THE AUTHOR(S), UNDER EXCLUSIVE LICENCE TO SPRINGER SCIENCE+BUSINESS MEDIA, LLC, PART OF SPRINGER NATURE.","author":[{"dropping-particle":"","family":"NAZ","given":"F","non-dropping-particle":"","parse-names":false,"suffix":""},{"dropping-particle":"","family":"KUMAR","given":"A","non-dropping-particle":"","parse-names":false,"suffix":""},{"dropping-particle":"","family":"MAJUMDAR","given":"A","non-dropping-particle":"","parse-names":false,"suffix":""},{"dropping-particle":"","family":"AGRAWAL","given":"R","non-dropping-particle":"","parse-names":false,"suffix":""}],"id":"ITEM-1","issued":{"date-parts":[["0"]]},"title":"IS ARTIFICIAL INTELLIGENCE AN ENABLER OF SUPPLY CHAIN RESILIENCY POST COVID-19? AN EXPLORATORY STATE-OF-THE-ART REVIEW FOR FUTURE RESEARCH","type":"article-journal"},"uris":["http://www.mendeley.com/documents/?uuid=9400b6f9-cdfc-4d01-bc4d-544f1878476a"]}],"mendeley":{"formattedCitation":"(NAZ et al., n.d.)","plainTextFormattedCitation":"(NAZ et al., n.d.)","previouslyFormattedCitation":"(NAZ et al., n.d.)"},"properties":{"noteIndex":0},"schema":"https://github.com/citation-style-language/schema/raw/master/csl-citation.json"}</w:instrText>
      </w:r>
      <w:r w:rsidR="005566EE" w:rsidRPr="00493D6B">
        <w:rPr>
          <w:rFonts w:ascii="Times New Roman" w:hAnsi="Times New Roman" w:cs="Times New Roman"/>
        </w:rPr>
        <w:fldChar w:fldCharType="separate"/>
      </w:r>
      <w:r w:rsidR="00C12D3E" w:rsidRPr="00493D6B">
        <w:rPr>
          <w:rFonts w:ascii="Times New Roman" w:hAnsi="Times New Roman" w:cs="Times New Roman"/>
          <w:noProof/>
        </w:rPr>
        <w:t>(NAZ et al., n.d.)</w:t>
      </w:r>
      <w:r w:rsidR="005566EE" w:rsidRPr="00493D6B">
        <w:rPr>
          <w:rFonts w:ascii="Times New Roman" w:hAnsi="Times New Roman" w:cs="Times New Roman"/>
        </w:rPr>
        <w:fldChar w:fldCharType="end"/>
      </w:r>
      <w:r w:rsidR="000C788E" w:rsidRPr="00493D6B">
        <w:rPr>
          <w:rFonts w:ascii="Times New Roman" w:hAnsi="Times New Roman" w:cs="Times New Roman"/>
        </w:rPr>
        <w:t xml:space="preserve"> </w:t>
      </w:r>
      <w:r w:rsidRPr="00493D6B">
        <w:rPr>
          <w:rFonts w:ascii="Times New Roman" w:hAnsi="Times New Roman" w:cs="Times New Roman"/>
        </w:rPr>
        <w:t>emphasize blockchain’s synergy with AI in building resilient supply chains, particularly post-COVID-19, by enhancing data integrity for risk assessments.</w:t>
      </w:r>
    </w:p>
    <w:p w14:paraId="3BDA348D" w14:textId="4990B010" w:rsidR="00DC5E09" w:rsidRPr="00493D6B" w:rsidRDefault="00DC5E09" w:rsidP="006E532E">
      <w:pPr>
        <w:spacing w:before="240" w:after="240" w:line="240" w:lineRule="auto"/>
        <w:rPr>
          <w:rFonts w:ascii="Times New Roman" w:hAnsi="Times New Roman" w:cs="Times New Roman"/>
        </w:rPr>
      </w:pPr>
      <w:r w:rsidRPr="00493D6B">
        <w:rPr>
          <w:rFonts w:ascii="Times New Roman" w:hAnsi="Times New Roman" w:cs="Times New Roman"/>
        </w:rPr>
        <w:t>•</w:t>
      </w:r>
      <w:r w:rsidRPr="00493D6B">
        <w:rPr>
          <w:rFonts w:ascii="Times New Roman" w:hAnsi="Times New Roman" w:cs="Times New Roman"/>
        </w:rPr>
        <w:tab/>
        <w:t>Sustainability: Sustainability in SCM focuses on reducing environmental impact and promoting social responsibility through practices like emissions reduction and ethical sourcing. AI optimizes processes to minimize waste and energy use.</w:t>
      </w:r>
      <w:r w:rsidR="005566EE" w:rsidRPr="00493D6B">
        <w:rPr>
          <w:rFonts w:ascii="Times New Roman" w:hAnsi="Times New Roman" w:cs="Times New Roman"/>
        </w:rPr>
        <w:t xml:space="preserve"> </w:t>
      </w:r>
      <w:r w:rsidR="005566EE" w:rsidRPr="00493D6B">
        <w:rPr>
          <w:rFonts w:ascii="Times New Roman" w:hAnsi="Times New Roman" w:cs="Times New Roman"/>
        </w:rPr>
        <w:fldChar w:fldCharType="begin" w:fldLock="1"/>
      </w:r>
      <w:r w:rsidR="000C788E" w:rsidRPr="00493D6B">
        <w:rPr>
          <w:rFonts w:ascii="Times New Roman" w:hAnsi="Times New Roman" w:cs="Times New Roman"/>
        </w:rPr>
        <w:instrText>ADDIN CSL_CITATION {"citationItems":[{"id":"ITEM-1","itemData":{"DOI":"10.1590/S0034-759020250101","ISSN":"0034-7590","abstract":"In the current dynamic market, businesses have recognized the pivotal\nrole of data and sustainability technologies in attaining competitive\nadvantage. Big Data Analytics-Artificial Intelligence and Green Supply\nChain Management are significant sustainability promotion strategies.\nThe research collected data from 220 employees in the Taiwanese\nmanufacturing sector with the help of a survey methodology. The findings\nrevealed significant impacts of Big Data Analytics-Artificial\nIntelligence on both green supply chain management and supply chain\nambidexterity. Moreover, supply chain ambidexterity significantly\ninfluences green supply chain management. Lastly, supply chain\nambidexterity was also found to mediate the relationship between Big\nData Analytics-ArtificialIntelligence and green supply chain management.\nThis study provides several implications for fostering a responsible\neconomy. It elucidates how leveraging Big Data Analytics-Artificial\nIntelligence enhances supply chain ambidexterity, reinforcing\nsustainable practices without detectable alterations.","author":[{"dropping-particle":"","family":"Wang","given":"Shanshan","non-dropping-particle":"","parse-names":false,"suffix":""},{"dropping-particle":"","family":"Jia","given":"Chenge","non-dropping-particle":"","parse-names":false,"suffix":""},{"dropping-particle":"","family":"Khan","given":"Asif","non-dropping-particle":"","parse-names":false,"suffix":""},{"dropping-particle":"","family":"Khan","given":"Naila Habib","non-dropping-particle":"","parse-names":false,"suffix":""},{"dropping-particle":"","family":"Hsieh","given":"Chia-Hung","non-dropping-particle":"","parse-names":false,"suffix":""},{"dropping-particle":"","family":"Hung","given":"Chung-Wen","non-dropping-particle":"","parse-names":false,"suffix":""},{"dropping-particle":"","family":"Chen","given":"Shih-Chih","non-dropping-particle":"","parse-names":false,"suffix":""}],"container-title":"RAE-REVISTA DE ADMINISTRACAO DE EMPRESAS","id":"ITEM-1","issue":"1","issued":{"date-parts":[["2024","1"]]},"language":"English","publisher":"FUNDACAO GETULIO VARGAS","publisher-place":"ESCOLA ADMIN EMPRESAS SAO PAULO, AV 9 DE JULHO, 2-029, BELA VISTA, SAO\nPAULO SP, 01313-902, BRAZIL","title":"BIG DATAANALYTICS-ARTIFICIAL INTELLIGENCE, AMBIDEXTERITY, AND GREEN\nSUPPLY CHAIN MANAGEMENT: IMPLICATIONS ON RESPONSIBLE ECONOMY","type":"article-journal","volume":"65"},"uris":["http://www.mendeley.com/documents/?uuid=f8920566-a03a-3d1a-9ca0-d6aab8b76931"]}],"mendeley":{"formattedCitation":"(S. Wang et al., 2024)","plainTextFormattedCitation":"(S. Wang et al., 2024)","previouslyFormattedCitation":"(S. Wang et al., 2024)"},"properties":{"noteIndex":0},"schema":"https://github.com/citation-style-language/schema/raw/master/csl-citation.json"}</w:instrText>
      </w:r>
      <w:r w:rsidR="005566EE" w:rsidRPr="00493D6B">
        <w:rPr>
          <w:rFonts w:ascii="Times New Roman" w:hAnsi="Times New Roman" w:cs="Times New Roman"/>
        </w:rPr>
        <w:fldChar w:fldCharType="separate"/>
      </w:r>
      <w:r w:rsidR="00C12D3E" w:rsidRPr="00493D6B">
        <w:rPr>
          <w:rFonts w:ascii="Times New Roman" w:hAnsi="Times New Roman" w:cs="Times New Roman"/>
          <w:noProof/>
        </w:rPr>
        <w:t>(S. Wang et al., 2024)</w:t>
      </w:r>
      <w:r w:rsidR="005566EE" w:rsidRPr="00493D6B">
        <w:rPr>
          <w:rFonts w:ascii="Times New Roman" w:hAnsi="Times New Roman" w:cs="Times New Roman"/>
        </w:rPr>
        <w:fldChar w:fldCharType="end"/>
      </w:r>
      <w:r w:rsidRPr="00493D6B">
        <w:rPr>
          <w:rFonts w:ascii="Times New Roman" w:hAnsi="Times New Roman" w:cs="Times New Roman"/>
        </w:rPr>
        <w:t xml:space="preserve"> demonstrate how AI-driven analytics optimize delivery routes to lower carbon footprints, aligning with regulatory and consumer demands.</w:t>
      </w:r>
    </w:p>
    <w:p w14:paraId="3D1EEA60" w14:textId="6BCF0678" w:rsidR="00DC5E09" w:rsidRPr="00493D6B" w:rsidRDefault="00DC5E09" w:rsidP="006E532E">
      <w:pPr>
        <w:spacing w:before="240" w:after="240" w:line="240" w:lineRule="auto"/>
        <w:rPr>
          <w:rFonts w:ascii="Times New Roman" w:hAnsi="Times New Roman" w:cs="Times New Roman"/>
        </w:rPr>
      </w:pPr>
      <w:r w:rsidRPr="00493D6B">
        <w:rPr>
          <w:rFonts w:ascii="Times New Roman" w:hAnsi="Times New Roman" w:cs="Times New Roman"/>
        </w:rPr>
        <w:t>•</w:t>
      </w:r>
      <w:r w:rsidRPr="00493D6B">
        <w:rPr>
          <w:rFonts w:ascii="Times New Roman" w:hAnsi="Times New Roman" w:cs="Times New Roman"/>
        </w:rPr>
        <w:tab/>
        <w:t xml:space="preserve">Resilience: Resilience refers to a supply chain’s ability to absorb, adapt to, and recover from disruptions. AI enhances resilience through predictive risk modeling and real-time monitoring. </w:t>
      </w:r>
      <w:r w:rsidR="000C788E" w:rsidRPr="00493D6B">
        <w:rPr>
          <w:rFonts w:ascii="Times New Roman" w:hAnsi="Times New Roman" w:cs="Times New Roman"/>
        </w:rPr>
        <w:fldChar w:fldCharType="begin" w:fldLock="1"/>
      </w:r>
      <w:r w:rsidR="00894946">
        <w:rPr>
          <w:rFonts w:ascii="Times New Roman" w:hAnsi="Times New Roman" w:cs="Times New Roman"/>
        </w:rPr>
        <w:instrText>ADDIN CSL_CITATION {"citationItems":[{"id":"ITEM-1","itemData":{"DOI":"10.3390/app15052775","abstract":"The advent of Industry 4.0 and the integration of Artificial\nIntelligence (AI) is transforming supply chain management (SCM),\nimproving efficiency, resilience and strategic decision-making\ncapabilities. This research study provides a comprehensive overview of\nAI applications in key SCM processes, including customer relationship\nmanagement, inventory management, transportation networks, procurement,\ndemand forecasting and risk management. AI technologies such as Machine\nLearning, Natural Language Processing and Generative AI offer\ntransformative solutions to streamline logistics, reduce operational\nrisk and improve demand forecasting. In addition, this study identifies\nbarriers to AI adoption, such as implementation challenges,\norganizational readiness and ethical concerns, and highlights the\ncritical role of AI in promoting supply chain visibility and resilience\nin the midst of global crises. Future trends emphasize human-centric AI,\nincreasing digital maturity, and addressing ethical and security\nconcerns. This review concludes by confirming the critical role of AI in\nshaping sustainable, flexible and resilient supply chains while\nproviding a roadmap for future research and application in SCM.","author":[{"dropping-particle":"","family":"Daios","given":"Adamos","non-dropping-particle":"","parse-names":false,"suffix":""},{"dropping-particle":"","family":"Kladovasilakis","given":"Nikolaos","non-dropping-particle":"","parse-names":false,"suffix":""},{"dropping-particle":"","family":"Kelemis","given":"Athanasios","non-dropping-particle":"","parse-names":false,"suffix":""},{"dropping-particle":"","family":"Kostavelis","given":"Ioannis","non-dropping-particle":"","parse-names":false,"suffix":""}],"container-title":"APPLIED SCIENCES-BASEL","id":"ITEM-1","issue":"5","issued":{"date-parts":[["2025","3"]]},"language":"English","publisher":"MDPI","publisher-place":"MDPI AG, Grosspeteranlage 5, CH-4052 BASEL, SWITZERLAND","title":"AI Applications in Supply Chain Management: A Survey","type":"article-journal","volume":"15"},"uris":["http://www.mendeley.com/documents/?uuid=3d153b47-c502-33bb-9a61-21d1dab5edbf"]}],"mendeley":{"formattedCitation":"(Daios et al., 2025)","plainTextFormattedCitation":"(Daios et al., 2025)","previouslyFormattedCitation":"(Daios et al., 2025)"},"properties":{"noteIndex":0},"schema":"https://github.com/citation-style-language/schema/raw/master/csl-citation.json"}</w:instrText>
      </w:r>
      <w:r w:rsidR="000C788E" w:rsidRPr="00493D6B">
        <w:rPr>
          <w:rFonts w:ascii="Times New Roman" w:hAnsi="Times New Roman" w:cs="Times New Roman"/>
        </w:rPr>
        <w:fldChar w:fldCharType="separate"/>
      </w:r>
      <w:r w:rsidR="000C788E" w:rsidRPr="00493D6B">
        <w:rPr>
          <w:rFonts w:ascii="Times New Roman" w:hAnsi="Times New Roman" w:cs="Times New Roman"/>
          <w:noProof/>
        </w:rPr>
        <w:t>(Daios et al., 2025)</w:t>
      </w:r>
      <w:r w:rsidR="000C788E" w:rsidRPr="00493D6B">
        <w:rPr>
          <w:rFonts w:ascii="Times New Roman" w:hAnsi="Times New Roman" w:cs="Times New Roman"/>
        </w:rPr>
        <w:fldChar w:fldCharType="end"/>
      </w:r>
      <w:r w:rsidRPr="00493D6B">
        <w:rPr>
          <w:rFonts w:ascii="Times New Roman" w:hAnsi="Times New Roman" w:cs="Times New Roman"/>
        </w:rPr>
        <w:t>highlight AI’s role in post-COVID-19 resilience, using predictive models to anticipate disruptions and blockchain for visibility.</w:t>
      </w:r>
    </w:p>
    <w:p w14:paraId="661246F4" w14:textId="7536C252" w:rsidR="00DC5E09" w:rsidRPr="00493D6B" w:rsidRDefault="00DC5E09" w:rsidP="006E532E">
      <w:pPr>
        <w:spacing w:before="240" w:after="240" w:line="240" w:lineRule="auto"/>
        <w:rPr>
          <w:rFonts w:ascii="Times New Roman" w:hAnsi="Times New Roman" w:cs="Times New Roman"/>
        </w:rPr>
      </w:pPr>
      <w:r w:rsidRPr="00493D6B">
        <w:rPr>
          <w:rFonts w:ascii="Times New Roman" w:hAnsi="Times New Roman" w:cs="Times New Roman"/>
        </w:rPr>
        <w:t>•</w:t>
      </w:r>
      <w:r w:rsidRPr="00493D6B">
        <w:rPr>
          <w:rFonts w:ascii="Times New Roman" w:hAnsi="Times New Roman" w:cs="Times New Roman"/>
        </w:rPr>
        <w:tab/>
        <w:t xml:space="preserve">Digital Transformation: Digital transformation adopts digital technologies to reengineer business processes. In SCM, it integrates AI, IoT, and cloud computing to create smart supply chains. </w:t>
      </w:r>
      <w:r w:rsidR="00695CCA" w:rsidRPr="00493D6B">
        <w:rPr>
          <w:rFonts w:ascii="Times New Roman" w:hAnsi="Times New Roman" w:cs="Times New Roman"/>
        </w:rPr>
        <w:fldChar w:fldCharType="begin" w:fldLock="1"/>
      </w:r>
      <w:r w:rsidR="000C788E" w:rsidRPr="00493D6B">
        <w:rPr>
          <w:rFonts w:ascii="Times New Roman" w:hAnsi="Times New Roman" w:cs="Times New Roman"/>
        </w:rPr>
        <w:instrText>ADDIN CSL_CITATION {"citationItems":[{"id":"ITEM-1","itemData":{"DOI":"10.3390/su17073009","abstract":"This systematic review examines digital transformation in post-pandemic\nsupply chains through a bibliometric analysis of literature from 2020 to\n2024. Using the PRISMA protocol, we analyzed publications from Scopus,\nWeb of Science, and ScienceDirect databases. Results show that\nsustainability has become the dominant keyword in digital transformation\nresearch, with China, the United States, and India forming the main\nresearch triangle. The most influential technologies driving\ntransformation are big data, blockchain, artificial intelligence, and\nInternet of Things (IoT). Co-citation network analysis revealed three\nmajor research clusters: the green cluster led by Gunasekaran and\nAngappa focusing on supply chain management; the red cluster led by\nRahman and Muhammad Saddiq addressing implementation aspects; and the\nblue cluster led by Calatayud and Rodriguez examining innovation and\nadaptation. Organizations are shifting from purely operational\napproaches to more holistic transformations that integrate strategic and\norganizational dimensions. We identified important research gaps in\ndeveloping regions and in the integration of emerging technologies with\nexisting systems. This review enhances the understanding of\npost-pandemic supply chain digitization while providing a framework for\nfuture research in this rapidly evolving field.","author":[{"dropping-particle":"","family":"Chilicaus","given":"Gary Christiam Farfan","non-dropping-particle":"","parse-names":false,"suffix":""},{"dropping-particle":"","family":"Licapa-Redolfo","given":"Gladys Sandi","non-dropping-particle":"","parse-names":false,"suffix":""},{"dropping-particle":"","family":"Ballesteros","given":"Marco Agustin Arbulu","non-dropping-particle":"","parse-names":false,"suffix":""},{"dropping-particle":"","family":"Otazu","given":"Christian David Corrales","non-dropping-particle":"","parse-names":false,"suffix":""},{"dropping-particle":"","family":"Miranda","given":"Sarita Jessica Apaza","non-dropping-particle":"","parse-names":false,"suffix":""},{"dropping-particle":"","family":"Castillo","given":"Marcos Marcelo Flores","non-dropping-particle":"","parse-names":false,"suffix":""},{"dropping-particle":"","family":"Ijiri","given":"Gabriela Lizeth Castro","non-dropping-particle":"","parse-names":false,"suffix":""},{"dropping-particle":"","family":"Valle","given":"Maria De Los Angeles Guzman","non-dropping-particle":"","parse-names":false,"suffix":""},{"dropping-particle":"","family":"Castillo","given":"Julie Catherine Arbulu","non-dropping-particle":"","parse-names":false,"suffix":""}],"container-title":"SUSTAINABILITY","id":"ITEM-1","issue":"7","issued":{"date-parts":[["2025","3"]]},"publisher":"MDPI","publisher-place":"MDPI AG, Grosspeteranlage 5, CH-4052 BASEL, SWITZERLAND","title":"Digital Transformation and Sustainability in Post-Pandemic Supply Chains: A Global Bibliometric Analysis of Technological Evolution and Research Patterns (2020-2024)","type":"article-journal","volume":"17"},"uris":["http://www.mendeley.com/documents/?uuid=631999b5-5736-40fc-9bce-6b8bbbe6de80"]}],"mendeley":{"formattedCitation":"(Chilicaus et al., 2025)","plainTextFormattedCitation":"(Chilicaus et al., 2025)","previouslyFormattedCitation":"(Chilicaus et al., 2025)"},"properties":{"noteIndex":0},"schema":"https://github.com/citation-style-language/schema/raw/master/csl-citation.json"}</w:instrText>
      </w:r>
      <w:r w:rsidR="00695CCA" w:rsidRPr="00493D6B">
        <w:rPr>
          <w:rFonts w:ascii="Times New Roman" w:hAnsi="Times New Roman" w:cs="Times New Roman"/>
        </w:rPr>
        <w:fldChar w:fldCharType="separate"/>
      </w:r>
      <w:r w:rsidR="00C12D3E" w:rsidRPr="00493D6B">
        <w:rPr>
          <w:rFonts w:ascii="Times New Roman" w:hAnsi="Times New Roman" w:cs="Times New Roman"/>
          <w:noProof/>
        </w:rPr>
        <w:t>(Chilicaus et al., 2025)</w:t>
      </w:r>
      <w:r w:rsidR="00695CCA" w:rsidRPr="00493D6B">
        <w:rPr>
          <w:rFonts w:ascii="Times New Roman" w:hAnsi="Times New Roman" w:cs="Times New Roman"/>
        </w:rPr>
        <w:fldChar w:fldCharType="end"/>
      </w:r>
      <w:r w:rsidRPr="00493D6B">
        <w:rPr>
          <w:rFonts w:ascii="Times New Roman" w:hAnsi="Times New Roman" w:cs="Times New Roman"/>
        </w:rPr>
        <w:t xml:space="preserve"> explore its potential in developing economies, noting AI’s role despite skill shortages. The dataset positions digital transformation as a catalyst for AI-SCM integration.</w:t>
      </w:r>
    </w:p>
    <w:p w14:paraId="60339A36" w14:textId="77777777" w:rsidR="00624326" w:rsidRPr="00493D6B" w:rsidRDefault="00DC5E09" w:rsidP="006E532E">
      <w:pPr>
        <w:spacing w:before="240" w:after="240"/>
        <w:rPr>
          <w:rFonts w:ascii="Times New Roman" w:hAnsi="Times New Roman" w:cs="Times New Roman"/>
        </w:rPr>
      </w:pPr>
      <w:r w:rsidRPr="00493D6B">
        <w:rPr>
          <w:rFonts w:ascii="Times New Roman" w:hAnsi="Times New Roman" w:cs="Times New Roman"/>
        </w:rPr>
        <w:lastRenderedPageBreak/>
        <w:t>These terms form an ecosystem where AI leverages big data analytics, learns through ML and DL, predicts outcomes via predictive analytics, and integrates with Industry 4.0 and blockchain to enhance SCM’s efficiency, sustainability, and resilience.</w:t>
      </w:r>
    </w:p>
    <w:p w14:paraId="7467CDE9" w14:textId="25A258C1" w:rsidR="0051406A" w:rsidRPr="00493D6B" w:rsidRDefault="00402538" w:rsidP="006E532E">
      <w:pPr>
        <w:spacing w:before="240" w:after="240" w:line="240" w:lineRule="auto"/>
        <w:rPr>
          <w:rFonts w:ascii="Times New Roman" w:hAnsi="Times New Roman" w:cs="Times New Roman"/>
        </w:rPr>
      </w:pPr>
      <w:r w:rsidRPr="00493D6B">
        <w:rPr>
          <w:rFonts w:ascii="Times New Roman" w:hAnsi="Times New Roman" w:cs="Times New Roman"/>
          <w:b/>
          <w:bCs/>
        </w:rPr>
        <w:t>AI-driven optimization</w:t>
      </w:r>
    </w:p>
    <w:p w14:paraId="158A879C" w14:textId="37A80EFF" w:rsidR="00624326" w:rsidRPr="00493D6B" w:rsidRDefault="001C4C8D" w:rsidP="006E532E">
      <w:pPr>
        <w:spacing w:before="240" w:after="240"/>
        <w:rPr>
          <w:rFonts w:ascii="Times New Roman" w:hAnsi="Times New Roman" w:cs="Times New Roman"/>
          <w:i/>
          <w:iCs/>
        </w:rPr>
      </w:pPr>
      <w:r w:rsidRPr="00493D6B">
        <w:rPr>
          <w:rFonts w:ascii="Times New Roman" w:hAnsi="Times New Roman" w:cs="Times New Roman"/>
        </w:rPr>
        <w:t xml:space="preserve">Demand forecasting, inventory, logistics, and network design are all optimized by AI-based algorithms </w:t>
      </w:r>
      <w:r w:rsidR="00695CCA" w:rsidRPr="00493D6B">
        <w:rPr>
          <w:rFonts w:ascii="Times New Roman" w:hAnsi="Times New Roman" w:cs="Times New Roman"/>
        </w:rPr>
        <w:fldChar w:fldCharType="begin" w:fldLock="1"/>
      </w:r>
      <w:r w:rsidR="000C788E" w:rsidRPr="00493D6B">
        <w:rPr>
          <w:rFonts w:ascii="Times New Roman" w:hAnsi="Times New Roman" w:cs="Times New Roman"/>
        </w:rPr>
        <w:instrText>ADDIN CSL_CITATION {"citationItems":[{"id":"ITEM-1","itemData":{"DOI":"10.1504/IJMP.2022.119925","ISSN":"14779064","abstract":"The present research is conducted to determine the relationship between behavioural biases and investors' rationality in the Indian equity market. The study has followed the Mintzberg et al. (1976) decision-making model for measuring investors' rationality. Data has been collected from 400 individual investors of National Stock Exchange (NSE) and Bombay Stock Exchange (BSE) by using a structured questionnaire. An advanced approach of structural equation modelling (SEM) has been used to determine the relationship between behavioural biases and investors' rationality. The findings of the study indicate that behavioural biases are significantly related to the investor's rationality. Whereby, herding, optimism and disposition effect bias show a strong influence on the investor's rationality and affect their investment decisions. The outcomes of the present study also offer meaningful insights to the investment professionals, investors, fund administrators, regulators, and policymakers, as they will be able to develop a unique and bias-free portfolio which will reduce or eliminate the effect of behavioural biases on investor decisions. The results of this study also generate a strong need to update the existing norms and regulations related to investment in Indian stock market. © 2022 Inderscience Enterprises Ltd.","author":[{"dropping-particle":"","family":"Sharma","given":"Manika","non-dropping-particle":"","parse-names":false,"suffix":""},{"dropping-particle":"","family":"Firoz","given":"Mohammad","non-dropping-particle":"","parse-names":false,"suffix":""}],"container-title":"International Journal of Management Practice","id":"ITEM-1","issue":"1","issued":{"date-parts":[["2022"]]},"note":"Cited by: 7","page":"59 – 86","publisher":"Inderscience Publishers","title":"Delineating investors' rationality and behavioural biases - evidence from the Indian stock market","type":"article-journal","volume":"15"},"uris":["http://www.mendeley.com/documents/?uuid=34470a20-9e8a-4181-a126-4657331b0630"]}],"mendeley":{"formattedCitation":"(M. Sharma &amp; Firoz, 2022)","plainTextFormattedCitation":"(M. Sharma &amp; Firoz, 2022)","previouslyFormattedCitation":"(M. Sharma &amp; Firoz, 2022)"},"properties":{"noteIndex":0},"schema":"https://github.com/citation-style-language/schema/raw/master/csl-citation.json"}</w:instrText>
      </w:r>
      <w:r w:rsidR="00695CCA" w:rsidRPr="00493D6B">
        <w:rPr>
          <w:rFonts w:ascii="Times New Roman" w:hAnsi="Times New Roman" w:cs="Times New Roman"/>
        </w:rPr>
        <w:fldChar w:fldCharType="separate"/>
      </w:r>
      <w:r w:rsidR="00C12D3E" w:rsidRPr="00493D6B">
        <w:rPr>
          <w:rFonts w:ascii="Times New Roman" w:hAnsi="Times New Roman" w:cs="Times New Roman"/>
          <w:noProof/>
        </w:rPr>
        <w:t>(M. Sharma &amp; Firoz, 2022)</w:t>
      </w:r>
      <w:r w:rsidR="00695CCA" w:rsidRPr="00493D6B">
        <w:rPr>
          <w:rFonts w:ascii="Times New Roman" w:hAnsi="Times New Roman" w:cs="Times New Roman"/>
        </w:rPr>
        <w:fldChar w:fldCharType="end"/>
      </w:r>
      <w:r w:rsidR="0051406A" w:rsidRPr="00493D6B">
        <w:rPr>
          <w:rFonts w:ascii="Times New Roman" w:hAnsi="Times New Roman" w:cs="Times New Roman"/>
        </w:rPr>
        <w:t xml:space="preserve">. Notably, ML models like Cat Boosting ensure accurate, timely deliveries in sectors such as healthcare </w:t>
      </w:r>
      <w:r w:rsidR="00695CCA" w:rsidRPr="00493D6B">
        <w:rPr>
          <w:rFonts w:ascii="Times New Roman" w:hAnsi="Times New Roman" w:cs="Times New Roman"/>
        </w:rPr>
        <w:fldChar w:fldCharType="begin" w:fldLock="1"/>
      </w:r>
      <w:r w:rsidR="000C788E" w:rsidRPr="00493D6B">
        <w:rPr>
          <w:rFonts w:ascii="Times New Roman" w:hAnsi="Times New Roman" w:cs="Times New Roman"/>
        </w:rPr>
        <w:instrText>ADDIN CSL_CITATION {"citationItems":[{"id":"ITEM-1","itemData":{"DOI":"10.1186/s40537-024-01049-7","abstract":"Healthcare supply chain management's (HSCM) significance to economic and\nsocietal development is huge. In today's very competitive market, supply\nchains have seen significant changes in the last several years. There is\na need for technology that can handle the increasing complexity of\ntoday's dynamic supply chain activities. Both machine learning (ML) and\nthe quick dissemination of information have the potential to\nrevolutionize the supply chain. ML has spawned a slew of useful supply\nchain applications in recent years, HSCM has received comparatively less\nattention. In this study, we applied three ML algorithms such as\ngradient boosting (GB), histogram gradient boosting (HGB), and cat\nboosting (CB) with data preprocessing tools to predict whether the\nmedicines are delivered on time or not in the HSCM. The data\npreprocessing tools are used to manage datasets and increase the\nperformance of ML algorithms. There are three methods of feature\nselection that are applied in this study such as Pearson correlation,\nchi-square test, and principal component analysis to select the best\nfeatures to push in the ML algorithms. The main results show the CB is\nthe best algorithm with the highest accuracy, precision, recall, and f1\nscore with values respectively. The three ML algorithms are compared\nwith other ML algorithms to show the robustness of the applied ML\nalgorithms. We made a sensitivity analysis to show the chaining in\nlearning rate (LR) and compute the accuracy of the ML algorithms. We\nshow the CB is not sensitive to values between 0.1 and 1.","author":[{"dropping-particle":"","family":"Hezam","given":"Ibrahim M","non-dropping-particle":"","parse-names":false,"suffix":""},{"dropping-particle":"","family":"Ali","given":"Ahmed M","non-dropping-particle":"","parse-names":false,"suffix":""},{"dropping-particle":"","family":"Alshamrani","given":"Ahmad M","non-dropping-particle":"","parse-names":false,"suffix":""},{"dropping-particle":"","family":"Gao","given":"Xuehong","non-dropping-particle":"","parse-names":false,"suffix":""},{"dropping-particle":"","family":"Abdel-Basset","given":"Mohamed","non-dropping-particle":"","parse-names":false,"suffix":""}],"container-title":"JOURNAL OF BIG DATA","id":"ITEM-1","issue":"1","issued":{"date-parts":[["2024","12"]]},"language":"English","publisher":"SPRINGERNATURE","publisher-place":"CAMPUS, 4 CRINAN ST, LONDON, N1 9XW, ENGLAND","title":"Artificial intelligence's impact on drug delivery in healthcare supply\nchain management: data, techniques, analysis, and managerial\nimplications","type":"article-journal","volume":"11"},"uris":["http://www.mendeley.com/documents/?uuid=2679fb0c-eea0-35be-b482-598a7b035a1b"]}],"mendeley":{"formattedCitation":"(Hezam et al., 2024)","plainTextFormattedCitation":"(Hezam et al., 2024)","previouslyFormattedCitation":"(Hezam et al., 2024)"},"properties":{"noteIndex":0},"schema":"https://github.com/citation-style-language/schema/raw/master/csl-citation.json"}</w:instrText>
      </w:r>
      <w:r w:rsidR="00695CCA" w:rsidRPr="00493D6B">
        <w:rPr>
          <w:rFonts w:ascii="Times New Roman" w:hAnsi="Times New Roman" w:cs="Times New Roman"/>
        </w:rPr>
        <w:fldChar w:fldCharType="separate"/>
      </w:r>
      <w:r w:rsidR="00C12D3E" w:rsidRPr="00493D6B">
        <w:rPr>
          <w:rFonts w:ascii="Times New Roman" w:hAnsi="Times New Roman" w:cs="Times New Roman"/>
          <w:noProof/>
        </w:rPr>
        <w:t>(Hezam et al., 2024)</w:t>
      </w:r>
      <w:r w:rsidR="00695CCA" w:rsidRPr="00493D6B">
        <w:rPr>
          <w:rFonts w:ascii="Times New Roman" w:hAnsi="Times New Roman" w:cs="Times New Roman"/>
        </w:rPr>
        <w:fldChar w:fldCharType="end"/>
      </w:r>
      <w:r w:rsidR="0051406A" w:rsidRPr="00493D6B">
        <w:rPr>
          <w:rFonts w:ascii="Times New Roman" w:hAnsi="Times New Roman" w:cs="Times New Roman"/>
        </w:rPr>
        <w:t xml:space="preserve">. Combining AI with logistics optimization further reduces costs and response times in manufacturing </w:t>
      </w:r>
      <w:r w:rsidR="00695CCA" w:rsidRPr="00493D6B">
        <w:rPr>
          <w:rFonts w:ascii="Times New Roman" w:hAnsi="Times New Roman" w:cs="Times New Roman"/>
        </w:rPr>
        <w:fldChar w:fldCharType="begin" w:fldLock="1"/>
      </w:r>
      <w:r w:rsidR="000C788E" w:rsidRPr="00493D6B">
        <w:rPr>
          <w:rFonts w:ascii="Times New Roman" w:hAnsi="Times New Roman" w:cs="Times New Roman"/>
        </w:rPr>
        <w:instrText>ADDIN CSL_CITATION {"citationItems":[{"id":"ITEM-1","itemData":{"DOI":"10.1016/j.tre.2024.103923","ISSN":"1366-5545","abstract":"This paper explores the application of artificial intelligence (AI) in\nsupply chain management, focusing on its impact on service models at\nboth the front and back ends of the supply chain (SC). We employ a\nStackelberg game model to construct an SC system consisting of a single\nmanufacturer and a single retailer, aiming to assess the impact of AI on\nSC performance and explore strategic selection considerations within\nthis framework. Our findings are as follows: (1) AI implementation\ngenerally leads to lower product pricing, but its effect on market\ndemand follows a nonlinear pattern. In particular, when the manufacturer\nintegrates AI, the simultaneous use of AI by the retailer will not\nchange the wholesale price but will lead to a decrease in the retail\nprice and market demand. (2) In situations where the back-end cost\nefficiency is sufficiently high, the optimal choice for both the\nmanufacturer and retailer might be to refrain from adopting AI.\nConversely, adopting AI is preferable when the back-end cost efficiency\nis sufficiently low. Furthermore, when the back-end cost efficiency is\nmoderate, the manufacturer benefits from adopting AI, but the retailer's\nprofit suffers. (3) Regardless of whether the manufacturer adopts AI,\nthe retailer's most prudent option is not to implement AI.","author":[{"dropping-particle":"","family":"Wang","given":"Yuyan","non-dropping-particle":"","parse-names":false,"suffix":""},{"dropping-particle":"","family":"Gao","given":"Junhong","non-dropping-particle":"","parse-names":false,"suffix":""},{"dropping-particle":"","family":"Cheng","given":"T C E","non-dropping-particle":"","parse-names":false,"suffix":""},{"dropping-particle":"","family":"Jin","given":"Mingzhou","non-dropping-particle":"","parse-names":false,"suffix":""},{"dropping-particle":"","family":"Yue","given":"Xiaohang","non-dropping-particle":"","parse-names":false,"suffix":""},{"dropping-particle":"","family":"Wang","given":"Huajie","non-dropping-particle":"","parse-names":false,"suffix":""}],"container-title":"TRANSPORTATION RESEARCH PART E-LOGISTICS AND TRANSPORTATION REVIEW","id":"ITEM-1","issued":{"date-parts":[["2025","2"]]},"language":"English","publisher":"PERGAMON-ELSEVIER SCIENCE LTD","publisher-place":"THE BOULEVARD, LANGFORD LANE, KIDLINGTON, OXFORD OX5 1GB, ENGLAND","title":"Is it necessary for the supply chain to implement artificial\nintelligence-driven sales services at both the front-end and back-end\nstages?","type":"article-journal","volume":"194"},"uris":["http://www.mendeley.com/documents/?uuid=cc363811-0080-33b1-b4d4-9a75b91a91a4"]}],"mendeley":{"formattedCitation":"(Y. Wang et al., 2025)","plainTextFormattedCitation":"(Y. Wang et al., 2025)","previouslyFormattedCitation":"(Y. Wang et al., 2025)"},"properties":{"noteIndex":0},"schema":"https://github.com/citation-style-language/schema/raw/master/csl-citation.json"}</w:instrText>
      </w:r>
      <w:r w:rsidR="00695CCA" w:rsidRPr="00493D6B">
        <w:rPr>
          <w:rFonts w:ascii="Times New Roman" w:hAnsi="Times New Roman" w:cs="Times New Roman"/>
        </w:rPr>
        <w:fldChar w:fldCharType="separate"/>
      </w:r>
      <w:r w:rsidR="00C12D3E" w:rsidRPr="00493D6B">
        <w:rPr>
          <w:rFonts w:ascii="Times New Roman" w:hAnsi="Times New Roman" w:cs="Times New Roman"/>
          <w:noProof/>
        </w:rPr>
        <w:t>(Y. Wang et al., 2025)</w:t>
      </w:r>
      <w:r w:rsidR="00695CCA" w:rsidRPr="00493D6B">
        <w:rPr>
          <w:rFonts w:ascii="Times New Roman" w:hAnsi="Times New Roman" w:cs="Times New Roman"/>
        </w:rPr>
        <w:fldChar w:fldCharType="end"/>
      </w:r>
      <w:r w:rsidR="0051406A" w:rsidRPr="00493D6B">
        <w:rPr>
          <w:rFonts w:ascii="Times New Roman" w:hAnsi="Times New Roman" w:cs="Times New Roman"/>
        </w:rPr>
        <w:t xml:space="preserve">. Hybrid models enhance inventory routing, and generative AI is being applied to a growing range of supply chain functions for greater accuracy and efficiency </w:t>
      </w:r>
      <w:r w:rsidR="001B6143" w:rsidRPr="00493D6B">
        <w:rPr>
          <w:rFonts w:ascii="Times New Roman" w:hAnsi="Times New Roman" w:cs="Times New Roman"/>
        </w:rPr>
        <w:fldChar w:fldCharType="begin" w:fldLock="1"/>
      </w:r>
      <w:r w:rsidR="000C788E" w:rsidRPr="00493D6B">
        <w:rPr>
          <w:rFonts w:ascii="Times New Roman" w:hAnsi="Times New Roman" w:cs="Times New Roman"/>
        </w:rPr>
        <w:instrText>ADDIN CSL_CITATION {"citationItems":[{"id":"ITEM-1","itemData":{"DOI":"10.1080/13675567.2020.1749249","ISSN":"1367-5567","abstract":"Inventory and routing are the two most important elements to company's\nsurvival in supply chain environments. Hence, solution approaches of\ninventory routing problem (IRP) should assure adequate inventory level\nand also provide an efficient route. In this case, hybrid approaches can\nempower researchers to solve the IRP. The aim of this study is to\ndevelop a new hybrid methodology that includes two phases to provide a\ngeneric framework for IRP. In Phase I, genetic algorithm-based\nsimulation optimisation is used to dynamically perform inventory control\nand routing decisions. In Phase II, artificial intelligence (AI)-based\nsimulation in which the lead time of supply chain members is predicted\nis employed to extend the functionality of the method in Phase I. The\nproposed hybrid methodology gives insights into the cross-fertilisation\nof AI, simulation, and optimisation for researchers. Therefore, this\nintegration can be applied to different supply chain problems by using\nsimilar methods.","author":[{"dropping-particle":"","family":"Dosdogru","given":"Ayse Tugba","non-dropping-particle":"","parse-names":false,"suffix":""},{"dropping-particle":"","family":"Boru Ipek","given":"Asli","non-dropping-particle":"","parse-names":false,"suffix":""},{"dropping-particle":"","family":"Gocken","given":"Mustafa","non-dropping-particle":"","parse-names":false,"suffix":""}],"container-title":"INTERNATIONAL JOURNAL OF LOGISTICS-RESEARCH AND APPLICATIONS","id":"ITEM-1","issue":"3","issued":{"date-parts":[["2021","5"]]},"language":"English","page":"261-279","publisher":"TAYLOR &amp; FRANCIS LTD","publisher-place":"2-4 PARK SQUARE, MILTON PARK, ABINGDON OR14 4RN, OXON, ENGLAND","title":"A novel hybrid artificial intelligence-based decision support framework\nto predict lead time","type":"article-journal","volume":"24"},"uris":["http://www.mendeley.com/documents/?uuid=8891508f-7a07-3df2-8e38-88e369f57c64"]},{"id":"ITEM-2","itemData":{"DOI":"10.1080/09537287.2021.1882692","ISSN":"0953-7287","abstract":"Innovative and highly efficient Artificial Intelligence System\nAutomation (AI-SA) is reshaping jobs and the nature of work throughout\nsupply chain and operations management. It can have one of three effects\non existing jobs: no effect, eliminate whole jobs, or eliminate those\nparts of a job that are automated. This paper focuses on the jobs that\nremain after the effects of AI-SA, albeit with alterations. We use the\nterm Gigification to describe these jobs, as we posit that the jobs that\nremain share characteristics of gig work. Our study examines the\nrelationship between Gigification, job engagement and job satisfaction.\nWe develop a theoretical framework to examine the impact of system\nautomation on job satisfaction and job engagement, which we test via 232\nsurvey responses. Our findings show that, while Gigification increases\njob satisfaction and engagement, AI-SA weakens the positive impact of\nGigification on these important worker outcomes. We posit that, over\ntime, the effects of AI-SA on workers is that full-time, permanent jobs\nwill give way to gigified jobs. For future research, we suggest further\ntheory development and testing of the Gigification of operations and\nsupply chain work.","author":[{"dropping-particle":"","family":"Braganza","given":"Ashley","non-dropping-particle":"","parse-names":false,"suffix":""},{"dropping-particle":"","family":"Chen","given":"Weifeng","non-dropping-particle":"","parse-names":false,"suffix":""},{"dropping-particle":"","family":"Canhoto","given":"Ana","non-dropping-particle":"","parse-names":false,"suffix":""},{"dropping-particle":"","family":"Sap","given":"Serap","non-dropping-particle":"","parse-names":false,"suffix":""}],"container-title":"PRODUCTION PLANNING &amp; CONTROL","id":"ITEM-2","issue":"16, SI","issued":{"date-parts":[["2022","12"]]},"language":"English","page":"1534-1547","publisher":"TAYLOR &amp; FRANCIS LTD","publisher-place":"2-4 PARK SQUARE, MILTON PARK, ABINGDON OR14 4RN, OXON, ENGLAND","title":"Gigification, job engagement and satisfaction: the moderating role of AI\nenabled system automation in operations management","type":"article-journal","volume":"33"},"uris":["http://www.mendeley.com/documents/?uuid=070f31ae-e13d-3001-9a03-a12b01eacb55"]}],"mendeley":{"formattedCitation":"(Braganza et al., 2022; Dosdogru et al., 2021)","plainTextFormattedCitation":"(Braganza et al., 2022; Dosdogru et al., 2021)","previouslyFormattedCitation":"(Braganza et al., 2022; Dosdogru et al., 2021)"},"properties":{"noteIndex":0},"schema":"https://github.com/citation-style-language/schema/raw/master/csl-citation.json"}</w:instrText>
      </w:r>
      <w:r w:rsidR="001B6143" w:rsidRPr="00493D6B">
        <w:rPr>
          <w:rFonts w:ascii="Times New Roman" w:hAnsi="Times New Roman" w:cs="Times New Roman"/>
        </w:rPr>
        <w:fldChar w:fldCharType="separate"/>
      </w:r>
      <w:r w:rsidR="00C12D3E" w:rsidRPr="00493D6B">
        <w:rPr>
          <w:rFonts w:ascii="Times New Roman" w:hAnsi="Times New Roman" w:cs="Times New Roman"/>
          <w:noProof/>
        </w:rPr>
        <w:t>(Braganza et al., 2022; Dosdogru et al., 2021)</w:t>
      </w:r>
      <w:r w:rsidR="001B6143" w:rsidRPr="00493D6B">
        <w:rPr>
          <w:rFonts w:ascii="Times New Roman" w:hAnsi="Times New Roman" w:cs="Times New Roman"/>
        </w:rPr>
        <w:fldChar w:fldCharType="end"/>
      </w:r>
      <w:r w:rsidR="0051406A" w:rsidRPr="00493D6B">
        <w:rPr>
          <w:rFonts w:ascii="Times New Roman" w:hAnsi="Times New Roman" w:cs="Times New Roman"/>
        </w:rPr>
        <w:t>.</w:t>
      </w:r>
      <w:r w:rsidR="00904567" w:rsidRPr="00493D6B">
        <w:rPr>
          <w:rFonts w:ascii="Times New Roman" w:hAnsi="Times New Roman" w:cs="Times New Roman"/>
          <w:i/>
          <w:iCs/>
        </w:rPr>
        <w:t xml:space="preserve"> </w:t>
      </w:r>
    </w:p>
    <w:p w14:paraId="13DF6582" w14:textId="36AFE900" w:rsidR="0051406A" w:rsidRPr="00493D6B" w:rsidRDefault="00402538" w:rsidP="006E532E">
      <w:pPr>
        <w:spacing w:before="240" w:after="240" w:line="240" w:lineRule="auto"/>
        <w:rPr>
          <w:rFonts w:ascii="Times New Roman" w:hAnsi="Times New Roman" w:cs="Times New Roman"/>
          <w:b/>
          <w:bCs/>
        </w:rPr>
      </w:pPr>
      <w:r w:rsidRPr="00493D6B">
        <w:rPr>
          <w:rFonts w:ascii="Times New Roman" w:hAnsi="Times New Roman" w:cs="Times New Roman"/>
          <w:b/>
          <w:bCs/>
        </w:rPr>
        <w:t>Sustainability and green scm</w:t>
      </w:r>
    </w:p>
    <w:p w14:paraId="7C45F61A" w14:textId="07B33F5E" w:rsidR="0051406A" w:rsidRPr="00493D6B" w:rsidRDefault="0051406A" w:rsidP="006E532E">
      <w:pPr>
        <w:spacing w:before="240" w:after="240" w:line="240" w:lineRule="auto"/>
        <w:rPr>
          <w:rFonts w:ascii="Times New Roman" w:hAnsi="Times New Roman" w:cs="Times New Roman"/>
        </w:rPr>
      </w:pPr>
      <w:r w:rsidRPr="00493D6B">
        <w:rPr>
          <w:rFonts w:ascii="Times New Roman" w:hAnsi="Times New Roman" w:cs="Times New Roman"/>
        </w:rPr>
        <w:t xml:space="preserve">AI fosters sustainable SCM by shrinking environmental footprints and implementing green practices. Solutions like deep learning-driven water-saving systems cut emissions for SMEs </w:t>
      </w:r>
      <w:r w:rsidR="00FC0D14" w:rsidRPr="00493D6B">
        <w:rPr>
          <w:rFonts w:ascii="Times New Roman" w:hAnsi="Times New Roman" w:cs="Times New Roman"/>
        </w:rPr>
        <w:fldChar w:fldCharType="begin" w:fldLock="1"/>
      </w:r>
      <w:r w:rsidR="000C788E" w:rsidRPr="00493D6B">
        <w:rPr>
          <w:rFonts w:ascii="Times New Roman" w:hAnsi="Times New Roman" w:cs="Times New Roman"/>
        </w:rPr>
        <w:instrText>ADDIN CSL_CITATION {"citationItems":[{"id":"ITEM-1","itemData":{"DOI":"10.1016/j.ijpe.2022.108497","ISSN":"0925-5273","abstract":"Alongside many studies on greening efforts for supply chain activities,\nthere is a research gap in understanding the emergence and adoption of\ngreen supply chain innovation (GSCI) in this digital-enabled Industry\n4.0 era. This study defines GSCI as innovation practices by\nmanufacturers that apply emergent digital technologies to integrate\nenvironmental concerns into supply chain management activities. GSCI is\nevolving as a new paradigm of green supply chain management (GSCM) to\nelevate its five underlying implementation dimensions. Manufacturing\nenterprises can benefit from digital technology applications to enhance\nefficiency of environmental outcomes of their GSCM activities, including\ninternal environmental management, green purchasing, customer\ncooperation, inventory recovery, and eco-design. The GSCI concept gains\ngrowing attention in research and practice with popular digital\ntechnologies such as artificial intelligence, blockchain, cloud\ncomputing, and big data analytics increasingly adopted by manufacturers\nto improve their GSCM. So far, the literature lacks studies on GSCI to\nexamine the concept, investigate the practices, explain the adoption\nmotivations, consolidate and extend the knowledge on its adoption and\ndiffusion. Based on a comprehensive review of GSCM literature, we\nexplain the innovation for GSCM, and discuss the GSCI concept and\npractice focusing on digital technology applications with examples, and\nidentify the challenges and opportunities for GSCI adoption and\ndiffusion. We extend knowledge for this emerging GSCM field on digital\ntechnology applications.","author":[{"dropping-particle":"","family":"Feng","given":"Yunting","non-dropping-particle":"","parse-names":false,"suffix":""},{"dropping-particle":"","family":"Lai","given":"Kee-hung","non-dropping-particle":"","parse-names":false,"suffix":""},{"dropping-particle":"","family":"Zhu","given":"Qinghua","non-dropping-particle":"","parse-names":false,"suffix":""}],"container-title":"INTERNATIONAL JOURNAL OF PRODUCTION ECONOMICS","id":"ITEM-1","issued":{"date-parts":[["2022","6"]]},"language":"English","publisher":"ELSEVIER","publisher-place":"RADARWEG 29, 1043 NX AMSTERDAM, NETHERLANDS","title":"Green supply chain innovation: Emergence, adoption, and challenges","type":"article-journal","volume":"248"},"uris":["http://www.mendeley.com/documents/?uuid=7cbb6881-367d-3b7f-8d74-40483e0fc9de"]}],"mendeley":{"formattedCitation":"(Feng et al., 2022)","plainTextFormattedCitation":"(Feng et al., 2022)","previouslyFormattedCitation":"(Feng et al., 2022)"},"properties":{"noteIndex":0},"schema":"https://github.com/citation-style-language/schema/raw/master/csl-citation.json"}</w:instrText>
      </w:r>
      <w:r w:rsidR="00FC0D14" w:rsidRPr="00493D6B">
        <w:rPr>
          <w:rFonts w:ascii="Times New Roman" w:hAnsi="Times New Roman" w:cs="Times New Roman"/>
        </w:rPr>
        <w:fldChar w:fldCharType="separate"/>
      </w:r>
      <w:r w:rsidR="00C12D3E" w:rsidRPr="00493D6B">
        <w:rPr>
          <w:rFonts w:ascii="Times New Roman" w:hAnsi="Times New Roman" w:cs="Times New Roman"/>
          <w:noProof/>
        </w:rPr>
        <w:t>(Feng et al., 2022)</w:t>
      </w:r>
      <w:r w:rsidR="00FC0D14" w:rsidRPr="00493D6B">
        <w:rPr>
          <w:rFonts w:ascii="Times New Roman" w:hAnsi="Times New Roman" w:cs="Times New Roman"/>
        </w:rPr>
        <w:fldChar w:fldCharType="end"/>
      </w:r>
      <w:r w:rsidRPr="00493D6B">
        <w:rPr>
          <w:rFonts w:ascii="Times New Roman" w:hAnsi="Times New Roman" w:cs="Times New Roman"/>
        </w:rPr>
        <w:t xml:space="preserve">. Big data and AI drive balanced supply chains and support circular economy principles </w:t>
      </w:r>
      <w:r w:rsidR="00FC0D14" w:rsidRPr="00493D6B">
        <w:rPr>
          <w:rFonts w:ascii="Times New Roman" w:hAnsi="Times New Roman" w:cs="Times New Roman"/>
        </w:rPr>
        <w:fldChar w:fldCharType="begin" w:fldLock="1"/>
      </w:r>
      <w:r w:rsidR="000C788E" w:rsidRPr="00493D6B">
        <w:rPr>
          <w:rFonts w:ascii="Times New Roman" w:hAnsi="Times New Roman" w:cs="Times New Roman"/>
        </w:rPr>
        <w:instrText>ADDIN CSL_CITATION {"citationItems":[{"id":"ITEM-1","itemData":{"DOI":"10.1109/MWC.005.2200245","ISSN":"1536-1284","abstract":"In this article, we present an artificial intelligence (AI) augmentation\nframework for physical layer communication applicable to both 5G and\nfuture 6G networks. The framework classifies the channel state\ninformation (CSI), and uses the classified CSI knowledge to adapt\ntransmission configurations, perform resource optimization, and improve\nessential signal processing modules such as channel estimation. We\ndemonstrate feasibility and benefits of the proposed AI augmentation in\ndifferent use cases in the 5G NR context, such as beamforming mode\nadaptation, reference signal resource optimization, and link adaptation,\nas well as channel estimation. The framework also allows extension to\nresolve future 6G challenges.","author":[{"dropping-particle":"","family":"Li","given":"Yang","non-dropping-particle":"","parse-names":false,"suffix":""},{"dropping-particle":"","family":"Hu","given":"Yeqing","non-dropping-particle":"","parse-names":false,"suffix":""},{"dropping-particle":"","family":"Min","given":"Kyungsik","non-dropping-particle":"","parse-names":false,"suffix":""},{"dropping-particle":"","family":"Park","given":"HyoYol","non-dropping-particle":"","parse-names":false,"suffix":""},{"dropping-particle":"","family":"Yang","given":"Hayoung","non-dropping-particle":"","parse-names":false,"suffix":""},{"dropping-particle":"","family":"Wang","given":"Tiexing","non-dropping-particle":"","parse-names":false,"suffix":""},{"dropping-particle":"","family":"Sung","given":"Junmo","non-dropping-particle":"","parse-names":false,"suffix":""},{"dropping-particle":"","family":"Seol","given":"Ji-Yun","non-dropping-particle":"","parse-names":false,"suffix":""},{"dropping-particle":"","family":"Zhang","given":"Charlie Jianzhong","non-dropping-particle":"","parse-names":false,"suffix":""}],"container-title":"IEEE WIRELESS COMMUNICATIONS","id":"ITEM-1","issue":"1","issued":{"date-parts":[["2023","2"]]},"language":"English","page":"104-110","publisher":"IEEE-INST ELECTRICAL ELECTRONICS ENGINEERS INC","publisher-place":"445 HOES LANE, PISCATAWAY, NJ 08855-4141 USA","title":"Artificial Intelligence Augmentation for Channel State Information in 5G\nand 6G","type":"article-journal","volume":"30"},"uris":["http://www.mendeley.com/documents/?uuid=96045f73-e00a-3f67-8ea2-b54928c2fbd7"]}],"mendeley":{"formattedCitation":"(Li et al., 2023)","plainTextFormattedCitation":"(Li et al., 2023)","previouslyFormattedCitation":"(Li et al., 2023)"},"properties":{"noteIndex":0},"schema":"https://github.com/citation-style-language/schema/raw/master/csl-citation.json"}</w:instrText>
      </w:r>
      <w:r w:rsidR="00FC0D14" w:rsidRPr="00493D6B">
        <w:rPr>
          <w:rFonts w:ascii="Times New Roman" w:hAnsi="Times New Roman" w:cs="Times New Roman"/>
        </w:rPr>
        <w:fldChar w:fldCharType="separate"/>
      </w:r>
      <w:r w:rsidR="00C12D3E" w:rsidRPr="00493D6B">
        <w:rPr>
          <w:rFonts w:ascii="Times New Roman" w:hAnsi="Times New Roman" w:cs="Times New Roman"/>
          <w:noProof/>
        </w:rPr>
        <w:t>(Li et al., 2023)</w:t>
      </w:r>
      <w:r w:rsidR="00FC0D14" w:rsidRPr="00493D6B">
        <w:rPr>
          <w:rFonts w:ascii="Times New Roman" w:hAnsi="Times New Roman" w:cs="Times New Roman"/>
        </w:rPr>
        <w:fldChar w:fldCharType="end"/>
      </w:r>
      <w:r w:rsidRPr="00493D6B">
        <w:rPr>
          <w:rFonts w:ascii="Times New Roman" w:hAnsi="Times New Roman" w:cs="Times New Roman"/>
        </w:rPr>
        <w:t>. The adoption of Industry 4.0, including AI, boosts sustainable sourcing and operational efficiency</w:t>
      </w:r>
      <w:r w:rsidR="00FC0D14" w:rsidRPr="00493D6B">
        <w:rPr>
          <w:rFonts w:ascii="Times New Roman" w:hAnsi="Times New Roman" w:cs="Times New Roman"/>
        </w:rPr>
        <w:t xml:space="preserve"> </w:t>
      </w:r>
      <w:r w:rsidR="00FC0D14" w:rsidRPr="00493D6B">
        <w:rPr>
          <w:rFonts w:ascii="Times New Roman" w:hAnsi="Times New Roman" w:cs="Times New Roman"/>
        </w:rPr>
        <w:fldChar w:fldCharType="begin" w:fldLock="1"/>
      </w:r>
      <w:r w:rsidR="000C788E" w:rsidRPr="00493D6B">
        <w:rPr>
          <w:rFonts w:ascii="Times New Roman" w:hAnsi="Times New Roman" w:cs="Times New Roman"/>
        </w:rPr>
        <w:instrText>ADDIN CSL_CITATION {"citationItems":[{"id":"ITEM-1","itemData":{"abstract":"THE FOURTH INDUSTRIAL REVOLUTION HAS SIGNIFICANTLY CHANGED THE TRADITIONAL WAY OF MANAGING SUPPLY CHAINS. THE APPLICATIONS OF INDUSTRY 4.0 (I4.0) TECHNOLOGIES SUCH AS THE INTERNET OF THINGS (IOT) AND ARTIFICIAL INTELLIGENCE (AI) IN DIFFERENT PROCESSES OF SUPPLY CHAINS HAVE ASSISTED COMPANIES TO IMPROVE THEIR PERFORMANCE. PROCUREMENT CAN BE CONSIDERED A CRITICAL PROCESS IN SUPPLY CHAIN MANAGEMENT SINCE IT CAN PROVIDE NOVEL OPPORTUNITIES FOR SUPPLY CHAINS TO IMPROVE THEIR EFFICIENCY AND EFFECTIVENESS. HOWEVER, I4.0 APPLICATIONS CAN BE COSTLY AND MAY NOT BE REASONABLY AFFORDABLE. THEREFORE, THE BENEFITS OF IMPLEMENTING THESE TECHNOLOGIES SHOULD BE CLARIFIED FOR PROCUREMENT MANAGERS BEFORE INVESTING IN THE DIGITALIZATION OF THE PROCUREMENT PROCESS. DESPITE THE IMPORTANCE OF THIS ISSUE, FEW PAPERS HAVE ATTEMPTED TO ADDRESS THE EFFECTS OF I4.0 TECHNOLOGIES AND SMART SYSTEMS IN PROCUREMENT. TO FILL THIS GAP, A SYSTEMATIC LITERATURE REVIEW (SLR) ON THE APPLICATIONS OF I4.0 TECHNOLOGIES IN PROCUREMENT HAS BEEN USED IN THIS STUDY. BY REVIEWING 70 PAPERS THROUGH APPROPRIATE KEYWORDS, A CONCEPTUAL FRAMEWORK IS DEVELOPED TO CLASSIFY DIFFERENT VALUE PROPOSITIONS PROVIDED BY THE DIFFERENT APPLICATIONS OF I4.0 TECHNOLOGIES IN PROCUREMENT PROCESSES. RESULTS REVEAL NINE VALUE PROPOSITIONS THAT CAN PROVIDE A BETTER UNDERSTANDING FOR THE PROCUREMENT DEPARTMENT TO ANALYZE THE BENEFITS OF IMPLEMENTING THE RELATED I4.0 TECHNOLOGIES IN DIFFERENT ACTIVITIES. FINALLY, FINDINGS AND FUTURE STUDY OPPORTUNITIES ARE CONCLUDED. © 2021 BY THE AUTHORS. LICENSEE MDPI, BASEL, SWITZERLAND.","author":[{"dropping-particle":"","family":"JAHANI","given":"N","non-dropping-particle":"","parse-names":false,"suffix":""},{"dropping-particle":"","family":"SEPEHRI","given":"A","non-dropping-particle":"","parse-names":false,"suffix":""},{"dropping-particle":"","family":"VANDCHALI","given":"H","non-dropping-particle":"","parse-names":false,"suffix":""},{"dropping-particle":"","family":"TIRKOLAEE","given":"E","non-dropping-particle":"","parse-names":false,"suffix":""}],"id":"ITEM-1","issued":{"date-parts":[["0"]]},"title":"APPLICATION OF INDUSTRY 4.0 IN THE PROCUREMENT PROCESSES OF SUPPLY CHAINS: A SYSTEMATIC LITERATURE REVIEW","type":"article-journal"},"uris":["http://www.mendeley.com/documents/?uuid=420c108b-6166-4cd7-9500-b697c50d6ba4"]}],"mendeley":{"formattedCitation":"(JAHANI et al., n.d.)","plainTextFormattedCitation":"(JAHANI et al., n.d.)","previouslyFormattedCitation":"(JAHANI et al., n.d.)"},"properties":{"noteIndex":0},"schema":"https://github.com/citation-style-language/schema/raw/master/csl-citation.json"}</w:instrText>
      </w:r>
      <w:r w:rsidR="00FC0D14" w:rsidRPr="00493D6B">
        <w:rPr>
          <w:rFonts w:ascii="Times New Roman" w:hAnsi="Times New Roman" w:cs="Times New Roman"/>
        </w:rPr>
        <w:fldChar w:fldCharType="separate"/>
      </w:r>
      <w:r w:rsidR="00C12D3E" w:rsidRPr="00493D6B">
        <w:rPr>
          <w:rFonts w:ascii="Times New Roman" w:hAnsi="Times New Roman" w:cs="Times New Roman"/>
          <w:noProof/>
        </w:rPr>
        <w:t>(JAHANI et al., n.d.)</w:t>
      </w:r>
      <w:r w:rsidR="00FC0D14" w:rsidRPr="00493D6B">
        <w:rPr>
          <w:rFonts w:ascii="Times New Roman" w:hAnsi="Times New Roman" w:cs="Times New Roman"/>
        </w:rPr>
        <w:fldChar w:fldCharType="end"/>
      </w:r>
      <w:r w:rsidRPr="00493D6B">
        <w:rPr>
          <w:rFonts w:ascii="Times New Roman" w:hAnsi="Times New Roman" w:cs="Times New Roman"/>
        </w:rPr>
        <w:t xml:space="preserve">. AI also helps measure the scale of sustainability performance in supply chains </w:t>
      </w:r>
      <w:r w:rsidR="00FC0D14" w:rsidRPr="00493D6B">
        <w:rPr>
          <w:rFonts w:ascii="Times New Roman" w:hAnsi="Times New Roman" w:cs="Times New Roman"/>
        </w:rPr>
        <w:fldChar w:fldCharType="begin" w:fldLock="1"/>
      </w:r>
      <w:r w:rsidR="000C788E" w:rsidRPr="00493D6B">
        <w:rPr>
          <w:rFonts w:ascii="Times New Roman" w:hAnsi="Times New Roman" w:cs="Times New Roman"/>
        </w:rPr>
        <w:instrText>ADDIN CSL_CITATION {"citationItems":[{"id":"ITEM-1","itemData":{"DOI":"10.3390/su132212767","abstract":"Along with global geopolitical complex, information network security\nissues and increased natural disasters, risk management should be well\nconsidered in the construction material industry to re-integrate and\nestablish stiff and flexible supply chains in order to cope with\nemergencies in the future market. Taking the construction material\nindustry in Taiwan as the research object, representative enterprises\nwith artificial intelligence applied sustainable supply chain management\nare studied. With the Delphi method and data envelopment analysis, the\npublic data of annual statistics reports of the enterprises are used for\nselecting the performance indicators of inputs and outputs. Empirical\ndata analysis is also performed to provide reference for the\nimprovement. The research results are summarized as follows. 1.\nSubstituting various input/output index values into CCR and BCC models,\nthe overall production efficiency and pure technical efficiency of\nenterprises are calculated; by dividing the two, the returns to scale of\nenterprises are acquired. 2. Critical factors in artificial intelligence\napplied sustainable supply chain management could be found out through\nsensitivity analysis. Using the rate of sensitivity change as the\nevaluation baseline, sensitive factors contain financial aspect, scale\naspect, financial performance, and profit before tax. Finally,\ndiscussions are proposed according to the results, expecting to help\ndomestic businesses in the construction material industry establish\nsteady and flexible supply chains and present diversified procurement\nsources to reinforce the emergency defensive ability of the construction\nmaterial industry.","author":[{"dropping-particle":"","family":"Liu","given":"Kuang-Sheng","non-dropping-particle":"","parse-names":false,"suffix":""},{"dropping-particle":"","family":"Lin","given":"Ming-Hung","non-dropping-particle":"","parse-names":false,"suffix":""}],"container-title":"SUSTAINABILITY","id":"ITEM-1","issue":"22","issued":{"date-parts":[["2021","11"]]},"language":"English","publisher":"MDPI","publisher-place":"MDPI AG, Grosspeteranlage 5, CH-4052 BASEL, SWITZERLAND","title":"Performance Assessment on the Application of Artificial Intelligence to\nSustainable Supply Chain Management in the Construction Material\nIndustry","type":"article-journal","volume":"13"},"uris":["http://www.mendeley.com/documents/?uuid=029847bc-4705-3a8a-b98e-40244a246d00"]}],"mendeley":{"formattedCitation":"(K.-S. Liu &amp; Lin, 2021)","plainTextFormattedCitation":"(K.-S. Liu &amp; Lin, 2021)","previouslyFormattedCitation":"(K.-S. Liu &amp; Lin, 2021)"},"properties":{"noteIndex":0},"schema":"https://github.com/citation-style-language/schema/raw/master/csl-citation.json"}</w:instrText>
      </w:r>
      <w:r w:rsidR="00FC0D14" w:rsidRPr="00493D6B">
        <w:rPr>
          <w:rFonts w:ascii="Times New Roman" w:hAnsi="Times New Roman" w:cs="Times New Roman"/>
        </w:rPr>
        <w:fldChar w:fldCharType="separate"/>
      </w:r>
      <w:r w:rsidR="00C12D3E" w:rsidRPr="00493D6B">
        <w:rPr>
          <w:rFonts w:ascii="Times New Roman" w:hAnsi="Times New Roman" w:cs="Times New Roman"/>
          <w:noProof/>
        </w:rPr>
        <w:t>(K.-S. Liu &amp; Lin, 2021)</w:t>
      </w:r>
      <w:r w:rsidR="00FC0D14" w:rsidRPr="00493D6B">
        <w:rPr>
          <w:rFonts w:ascii="Times New Roman" w:hAnsi="Times New Roman" w:cs="Times New Roman"/>
        </w:rPr>
        <w:fldChar w:fldCharType="end"/>
      </w:r>
      <w:r w:rsidRPr="00493D6B">
        <w:rPr>
          <w:rFonts w:ascii="Times New Roman" w:hAnsi="Times New Roman" w:cs="Times New Roman"/>
        </w:rPr>
        <w:t>.</w:t>
      </w:r>
    </w:p>
    <w:p w14:paraId="22FF4765" w14:textId="44D2A3D3" w:rsidR="0051406A" w:rsidRPr="00493D6B" w:rsidRDefault="00904567" w:rsidP="006E532E">
      <w:pPr>
        <w:spacing w:before="240" w:after="240" w:line="240" w:lineRule="auto"/>
        <w:rPr>
          <w:rFonts w:ascii="Times New Roman" w:hAnsi="Times New Roman" w:cs="Times New Roman"/>
          <w:b/>
          <w:bCs/>
        </w:rPr>
      </w:pPr>
      <w:bookmarkStart w:id="2" w:name="_Hlk210816773"/>
      <w:r w:rsidRPr="00493D6B">
        <w:rPr>
          <w:rFonts w:ascii="Times New Roman" w:hAnsi="Times New Roman" w:cs="Times New Roman"/>
          <w:i/>
          <w:iCs/>
        </w:rPr>
        <w:t xml:space="preserve"> </w:t>
      </w:r>
      <w:bookmarkEnd w:id="2"/>
      <w:r w:rsidR="00402538" w:rsidRPr="00493D6B">
        <w:rPr>
          <w:rFonts w:ascii="Times New Roman" w:hAnsi="Times New Roman" w:cs="Times New Roman"/>
          <w:b/>
          <w:bCs/>
        </w:rPr>
        <w:t>Risk management and resilience</w:t>
      </w:r>
    </w:p>
    <w:p w14:paraId="3662C296" w14:textId="1B6E8CB8" w:rsidR="0051406A" w:rsidRPr="00493D6B" w:rsidRDefault="0051406A" w:rsidP="006E532E">
      <w:pPr>
        <w:spacing w:before="240" w:after="240" w:line="240" w:lineRule="auto"/>
        <w:rPr>
          <w:rFonts w:ascii="Times New Roman" w:hAnsi="Times New Roman" w:cs="Times New Roman"/>
        </w:rPr>
      </w:pPr>
      <w:r w:rsidRPr="00493D6B">
        <w:rPr>
          <w:rFonts w:ascii="Times New Roman" w:hAnsi="Times New Roman" w:cs="Times New Roman"/>
        </w:rPr>
        <w:t>AI improves resilience by forecasting and mitigating risks, replacing subjective assessment with objective, data-driven frameworks</w:t>
      </w:r>
      <w:r w:rsidR="00C41601" w:rsidRPr="00493D6B">
        <w:rPr>
          <w:rFonts w:ascii="Times New Roman" w:hAnsi="Times New Roman" w:cs="Times New Roman"/>
        </w:rPr>
        <w:t xml:space="preserve"> </w:t>
      </w:r>
      <w:r w:rsidR="00C41601" w:rsidRPr="00493D6B">
        <w:rPr>
          <w:rFonts w:ascii="Times New Roman" w:hAnsi="Times New Roman" w:cs="Times New Roman"/>
        </w:rPr>
        <w:fldChar w:fldCharType="begin" w:fldLock="1"/>
      </w:r>
      <w:r w:rsidR="000C788E" w:rsidRPr="00493D6B">
        <w:rPr>
          <w:rFonts w:ascii="Times New Roman" w:hAnsi="Times New Roman" w:cs="Times New Roman"/>
        </w:rPr>
        <w:instrText>ADDIN CSL_CITATION {"citationItems":[{"id":"ITEM-1","itemData":{"DOI":"10.1109/TEM.2021.3116770","ISSN":"0018-9391","abstract":"Artificial Intelligence (AI) as a technology has the potential to\ninterpret and evaluate alternatives where multidimensional data are\ninvolved in dynamic situations such as supply chain disruption. This\narticle aims to explore the role of resilient information systems in\nminimizing the risk magnitude in disruption situations in supply chain\noperations. The article is conducted in the qualitative mode through a\nsemistructured interview schedule for professionals of supply chains. A\nthematic analysis has been used to create emerging categories. The\nfindings of this article present critical gaps in current information\nsystems and demonstrate how AI-oriented systems can facilitate the\necosystem of disrupted supply chains to save costs and drive efficiency\non multiple parameters. The article also proposes a conceptual framework\nwhere organizational values and architectural components can be viewed\njointly for quick and adequate business decisions in complex and\nuncertain disruptions. The framework presents the relationships among\nAI, information systems, and supply chain disruption. Installing\nappropriate AI-based data acquisition, processing, and self-training\ncapabilities along with information system infrastructure can help\norganizations lessen the impact of supply chain disruption while\naligning the transportation network and ensuring geographically suitable\nsupply chains and cybersecurity. Finally, the implications for theory\nand practice with the limitations and scope for future research are\ndescribed.","author":[{"dropping-particle":"","family":"Gupta","given":"Shivam","non-dropping-particle":"","parse-names":false,"suffix":""},{"dropping-particle":"","family":"Modgil","given":"Sachin","non-dropping-particle":"","parse-names":false,"suffix":""},{"dropping-particle":"","family":"Meissonier","given":"Regis","non-dropping-particle":"","parse-names":false,"suffix":""},{"dropping-particle":"","family":"Dwivedi","given":"Yogesh K","non-dropping-particle":"","parse-names":false,"suffix":""}],"container-title":"IEEE TRANSACTIONS ON ENGINEERING MANAGEMENT","id":"ITEM-1","issued":{"date-parts":[["2024"]]},"language":"English","page":"10496-10506","publisher":"IEEE-INST ELECTRICAL ELECTRONICS ENGINEERS INC","publisher-place":"445 HOES LANE, PISCATAWAY, NJ 08855-4141 USA","title":"Artificial Intelligence and Information System Resilience to Cope With\nSupply Chain Disruption","type":"article-journal","volume":"71"},"uris":["http://www.mendeley.com/documents/?uuid=93ff37a6-4d02-3da6-bbd3-b9efab0b4c90"]}],"mendeley":{"formattedCitation":"(Gupta et al., 2024)","plainTextFormattedCitation":"(Gupta et al., 2024)","previouslyFormattedCitation":"(Gupta et al., 2024)"},"properties":{"noteIndex":0},"schema":"https://github.com/citation-style-language/schema/raw/master/csl-citation.json"}</w:instrText>
      </w:r>
      <w:r w:rsidR="00C41601" w:rsidRPr="00493D6B">
        <w:rPr>
          <w:rFonts w:ascii="Times New Roman" w:hAnsi="Times New Roman" w:cs="Times New Roman"/>
        </w:rPr>
        <w:fldChar w:fldCharType="separate"/>
      </w:r>
      <w:r w:rsidR="00C12D3E" w:rsidRPr="00493D6B">
        <w:rPr>
          <w:rFonts w:ascii="Times New Roman" w:hAnsi="Times New Roman" w:cs="Times New Roman"/>
          <w:noProof/>
        </w:rPr>
        <w:t>(Gupta et al., 2024)</w:t>
      </w:r>
      <w:r w:rsidR="00C41601" w:rsidRPr="00493D6B">
        <w:rPr>
          <w:rFonts w:ascii="Times New Roman" w:hAnsi="Times New Roman" w:cs="Times New Roman"/>
        </w:rPr>
        <w:fldChar w:fldCharType="end"/>
      </w:r>
      <w:r w:rsidRPr="00493D6B">
        <w:rPr>
          <w:rFonts w:ascii="Times New Roman" w:hAnsi="Times New Roman" w:cs="Times New Roman"/>
        </w:rPr>
        <w:t xml:space="preserve">. AI’s predictive models aid post-COVID-19 supply chain recovery and support diversification and transparency, especially in manufacturing and high-tech industries </w:t>
      </w:r>
      <w:r w:rsidR="00C41601" w:rsidRPr="00493D6B">
        <w:rPr>
          <w:rFonts w:ascii="Times New Roman" w:hAnsi="Times New Roman" w:cs="Times New Roman"/>
        </w:rPr>
        <w:fldChar w:fldCharType="begin" w:fldLock="1"/>
      </w:r>
      <w:r w:rsidR="000C788E" w:rsidRPr="00493D6B">
        <w:rPr>
          <w:rFonts w:ascii="Times New Roman" w:hAnsi="Times New Roman" w:cs="Times New Roman"/>
        </w:rPr>
        <w:instrText>ADDIN CSL_CITATION {"citationItems":[{"id":"ITEM-1","itemData":{"DOI":"10.1007/s12063-021-00208-w","ISSN":"1936-9735","abstract":"The challenging situations and disruptions that occurred due to the\noutbreak of the COVID-19 pandemic have created a severe need for supply\nchain resiliency (SCR). There has been a growing interest among\nresearchers to investigate the resiliency in supply chain operations to\novercome risks and disruptions and to achieve successful project\nmanagement. The supply chain of every business requires innovative\nprojects to accomplish competitive advantage in the market. This study\nwas conducted to identify the significance of artificial intelligence\n(AI) for creating a sustainable and resilient supply chain, and also to\nprovide optimum solutions for supply chain risk mitigation. A systematic\nliterature review has been conducted to examine the potential research\ncontribution or directions in the field of AI and SCR. In total, 162\narticles were shortlisted from the SCOPUS database in the chosen field\nof research. Structural Topic Modeling (STM), a big data-based approach,\nwas employed to generate several thematic topics of AI in SCR based on\nthe shortlisted articles, and all topics were discussed. Furthermore,\nthe bibliometric analysis was conducted using R-package to investigate\nthe research trends in the area of AI in SCR. Based on the conducted\nreview of literature, a research framework was proposed for AI in SCR\nthat will facilitate researchers and practitioners to improve\ntechnological development in supply chain firms. The purpose is to\ncombat sudden risks and disruptions so that project management will\nperform well Post COVID-19. The study will be also helpful for future\nresearchers and practitioners to identify research directions based on\nexisting literature covered in this paper in the field of SCR. Future\nresearch directions are proposed for AI-enabled resilient supply chain\nmanagement. This study will also provide several implications for supply\nchain managers to achieve the required resilience in their supply chains\npost COVID-19 by focusing on the elements of the proposed research\nframework.","author":[{"dropping-particle":"","family":"Naz","given":"Farheen","non-dropping-particle":"","parse-names":false,"suffix":""},{"dropping-particle":"","family":"Kumar","given":"Anil","non-dropping-particle":"","parse-names":false,"suffix":""},{"dropping-particle":"","family":"Majumdar","given":"Abhijit","non-dropping-particle":"","parse-names":false,"suffix":""},{"dropping-particle":"","family":"Agrawal","given":"Rohit","non-dropping-particle":"","parse-names":false,"suffix":""}],"container-title":"OPERATIONS MANAGEMENT RESEARCH","id":"ITEM-1","issue":"1-2","issued":{"date-parts":[["2022","6"]]},"language":"English","page":"378-398","publisher":"SPRINGER","publisher-place":"ONE NEW YORK PLAZA, SUITE 4600, NEW YORK, NY, UNITED STATES","title":"Is artificial intelligence an enabler of supply chain resiliency post\nCOVID-19? An exploratory state-of-the-art review for future research","type":"article-journal","volume":"15"},"uris":["http://www.mendeley.com/documents/?uuid=5df65f21-28dc-3cbc-bd50-8291bea446a9"]},{"id":"ITEM-2","itemData":{"DOI":"10.1016/j.frl.2025.107210","ISSN":"1544-6123","abstract":"This study examines the impact of corporate artificial intelligence (AI)\ndevelopment on supply chain diversification using data of 3,568 Chinese\nfirms (2011-2020). Findings indicate that AI significantly promotes\nsupply chain diversification, primarily by reducing coordination costs\nand enhancing information transparency. Heterogeneity analyses\nindicatepronounced effects in thehigh-tech and manufacturing sectors.\nTheoretically,the study enhances the understanding of supply chain\nmanagement in the digital age.Practically,it offers managers insights\ninto leveraging AI toenhance supply chain diversification.","author":[{"dropping-particle":"","family":"Wu","given":"Bilin","non-dropping-particle":"","parse-names":false,"suffix":""},{"dropping-particle":"","family":"Chen","given":"Hang","non-dropping-particle":"","parse-names":false,"suffix":""},{"dropping-particle":"","family":"Shi","given":"Yanchao","non-dropping-particle":"","parse-names":false,"suffix":""}],"container-title":"FINANCE RESEARCH LETTERS","id":"ITEM-2","issued":{"date-parts":[["2025","5"]]},"language":"English","publisher":"ACADEMIC PRESS INC ELSEVIER SCIENCE","publisher-place":"525 B ST, STE 1900, SAN DIEGO, CA 92101-4495 USA","title":"Influence of artificial intelligence development on supply chain\ndiversification","type":"article-journal","volume":"78"},"uris":["http://www.mendeley.com/documents/?uuid=73056276-a8c2-3830-b8f6-d9a5e2172707"]}],"mendeley":{"formattedCitation":"(Naz et al., 2022; Wu et al., 2025)","plainTextFormattedCitation":"(Naz et al., 2022; Wu et al., 2025)","previouslyFormattedCitation":"(Naz et al., 2022; Wu et al., 2025)"},"properties":{"noteIndex":0},"schema":"https://github.com/citation-style-language/schema/raw/master/csl-citation.json"}</w:instrText>
      </w:r>
      <w:r w:rsidR="00C41601" w:rsidRPr="00493D6B">
        <w:rPr>
          <w:rFonts w:ascii="Times New Roman" w:hAnsi="Times New Roman" w:cs="Times New Roman"/>
        </w:rPr>
        <w:fldChar w:fldCharType="separate"/>
      </w:r>
      <w:r w:rsidR="00C12D3E" w:rsidRPr="00493D6B">
        <w:rPr>
          <w:rFonts w:ascii="Times New Roman" w:hAnsi="Times New Roman" w:cs="Times New Roman"/>
          <w:noProof/>
        </w:rPr>
        <w:t>(Naz et al., 2022; Wu et al., 2025)</w:t>
      </w:r>
      <w:r w:rsidR="00C41601" w:rsidRPr="00493D6B">
        <w:rPr>
          <w:rFonts w:ascii="Times New Roman" w:hAnsi="Times New Roman" w:cs="Times New Roman"/>
        </w:rPr>
        <w:fldChar w:fldCharType="end"/>
      </w:r>
      <w:r w:rsidRPr="00493D6B">
        <w:rPr>
          <w:rFonts w:ascii="Times New Roman" w:hAnsi="Times New Roman" w:cs="Times New Roman"/>
        </w:rPr>
        <w:t>.</w:t>
      </w:r>
    </w:p>
    <w:p w14:paraId="3ACE43E4" w14:textId="77777777" w:rsidR="00624326" w:rsidRPr="00493D6B" w:rsidRDefault="00624326" w:rsidP="006E532E">
      <w:pPr>
        <w:spacing w:before="240" w:after="240"/>
        <w:rPr>
          <w:rFonts w:ascii="Times New Roman" w:hAnsi="Times New Roman" w:cs="Times New Roman"/>
          <w:i/>
          <w:iCs/>
        </w:rPr>
      </w:pPr>
    </w:p>
    <w:p w14:paraId="05CFC69E" w14:textId="7E8120A5" w:rsidR="0051406A" w:rsidRPr="00493D6B" w:rsidRDefault="0051406A" w:rsidP="006E532E">
      <w:pPr>
        <w:spacing w:before="240" w:after="240" w:line="240" w:lineRule="auto"/>
        <w:rPr>
          <w:rFonts w:ascii="Times New Roman" w:hAnsi="Times New Roman" w:cs="Times New Roman"/>
          <w:b/>
          <w:bCs/>
        </w:rPr>
      </w:pPr>
      <w:r w:rsidRPr="00493D6B">
        <w:rPr>
          <w:rFonts w:ascii="Times New Roman" w:hAnsi="Times New Roman" w:cs="Times New Roman"/>
          <w:i/>
          <w:iCs/>
        </w:rPr>
        <w:t xml:space="preserve"> </w:t>
      </w:r>
      <w:r w:rsidR="00402538" w:rsidRPr="00493D6B">
        <w:rPr>
          <w:rFonts w:ascii="Times New Roman" w:hAnsi="Times New Roman" w:cs="Times New Roman"/>
          <w:b/>
          <w:bCs/>
        </w:rPr>
        <w:t>Barriers to AI adoption</w:t>
      </w:r>
    </w:p>
    <w:p w14:paraId="0F0351E0" w14:textId="2596BF17" w:rsidR="0051406A" w:rsidRPr="00493D6B" w:rsidRDefault="0051406A" w:rsidP="006E532E">
      <w:pPr>
        <w:spacing w:before="240" w:after="240" w:line="240" w:lineRule="auto"/>
        <w:rPr>
          <w:rFonts w:ascii="Times New Roman" w:hAnsi="Times New Roman" w:cs="Times New Roman"/>
        </w:rPr>
      </w:pPr>
      <w:r w:rsidRPr="00493D6B">
        <w:rPr>
          <w:rFonts w:ascii="Times New Roman" w:hAnsi="Times New Roman" w:cs="Times New Roman"/>
        </w:rPr>
        <w:t xml:space="preserve">Significant barriers remain, including organizational and data management challenges, high costs, and lack of AI expertise (Shrivastav M, 2022; Khalifa N et al., 2021). In developing regions, low wages and skills gaps further inhibit integration. There is also a need to view AI implementation as both a technical and sociotechnical challenge, emphasizing human understanding and system preparedness </w:t>
      </w:r>
      <w:r w:rsidR="00C41601" w:rsidRPr="00493D6B">
        <w:rPr>
          <w:rFonts w:ascii="Times New Roman" w:hAnsi="Times New Roman" w:cs="Times New Roman"/>
        </w:rPr>
        <w:fldChar w:fldCharType="begin" w:fldLock="1"/>
      </w:r>
      <w:r w:rsidR="000C788E" w:rsidRPr="00493D6B">
        <w:rPr>
          <w:rFonts w:ascii="Times New Roman" w:hAnsi="Times New Roman" w:cs="Times New Roman"/>
        </w:rPr>
        <w:instrText>ADDIN CSL_CITATION {"citationItems":[{"id":"ITEM-1","itemData":{"DOI":"10.1111/jscm.12304","ISSN":"1523-2409","abstract":"This article examines the theoretical and practical implications of\nartificial intelligence (AI) integration in supply chain management\n(SCM). AI has developed dramatically in recent years, embodied by the\nnewest generation of large language models (LLMs) that exhibit\nhuman-like capabilities in various domains. However, SCM as a discipline\nseems unprepared for this potential revolution, as existing perspectives\ndo not capture the potential for disruption offered by AI tools.\nMoreover, AI integration in SCM is not only a technical but also a\nsocial process, influenced by human sensemaking and interpretation of AI\nsystems. This article offers a novel theoretical lens called the AI\nIntegration (AII) framework, which considers two key dimensions: the\nlevel of AI integration across the supply chain and the role of AI in\ndecision-making. It also incorporates human meaning-making as an\noverlaying factor that shapes AI integration and disruption dynamics.\nThe article demonstrates that different ways of integrating AI will lead\nto different kinds of disruptions, both in theory and in practice. It\nalso discusses the implications of AI integration for SCM theorizing and\npractice, highlighting the need for cross-disciplinary collaboration and\nsociotechnical perspectives.","author":[{"dropping-particle":"","family":"Hendriksen","given":"Christian","non-dropping-particle":"","parse-names":false,"suffix":""}],"container-title":"JOURNAL OF SUPPLY CHAIN MANAGEMENT","id":"ITEM-1","issue":"3","issued":{"date-parts":[["2023","7"]]},"language":"English","page":"65-76","publisher":"WILEY","publisher-place":"111 RIVER ST, HOBOKEN 07030-5774, NJ USA","title":"Artificial intelligence for supply chain management: Disruptive\ninnovation or innovative disruption?","type":"article-journal","volume":"59"},"uris":["http://www.mendeley.com/documents/?uuid=eb8e9d1c-f3c1-3e36-a6ec-e888ccefb3d4"]}],"mendeley":{"formattedCitation":"(Hendriksen, 2023)","plainTextFormattedCitation":"(Hendriksen, 2023)","previouslyFormattedCitation":"(Hendriksen, 2023)"},"properties":{"noteIndex":0},"schema":"https://github.com/citation-style-language/schema/raw/master/csl-citation.json"}</w:instrText>
      </w:r>
      <w:r w:rsidR="00C41601" w:rsidRPr="00493D6B">
        <w:rPr>
          <w:rFonts w:ascii="Times New Roman" w:hAnsi="Times New Roman" w:cs="Times New Roman"/>
        </w:rPr>
        <w:fldChar w:fldCharType="separate"/>
      </w:r>
      <w:r w:rsidR="00C12D3E" w:rsidRPr="00493D6B">
        <w:rPr>
          <w:rFonts w:ascii="Times New Roman" w:hAnsi="Times New Roman" w:cs="Times New Roman"/>
          <w:noProof/>
        </w:rPr>
        <w:t>(Hendriksen, 2023)</w:t>
      </w:r>
      <w:r w:rsidR="00C41601" w:rsidRPr="00493D6B">
        <w:rPr>
          <w:rFonts w:ascii="Times New Roman" w:hAnsi="Times New Roman" w:cs="Times New Roman"/>
        </w:rPr>
        <w:fldChar w:fldCharType="end"/>
      </w:r>
      <w:r w:rsidRPr="00493D6B">
        <w:rPr>
          <w:rFonts w:ascii="Times New Roman" w:hAnsi="Times New Roman" w:cs="Times New Roman"/>
        </w:rPr>
        <w:t>.</w:t>
      </w:r>
    </w:p>
    <w:p w14:paraId="48D923BF" w14:textId="77777777" w:rsidR="001774EB" w:rsidRPr="00493D6B" w:rsidRDefault="001774EB" w:rsidP="006E532E">
      <w:pPr>
        <w:spacing w:before="240" w:after="240" w:line="240" w:lineRule="auto"/>
        <w:rPr>
          <w:rFonts w:ascii="Times New Roman" w:hAnsi="Times New Roman" w:cs="Times New Roman"/>
        </w:rPr>
      </w:pPr>
      <w:r w:rsidRPr="00493D6B">
        <w:rPr>
          <w:rFonts w:ascii="Times New Roman" w:hAnsi="Times New Roman" w:cs="Times New Roman"/>
        </w:rPr>
        <w:t>Despite recognition of these challenges, detailed strategies are essential to facilitate successful AI adoption:</w:t>
      </w:r>
    </w:p>
    <w:p w14:paraId="4D3D4102" w14:textId="77777777" w:rsidR="001774EB" w:rsidRPr="00493D6B" w:rsidRDefault="001774EB" w:rsidP="006E532E">
      <w:pPr>
        <w:pStyle w:val="ListParagraph"/>
        <w:spacing w:before="240" w:after="240" w:line="240" w:lineRule="auto"/>
        <w:ind w:left="1077"/>
        <w:rPr>
          <w:rFonts w:ascii="Times New Roman" w:hAnsi="Times New Roman" w:cs="Times New Roman"/>
        </w:rPr>
      </w:pPr>
    </w:p>
    <w:p w14:paraId="41F3D5C6" w14:textId="04840734" w:rsidR="001774EB" w:rsidRPr="00493D6B" w:rsidRDefault="001774EB" w:rsidP="006E532E">
      <w:pPr>
        <w:pStyle w:val="ListParagraph"/>
        <w:numPr>
          <w:ilvl w:val="0"/>
          <w:numId w:val="11"/>
        </w:numPr>
        <w:spacing w:before="240" w:after="240" w:line="240" w:lineRule="auto"/>
        <w:ind w:firstLine="0"/>
        <w:rPr>
          <w:rFonts w:ascii="Times New Roman" w:hAnsi="Times New Roman" w:cs="Times New Roman"/>
        </w:rPr>
      </w:pPr>
      <w:r w:rsidRPr="00493D6B">
        <w:rPr>
          <w:rFonts w:ascii="Times New Roman" w:hAnsi="Times New Roman" w:cs="Times New Roman"/>
        </w:rPr>
        <w:t>High Costs and IT Infrastructure: Organizations are often limited by the substantial initial investments required for AI solutions and the challenges of modernizing legacy IT systems. Recommended approaches include phased modernization with cloud-based, API-driven SCM planning, conducting thorough cost-benefit analyses before adoption, and beginning with focused, scalable pilot projects to prove value and spread costs over time</w:t>
      </w:r>
      <w:r w:rsidRPr="00493D6B">
        <w:rPr>
          <w:rFonts w:ascii="Times New Roman" w:hAnsi="Times New Roman" w:cs="Times New Roman"/>
        </w:rPr>
        <w:fldChar w:fldCharType="begin" w:fldLock="1"/>
      </w:r>
      <w:r w:rsidR="000C788E" w:rsidRPr="00493D6B">
        <w:rPr>
          <w:rFonts w:ascii="Times New Roman" w:hAnsi="Times New Roman" w:cs="Times New Roman"/>
        </w:rPr>
        <w:instrText>ADDIN CSL_CITATION {"citationItems":[{"id":"ITEM-1","itemData":{"DOI":"10.1016/j.ijinfomgt.2018.11.008","ISSN":"0268-4012","abstract":"The explosive rise in technologies has revolutionised the way in which\nbusiness operate, consumers buy, and the pace at which these activities\ntake place. These advancements continue to have profound impact on\nbusiness processes across the entire organisation. As such, Logistics\nand Supply Chain Management (LSCM) are also leveraging benefits from\ndigitisation, allowing organisations to increase efficiency and\nproductivity, whilst also providing greater transparency and accuracy in\nthe movement of goods. While the warehouse is a key component within\nLSCM, warehousing research remains an understudied area within overall\nsupply chain research, accounting for only a fraction of the overall\nresearch within this field. However, of the extant warehouse research,\nattention has largely been placed on warehouse design, performance and\ntechnology use, yet overlooking the determinants of Artificial\nIntelligence (AI) adoption within warehouses. Accordingly, through\nproposing an extension of the Technology-Organisation-Environment (TOE)\nframework, this research explores the barriers and opportunities of AI\nwithin the warehouse of a major retailer. The findings for this\nqualitative study reveal AI challenges resulting from a shortage of both\nskill and mind-set of operational management, while also uncovering the\nopportunities presented through existing IT infrastructure and\npre-existing AI exposure of management.","author":[{"dropping-particle":"","family":"Mahroof","given":"Kamran","non-dropping-particle":"","parse-names":false,"suffix":""}],"container-title":"INTERNATIONAL JOURNAL OF INFORMATION MANAGEMENT","id":"ITEM-1","issued":{"date-parts":[["2019","4"]]},"page":"176-190","publisher":"ELSEVIER SCI LTD","publisher-place":"125 London Wall, London, ENGLAND","title":"A human-centric perspective exploring the readiness towards smart warehousing: The case of a large retail distribution warehouse","type":"article-journal","volume":"45"},"uris":["http://www.mendeley.com/documents/?uuid=27a65292-4ed9-4d97-b137-c746ad4239cc"]}],"mendeley":{"formattedCitation":"(Mahroof, 2019)","plainTextFormattedCitation":"(Mahroof, 2019)","previouslyFormattedCitation":"(Mahroof, 2019)"},"properties":{"noteIndex":0},"schema":"https://github.com/citation-style-language/schema/raw/master/csl-citation.json"}</w:instrText>
      </w:r>
      <w:r w:rsidRPr="00493D6B">
        <w:rPr>
          <w:rFonts w:ascii="Times New Roman" w:hAnsi="Times New Roman" w:cs="Times New Roman"/>
        </w:rPr>
        <w:fldChar w:fldCharType="separate"/>
      </w:r>
      <w:r w:rsidR="00C12D3E" w:rsidRPr="00493D6B">
        <w:rPr>
          <w:rFonts w:ascii="Times New Roman" w:hAnsi="Times New Roman" w:cs="Times New Roman"/>
          <w:noProof/>
        </w:rPr>
        <w:t>(</w:t>
      </w:r>
      <w:proofErr w:type="spellStart"/>
      <w:r w:rsidR="00C12D3E" w:rsidRPr="00493D6B">
        <w:rPr>
          <w:rFonts w:ascii="Times New Roman" w:hAnsi="Times New Roman" w:cs="Times New Roman"/>
          <w:noProof/>
        </w:rPr>
        <w:t>Mahroof</w:t>
      </w:r>
      <w:proofErr w:type="spellEnd"/>
      <w:r w:rsidR="00C12D3E" w:rsidRPr="00493D6B">
        <w:rPr>
          <w:rFonts w:ascii="Times New Roman" w:hAnsi="Times New Roman" w:cs="Times New Roman"/>
          <w:noProof/>
        </w:rPr>
        <w:t>, 2019)</w:t>
      </w:r>
      <w:r w:rsidRPr="00493D6B">
        <w:rPr>
          <w:rFonts w:ascii="Times New Roman" w:hAnsi="Times New Roman" w:cs="Times New Roman"/>
        </w:rPr>
        <w:fldChar w:fldCharType="end"/>
      </w:r>
      <w:r w:rsidRPr="00493D6B">
        <w:rPr>
          <w:rFonts w:ascii="Times New Roman" w:hAnsi="Times New Roman" w:cs="Times New Roman"/>
        </w:rPr>
        <w:t>​</w:t>
      </w:r>
    </w:p>
    <w:p w14:paraId="425CE3EC" w14:textId="77777777" w:rsidR="001774EB" w:rsidRPr="00493D6B" w:rsidRDefault="001774EB" w:rsidP="006E532E">
      <w:pPr>
        <w:spacing w:before="240" w:after="240" w:line="240" w:lineRule="auto"/>
        <w:rPr>
          <w:rFonts w:ascii="Times New Roman" w:hAnsi="Times New Roman" w:cs="Times New Roman"/>
        </w:rPr>
      </w:pPr>
    </w:p>
    <w:p w14:paraId="00A0AA28" w14:textId="0E94B14E" w:rsidR="001774EB" w:rsidRPr="00493D6B" w:rsidRDefault="001774EB" w:rsidP="006E532E">
      <w:pPr>
        <w:pStyle w:val="ListParagraph"/>
        <w:numPr>
          <w:ilvl w:val="0"/>
          <w:numId w:val="11"/>
        </w:numPr>
        <w:spacing w:before="240" w:after="240" w:line="240" w:lineRule="auto"/>
        <w:ind w:firstLine="0"/>
        <w:rPr>
          <w:rFonts w:ascii="Times New Roman" w:hAnsi="Times New Roman" w:cs="Times New Roman"/>
        </w:rPr>
      </w:pPr>
      <w:r w:rsidRPr="00493D6B">
        <w:rPr>
          <w:rFonts w:ascii="Times New Roman" w:hAnsi="Times New Roman" w:cs="Times New Roman"/>
        </w:rPr>
        <w:t xml:space="preserve">Data Quality and Management: Fragmented, inconsistent data sources and poor governance limit AI effectiveness. Implementing unified data management frameworks, investing in high-quality real-time data collection, and prioritizing AI-powered data harmonization unlock more accurate forecasting and process optimization </w:t>
      </w:r>
      <w:r w:rsidRPr="00493D6B">
        <w:rPr>
          <w:rFonts w:ascii="Times New Roman" w:hAnsi="Times New Roman" w:cs="Times New Roman"/>
        </w:rPr>
        <w:fldChar w:fldCharType="begin" w:fldLock="1"/>
      </w:r>
      <w:r w:rsidR="000C788E" w:rsidRPr="00493D6B">
        <w:rPr>
          <w:rFonts w:ascii="Times New Roman" w:hAnsi="Times New Roman" w:cs="Times New Roman"/>
        </w:rPr>
        <w:instrText>ADDIN CSL_CITATION {"citationItems":[{"id":"ITEM-1","itemData":{"DOI":"10.1108/IJLM-09-2023-0408","abstract":"PURPOSETHE PRESSING ISSUES OF CLIMATE CHANGE AND ENVIRONMENTAL DEGRADATION CALL FOR A REEVALUATION OF HOW WE APPROACH ECONOMIC ACTIVITIES. BOTH LEADERS AND CORPORATIONS ARE NOW SHIFTING THEIR FOCUS, TOWARD ADOPTING PRACTICES AND EMBRACING THE CONCEPT OF CIRCULAR ECONOMY (CE). WITHIN THIS CONTEXT, THE FOOD AND BEVERAGE (F&amp;B) SECTOR, WHICH SIGNIFICANTLY CONTRIBUTES TO GREENHOUSE GAS (GHG) EMISSIONS, HOLDS THE POTENTIAL FOR UNDERGOING TRANSFORMATIONS. THIS STUDY AIMS TO EXPLORE THE ROLE THAT ARTIFICIAL INTELLIGENCE (AI) CAN PLAY IN FACILITATING THE ADOPTION OF CE PRINCIPLES, WITHIN THE F&amp;B SECTOR.DESIGN/METHODOLOGY/APPROACHTHIS RESEARCH EMPLOYS THE BEST WORST METHOD, A TECHNIQUE IN MULTI-CRITERIA DECISION-MAKING. IT FOCUSES ON IDENTIFYING AND RANKING THE CHALLENGES IN IMPLEMENTING AI-DRIVEN CE IN THE F&amp;B SECTOR, WITH EXPERT INSIGHTS ENHANCING THE RANKING'S CREDIBILITY AND PRECISION.FINDINGSTHE STUDY REVEALS AND PRIORITIZES BARRIERS TO AI-SUPPORTED CE IN THE F&amp;B SECTOR AND OFFERS ACTIONABLE INSIGHTS. IT ALSO OUTLINES STRATEGIES TO OVERCOME THESE BARRIERS, PROVIDING A TARGETED ROADMAP FOR BUSINESSES SEEKING SUSTAINABLE PRACTICES.SOCIAL IMPLICATIONSTHIS RESEARCH IS SOCIALLY SIGNIFICANT AS IT SUPPORTS THE F&amp;B INDUSTRY'S SHIFT TO SUSTAINABLE PRACTICES. IT IDENTIFIES KEY BARRIERS AND SOLUTIONS, CONTRIBUTING TO GLOBAL CLIMATE CHANGE MITIGATION AND SUSTAINABLE DEVELOPMENT.ORIGINALITY/VALUETHE RESEARCH ADDRESSES A GAP IN LITERATURE AT THE INTERSECTION OF AI AND CE IN THE F&amp;B SECTOR. IT INTRODUCES A SYSTEM TO RANK CHALLENGES AND STRATEGIES, OFFERING DISTINCT INSIGHTS FOR ACADEMIA AND INDUSTRY STAKEHOLDERS.","author":[{"dropping-particle":"","family":"D","given":"AJMERA","non-dropping-particle":"","parse-names":false,"suffix":""},{"dropping-particle":"","family":"M","given":"KHARUB","non-dropping-particle":"","parse-names":false,"suffix":""},{"dropping-particle":"","family":"A","given":"KRISHNA","non-dropping-particle":"","parse-names":false,"suffix":""},{"dropping-particle":"","family":"H","given":"GUPTA","non-dropping-particle":"","parse-names":false,"suffix":""}],"container-title":"INTERNATIONAL JOURNAL OF LOGISTICS MANAGEMENT","id":"ITEM-1","issued":{"date-parts":[["2025"]]},"title":"AJMERA D, 2025, INT J LOGIST MANAG","type":"article-journal"},"uris":["http://www.mendeley.com/documents/?uuid=3107758e-a900-35d2-ae22-818dc9a12b28"]}],"mendeley":{"formattedCitation":"(D et al., 2025)","plainTextFormattedCitation":"(D et al., 2025)","previouslyFormattedCitation":"(D et al., 2025)"},"properties":{"noteIndex":0},"schema":"https://github.com/citation-style-language/schema/raw/master/csl-citation.json"}</w:instrText>
      </w:r>
      <w:r w:rsidRPr="00493D6B">
        <w:rPr>
          <w:rFonts w:ascii="Times New Roman" w:hAnsi="Times New Roman" w:cs="Times New Roman"/>
        </w:rPr>
        <w:fldChar w:fldCharType="separate"/>
      </w:r>
      <w:r w:rsidR="00C12D3E" w:rsidRPr="00493D6B">
        <w:rPr>
          <w:rFonts w:ascii="Times New Roman" w:hAnsi="Times New Roman" w:cs="Times New Roman"/>
          <w:noProof/>
        </w:rPr>
        <w:t>(D et al., 2025)</w:t>
      </w:r>
      <w:r w:rsidRPr="00493D6B">
        <w:rPr>
          <w:rFonts w:ascii="Times New Roman" w:hAnsi="Times New Roman" w:cs="Times New Roman"/>
        </w:rPr>
        <w:fldChar w:fldCharType="end"/>
      </w:r>
    </w:p>
    <w:p w14:paraId="2EAC76B5" w14:textId="77777777" w:rsidR="001774EB" w:rsidRPr="00493D6B" w:rsidRDefault="001774EB" w:rsidP="006E532E">
      <w:pPr>
        <w:spacing w:before="240" w:after="240" w:line="240" w:lineRule="auto"/>
        <w:rPr>
          <w:rFonts w:ascii="Times New Roman" w:hAnsi="Times New Roman" w:cs="Times New Roman"/>
        </w:rPr>
      </w:pPr>
    </w:p>
    <w:p w14:paraId="2952BDBF" w14:textId="3B3D99D1" w:rsidR="001774EB" w:rsidRPr="00493D6B" w:rsidRDefault="001774EB" w:rsidP="006E532E">
      <w:pPr>
        <w:pStyle w:val="ListParagraph"/>
        <w:numPr>
          <w:ilvl w:val="0"/>
          <w:numId w:val="11"/>
        </w:numPr>
        <w:spacing w:before="240" w:after="240" w:line="240" w:lineRule="auto"/>
        <w:ind w:firstLine="0"/>
        <w:rPr>
          <w:rFonts w:ascii="Times New Roman" w:hAnsi="Times New Roman" w:cs="Times New Roman"/>
        </w:rPr>
      </w:pPr>
      <w:r w:rsidRPr="00493D6B">
        <w:rPr>
          <w:rFonts w:ascii="Times New Roman" w:hAnsi="Times New Roman" w:cs="Times New Roman"/>
        </w:rPr>
        <w:lastRenderedPageBreak/>
        <w:t>Workforce Skills and Cultural Resistance: Lack of expertise and cultural resistance persist as key barriers. Organizations should invest in targeted upskilling initiatives and ongoing training, support workforce AI literacy, and foster an environment of participatory design, encouraging buy-in and reducing resistance to change</w:t>
      </w:r>
      <w:r w:rsidRPr="00493D6B">
        <w:rPr>
          <w:rFonts w:ascii="Times New Roman" w:hAnsi="Times New Roman" w:cs="Times New Roman"/>
        </w:rPr>
        <w:fldChar w:fldCharType="begin" w:fldLock="1"/>
      </w:r>
      <w:r w:rsidR="000C788E" w:rsidRPr="00493D6B">
        <w:rPr>
          <w:rFonts w:ascii="Times New Roman" w:hAnsi="Times New Roman" w:cs="Times New Roman"/>
        </w:rPr>
        <w:instrText>ADDIN CSL_CITATION {"citationItems":[{"id":"ITEM-1","itemData":{"DOI":"10.4018/JGIM.296725","ISSN":"1062-7375","abstract":"The primary objective of this paper is to offer a structured and\ncomprehensive list of the barriers associated with implementation of\nartificial intelligence (AI) solutions in supply chain management (SCM).\nWhile the broader field of AI has made rapid advances in a relatively\nshort period of time, there are significant barriers that still need to\nbe addressed to harness the true potential of AI. SCM's dependency on\nmulti-actor collaboration, disparate data sources, unwillingness of\nactors to embrace AI, change management issues, and lack of AI\ngovernance framework poses significant barriers for successful\nimplementation of AI. Drawn from extensive literature review as well as\nreal-world experience, this paper systematically explores and compiles a\nrobust list of barriers of AI implementation in supply chain functions\nby categorizing them and elaborating their impact at inter- and\nintra-organizational SCM. Lastly, the paper offers recommendations for\npractitioners, policymakers, researchers, and governments on how they\ncan work together for AI to be successful.","author":[{"dropping-particle":"","family":"Shrivastav","given":"Monika","non-dropping-particle":"","parse-names":false,"suffix":""}],"container-title":"JOURNAL OF GLOBAL INFORMATION MANAGEMENT","id":"ITEM-1","issue":"8","issued":{"date-parts":[["2022"]]},"language":"English","publisher":"IGI GLOBAL","publisher-place":"701 E CHOCOLATE AVE, STE 200, HERSHEY, PA 17033-1240 USA","title":"Barriers Related to AI Implementation in Supply Chain Management","type":"article-journal","volume":"30"},"uris":["http://www.mendeley.com/documents/?uuid=5707f3e7-c759-3fa4-a97b-5201b33303f0"]}],"mendeley":{"formattedCitation":"(Shrivastav, 2022)","plainTextFormattedCitation":"(Shrivastav, 2022)","previouslyFormattedCitation":"(Shrivastav, 2022)"},"properties":{"noteIndex":0},"schema":"https://github.com/citation-style-language/schema/raw/master/csl-citation.json"}</w:instrText>
      </w:r>
      <w:r w:rsidRPr="00493D6B">
        <w:rPr>
          <w:rFonts w:ascii="Times New Roman" w:hAnsi="Times New Roman" w:cs="Times New Roman"/>
        </w:rPr>
        <w:fldChar w:fldCharType="separate"/>
      </w:r>
      <w:r w:rsidR="00C12D3E" w:rsidRPr="00493D6B">
        <w:rPr>
          <w:rFonts w:ascii="Times New Roman" w:hAnsi="Times New Roman" w:cs="Times New Roman"/>
          <w:noProof/>
        </w:rPr>
        <w:t>(Shrivastav, 2022)</w:t>
      </w:r>
      <w:r w:rsidRPr="00493D6B">
        <w:rPr>
          <w:rFonts w:ascii="Times New Roman" w:hAnsi="Times New Roman" w:cs="Times New Roman"/>
        </w:rPr>
        <w:fldChar w:fldCharType="end"/>
      </w:r>
      <w:r w:rsidRPr="00493D6B">
        <w:rPr>
          <w:rFonts w:ascii="Times New Roman" w:hAnsi="Times New Roman" w:cs="Times New Roman"/>
        </w:rPr>
        <w:t>.​</w:t>
      </w:r>
    </w:p>
    <w:p w14:paraId="66460C02" w14:textId="77777777" w:rsidR="001774EB" w:rsidRPr="00493D6B" w:rsidRDefault="001774EB" w:rsidP="006E532E">
      <w:pPr>
        <w:spacing w:before="240" w:after="240" w:line="240" w:lineRule="auto"/>
        <w:rPr>
          <w:rFonts w:ascii="Times New Roman" w:hAnsi="Times New Roman" w:cs="Times New Roman"/>
        </w:rPr>
      </w:pPr>
    </w:p>
    <w:p w14:paraId="28479317" w14:textId="73704E34" w:rsidR="001774EB" w:rsidRPr="00493D6B" w:rsidRDefault="001774EB" w:rsidP="006E532E">
      <w:pPr>
        <w:pStyle w:val="ListParagraph"/>
        <w:numPr>
          <w:ilvl w:val="0"/>
          <w:numId w:val="11"/>
        </w:numPr>
        <w:spacing w:before="240" w:after="240" w:line="240" w:lineRule="auto"/>
        <w:ind w:firstLine="0"/>
        <w:rPr>
          <w:rFonts w:ascii="Times New Roman" w:hAnsi="Times New Roman" w:cs="Times New Roman"/>
        </w:rPr>
      </w:pPr>
      <w:r w:rsidRPr="00493D6B">
        <w:rPr>
          <w:rFonts w:ascii="Times New Roman" w:hAnsi="Times New Roman" w:cs="Times New Roman"/>
        </w:rPr>
        <w:t xml:space="preserve">Change Management and Stakeholder Engagement: Successful adoption depends on a clear, customer-centric transformation strategy, alignment with broader organizational goals, and securing stakeholder commitment at every stage. Transparent communication about the benefits, limitations, and roles of AI, as well as collaborative decision-making, are vital to addressing fear and mistrust among employees </w:t>
      </w:r>
      <w:r w:rsidRPr="00493D6B">
        <w:rPr>
          <w:rFonts w:ascii="Times New Roman" w:hAnsi="Times New Roman" w:cs="Times New Roman"/>
        </w:rPr>
        <w:fldChar w:fldCharType="begin" w:fldLock="1"/>
      </w:r>
      <w:r w:rsidR="000C788E" w:rsidRPr="00493D6B">
        <w:rPr>
          <w:rFonts w:ascii="Times New Roman" w:hAnsi="Times New Roman" w:cs="Times New Roman"/>
        </w:rPr>
        <w:instrText>ADDIN CSL_CITATION {"citationItems":[{"id":"ITEM-1","itemData":{"DOI":"10.3390/buildings15071130","abstract":"Artificial Intelligence (AI) and Machine Learning (ML) have transformed\nthe landscape of project management and contributed significantly to\nimproving efficiency, decision-making, and optimizing resource\nallocation. Although there exists a number of research examining the\nintegration and utilization of AI and ML into project management, the\nfragmented literature highlights the need for a systematic literature\nreview to consolidate current knowledge, identify emerging trends, and\nexamine AI's role in project management. This study aims to critically\nanalyze the existing literature to identify opportunities for, enablers\nof, and barriers to AI adoption, providing a comprehensive framework to\nguide future research and practice. A systematic literature review (SLR)\nfollowing PRISMA (Preferred Reporting Items for Systematic Reviews and\nMeta-Analyses) guidelines revealed three key themes: The Knowledge\nEcosystem in Project Management: In the Era of AI, The Intersection of\nAI and Humanity in Project Management, and Integrating AI into Project\nManagement and Landscaping. The findings highlight AI's transformative\neffects on forecasting accuracy, risk mitigation, stakeholder\ncollaboration, and safety management while addressing challenges such as\nintegration with legacy systems, data quality issues, and resistance to\nchange. The research presents valuable insights for both researchers and\npractitioners, facilitating the navigation of adoption barriers,\ncapitalizing on enablers, and unlocking AI's potential to reshape\nproject management practices across industries.","author":[{"dropping-particle":"","family":"Salimimoghadam","given":"Shadi","non-dropping-particle":"","parse-names":false,"suffix":""},{"dropping-particle":"","family":"Ghanbaripour","given":"Amir Naser","non-dropping-particle":"","parse-names":false,"suffix":""},{"dropping-particle":"","family":"Tumpa","given":"Roksana Jahan","non-dropping-particle":"","parse-names":false,"suffix":""},{"dropping-particle":"","family":"Rahimi","given":"Amir Kamel","non-dropping-particle":"","parse-names":false,"suffix":""},{"dropping-particle":"","family":"Golmoradi","given":"Mehdi","non-dropping-particle":"","parse-names":false,"suffix":""},{"dropping-particle":"","family":"Rashidian","given":"Sara","non-dropping-particle":"","parse-names":false,"suffix":""},{"dropping-particle":"","family":"Skitmore","given":"Martin","non-dropping-particle":"","parse-names":false,"suffix":""}],"container-title":"BUILDINGS","id":"ITEM-1","issue":"7","issued":{"date-parts":[["2025","3"]]},"publisher":"MDPI","publisher-place":"MDPI AG, Grosspeteranlage 5, CH-4052 BASEL, SWITZERLAND","title":"The Rise of Artificial Intelligence in Project Management: A Systematic Literature Review of Current Opportunities, Enablers, and Barriers","type":"article-journal","volume":"15"},"uris":["http://www.mendeley.com/documents/?uuid=8bdab65f-2837-4979-bacb-9b6b6869c52c"]}],"mendeley":{"formattedCitation":"(Salimimoghadam et al., 2025)","plainTextFormattedCitation":"(Salimimoghadam et al., 2025)","previouslyFormattedCitation":"(Salimimoghadam et al., 2025)"},"properties":{"noteIndex":0},"schema":"https://github.com/citation-style-language/schema/raw/master/csl-citation.json"}</w:instrText>
      </w:r>
      <w:r w:rsidRPr="00493D6B">
        <w:rPr>
          <w:rFonts w:ascii="Times New Roman" w:hAnsi="Times New Roman" w:cs="Times New Roman"/>
        </w:rPr>
        <w:fldChar w:fldCharType="separate"/>
      </w:r>
      <w:r w:rsidR="00C12D3E" w:rsidRPr="00493D6B">
        <w:rPr>
          <w:rFonts w:ascii="Times New Roman" w:hAnsi="Times New Roman" w:cs="Times New Roman"/>
          <w:noProof/>
        </w:rPr>
        <w:t>(Salimimoghadam et al., 2025)</w:t>
      </w:r>
      <w:r w:rsidRPr="00493D6B">
        <w:rPr>
          <w:rFonts w:ascii="Times New Roman" w:hAnsi="Times New Roman" w:cs="Times New Roman"/>
        </w:rPr>
        <w:fldChar w:fldCharType="end"/>
      </w:r>
      <w:r w:rsidRPr="00493D6B">
        <w:rPr>
          <w:rFonts w:ascii="Times New Roman" w:hAnsi="Times New Roman" w:cs="Times New Roman"/>
        </w:rPr>
        <w:t xml:space="preserve">. </w:t>
      </w:r>
    </w:p>
    <w:p w14:paraId="5CE299CB" w14:textId="77777777" w:rsidR="001774EB" w:rsidRPr="00493D6B" w:rsidRDefault="001774EB" w:rsidP="006E532E">
      <w:pPr>
        <w:spacing w:before="240" w:after="240" w:line="240" w:lineRule="auto"/>
        <w:rPr>
          <w:rFonts w:ascii="Times New Roman" w:hAnsi="Times New Roman" w:cs="Times New Roman"/>
        </w:rPr>
      </w:pPr>
    </w:p>
    <w:p w14:paraId="7C32E2AD" w14:textId="66BF51A6" w:rsidR="001774EB" w:rsidRPr="00493D6B" w:rsidRDefault="001774EB" w:rsidP="006E532E">
      <w:pPr>
        <w:pStyle w:val="ListParagraph"/>
        <w:numPr>
          <w:ilvl w:val="0"/>
          <w:numId w:val="11"/>
        </w:numPr>
        <w:spacing w:before="240" w:after="240" w:line="240" w:lineRule="auto"/>
        <w:ind w:firstLine="0"/>
        <w:rPr>
          <w:rFonts w:ascii="Times New Roman" w:hAnsi="Times New Roman" w:cs="Times New Roman"/>
        </w:rPr>
      </w:pPr>
      <w:r w:rsidRPr="00493D6B">
        <w:rPr>
          <w:rFonts w:ascii="Times New Roman" w:hAnsi="Times New Roman" w:cs="Times New Roman"/>
        </w:rPr>
        <w:t xml:space="preserve">Regulatory and Compliance Complexities: Navigating data privacy laws and sustainability mandates, especially in regions with stringent compliance requirements (such as GDPR), requires partnering with vendors that prioritize regulatory alignment and sustainability reporting in their AI models </w:t>
      </w:r>
      <w:r w:rsidRPr="00493D6B">
        <w:rPr>
          <w:rFonts w:ascii="Times New Roman" w:hAnsi="Times New Roman" w:cs="Times New Roman"/>
        </w:rPr>
        <w:fldChar w:fldCharType="begin" w:fldLock="1"/>
      </w:r>
      <w:r w:rsidR="000C788E" w:rsidRPr="00493D6B">
        <w:rPr>
          <w:rFonts w:ascii="Times New Roman" w:hAnsi="Times New Roman" w:cs="Times New Roman"/>
        </w:rPr>
        <w:instrText>ADDIN CSL_CITATION {"citationItems":[{"id":"ITEM-1","itemData":{"abstract":"THIS STUDY EXPLORED THE CHALLENGES AND RECOMMENDATIONS FOR IMPLEMENTING ARTIFICIAL INTELLIGENCE (AI) IN SC MANAGEMENT (SCM). THE EXPERTS IDENTIFIED SEVERAL DRIVERS FOR AI ADOPTION IN SCM, INCLUDING INCREASED EFFICIENCY, IMPROVED DECISION-MAKING, AND REDUCED COSTS. HOWEVER, THEY HIGHLIGHTED SEVERAL BARRIERS TO AI ADOPTION, SUCH AS DATA QUALITY AND MANAGEMENT ISSUES, RESISTANCE TO CHANGE, AND LACK OF UNDERSTANDING AND TRUST IN AI. TO OVERCOME THESE BARRIERS AND ENSURE SUCCESSFUL AI IMPLEMENTATION, COMPANIES SHOULD INVOLVE ALL STAKEHOLDERS, FOCUS ON DATA QUALITY AND MANAGEMENT, AND ENSURE THE AI SOLUTION INTEGRATES WITH EXISTING PROCESSES AND WORKFLOWS. IN ADDITION, COMPANIES SHOULD ALSO AVOID COMMON MISTAKES WHEN IMPLEMENTING AI, SUCH AS NEGLECTING THE IMPORTANCE OF EXPLAINABILITY AND TRANSPARENCY IN AI DECISION-MAKING, UNDERESTIMATING THE IMPORTANCE OF INVOLVING ALL STAKEHOLDERS, AND RUSHING INTO LARGE-SCALE IMPLEMENTATION WITHOUT CONDUCTING SMALL-SCALE PILOT PROJECTS. BY FOLLOWING THE RECOMMENDATIONS AND AVOIDING COMMON MISTAKES, COMPANIES CAN HARNESS THE BENEFITS OF AI IN SCM WHILE MINIMIZING RISKS AND CHALLENGES.","author":[{"dropping-particle":"","family":"HANGL","given":"J","non-dropping-particle":"","parse-names":false,"suffix":""},{"dropping-particle":"","family":"KRAUSE","given":"S","non-dropping-particle":"","parse-names":false,"suffix":""},{"dropping-particle":"","family":"BEHRENS","given":"V","non-dropping-particle":"","parse-names":false,"suffix":""}],"id":"ITEM-1","issued":{"date-parts":[["0"]]},"title":"DRIVERS, BARRIERS AND SOCIAL CONSIDERATIONS FOR AI ADOPTION IN SCM","type":"article-journal"},"uris":["http://www.mendeley.com/documents/?uuid=53a3f174-9334-4ae9-a8ce-0814d8c79b25"]}],"mendeley":{"formattedCitation":"(HANGL et al., n.d.)","plainTextFormattedCitation":"(HANGL et al., n.d.)","previouslyFormattedCitation":"(HANGL et al., n.d.)"},"properties":{"noteIndex":0},"schema":"https://github.com/citation-style-language/schema/raw/master/csl-citation.json"}</w:instrText>
      </w:r>
      <w:r w:rsidRPr="00493D6B">
        <w:rPr>
          <w:rFonts w:ascii="Times New Roman" w:hAnsi="Times New Roman" w:cs="Times New Roman"/>
        </w:rPr>
        <w:fldChar w:fldCharType="separate"/>
      </w:r>
      <w:r w:rsidR="00C12D3E" w:rsidRPr="00493D6B">
        <w:rPr>
          <w:rFonts w:ascii="Times New Roman" w:hAnsi="Times New Roman" w:cs="Times New Roman"/>
          <w:noProof/>
        </w:rPr>
        <w:t>(HANGL et al., n.d.)</w:t>
      </w:r>
      <w:r w:rsidRPr="00493D6B">
        <w:rPr>
          <w:rFonts w:ascii="Times New Roman" w:hAnsi="Times New Roman" w:cs="Times New Roman"/>
        </w:rPr>
        <w:fldChar w:fldCharType="end"/>
      </w:r>
      <w:r w:rsidRPr="00493D6B">
        <w:rPr>
          <w:rFonts w:ascii="Times New Roman" w:hAnsi="Times New Roman" w:cs="Times New Roman"/>
        </w:rPr>
        <w:t>.</w:t>
      </w:r>
    </w:p>
    <w:p w14:paraId="472EF032" w14:textId="77777777" w:rsidR="001774EB" w:rsidRPr="00493D6B" w:rsidRDefault="001774EB" w:rsidP="006E532E">
      <w:pPr>
        <w:spacing w:before="240" w:after="240" w:line="240" w:lineRule="auto"/>
        <w:rPr>
          <w:rFonts w:ascii="Times New Roman" w:hAnsi="Times New Roman" w:cs="Times New Roman"/>
        </w:rPr>
      </w:pPr>
    </w:p>
    <w:p w14:paraId="27FD3260" w14:textId="77777777" w:rsidR="00624326" w:rsidRPr="00493D6B" w:rsidRDefault="001774EB" w:rsidP="006E532E">
      <w:pPr>
        <w:spacing w:before="240" w:after="240"/>
        <w:rPr>
          <w:rFonts w:ascii="Times New Roman" w:hAnsi="Times New Roman" w:cs="Times New Roman"/>
        </w:rPr>
      </w:pPr>
      <w:r w:rsidRPr="00493D6B">
        <w:rPr>
          <w:rFonts w:ascii="Times New Roman" w:hAnsi="Times New Roman" w:cs="Times New Roman"/>
        </w:rPr>
        <w:t>By applying these best practices—cloud solutions to reduce costs, unified data management, continuous workforce training, and strategic change management—organizations can overcome the technical and sociotechnical challenges of AI adoption, enabling resilience, agility, and long-term supply chain competitiveness.​</w:t>
      </w:r>
    </w:p>
    <w:p w14:paraId="5F3E7A8A" w14:textId="3BF10297" w:rsidR="00A71BC9" w:rsidRPr="00493D6B" w:rsidRDefault="00B17000" w:rsidP="006E532E">
      <w:pPr>
        <w:spacing w:before="240" w:after="240" w:line="240" w:lineRule="auto"/>
        <w:rPr>
          <w:rFonts w:ascii="Times New Roman" w:hAnsi="Times New Roman" w:cs="Times New Roman"/>
        </w:rPr>
      </w:pPr>
      <w:r w:rsidRPr="00493D6B">
        <w:rPr>
          <w:rFonts w:ascii="Times New Roman" w:hAnsi="Times New Roman" w:cs="Times New Roman"/>
          <w:b/>
          <w:sz w:val="28"/>
          <w:szCs w:val="28"/>
        </w:rPr>
        <w:t>METHODOLOGY</w:t>
      </w:r>
      <w:bookmarkStart w:id="3" w:name="_Hlk210810347"/>
    </w:p>
    <w:p w14:paraId="6F21143F" w14:textId="5C872600" w:rsidR="005C7BE2" w:rsidRPr="00493D6B" w:rsidRDefault="005C7BE2" w:rsidP="006E532E">
      <w:pPr>
        <w:spacing w:before="240" w:after="240" w:line="240" w:lineRule="auto"/>
        <w:rPr>
          <w:rFonts w:ascii="Times New Roman" w:hAnsi="Times New Roman" w:cs="Times New Roman"/>
          <w:szCs w:val="24"/>
          <w:lang w:val="en-IN"/>
        </w:rPr>
      </w:pPr>
      <w:r w:rsidRPr="00493D6B">
        <w:rPr>
          <w:rFonts w:ascii="Times New Roman" w:hAnsi="Times New Roman" w:cs="Times New Roman"/>
          <w:szCs w:val="24"/>
          <w:lang w:val="en-IN"/>
        </w:rPr>
        <w:t>The current study is based on a bibliometric study with a literature review</w:t>
      </w:r>
      <w:bookmarkEnd w:id="3"/>
      <w:r w:rsidRPr="00493D6B">
        <w:rPr>
          <w:rFonts w:ascii="Times New Roman" w:hAnsi="Times New Roman" w:cs="Times New Roman"/>
          <w:szCs w:val="24"/>
          <w:lang w:val="en-IN"/>
        </w:rPr>
        <w:t xml:space="preserve"> which is directed at the determination and synthesis of all the available studies on the topic of supply chain management and artificial intelligence (AI) published within the period 2021 until 2025 with literature search conducted in early April 2025. Within the framework of a systematic review of literature, the eligibility criteria (scoping document selection) are vital and include the possibility of ensuring that these criteria reflect the purpose of the entire research. Second, one must ensure that the document search processes are made explicit to ensure that there is clear and dependable result, which is relevant towards making correct conclusions and making effective decisions. To simplify this type of a systematic review, an international group of experienced authors and methodologists came up with PRISMA</w:t>
      </w:r>
      <w:r w:rsidR="001E2168" w:rsidRPr="00493D6B">
        <w:rPr>
          <w:rFonts w:ascii="Times New Roman" w:hAnsi="Times New Roman" w:cs="Times New Roman"/>
          <w:szCs w:val="24"/>
          <w:lang w:val="en-IN"/>
        </w:rPr>
        <w:t xml:space="preserve"> </w:t>
      </w:r>
      <w:r w:rsidRPr="00493D6B">
        <w:rPr>
          <w:rFonts w:ascii="Times New Roman" w:hAnsi="Times New Roman" w:cs="Times New Roman"/>
          <w:szCs w:val="24"/>
          <w:lang w:val="en-IN"/>
        </w:rPr>
        <w:t>(Preferred Reporting Items for Systematic Reviews and Meta-Analyses) which is aimed at scoping reviews</w:t>
      </w:r>
      <w:r w:rsidR="009F1ED0" w:rsidRPr="00493D6B">
        <w:rPr>
          <w:rFonts w:ascii="Times New Roman" w:hAnsi="Times New Roman" w:cs="Times New Roman"/>
          <w:szCs w:val="24"/>
          <w:lang w:val="en-IN"/>
        </w:rPr>
        <w:fldChar w:fldCharType="begin" w:fldLock="1"/>
      </w:r>
      <w:r w:rsidR="000C788E" w:rsidRPr="00493D6B">
        <w:rPr>
          <w:rFonts w:ascii="Times New Roman" w:hAnsi="Times New Roman" w:cs="Times New Roman"/>
          <w:szCs w:val="24"/>
          <w:lang w:val="en-IN"/>
        </w:rPr>
        <w:instrText>ADDIN CSL_CITATION {"citationItems":[{"id":"ITEM-1","itemData":{"DOI":"10.3390/su17030982","abstract":"The dairy supply chain encompasses all stages involved in the\nproduction, processing, distribution, and delivery of dairy products\nfrom farms to end consumers. Artificial intelligence (AI) refers to the\nuse of advanced technologies to optimize processes and make informed\ndecisions. Using the PRISMA methodology, this research analyzes AI\ntechnologies applied in the dairy supply chain, their impact on process\noptimization, the factors facilitating or hindering their adoption, and\ntheir potential to enhance sustainability and operational efficiency.\nThe findings show that artificial intelligence (AI) is transforming\ndairy supply chain management through technologies such as artificial\nneural networks, deep learning, IoT sensors, and blockchain. These tools\nenable real-time planning and decision-making optimization, improve\nproduct quality and safety, and ensure traceability. The use of machine\nlearning algorithms, such as Tabu Search, ACO, and SARIMA, is\nhighlighted for predicting production, managing inventories, and\noptimizing logistics. Additionally, AI fosters sustainability by\nreducing environmental impact through more responsible farming practices\nand process automation, such as robotic milking. However, its adoption\nfaces barriers such as high costs, lack of infrastructure, and technical\ntraining, particularly in small businesses. Despite these challenges, AI\ndrives operational efficiency, strengthens food safety, and supports the\ntransition toward a more sustainable and resilient supply chain. It is\nimportant to note that the study has limitations in analyzing long-term\nimpacts, stakeholder resistance, and the lack of comparative studies on\nthe effectiveness of different AI approaches.","author":[{"dropping-particle":"","family":"Serrano-Torres","given":"Gabriela Joseth","non-dropping-particle":"","parse-names":false,"suffix":""},{"dropping-particle":"","family":"Lopez-Naranjo","given":"Alexandra Lorena","non-dropping-particle":"","parse-names":false,"suffix":""},{"dropping-particle":"","family":"Larrea-Cuadrado","given":"Pedro Lucas","non-dropping-particle":"","parse-names":false,"suffix":""},{"dropping-particle":"","family":"Mazon-Fierro","given":"Guido","non-dropping-particle":"","parse-names":false,"suffix":""}],"container-title":"SUSTAINABILITY","id":"ITEM-1","issue":"3","issued":{"date-parts":[["2025","2"]]},"language":"English","publisher":"MDPI","publisher-place":"MDPI AG, Grosspeteranlage 5, CH-4052 BASEL, SWITZERLAND","title":"Transformation of the Dairy Supply Chain Through Artificial\nIntelligence: A Systematic Review","type":"article-journal","volume":"17"},"uris":["http://www.mendeley.com/documents/?uuid=db1f7d28-ac88-3538-adcd-12fe47b76b80"]}],"mendeley":{"formattedCitation":"(Serrano-Torres et al., 2025)","plainTextFormattedCitation":"(Serrano-Torres et al., 2025)","previouslyFormattedCitation":"(Serrano-Torres et al., 2025)"},"properties":{"noteIndex":0},"schema":"https://github.com/citation-style-language/schema/raw/master/csl-citation.json"}</w:instrText>
      </w:r>
      <w:r w:rsidR="009F1ED0" w:rsidRPr="00493D6B">
        <w:rPr>
          <w:rFonts w:ascii="Times New Roman" w:hAnsi="Times New Roman" w:cs="Times New Roman"/>
          <w:szCs w:val="24"/>
          <w:lang w:val="en-IN"/>
        </w:rPr>
        <w:fldChar w:fldCharType="separate"/>
      </w:r>
      <w:r w:rsidR="00C12D3E" w:rsidRPr="00493D6B">
        <w:rPr>
          <w:rFonts w:ascii="Times New Roman" w:hAnsi="Times New Roman" w:cs="Times New Roman"/>
          <w:noProof/>
          <w:szCs w:val="24"/>
          <w:lang w:val="en-IN"/>
        </w:rPr>
        <w:t>(Serrano-Torres et al., 2025)</w:t>
      </w:r>
      <w:r w:rsidR="009F1ED0" w:rsidRPr="00493D6B">
        <w:rPr>
          <w:rFonts w:ascii="Times New Roman" w:hAnsi="Times New Roman" w:cs="Times New Roman"/>
          <w:szCs w:val="24"/>
          <w:lang w:val="en-IN"/>
        </w:rPr>
        <w:fldChar w:fldCharType="end"/>
      </w:r>
      <w:r w:rsidRPr="00493D6B">
        <w:rPr>
          <w:rFonts w:ascii="Times New Roman" w:hAnsi="Times New Roman" w:cs="Times New Roman"/>
          <w:szCs w:val="24"/>
          <w:lang w:val="en-IN"/>
        </w:rPr>
        <w:t>. These guidelines organize review process into four base phases: identification, screening, eligibility and inclusion. Because the PRISMA statement suggests that authors must provide the searching strategy used on each and every database, registry or web platform, this systematic literature review accepts such standards which are outlined below.</w:t>
      </w:r>
    </w:p>
    <w:p w14:paraId="03937719" w14:textId="77777777" w:rsidR="0055346B" w:rsidRPr="00493D6B" w:rsidRDefault="0055346B" w:rsidP="006E532E">
      <w:pPr>
        <w:spacing w:before="240" w:after="240" w:line="240" w:lineRule="auto"/>
        <w:rPr>
          <w:rFonts w:ascii="Times New Roman" w:hAnsi="Times New Roman" w:cs="Times New Roman"/>
          <w:szCs w:val="24"/>
        </w:rPr>
      </w:pPr>
    </w:p>
    <w:p w14:paraId="557D71B6" w14:textId="77777777" w:rsidR="0055346B" w:rsidRPr="00493D6B" w:rsidRDefault="0055346B" w:rsidP="006E532E">
      <w:pPr>
        <w:spacing w:before="240" w:after="240" w:line="240" w:lineRule="auto"/>
        <w:rPr>
          <w:rFonts w:ascii="Times New Roman" w:hAnsi="Times New Roman" w:cs="Times New Roman"/>
          <w:szCs w:val="24"/>
        </w:rPr>
      </w:pPr>
    </w:p>
    <w:p w14:paraId="08F70F24" w14:textId="1B446B00" w:rsidR="0055346B" w:rsidRPr="00493D6B" w:rsidRDefault="0055346B" w:rsidP="006E532E">
      <w:pPr>
        <w:spacing w:before="240" w:after="240" w:line="240" w:lineRule="auto"/>
        <w:rPr>
          <w:rFonts w:ascii="Times New Roman" w:hAnsi="Times New Roman" w:cs="Times New Roman"/>
          <w:szCs w:val="24"/>
        </w:rPr>
      </w:pPr>
    </w:p>
    <w:p w14:paraId="3756A035" w14:textId="77777777" w:rsidR="0055346B" w:rsidRPr="00493D6B" w:rsidRDefault="0055346B" w:rsidP="006E532E">
      <w:pPr>
        <w:spacing w:before="240" w:after="240" w:line="240" w:lineRule="auto"/>
        <w:rPr>
          <w:rFonts w:ascii="Times New Roman" w:hAnsi="Times New Roman" w:cs="Times New Roman"/>
          <w:szCs w:val="24"/>
        </w:rPr>
      </w:pPr>
    </w:p>
    <w:p w14:paraId="1B394A41" w14:textId="77777777" w:rsidR="00E8594E" w:rsidRPr="00493D6B" w:rsidRDefault="0055346B" w:rsidP="0055346B">
      <w:pPr>
        <w:spacing w:before="240" w:after="240" w:line="240" w:lineRule="auto"/>
        <w:jc w:val="left"/>
        <w:rPr>
          <w:rFonts w:ascii="Times New Roman" w:hAnsi="Times New Roman" w:cs="Times New Roman"/>
          <w:b/>
          <w:szCs w:val="24"/>
        </w:rPr>
      </w:pPr>
      <w:r w:rsidRPr="00493D6B">
        <w:rPr>
          <w:rFonts w:ascii="Times New Roman" w:hAnsi="Times New Roman" w:cs="Times New Roman"/>
          <w:b/>
          <w:szCs w:val="24"/>
        </w:rPr>
        <w:t xml:space="preserve">          </w:t>
      </w:r>
    </w:p>
    <w:p w14:paraId="31FE9F81" w14:textId="1105812D" w:rsidR="0055346B" w:rsidRPr="00493D6B" w:rsidRDefault="0055346B" w:rsidP="0055346B">
      <w:pPr>
        <w:spacing w:before="240" w:after="240" w:line="240" w:lineRule="auto"/>
        <w:jc w:val="left"/>
        <w:rPr>
          <w:rFonts w:ascii="Times New Roman" w:hAnsi="Times New Roman" w:cs="Times New Roman"/>
          <w:b/>
          <w:szCs w:val="24"/>
        </w:rPr>
      </w:pPr>
      <w:r w:rsidRPr="00493D6B">
        <w:rPr>
          <w:rFonts w:ascii="Times New Roman" w:hAnsi="Times New Roman" w:cs="Times New Roman"/>
          <w:b/>
          <w:szCs w:val="24"/>
        </w:rPr>
        <w:t xml:space="preserve"> </w:t>
      </w:r>
      <w:bookmarkStart w:id="4" w:name="_Hlk210810184"/>
      <w:bookmarkStart w:id="5" w:name="_Hlk210810857"/>
      <w:r w:rsidRPr="00493D6B">
        <w:rPr>
          <w:rFonts w:ascii="Times New Roman" w:hAnsi="Times New Roman" w:cs="Times New Roman"/>
          <w:b/>
          <w:szCs w:val="24"/>
        </w:rPr>
        <w:t>Figure 1</w:t>
      </w:r>
      <w:bookmarkEnd w:id="4"/>
      <w:r w:rsidRPr="00493D6B">
        <w:rPr>
          <w:rFonts w:ascii="Times New Roman" w:hAnsi="Times New Roman" w:cs="Times New Roman"/>
          <w:b/>
          <w:szCs w:val="24"/>
        </w:rPr>
        <w:t>: PRISMA four-phase flow diagram</w:t>
      </w:r>
    </w:p>
    <w:bookmarkEnd w:id="5"/>
    <w:p w14:paraId="542BDE5E" w14:textId="77777777" w:rsidR="0055346B" w:rsidRPr="00493D6B" w:rsidRDefault="0055346B" w:rsidP="006E532E">
      <w:pPr>
        <w:spacing w:before="240" w:after="240" w:line="240" w:lineRule="auto"/>
        <w:rPr>
          <w:rFonts w:ascii="Times New Roman" w:hAnsi="Times New Roman" w:cs="Times New Roman"/>
          <w:szCs w:val="24"/>
        </w:rPr>
      </w:pPr>
    </w:p>
    <w:p w14:paraId="21090EF4" w14:textId="7279C449" w:rsidR="0055346B" w:rsidRPr="00493D6B" w:rsidRDefault="0055346B" w:rsidP="006E532E">
      <w:pPr>
        <w:spacing w:before="240" w:after="240" w:line="240" w:lineRule="auto"/>
        <w:rPr>
          <w:rFonts w:ascii="Times New Roman" w:hAnsi="Times New Roman" w:cs="Times New Roman"/>
          <w:szCs w:val="24"/>
        </w:rPr>
      </w:pPr>
      <w:r w:rsidRPr="00493D6B">
        <w:rPr>
          <w:rFonts w:ascii="Times New Roman" w:hAnsi="Times New Roman" w:cs="Times New Roman"/>
          <w:noProof/>
          <w:sz w:val="20"/>
          <w:szCs w:val="20"/>
          <w:lang w:val="en-IN" w:eastAsia="en-IN"/>
        </w:rPr>
        <w:lastRenderedPageBreak/>
        <w:drawing>
          <wp:inline distT="0" distB="0" distL="0" distR="0" wp14:anchorId="446C0E3E" wp14:editId="07681B5B">
            <wp:extent cx="6423660" cy="6659880"/>
            <wp:effectExtent l="0" t="0" r="0" b="7620"/>
            <wp:docPr id="17246547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99868" cy="6738890"/>
                    </a:xfrm>
                    <a:prstGeom prst="rect">
                      <a:avLst/>
                    </a:prstGeom>
                    <a:noFill/>
                    <a:ln>
                      <a:noFill/>
                    </a:ln>
                  </pic:spPr>
                </pic:pic>
              </a:graphicData>
            </a:graphic>
          </wp:inline>
        </w:drawing>
      </w:r>
    </w:p>
    <w:p w14:paraId="5E4199E7" w14:textId="77777777" w:rsidR="0055346B" w:rsidRPr="00493D6B" w:rsidRDefault="0055346B" w:rsidP="006E532E">
      <w:pPr>
        <w:spacing w:before="240" w:after="240" w:line="240" w:lineRule="auto"/>
        <w:rPr>
          <w:rFonts w:ascii="Times New Roman" w:hAnsi="Times New Roman" w:cs="Times New Roman"/>
          <w:szCs w:val="24"/>
        </w:rPr>
      </w:pPr>
    </w:p>
    <w:p w14:paraId="22174BA5" w14:textId="77777777" w:rsidR="0055346B" w:rsidRPr="00493D6B" w:rsidRDefault="0055346B" w:rsidP="006E532E">
      <w:pPr>
        <w:spacing w:before="240" w:after="240" w:line="240" w:lineRule="auto"/>
        <w:rPr>
          <w:rFonts w:ascii="Times New Roman" w:hAnsi="Times New Roman" w:cs="Times New Roman"/>
          <w:szCs w:val="24"/>
        </w:rPr>
      </w:pPr>
    </w:p>
    <w:p w14:paraId="4EF352A6" w14:textId="57E06809" w:rsidR="007A5EBE" w:rsidRPr="00493D6B" w:rsidRDefault="007A5EBE" w:rsidP="006E532E">
      <w:pPr>
        <w:spacing w:before="240" w:after="240" w:line="240" w:lineRule="auto"/>
        <w:rPr>
          <w:rFonts w:ascii="Times New Roman" w:hAnsi="Times New Roman" w:cs="Times New Roman"/>
        </w:rPr>
      </w:pPr>
      <w:r w:rsidRPr="00493D6B">
        <w:rPr>
          <w:rFonts w:ascii="Times New Roman" w:hAnsi="Times New Roman" w:cs="Times New Roman"/>
        </w:rPr>
        <w:t xml:space="preserve">In Figure 1, the identification phase outlines the number of records retrieved through database searches and additional sources. The search for documents was conducted in the Scopus and Web of Science databases, focusing on titles, abstracts, or keywords containing concepts related to logistics, e-commerce, and sustainability (or similar terms). The primary objective was to capture the existing literature on this topic published over the past five years, including all types of documents such as articles, among others, written in English and originating from any country. Specifically, a document search was carried out in the Scopus database using the following search </w:t>
      </w:r>
      <w:r w:rsidR="00E756D8">
        <w:rPr>
          <w:rFonts w:ascii="Times New Roman" w:hAnsi="Times New Roman" w:cs="Times New Roman"/>
        </w:rPr>
        <w:t>string</w:t>
      </w:r>
      <w:r w:rsidRPr="00493D6B">
        <w:rPr>
          <w:rFonts w:ascii="Times New Roman" w:hAnsi="Times New Roman" w:cs="Times New Roman"/>
        </w:rPr>
        <w:t xml:space="preserve">: TITLE-ABS-KEY </w:t>
      </w:r>
      <w:r w:rsidR="00E756D8" w:rsidRPr="00493D6B">
        <w:rPr>
          <w:rFonts w:ascii="Times New Roman" w:eastAsia="Times New Roman" w:hAnsi="Times New Roman" w:cs="Times New Roman"/>
          <w:lang w:eastAsia="en-IN"/>
        </w:rPr>
        <w:t>(</w:t>
      </w:r>
      <w:r w:rsidR="00E756D8">
        <w:rPr>
          <w:rFonts w:ascii="Times New Roman" w:eastAsia="Times New Roman" w:hAnsi="Times New Roman" w:cs="Times New Roman"/>
          <w:lang w:eastAsia="en-IN"/>
        </w:rPr>
        <w:t>“</w:t>
      </w:r>
      <w:r w:rsidR="00E756D8" w:rsidRPr="00493D6B">
        <w:rPr>
          <w:rFonts w:ascii="Times New Roman" w:eastAsia="Times New Roman" w:hAnsi="Times New Roman" w:cs="Times New Roman"/>
          <w:lang w:eastAsia="en-IN"/>
        </w:rPr>
        <w:t xml:space="preserve">supply chain management AND artificial intelligence </w:t>
      </w:r>
      <w:r w:rsidR="00E756D8">
        <w:rPr>
          <w:rFonts w:ascii="Times New Roman" w:eastAsia="Times New Roman" w:hAnsi="Times New Roman" w:cs="Times New Roman"/>
          <w:lang w:eastAsia="en-IN"/>
        </w:rPr>
        <w:t>“</w:t>
      </w:r>
      <w:r w:rsidR="00E756D8" w:rsidRPr="00493D6B">
        <w:rPr>
          <w:rFonts w:ascii="Times New Roman" w:eastAsia="Times New Roman" w:hAnsi="Times New Roman" w:cs="Times New Roman"/>
          <w:lang w:eastAsia="en-IN"/>
        </w:rPr>
        <w:t>)</w:t>
      </w:r>
      <w:r w:rsidR="00E756D8">
        <w:rPr>
          <w:rFonts w:ascii="Times New Roman" w:eastAsia="Times New Roman" w:hAnsi="Times New Roman" w:cs="Times New Roman"/>
          <w:lang w:eastAsia="en-IN"/>
        </w:rPr>
        <w:t xml:space="preserve">, </w:t>
      </w:r>
      <w:r w:rsidRPr="00493D6B">
        <w:rPr>
          <w:rFonts w:ascii="Times New Roman" w:hAnsi="Times New Roman" w:cs="Times New Roman"/>
        </w:rPr>
        <w:t xml:space="preserve">which initially yielded 1982 documents. Subsequently, the search was refined to include only publications from the years 2021 to 2025, in order to concentrate the analysis on recent studies pertaining to supply chain management and artificial intelligence. This refinement resulted in a total of 1871 documents, accounting for 94.4% of the original search results, as depicted in Figure 2. These findings indicate that the retrieved </w:t>
      </w:r>
      <w:r w:rsidRPr="00493D6B">
        <w:rPr>
          <w:rFonts w:ascii="Times New Roman" w:hAnsi="Times New Roman" w:cs="Times New Roman"/>
        </w:rPr>
        <w:lastRenderedPageBreak/>
        <w:t>documents make a substantial contribution to the scientific literature on the research topic and accurately reflect the predominant research trends in supply chain management and artificial intelligence.</w:t>
      </w:r>
    </w:p>
    <w:p w14:paraId="521CFD48" w14:textId="427A47B2" w:rsidR="0055346B" w:rsidRPr="00493D6B" w:rsidRDefault="0055346B" w:rsidP="0055346B">
      <w:pPr>
        <w:spacing w:before="240" w:after="240" w:line="240" w:lineRule="auto"/>
        <w:jc w:val="left"/>
        <w:rPr>
          <w:rFonts w:ascii="Times New Roman" w:eastAsia="Times New Roman" w:hAnsi="Times New Roman" w:cs="Times New Roman"/>
          <w:color w:val="000000"/>
          <w:szCs w:val="24"/>
          <w:lang w:val="en-IN" w:eastAsia="en-IN"/>
        </w:rPr>
      </w:pPr>
      <w:bookmarkStart w:id="6" w:name="_Hlk210811498"/>
      <w:r w:rsidRPr="00493D6B">
        <w:rPr>
          <w:rFonts w:ascii="Times New Roman" w:hAnsi="Times New Roman" w:cs="Times New Roman"/>
          <w:b/>
          <w:szCs w:val="24"/>
        </w:rPr>
        <w:t xml:space="preserve">Figure 2: </w:t>
      </w:r>
      <w:r w:rsidRPr="00493D6B">
        <w:rPr>
          <w:rFonts w:ascii="Times New Roman" w:eastAsia="Times New Roman" w:hAnsi="Times New Roman" w:cs="Times New Roman"/>
          <w:b/>
          <w:color w:val="000000"/>
          <w:szCs w:val="24"/>
          <w:lang w:val="en-IN" w:eastAsia="en-IN"/>
        </w:rPr>
        <w:t>Documents published in Scopus on supply chain management and artificial intelligence</w:t>
      </w:r>
      <w:r w:rsidRPr="00493D6B">
        <w:rPr>
          <w:rFonts w:ascii="Times New Roman" w:eastAsia="Times New Roman" w:hAnsi="Times New Roman" w:cs="Times New Roman"/>
          <w:color w:val="000000"/>
          <w:szCs w:val="24"/>
          <w:lang w:val="en-IN" w:eastAsia="en-IN"/>
        </w:rPr>
        <w:t>.</w:t>
      </w:r>
      <w:bookmarkEnd w:id="6"/>
    </w:p>
    <w:p w14:paraId="7E74B4B8" w14:textId="77777777" w:rsidR="007A5EBE" w:rsidRPr="00493D6B" w:rsidRDefault="007A5EBE" w:rsidP="006E532E">
      <w:pPr>
        <w:spacing w:before="240" w:after="240" w:line="240" w:lineRule="auto"/>
        <w:rPr>
          <w:rFonts w:ascii="Times New Roman" w:hAnsi="Times New Roman" w:cs="Times New Roman"/>
          <w:szCs w:val="24"/>
        </w:rPr>
      </w:pPr>
    </w:p>
    <w:p w14:paraId="49D09807" w14:textId="372BEE21" w:rsidR="007A5EBE" w:rsidRPr="00493D6B" w:rsidRDefault="00C96471" w:rsidP="006E532E">
      <w:pPr>
        <w:spacing w:before="240" w:after="240" w:line="240" w:lineRule="auto"/>
        <w:rPr>
          <w:rFonts w:ascii="Times New Roman" w:hAnsi="Times New Roman" w:cs="Times New Roman"/>
          <w:szCs w:val="24"/>
        </w:rPr>
      </w:pPr>
      <w:r w:rsidRPr="00493D6B">
        <w:rPr>
          <w:rFonts w:ascii="Times New Roman" w:hAnsi="Times New Roman" w:cs="Times New Roman"/>
          <w:noProof/>
          <w:sz w:val="20"/>
          <w:szCs w:val="20"/>
          <w:lang w:val="en-IN" w:eastAsia="en-IN"/>
        </w:rPr>
        <w:drawing>
          <wp:inline distT="0" distB="0" distL="0" distR="0" wp14:anchorId="2B5B37CA" wp14:editId="035B4C89">
            <wp:extent cx="6188710" cy="2737022"/>
            <wp:effectExtent l="0" t="0" r="2540" b="6350"/>
            <wp:docPr id="510637833" name="Chart 1">
              <a:extLst xmlns:a="http://schemas.openxmlformats.org/drawingml/2006/main">
                <a:ext uri="{FF2B5EF4-FFF2-40B4-BE49-F238E27FC236}">
                  <a16:creationId xmlns:a16="http://schemas.microsoft.com/office/drawing/2014/main" id="{BA152881-3A74-E8D2-B15A-D43A62BD610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2A0DA89D" w14:textId="626519D9" w:rsidR="005C7BE2" w:rsidRPr="00493D6B" w:rsidRDefault="005C7BE2" w:rsidP="006E532E">
      <w:pPr>
        <w:spacing w:before="240" w:after="240" w:line="240" w:lineRule="auto"/>
        <w:rPr>
          <w:rFonts w:ascii="Times New Roman" w:hAnsi="Times New Roman" w:cs="Times New Roman"/>
          <w:b/>
          <w:szCs w:val="24"/>
        </w:rPr>
      </w:pPr>
    </w:p>
    <w:p w14:paraId="4E773882" w14:textId="1D129671" w:rsidR="005959A5" w:rsidRPr="00493D6B" w:rsidRDefault="00C96471" w:rsidP="006E532E">
      <w:pPr>
        <w:spacing w:before="240" w:after="240" w:line="240" w:lineRule="auto"/>
        <w:rPr>
          <w:rFonts w:ascii="Times New Roman" w:eastAsia="Times New Roman" w:hAnsi="Times New Roman" w:cs="Times New Roman"/>
          <w:lang w:eastAsia="en-IN"/>
        </w:rPr>
      </w:pPr>
      <w:r w:rsidRPr="00493D6B">
        <w:rPr>
          <w:rFonts w:ascii="Times New Roman" w:eastAsia="Times New Roman" w:hAnsi="Times New Roman" w:cs="Times New Roman"/>
          <w:lang w:eastAsia="en-IN"/>
        </w:rPr>
        <w:t xml:space="preserve">Similarly, the search </w:t>
      </w:r>
      <w:r w:rsidR="002A5C74">
        <w:rPr>
          <w:rFonts w:ascii="Times New Roman" w:eastAsia="Times New Roman" w:hAnsi="Times New Roman" w:cs="Times New Roman"/>
          <w:lang w:eastAsia="en-IN"/>
        </w:rPr>
        <w:t>string</w:t>
      </w:r>
      <w:r w:rsidRPr="00493D6B">
        <w:rPr>
          <w:rFonts w:ascii="Times New Roman" w:eastAsia="Times New Roman" w:hAnsi="Times New Roman" w:cs="Times New Roman"/>
          <w:lang w:eastAsia="en-IN"/>
        </w:rPr>
        <w:t xml:space="preserve"> (</w:t>
      </w:r>
      <w:r w:rsidR="002A5C74">
        <w:rPr>
          <w:rFonts w:ascii="Times New Roman" w:eastAsia="Times New Roman" w:hAnsi="Times New Roman" w:cs="Times New Roman"/>
          <w:lang w:eastAsia="en-IN"/>
        </w:rPr>
        <w:t>“</w:t>
      </w:r>
      <w:r w:rsidRPr="00493D6B">
        <w:rPr>
          <w:rFonts w:ascii="Times New Roman" w:eastAsia="Times New Roman" w:hAnsi="Times New Roman" w:cs="Times New Roman"/>
          <w:lang w:eastAsia="en-IN"/>
        </w:rPr>
        <w:t xml:space="preserve">supply chain management AND artificial intelligence </w:t>
      </w:r>
      <w:r w:rsidR="002A5C74">
        <w:rPr>
          <w:rFonts w:ascii="Times New Roman" w:eastAsia="Times New Roman" w:hAnsi="Times New Roman" w:cs="Times New Roman"/>
          <w:lang w:eastAsia="en-IN"/>
        </w:rPr>
        <w:t>“</w:t>
      </w:r>
      <w:r w:rsidRPr="00493D6B">
        <w:rPr>
          <w:rFonts w:ascii="Times New Roman" w:eastAsia="Times New Roman" w:hAnsi="Times New Roman" w:cs="Times New Roman"/>
          <w:lang w:eastAsia="en-IN"/>
        </w:rPr>
        <w:t>) was applied in the Web of Science (WOS) database, resulting in the identification of 714 papers from the Web of Science Core Collection. To further refine the search, additional parameters were set to include only documents published between 2021 and 2022 (Timespan: 1 January 2021 to 3 April 2023), yielding a total of 581 records. This final set of 581 documents represented 81.4% of the initial search results, as illustrated in Figure 3, and reflects the core research activity in the area of supply chain management and artificial intelligence.</w:t>
      </w:r>
      <w:r w:rsidR="00C209C8" w:rsidRPr="00493D6B">
        <w:rPr>
          <w:rFonts w:ascii="Times New Roman" w:eastAsia="Times New Roman" w:hAnsi="Times New Roman" w:cs="Times New Roman"/>
          <w:lang w:eastAsia="en-IN"/>
        </w:rPr>
        <w:t xml:space="preserve"> </w:t>
      </w:r>
      <w:r w:rsidRPr="00493D6B">
        <w:rPr>
          <w:rFonts w:ascii="Times New Roman" w:eastAsia="Times New Roman" w:hAnsi="Times New Roman" w:cs="Times New Roman"/>
          <w:lang w:eastAsia="en-IN"/>
        </w:rPr>
        <w:t>During the screening phase, records were filtered based on specific criteria, including subject areas (business, management and accounting, social sciences), document type (article), language (English), source type (journal), and publication stage (final). When comparing the 219 Scopus documents with the 468 documents retrieved from WOS, 86 duplicate documents were identified. After accounting for these, WOS contributed an additional 382 unique documents to the Scopus collection, resulting in a combined database of 601 documents.</w:t>
      </w:r>
      <w:r w:rsidR="00C209C8" w:rsidRPr="00493D6B">
        <w:rPr>
          <w:rFonts w:ascii="Times New Roman" w:eastAsia="Times New Roman" w:hAnsi="Times New Roman" w:cs="Times New Roman"/>
          <w:lang w:eastAsia="en-IN"/>
        </w:rPr>
        <w:t xml:space="preserve"> </w:t>
      </w:r>
      <w:r w:rsidRPr="00493D6B">
        <w:rPr>
          <w:rFonts w:ascii="Times New Roman" w:eastAsia="Times New Roman" w:hAnsi="Times New Roman" w:cs="Times New Roman"/>
          <w:lang w:eastAsia="en-IN"/>
        </w:rPr>
        <w:t>In the eligibility phase, full-text articles were assessed, and documents that did not align with the study’s focus—such as those related to social exchange theory, food informatics, and digitalization in investment—were excluded. A total of 102 articles were removed for falling outside the intended research scope.</w:t>
      </w:r>
    </w:p>
    <w:p w14:paraId="52C97ABB" w14:textId="5796119A" w:rsidR="00C96471" w:rsidRPr="00493D6B" w:rsidRDefault="0059729D" w:rsidP="006E532E">
      <w:pPr>
        <w:spacing w:before="240" w:after="240" w:line="240" w:lineRule="auto"/>
        <w:rPr>
          <w:rFonts w:ascii="Times New Roman" w:eastAsia="Times New Roman" w:hAnsi="Times New Roman" w:cs="Times New Roman"/>
          <w:lang w:eastAsia="en-IN"/>
        </w:rPr>
      </w:pPr>
      <w:r w:rsidRPr="00493D6B">
        <w:rPr>
          <w:rFonts w:ascii="Times New Roman" w:eastAsia="Times New Roman" w:hAnsi="Times New Roman" w:cs="Times New Roman"/>
          <w:lang w:eastAsia="en-IN"/>
        </w:rPr>
        <w:t xml:space="preserve"> </w:t>
      </w:r>
      <w:r w:rsidR="00C96471" w:rsidRPr="00493D6B">
        <w:rPr>
          <w:rFonts w:ascii="Times New Roman" w:eastAsia="Times New Roman" w:hAnsi="Times New Roman" w:cs="Times New Roman"/>
          <w:lang w:eastAsia="en-IN"/>
        </w:rPr>
        <w:t>Finally, in the inclusion phase of the PRISMA framework, 499 documents were selected for qualitative and quantitative synthesis. These documents were subsequently analyzed in terms of leading authors, institutional affiliations, countries/territories of origin, subject areas, leading journals, most-cited articles, major research themes, and the co-occurrence of keywords.</w:t>
      </w:r>
    </w:p>
    <w:p w14:paraId="7A5C1A27" w14:textId="0784EE11" w:rsidR="0055346B" w:rsidRPr="00493D6B" w:rsidRDefault="0055346B" w:rsidP="0055346B">
      <w:pPr>
        <w:spacing w:before="240" w:after="240" w:line="240" w:lineRule="auto"/>
        <w:jc w:val="left"/>
        <w:rPr>
          <w:rFonts w:ascii="Times New Roman" w:eastAsia="Times New Roman" w:hAnsi="Times New Roman" w:cs="Times New Roman"/>
          <w:b/>
          <w:bCs/>
          <w:color w:val="000000"/>
          <w:szCs w:val="24"/>
          <w:lang w:val="en-IN" w:eastAsia="en-IN"/>
        </w:rPr>
      </w:pPr>
      <w:bookmarkStart w:id="7" w:name="_Hlk210813708"/>
      <w:r w:rsidRPr="00493D6B">
        <w:rPr>
          <w:rFonts w:ascii="Times New Roman" w:hAnsi="Times New Roman" w:cs="Times New Roman"/>
          <w:b/>
          <w:szCs w:val="24"/>
        </w:rPr>
        <w:t>Figure 3:</w:t>
      </w:r>
      <w:r w:rsidRPr="00493D6B">
        <w:rPr>
          <w:rFonts w:ascii="Times New Roman" w:hAnsi="Times New Roman" w:cs="Times New Roman"/>
          <w:szCs w:val="24"/>
        </w:rPr>
        <w:t xml:space="preserve"> </w:t>
      </w:r>
      <w:bookmarkEnd w:id="7"/>
      <w:r w:rsidRPr="00493D6B">
        <w:rPr>
          <w:rFonts w:ascii="Times New Roman" w:eastAsia="Times New Roman" w:hAnsi="Times New Roman" w:cs="Times New Roman"/>
          <w:b/>
          <w:bCs/>
          <w:color w:val="000000"/>
          <w:szCs w:val="24"/>
          <w:lang w:val="en-IN" w:eastAsia="en-IN"/>
        </w:rPr>
        <w:t xml:space="preserve">Documents published in </w:t>
      </w:r>
      <w:r w:rsidRPr="00493D6B">
        <w:rPr>
          <w:rFonts w:ascii="Times New Roman" w:eastAsia="Times New Roman" w:hAnsi="Times New Roman" w:cs="Times New Roman"/>
          <w:b/>
          <w:bCs/>
          <w:color w:val="000000"/>
          <w:szCs w:val="24"/>
          <w:lang w:eastAsia="en-IN"/>
        </w:rPr>
        <w:t>Web of Science</w:t>
      </w:r>
      <w:r w:rsidRPr="00493D6B">
        <w:rPr>
          <w:rFonts w:ascii="Times New Roman" w:eastAsia="Times New Roman" w:hAnsi="Times New Roman" w:cs="Times New Roman"/>
          <w:b/>
          <w:bCs/>
          <w:color w:val="000000"/>
          <w:szCs w:val="24"/>
          <w:lang w:val="en-IN" w:eastAsia="en-IN"/>
        </w:rPr>
        <w:t xml:space="preserve"> on supply chain management and artificial intelligence.</w:t>
      </w:r>
    </w:p>
    <w:p w14:paraId="3A64395D" w14:textId="77777777" w:rsidR="0055346B" w:rsidRPr="00493D6B" w:rsidRDefault="0055346B" w:rsidP="0055346B">
      <w:pPr>
        <w:spacing w:before="240" w:after="240" w:line="240" w:lineRule="auto"/>
        <w:rPr>
          <w:rFonts w:ascii="Times New Roman" w:eastAsia="Times New Roman" w:hAnsi="Times New Roman" w:cs="Times New Roman"/>
          <w:color w:val="000000"/>
          <w:sz w:val="22"/>
          <w:lang w:val="en-IN" w:eastAsia="en-IN"/>
        </w:rPr>
      </w:pPr>
    </w:p>
    <w:p w14:paraId="363A6C5E" w14:textId="77777777" w:rsidR="0055346B" w:rsidRPr="00493D6B" w:rsidRDefault="0055346B" w:rsidP="006E532E">
      <w:pPr>
        <w:spacing w:before="240" w:after="240" w:line="240" w:lineRule="auto"/>
        <w:rPr>
          <w:rFonts w:ascii="Times New Roman" w:eastAsia="Times New Roman" w:hAnsi="Times New Roman" w:cs="Times New Roman"/>
          <w:lang w:eastAsia="en-IN"/>
        </w:rPr>
      </w:pPr>
    </w:p>
    <w:p w14:paraId="1B4795F1" w14:textId="12C8E65C" w:rsidR="00C209C8" w:rsidRPr="00493D6B" w:rsidRDefault="00C209C8" w:rsidP="006E532E">
      <w:pPr>
        <w:spacing w:before="240" w:after="240" w:line="240" w:lineRule="auto"/>
        <w:rPr>
          <w:rFonts w:ascii="Times New Roman" w:eastAsia="Times New Roman" w:hAnsi="Times New Roman" w:cs="Times New Roman"/>
          <w:lang w:eastAsia="en-IN"/>
        </w:rPr>
      </w:pPr>
      <w:r w:rsidRPr="00493D6B">
        <w:rPr>
          <w:rFonts w:ascii="Times New Roman" w:hAnsi="Times New Roman" w:cs="Times New Roman"/>
          <w:noProof/>
          <w:sz w:val="20"/>
          <w:szCs w:val="20"/>
          <w:lang w:val="en-IN" w:eastAsia="en-IN"/>
        </w:rPr>
        <w:lastRenderedPageBreak/>
        <w:drawing>
          <wp:inline distT="0" distB="0" distL="0" distR="0" wp14:anchorId="403A1730" wp14:editId="67907C91">
            <wp:extent cx="6146800" cy="2743200"/>
            <wp:effectExtent l="0" t="0" r="6350" b="0"/>
            <wp:docPr id="762501291" name="Chart 1">
              <a:extLst xmlns:a="http://schemas.openxmlformats.org/drawingml/2006/main">
                <a:ext uri="{FF2B5EF4-FFF2-40B4-BE49-F238E27FC236}">
                  <a16:creationId xmlns:a16="http://schemas.microsoft.com/office/drawing/2014/main" id="{70996D59-9748-1646-C73C-32A4BBA1181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722EC29C" w14:textId="71077B2F" w:rsidR="00FC3636" w:rsidRPr="00493D6B" w:rsidRDefault="000923BD" w:rsidP="006E532E">
      <w:pPr>
        <w:spacing w:before="240" w:after="240" w:line="240" w:lineRule="auto"/>
        <w:rPr>
          <w:rFonts w:ascii="Times New Roman" w:eastAsia="Times New Roman" w:hAnsi="Times New Roman" w:cs="Times New Roman"/>
          <w:color w:val="000000"/>
          <w:szCs w:val="24"/>
          <w:lang w:val="en-IN" w:eastAsia="en-IN"/>
        </w:rPr>
      </w:pPr>
      <w:r w:rsidRPr="00493D6B">
        <w:rPr>
          <w:rFonts w:ascii="Times New Roman" w:eastAsia="Times New Roman" w:hAnsi="Times New Roman" w:cs="Times New Roman"/>
          <w:szCs w:val="24"/>
          <w:lang w:eastAsia="en-IN"/>
        </w:rPr>
        <w:t>The analysis of authors, institutional affiliations, and countries/territories highlights the geographic distribution and the institutions most actively contributing to scientific research on the topic. The subject areas help define the perspectives through which sustainable e-commerce logistics are addressed in the literature, clarifying the thematic focus of the publications. Identifying the journals and authors with the highest number of published documents allows for the recognition of key publication outlets and the most influential contributions. Additionally, the main research themes and concepts are determined by analyzing the keywords from the collected documents. The co-occurrence of these concepts is mapped into clusters using R Studio software, where research nodes within each cluster are represented by the size of the corresponding spheres.</w:t>
      </w:r>
    </w:p>
    <w:p w14:paraId="0A993DD7" w14:textId="114ADDC7" w:rsidR="004704D8" w:rsidRPr="00493D6B" w:rsidRDefault="00AD6294" w:rsidP="006E532E">
      <w:pPr>
        <w:spacing w:before="240" w:after="240" w:line="240" w:lineRule="auto"/>
        <w:rPr>
          <w:rFonts w:ascii="Times New Roman" w:eastAsia="Times New Roman" w:hAnsi="Times New Roman" w:cs="Times New Roman"/>
          <w:color w:val="000000"/>
          <w:sz w:val="28"/>
          <w:szCs w:val="28"/>
          <w:lang w:val="en-IN" w:eastAsia="en-IN"/>
        </w:rPr>
      </w:pPr>
      <w:r w:rsidRPr="00493D6B">
        <w:rPr>
          <w:rFonts w:ascii="Times New Roman" w:hAnsi="Times New Roman" w:cs="Times New Roman"/>
          <w:b/>
          <w:szCs w:val="24"/>
        </w:rPr>
        <w:t xml:space="preserve"> </w:t>
      </w:r>
      <w:r w:rsidR="00B17000" w:rsidRPr="00493D6B">
        <w:rPr>
          <w:rFonts w:ascii="Times New Roman" w:hAnsi="Times New Roman" w:cs="Times New Roman"/>
          <w:b/>
          <w:sz w:val="28"/>
          <w:szCs w:val="28"/>
        </w:rPr>
        <w:t>RESULTS AND DISCUSSION</w:t>
      </w:r>
    </w:p>
    <w:p w14:paraId="7EC48FFC" w14:textId="77777777" w:rsidR="00FF6CF9" w:rsidRPr="00493D6B" w:rsidRDefault="00402538" w:rsidP="006E532E">
      <w:pPr>
        <w:spacing w:before="240" w:after="240" w:line="240" w:lineRule="auto"/>
        <w:rPr>
          <w:rFonts w:ascii="Times New Roman" w:hAnsi="Times New Roman" w:cs="Times New Roman"/>
          <w:b/>
          <w:bCs/>
          <w:iCs/>
          <w:szCs w:val="24"/>
        </w:rPr>
      </w:pPr>
      <w:r w:rsidRPr="00493D6B">
        <w:rPr>
          <w:rFonts w:ascii="Times New Roman" w:hAnsi="Times New Roman" w:cs="Times New Roman"/>
          <w:b/>
          <w:bCs/>
          <w:iCs/>
          <w:szCs w:val="24"/>
        </w:rPr>
        <w:t xml:space="preserve"> </w:t>
      </w:r>
      <w:r w:rsidRPr="00493D6B">
        <w:rPr>
          <w:rFonts w:ascii="Times New Roman" w:hAnsi="Times New Roman" w:cs="Times New Roman"/>
          <w:b/>
          <w:bCs/>
          <w:iCs/>
          <w:szCs w:val="24"/>
          <w:lang w:val="en-IN"/>
        </w:rPr>
        <w:t>Most relevant authors</w:t>
      </w:r>
    </w:p>
    <w:p w14:paraId="470AD149" w14:textId="3F1AB5FD" w:rsidR="000923BD" w:rsidRPr="00493D6B" w:rsidRDefault="005959A5" w:rsidP="006E532E">
      <w:pPr>
        <w:spacing w:before="240" w:after="240" w:line="240" w:lineRule="auto"/>
        <w:rPr>
          <w:rFonts w:ascii="Times New Roman" w:hAnsi="Times New Roman" w:cs="Times New Roman"/>
          <w:kern w:val="2"/>
          <w:szCs w:val="24"/>
          <w:lang w:val="en-IN" w:eastAsia="en-US"/>
          <w14:ligatures w14:val="standardContextual"/>
        </w:rPr>
      </w:pPr>
      <w:r w:rsidRPr="00493D6B">
        <w:rPr>
          <w:rFonts w:ascii="Times New Roman" w:hAnsi="Times New Roman" w:cs="Times New Roman"/>
          <w:color w:val="000000"/>
          <w:kern w:val="2"/>
          <w:szCs w:val="24"/>
          <w:lang w:val="en-IN" w:eastAsia="en-US"/>
          <w14:ligatures w14:val="standardContextual"/>
        </w:rPr>
        <w:t xml:space="preserve"> </w:t>
      </w:r>
      <w:r w:rsidR="000923BD" w:rsidRPr="00493D6B">
        <w:rPr>
          <w:rFonts w:ascii="Times New Roman" w:hAnsi="Times New Roman" w:cs="Times New Roman"/>
          <w:color w:val="000000"/>
          <w:kern w:val="2"/>
          <w:szCs w:val="24"/>
          <w:lang w:val="en-IN" w:eastAsia="en-US"/>
          <w14:ligatures w14:val="standardContextual"/>
        </w:rPr>
        <w:t xml:space="preserve">The results of the bibliometric analysis (Figure.1) indicate that the authors with the greatest contributions to the AI in Supply chain management are </w:t>
      </w:r>
      <w:r w:rsidR="000923BD" w:rsidRPr="00493D6B">
        <w:rPr>
          <w:rFonts w:ascii="Times New Roman" w:hAnsi="Times New Roman" w:cs="Times New Roman"/>
          <w:kern w:val="2"/>
          <w:szCs w:val="24"/>
          <w:lang w:val="en-IN" w:eastAsia="en-US"/>
          <w14:ligatures w14:val="standardContextual"/>
        </w:rPr>
        <w:t>two authors—Gupta S and Kumar A—demonstrate notably higher publication counts compared to others, indicating their substantial engagement and influence in this research domain. Among these, Gupta S emerges as the leading author with a total of 24 publications, indicating a strong and consistent presence in the research area. Closely following is Kumar A, with 20 publications, also reflecting a notable level of scholarly engagement. Following them, Bag S has authored 9 documents, while Joshi S and Queiroz M have each contributed 8 documents. Other notable contributors include Gunasekaran A, Luthra S, Raut R, and Sharma M, each with 7 documents, and Chen Y, with 6 documents. The distribution suggests that while a few authors are highly prolific, there is also a broader base of consistent contributors, reflecting a diverse and active research community.</w:t>
      </w:r>
    </w:p>
    <w:p w14:paraId="01AD82A8" w14:textId="77777777" w:rsidR="00E8594E" w:rsidRPr="00493D6B" w:rsidRDefault="00E8594E" w:rsidP="0055346B">
      <w:pPr>
        <w:spacing w:before="240" w:after="240" w:line="240" w:lineRule="auto"/>
        <w:rPr>
          <w:rFonts w:ascii="Times New Roman" w:hAnsi="Times New Roman" w:cs="Times New Roman"/>
          <w:b/>
          <w:sz w:val="22"/>
        </w:rPr>
      </w:pPr>
      <w:bookmarkStart w:id="8" w:name="_Hlk210813750"/>
    </w:p>
    <w:p w14:paraId="00A80FC6" w14:textId="77777777" w:rsidR="00E8594E" w:rsidRPr="00493D6B" w:rsidRDefault="00E8594E" w:rsidP="0055346B">
      <w:pPr>
        <w:spacing w:before="240" w:after="240" w:line="240" w:lineRule="auto"/>
        <w:rPr>
          <w:rFonts w:ascii="Times New Roman" w:hAnsi="Times New Roman" w:cs="Times New Roman"/>
          <w:b/>
          <w:sz w:val="22"/>
        </w:rPr>
      </w:pPr>
    </w:p>
    <w:p w14:paraId="0BBE702A" w14:textId="77777777" w:rsidR="00E8594E" w:rsidRPr="00493D6B" w:rsidRDefault="00E8594E" w:rsidP="0055346B">
      <w:pPr>
        <w:spacing w:before="240" w:after="240" w:line="240" w:lineRule="auto"/>
        <w:rPr>
          <w:rFonts w:ascii="Times New Roman" w:hAnsi="Times New Roman" w:cs="Times New Roman"/>
          <w:b/>
          <w:sz w:val="22"/>
        </w:rPr>
      </w:pPr>
    </w:p>
    <w:p w14:paraId="253285E0" w14:textId="77777777" w:rsidR="00E8594E" w:rsidRPr="00493D6B" w:rsidRDefault="00E8594E" w:rsidP="0055346B">
      <w:pPr>
        <w:spacing w:before="240" w:after="240" w:line="240" w:lineRule="auto"/>
        <w:rPr>
          <w:rFonts w:ascii="Times New Roman" w:hAnsi="Times New Roman" w:cs="Times New Roman"/>
          <w:b/>
          <w:sz w:val="22"/>
        </w:rPr>
      </w:pPr>
    </w:p>
    <w:p w14:paraId="168AAB60" w14:textId="77777777" w:rsidR="00E8594E" w:rsidRPr="00493D6B" w:rsidRDefault="00E8594E" w:rsidP="0055346B">
      <w:pPr>
        <w:spacing w:before="240" w:after="240" w:line="240" w:lineRule="auto"/>
        <w:rPr>
          <w:rFonts w:ascii="Times New Roman" w:hAnsi="Times New Roman" w:cs="Times New Roman"/>
          <w:b/>
          <w:sz w:val="22"/>
        </w:rPr>
      </w:pPr>
    </w:p>
    <w:p w14:paraId="24EF45DB" w14:textId="77777777" w:rsidR="00E8594E" w:rsidRPr="00493D6B" w:rsidRDefault="00E8594E" w:rsidP="0055346B">
      <w:pPr>
        <w:spacing w:before="240" w:after="240" w:line="240" w:lineRule="auto"/>
        <w:rPr>
          <w:rFonts w:ascii="Times New Roman" w:hAnsi="Times New Roman" w:cs="Times New Roman"/>
          <w:b/>
          <w:sz w:val="22"/>
        </w:rPr>
      </w:pPr>
    </w:p>
    <w:p w14:paraId="600C2772" w14:textId="77777777" w:rsidR="00E8594E" w:rsidRPr="00493D6B" w:rsidRDefault="00E8594E" w:rsidP="0055346B">
      <w:pPr>
        <w:spacing w:before="240" w:after="240" w:line="240" w:lineRule="auto"/>
        <w:rPr>
          <w:rFonts w:ascii="Times New Roman" w:hAnsi="Times New Roman" w:cs="Times New Roman"/>
          <w:b/>
          <w:sz w:val="22"/>
        </w:rPr>
      </w:pPr>
    </w:p>
    <w:p w14:paraId="62BA564A" w14:textId="77777777" w:rsidR="00E8594E" w:rsidRPr="00493D6B" w:rsidRDefault="00E8594E" w:rsidP="0055346B">
      <w:pPr>
        <w:spacing w:before="240" w:after="240" w:line="240" w:lineRule="auto"/>
        <w:rPr>
          <w:rFonts w:ascii="Times New Roman" w:hAnsi="Times New Roman" w:cs="Times New Roman"/>
          <w:b/>
          <w:sz w:val="22"/>
        </w:rPr>
      </w:pPr>
    </w:p>
    <w:p w14:paraId="78AD0257" w14:textId="4D52209F" w:rsidR="0055346B" w:rsidRPr="00493D6B" w:rsidRDefault="0055346B" w:rsidP="0055346B">
      <w:pPr>
        <w:spacing w:before="240" w:after="240" w:line="240" w:lineRule="auto"/>
        <w:rPr>
          <w:rFonts w:ascii="Times New Roman" w:hAnsi="Times New Roman" w:cs="Times New Roman"/>
          <w:szCs w:val="24"/>
        </w:rPr>
      </w:pPr>
      <w:r w:rsidRPr="00493D6B">
        <w:rPr>
          <w:rFonts w:ascii="Times New Roman" w:hAnsi="Times New Roman" w:cs="Times New Roman"/>
          <w:b/>
          <w:szCs w:val="24"/>
        </w:rPr>
        <w:lastRenderedPageBreak/>
        <w:t xml:space="preserve">Figure 4: </w:t>
      </w:r>
      <w:r w:rsidRPr="00493D6B">
        <w:rPr>
          <w:rFonts w:ascii="Times New Roman" w:hAnsi="Times New Roman" w:cs="Times New Roman"/>
          <w:szCs w:val="24"/>
        </w:rPr>
        <w:t xml:space="preserve"> </w:t>
      </w:r>
      <w:bookmarkEnd w:id="8"/>
      <w:r w:rsidRPr="00493D6B">
        <w:rPr>
          <w:rFonts w:ascii="Times New Roman" w:hAnsi="Times New Roman" w:cs="Times New Roman"/>
          <w:b/>
          <w:bCs/>
          <w:szCs w:val="24"/>
        </w:rPr>
        <w:t>Most relevant authors</w:t>
      </w:r>
    </w:p>
    <w:p w14:paraId="5D91CFFD" w14:textId="77777777" w:rsidR="0055346B" w:rsidRPr="00493D6B" w:rsidRDefault="0055346B" w:rsidP="006E532E">
      <w:pPr>
        <w:spacing w:before="240" w:after="240" w:line="240" w:lineRule="auto"/>
        <w:rPr>
          <w:rFonts w:ascii="Times New Roman" w:hAnsi="Times New Roman" w:cs="Times New Roman"/>
          <w:b/>
          <w:bCs/>
          <w:iCs/>
          <w:szCs w:val="24"/>
        </w:rPr>
      </w:pPr>
    </w:p>
    <w:p w14:paraId="76536B95" w14:textId="5F384997" w:rsidR="00180209" w:rsidRPr="00493D6B" w:rsidRDefault="00180209" w:rsidP="006E532E">
      <w:pPr>
        <w:spacing w:before="240" w:after="240" w:line="240" w:lineRule="auto"/>
        <w:rPr>
          <w:rFonts w:ascii="Times New Roman" w:hAnsi="Times New Roman" w:cs="Times New Roman"/>
          <w:kern w:val="2"/>
          <w:szCs w:val="24"/>
          <w:lang w:val="en-IN" w:eastAsia="en-US"/>
          <w14:ligatures w14:val="standardContextual"/>
        </w:rPr>
      </w:pPr>
      <w:r w:rsidRPr="00493D6B">
        <w:rPr>
          <w:rFonts w:ascii="Times New Roman" w:hAnsi="Times New Roman" w:cs="Times New Roman"/>
          <w:noProof/>
          <w:sz w:val="20"/>
          <w:szCs w:val="20"/>
          <w:lang w:val="en-IN" w:eastAsia="en-IN"/>
        </w:rPr>
        <w:drawing>
          <wp:inline distT="0" distB="0" distL="0" distR="0" wp14:anchorId="0D6C17AD" wp14:editId="212DBC11">
            <wp:extent cx="6209665" cy="5036820"/>
            <wp:effectExtent l="0" t="0" r="635" b="0"/>
            <wp:docPr id="5" name="Picture 4">
              <a:extLst xmlns:a="http://schemas.openxmlformats.org/drawingml/2006/main">
                <a:ext uri="{FF2B5EF4-FFF2-40B4-BE49-F238E27FC236}">
                  <a16:creationId xmlns:a16="http://schemas.microsoft.com/office/drawing/2014/main" id="{75DAE251-05D2-6F59-AA8C-6516299A6AB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75DAE251-05D2-6F59-AA8C-6516299A6AB2}"/>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35696" cy="5057934"/>
                    </a:xfrm>
                    <a:prstGeom prst="rect">
                      <a:avLst/>
                    </a:prstGeom>
                    <a:noFill/>
                  </pic:spPr>
                </pic:pic>
              </a:graphicData>
            </a:graphic>
          </wp:inline>
        </w:drawing>
      </w:r>
    </w:p>
    <w:p w14:paraId="05278086" w14:textId="62D28B23" w:rsidR="005959A5" w:rsidRPr="00493D6B" w:rsidRDefault="00402538" w:rsidP="006E532E">
      <w:pPr>
        <w:spacing w:before="240" w:after="240" w:line="240" w:lineRule="auto"/>
        <w:rPr>
          <w:rFonts w:ascii="Times New Roman" w:eastAsia="Times New Roman" w:hAnsi="Times New Roman" w:cs="Times New Roman"/>
          <w:b/>
          <w:bCs/>
          <w:lang w:eastAsia="en-IN"/>
        </w:rPr>
      </w:pPr>
      <w:r w:rsidRPr="00493D6B">
        <w:rPr>
          <w:rFonts w:ascii="Times New Roman" w:eastAsia="Times New Roman" w:hAnsi="Times New Roman" w:cs="Times New Roman"/>
          <w:b/>
          <w:bCs/>
          <w:lang w:eastAsia="en-IN"/>
        </w:rPr>
        <w:t>Country level scientific production</w:t>
      </w:r>
    </w:p>
    <w:p w14:paraId="1AD32A9E" w14:textId="25A3A1EE" w:rsidR="003C37EE" w:rsidRPr="00493D6B" w:rsidRDefault="003C37EE" w:rsidP="006E532E">
      <w:pPr>
        <w:spacing w:before="240" w:after="240" w:line="240" w:lineRule="auto"/>
        <w:rPr>
          <w:rFonts w:ascii="Times New Roman" w:eastAsia="Times New Roman" w:hAnsi="Times New Roman" w:cs="Times New Roman"/>
          <w:i/>
          <w:iCs/>
          <w:lang w:eastAsia="en-IN"/>
        </w:rPr>
      </w:pPr>
      <w:r w:rsidRPr="00493D6B">
        <w:rPr>
          <w:rFonts w:ascii="Times New Roman" w:eastAsia="Times New Roman" w:hAnsi="Times New Roman" w:cs="Times New Roman"/>
          <w:lang w:eastAsia="en-IN"/>
        </w:rPr>
        <w:t>The data (Table 1</w:t>
      </w:r>
      <w:r w:rsidR="00A6784C" w:rsidRPr="00493D6B">
        <w:rPr>
          <w:rFonts w:ascii="Times New Roman" w:eastAsia="Times New Roman" w:hAnsi="Times New Roman" w:cs="Times New Roman"/>
          <w:lang w:eastAsia="en-IN"/>
        </w:rPr>
        <w:t>.</w:t>
      </w:r>
      <w:r w:rsidRPr="00493D6B">
        <w:rPr>
          <w:rFonts w:ascii="Times New Roman" w:eastAsia="Times New Roman" w:hAnsi="Times New Roman" w:cs="Times New Roman"/>
          <w:lang w:eastAsia="en-IN"/>
        </w:rPr>
        <w:t>) presents a detailed breakdown of research article contributions by country, both in absolute numbers and as percentages of the total. China is the most prominent contributor, accounting for 320 articles, which is 64.42% of the total, followed by India with 213 articles (42.69%). The USA ranks third with 112 articles (22.44%), while the UK and France contribute 104 (20.84) and 103 (20.64%) articles respectively. These five countries together constitute a significant portion of the global research output. Saudi Arabia also has a notable presence with 57 articles (11.42%), while other countries like Australia (7.21%), Germany (6.01%), Canada (5.21%), and Italy (5.01%) make moderate contributions. Contributions from emerging and developing nations, such as Brazil, Pakistan, South Africa, Iran, Morocco, and Bangladesh, reflect the growing global interest in the research domain, although their individual shares remain below 5%.</w:t>
      </w:r>
    </w:p>
    <w:p w14:paraId="6364C726" w14:textId="5086AAD0" w:rsidR="008402EF" w:rsidRPr="00493D6B" w:rsidRDefault="003C37EE" w:rsidP="006E532E">
      <w:pPr>
        <w:spacing w:before="240" w:after="240" w:line="240" w:lineRule="auto"/>
        <w:rPr>
          <w:rFonts w:ascii="Times New Roman" w:eastAsia="Times New Roman" w:hAnsi="Times New Roman" w:cs="Times New Roman"/>
          <w:lang w:eastAsia="en-IN"/>
        </w:rPr>
      </w:pPr>
      <w:r w:rsidRPr="00493D6B">
        <w:rPr>
          <w:rFonts w:ascii="Times New Roman" w:eastAsia="Times New Roman" w:hAnsi="Times New Roman" w:cs="Times New Roman"/>
          <w:lang w:eastAsia="en-IN"/>
        </w:rPr>
        <w:t>Overall, the distribution highlights a strong dominance by Asian countries, particularly China and India, while also showcasing meaningful involvement from North America, Europe, and selected countries in Africa and South America, indicating a diverse and expanding global research landscape.</w:t>
      </w:r>
    </w:p>
    <w:p w14:paraId="355181AA" w14:textId="40EFC442" w:rsidR="00AA7ADA" w:rsidRPr="00493D6B" w:rsidRDefault="00AA7ADA" w:rsidP="004E199C">
      <w:pPr>
        <w:pBdr>
          <w:top w:val="nil"/>
          <w:left w:val="nil"/>
          <w:bottom w:val="nil"/>
          <w:right w:val="nil"/>
          <w:between w:val="nil"/>
        </w:pBdr>
        <w:spacing w:before="240" w:after="240" w:line="240" w:lineRule="auto"/>
        <w:rPr>
          <w:rFonts w:ascii="Times New Roman" w:hAnsi="Times New Roman" w:cs="Times New Roman"/>
          <w:b/>
          <w:color w:val="000000"/>
        </w:rPr>
      </w:pPr>
      <w:bookmarkStart w:id="9" w:name="_Hlk212818783"/>
      <w:r w:rsidRPr="00493D6B">
        <w:rPr>
          <w:rFonts w:ascii="Times New Roman" w:hAnsi="Times New Roman" w:cs="Times New Roman"/>
          <w:b/>
          <w:color w:val="000000"/>
        </w:rPr>
        <w:t xml:space="preserve">Table </w:t>
      </w:r>
      <w:proofErr w:type="gramStart"/>
      <w:r w:rsidRPr="00493D6B">
        <w:rPr>
          <w:rFonts w:ascii="Times New Roman" w:hAnsi="Times New Roman" w:cs="Times New Roman"/>
          <w:b/>
          <w:color w:val="000000"/>
        </w:rPr>
        <w:t>1</w:t>
      </w:r>
      <w:r w:rsidR="003F7532" w:rsidRPr="00493D6B">
        <w:rPr>
          <w:rFonts w:ascii="Times New Roman" w:hAnsi="Times New Roman" w:cs="Times New Roman"/>
          <w:b/>
          <w:color w:val="000000"/>
        </w:rPr>
        <w:t xml:space="preserve"> :</w:t>
      </w:r>
      <w:proofErr w:type="gramEnd"/>
      <w:r w:rsidR="003F7532" w:rsidRPr="00493D6B">
        <w:rPr>
          <w:rFonts w:ascii="Times New Roman" w:hAnsi="Times New Roman" w:cs="Times New Roman"/>
          <w:b/>
          <w:color w:val="000000"/>
        </w:rPr>
        <w:t xml:space="preserve"> </w:t>
      </w:r>
      <w:r w:rsidR="003F7532" w:rsidRPr="00493D6B">
        <w:rPr>
          <w:rFonts w:ascii="Times New Roman" w:hAnsi="Times New Roman" w:cs="Times New Roman"/>
          <w:b/>
          <w:bCs/>
        </w:rPr>
        <w:t>Scientific output per country</w:t>
      </w:r>
    </w:p>
    <w:p w14:paraId="118C42BE" w14:textId="5DE65648" w:rsidR="00AA7ADA" w:rsidRPr="00493D6B" w:rsidRDefault="00AA7ADA" w:rsidP="006E532E">
      <w:pPr>
        <w:spacing w:before="240" w:after="240" w:line="240" w:lineRule="auto"/>
        <w:ind w:left="2977"/>
        <w:rPr>
          <w:rFonts w:ascii="Times New Roman" w:hAnsi="Times New Roman" w:cs="Times New Roman"/>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202"/>
        <w:gridCol w:w="2704"/>
        <w:gridCol w:w="4524"/>
      </w:tblGrid>
      <w:tr w:rsidR="003F7532" w:rsidRPr="00067187" w14:paraId="62878536" w14:textId="77777777" w:rsidTr="003F7532">
        <w:trPr>
          <w:tblHeader/>
          <w:tblCellSpacing w:w="15" w:type="dxa"/>
        </w:trPr>
        <w:tc>
          <w:tcPr>
            <w:tcW w:w="1777" w:type="pct"/>
            <w:vAlign w:val="center"/>
            <w:hideMark/>
          </w:tcPr>
          <w:bookmarkEnd w:id="9"/>
          <w:p w14:paraId="465A2588" w14:textId="77777777" w:rsidR="003F7532" w:rsidRPr="00067187" w:rsidRDefault="003F7532" w:rsidP="0019734F">
            <w:pPr>
              <w:spacing w:after="0" w:line="240" w:lineRule="auto"/>
              <w:jc w:val="center"/>
              <w:rPr>
                <w:rFonts w:ascii="Times New Roman" w:eastAsia="Times New Roman" w:hAnsi="Times New Roman" w:cs="Times New Roman"/>
                <w:b/>
                <w:bCs/>
                <w:szCs w:val="24"/>
                <w:lang w:val="en-IN" w:eastAsia="en-IN"/>
              </w:rPr>
            </w:pPr>
            <w:r w:rsidRPr="00067187">
              <w:rPr>
                <w:rFonts w:ascii="Times New Roman" w:eastAsia="Times New Roman" w:hAnsi="Times New Roman" w:cs="Times New Roman"/>
                <w:b/>
                <w:bCs/>
                <w:szCs w:val="24"/>
                <w:lang w:val="en-IN" w:eastAsia="en-IN"/>
              </w:rPr>
              <w:lastRenderedPageBreak/>
              <w:t>Country</w:t>
            </w:r>
          </w:p>
        </w:tc>
        <w:tc>
          <w:tcPr>
            <w:tcW w:w="1143" w:type="pct"/>
            <w:vAlign w:val="center"/>
            <w:hideMark/>
          </w:tcPr>
          <w:p w14:paraId="0B5EA6DB" w14:textId="77777777" w:rsidR="003F7532" w:rsidRPr="00067187" w:rsidRDefault="003F7532" w:rsidP="0019734F">
            <w:pPr>
              <w:spacing w:after="0" w:line="240" w:lineRule="auto"/>
              <w:jc w:val="center"/>
              <w:rPr>
                <w:rFonts w:ascii="Times New Roman" w:eastAsia="Times New Roman" w:hAnsi="Times New Roman" w:cs="Times New Roman"/>
                <w:b/>
                <w:bCs/>
                <w:szCs w:val="24"/>
                <w:lang w:val="en-IN" w:eastAsia="en-IN"/>
              </w:rPr>
            </w:pPr>
            <w:r w:rsidRPr="00067187">
              <w:rPr>
                <w:rFonts w:ascii="Times New Roman" w:eastAsia="Times New Roman" w:hAnsi="Times New Roman" w:cs="Times New Roman"/>
                <w:b/>
                <w:bCs/>
                <w:szCs w:val="24"/>
                <w:lang w:val="en-IN" w:eastAsia="en-IN"/>
              </w:rPr>
              <w:t>Articles</w:t>
            </w:r>
          </w:p>
        </w:tc>
        <w:tc>
          <w:tcPr>
            <w:tcW w:w="1915" w:type="pct"/>
            <w:vAlign w:val="center"/>
            <w:hideMark/>
          </w:tcPr>
          <w:p w14:paraId="4933C7DF" w14:textId="77777777" w:rsidR="003F7532" w:rsidRPr="00067187" w:rsidRDefault="003F7532" w:rsidP="0019734F">
            <w:pPr>
              <w:spacing w:after="0" w:line="240" w:lineRule="auto"/>
              <w:jc w:val="center"/>
              <w:rPr>
                <w:rFonts w:ascii="Times New Roman" w:eastAsia="Times New Roman" w:hAnsi="Times New Roman" w:cs="Times New Roman"/>
                <w:b/>
                <w:bCs/>
                <w:szCs w:val="24"/>
                <w:lang w:val="en-IN" w:eastAsia="en-IN"/>
              </w:rPr>
            </w:pPr>
            <w:r w:rsidRPr="00067187">
              <w:rPr>
                <w:rFonts w:ascii="Times New Roman" w:eastAsia="Times New Roman" w:hAnsi="Times New Roman" w:cs="Times New Roman"/>
                <w:b/>
                <w:bCs/>
                <w:szCs w:val="24"/>
                <w:lang w:val="en-IN" w:eastAsia="en-IN"/>
              </w:rPr>
              <w:t>% of Articles</w:t>
            </w:r>
          </w:p>
        </w:tc>
      </w:tr>
      <w:tr w:rsidR="003F7532" w:rsidRPr="00067187" w14:paraId="46E9FF47" w14:textId="77777777" w:rsidTr="003F7532">
        <w:trPr>
          <w:tblCellSpacing w:w="15" w:type="dxa"/>
        </w:trPr>
        <w:tc>
          <w:tcPr>
            <w:tcW w:w="1777" w:type="pct"/>
            <w:vAlign w:val="center"/>
            <w:hideMark/>
          </w:tcPr>
          <w:p w14:paraId="040E423C" w14:textId="77777777" w:rsidR="003F7532" w:rsidRPr="00067187" w:rsidRDefault="003F7532" w:rsidP="0019734F">
            <w:pPr>
              <w:spacing w:after="0" w:line="240" w:lineRule="auto"/>
              <w:jc w:val="left"/>
              <w:rPr>
                <w:rFonts w:ascii="Times New Roman" w:eastAsia="Times New Roman" w:hAnsi="Times New Roman" w:cs="Times New Roman"/>
                <w:szCs w:val="24"/>
                <w:lang w:val="en-IN" w:eastAsia="en-IN"/>
              </w:rPr>
            </w:pPr>
            <w:r w:rsidRPr="00067187">
              <w:rPr>
                <w:rFonts w:ascii="Times New Roman" w:eastAsia="Times New Roman" w:hAnsi="Times New Roman" w:cs="Times New Roman"/>
                <w:szCs w:val="24"/>
                <w:lang w:val="en-IN" w:eastAsia="en-IN"/>
              </w:rPr>
              <w:t>China</w:t>
            </w:r>
          </w:p>
        </w:tc>
        <w:tc>
          <w:tcPr>
            <w:tcW w:w="1143" w:type="pct"/>
            <w:vAlign w:val="center"/>
            <w:hideMark/>
          </w:tcPr>
          <w:p w14:paraId="320FB491" w14:textId="77777777" w:rsidR="003F7532" w:rsidRPr="00067187" w:rsidRDefault="003F7532" w:rsidP="0019734F">
            <w:pPr>
              <w:spacing w:after="0" w:line="240" w:lineRule="auto"/>
              <w:jc w:val="left"/>
              <w:rPr>
                <w:rFonts w:ascii="Times New Roman" w:eastAsia="Times New Roman" w:hAnsi="Times New Roman" w:cs="Times New Roman"/>
                <w:szCs w:val="24"/>
                <w:lang w:val="en-IN" w:eastAsia="en-IN"/>
              </w:rPr>
            </w:pPr>
            <w:r w:rsidRPr="00067187">
              <w:rPr>
                <w:rFonts w:ascii="Times New Roman" w:eastAsia="Times New Roman" w:hAnsi="Times New Roman" w:cs="Times New Roman"/>
                <w:szCs w:val="24"/>
                <w:lang w:val="en-IN" w:eastAsia="en-IN"/>
              </w:rPr>
              <w:t>320</w:t>
            </w:r>
          </w:p>
        </w:tc>
        <w:tc>
          <w:tcPr>
            <w:tcW w:w="1915" w:type="pct"/>
            <w:vAlign w:val="center"/>
            <w:hideMark/>
          </w:tcPr>
          <w:p w14:paraId="1F8EDE11" w14:textId="77777777" w:rsidR="003F7532" w:rsidRPr="00067187" w:rsidRDefault="003F7532" w:rsidP="0019734F">
            <w:pPr>
              <w:spacing w:after="0" w:line="240" w:lineRule="auto"/>
              <w:jc w:val="left"/>
              <w:rPr>
                <w:rFonts w:ascii="Times New Roman" w:eastAsia="Times New Roman" w:hAnsi="Times New Roman" w:cs="Times New Roman"/>
                <w:szCs w:val="24"/>
                <w:lang w:val="en-IN" w:eastAsia="en-IN"/>
              </w:rPr>
            </w:pPr>
            <w:r w:rsidRPr="00067187">
              <w:rPr>
                <w:rFonts w:ascii="Times New Roman" w:eastAsia="Times New Roman" w:hAnsi="Times New Roman" w:cs="Times New Roman"/>
                <w:szCs w:val="24"/>
                <w:lang w:val="en-IN" w:eastAsia="en-IN"/>
              </w:rPr>
              <w:t>64.13</w:t>
            </w:r>
          </w:p>
        </w:tc>
      </w:tr>
      <w:tr w:rsidR="003F7532" w:rsidRPr="00067187" w14:paraId="2BEEB53C" w14:textId="77777777" w:rsidTr="003F7532">
        <w:trPr>
          <w:tblCellSpacing w:w="15" w:type="dxa"/>
        </w:trPr>
        <w:tc>
          <w:tcPr>
            <w:tcW w:w="1777" w:type="pct"/>
            <w:vAlign w:val="center"/>
            <w:hideMark/>
          </w:tcPr>
          <w:p w14:paraId="19F31D1D" w14:textId="77777777" w:rsidR="003F7532" w:rsidRPr="00067187" w:rsidRDefault="003F7532" w:rsidP="0019734F">
            <w:pPr>
              <w:spacing w:after="0" w:line="240" w:lineRule="auto"/>
              <w:jc w:val="left"/>
              <w:rPr>
                <w:rFonts w:ascii="Times New Roman" w:eastAsia="Times New Roman" w:hAnsi="Times New Roman" w:cs="Times New Roman"/>
                <w:szCs w:val="24"/>
                <w:lang w:val="en-IN" w:eastAsia="en-IN"/>
              </w:rPr>
            </w:pPr>
            <w:r w:rsidRPr="00067187">
              <w:rPr>
                <w:rFonts w:ascii="Times New Roman" w:eastAsia="Times New Roman" w:hAnsi="Times New Roman" w:cs="Times New Roman"/>
                <w:szCs w:val="24"/>
                <w:lang w:val="en-IN" w:eastAsia="en-IN"/>
              </w:rPr>
              <w:t>India</w:t>
            </w:r>
          </w:p>
        </w:tc>
        <w:tc>
          <w:tcPr>
            <w:tcW w:w="1143" w:type="pct"/>
            <w:vAlign w:val="center"/>
            <w:hideMark/>
          </w:tcPr>
          <w:p w14:paraId="1EB09E9B" w14:textId="77777777" w:rsidR="003F7532" w:rsidRPr="00067187" w:rsidRDefault="003F7532" w:rsidP="0019734F">
            <w:pPr>
              <w:spacing w:after="0" w:line="240" w:lineRule="auto"/>
              <w:jc w:val="left"/>
              <w:rPr>
                <w:rFonts w:ascii="Times New Roman" w:eastAsia="Times New Roman" w:hAnsi="Times New Roman" w:cs="Times New Roman"/>
                <w:szCs w:val="24"/>
                <w:lang w:val="en-IN" w:eastAsia="en-IN"/>
              </w:rPr>
            </w:pPr>
            <w:r w:rsidRPr="00067187">
              <w:rPr>
                <w:rFonts w:ascii="Times New Roman" w:eastAsia="Times New Roman" w:hAnsi="Times New Roman" w:cs="Times New Roman"/>
                <w:szCs w:val="24"/>
                <w:lang w:val="en-IN" w:eastAsia="en-IN"/>
              </w:rPr>
              <w:t>213</w:t>
            </w:r>
          </w:p>
        </w:tc>
        <w:tc>
          <w:tcPr>
            <w:tcW w:w="1915" w:type="pct"/>
            <w:vAlign w:val="center"/>
            <w:hideMark/>
          </w:tcPr>
          <w:p w14:paraId="78C15534" w14:textId="77777777" w:rsidR="003F7532" w:rsidRPr="00067187" w:rsidRDefault="003F7532" w:rsidP="0019734F">
            <w:pPr>
              <w:spacing w:after="0" w:line="240" w:lineRule="auto"/>
              <w:jc w:val="left"/>
              <w:rPr>
                <w:rFonts w:ascii="Times New Roman" w:eastAsia="Times New Roman" w:hAnsi="Times New Roman" w:cs="Times New Roman"/>
                <w:szCs w:val="24"/>
                <w:lang w:val="en-IN" w:eastAsia="en-IN"/>
              </w:rPr>
            </w:pPr>
            <w:r w:rsidRPr="00067187">
              <w:rPr>
                <w:rFonts w:ascii="Times New Roman" w:eastAsia="Times New Roman" w:hAnsi="Times New Roman" w:cs="Times New Roman"/>
                <w:szCs w:val="24"/>
                <w:lang w:val="en-IN" w:eastAsia="en-IN"/>
              </w:rPr>
              <w:t>42.69</w:t>
            </w:r>
          </w:p>
        </w:tc>
      </w:tr>
      <w:tr w:rsidR="003F7532" w:rsidRPr="00067187" w14:paraId="005F6997" w14:textId="77777777" w:rsidTr="003F7532">
        <w:trPr>
          <w:tblCellSpacing w:w="15" w:type="dxa"/>
        </w:trPr>
        <w:tc>
          <w:tcPr>
            <w:tcW w:w="1777" w:type="pct"/>
            <w:vAlign w:val="center"/>
            <w:hideMark/>
          </w:tcPr>
          <w:p w14:paraId="7FAB96AF" w14:textId="77777777" w:rsidR="003F7532" w:rsidRPr="00067187" w:rsidRDefault="003F7532" w:rsidP="0019734F">
            <w:pPr>
              <w:spacing w:after="0" w:line="240" w:lineRule="auto"/>
              <w:jc w:val="left"/>
              <w:rPr>
                <w:rFonts w:ascii="Times New Roman" w:eastAsia="Times New Roman" w:hAnsi="Times New Roman" w:cs="Times New Roman"/>
                <w:szCs w:val="24"/>
                <w:lang w:val="en-IN" w:eastAsia="en-IN"/>
              </w:rPr>
            </w:pPr>
            <w:r w:rsidRPr="00067187">
              <w:rPr>
                <w:rFonts w:ascii="Times New Roman" w:eastAsia="Times New Roman" w:hAnsi="Times New Roman" w:cs="Times New Roman"/>
                <w:szCs w:val="24"/>
                <w:lang w:val="en-IN" w:eastAsia="en-IN"/>
              </w:rPr>
              <w:t>USA</w:t>
            </w:r>
          </w:p>
        </w:tc>
        <w:tc>
          <w:tcPr>
            <w:tcW w:w="1143" w:type="pct"/>
            <w:vAlign w:val="center"/>
            <w:hideMark/>
          </w:tcPr>
          <w:p w14:paraId="74C0BA3F" w14:textId="77777777" w:rsidR="003F7532" w:rsidRPr="00067187" w:rsidRDefault="003F7532" w:rsidP="0019734F">
            <w:pPr>
              <w:spacing w:after="0" w:line="240" w:lineRule="auto"/>
              <w:jc w:val="left"/>
              <w:rPr>
                <w:rFonts w:ascii="Times New Roman" w:eastAsia="Times New Roman" w:hAnsi="Times New Roman" w:cs="Times New Roman"/>
                <w:szCs w:val="24"/>
                <w:lang w:val="en-IN" w:eastAsia="en-IN"/>
              </w:rPr>
            </w:pPr>
            <w:r w:rsidRPr="00067187">
              <w:rPr>
                <w:rFonts w:ascii="Times New Roman" w:eastAsia="Times New Roman" w:hAnsi="Times New Roman" w:cs="Times New Roman"/>
                <w:szCs w:val="24"/>
                <w:lang w:val="en-IN" w:eastAsia="en-IN"/>
              </w:rPr>
              <w:t>112</w:t>
            </w:r>
          </w:p>
        </w:tc>
        <w:tc>
          <w:tcPr>
            <w:tcW w:w="1915" w:type="pct"/>
            <w:vAlign w:val="center"/>
            <w:hideMark/>
          </w:tcPr>
          <w:p w14:paraId="20B5FAB3" w14:textId="77777777" w:rsidR="003F7532" w:rsidRPr="00067187" w:rsidRDefault="003F7532" w:rsidP="0019734F">
            <w:pPr>
              <w:spacing w:after="0" w:line="240" w:lineRule="auto"/>
              <w:jc w:val="left"/>
              <w:rPr>
                <w:rFonts w:ascii="Times New Roman" w:eastAsia="Times New Roman" w:hAnsi="Times New Roman" w:cs="Times New Roman"/>
                <w:szCs w:val="24"/>
                <w:lang w:val="en-IN" w:eastAsia="en-IN"/>
              </w:rPr>
            </w:pPr>
            <w:r w:rsidRPr="00067187">
              <w:rPr>
                <w:rFonts w:ascii="Times New Roman" w:eastAsia="Times New Roman" w:hAnsi="Times New Roman" w:cs="Times New Roman"/>
                <w:szCs w:val="24"/>
                <w:lang w:val="en-IN" w:eastAsia="en-IN"/>
              </w:rPr>
              <w:t>22.44</w:t>
            </w:r>
          </w:p>
        </w:tc>
      </w:tr>
      <w:tr w:rsidR="003F7532" w:rsidRPr="00067187" w14:paraId="1CCF2E51" w14:textId="77777777" w:rsidTr="003F7532">
        <w:trPr>
          <w:tblCellSpacing w:w="15" w:type="dxa"/>
        </w:trPr>
        <w:tc>
          <w:tcPr>
            <w:tcW w:w="1777" w:type="pct"/>
            <w:vAlign w:val="center"/>
            <w:hideMark/>
          </w:tcPr>
          <w:p w14:paraId="6762810C" w14:textId="77777777" w:rsidR="003F7532" w:rsidRPr="00067187" w:rsidRDefault="003F7532" w:rsidP="0019734F">
            <w:pPr>
              <w:spacing w:after="0" w:line="240" w:lineRule="auto"/>
              <w:jc w:val="left"/>
              <w:rPr>
                <w:rFonts w:ascii="Times New Roman" w:eastAsia="Times New Roman" w:hAnsi="Times New Roman" w:cs="Times New Roman"/>
                <w:szCs w:val="24"/>
                <w:lang w:val="en-IN" w:eastAsia="en-IN"/>
              </w:rPr>
            </w:pPr>
            <w:r w:rsidRPr="00067187">
              <w:rPr>
                <w:rFonts w:ascii="Times New Roman" w:eastAsia="Times New Roman" w:hAnsi="Times New Roman" w:cs="Times New Roman"/>
                <w:szCs w:val="24"/>
                <w:lang w:val="en-IN" w:eastAsia="en-IN"/>
              </w:rPr>
              <w:t>UK</w:t>
            </w:r>
          </w:p>
        </w:tc>
        <w:tc>
          <w:tcPr>
            <w:tcW w:w="1143" w:type="pct"/>
            <w:vAlign w:val="center"/>
            <w:hideMark/>
          </w:tcPr>
          <w:p w14:paraId="48FD963B" w14:textId="77777777" w:rsidR="003F7532" w:rsidRPr="00067187" w:rsidRDefault="003F7532" w:rsidP="0019734F">
            <w:pPr>
              <w:spacing w:after="0" w:line="240" w:lineRule="auto"/>
              <w:jc w:val="left"/>
              <w:rPr>
                <w:rFonts w:ascii="Times New Roman" w:eastAsia="Times New Roman" w:hAnsi="Times New Roman" w:cs="Times New Roman"/>
                <w:szCs w:val="24"/>
                <w:lang w:val="en-IN" w:eastAsia="en-IN"/>
              </w:rPr>
            </w:pPr>
            <w:r w:rsidRPr="00067187">
              <w:rPr>
                <w:rFonts w:ascii="Times New Roman" w:eastAsia="Times New Roman" w:hAnsi="Times New Roman" w:cs="Times New Roman"/>
                <w:szCs w:val="24"/>
                <w:lang w:val="en-IN" w:eastAsia="en-IN"/>
              </w:rPr>
              <w:t>104</w:t>
            </w:r>
          </w:p>
        </w:tc>
        <w:tc>
          <w:tcPr>
            <w:tcW w:w="1915" w:type="pct"/>
            <w:vAlign w:val="center"/>
            <w:hideMark/>
          </w:tcPr>
          <w:p w14:paraId="43793ABD" w14:textId="77777777" w:rsidR="003F7532" w:rsidRPr="00067187" w:rsidRDefault="003F7532" w:rsidP="0019734F">
            <w:pPr>
              <w:spacing w:after="0" w:line="240" w:lineRule="auto"/>
              <w:jc w:val="left"/>
              <w:rPr>
                <w:rFonts w:ascii="Times New Roman" w:eastAsia="Times New Roman" w:hAnsi="Times New Roman" w:cs="Times New Roman"/>
                <w:szCs w:val="24"/>
                <w:lang w:val="en-IN" w:eastAsia="en-IN"/>
              </w:rPr>
            </w:pPr>
            <w:r w:rsidRPr="00067187">
              <w:rPr>
                <w:rFonts w:ascii="Times New Roman" w:eastAsia="Times New Roman" w:hAnsi="Times New Roman" w:cs="Times New Roman"/>
                <w:szCs w:val="24"/>
                <w:lang w:val="en-IN" w:eastAsia="en-IN"/>
              </w:rPr>
              <w:t>20.84</w:t>
            </w:r>
          </w:p>
        </w:tc>
      </w:tr>
      <w:tr w:rsidR="003F7532" w:rsidRPr="00067187" w14:paraId="7FF61D7E" w14:textId="77777777" w:rsidTr="003F7532">
        <w:trPr>
          <w:tblCellSpacing w:w="15" w:type="dxa"/>
        </w:trPr>
        <w:tc>
          <w:tcPr>
            <w:tcW w:w="1777" w:type="pct"/>
            <w:vAlign w:val="center"/>
            <w:hideMark/>
          </w:tcPr>
          <w:p w14:paraId="5330A21B" w14:textId="77777777" w:rsidR="003F7532" w:rsidRPr="00067187" w:rsidRDefault="003F7532" w:rsidP="0019734F">
            <w:pPr>
              <w:spacing w:after="0" w:line="240" w:lineRule="auto"/>
              <w:jc w:val="left"/>
              <w:rPr>
                <w:rFonts w:ascii="Times New Roman" w:eastAsia="Times New Roman" w:hAnsi="Times New Roman" w:cs="Times New Roman"/>
                <w:szCs w:val="24"/>
                <w:lang w:val="en-IN" w:eastAsia="en-IN"/>
              </w:rPr>
            </w:pPr>
            <w:r w:rsidRPr="00067187">
              <w:rPr>
                <w:rFonts w:ascii="Times New Roman" w:eastAsia="Times New Roman" w:hAnsi="Times New Roman" w:cs="Times New Roman"/>
                <w:szCs w:val="24"/>
                <w:lang w:val="en-IN" w:eastAsia="en-IN"/>
              </w:rPr>
              <w:t>France</w:t>
            </w:r>
          </w:p>
        </w:tc>
        <w:tc>
          <w:tcPr>
            <w:tcW w:w="1143" w:type="pct"/>
            <w:vAlign w:val="center"/>
            <w:hideMark/>
          </w:tcPr>
          <w:p w14:paraId="0BC7C6FE" w14:textId="77777777" w:rsidR="003F7532" w:rsidRPr="00067187" w:rsidRDefault="003F7532" w:rsidP="0019734F">
            <w:pPr>
              <w:spacing w:after="0" w:line="240" w:lineRule="auto"/>
              <w:jc w:val="left"/>
              <w:rPr>
                <w:rFonts w:ascii="Times New Roman" w:eastAsia="Times New Roman" w:hAnsi="Times New Roman" w:cs="Times New Roman"/>
                <w:szCs w:val="24"/>
                <w:lang w:val="en-IN" w:eastAsia="en-IN"/>
              </w:rPr>
            </w:pPr>
            <w:r w:rsidRPr="00067187">
              <w:rPr>
                <w:rFonts w:ascii="Times New Roman" w:eastAsia="Times New Roman" w:hAnsi="Times New Roman" w:cs="Times New Roman"/>
                <w:szCs w:val="24"/>
                <w:lang w:val="en-IN" w:eastAsia="en-IN"/>
              </w:rPr>
              <w:t>103</w:t>
            </w:r>
          </w:p>
        </w:tc>
        <w:tc>
          <w:tcPr>
            <w:tcW w:w="1915" w:type="pct"/>
            <w:vAlign w:val="center"/>
            <w:hideMark/>
          </w:tcPr>
          <w:p w14:paraId="0A29C84E" w14:textId="77777777" w:rsidR="003F7532" w:rsidRPr="00067187" w:rsidRDefault="003F7532" w:rsidP="0019734F">
            <w:pPr>
              <w:spacing w:after="0" w:line="240" w:lineRule="auto"/>
              <w:jc w:val="left"/>
              <w:rPr>
                <w:rFonts w:ascii="Times New Roman" w:eastAsia="Times New Roman" w:hAnsi="Times New Roman" w:cs="Times New Roman"/>
                <w:szCs w:val="24"/>
                <w:lang w:val="en-IN" w:eastAsia="en-IN"/>
              </w:rPr>
            </w:pPr>
            <w:r w:rsidRPr="00067187">
              <w:rPr>
                <w:rFonts w:ascii="Times New Roman" w:eastAsia="Times New Roman" w:hAnsi="Times New Roman" w:cs="Times New Roman"/>
                <w:szCs w:val="24"/>
                <w:lang w:val="en-IN" w:eastAsia="en-IN"/>
              </w:rPr>
              <w:t>20.64</w:t>
            </w:r>
          </w:p>
        </w:tc>
      </w:tr>
      <w:tr w:rsidR="003F7532" w:rsidRPr="00067187" w14:paraId="71C80286" w14:textId="77777777" w:rsidTr="003F7532">
        <w:trPr>
          <w:tblCellSpacing w:w="15" w:type="dxa"/>
        </w:trPr>
        <w:tc>
          <w:tcPr>
            <w:tcW w:w="1777" w:type="pct"/>
            <w:vAlign w:val="center"/>
            <w:hideMark/>
          </w:tcPr>
          <w:p w14:paraId="1FD65DB7" w14:textId="77777777" w:rsidR="003F7532" w:rsidRPr="00067187" w:rsidRDefault="003F7532" w:rsidP="0019734F">
            <w:pPr>
              <w:spacing w:after="0" w:line="240" w:lineRule="auto"/>
              <w:jc w:val="left"/>
              <w:rPr>
                <w:rFonts w:ascii="Times New Roman" w:eastAsia="Times New Roman" w:hAnsi="Times New Roman" w:cs="Times New Roman"/>
                <w:szCs w:val="24"/>
                <w:lang w:val="en-IN" w:eastAsia="en-IN"/>
              </w:rPr>
            </w:pPr>
            <w:r w:rsidRPr="00067187">
              <w:rPr>
                <w:rFonts w:ascii="Times New Roman" w:eastAsia="Times New Roman" w:hAnsi="Times New Roman" w:cs="Times New Roman"/>
                <w:szCs w:val="24"/>
                <w:lang w:val="en-IN" w:eastAsia="en-IN"/>
              </w:rPr>
              <w:t>Saudi Arabia</w:t>
            </w:r>
          </w:p>
        </w:tc>
        <w:tc>
          <w:tcPr>
            <w:tcW w:w="1143" w:type="pct"/>
            <w:vAlign w:val="center"/>
            <w:hideMark/>
          </w:tcPr>
          <w:p w14:paraId="7DD60187" w14:textId="77777777" w:rsidR="003F7532" w:rsidRPr="00067187" w:rsidRDefault="003F7532" w:rsidP="0019734F">
            <w:pPr>
              <w:spacing w:after="0" w:line="240" w:lineRule="auto"/>
              <w:jc w:val="left"/>
              <w:rPr>
                <w:rFonts w:ascii="Times New Roman" w:eastAsia="Times New Roman" w:hAnsi="Times New Roman" w:cs="Times New Roman"/>
                <w:szCs w:val="24"/>
                <w:lang w:val="en-IN" w:eastAsia="en-IN"/>
              </w:rPr>
            </w:pPr>
            <w:r w:rsidRPr="00067187">
              <w:rPr>
                <w:rFonts w:ascii="Times New Roman" w:eastAsia="Times New Roman" w:hAnsi="Times New Roman" w:cs="Times New Roman"/>
                <w:szCs w:val="24"/>
                <w:lang w:val="en-IN" w:eastAsia="en-IN"/>
              </w:rPr>
              <w:t>57</w:t>
            </w:r>
          </w:p>
        </w:tc>
        <w:tc>
          <w:tcPr>
            <w:tcW w:w="1915" w:type="pct"/>
            <w:vAlign w:val="center"/>
            <w:hideMark/>
          </w:tcPr>
          <w:p w14:paraId="1605A642" w14:textId="77777777" w:rsidR="003F7532" w:rsidRPr="00067187" w:rsidRDefault="003F7532" w:rsidP="0019734F">
            <w:pPr>
              <w:spacing w:after="0" w:line="240" w:lineRule="auto"/>
              <w:jc w:val="left"/>
              <w:rPr>
                <w:rFonts w:ascii="Times New Roman" w:eastAsia="Times New Roman" w:hAnsi="Times New Roman" w:cs="Times New Roman"/>
                <w:szCs w:val="24"/>
                <w:lang w:val="en-IN" w:eastAsia="en-IN"/>
              </w:rPr>
            </w:pPr>
            <w:r w:rsidRPr="00067187">
              <w:rPr>
                <w:rFonts w:ascii="Times New Roman" w:eastAsia="Times New Roman" w:hAnsi="Times New Roman" w:cs="Times New Roman"/>
                <w:szCs w:val="24"/>
                <w:lang w:val="en-IN" w:eastAsia="en-IN"/>
              </w:rPr>
              <w:t>11.42</w:t>
            </w:r>
          </w:p>
        </w:tc>
      </w:tr>
      <w:tr w:rsidR="003F7532" w:rsidRPr="00067187" w14:paraId="22AB8D5B" w14:textId="77777777" w:rsidTr="003F7532">
        <w:trPr>
          <w:tblCellSpacing w:w="15" w:type="dxa"/>
        </w:trPr>
        <w:tc>
          <w:tcPr>
            <w:tcW w:w="1777" w:type="pct"/>
            <w:vAlign w:val="center"/>
            <w:hideMark/>
          </w:tcPr>
          <w:p w14:paraId="2115B2A3" w14:textId="77777777" w:rsidR="003F7532" w:rsidRPr="00067187" w:rsidRDefault="003F7532" w:rsidP="0019734F">
            <w:pPr>
              <w:spacing w:after="0" w:line="240" w:lineRule="auto"/>
              <w:jc w:val="left"/>
              <w:rPr>
                <w:rFonts w:ascii="Times New Roman" w:eastAsia="Times New Roman" w:hAnsi="Times New Roman" w:cs="Times New Roman"/>
                <w:szCs w:val="24"/>
                <w:lang w:val="en-IN" w:eastAsia="en-IN"/>
              </w:rPr>
            </w:pPr>
            <w:r w:rsidRPr="00067187">
              <w:rPr>
                <w:rFonts w:ascii="Times New Roman" w:eastAsia="Times New Roman" w:hAnsi="Times New Roman" w:cs="Times New Roman"/>
                <w:szCs w:val="24"/>
                <w:lang w:val="en-IN" w:eastAsia="en-IN"/>
              </w:rPr>
              <w:t>Australia</w:t>
            </w:r>
          </w:p>
        </w:tc>
        <w:tc>
          <w:tcPr>
            <w:tcW w:w="1143" w:type="pct"/>
            <w:vAlign w:val="center"/>
            <w:hideMark/>
          </w:tcPr>
          <w:p w14:paraId="5872D6AE" w14:textId="77777777" w:rsidR="003F7532" w:rsidRPr="00067187" w:rsidRDefault="003F7532" w:rsidP="0019734F">
            <w:pPr>
              <w:spacing w:after="0" w:line="240" w:lineRule="auto"/>
              <w:jc w:val="left"/>
              <w:rPr>
                <w:rFonts w:ascii="Times New Roman" w:eastAsia="Times New Roman" w:hAnsi="Times New Roman" w:cs="Times New Roman"/>
                <w:szCs w:val="24"/>
                <w:lang w:val="en-IN" w:eastAsia="en-IN"/>
              </w:rPr>
            </w:pPr>
            <w:r w:rsidRPr="00067187">
              <w:rPr>
                <w:rFonts w:ascii="Times New Roman" w:eastAsia="Times New Roman" w:hAnsi="Times New Roman" w:cs="Times New Roman"/>
                <w:szCs w:val="24"/>
                <w:lang w:val="en-IN" w:eastAsia="en-IN"/>
              </w:rPr>
              <w:t>36</w:t>
            </w:r>
          </w:p>
        </w:tc>
        <w:tc>
          <w:tcPr>
            <w:tcW w:w="1915" w:type="pct"/>
            <w:vAlign w:val="center"/>
            <w:hideMark/>
          </w:tcPr>
          <w:p w14:paraId="48A2A548" w14:textId="77777777" w:rsidR="003F7532" w:rsidRPr="00067187" w:rsidRDefault="003F7532" w:rsidP="0019734F">
            <w:pPr>
              <w:spacing w:after="0" w:line="240" w:lineRule="auto"/>
              <w:jc w:val="left"/>
              <w:rPr>
                <w:rFonts w:ascii="Times New Roman" w:eastAsia="Times New Roman" w:hAnsi="Times New Roman" w:cs="Times New Roman"/>
                <w:szCs w:val="24"/>
                <w:lang w:val="en-IN" w:eastAsia="en-IN"/>
              </w:rPr>
            </w:pPr>
            <w:r w:rsidRPr="00067187">
              <w:rPr>
                <w:rFonts w:ascii="Times New Roman" w:eastAsia="Times New Roman" w:hAnsi="Times New Roman" w:cs="Times New Roman"/>
                <w:szCs w:val="24"/>
                <w:lang w:val="en-IN" w:eastAsia="en-IN"/>
              </w:rPr>
              <w:t>7.21</w:t>
            </w:r>
          </w:p>
        </w:tc>
      </w:tr>
      <w:tr w:rsidR="003F7532" w:rsidRPr="00067187" w14:paraId="5AA5BC64" w14:textId="77777777" w:rsidTr="003F7532">
        <w:trPr>
          <w:tblCellSpacing w:w="15" w:type="dxa"/>
        </w:trPr>
        <w:tc>
          <w:tcPr>
            <w:tcW w:w="1777" w:type="pct"/>
            <w:vAlign w:val="center"/>
            <w:hideMark/>
          </w:tcPr>
          <w:p w14:paraId="2A5A9980" w14:textId="77777777" w:rsidR="003F7532" w:rsidRPr="00067187" w:rsidRDefault="003F7532" w:rsidP="0019734F">
            <w:pPr>
              <w:spacing w:after="0" w:line="240" w:lineRule="auto"/>
              <w:jc w:val="left"/>
              <w:rPr>
                <w:rFonts w:ascii="Times New Roman" w:eastAsia="Times New Roman" w:hAnsi="Times New Roman" w:cs="Times New Roman"/>
                <w:szCs w:val="24"/>
                <w:lang w:val="en-IN" w:eastAsia="en-IN"/>
              </w:rPr>
            </w:pPr>
            <w:r w:rsidRPr="00067187">
              <w:rPr>
                <w:rFonts w:ascii="Times New Roman" w:eastAsia="Times New Roman" w:hAnsi="Times New Roman" w:cs="Times New Roman"/>
                <w:szCs w:val="24"/>
                <w:lang w:val="en-IN" w:eastAsia="en-IN"/>
              </w:rPr>
              <w:t>Germany</w:t>
            </w:r>
          </w:p>
        </w:tc>
        <w:tc>
          <w:tcPr>
            <w:tcW w:w="1143" w:type="pct"/>
            <w:vAlign w:val="center"/>
            <w:hideMark/>
          </w:tcPr>
          <w:p w14:paraId="70BF9B3D" w14:textId="77777777" w:rsidR="003F7532" w:rsidRPr="00067187" w:rsidRDefault="003F7532" w:rsidP="0019734F">
            <w:pPr>
              <w:spacing w:after="0" w:line="240" w:lineRule="auto"/>
              <w:jc w:val="left"/>
              <w:rPr>
                <w:rFonts w:ascii="Times New Roman" w:eastAsia="Times New Roman" w:hAnsi="Times New Roman" w:cs="Times New Roman"/>
                <w:szCs w:val="24"/>
                <w:lang w:val="en-IN" w:eastAsia="en-IN"/>
              </w:rPr>
            </w:pPr>
            <w:r w:rsidRPr="00067187">
              <w:rPr>
                <w:rFonts w:ascii="Times New Roman" w:eastAsia="Times New Roman" w:hAnsi="Times New Roman" w:cs="Times New Roman"/>
                <w:szCs w:val="24"/>
                <w:lang w:val="en-IN" w:eastAsia="en-IN"/>
              </w:rPr>
              <w:t>30</w:t>
            </w:r>
          </w:p>
        </w:tc>
        <w:tc>
          <w:tcPr>
            <w:tcW w:w="1915" w:type="pct"/>
            <w:vAlign w:val="center"/>
            <w:hideMark/>
          </w:tcPr>
          <w:p w14:paraId="01B367E7" w14:textId="77777777" w:rsidR="003F7532" w:rsidRPr="00067187" w:rsidRDefault="003F7532" w:rsidP="0019734F">
            <w:pPr>
              <w:spacing w:after="0" w:line="240" w:lineRule="auto"/>
              <w:jc w:val="left"/>
              <w:rPr>
                <w:rFonts w:ascii="Times New Roman" w:eastAsia="Times New Roman" w:hAnsi="Times New Roman" w:cs="Times New Roman"/>
                <w:szCs w:val="24"/>
                <w:lang w:val="en-IN" w:eastAsia="en-IN"/>
              </w:rPr>
            </w:pPr>
            <w:r w:rsidRPr="00067187">
              <w:rPr>
                <w:rFonts w:ascii="Times New Roman" w:eastAsia="Times New Roman" w:hAnsi="Times New Roman" w:cs="Times New Roman"/>
                <w:szCs w:val="24"/>
                <w:lang w:val="en-IN" w:eastAsia="en-IN"/>
              </w:rPr>
              <w:t>6.01</w:t>
            </w:r>
          </w:p>
        </w:tc>
      </w:tr>
      <w:tr w:rsidR="003F7532" w:rsidRPr="00067187" w14:paraId="4600BC97" w14:textId="77777777" w:rsidTr="003F7532">
        <w:trPr>
          <w:tblCellSpacing w:w="15" w:type="dxa"/>
        </w:trPr>
        <w:tc>
          <w:tcPr>
            <w:tcW w:w="1777" w:type="pct"/>
            <w:vAlign w:val="center"/>
            <w:hideMark/>
          </w:tcPr>
          <w:p w14:paraId="2339405E" w14:textId="77777777" w:rsidR="003F7532" w:rsidRPr="00067187" w:rsidRDefault="003F7532" w:rsidP="0019734F">
            <w:pPr>
              <w:spacing w:after="0" w:line="240" w:lineRule="auto"/>
              <w:jc w:val="left"/>
              <w:rPr>
                <w:rFonts w:ascii="Times New Roman" w:eastAsia="Times New Roman" w:hAnsi="Times New Roman" w:cs="Times New Roman"/>
                <w:szCs w:val="24"/>
                <w:lang w:val="en-IN" w:eastAsia="en-IN"/>
              </w:rPr>
            </w:pPr>
            <w:r w:rsidRPr="00067187">
              <w:rPr>
                <w:rFonts w:ascii="Times New Roman" w:eastAsia="Times New Roman" w:hAnsi="Times New Roman" w:cs="Times New Roman"/>
                <w:szCs w:val="24"/>
                <w:lang w:val="en-IN" w:eastAsia="en-IN"/>
              </w:rPr>
              <w:t>Canada</w:t>
            </w:r>
          </w:p>
        </w:tc>
        <w:tc>
          <w:tcPr>
            <w:tcW w:w="1143" w:type="pct"/>
            <w:vAlign w:val="center"/>
            <w:hideMark/>
          </w:tcPr>
          <w:p w14:paraId="6667202D" w14:textId="77777777" w:rsidR="003F7532" w:rsidRPr="00067187" w:rsidRDefault="003F7532" w:rsidP="0019734F">
            <w:pPr>
              <w:spacing w:after="0" w:line="240" w:lineRule="auto"/>
              <w:jc w:val="left"/>
              <w:rPr>
                <w:rFonts w:ascii="Times New Roman" w:eastAsia="Times New Roman" w:hAnsi="Times New Roman" w:cs="Times New Roman"/>
                <w:szCs w:val="24"/>
                <w:lang w:val="en-IN" w:eastAsia="en-IN"/>
              </w:rPr>
            </w:pPr>
            <w:r w:rsidRPr="00067187">
              <w:rPr>
                <w:rFonts w:ascii="Times New Roman" w:eastAsia="Times New Roman" w:hAnsi="Times New Roman" w:cs="Times New Roman"/>
                <w:szCs w:val="24"/>
                <w:lang w:val="en-IN" w:eastAsia="en-IN"/>
              </w:rPr>
              <w:t>26</w:t>
            </w:r>
          </w:p>
        </w:tc>
        <w:tc>
          <w:tcPr>
            <w:tcW w:w="1915" w:type="pct"/>
            <w:vAlign w:val="center"/>
            <w:hideMark/>
          </w:tcPr>
          <w:p w14:paraId="1D4A49DF" w14:textId="77777777" w:rsidR="003F7532" w:rsidRPr="00067187" w:rsidRDefault="003F7532" w:rsidP="0019734F">
            <w:pPr>
              <w:spacing w:after="0" w:line="240" w:lineRule="auto"/>
              <w:jc w:val="left"/>
              <w:rPr>
                <w:rFonts w:ascii="Times New Roman" w:eastAsia="Times New Roman" w:hAnsi="Times New Roman" w:cs="Times New Roman"/>
                <w:szCs w:val="24"/>
                <w:lang w:val="en-IN" w:eastAsia="en-IN"/>
              </w:rPr>
            </w:pPr>
            <w:r w:rsidRPr="00067187">
              <w:rPr>
                <w:rFonts w:ascii="Times New Roman" w:eastAsia="Times New Roman" w:hAnsi="Times New Roman" w:cs="Times New Roman"/>
                <w:szCs w:val="24"/>
                <w:lang w:val="en-IN" w:eastAsia="en-IN"/>
              </w:rPr>
              <w:t>5.21</w:t>
            </w:r>
          </w:p>
        </w:tc>
      </w:tr>
      <w:tr w:rsidR="003F7532" w:rsidRPr="00067187" w14:paraId="1B3AE771" w14:textId="77777777" w:rsidTr="003F7532">
        <w:trPr>
          <w:tblCellSpacing w:w="15" w:type="dxa"/>
        </w:trPr>
        <w:tc>
          <w:tcPr>
            <w:tcW w:w="1777" w:type="pct"/>
            <w:vAlign w:val="center"/>
            <w:hideMark/>
          </w:tcPr>
          <w:p w14:paraId="254FB8C3" w14:textId="77777777" w:rsidR="003F7532" w:rsidRPr="00067187" w:rsidRDefault="003F7532" w:rsidP="0019734F">
            <w:pPr>
              <w:spacing w:after="0" w:line="240" w:lineRule="auto"/>
              <w:jc w:val="left"/>
              <w:rPr>
                <w:rFonts w:ascii="Times New Roman" w:eastAsia="Times New Roman" w:hAnsi="Times New Roman" w:cs="Times New Roman"/>
                <w:szCs w:val="24"/>
                <w:lang w:val="en-IN" w:eastAsia="en-IN"/>
              </w:rPr>
            </w:pPr>
            <w:r w:rsidRPr="00067187">
              <w:rPr>
                <w:rFonts w:ascii="Times New Roman" w:eastAsia="Times New Roman" w:hAnsi="Times New Roman" w:cs="Times New Roman"/>
                <w:szCs w:val="24"/>
                <w:lang w:val="en-IN" w:eastAsia="en-IN"/>
              </w:rPr>
              <w:t>Italy</w:t>
            </w:r>
          </w:p>
        </w:tc>
        <w:tc>
          <w:tcPr>
            <w:tcW w:w="1143" w:type="pct"/>
            <w:vAlign w:val="center"/>
            <w:hideMark/>
          </w:tcPr>
          <w:p w14:paraId="7E6FC463" w14:textId="77777777" w:rsidR="003F7532" w:rsidRPr="00067187" w:rsidRDefault="003F7532" w:rsidP="0019734F">
            <w:pPr>
              <w:spacing w:after="0" w:line="240" w:lineRule="auto"/>
              <w:jc w:val="left"/>
              <w:rPr>
                <w:rFonts w:ascii="Times New Roman" w:eastAsia="Times New Roman" w:hAnsi="Times New Roman" w:cs="Times New Roman"/>
                <w:szCs w:val="24"/>
                <w:lang w:val="en-IN" w:eastAsia="en-IN"/>
              </w:rPr>
            </w:pPr>
            <w:r w:rsidRPr="00067187">
              <w:rPr>
                <w:rFonts w:ascii="Times New Roman" w:eastAsia="Times New Roman" w:hAnsi="Times New Roman" w:cs="Times New Roman"/>
                <w:szCs w:val="24"/>
                <w:lang w:val="en-IN" w:eastAsia="en-IN"/>
              </w:rPr>
              <w:t>25</w:t>
            </w:r>
          </w:p>
        </w:tc>
        <w:tc>
          <w:tcPr>
            <w:tcW w:w="1915" w:type="pct"/>
            <w:vAlign w:val="center"/>
            <w:hideMark/>
          </w:tcPr>
          <w:p w14:paraId="20CE08F8" w14:textId="77777777" w:rsidR="003F7532" w:rsidRPr="00067187" w:rsidRDefault="003F7532" w:rsidP="0019734F">
            <w:pPr>
              <w:spacing w:after="0" w:line="240" w:lineRule="auto"/>
              <w:jc w:val="left"/>
              <w:rPr>
                <w:rFonts w:ascii="Times New Roman" w:eastAsia="Times New Roman" w:hAnsi="Times New Roman" w:cs="Times New Roman"/>
                <w:szCs w:val="24"/>
                <w:lang w:val="en-IN" w:eastAsia="en-IN"/>
              </w:rPr>
            </w:pPr>
            <w:r w:rsidRPr="00067187">
              <w:rPr>
                <w:rFonts w:ascii="Times New Roman" w:eastAsia="Times New Roman" w:hAnsi="Times New Roman" w:cs="Times New Roman"/>
                <w:szCs w:val="24"/>
                <w:lang w:val="en-IN" w:eastAsia="en-IN"/>
              </w:rPr>
              <w:t>5.01</w:t>
            </w:r>
          </w:p>
        </w:tc>
      </w:tr>
      <w:tr w:rsidR="003F7532" w:rsidRPr="00067187" w14:paraId="60099BAD" w14:textId="77777777" w:rsidTr="003F7532">
        <w:trPr>
          <w:tblCellSpacing w:w="15" w:type="dxa"/>
        </w:trPr>
        <w:tc>
          <w:tcPr>
            <w:tcW w:w="1777" w:type="pct"/>
            <w:vAlign w:val="center"/>
            <w:hideMark/>
          </w:tcPr>
          <w:p w14:paraId="3DCD8942" w14:textId="77777777" w:rsidR="003F7532" w:rsidRPr="00067187" w:rsidRDefault="003F7532" w:rsidP="0019734F">
            <w:pPr>
              <w:spacing w:after="0" w:line="240" w:lineRule="auto"/>
              <w:jc w:val="left"/>
              <w:rPr>
                <w:rFonts w:ascii="Times New Roman" w:eastAsia="Times New Roman" w:hAnsi="Times New Roman" w:cs="Times New Roman"/>
                <w:szCs w:val="24"/>
                <w:lang w:val="en-IN" w:eastAsia="en-IN"/>
              </w:rPr>
            </w:pPr>
            <w:r w:rsidRPr="00067187">
              <w:rPr>
                <w:rFonts w:ascii="Times New Roman" w:eastAsia="Times New Roman" w:hAnsi="Times New Roman" w:cs="Times New Roman"/>
                <w:szCs w:val="24"/>
                <w:lang w:val="en-IN" w:eastAsia="en-IN"/>
              </w:rPr>
              <w:t>Brazil</w:t>
            </w:r>
          </w:p>
        </w:tc>
        <w:tc>
          <w:tcPr>
            <w:tcW w:w="1143" w:type="pct"/>
            <w:vAlign w:val="center"/>
            <w:hideMark/>
          </w:tcPr>
          <w:p w14:paraId="11176D17" w14:textId="77777777" w:rsidR="003F7532" w:rsidRPr="00067187" w:rsidRDefault="003F7532" w:rsidP="0019734F">
            <w:pPr>
              <w:spacing w:after="0" w:line="240" w:lineRule="auto"/>
              <w:jc w:val="left"/>
              <w:rPr>
                <w:rFonts w:ascii="Times New Roman" w:eastAsia="Times New Roman" w:hAnsi="Times New Roman" w:cs="Times New Roman"/>
                <w:szCs w:val="24"/>
                <w:lang w:val="en-IN" w:eastAsia="en-IN"/>
              </w:rPr>
            </w:pPr>
            <w:r w:rsidRPr="00067187">
              <w:rPr>
                <w:rFonts w:ascii="Times New Roman" w:eastAsia="Times New Roman" w:hAnsi="Times New Roman" w:cs="Times New Roman"/>
                <w:szCs w:val="24"/>
                <w:lang w:val="en-IN" w:eastAsia="en-IN"/>
              </w:rPr>
              <w:t>22</w:t>
            </w:r>
          </w:p>
        </w:tc>
        <w:tc>
          <w:tcPr>
            <w:tcW w:w="1915" w:type="pct"/>
            <w:vAlign w:val="center"/>
            <w:hideMark/>
          </w:tcPr>
          <w:p w14:paraId="4AC0C31A" w14:textId="77777777" w:rsidR="003F7532" w:rsidRPr="00067187" w:rsidRDefault="003F7532" w:rsidP="0019734F">
            <w:pPr>
              <w:spacing w:after="0" w:line="240" w:lineRule="auto"/>
              <w:jc w:val="left"/>
              <w:rPr>
                <w:rFonts w:ascii="Times New Roman" w:eastAsia="Times New Roman" w:hAnsi="Times New Roman" w:cs="Times New Roman"/>
                <w:szCs w:val="24"/>
                <w:lang w:val="en-IN" w:eastAsia="en-IN"/>
              </w:rPr>
            </w:pPr>
            <w:r w:rsidRPr="00067187">
              <w:rPr>
                <w:rFonts w:ascii="Times New Roman" w:eastAsia="Times New Roman" w:hAnsi="Times New Roman" w:cs="Times New Roman"/>
                <w:szCs w:val="24"/>
                <w:lang w:val="en-IN" w:eastAsia="en-IN"/>
              </w:rPr>
              <w:t>4.41</w:t>
            </w:r>
          </w:p>
        </w:tc>
      </w:tr>
      <w:tr w:rsidR="003F7532" w:rsidRPr="00067187" w14:paraId="067ED1BD" w14:textId="77777777" w:rsidTr="003F7532">
        <w:trPr>
          <w:tblCellSpacing w:w="15" w:type="dxa"/>
        </w:trPr>
        <w:tc>
          <w:tcPr>
            <w:tcW w:w="1777" w:type="pct"/>
            <w:vAlign w:val="center"/>
            <w:hideMark/>
          </w:tcPr>
          <w:p w14:paraId="6BA636E1" w14:textId="77777777" w:rsidR="003F7532" w:rsidRPr="00067187" w:rsidRDefault="003F7532" w:rsidP="0019734F">
            <w:pPr>
              <w:spacing w:after="0" w:line="240" w:lineRule="auto"/>
              <w:jc w:val="left"/>
              <w:rPr>
                <w:rFonts w:ascii="Times New Roman" w:eastAsia="Times New Roman" w:hAnsi="Times New Roman" w:cs="Times New Roman"/>
                <w:szCs w:val="24"/>
                <w:lang w:val="en-IN" w:eastAsia="en-IN"/>
              </w:rPr>
            </w:pPr>
            <w:r w:rsidRPr="00067187">
              <w:rPr>
                <w:rFonts w:ascii="Times New Roman" w:eastAsia="Times New Roman" w:hAnsi="Times New Roman" w:cs="Times New Roman"/>
                <w:szCs w:val="24"/>
                <w:lang w:val="en-IN" w:eastAsia="en-IN"/>
              </w:rPr>
              <w:t>Pakistan</w:t>
            </w:r>
          </w:p>
        </w:tc>
        <w:tc>
          <w:tcPr>
            <w:tcW w:w="1143" w:type="pct"/>
            <w:vAlign w:val="center"/>
            <w:hideMark/>
          </w:tcPr>
          <w:p w14:paraId="62943951" w14:textId="77777777" w:rsidR="003F7532" w:rsidRPr="00067187" w:rsidRDefault="003F7532" w:rsidP="0019734F">
            <w:pPr>
              <w:spacing w:after="0" w:line="240" w:lineRule="auto"/>
              <w:jc w:val="left"/>
              <w:rPr>
                <w:rFonts w:ascii="Times New Roman" w:eastAsia="Times New Roman" w:hAnsi="Times New Roman" w:cs="Times New Roman"/>
                <w:szCs w:val="24"/>
                <w:lang w:val="en-IN" w:eastAsia="en-IN"/>
              </w:rPr>
            </w:pPr>
            <w:r w:rsidRPr="00067187">
              <w:rPr>
                <w:rFonts w:ascii="Times New Roman" w:eastAsia="Times New Roman" w:hAnsi="Times New Roman" w:cs="Times New Roman"/>
                <w:szCs w:val="24"/>
                <w:lang w:val="en-IN" w:eastAsia="en-IN"/>
              </w:rPr>
              <w:t>20</w:t>
            </w:r>
          </w:p>
        </w:tc>
        <w:tc>
          <w:tcPr>
            <w:tcW w:w="1915" w:type="pct"/>
            <w:vAlign w:val="center"/>
            <w:hideMark/>
          </w:tcPr>
          <w:p w14:paraId="6B67C1B3" w14:textId="77777777" w:rsidR="003F7532" w:rsidRPr="00067187" w:rsidRDefault="003F7532" w:rsidP="0019734F">
            <w:pPr>
              <w:spacing w:after="0" w:line="240" w:lineRule="auto"/>
              <w:jc w:val="left"/>
              <w:rPr>
                <w:rFonts w:ascii="Times New Roman" w:eastAsia="Times New Roman" w:hAnsi="Times New Roman" w:cs="Times New Roman"/>
                <w:szCs w:val="24"/>
                <w:lang w:val="en-IN" w:eastAsia="en-IN"/>
              </w:rPr>
            </w:pPr>
            <w:r w:rsidRPr="00067187">
              <w:rPr>
                <w:rFonts w:ascii="Times New Roman" w:eastAsia="Times New Roman" w:hAnsi="Times New Roman" w:cs="Times New Roman"/>
                <w:szCs w:val="24"/>
                <w:lang w:val="en-IN" w:eastAsia="en-IN"/>
              </w:rPr>
              <w:t>4.01</w:t>
            </w:r>
          </w:p>
        </w:tc>
      </w:tr>
      <w:tr w:rsidR="003F7532" w:rsidRPr="00067187" w14:paraId="23C7C4B0" w14:textId="77777777" w:rsidTr="003F7532">
        <w:trPr>
          <w:tblCellSpacing w:w="15" w:type="dxa"/>
        </w:trPr>
        <w:tc>
          <w:tcPr>
            <w:tcW w:w="1777" w:type="pct"/>
            <w:vAlign w:val="center"/>
            <w:hideMark/>
          </w:tcPr>
          <w:p w14:paraId="4A40EDBE" w14:textId="77777777" w:rsidR="003F7532" w:rsidRPr="00067187" w:rsidRDefault="003F7532" w:rsidP="0019734F">
            <w:pPr>
              <w:spacing w:after="0" w:line="240" w:lineRule="auto"/>
              <w:jc w:val="left"/>
              <w:rPr>
                <w:rFonts w:ascii="Times New Roman" w:eastAsia="Times New Roman" w:hAnsi="Times New Roman" w:cs="Times New Roman"/>
                <w:szCs w:val="24"/>
                <w:lang w:val="en-IN" w:eastAsia="en-IN"/>
              </w:rPr>
            </w:pPr>
            <w:r w:rsidRPr="00067187">
              <w:rPr>
                <w:rFonts w:ascii="Times New Roman" w:eastAsia="Times New Roman" w:hAnsi="Times New Roman" w:cs="Times New Roman"/>
                <w:szCs w:val="24"/>
                <w:lang w:val="en-IN" w:eastAsia="en-IN"/>
              </w:rPr>
              <w:t>South Africa</w:t>
            </w:r>
          </w:p>
        </w:tc>
        <w:tc>
          <w:tcPr>
            <w:tcW w:w="1143" w:type="pct"/>
            <w:vAlign w:val="center"/>
            <w:hideMark/>
          </w:tcPr>
          <w:p w14:paraId="37ED60B3" w14:textId="77777777" w:rsidR="003F7532" w:rsidRPr="00067187" w:rsidRDefault="003F7532" w:rsidP="0019734F">
            <w:pPr>
              <w:spacing w:after="0" w:line="240" w:lineRule="auto"/>
              <w:jc w:val="left"/>
              <w:rPr>
                <w:rFonts w:ascii="Times New Roman" w:eastAsia="Times New Roman" w:hAnsi="Times New Roman" w:cs="Times New Roman"/>
                <w:szCs w:val="24"/>
                <w:lang w:val="en-IN" w:eastAsia="en-IN"/>
              </w:rPr>
            </w:pPr>
            <w:r w:rsidRPr="00067187">
              <w:rPr>
                <w:rFonts w:ascii="Times New Roman" w:eastAsia="Times New Roman" w:hAnsi="Times New Roman" w:cs="Times New Roman"/>
                <w:szCs w:val="24"/>
                <w:lang w:val="en-IN" w:eastAsia="en-IN"/>
              </w:rPr>
              <w:t>20</w:t>
            </w:r>
          </w:p>
        </w:tc>
        <w:tc>
          <w:tcPr>
            <w:tcW w:w="1915" w:type="pct"/>
            <w:vAlign w:val="center"/>
            <w:hideMark/>
          </w:tcPr>
          <w:p w14:paraId="28A3823A" w14:textId="77777777" w:rsidR="003F7532" w:rsidRPr="00067187" w:rsidRDefault="003F7532" w:rsidP="0019734F">
            <w:pPr>
              <w:spacing w:after="0" w:line="240" w:lineRule="auto"/>
              <w:jc w:val="left"/>
              <w:rPr>
                <w:rFonts w:ascii="Times New Roman" w:eastAsia="Times New Roman" w:hAnsi="Times New Roman" w:cs="Times New Roman"/>
                <w:szCs w:val="24"/>
                <w:lang w:val="en-IN" w:eastAsia="en-IN"/>
              </w:rPr>
            </w:pPr>
            <w:r w:rsidRPr="00067187">
              <w:rPr>
                <w:rFonts w:ascii="Times New Roman" w:eastAsia="Times New Roman" w:hAnsi="Times New Roman" w:cs="Times New Roman"/>
                <w:szCs w:val="24"/>
                <w:lang w:val="en-IN" w:eastAsia="en-IN"/>
              </w:rPr>
              <w:t>4.01</w:t>
            </w:r>
          </w:p>
        </w:tc>
      </w:tr>
      <w:tr w:rsidR="003F7532" w:rsidRPr="00067187" w14:paraId="0C6349D1" w14:textId="77777777" w:rsidTr="003F7532">
        <w:trPr>
          <w:tblCellSpacing w:w="15" w:type="dxa"/>
        </w:trPr>
        <w:tc>
          <w:tcPr>
            <w:tcW w:w="1777" w:type="pct"/>
            <w:vAlign w:val="center"/>
            <w:hideMark/>
          </w:tcPr>
          <w:p w14:paraId="41D150B4" w14:textId="77777777" w:rsidR="003F7532" w:rsidRPr="00067187" w:rsidRDefault="003F7532" w:rsidP="0019734F">
            <w:pPr>
              <w:spacing w:after="0" w:line="240" w:lineRule="auto"/>
              <w:jc w:val="left"/>
              <w:rPr>
                <w:rFonts w:ascii="Times New Roman" w:eastAsia="Times New Roman" w:hAnsi="Times New Roman" w:cs="Times New Roman"/>
                <w:szCs w:val="24"/>
                <w:lang w:val="en-IN" w:eastAsia="en-IN"/>
              </w:rPr>
            </w:pPr>
            <w:r w:rsidRPr="00067187">
              <w:rPr>
                <w:rFonts w:ascii="Times New Roman" w:eastAsia="Times New Roman" w:hAnsi="Times New Roman" w:cs="Times New Roman"/>
                <w:szCs w:val="24"/>
                <w:lang w:val="en-IN" w:eastAsia="en-IN"/>
              </w:rPr>
              <w:t>Iran</w:t>
            </w:r>
          </w:p>
        </w:tc>
        <w:tc>
          <w:tcPr>
            <w:tcW w:w="1143" w:type="pct"/>
            <w:vAlign w:val="center"/>
            <w:hideMark/>
          </w:tcPr>
          <w:p w14:paraId="1611EF25" w14:textId="77777777" w:rsidR="003F7532" w:rsidRPr="00067187" w:rsidRDefault="003F7532" w:rsidP="0019734F">
            <w:pPr>
              <w:spacing w:after="0" w:line="240" w:lineRule="auto"/>
              <w:jc w:val="left"/>
              <w:rPr>
                <w:rFonts w:ascii="Times New Roman" w:eastAsia="Times New Roman" w:hAnsi="Times New Roman" w:cs="Times New Roman"/>
                <w:szCs w:val="24"/>
                <w:lang w:val="en-IN" w:eastAsia="en-IN"/>
              </w:rPr>
            </w:pPr>
            <w:r w:rsidRPr="00067187">
              <w:rPr>
                <w:rFonts w:ascii="Times New Roman" w:eastAsia="Times New Roman" w:hAnsi="Times New Roman" w:cs="Times New Roman"/>
                <w:szCs w:val="24"/>
                <w:lang w:val="en-IN" w:eastAsia="en-IN"/>
              </w:rPr>
              <w:t>19</w:t>
            </w:r>
          </w:p>
        </w:tc>
        <w:tc>
          <w:tcPr>
            <w:tcW w:w="1915" w:type="pct"/>
            <w:vAlign w:val="center"/>
            <w:hideMark/>
          </w:tcPr>
          <w:p w14:paraId="49102B8B" w14:textId="77777777" w:rsidR="003F7532" w:rsidRPr="00067187" w:rsidRDefault="003F7532" w:rsidP="0019734F">
            <w:pPr>
              <w:spacing w:after="0" w:line="240" w:lineRule="auto"/>
              <w:jc w:val="left"/>
              <w:rPr>
                <w:rFonts w:ascii="Times New Roman" w:eastAsia="Times New Roman" w:hAnsi="Times New Roman" w:cs="Times New Roman"/>
                <w:szCs w:val="24"/>
                <w:lang w:val="en-IN" w:eastAsia="en-IN"/>
              </w:rPr>
            </w:pPr>
            <w:r w:rsidRPr="00067187">
              <w:rPr>
                <w:rFonts w:ascii="Times New Roman" w:eastAsia="Times New Roman" w:hAnsi="Times New Roman" w:cs="Times New Roman"/>
                <w:szCs w:val="24"/>
                <w:lang w:val="en-IN" w:eastAsia="en-IN"/>
              </w:rPr>
              <w:t>3.81</w:t>
            </w:r>
          </w:p>
        </w:tc>
      </w:tr>
      <w:tr w:rsidR="003F7532" w:rsidRPr="00067187" w14:paraId="5FBC8191" w14:textId="77777777" w:rsidTr="003F7532">
        <w:trPr>
          <w:tblCellSpacing w:w="15" w:type="dxa"/>
        </w:trPr>
        <w:tc>
          <w:tcPr>
            <w:tcW w:w="1777" w:type="pct"/>
            <w:vAlign w:val="center"/>
            <w:hideMark/>
          </w:tcPr>
          <w:p w14:paraId="581393FE" w14:textId="77777777" w:rsidR="003F7532" w:rsidRPr="00067187" w:rsidRDefault="003F7532" w:rsidP="0019734F">
            <w:pPr>
              <w:spacing w:after="0" w:line="240" w:lineRule="auto"/>
              <w:jc w:val="left"/>
              <w:rPr>
                <w:rFonts w:ascii="Times New Roman" w:eastAsia="Times New Roman" w:hAnsi="Times New Roman" w:cs="Times New Roman"/>
                <w:szCs w:val="24"/>
                <w:lang w:val="en-IN" w:eastAsia="en-IN"/>
              </w:rPr>
            </w:pPr>
            <w:r w:rsidRPr="00067187">
              <w:rPr>
                <w:rFonts w:ascii="Times New Roman" w:eastAsia="Times New Roman" w:hAnsi="Times New Roman" w:cs="Times New Roman"/>
                <w:szCs w:val="24"/>
                <w:lang w:val="en-IN" w:eastAsia="en-IN"/>
              </w:rPr>
              <w:t>Morocco</w:t>
            </w:r>
          </w:p>
        </w:tc>
        <w:tc>
          <w:tcPr>
            <w:tcW w:w="1143" w:type="pct"/>
            <w:vAlign w:val="center"/>
            <w:hideMark/>
          </w:tcPr>
          <w:p w14:paraId="0221528A" w14:textId="77777777" w:rsidR="003F7532" w:rsidRPr="00067187" w:rsidRDefault="003F7532" w:rsidP="0019734F">
            <w:pPr>
              <w:spacing w:after="0" w:line="240" w:lineRule="auto"/>
              <w:jc w:val="left"/>
              <w:rPr>
                <w:rFonts w:ascii="Times New Roman" w:eastAsia="Times New Roman" w:hAnsi="Times New Roman" w:cs="Times New Roman"/>
                <w:szCs w:val="24"/>
                <w:lang w:val="en-IN" w:eastAsia="en-IN"/>
              </w:rPr>
            </w:pPr>
            <w:r w:rsidRPr="00067187">
              <w:rPr>
                <w:rFonts w:ascii="Times New Roman" w:eastAsia="Times New Roman" w:hAnsi="Times New Roman" w:cs="Times New Roman"/>
                <w:szCs w:val="24"/>
                <w:lang w:val="en-IN" w:eastAsia="en-IN"/>
              </w:rPr>
              <w:t>16</w:t>
            </w:r>
          </w:p>
        </w:tc>
        <w:tc>
          <w:tcPr>
            <w:tcW w:w="1915" w:type="pct"/>
            <w:vAlign w:val="center"/>
            <w:hideMark/>
          </w:tcPr>
          <w:p w14:paraId="536834C0" w14:textId="77777777" w:rsidR="003F7532" w:rsidRPr="00067187" w:rsidRDefault="003F7532" w:rsidP="0019734F">
            <w:pPr>
              <w:spacing w:after="0" w:line="240" w:lineRule="auto"/>
              <w:jc w:val="left"/>
              <w:rPr>
                <w:rFonts w:ascii="Times New Roman" w:eastAsia="Times New Roman" w:hAnsi="Times New Roman" w:cs="Times New Roman"/>
                <w:szCs w:val="24"/>
                <w:lang w:val="en-IN" w:eastAsia="en-IN"/>
              </w:rPr>
            </w:pPr>
            <w:r w:rsidRPr="00067187">
              <w:rPr>
                <w:rFonts w:ascii="Times New Roman" w:eastAsia="Times New Roman" w:hAnsi="Times New Roman" w:cs="Times New Roman"/>
                <w:szCs w:val="24"/>
                <w:lang w:val="en-IN" w:eastAsia="en-IN"/>
              </w:rPr>
              <w:t>3.21</w:t>
            </w:r>
          </w:p>
        </w:tc>
      </w:tr>
      <w:tr w:rsidR="003F7532" w:rsidRPr="00067187" w14:paraId="4A1AF543" w14:textId="77777777" w:rsidTr="003F7532">
        <w:trPr>
          <w:tblCellSpacing w:w="15" w:type="dxa"/>
        </w:trPr>
        <w:tc>
          <w:tcPr>
            <w:tcW w:w="1777" w:type="pct"/>
            <w:vAlign w:val="center"/>
            <w:hideMark/>
          </w:tcPr>
          <w:p w14:paraId="5DC38405" w14:textId="77777777" w:rsidR="003F7532" w:rsidRPr="00067187" w:rsidRDefault="003F7532" w:rsidP="0019734F">
            <w:pPr>
              <w:spacing w:after="0" w:line="240" w:lineRule="auto"/>
              <w:jc w:val="left"/>
              <w:rPr>
                <w:rFonts w:ascii="Times New Roman" w:eastAsia="Times New Roman" w:hAnsi="Times New Roman" w:cs="Times New Roman"/>
                <w:szCs w:val="24"/>
                <w:lang w:val="en-IN" w:eastAsia="en-IN"/>
              </w:rPr>
            </w:pPr>
            <w:r w:rsidRPr="00067187">
              <w:rPr>
                <w:rFonts w:ascii="Times New Roman" w:eastAsia="Times New Roman" w:hAnsi="Times New Roman" w:cs="Times New Roman"/>
                <w:szCs w:val="24"/>
                <w:lang w:val="en-IN" w:eastAsia="en-IN"/>
              </w:rPr>
              <w:t>South Korea</w:t>
            </w:r>
          </w:p>
        </w:tc>
        <w:tc>
          <w:tcPr>
            <w:tcW w:w="1143" w:type="pct"/>
            <w:vAlign w:val="center"/>
            <w:hideMark/>
          </w:tcPr>
          <w:p w14:paraId="30ACA6AF" w14:textId="77777777" w:rsidR="003F7532" w:rsidRPr="00067187" w:rsidRDefault="003F7532" w:rsidP="0019734F">
            <w:pPr>
              <w:spacing w:after="0" w:line="240" w:lineRule="auto"/>
              <w:jc w:val="left"/>
              <w:rPr>
                <w:rFonts w:ascii="Times New Roman" w:eastAsia="Times New Roman" w:hAnsi="Times New Roman" w:cs="Times New Roman"/>
                <w:szCs w:val="24"/>
                <w:lang w:val="en-IN" w:eastAsia="en-IN"/>
              </w:rPr>
            </w:pPr>
            <w:r w:rsidRPr="00067187">
              <w:rPr>
                <w:rFonts w:ascii="Times New Roman" w:eastAsia="Times New Roman" w:hAnsi="Times New Roman" w:cs="Times New Roman"/>
                <w:szCs w:val="24"/>
                <w:lang w:val="en-IN" w:eastAsia="en-IN"/>
              </w:rPr>
              <w:t>16</w:t>
            </w:r>
          </w:p>
        </w:tc>
        <w:tc>
          <w:tcPr>
            <w:tcW w:w="1915" w:type="pct"/>
            <w:vAlign w:val="center"/>
            <w:hideMark/>
          </w:tcPr>
          <w:p w14:paraId="6A834C82" w14:textId="77777777" w:rsidR="003F7532" w:rsidRPr="00067187" w:rsidRDefault="003F7532" w:rsidP="0019734F">
            <w:pPr>
              <w:spacing w:after="0" w:line="240" w:lineRule="auto"/>
              <w:jc w:val="left"/>
              <w:rPr>
                <w:rFonts w:ascii="Times New Roman" w:eastAsia="Times New Roman" w:hAnsi="Times New Roman" w:cs="Times New Roman"/>
                <w:szCs w:val="24"/>
                <w:lang w:val="en-IN" w:eastAsia="en-IN"/>
              </w:rPr>
            </w:pPr>
            <w:r w:rsidRPr="00067187">
              <w:rPr>
                <w:rFonts w:ascii="Times New Roman" w:eastAsia="Times New Roman" w:hAnsi="Times New Roman" w:cs="Times New Roman"/>
                <w:szCs w:val="24"/>
                <w:lang w:val="en-IN" w:eastAsia="en-IN"/>
              </w:rPr>
              <w:t>3.21</w:t>
            </w:r>
          </w:p>
        </w:tc>
      </w:tr>
      <w:tr w:rsidR="003F7532" w:rsidRPr="00067187" w14:paraId="2D20113E" w14:textId="77777777" w:rsidTr="003F7532">
        <w:trPr>
          <w:tblCellSpacing w:w="15" w:type="dxa"/>
        </w:trPr>
        <w:tc>
          <w:tcPr>
            <w:tcW w:w="1777" w:type="pct"/>
            <w:vAlign w:val="center"/>
            <w:hideMark/>
          </w:tcPr>
          <w:p w14:paraId="073FE39C" w14:textId="77777777" w:rsidR="003F7532" w:rsidRPr="00067187" w:rsidRDefault="003F7532" w:rsidP="0019734F">
            <w:pPr>
              <w:spacing w:after="0" w:line="240" w:lineRule="auto"/>
              <w:jc w:val="left"/>
              <w:rPr>
                <w:rFonts w:ascii="Times New Roman" w:eastAsia="Times New Roman" w:hAnsi="Times New Roman" w:cs="Times New Roman"/>
                <w:szCs w:val="24"/>
                <w:lang w:val="en-IN" w:eastAsia="en-IN"/>
              </w:rPr>
            </w:pPr>
            <w:r w:rsidRPr="00067187">
              <w:rPr>
                <w:rFonts w:ascii="Times New Roman" w:eastAsia="Times New Roman" w:hAnsi="Times New Roman" w:cs="Times New Roman"/>
                <w:szCs w:val="24"/>
                <w:lang w:val="en-IN" w:eastAsia="en-IN"/>
              </w:rPr>
              <w:t>Bangladesh</w:t>
            </w:r>
          </w:p>
        </w:tc>
        <w:tc>
          <w:tcPr>
            <w:tcW w:w="1143" w:type="pct"/>
            <w:vAlign w:val="center"/>
            <w:hideMark/>
          </w:tcPr>
          <w:p w14:paraId="390B8A19" w14:textId="77777777" w:rsidR="003F7532" w:rsidRPr="00067187" w:rsidRDefault="003F7532" w:rsidP="0019734F">
            <w:pPr>
              <w:spacing w:after="0" w:line="240" w:lineRule="auto"/>
              <w:jc w:val="left"/>
              <w:rPr>
                <w:rFonts w:ascii="Times New Roman" w:eastAsia="Times New Roman" w:hAnsi="Times New Roman" w:cs="Times New Roman"/>
                <w:szCs w:val="24"/>
                <w:lang w:val="en-IN" w:eastAsia="en-IN"/>
              </w:rPr>
            </w:pPr>
            <w:r w:rsidRPr="00067187">
              <w:rPr>
                <w:rFonts w:ascii="Times New Roman" w:eastAsia="Times New Roman" w:hAnsi="Times New Roman" w:cs="Times New Roman"/>
                <w:szCs w:val="24"/>
                <w:lang w:val="en-IN" w:eastAsia="en-IN"/>
              </w:rPr>
              <w:t>15</w:t>
            </w:r>
          </w:p>
        </w:tc>
        <w:tc>
          <w:tcPr>
            <w:tcW w:w="1915" w:type="pct"/>
            <w:vAlign w:val="center"/>
            <w:hideMark/>
          </w:tcPr>
          <w:p w14:paraId="0ABDC44A" w14:textId="77777777" w:rsidR="003F7532" w:rsidRPr="00067187" w:rsidRDefault="003F7532" w:rsidP="0019734F">
            <w:pPr>
              <w:spacing w:after="0" w:line="240" w:lineRule="auto"/>
              <w:jc w:val="left"/>
              <w:rPr>
                <w:rFonts w:ascii="Times New Roman" w:eastAsia="Times New Roman" w:hAnsi="Times New Roman" w:cs="Times New Roman"/>
                <w:szCs w:val="24"/>
                <w:lang w:val="en-IN" w:eastAsia="en-IN"/>
              </w:rPr>
            </w:pPr>
            <w:r w:rsidRPr="00067187">
              <w:rPr>
                <w:rFonts w:ascii="Times New Roman" w:eastAsia="Times New Roman" w:hAnsi="Times New Roman" w:cs="Times New Roman"/>
                <w:szCs w:val="24"/>
                <w:lang w:val="en-IN" w:eastAsia="en-IN"/>
              </w:rPr>
              <w:t>3.01</w:t>
            </w:r>
          </w:p>
        </w:tc>
      </w:tr>
      <w:tr w:rsidR="003F7532" w:rsidRPr="00067187" w14:paraId="769DFCCB" w14:textId="77777777" w:rsidTr="003F7532">
        <w:trPr>
          <w:tblCellSpacing w:w="15" w:type="dxa"/>
        </w:trPr>
        <w:tc>
          <w:tcPr>
            <w:tcW w:w="1777" w:type="pct"/>
            <w:vAlign w:val="center"/>
            <w:hideMark/>
          </w:tcPr>
          <w:p w14:paraId="42424081" w14:textId="77777777" w:rsidR="003F7532" w:rsidRPr="00067187" w:rsidRDefault="003F7532" w:rsidP="0019734F">
            <w:pPr>
              <w:spacing w:after="0" w:line="240" w:lineRule="auto"/>
              <w:jc w:val="left"/>
              <w:rPr>
                <w:rFonts w:ascii="Times New Roman" w:eastAsia="Times New Roman" w:hAnsi="Times New Roman" w:cs="Times New Roman"/>
                <w:szCs w:val="24"/>
                <w:lang w:val="en-IN" w:eastAsia="en-IN"/>
              </w:rPr>
            </w:pPr>
            <w:r w:rsidRPr="00067187">
              <w:rPr>
                <w:rFonts w:ascii="Times New Roman" w:eastAsia="Times New Roman" w:hAnsi="Times New Roman" w:cs="Times New Roman"/>
                <w:szCs w:val="24"/>
                <w:lang w:val="en-IN" w:eastAsia="en-IN"/>
              </w:rPr>
              <w:t>Malaysia</w:t>
            </w:r>
          </w:p>
        </w:tc>
        <w:tc>
          <w:tcPr>
            <w:tcW w:w="1143" w:type="pct"/>
            <w:vAlign w:val="center"/>
            <w:hideMark/>
          </w:tcPr>
          <w:p w14:paraId="02B16B8F" w14:textId="77777777" w:rsidR="003F7532" w:rsidRPr="00067187" w:rsidRDefault="003F7532" w:rsidP="0019734F">
            <w:pPr>
              <w:spacing w:after="0" w:line="240" w:lineRule="auto"/>
              <w:jc w:val="left"/>
              <w:rPr>
                <w:rFonts w:ascii="Times New Roman" w:eastAsia="Times New Roman" w:hAnsi="Times New Roman" w:cs="Times New Roman"/>
                <w:szCs w:val="24"/>
                <w:lang w:val="en-IN" w:eastAsia="en-IN"/>
              </w:rPr>
            </w:pPr>
            <w:r w:rsidRPr="00067187">
              <w:rPr>
                <w:rFonts w:ascii="Times New Roman" w:eastAsia="Times New Roman" w:hAnsi="Times New Roman" w:cs="Times New Roman"/>
                <w:szCs w:val="24"/>
                <w:lang w:val="en-IN" w:eastAsia="en-IN"/>
              </w:rPr>
              <w:t>14</w:t>
            </w:r>
          </w:p>
        </w:tc>
        <w:tc>
          <w:tcPr>
            <w:tcW w:w="1915" w:type="pct"/>
            <w:vAlign w:val="center"/>
            <w:hideMark/>
          </w:tcPr>
          <w:p w14:paraId="6B78067E" w14:textId="77777777" w:rsidR="003F7532" w:rsidRPr="00067187" w:rsidRDefault="003F7532" w:rsidP="0019734F">
            <w:pPr>
              <w:spacing w:after="0" w:line="240" w:lineRule="auto"/>
              <w:jc w:val="left"/>
              <w:rPr>
                <w:rFonts w:ascii="Times New Roman" w:eastAsia="Times New Roman" w:hAnsi="Times New Roman" w:cs="Times New Roman"/>
                <w:szCs w:val="24"/>
                <w:lang w:val="en-IN" w:eastAsia="en-IN"/>
              </w:rPr>
            </w:pPr>
            <w:r w:rsidRPr="00067187">
              <w:rPr>
                <w:rFonts w:ascii="Times New Roman" w:eastAsia="Times New Roman" w:hAnsi="Times New Roman" w:cs="Times New Roman"/>
                <w:szCs w:val="24"/>
                <w:lang w:val="en-IN" w:eastAsia="en-IN"/>
              </w:rPr>
              <w:t>2.81</w:t>
            </w:r>
          </w:p>
        </w:tc>
      </w:tr>
      <w:tr w:rsidR="003F7532" w:rsidRPr="00067187" w14:paraId="3E00297A" w14:textId="77777777" w:rsidTr="003F7532">
        <w:trPr>
          <w:tblCellSpacing w:w="15" w:type="dxa"/>
        </w:trPr>
        <w:tc>
          <w:tcPr>
            <w:tcW w:w="1777" w:type="pct"/>
            <w:vAlign w:val="center"/>
            <w:hideMark/>
          </w:tcPr>
          <w:p w14:paraId="25F7F39B" w14:textId="77777777" w:rsidR="003F7532" w:rsidRPr="00067187" w:rsidRDefault="003F7532" w:rsidP="0019734F">
            <w:pPr>
              <w:spacing w:after="0" w:line="240" w:lineRule="auto"/>
              <w:jc w:val="left"/>
              <w:rPr>
                <w:rFonts w:ascii="Times New Roman" w:eastAsia="Times New Roman" w:hAnsi="Times New Roman" w:cs="Times New Roman"/>
                <w:szCs w:val="24"/>
                <w:lang w:val="en-IN" w:eastAsia="en-IN"/>
              </w:rPr>
            </w:pPr>
            <w:r w:rsidRPr="00067187">
              <w:rPr>
                <w:rFonts w:ascii="Times New Roman" w:eastAsia="Times New Roman" w:hAnsi="Times New Roman" w:cs="Times New Roman"/>
                <w:szCs w:val="24"/>
                <w:lang w:val="en-IN" w:eastAsia="en-IN"/>
              </w:rPr>
              <w:t>Thailand</w:t>
            </w:r>
          </w:p>
        </w:tc>
        <w:tc>
          <w:tcPr>
            <w:tcW w:w="1143" w:type="pct"/>
            <w:vAlign w:val="center"/>
            <w:hideMark/>
          </w:tcPr>
          <w:p w14:paraId="34493E87" w14:textId="77777777" w:rsidR="003F7532" w:rsidRPr="00067187" w:rsidRDefault="003F7532" w:rsidP="0019734F">
            <w:pPr>
              <w:spacing w:after="0" w:line="240" w:lineRule="auto"/>
              <w:jc w:val="left"/>
              <w:rPr>
                <w:rFonts w:ascii="Times New Roman" w:eastAsia="Times New Roman" w:hAnsi="Times New Roman" w:cs="Times New Roman"/>
                <w:szCs w:val="24"/>
                <w:lang w:val="en-IN" w:eastAsia="en-IN"/>
              </w:rPr>
            </w:pPr>
            <w:r w:rsidRPr="00067187">
              <w:rPr>
                <w:rFonts w:ascii="Times New Roman" w:eastAsia="Times New Roman" w:hAnsi="Times New Roman" w:cs="Times New Roman"/>
                <w:szCs w:val="24"/>
                <w:lang w:val="en-IN" w:eastAsia="en-IN"/>
              </w:rPr>
              <w:t>14</w:t>
            </w:r>
          </w:p>
        </w:tc>
        <w:tc>
          <w:tcPr>
            <w:tcW w:w="1915" w:type="pct"/>
            <w:vAlign w:val="center"/>
            <w:hideMark/>
          </w:tcPr>
          <w:p w14:paraId="78F083E0" w14:textId="77777777" w:rsidR="003F7532" w:rsidRPr="00067187" w:rsidRDefault="003F7532" w:rsidP="0019734F">
            <w:pPr>
              <w:spacing w:after="0" w:line="240" w:lineRule="auto"/>
              <w:jc w:val="left"/>
              <w:rPr>
                <w:rFonts w:ascii="Times New Roman" w:eastAsia="Times New Roman" w:hAnsi="Times New Roman" w:cs="Times New Roman"/>
                <w:szCs w:val="24"/>
                <w:lang w:val="en-IN" w:eastAsia="en-IN"/>
              </w:rPr>
            </w:pPr>
            <w:r w:rsidRPr="00067187">
              <w:rPr>
                <w:rFonts w:ascii="Times New Roman" w:eastAsia="Times New Roman" w:hAnsi="Times New Roman" w:cs="Times New Roman"/>
                <w:szCs w:val="24"/>
                <w:lang w:val="en-IN" w:eastAsia="en-IN"/>
              </w:rPr>
              <w:t>2.81</w:t>
            </w:r>
          </w:p>
        </w:tc>
      </w:tr>
      <w:tr w:rsidR="003F7532" w:rsidRPr="00067187" w14:paraId="5E1F643B" w14:textId="77777777" w:rsidTr="003F7532">
        <w:trPr>
          <w:tblCellSpacing w:w="15" w:type="dxa"/>
        </w:trPr>
        <w:tc>
          <w:tcPr>
            <w:tcW w:w="1777" w:type="pct"/>
            <w:vAlign w:val="center"/>
            <w:hideMark/>
          </w:tcPr>
          <w:p w14:paraId="274405F6" w14:textId="77777777" w:rsidR="003F7532" w:rsidRPr="00067187" w:rsidRDefault="003F7532" w:rsidP="0019734F">
            <w:pPr>
              <w:spacing w:after="0" w:line="240" w:lineRule="auto"/>
              <w:jc w:val="left"/>
              <w:rPr>
                <w:rFonts w:ascii="Times New Roman" w:eastAsia="Times New Roman" w:hAnsi="Times New Roman" w:cs="Times New Roman"/>
                <w:szCs w:val="24"/>
                <w:lang w:val="en-IN" w:eastAsia="en-IN"/>
              </w:rPr>
            </w:pPr>
            <w:r w:rsidRPr="00067187">
              <w:rPr>
                <w:rFonts w:ascii="Times New Roman" w:eastAsia="Times New Roman" w:hAnsi="Times New Roman" w:cs="Times New Roman"/>
                <w:szCs w:val="24"/>
                <w:lang w:val="en-IN" w:eastAsia="en-IN"/>
              </w:rPr>
              <w:t>Egypt</w:t>
            </w:r>
          </w:p>
        </w:tc>
        <w:tc>
          <w:tcPr>
            <w:tcW w:w="1143" w:type="pct"/>
            <w:vAlign w:val="center"/>
            <w:hideMark/>
          </w:tcPr>
          <w:p w14:paraId="77A583A2" w14:textId="77777777" w:rsidR="003F7532" w:rsidRPr="00067187" w:rsidRDefault="003F7532" w:rsidP="0019734F">
            <w:pPr>
              <w:spacing w:after="0" w:line="240" w:lineRule="auto"/>
              <w:jc w:val="left"/>
              <w:rPr>
                <w:rFonts w:ascii="Times New Roman" w:eastAsia="Times New Roman" w:hAnsi="Times New Roman" w:cs="Times New Roman"/>
                <w:szCs w:val="24"/>
                <w:lang w:val="en-IN" w:eastAsia="en-IN"/>
              </w:rPr>
            </w:pPr>
            <w:r w:rsidRPr="00067187">
              <w:rPr>
                <w:rFonts w:ascii="Times New Roman" w:eastAsia="Times New Roman" w:hAnsi="Times New Roman" w:cs="Times New Roman"/>
                <w:szCs w:val="24"/>
                <w:lang w:val="en-IN" w:eastAsia="en-IN"/>
              </w:rPr>
              <w:t>13</w:t>
            </w:r>
          </w:p>
        </w:tc>
        <w:tc>
          <w:tcPr>
            <w:tcW w:w="1915" w:type="pct"/>
            <w:vAlign w:val="center"/>
            <w:hideMark/>
          </w:tcPr>
          <w:p w14:paraId="23B7D2D1" w14:textId="77777777" w:rsidR="003F7532" w:rsidRPr="00067187" w:rsidRDefault="003F7532" w:rsidP="0019734F">
            <w:pPr>
              <w:spacing w:after="0" w:line="240" w:lineRule="auto"/>
              <w:jc w:val="left"/>
              <w:rPr>
                <w:rFonts w:ascii="Times New Roman" w:eastAsia="Times New Roman" w:hAnsi="Times New Roman" w:cs="Times New Roman"/>
                <w:szCs w:val="24"/>
                <w:lang w:val="en-IN" w:eastAsia="en-IN"/>
              </w:rPr>
            </w:pPr>
            <w:r w:rsidRPr="00067187">
              <w:rPr>
                <w:rFonts w:ascii="Times New Roman" w:eastAsia="Times New Roman" w:hAnsi="Times New Roman" w:cs="Times New Roman"/>
                <w:szCs w:val="24"/>
                <w:lang w:val="en-IN" w:eastAsia="en-IN"/>
              </w:rPr>
              <w:t>2.61</w:t>
            </w:r>
          </w:p>
        </w:tc>
      </w:tr>
    </w:tbl>
    <w:p w14:paraId="06EB1836" w14:textId="77777777" w:rsidR="00341347" w:rsidRPr="00493D6B" w:rsidRDefault="00341347" w:rsidP="006E532E">
      <w:pPr>
        <w:spacing w:before="240" w:after="240" w:line="240" w:lineRule="auto"/>
        <w:ind w:left="2977"/>
        <w:rPr>
          <w:rFonts w:ascii="Times New Roman" w:hAnsi="Times New Roman" w:cs="Times New Roman"/>
        </w:rPr>
      </w:pPr>
    </w:p>
    <w:p w14:paraId="7E3EEA0F" w14:textId="77777777" w:rsidR="00AA7ADA" w:rsidRPr="00493D6B" w:rsidRDefault="00AA7ADA" w:rsidP="006E532E">
      <w:pPr>
        <w:spacing w:before="240" w:after="240" w:line="240" w:lineRule="auto"/>
        <w:rPr>
          <w:rFonts w:ascii="Times New Roman" w:hAnsi="Times New Roman" w:cs="Times New Roman"/>
        </w:rPr>
      </w:pPr>
    </w:p>
    <w:p w14:paraId="7DFD07DF" w14:textId="42BFA544" w:rsidR="005959A5" w:rsidRPr="00493D6B" w:rsidRDefault="00402538" w:rsidP="006E532E">
      <w:pPr>
        <w:spacing w:before="240" w:after="240" w:line="240" w:lineRule="auto"/>
        <w:rPr>
          <w:rFonts w:ascii="Times New Roman" w:hAnsi="Times New Roman" w:cs="Times New Roman"/>
          <w:b/>
          <w:bCs/>
          <w:kern w:val="2"/>
          <w:szCs w:val="24"/>
          <w:lang w:val="en-IN" w:eastAsia="en-US"/>
          <w14:ligatures w14:val="standardContextual"/>
        </w:rPr>
      </w:pPr>
      <w:r w:rsidRPr="00493D6B">
        <w:rPr>
          <w:rFonts w:ascii="Times New Roman" w:hAnsi="Times New Roman" w:cs="Times New Roman"/>
          <w:b/>
          <w:bCs/>
          <w:kern w:val="2"/>
          <w:szCs w:val="24"/>
          <w:lang w:val="en-IN" w:eastAsia="en-US"/>
          <w14:ligatures w14:val="standardContextual"/>
        </w:rPr>
        <w:t xml:space="preserve"> Leading institutional affiliation</w:t>
      </w:r>
    </w:p>
    <w:p w14:paraId="06A0398C" w14:textId="3270D325" w:rsidR="003C37EE" w:rsidRPr="00493D6B" w:rsidRDefault="003C37EE" w:rsidP="006E532E">
      <w:pPr>
        <w:spacing w:before="240" w:after="240" w:line="240" w:lineRule="auto"/>
        <w:rPr>
          <w:rFonts w:ascii="Times New Roman" w:hAnsi="Times New Roman" w:cs="Times New Roman"/>
          <w:b/>
          <w:bCs/>
          <w:kern w:val="2"/>
          <w:szCs w:val="24"/>
          <w:lang w:val="en-IN" w:eastAsia="en-US"/>
          <w14:ligatures w14:val="standardContextual"/>
        </w:rPr>
      </w:pPr>
      <w:r w:rsidRPr="00493D6B">
        <w:rPr>
          <w:rFonts w:ascii="Times New Roman" w:hAnsi="Times New Roman" w:cs="Times New Roman"/>
          <w:kern w:val="2"/>
          <w:szCs w:val="24"/>
          <w:lang w:val="en-IN" w:eastAsia="en-US"/>
          <w14:ligatures w14:val="standardContextual"/>
        </w:rPr>
        <w:t xml:space="preserve">The </w:t>
      </w:r>
      <w:r w:rsidR="00A6784C" w:rsidRPr="00493D6B">
        <w:rPr>
          <w:rFonts w:ascii="Times New Roman" w:hAnsi="Times New Roman" w:cs="Times New Roman"/>
          <w:kern w:val="2"/>
          <w:szCs w:val="24"/>
          <w:lang w:val="en-IN" w:eastAsia="en-US"/>
          <w14:ligatures w14:val="standardContextual"/>
        </w:rPr>
        <w:t>T</w:t>
      </w:r>
      <w:r w:rsidRPr="00493D6B">
        <w:rPr>
          <w:rFonts w:ascii="Times New Roman" w:hAnsi="Times New Roman" w:cs="Times New Roman"/>
          <w:kern w:val="2"/>
          <w:szCs w:val="24"/>
          <w:lang w:val="en-IN" w:eastAsia="en-US"/>
          <w14:ligatures w14:val="standardContextual"/>
        </w:rPr>
        <w:t>able 2</w:t>
      </w:r>
      <w:r w:rsidR="00A6784C" w:rsidRPr="00493D6B">
        <w:rPr>
          <w:rFonts w:ascii="Times New Roman" w:hAnsi="Times New Roman" w:cs="Times New Roman"/>
          <w:kern w:val="2"/>
          <w:szCs w:val="24"/>
          <w:lang w:val="en-IN" w:eastAsia="en-US"/>
          <w14:ligatures w14:val="standardContextual"/>
        </w:rPr>
        <w:t>.</w:t>
      </w:r>
      <w:r w:rsidRPr="00493D6B">
        <w:rPr>
          <w:rFonts w:ascii="Times New Roman" w:hAnsi="Times New Roman" w:cs="Times New Roman"/>
          <w:kern w:val="2"/>
          <w:szCs w:val="24"/>
          <w:lang w:val="en-IN" w:eastAsia="en-US"/>
          <w14:ligatures w14:val="standardContextual"/>
        </w:rPr>
        <w:t xml:space="preserve"> </w:t>
      </w:r>
      <w:r w:rsidR="00624326" w:rsidRPr="00493D6B">
        <w:rPr>
          <w:rFonts w:ascii="Times New Roman" w:hAnsi="Times New Roman" w:cs="Times New Roman"/>
          <w:kern w:val="2"/>
          <w:szCs w:val="24"/>
          <w:lang w:val="en-IN" w:eastAsia="en-US"/>
          <w14:ligatures w14:val="standardContextual"/>
        </w:rPr>
        <w:t>P</w:t>
      </w:r>
      <w:r w:rsidRPr="00493D6B">
        <w:rPr>
          <w:rFonts w:ascii="Times New Roman" w:hAnsi="Times New Roman" w:cs="Times New Roman"/>
          <w:kern w:val="2"/>
          <w:szCs w:val="24"/>
          <w:lang w:val="en-IN" w:eastAsia="en-US"/>
          <w14:ligatures w14:val="standardContextual"/>
        </w:rPr>
        <w:t>rovides an overview of institutional contributions to academic research, based on the number of published articles. Among the listed affiliations, the Indian Institute of Management (IIM System) leads with 21 articles, followed by the National Institute of Technology (NIT System) with 15 articles. Several institutions show a strong presence with 14 articles each, including the Hong Kong Polytechnic University and the National Taiwan University of Science and Technology.</w:t>
      </w:r>
      <w:r w:rsidR="00A6784C" w:rsidRPr="00493D6B">
        <w:rPr>
          <w:rFonts w:ascii="Times New Roman" w:hAnsi="Times New Roman" w:cs="Times New Roman"/>
          <w:kern w:val="2"/>
          <w:szCs w:val="24"/>
          <w:lang w:val="en-IN" w:eastAsia="en-US"/>
          <w14:ligatures w14:val="standardContextual"/>
        </w:rPr>
        <w:t xml:space="preserve"> </w:t>
      </w:r>
      <w:r w:rsidRPr="00493D6B">
        <w:rPr>
          <w:rFonts w:ascii="Times New Roman" w:hAnsi="Times New Roman" w:cs="Times New Roman"/>
          <w:kern w:val="2"/>
          <w:szCs w:val="24"/>
          <w:lang w:val="en-IN" w:eastAsia="en-US"/>
          <w14:ligatures w14:val="standardContextual"/>
        </w:rPr>
        <w:t>A number of other institutions, such as EMLYON Business School, Indian Institute of Management Mumbai, and the University of Jeddah, have each contributed 12 articles, demonstrating consistent academic output. The Indian Institute of Technology System (IIT System), along with universities from Taiwan, South Africa, and Australia, each contributed 11 articles, indicating a diverse international participation.</w:t>
      </w:r>
    </w:p>
    <w:p w14:paraId="4BCC5F24" w14:textId="5198F5C8" w:rsidR="003C37EE" w:rsidRPr="00493D6B" w:rsidRDefault="008D2E57" w:rsidP="006E532E">
      <w:pPr>
        <w:spacing w:before="240" w:after="240" w:line="240" w:lineRule="auto"/>
        <w:rPr>
          <w:rFonts w:ascii="Times New Roman" w:hAnsi="Times New Roman" w:cs="Times New Roman"/>
          <w:kern w:val="2"/>
          <w:szCs w:val="24"/>
          <w:lang w:val="en-IN" w:eastAsia="en-US"/>
          <w14:ligatures w14:val="standardContextual"/>
        </w:rPr>
      </w:pPr>
      <w:r w:rsidRPr="00493D6B">
        <w:rPr>
          <w:rFonts w:ascii="Times New Roman" w:hAnsi="Times New Roman" w:cs="Times New Roman"/>
          <w:kern w:val="2"/>
          <w:szCs w:val="24"/>
          <w:lang w:val="en-IN" w:eastAsia="en-US"/>
          <w14:ligatures w14:val="standardContextual"/>
        </w:rPr>
        <w:t xml:space="preserve"> </w:t>
      </w:r>
      <w:r w:rsidR="003C37EE" w:rsidRPr="00493D6B">
        <w:rPr>
          <w:rFonts w:ascii="Times New Roman" w:hAnsi="Times New Roman" w:cs="Times New Roman"/>
          <w:kern w:val="2"/>
          <w:szCs w:val="24"/>
          <w:lang w:val="en-IN" w:eastAsia="en-US"/>
          <w14:ligatures w14:val="standardContextual"/>
        </w:rPr>
        <w:t>Notably, multiple Indian institutions are among the top contributors, highlighting the country’s growing prominence in academic research. The presence of universities from Asia, the Middle East, Europe, and Africa underscore a globally distributed network of research activity, reflecting cross-regional engagement in scholarly development</w:t>
      </w:r>
    </w:p>
    <w:p w14:paraId="568F12AE" w14:textId="11FBF751" w:rsidR="00F4365A" w:rsidRPr="00493D6B" w:rsidRDefault="00F4365A" w:rsidP="003E4255">
      <w:pPr>
        <w:pBdr>
          <w:top w:val="nil"/>
          <w:left w:val="nil"/>
          <w:bottom w:val="nil"/>
          <w:right w:val="nil"/>
          <w:between w:val="nil"/>
        </w:pBdr>
        <w:spacing w:before="240" w:after="240" w:line="240" w:lineRule="auto"/>
        <w:rPr>
          <w:rFonts w:ascii="Times New Roman" w:hAnsi="Times New Roman" w:cs="Times New Roman"/>
          <w:b/>
          <w:bCs/>
          <w:color w:val="000000"/>
        </w:rPr>
      </w:pPr>
      <w:bookmarkStart w:id="10" w:name="_Hlk212896779"/>
      <w:r w:rsidRPr="00493D6B">
        <w:rPr>
          <w:rFonts w:ascii="Times New Roman" w:hAnsi="Times New Roman" w:cs="Times New Roman"/>
          <w:b/>
          <w:color w:val="000000"/>
        </w:rPr>
        <w:t xml:space="preserve">Table </w:t>
      </w:r>
      <w:r w:rsidR="009A08F1" w:rsidRPr="00493D6B">
        <w:rPr>
          <w:rFonts w:ascii="Times New Roman" w:hAnsi="Times New Roman" w:cs="Times New Roman"/>
          <w:b/>
          <w:color w:val="000000"/>
        </w:rPr>
        <w:t>2</w:t>
      </w:r>
      <w:r w:rsidR="003E4255" w:rsidRPr="00493D6B">
        <w:rPr>
          <w:rFonts w:ascii="Times New Roman" w:hAnsi="Times New Roman" w:cs="Times New Roman"/>
          <w:b/>
          <w:color w:val="000000"/>
        </w:rPr>
        <w:t xml:space="preserve">: </w:t>
      </w:r>
      <w:r w:rsidR="003E4255" w:rsidRPr="00493D6B">
        <w:rPr>
          <w:rFonts w:ascii="Times New Roman" w:hAnsi="Times New Roman" w:cs="Times New Roman"/>
        </w:rPr>
        <w:t xml:space="preserve">  </w:t>
      </w:r>
      <w:r w:rsidR="003E4255" w:rsidRPr="00493D6B">
        <w:rPr>
          <w:rFonts w:ascii="Times New Roman" w:hAnsi="Times New Roman" w:cs="Times New Roman"/>
          <w:b/>
          <w:bCs/>
        </w:rPr>
        <w:t>Leading Affiliation</w:t>
      </w:r>
    </w:p>
    <w:p w14:paraId="49CC7434" w14:textId="7B236F48" w:rsidR="00F4365A" w:rsidRPr="00493D6B" w:rsidRDefault="00F4365A" w:rsidP="006E532E">
      <w:pPr>
        <w:spacing w:before="240" w:after="240" w:line="240" w:lineRule="auto"/>
        <w:ind w:left="2977"/>
        <w:rPr>
          <w:rFonts w:ascii="Times New Roman" w:hAnsi="Times New Roman" w:cs="Times New Roman"/>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8188"/>
        <w:gridCol w:w="1215"/>
        <w:gridCol w:w="2027"/>
      </w:tblGrid>
      <w:tr w:rsidR="003F7532" w:rsidRPr="003F7532" w14:paraId="5236B816" w14:textId="77777777" w:rsidTr="003F7532">
        <w:trPr>
          <w:tblHeader/>
          <w:tblCellSpacing w:w="15" w:type="dxa"/>
        </w:trPr>
        <w:tc>
          <w:tcPr>
            <w:tcW w:w="3546" w:type="pct"/>
            <w:vAlign w:val="center"/>
            <w:hideMark/>
          </w:tcPr>
          <w:p w14:paraId="6BAD8B4C" w14:textId="77777777" w:rsidR="003F7532" w:rsidRPr="003F7532" w:rsidRDefault="003F7532" w:rsidP="003F7532">
            <w:pPr>
              <w:spacing w:after="0" w:line="240" w:lineRule="auto"/>
              <w:jc w:val="center"/>
              <w:rPr>
                <w:rFonts w:ascii="Times New Roman" w:eastAsia="Times New Roman" w:hAnsi="Times New Roman" w:cs="Times New Roman"/>
                <w:b/>
                <w:bCs/>
                <w:szCs w:val="24"/>
                <w:lang w:val="en-IN" w:eastAsia="en-IN"/>
              </w:rPr>
            </w:pPr>
            <w:r w:rsidRPr="003F7532">
              <w:rPr>
                <w:rFonts w:ascii="Times New Roman" w:eastAsia="Times New Roman" w:hAnsi="Times New Roman" w:cs="Times New Roman"/>
                <w:b/>
                <w:bCs/>
                <w:szCs w:val="24"/>
                <w:lang w:val="en-IN" w:eastAsia="en-IN"/>
              </w:rPr>
              <w:t>Affiliation</w:t>
            </w:r>
          </w:p>
        </w:tc>
        <w:tc>
          <w:tcPr>
            <w:tcW w:w="516" w:type="pct"/>
            <w:vAlign w:val="center"/>
            <w:hideMark/>
          </w:tcPr>
          <w:p w14:paraId="7BC5E030" w14:textId="77777777" w:rsidR="003F7532" w:rsidRPr="003F7532" w:rsidRDefault="003F7532" w:rsidP="003F7532">
            <w:pPr>
              <w:spacing w:after="0" w:line="240" w:lineRule="auto"/>
              <w:jc w:val="center"/>
              <w:rPr>
                <w:rFonts w:ascii="Times New Roman" w:eastAsia="Times New Roman" w:hAnsi="Times New Roman" w:cs="Times New Roman"/>
                <w:b/>
                <w:bCs/>
                <w:szCs w:val="24"/>
                <w:lang w:val="en-IN" w:eastAsia="en-IN"/>
              </w:rPr>
            </w:pPr>
            <w:r w:rsidRPr="003F7532">
              <w:rPr>
                <w:rFonts w:ascii="Times New Roman" w:eastAsia="Times New Roman" w:hAnsi="Times New Roman" w:cs="Times New Roman"/>
                <w:b/>
                <w:bCs/>
                <w:szCs w:val="24"/>
                <w:lang w:val="en-IN" w:eastAsia="en-IN"/>
              </w:rPr>
              <w:t>Articles</w:t>
            </w:r>
          </w:p>
        </w:tc>
        <w:tc>
          <w:tcPr>
            <w:tcW w:w="863" w:type="pct"/>
            <w:vAlign w:val="center"/>
            <w:hideMark/>
          </w:tcPr>
          <w:p w14:paraId="71367BC2" w14:textId="77777777" w:rsidR="003F7532" w:rsidRPr="003F7532" w:rsidRDefault="003F7532" w:rsidP="003F7532">
            <w:pPr>
              <w:spacing w:after="0" w:line="240" w:lineRule="auto"/>
              <w:jc w:val="center"/>
              <w:rPr>
                <w:rFonts w:ascii="Times New Roman" w:eastAsia="Times New Roman" w:hAnsi="Times New Roman" w:cs="Times New Roman"/>
                <w:b/>
                <w:bCs/>
                <w:szCs w:val="24"/>
                <w:lang w:val="en-IN" w:eastAsia="en-IN"/>
              </w:rPr>
            </w:pPr>
            <w:r w:rsidRPr="003F7532">
              <w:rPr>
                <w:rFonts w:ascii="Times New Roman" w:eastAsia="Times New Roman" w:hAnsi="Times New Roman" w:cs="Times New Roman"/>
                <w:b/>
                <w:bCs/>
                <w:szCs w:val="24"/>
                <w:lang w:val="en-IN" w:eastAsia="en-IN"/>
              </w:rPr>
              <w:t>% of Articles</w:t>
            </w:r>
          </w:p>
        </w:tc>
      </w:tr>
      <w:tr w:rsidR="003F7532" w:rsidRPr="003F7532" w14:paraId="569610B9" w14:textId="77777777" w:rsidTr="003F7532">
        <w:trPr>
          <w:tblCellSpacing w:w="15" w:type="dxa"/>
        </w:trPr>
        <w:tc>
          <w:tcPr>
            <w:tcW w:w="3546" w:type="pct"/>
            <w:vAlign w:val="center"/>
            <w:hideMark/>
          </w:tcPr>
          <w:p w14:paraId="18411284" w14:textId="77777777" w:rsidR="003F7532" w:rsidRPr="003F7532" w:rsidRDefault="003F7532" w:rsidP="003F7532">
            <w:pPr>
              <w:spacing w:after="0" w:line="240" w:lineRule="auto"/>
              <w:jc w:val="left"/>
              <w:rPr>
                <w:rFonts w:ascii="Times New Roman" w:eastAsia="Times New Roman" w:hAnsi="Times New Roman" w:cs="Times New Roman"/>
                <w:szCs w:val="24"/>
                <w:lang w:val="en-IN" w:eastAsia="en-IN"/>
              </w:rPr>
            </w:pPr>
            <w:r w:rsidRPr="003F7532">
              <w:rPr>
                <w:rFonts w:ascii="Times New Roman" w:eastAsia="Times New Roman" w:hAnsi="Times New Roman" w:cs="Times New Roman"/>
                <w:szCs w:val="24"/>
                <w:lang w:val="en-IN" w:eastAsia="en-IN"/>
              </w:rPr>
              <w:t>Indian Institute of Management (IIM System)</w:t>
            </w:r>
          </w:p>
        </w:tc>
        <w:tc>
          <w:tcPr>
            <w:tcW w:w="516" w:type="pct"/>
            <w:vAlign w:val="center"/>
            <w:hideMark/>
          </w:tcPr>
          <w:p w14:paraId="1370025C" w14:textId="77777777" w:rsidR="003F7532" w:rsidRPr="003F7532" w:rsidRDefault="003F7532" w:rsidP="003F7532">
            <w:pPr>
              <w:spacing w:after="0" w:line="240" w:lineRule="auto"/>
              <w:jc w:val="left"/>
              <w:rPr>
                <w:rFonts w:ascii="Times New Roman" w:eastAsia="Times New Roman" w:hAnsi="Times New Roman" w:cs="Times New Roman"/>
                <w:szCs w:val="24"/>
                <w:lang w:val="en-IN" w:eastAsia="en-IN"/>
              </w:rPr>
            </w:pPr>
            <w:r w:rsidRPr="003F7532">
              <w:rPr>
                <w:rFonts w:ascii="Times New Roman" w:eastAsia="Times New Roman" w:hAnsi="Times New Roman" w:cs="Times New Roman"/>
                <w:szCs w:val="24"/>
                <w:lang w:val="en-IN" w:eastAsia="en-IN"/>
              </w:rPr>
              <w:t>21</w:t>
            </w:r>
          </w:p>
        </w:tc>
        <w:tc>
          <w:tcPr>
            <w:tcW w:w="863" w:type="pct"/>
            <w:vAlign w:val="center"/>
            <w:hideMark/>
          </w:tcPr>
          <w:p w14:paraId="4B1743EF" w14:textId="77777777" w:rsidR="003F7532" w:rsidRPr="003F7532" w:rsidRDefault="003F7532" w:rsidP="003F7532">
            <w:pPr>
              <w:spacing w:after="0" w:line="240" w:lineRule="auto"/>
              <w:jc w:val="left"/>
              <w:rPr>
                <w:rFonts w:ascii="Times New Roman" w:eastAsia="Times New Roman" w:hAnsi="Times New Roman" w:cs="Times New Roman"/>
                <w:szCs w:val="24"/>
                <w:lang w:val="en-IN" w:eastAsia="en-IN"/>
              </w:rPr>
            </w:pPr>
            <w:r w:rsidRPr="003F7532">
              <w:rPr>
                <w:rFonts w:ascii="Times New Roman" w:eastAsia="Times New Roman" w:hAnsi="Times New Roman" w:cs="Times New Roman"/>
                <w:szCs w:val="24"/>
                <w:lang w:val="en-IN" w:eastAsia="en-IN"/>
              </w:rPr>
              <w:t>4.21</w:t>
            </w:r>
          </w:p>
        </w:tc>
      </w:tr>
      <w:tr w:rsidR="003F7532" w:rsidRPr="003F7532" w14:paraId="5A0029A7" w14:textId="77777777" w:rsidTr="003F7532">
        <w:trPr>
          <w:tblCellSpacing w:w="15" w:type="dxa"/>
        </w:trPr>
        <w:tc>
          <w:tcPr>
            <w:tcW w:w="3546" w:type="pct"/>
            <w:vAlign w:val="center"/>
            <w:hideMark/>
          </w:tcPr>
          <w:p w14:paraId="560C6E6F" w14:textId="77777777" w:rsidR="003F7532" w:rsidRPr="003F7532" w:rsidRDefault="003F7532" w:rsidP="003F7532">
            <w:pPr>
              <w:spacing w:after="0" w:line="240" w:lineRule="auto"/>
              <w:jc w:val="left"/>
              <w:rPr>
                <w:rFonts w:ascii="Times New Roman" w:eastAsia="Times New Roman" w:hAnsi="Times New Roman" w:cs="Times New Roman"/>
                <w:szCs w:val="24"/>
                <w:lang w:val="en-IN" w:eastAsia="en-IN"/>
              </w:rPr>
            </w:pPr>
            <w:r w:rsidRPr="003F7532">
              <w:rPr>
                <w:rFonts w:ascii="Times New Roman" w:eastAsia="Times New Roman" w:hAnsi="Times New Roman" w:cs="Times New Roman"/>
                <w:szCs w:val="24"/>
                <w:lang w:val="en-IN" w:eastAsia="en-IN"/>
              </w:rPr>
              <w:t>National Institute of Technology (NIT System)</w:t>
            </w:r>
          </w:p>
        </w:tc>
        <w:tc>
          <w:tcPr>
            <w:tcW w:w="516" w:type="pct"/>
            <w:vAlign w:val="center"/>
            <w:hideMark/>
          </w:tcPr>
          <w:p w14:paraId="35F58160" w14:textId="77777777" w:rsidR="003F7532" w:rsidRPr="003F7532" w:rsidRDefault="003F7532" w:rsidP="003F7532">
            <w:pPr>
              <w:spacing w:after="0" w:line="240" w:lineRule="auto"/>
              <w:jc w:val="left"/>
              <w:rPr>
                <w:rFonts w:ascii="Times New Roman" w:eastAsia="Times New Roman" w:hAnsi="Times New Roman" w:cs="Times New Roman"/>
                <w:szCs w:val="24"/>
                <w:lang w:val="en-IN" w:eastAsia="en-IN"/>
              </w:rPr>
            </w:pPr>
            <w:r w:rsidRPr="003F7532">
              <w:rPr>
                <w:rFonts w:ascii="Times New Roman" w:eastAsia="Times New Roman" w:hAnsi="Times New Roman" w:cs="Times New Roman"/>
                <w:szCs w:val="24"/>
                <w:lang w:val="en-IN" w:eastAsia="en-IN"/>
              </w:rPr>
              <w:t>15</w:t>
            </w:r>
          </w:p>
        </w:tc>
        <w:tc>
          <w:tcPr>
            <w:tcW w:w="863" w:type="pct"/>
            <w:vAlign w:val="center"/>
            <w:hideMark/>
          </w:tcPr>
          <w:p w14:paraId="26710CAE" w14:textId="77777777" w:rsidR="003F7532" w:rsidRPr="003F7532" w:rsidRDefault="003F7532" w:rsidP="003F7532">
            <w:pPr>
              <w:spacing w:after="0" w:line="240" w:lineRule="auto"/>
              <w:jc w:val="left"/>
              <w:rPr>
                <w:rFonts w:ascii="Times New Roman" w:eastAsia="Times New Roman" w:hAnsi="Times New Roman" w:cs="Times New Roman"/>
                <w:szCs w:val="24"/>
                <w:lang w:val="en-IN" w:eastAsia="en-IN"/>
              </w:rPr>
            </w:pPr>
            <w:r w:rsidRPr="003F7532">
              <w:rPr>
                <w:rFonts w:ascii="Times New Roman" w:eastAsia="Times New Roman" w:hAnsi="Times New Roman" w:cs="Times New Roman"/>
                <w:szCs w:val="24"/>
                <w:lang w:val="en-IN" w:eastAsia="en-IN"/>
              </w:rPr>
              <w:t>3.01</w:t>
            </w:r>
          </w:p>
        </w:tc>
      </w:tr>
      <w:tr w:rsidR="003F7532" w:rsidRPr="003F7532" w14:paraId="3ED3ADC7" w14:textId="77777777" w:rsidTr="003F7532">
        <w:trPr>
          <w:tblCellSpacing w:w="15" w:type="dxa"/>
        </w:trPr>
        <w:tc>
          <w:tcPr>
            <w:tcW w:w="3546" w:type="pct"/>
            <w:vAlign w:val="center"/>
            <w:hideMark/>
          </w:tcPr>
          <w:p w14:paraId="534ADF95" w14:textId="77777777" w:rsidR="003F7532" w:rsidRPr="003F7532" w:rsidRDefault="003F7532" w:rsidP="003F7532">
            <w:pPr>
              <w:spacing w:after="0" w:line="240" w:lineRule="auto"/>
              <w:jc w:val="left"/>
              <w:rPr>
                <w:rFonts w:ascii="Times New Roman" w:eastAsia="Times New Roman" w:hAnsi="Times New Roman" w:cs="Times New Roman"/>
                <w:szCs w:val="24"/>
                <w:lang w:val="en-IN" w:eastAsia="en-IN"/>
              </w:rPr>
            </w:pPr>
            <w:r w:rsidRPr="003F7532">
              <w:rPr>
                <w:rFonts w:ascii="Times New Roman" w:eastAsia="Times New Roman" w:hAnsi="Times New Roman" w:cs="Times New Roman"/>
                <w:szCs w:val="24"/>
                <w:lang w:val="en-IN" w:eastAsia="en-IN"/>
              </w:rPr>
              <w:lastRenderedPageBreak/>
              <w:t>Hong Kong Polytechnic University</w:t>
            </w:r>
          </w:p>
        </w:tc>
        <w:tc>
          <w:tcPr>
            <w:tcW w:w="516" w:type="pct"/>
            <w:vAlign w:val="center"/>
            <w:hideMark/>
          </w:tcPr>
          <w:p w14:paraId="7A7030E4" w14:textId="77777777" w:rsidR="003F7532" w:rsidRPr="003F7532" w:rsidRDefault="003F7532" w:rsidP="003F7532">
            <w:pPr>
              <w:spacing w:after="0" w:line="240" w:lineRule="auto"/>
              <w:jc w:val="left"/>
              <w:rPr>
                <w:rFonts w:ascii="Times New Roman" w:eastAsia="Times New Roman" w:hAnsi="Times New Roman" w:cs="Times New Roman"/>
                <w:szCs w:val="24"/>
                <w:lang w:val="en-IN" w:eastAsia="en-IN"/>
              </w:rPr>
            </w:pPr>
            <w:r w:rsidRPr="003F7532">
              <w:rPr>
                <w:rFonts w:ascii="Times New Roman" w:eastAsia="Times New Roman" w:hAnsi="Times New Roman" w:cs="Times New Roman"/>
                <w:szCs w:val="24"/>
                <w:lang w:val="en-IN" w:eastAsia="en-IN"/>
              </w:rPr>
              <w:t>14</w:t>
            </w:r>
          </w:p>
        </w:tc>
        <w:tc>
          <w:tcPr>
            <w:tcW w:w="863" w:type="pct"/>
            <w:vAlign w:val="center"/>
            <w:hideMark/>
          </w:tcPr>
          <w:p w14:paraId="3D108BE5" w14:textId="77777777" w:rsidR="003F7532" w:rsidRPr="003F7532" w:rsidRDefault="003F7532" w:rsidP="003F7532">
            <w:pPr>
              <w:spacing w:after="0" w:line="240" w:lineRule="auto"/>
              <w:jc w:val="left"/>
              <w:rPr>
                <w:rFonts w:ascii="Times New Roman" w:eastAsia="Times New Roman" w:hAnsi="Times New Roman" w:cs="Times New Roman"/>
                <w:szCs w:val="24"/>
                <w:lang w:val="en-IN" w:eastAsia="en-IN"/>
              </w:rPr>
            </w:pPr>
            <w:r w:rsidRPr="003F7532">
              <w:rPr>
                <w:rFonts w:ascii="Times New Roman" w:eastAsia="Times New Roman" w:hAnsi="Times New Roman" w:cs="Times New Roman"/>
                <w:szCs w:val="24"/>
                <w:lang w:val="en-IN" w:eastAsia="en-IN"/>
              </w:rPr>
              <w:t>2.81</w:t>
            </w:r>
          </w:p>
        </w:tc>
      </w:tr>
      <w:tr w:rsidR="003F7532" w:rsidRPr="003F7532" w14:paraId="64F567D4" w14:textId="77777777" w:rsidTr="003F7532">
        <w:trPr>
          <w:tblCellSpacing w:w="15" w:type="dxa"/>
        </w:trPr>
        <w:tc>
          <w:tcPr>
            <w:tcW w:w="3546" w:type="pct"/>
            <w:vAlign w:val="center"/>
            <w:hideMark/>
          </w:tcPr>
          <w:p w14:paraId="59BE801C" w14:textId="77777777" w:rsidR="003F7532" w:rsidRPr="003F7532" w:rsidRDefault="003F7532" w:rsidP="003F7532">
            <w:pPr>
              <w:spacing w:after="0" w:line="240" w:lineRule="auto"/>
              <w:jc w:val="left"/>
              <w:rPr>
                <w:rFonts w:ascii="Times New Roman" w:eastAsia="Times New Roman" w:hAnsi="Times New Roman" w:cs="Times New Roman"/>
                <w:szCs w:val="24"/>
                <w:lang w:val="en-IN" w:eastAsia="en-IN"/>
              </w:rPr>
            </w:pPr>
            <w:r w:rsidRPr="003F7532">
              <w:rPr>
                <w:rFonts w:ascii="Times New Roman" w:eastAsia="Times New Roman" w:hAnsi="Times New Roman" w:cs="Times New Roman"/>
                <w:szCs w:val="24"/>
                <w:lang w:val="en-IN" w:eastAsia="en-IN"/>
              </w:rPr>
              <w:t>National Taiwan University of Science and Technology</w:t>
            </w:r>
          </w:p>
        </w:tc>
        <w:tc>
          <w:tcPr>
            <w:tcW w:w="516" w:type="pct"/>
            <w:vAlign w:val="center"/>
            <w:hideMark/>
          </w:tcPr>
          <w:p w14:paraId="7C45A3AF" w14:textId="77777777" w:rsidR="003F7532" w:rsidRPr="003F7532" w:rsidRDefault="003F7532" w:rsidP="003F7532">
            <w:pPr>
              <w:spacing w:after="0" w:line="240" w:lineRule="auto"/>
              <w:jc w:val="left"/>
              <w:rPr>
                <w:rFonts w:ascii="Times New Roman" w:eastAsia="Times New Roman" w:hAnsi="Times New Roman" w:cs="Times New Roman"/>
                <w:szCs w:val="24"/>
                <w:lang w:val="en-IN" w:eastAsia="en-IN"/>
              </w:rPr>
            </w:pPr>
            <w:r w:rsidRPr="003F7532">
              <w:rPr>
                <w:rFonts w:ascii="Times New Roman" w:eastAsia="Times New Roman" w:hAnsi="Times New Roman" w:cs="Times New Roman"/>
                <w:szCs w:val="24"/>
                <w:lang w:val="en-IN" w:eastAsia="en-IN"/>
              </w:rPr>
              <w:t>14</w:t>
            </w:r>
          </w:p>
        </w:tc>
        <w:tc>
          <w:tcPr>
            <w:tcW w:w="863" w:type="pct"/>
            <w:vAlign w:val="center"/>
            <w:hideMark/>
          </w:tcPr>
          <w:p w14:paraId="16A577E6" w14:textId="77777777" w:rsidR="003F7532" w:rsidRPr="003F7532" w:rsidRDefault="003F7532" w:rsidP="003F7532">
            <w:pPr>
              <w:spacing w:after="0" w:line="240" w:lineRule="auto"/>
              <w:jc w:val="left"/>
              <w:rPr>
                <w:rFonts w:ascii="Times New Roman" w:eastAsia="Times New Roman" w:hAnsi="Times New Roman" w:cs="Times New Roman"/>
                <w:szCs w:val="24"/>
                <w:lang w:val="en-IN" w:eastAsia="en-IN"/>
              </w:rPr>
            </w:pPr>
            <w:r w:rsidRPr="003F7532">
              <w:rPr>
                <w:rFonts w:ascii="Times New Roman" w:eastAsia="Times New Roman" w:hAnsi="Times New Roman" w:cs="Times New Roman"/>
                <w:szCs w:val="24"/>
                <w:lang w:val="en-IN" w:eastAsia="en-IN"/>
              </w:rPr>
              <w:t>2.81</w:t>
            </w:r>
          </w:p>
        </w:tc>
      </w:tr>
      <w:tr w:rsidR="003F7532" w:rsidRPr="003F7532" w14:paraId="6CCE0415" w14:textId="77777777" w:rsidTr="003F7532">
        <w:trPr>
          <w:tblCellSpacing w:w="15" w:type="dxa"/>
        </w:trPr>
        <w:tc>
          <w:tcPr>
            <w:tcW w:w="3546" w:type="pct"/>
            <w:vAlign w:val="center"/>
            <w:hideMark/>
          </w:tcPr>
          <w:p w14:paraId="359D0F7A" w14:textId="77777777" w:rsidR="003F7532" w:rsidRPr="003F7532" w:rsidRDefault="003F7532" w:rsidP="003F7532">
            <w:pPr>
              <w:spacing w:after="0" w:line="240" w:lineRule="auto"/>
              <w:jc w:val="left"/>
              <w:rPr>
                <w:rFonts w:ascii="Times New Roman" w:eastAsia="Times New Roman" w:hAnsi="Times New Roman" w:cs="Times New Roman"/>
                <w:szCs w:val="24"/>
                <w:lang w:val="en-IN" w:eastAsia="en-IN"/>
              </w:rPr>
            </w:pPr>
            <w:proofErr w:type="spellStart"/>
            <w:r w:rsidRPr="003F7532">
              <w:rPr>
                <w:rFonts w:ascii="Times New Roman" w:eastAsia="Times New Roman" w:hAnsi="Times New Roman" w:cs="Times New Roman"/>
                <w:szCs w:val="24"/>
                <w:lang w:val="en-IN" w:eastAsia="en-IN"/>
              </w:rPr>
              <w:t>Emlyon</w:t>
            </w:r>
            <w:proofErr w:type="spellEnd"/>
            <w:r w:rsidRPr="003F7532">
              <w:rPr>
                <w:rFonts w:ascii="Times New Roman" w:eastAsia="Times New Roman" w:hAnsi="Times New Roman" w:cs="Times New Roman"/>
                <w:szCs w:val="24"/>
                <w:lang w:val="en-IN" w:eastAsia="en-IN"/>
              </w:rPr>
              <w:t xml:space="preserve"> Business School</w:t>
            </w:r>
          </w:p>
        </w:tc>
        <w:tc>
          <w:tcPr>
            <w:tcW w:w="516" w:type="pct"/>
            <w:vAlign w:val="center"/>
            <w:hideMark/>
          </w:tcPr>
          <w:p w14:paraId="65677E87" w14:textId="77777777" w:rsidR="003F7532" w:rsidRPr="003F7532" w:rsidRDefault="003F7532" w:rsidP="003F7532">
            <w:pPr>
              <w:spacing w:after="0" w:line="240" w:lineRule="auto"/>
              <w:jc w:val="left"/>
              <w:rPr>
                <w:rFonts w:ascii="Times New Roman" w:eastAsia="Times New Roman" w:hAnsi="Times New Roman" w:cs="Times New Roman"/>
                <w:szCs w:val="24"/>
                <w:lang w:val="en-IN" w:eastAsia="en-IN"/>
              </w:rPr>
            </w:pPr>
            <w:r w:rsidRPr="003F7532">
              <w:rPr>
                <w:rFonts w:ascii="Times New Roman" w:eastAsia="Times New Roman" w:hAnsi="Times New Roman" w:cs="Times New Roman"/>
                <w:szCs w:val="24"/>
                <w:lang w:val="en-IN" w:eastAsia="en-IN"/>
              </w:rPr>
              <w:t>12</w:t>
            </w:r>
          </w:p>
        </w:tc>
        <w:tc>
          <w:tcPr>
            <w:tcW w:w="863" w:type="pct"/>
            <w:vAlign w:val="center"/>
            <w:hideMark/>
          </w:tcPr>
          <w:p w14:paraId="4E6DFE9F" w14:textId="77777777" w:rsidR="003F7532" w:rsidRPr="003F7532" w:rsidRDefault="003F7532" w:rsidP="003F7532">
            <w:pPr>
              <w:spacing w:after="0" w:line="240" w:lineRule="auto"/>
              <w:jc w:val="left"/>
              <w:rPr>
                <w:rFonts w:ascii="Times New Roman" w:eastAsia="Times New Roman" w:hAnsi="Times New Roman" w:cs="Times New Roman"/>
                <w:szCs w:val="24"/>
                <w:lang w:val="en-IN" w:eastAsia="en-IN"/>
              </w:rPr>
            </w:pPr>
            <w:r w:rsidRPr="003F7532">
              <w:rPr>
                <w:rFonts w:ascii="Times New Roman" w:eastAsia="Times New Roman" w:hAnsi="Times New Roman" w:cs="Times New Roman"/>
                <w:szCs w:val="24"/>
                <w:lang w:val="en-IN" w:eastAsia="en-IN"/>
              </w:rPr>
              <w:t>2.40</w:t>
            </w:r>
          </w:p>
        </w:tc>
      </w:tr>
      <w:tr w:rsidR="003F7532" w:rsidRPr="003F7532" w14:paraId="10810E63" w14:textId="77777777" w:rsidTr="003F7532">
        <w:trPr>
          <w:tblCellSpacing w:w="15" w:type="dxa"/>
        </w:trPr>
        <w:tc>
          <w:tcPr>
            <w:tcW w:w="3546" w:type="pct"/>
            <w:vAlign w:val="center"/>
            <w:hideMark/>
          </w:tcPr>
          <w:p w14:paraId="367F902B" w14:textId="77777777" w:rsidR="003F7532" w:rsidRPr="003F7532" w:rsidRDefault="003F7532" w:rsidP="003F7532">
            <w:pPr>
              <w:spacing w:after="0" w:line="240" w:lineRule="auto"/>
              <w:jc w:val="left"/>
              <w:rPr>
                <w:rFonts w:ascii="Times New Roman" w:eastAsia="Times New Roman" w:hAnsi="Times New Roman" w:cs="Times New Roman"/>
                <w:szCs w:val="24"/>
                <w:lang w:val="en-IN" w:eastAsia="en-IN"/>
              </w:rPr>
            </w:pPr>
            <w:r w:rsidRPr="003F7532">
              <w:rPr>
                <w:rFonts w:ascii="Times New Roman" w:eastAsia="Times New Roman" w:hAnsi="Times New Roman" w:cs="Times New Roman"/>
                <w:szCs w:val="24"/>
                <w:lang w:val="en-IN" w:eastAsia="en-IN"/>
              </w:rPr>
              <w:t>Indian Institute of Management Mumbai</w:t>
            </w:r>
          </w:p>
        </w:tc>
        <w:tc>
          <w:tcPr>
            <w:tcW w:w="516" w:type="pct"/>
            <w:vAlign w:val="center"/>
            <w:hideMark/>
          </w:tcPr>
          <w:p w14:paraId="56CA82E2" w14:textId="77777777" w:rsidR="003F7532" w:rsidRPr="003F7532" w:rsidRDefault="003F7532" w:rsidP="003F7532">
            <w:pPr>
              <w:spacing w:after="0" w:line="240" w:lineRule="auto"/>
              <w:jc w:val="left"/>
              <w:rPr>
                <w:rFonts w:ascii="Times New Roman" w:eastAsia="Times New Roman" w:hAnsi="Times New Roman" w:cs="Times New Roman"/>
                <w:szCs w:val="24"/>
                <w:lang w:val="en-IN" w:eastAsia="en-IN"/>
              </w:rPr>
            </w:pPr>
            <w:r w:rsidRPr="003F7532">
              <w:rPr>
                <w:rFonts w:ascii="Times New Roman" w:eastAsia="Times New Roman" w:hAnsi="Times New Roman" w:cs="Times New Roman"/>
                <w:szCs w:val="24"/>
                <w:lang w:val="en-IN" w:eastAsia="en-IN"/>
              </w:rPr>
              <w:t>12</w:t>
            </w:r>
          </w:p>
        </w:tc>
        <w:tc>
          <w:tcPr>
            <w:tcW w:w="863" w:type="pct"/>
            <w:vAlign w:val="center"/>
            <w:hideMark/>
          </w:tcPr>
          <w:p w14:paraId="320BF9F6" w14:textId="77777777" w:rsidR="003F7532" w:rsidRPr="003F7532" w:rsidRDefault="003F7532" w:rsidP="003F7532">
            <w:pPr>
              <w:spacing w:after="0" w:line="240" w:lineRule="auto"/>
              <w:jc w:val="left"/>
              <w:rPr>
                <w:rFonts w:ascii="Times New Roman" w:eastAsia="Times New Roman" w:hAnsi="Times New Roman" w:cs="Times New Roman"/>
                <w:szCs w:val="24"/>
                <w:lang w:val="en-IN" w:eastAsia="en-IN"/>
              </w:rPr>
            </w:pPr>
            <w:r w:rsidRPr="003F7532">
              <w:rPr>
                <w:rFonts w:ascii="Times New Roman" w:eastAsia="Times New Roman" w:hAnsi="Times New Roman" w:cs="Times New Roman"/>
                <w:szCs w:val="24"/>
                <w:lang w:val="en-IN" w:eastAsia="en-IN"/>
              </w:rPr>
              <w:t>2.40</w:t>
            </w:r>
          </w:p>
        </w:tc>
      </w:tr>
      <w:tr w:rsidR="003F7532" w:rsidRPr="003F7532" w14:paraId="5DA3E41B" w14:textId="77777777" w:rsidTr="003F7532">
        <w:trPr>
          <w:tblCellSpacing w:w="15" w:type="dxa"/>
        </w:trPr>
        <w:tc>
          <w:tcPr>
            <w:tcW w:w="3546" w:type="pct"/>
            <w:vAlign w:val="center"/>
            <w:hideMark/>
          </w:tcPr>
          <w:p w14:paraId="4211B266" w14:textId="77777777" w:rsidR="003F7532" w:rsidRPr="003F7532" w:rsidRDefault="003F7532" w:rsidP="003F7532">
            <w:pPr>
              <w:spacing w:after="0" w:line="240" w:lineRule="auto"/>
              <w:jc w:val="left"/>
              <w:rPr>
                <w:rFonts w:ascii="Times New Roman" w:eastAsia="Times New Roman" w:hAnsi="Times New Roman" w:cs="Times New Roman"/>
                <w:szCs w:val="24"/>
                <w:lang w:val="en-IN" w:eastAsia="en-IN"/>
              </w:rPr>
            </w:pPr>
            <w:r w:rsidRPr="003F7532">
              <w:rPr>
                <w:rFonts w:ascii="Times New Roman" w:eastAsia="Times New Roman" w:hAnsi="Times New Roman" w:cs="Times New Roman"/>
                <w:szCs w:val="24"/>
                <w:lang w:val="en-IN" w:eastAsia="en-IN"/>
              </w:rPr>
              <w:t>University of Jeddah</w:t>
            </w:r>
          </w:p>
        </w:tc>
        <w:tc>
          <w:tcPr>
            <w:tcW w:w="516" w:type="pct"/>
            <w:vAlign w:val="center"/>
            <w:hideMark/>
          </w:tcPr>
          <w:p w14:paraId="3BF5C301" w14:textId="77777777" w:rsidR="003F7532" w:rsidRPr="003F7532" w:rsidRDefault="003F7532" w:rsidP="003F7532">
            <w:pPr>
              <w:spacing w:after="0" w:line="240" w:lineRule="auto"/>
              <w:jc w:val="left"/>
              <w:rPr>
                <w:rFonts w:ascii="Times New Roman" w:eastAsia="Times New Roman" w:hAnsi="Times New Roman" w:cs="Times New Roman"/>
                <w:szCs w:val="24"/>
                <w:lang w:val="en-IN" w:eastAsia="en-IN"/>
              </w:rPr>
            </w:pPr>
            <w:r w:rsidRPr="003F7532">
              <w:rPr>
                <w:rFonts w:ascii="Times New Roman" w:eastAsia="Times New Roman" w:hAnsi="Times New Roman" w:cs="Times New Roman"/>
                <w:szCs w:val="24"/>
                <w:lang w:val="en-IN" w:eastAsia="en-IN"/>
              </w:rPr>
              <w:t>12</w:t>
            </w:r>
          </w:p>
        </w:tc>
        <w:tc>
          <w:tcPr>
            <w:tcW w:w="863" w:type="pct"/>
            <w:vAlign w:val="center"/>
            <w:hideMark/>
          </w:tcPr>
          <w:p w14:paraId="5E46CFEF" w14:textId="77777777" w:rsidR="003F7532" w:rsidRPr="003F7532" w:rsidRDefault="003F7532" w:rsidP="003F7532">
            <w:pPr>
              <w:spacing w:after="0" w:line="240" w:lineRule="auto"/>
              <w:jc w:val="left"/>
              <w:rPr>
                <w:rFonts w:ascii="Times New Roman" w:eastAsia="Times New Roman" w:hAnsi="Times New Roman" w:cs="Times New Roman"/>
                <w:szCs w:val="24"/>
                <w:lang w:val="en-IN" w:eastAsia="en-IN"/>
              </w:rPr>
            </w:pPr>
            <w:r w:rsidRPr="003F7532">
              <w:rPr>
                <w:rFonts w:ascii="Times New Roman" w:eastAsia="Times New Roman" w:hAnsi="Times New Roman" w:cs="Times New Roman"/>
                <w:szCs w:val="24"/>
                <w:lang w:val="en-IN" w:eastAsia="en-IN"/>
              </w:rPr>
              <w:t>2.40</w:t>
            </w:r>
          </w:p>
        </w:tc>
      </w:tr>
      <w:tr w:rsidR="003F7532" w:rsidRPr="003F7532" w14:paraId="3596E618" w14:textId="77777777" w:rsidTr="003F7532">
        <w:trPr>
          <w:tblCellSpacing w:w="15" w:type="dxa"/>
        </w:trPr>
        <w:tc>
          <w:tcPr>
            <w:tcW w:w="3546" w:type="pct"/>
            <w:vAlign w:val="center"/>
            <w:hideMark/>
          </w:tcPr>
          <w:p w14:paraId="7372C94E" w14:textId="77777777" w:rsidR="003F7532" w:rsidRPr="003F7532" w:rsidRDefault="003F7532" w:rsidP="003F7532">
            <w:pPr>
              <w:spacing w:after="0" w:line="240" w:lineRule="auto"/>
              <w:jc w:val="left"/>
              <w:rPr>
                <w:rFonts w:ascii="Times New Roman" w:eastAsia="Times New Roman" w:hAnsi="Times New Roman" w:cs="Times New Roman"/>
                <w:szCs w:val="24"/>
                <w:lang w:val="en-IN" w:eastAsia="en-IN"/>
              </w:rPr>
            </w:pPr>
            <w:r w:rsidRPr="003F7532">
              <w:rPr>
                <w:rFonts w:ascii="Times New Roman" w:eastAsia="Times New Roman" w:hAnsi="Times New Roman" w:cs="Times New Roman"/>
                <w:szCs w:val="24"/>
                <w:lang w:val="en-IN" w:eastAsia="en-IN"/>
              </w:rPr>
              <w:t>Indian Institute of Technology System (IIT System)</w:t>
            </w:r>
          </w:p>
        </w:tc>
        <w:tc>
          <w:tcPr>
            <w:tcW w:w="516" w:type="pct"/>
            <w:vAlign w:val="center"/>
            <w:hideMark/>
          </w:tcPr>
          <w:p w14:paraId="15A1ABF3" w14:textId="77777777" w:rsidR="003F7532" w:rsidRPr="003F7532" w:rsidRDefault="003F7532" w:rsidP="003F7532">
            <w:pPr>
              <w:spacing w:after="0" w:line="240" w:lineRule="auto"/>
              <w:jc w:val="left"/>
              <w:rPr>
                <w:rFonts w:ascii="Times New Roman" w:eastAsia="Times New Roman" w:hAnsi="Times New Roman" w:cs="Times New Roman"/>
                <w:szCs w:val="24"/>
                <w:lang w:val="en-IN" w:eastAsia="en-IN"/>
              </w:rPr>
            </w:pPr>
            <w:r w:rsidRPr="003F7532">
              <w:rPr>
                <w:rFonts w:ascii="Times New Roman" w:eastAsia="Times New Roman" w:hAnsi="Times New Roman" w:cs="Times New Roman"/>
                <w:szCs w:val="24"/>
                <w:lang w:val="en-IN" w:eastAsia="en-IN"/>
              </w:rPr>
              <w:t>11</w:t>
            </w:r>
          </w:p>
        </w:tc>
        <w:tc>
          <w:tcPr>
            <w:tcW w:w="863" w:type="pct"/>
            <w:vAlign w:val="center"/>
            <w:hideMark/>
          </w:tcPr>
          <w:p w14:paraId="764E516E" w14:textId="77777777" w:rsidR="003F7532" w:rsidRPr="003F7532" w:rsidRDefault="003F7532" w:rsidP="003F7532">
            <w:pPr>
              <w:spacing w:after="0" w:line="240" w:lineRule="auto"/>
              <w:jc w:val="left"/>
              <w:rPr>
                <w:rFonts w:ascii="Times New Roman" w:eastAsia="Times New Roman" w:hAnsi="Times New Roman" w:cs="Times New Roman"/>
                <w:szCs w:val="24"/>
                <w:lang w:val="en-IN" w:eastAsia="en-IN"/>
              </w:rPr>
            </w:pPr>
            <w:r w:rsidRPr="003F7532">
              <w:rPr>
                <w:rFonts w:ascii="Times New Roman" w:eastAsia="Times New Roman" w:hAnsi="Times New Roman" w:cs="Times New Roman"/>
                <w:szCs w:val="24"/>
                <w:lang w:val="en-IN" w:eastAsia="en-IN"/>
              </w:rPr>
              <w:t>2.20</w:t>
            </w:r>
          </w:p>
        </w:tc>
      </w:tr>
      <w:tr w:rsidR="003F7532" w:rsidRPr="003F7532" w14:paraId="39747215" w14:textId="77777777" w:rsidTr="003F7532">
        <w:trPr>
          <w:tblCellSpacing w:w="15" w:type="dxa"/>
        </w:trPr>
        <w:tc>
          <w:tcPr>
            <w:tcW w:w="3546" w:type="pct"/>
            <w:vAlign w:val="center"/>
            <w:hideMark/>
          </w:tcPr>
          <w:p w14:paraId="7905E761" w14:textId="77777777" w:rsidR="003F7532" w:rsidRPr="003F7532" w:rsidRDefault="003F7532" w:rsidP="003F7532">
            <w:pPr>
              <w:spacing w:after="0" w:line="240" w:lineRule="auto"/>
              <w:jc w:val="left"/>
              <w:rPr>
                <w:rFonts w:ascii="Times New Roman" w:eastAsia="Times New Roman" w:hAnsi="Times New Roman" w:cs="Times New Roman"/>
                <w:szCs w:val="24"/>
                <w:lang w:val="en-IN" w:eastAsia="en-IN"/>
              </w:rPr>
            </w:pPr>
            <w:r w:rsidRPr="003F7532">
              <w:rPr>
                <w:rFonts w:ascii="Times New Roman" w:eastAsia="Times New Roman" w:hAnsi="Times New Roman" w:cs="Times New Roman"/>
                <w:szCs w:val="24"/>
                <w:lang w:val="en-IN" w:eastAsia="en-IN"/>
              </w:rPr>
              <w:t>National Kaohsiung University of Science and Technology</w:t>
            </w:r>
          </w:p>
        </w:tc>
        <w:tc>
          <w:tcPr>
            <w:tcW w:w="516" w:type="pct"/>
            <w:vAlign w:val="center"/>
            <w:hideMark/>
          </w:tcPr>
          <w:p w14:paraId="728A6B12" w14:textId="77777777" w:rsidR="003F7532" w:rsidRPr="003F7532" w:rsidRDefault="003F7532" w:rsidP="003F7532">
            <w:pPr>
              <w:spacing w:after="0" w:line="240" w:lineRule="auto"/>
              <w:jc w:val="left"/>
              <w:rPr>
                <w:rFonts w:ascii="Times New Roman" w:eastAsia="Times New Roman" w:hAnsi="Times New Roman" w:cs="Times New Roman"/>
                <w:szCs w:val="24"/>
                <w:lang w:val="en-IN" w:eastAsia="en-IN"/>
              </w:rPr>
            </w:pPr>
            <w:r w:rsidRPr="003F7532">
              <w:rPr>
                <w:rFonts w:ascii="Times New Roman" w:eastAsia="Times New Roman" w:hAnsi="Times New Roman" w:cs="Times New Roman"/>
                <w:szCs w:val="24"/>
                <w:lang w:val="en-IN" w:eastAsia="en-IN"/>
              </w:rPr>
              <w:t>11</w:t>
            </w:r>
          </w:p>
        </w:tc>
        <w:tc>
          <w:tcPr>
            <w:tcW w:w="863" w:type="pct"/>
            <w:vAlign w:val="center"/>
            <w:hideMark/>
          </w:tcPr>
          <w:p w14:paraId="433A950A" w14:textId="77777777" w:rsidR="003F7532" w:rsidRPr="003F7532" w:rsidRDefault="003F7532" w:rsidP="003F7532">
            <w:pPr>
              <w:spacing w:after="0" w:line="240" w:lineRule="auto"/>
              <w:jc w:val="left"/>
              <w:rPr>
                <w:rFonts w:ascii="Times New Roman" w:eastAsia="Times New Roman" w:hAnsi="Times New Roman" w:cs="Times New Roman"/>
                <w:szCs w:val="24"/>
                <w:lang w:val="en-IN" w:eastAsia="en-IN"/>
              </w:rPr>
            </w:pPr>
            <w:r w:rsidRPr="003F7532">
              <w:rPr>
                <w:rFonts w:ascii="Times New Roman" w:eastAsia="Times New Roman" w:hAnsi="Times New Roman" w:cs="Times New Roman"/>
                <w:szCs w:val="24"/>
                <w:lang w:val="en-IN" w:eastAsia="en-IN"/>
              </w:rPr>
              <w:t>2.20</w:t>
            </w:r>
          </w:p>
        </w:tc>
      </w:tr>
      <w:tr w:rsidR="003F7532" w:rsidRPr="003F7532" w14:paraId="62F4C127" w14:textId="77777777" w:rsidTr="003F7532">
        <w:trPr>
          <w:tblCellSpacing w:w="15" w:type="dxa"/>
        </w:trPr>
        <w:tc>
          <w:tcPr>
            <w:tcW w:w="3546" w:type="pct"/>
            <w:vAlign w:val="center"/>
            <w:hideMark/>
          </w:tcPr>
          <w:p w14:paraId="4349541D" w14:textId="77777777" w:rsidR="003F7532" w:rsidRPr="003F7532" w:rsidRDefault="003F7532" w:rsidP="003F7532">
            <w:pPr>
              <w:spacing w:after="0" w:line="240" w:lineRule="auto"/>
              <w:jc w:val="left"/>
              <w:rPr>
                <w:rFonts w:ascii="Times New Roman" w:eastAsia="Times New Roman" w:hAnsi="Times New Roman" w:cs="Times New Roman"/>
                <w:szCs w:val="24"/>
                <w:lang w:val="en-IN" w:eastAsia="en-IN"/>
              </w:rPr>
            </w:pPr>
            <w:r w:rsidRPr="003F7532">
              <w:rPr>
                <w:rFonts w:ascii="Times New Roman" w:eastAsia="Times New Roman" w:hAnsi="Times New Roman" w:cs="Times New Roman"/>
                <w:szCs w:val="24"/>
                <w:lang w:val="en-IN" w:eastAsia="en-IN"/>
              </w:rPr>
              <w:t>University of Johannesburg</w:t>
            </w:r>
          </w:p>
        </w:tc>
        <w:tc>
          <w:tcPr>
            <w:tcW w:w="516" w:type="pct"/>
            <w:vAlign w:val="center"/>
            <w:hideMark/>
          </w:tcPr>
          <w:p w14:paraId="6F2CB71F" w14:textId="77777777" w:rsidR="003F7532" w:rsidRPr="003F7532" w:rsidRDefault="003F7532" w:rsidP="003F7532">
            <w:pPr>
              <w:spacing w:after="0" w:line="240" w:lineRule="auto"/>
              <w:jc w:val="left"/>
              <w:rPr>
                <w:rFonts w:ascii="Times New Roman" w:eastAsia="Times New Roman" w:hAnsi="Times New Roman" w:cs="Times New Roman"/>
                <w:szCs w:val="24"/>
                <w:lang w:val="en-IN" w:eastAsia="en-IN"/>
              </w:rPr>
            </w:pPr>
            <w:r w:rsidRPr="003F7532">
              <w:rPr>
                <w:rFonts w:ascii="Times New Roman" w:eastAsia="Times New Roman" w:hAnsi="Times New Roman" w:cs="Times New Roman"/>
                <w:szCs w:val="24"/>
                <w:lang w:val="en-IN" w:eastAsia="en-IN"/>
              </w:rPr>
              <w:t>11</w:t>
            </w:r>
          </w:p>
        </w:tc>
        <w:tc>
          <w:tcPr>
            <w:tcW w:w="863" w:type="pct"/>
            <w:vAlign w:val="center"/>
            <w:hideMark/>
          </w:tcPr>
          <w:p w14:paraId="217A1141" w14:textId="77777777" w:rsidR="003F7532" w:rsidRPr="003F7532" w:rsidRDefault="003F7532" w:rsidP="003F7532">
            <w:pPr>
              <w:spacing w:after="0" w:line="240" w:lineRule="auto"/>
              <w:jc w:val="left"/>
              <w:rPr>
                <w:rFonts w:ascii="Times New Roman" w:eastAsia="Times New Roman" w:hAnsi="Times New Roman" w:cs="Times New Roman"/>
                <w:szCs w:val="24"/>
                <w:lang w:val="en-IN" w:eastAsia="en-IN"/>
              </w:rPr>
            </w:pPr>
            <w:r w:rsidRPr="003F7532">
              <w:rPr>
                <w:rFonts w:ascii="Times New Roman" w:eastAsia="Times New Roman" w:hAnsi="Times New Roman" w:cs="Times New Roman"/>
                <w:szCs w:val="24"/>
                <w:lang w:val="en-IN" w:eastAsia="en-IN"/>
              </w:rPr>
              <w:t>2.20</w:t>
            </w:r>
          </w:p>
        </w:tc>
      </w:tr>
      <w:tr w:rsidR="003F7532" w:rsidRPr="003F7532" w14:paraId="6A0E592A" w14:textId="77777777" w:rsidTr="003F7532">
        <w:trPr>
          <w:tblCellSpacing w:w="15" w:type="dxa"/>
        </w:trPr>
        <w:tc>
          <w:tcPr>
            <w:tcW w:w="3546" w:type="pct"/>
            <w:vAlign w:val="center"/>
            <w:hideMark/>
          </w:tcPr>
          <w:p w14:paraId="62A2ED80" w14:textId="77777777" w:rsidR="003F7532" w:rsidRPr="003F7532" w:rsidRDefault="003F7532" w:rsidP="003F7532">
            <w:pPr>
              <w:spacing w:after="0" w:line="240" w:lineRule="auto"/>
              <w:jc w:val="left"/>
              <w:rPr>
                <w:rFonts w:ascii="Times New Roman" w:eastAsia="Times New Roman" w:hAnsi="Times New Roman" w:cs="Times New Roman"/>
                <w:szCs w:val="24"/>
                <w:lang w:val="en-IN" w:eastAsia="en-IN"/>
              </w:rPr>
            </w:pPr>
            <w:r w:rsidRPr="003F7532">
              <w:rPr>
                <w:rFonts w:ascii="Times New Roman" w:eastAsia="Times New Roman" w:hAnsi="Times New Roman" w:cs="Times New Roman"/>
                <w:szCs w:val="24"/>
                <w:lang w:val="en-IN" w:eastAsia="en-IN"/>
              </w:rPr>
              <w:t>University of Technology Sydney</w:t>
            </w:r>
          </w:p>
        </w:tc>
        <w:tc>
          <w:tcPr>
            <w:tcW w:w="516" w:type="pct"/>
            <w:vAlign w:val="center"/>
            <w:hideMark/>
          </w:tcPr>
          <w:p w14:paraId="1F7E3CC4" w14:textId="77777777" w:rsidR="003F7532" w:rsidRPr="003F7532" w:rsidRDefault="003F7532" w:rsidP="003F7532">
            <w:pPr>
              <w:spacing w:after="0" w:line="240" w:lineRule="auto"/>
              <w:jc w:val="left"/>
              <w:rPr>
                <w:rFonts w:ascii="Times New Roman" w:eastAsia="Times New Roman" w:hAnsi="Times New Roman" w:cs="Times New Roman"/>
                <w:szCs w:val="24"/>
                <w:lang w:val="en-IN" w:eastAsia="en-IN"/>
              </w:rPr>
            </w:pPr>
            <w:r w:rsidRPr="003F7532">
              <w:rPr>
                <w:rFonts w:ascii="Times New Roman" w:eastAsia="Times New Roman" w:hAnsi="Times New Roman" w:cs="Times New Roman"/>
                <w:szCs w:val="24"/>
                <w:lang w:val="en-IN" w:eastAsia="en-IN"/>
              </w:rPr>
              <w:t>11</w:t>
            </w:r>
          </w:p>
        </w:tc>
        <w:tc>
          <w:tcPr>
            <w:tcW w:w="863" w:type="pct"/>
            <w:vAlign w:val="center"/>
            <w:hideMark/>
          </w:tcPr>
          <w:p w14:paraId="48EDE8F2" w14:textId="77777777" w:rsidR="003F7532" w:rsidRPr="003F7532" w:rsidRDefault="003F7532" w:rsidP="003F7532">
            <w:pPr>
              <w:spacing w:after="0" w:line="240" w:lineRule="auto"/>
              <w:jc w:val="left"/>
              <w:rPr>
                <w:rFonts w:ascii="Times New Roman" w:eastAsia="Times New Roman" w:hAnsi="Times New Roman" w:cs="Times New Roman"/>
                <w:szCs w:val="24"/>
                <w:lang w:val="en-IN" w:eastAsia="en-IN"/>
              </w:rPr>
            </w:pPr>
            <w:r w:rsidRPr="003F7532">
              <w:rPr>
                <w:rFonts w:ascii="Times New Roman" w:eastAsia="Times New Roman" w:hAnsi="Times New Roman" w:cs="Times New Roman"/>
                <w:szCs w:val="24"/>
                <w:lang w:val="en-IN" w:eastAsia="en-IN"/>
              </w:rPr>
              <w:t>2.20</w:t>
            </w:r>
          </w:p>
        </w:tc>
      </w:tr>
      <w:tr w:rsidR="003F7532" w:rsidRPr="003F7532" w14:paraId="5818B246" w14:textId="77777777" w:rsidTr="003F7532">
        <w:trPr>
          <w:tblCellSpacing w:w="15" w:type="dxa"/>
        </w:trPr>
        <w:tc>
          <w:tcPr>
            <w:tcW w:w="3546" w:type="pct"/>
            <w:vAlign w:val="center"/>
            <w:hideMark/>
          </w:tcPr>
          <w:p w14:paraId="437F8483" w14:textId="77777777" w:rsidR="003F7532" w:rsidRPr="003F7532" w:rsidRDefault="003F7532" w:rsidP="003F7532">
            <w:pPr>
              <w:spacing w:after="0" w:line="240" w:lineRule="auto"/>
              <w:jc w:val="left"/>
              <w:rPr>
                <w:rFonts w:ascii="Times New Roman" w:eastAsia="Times New Roman" w:hAnsi="Times New Roman" w:cs="Times New Roman"/>
                <w:szCs w:val="24"/>
                <w:lang w:val="en-IN" w:eastAsia="en-IN"/>
              </w:rPr>
            </w:pPr>
            <w:r w:rsidRPr="003F7532">
              <w:rPr>
                <w:rFonts w:ascii="Times New Roman" w:eastAsia="Times New Roman" w:hAnsi="Times New Roman" w:cs="Times New Roman"/>
                <w:szCs w:val="24"/>
                <w:lang w:val="en-IN" w:eastAsia="en-IN"/>
              </w:rPr>
              <w:t>Jiangnan University</w:t>
            </w:r>
          </w:p>
        </w:tc>
        <w:tc>
          <w:tcPr>
            <w:tcW w:w="516" w:type="pct"/>
            <w:vAlign w:val="center"/>
            <w:hideMark/>
          </w:tcPr>
          <w:p w14:paraId="0E0B70C8" w14:textId="77777777" w:rsidR="003F7532" w:rsidRPr="003F7532" w:rsidRDefault="003F7532" w:rsidP="003F7532">
            <w:pPr>
              <w:spacing w:after="0" w:line="240" w:lineRule="auto"/>
              <w:jc w:val="left"/>
              <w:rPr>
                <w:rFonts w:ascii="Times New Roman" w:eastAsia="Times New Roman" w:hAnsi="Times New Roman" w:cs="Times New Roman"/>
                <w:szCs w:val="24"/>
                <w:lang w:val="en-IN" w:eastAsia="en-IN"/>
              </w:rPr>
            </w:pPr>
            <w:r w:rsidRPr="003F7532">
              <w:rPr>
                <w:rFonts w:ascii="Times New Roman" w:eastAsia="Times New Roman" w:hAnsi="Times New Roman" w:cs="Times New Roman"/>
                <w:szCs w:val="24"/>
                <w:lang w:val="en-IN" w:eastAsia="en-IN"/>
              </w:rPr>
              <w:t>9</w:t>
            </w:r>
          </w:p>
        </w:tc>
        <w:tc>
          <w:tcPr>
            <w:tcW w:w="863" w:type="pct"/>
            <w:vAlign w:val="center"/>
            <w:hideMark/>
          </w:tcPr>
          <w:p w14:paraId="67F25E4E" w14:textId="77777777" w:rsidR="003F7532" w:rsidRPr="003F7532" w:rsidRDefault="003F7532" w:rsidP="003F7532">
            <w:pPr>
              <w:spacing w:after="0" w:line="240" w:lineRule="auto"/>
              <w:jc w:val="left"/>
              <w:rPr>
                <w:rFonts w:ascii="Times New Roman" w:eastAsia="Times New Roman" w:hAnsi="Times New Roman" w:cs="Times New Roman"/>
                <w:szCs w:val="24"/>
                <w:lang w:val="en-IN" w:eastAsia="en-IN"/>
              </w:rPr>
            </w:pPr>
            <w:r w:rsidRPr="003F7532">
              <w:rPr>
                <w:rFonts w:ascii="Times New Roman" w:eastAsia="Times New Roman" w:hAnsi="Times New Roman" w:cs="Times New Roman"/>
                <w:szCs w:val="24"/>
                <w:lang w:val="en-IN" w:eastAsia="en-IN"/>
              </w:rPr>
              <w:t>1.80</w:t>
            </w:r>
          </w:p>
        </w:tc>
      </w:tr>
      <w:tr w:rsidR="003F7532" w:rsidRPr="003F7532" w14:paraId="0915CCC6" w14:textId="77777777" w:rsidTr="003F7532">
        <w:trPr>
          <w:tblCellSpacing w:w="15" w:type="dxa"/>
        </w:trPr>
        <w:tc>
          <w:tcPr>
            <w:tcW w:w="3546" w:type="pct"/>
            <w:vAlign w:val="center"/>
            <w:hideMark/>
          </w:tcPr>
          <w:p w14:paraId="467BFC66" w14:textId="77777777" w:rsidR="003F7532" w:rsidRPr="003F7532" w:rsidRDefault="003F7532" w:rsidP="003F7532">
            <w:pPr>
              <w:spacing w:after="0" w:line="240" w:lineRule="auto"/>
              <w:jc w:val="left"/>
              <w:rPr>
                <w:rFonts w:ascii="Times New Roman" w:eastAsia="Times New Roman" w:hAnsi="Times New Roman" w:cs="Times New Roman"/>
                <w:szCs w:val="24"/>
                <w:lang w:val="en-IN" w:eastAsia="en-IN"/>
              </w:rPr>
            </w:pPr>
            <w:r w:rsidRPr="003F7532">
              <w:rPr>
                <w:rFonts w:ascii="Times New Roman" w:eastAsia="Times New Roman" w:hAnsi="Times New Roman" w:cs="Times New Roman"/>
                <w:szCs w:val="24"/>
                <w:lang w:val="en-IN" w:eastAsia="en-IN"/>
              </w:rPr>
              <w:t>King Abdulaziz University</w:t>
            </w:r>
          </w:p>
        </w:tc>
        <w:tc>
          <w:tcPr>
            <w:tcW w:w="516" w:type="pct"/>
            <w:vAlign w:val="center"/>
            <w:hideMark/>
          </w:tcPr>
          <w:p w14:paraId="1D8EAE26" w14:textId="77777777" w:rsidR="003F7532" w:rsidRPr="003F7532" w:rsidRDefault="003F7532" w:rsidP="003F7532">
            <w:pPr>
              <w:spacing w:after="0" w:line="240" w:lineRule="auto"/>
              <w:jc w:val="left"/>
              <w:rPr>
                <w:rFonts w:ascii="Times New Roman" w:eastAsia="Times New Roman" w:hAnsi="Times New Roman" w:cs="Times New Roman"/>
                <w:szCs w:val="24"/>
                <w:lang w:val="en-IN" w:eastAsia="en-IN"/>
              </w:rPr>
            </w:pPr>
            <w:r w:rsidRPr="003F7532">
              <w:rPr>
                <w:rFonts w:ascii="Times New Roman" w:eastAsia="Times New Roman" w:hAnsi="Times New Roman" w:cs="Times New Roman"/>
                <w:szCs w:val="24"/>
                <w:lang w:val="en-IN" w:eastAsia="en-IN"/>
              </w:rPr>
              <w:t>9</w:t>
            </w:r>
          </w:p>
        </w:tc>
        <w:tc>
          <w:tcPr>
            <w:tcW w:w="863" w:type="pct"/>
            <w:vAlign w:val="center"/>
            <w:hideMark/>
          </w:tcPr>
          <w:p w14:paraId="05BB9A29" w14:textId="77777777" w:rsidR="003F7532" w:rsidRPr="003F7532" w:rsidRDefault="003F7532" w:rsidP="003F7532">
            <w:pPr>
              <w:spacing w:after="0" w:line="240" w:lineRule="auto"/>
              <w:jc w:val="left"/>
              <w:rPr>
                <w:rFonts w:ascii="Times New Roman" w:eastAsia="Times New Roman" w:hAnsi="Times New Roman" w:cs="Times New Roman"/>
                <w:szCs w:val="24"/>
                <w:lang w:val="en-IN" w:eastAsia="en-IN"/>
              </w:rPr>
            </w:pPr>
            <w:r w:rsidRPr="003F7532">
              <w:rPr>
                <w:rFonts w:ascii="Times New Roman" w:eastAsia="Times New Roman" w:hAnsi="Times New Roman" w:cs="Times New Roman"/>
                <w:szCs w:val="24"/>
                <w:lang w:val="en-IN" w:eastAsia="en-IN"/>
              </w:rPr>
              <w:t>1.80</w:t>
            </w:r>
          </w:p>
        </w:tc>
      </w:tr>
      <w:tr w:rsidR="003F7532" w:rsidRPr="003F7532" w14:paraId="0705AB11" w14:textId="77777777" w:rsidTr="003F7532">
        <w:trPr>
          <w:tblCellSpacing w:w="15" w:type="dxa"/>
        </w:trPr>
        <w:tc>
          <w:tcPr>
            <w:tcW w:w="3546" w:type="pct"/>
            <w:vAlign w:val="center"/>
            <w:hideMark/>
          </w:tcPr>
          <w:p w14:paraId="245D6C0C" w14:textId="77777777" w:rsidR="003F7532" w:rsidRPr="003F7532" w:rsidRDefault="003F7532" w:rsidP="003F7532">
            <w:pPr>
              <w:spacing w:after="0" w:line="240" w:lineRule="auto"/>
              <w:jc w:val="left"/>
              <w:rPr>
                <w:rFonts w:ascii="Times New Roman" w:eastAsia="Times New Roman" w:hAnsi="Times New Roman" w:cs="Times New Roman"/>
                <w:szCs w:val="24"/>
                <w:lang w:val="en-IN" w:eastAsia="en-IN"/>
              </w:rPr>
            </w:pPr>
            <w:r w:rsidRPr="003F7532">
              <w:rPr>
                <w:rFonts w:ascii="Times New Roman" w:eastAsia="Times New Roman" w:hAnsi="Times New Roman" w:cs="Times New Roman"/>
                <w:szCs w:val="24"/>
                <w:lang w:val="en-IN" w:eastAsia="en-IN"/>
              </w:rPr>
              <w:t>London Metropolitan University</w:t>
            </w:r>
          </w:p>
        </w:tc>
        <w:tc>
          <w:tcPr>
            <w:tcW w:w="516" w:type="pct"/>
            <w:vAlign w:val="center"/>
            <w:hideMark/>
          </w:tcPr>
          <w:p w14:paraId="2F06D0F7" w14:textId="77777777" w:rsidR="003F7532" w:rsidRPr="003F7532" w:rsidRDefault="003F7532" w:rsidP="003F7532">
            <w:pPr>
              <w:spacing w:after="0" w:line="240" w:lineRule="auto"/>
              <w:jc w:val="left"/>
              <w:rPr>
                <w:rFonts w:ascii="Times New Roman" w:eastAsia="Times New Roman" w:hAnsi="Times New Roman" w:cs="Times New Roman"/>
                <w:szCs w:val="24"/>
                <w:lang w:val="en-IN" w:eastAsia="en-IN"/>
              </w:rPr>
            </w:pPr>
            <w:r w:rsidRPr="003F7532">
              <w:rPr>
                <w:rFonts w:ascii="Times New Roman" w:eastAsia="Times New Roman" w:hAnsi="Times New Roman" w:cs="Times New Roman"/>
                <w:szCs w:val="24"/>
                <w:lang w:val="en-IN" w:eastAsia="en-IN"/>
              </w:rPr>
              <w:t>9</w:t>
            </w:r>
          </w:p>
        </w:tc>
        <w:tc>
          <w:tcPr>
            <w:tcW w:w="863" w:type="pct"/>
            <w:vAlign w:val="center"/>
            <w:hideMark/>
          </w:tcPr>
          <w:p w14:paraId="338B6DF2" w14:textId="77777777" w:rsidR="003F7532" w:rsidRPr="003F7532" w:rsidRDefault="003F7532" w:rsidP="003F7532">
            <w:pPr>
              <w:spacing w:after="0" w:line="240" w:lineRule="auto"/>
              <w:jc w:val="left"/>
              <w:rPr>
                <w:rFonts w:ascii="Times New Roman" w:eastAsia="Times New Roman" w:hAnsi="Times New Roman" w:cs="Times New Roman"/>
                <w:szCs w:val="24"/>
                <w:lang w:val="en-IN" w:eastAsia="en-IN"/>
              </w:rPr>
            </w:pPr>
            <w:r w:rsidRPr="003F7532">
              <w:rPr>
                <w:rFonts w:ascii="Times New Roman" w:eastAsia="Times New Roman" w:hAnsi="Times New Roman" w:cs="Times New Roman"/>
                <w:szCs w:val="24"/>
                <w:lang w:val="en-IN" w:eastAsia="en-IN"/>
              </w:rPr>
              <w:t>1.80</w:t>
            </w:r>
          </w:p>
        </w:tc>
      </w:tr>
      <w:tr w:rsidR="003F7532" w:rsidRPr="003F7532" w14:paraId="6F25CBA5" w14:textId="77777777" w:rsidTr="003F7532">
        <w:trPr>
          <w:tblCellSpacing w:w="15" w:type="dxa"/>
        </w:trPr>
        <w:tc>
          <w:tcPr>
            <w:tcW w:w="3546" w:type="pct"/>
            <w:vAlign w:val="center"/>
            <w:hideMark/>
          </w:tcPr>
          <w:p w14:paraId="7F806FF5" w14:textId="77777777" w:rsidR="003F7532" w:rsidRPr="003F7532" w:rsidRDefault="003F7532" w:rsidP="003F7532">
            <w:pPr>
              <w:spacing w:after="0" w:line="240" w:lineRule="auto"/>
              <w:jc w:val="left"/>
              <w:rPr>
                <w:rFonts w:ascii="Times New Roman" w:eastAsia="Times New Roman" w:hAnsi="Times New Roman" w:cs="Times New Roman"/>
                <w:szCs w:val="24"/>
                <w:lang w:val="en-IN" w:eastAsia="en-IN"/>
              </w:rPr>
            </w:pPr>
            <w:r w:rsidRPr="003F7532">
              <w:rPr>
                <w:rFonts w:ascii="Times New Roman" w:eastAsia="Times New Roman" w:hAnsi="Times New Roman" w:cs="Times New Roman"/>
                <w:szCs w:val="24"/>
                <w:lang w:val="en-IN" w:eastAsia="en-IN"/>
              </w:rPr>
              <w:t>Middle East University</w:t>
            </w:r>
          </w:p>
        </w:tc>
        <w:tc>
          <w:tcPr>
            <w:tcW w:w="516" w:type="pct"/>
            <w:vAlign w:val="center"/>
            <w:hideMark/>
          </w:tcPr>
          <w:p w14:paraId="7D540076" w14:textId="77777777" w:rsidR="003F7532" w:rsidRPr="003F7532" w:rsidRDefault="003F7532" w:rsidP="003F7532">
            <w:pPr>
              <w:spacing w:after="0" w:line="240" w:lineRule="auto"/>
              <w:jc w:val="left"/>
              <w:rPr>
                <w:rFonts w:ascii="Times New Roman" w:eastAsia="Times New Roman" w:hAnsi="Times New Roman" w:cs="Times New Roman"/>
                <w:szCs w:val="24"/>
                <w:lang w:val="en-IN" w:eastAsia="en-IN"/>
              </w:rPr>
            </w:pPr>
            <w:r w:rsidRPr="003F7532">
              <w:rPr>
                <w:rFonts w:ascii="Times New Roman" w:eastAsia="Times New Roman" w:hAnsi="Times New Roman" w:cs="Times New Roman"/>
                <w:szCs w:val="24"/>
                <w:lang w:val="en-IN" w:eastAsia="en-IN"/>
              </w:rPr>
              <w:t>9</w:t>
            </w:r>
          </w:p>
        </w:tc>
        <w:tc>
          <w:tcPr>
            <w:tcW w:w="863" w:type="pct"/>
            <w:vAlign w:val="center"/>
            <w:hideMark/>
          </w:tcPr>
          <w:p w14:paraId="1AA2B5D1" w14:textId="77777777" w:rsidR="003F7532" w:rsidRPr="003F7532" w:rsidRDefault="003F7532" w:rsidP="003F7532">
            <w:pPr>
              <w:spacing w:after="0" w:line="240" w:lineRule="auto"/>
              <w:jc w:val="left"/>
              <w:rPr>
                <w:rFonts w:ascii="Times New Roman" w:eastAsia="Times New Roman" w:hAnsi="Times New Roman" w:cs="Times New Roman"/>
                <w:szCs w:val="24"/>
                <w:lang w:val="en-IN" w:eastAsia="en-IN"/>
              </w:rPr>
            </w:pPr>
            <w:r w:rsidRPr="003F7532">
              <w:rPr>
                <w:rFonts w:ascii="Times New Roman" w:eastAsia="Times New Roman" w:hAnsi="Times New Roman" w:cs="Times New Roman"/>
                <w:szCs w:val="24"/>
                <w:lang w:val="en-IN" w:eastAsia="en-IN"/>
              </w:rPr>
              <w:t>1.80</w:t>
            </w:r>
          </w:p>
        </w:tc>
      </w:tr>
      <w:tr w:rsidR="003F7532" w:rsidRPr="003F7532" w14:paraId="09599D9F" w14:textId="77777777" w:rsidTr="003F7532">
        <w:trPr>
          <w:tblCellSpacing w:w="15" w:type="dxa"/>
        </w:trPr>
        <w:tc>
          <w:tcPr>
            <w:tcW w:w="3546" w:type="pct"/>
            <w:vAlign w:val="center"/>
            <w:hideMark/>
          </w:tcPr>
          <w:p w14:paraId="1802660A" w14:textId="48A1729B" w:rsidR="003F7532" w:rsidRPr="003F7532" w:rsidRDefault="003F7532" w:rsidP="003F7532">
            <w:pPr>
              <w:spacing w:after="0" w:line="240" w:lineRule="auto"/>
              <w:jc w:val="left"/>
              <w:rPr>
                <w:rFonts w:ascii="Times New Roman" w:eastAsia="Times New Roman" w:hAnsi="Times New Roman" w:cs="Times New Roman"/>
                <w:szCs w:val="24"/>
                <w:lang w:val="en-IN" w:eastAsia="en-IN"/>
              </w:rPr>
            </w:pPr>
            <w:r w:rsidRPr="003F7532">
              <w:rPr>
                <w:rFonts w:ascii="Times New Roman" w:eastAsia="Times New Roman" w:hAnsi="Times New Roman" w:cs="Times New Roman"/>
                <w:szCs w:val="24"/>
                <w:lang w:val="en-IN" w:eastAsia="en-IN"/>
              </w:rPr>
              <w:t>Egyptian Knowledge Bank (EKB)</w:t>
            </w:r>
          </w:p>
        </w:tc>
        <w:tc>
          <w:tcPr>
            <w:tcW w:w="516" w:type="pct"/>
            <w:vAlign w:val="center"/>
            <w:hideMark/>
          </w:tcPr>
          <w:p w14:paraId="2F115318" w14:textId="77777777" w:rsidR="003F7532" w:rsidRPr="003F7532" w:rsidRDefault="003F7532" w:rsidP="003F7532">
            <w:pPr>
              <w:spacing w:after="0" w:line="240" w:lineRule="auto"/>
              <w:jc w:val="left"/>
              <w:rPr>
                <w:rFonts w:ascii="Times New Roman" w:eastAsia="Times New Roman" w:hAnsi="Times New Roman" w:cs="Times New Roman"/>
                <w:szCs w:val="24"/>
                <w:lang w:val="en-IN" w:eastAsia="en-IN"/>
              </w:rPr>
            </w:pPr>
            <w:r w:rsidRPr="003F7532">
              <w:rPr>
                <w:rFonts w:ascii="Times New Roman" w:eastAsia="Times New Roman" w:hAnsi="Times New Roman" w:cs="Times New Roman"/>
                <w:szCs w:val="24"/>
                <w:lang w:val="en-IN" w:eastAsia="en-IN"/>
              </w:rPr>
              <w:t>8</w:t>
            </w:r>
          </w:p>
        </w:tc>
        <w:tc>
          <w:tcPr>
            <w:tcW w:w="863" w:type="pct"/>
            <w:vAlign w:val="center"/>
            <w:hideMark/>
          </w:tcPr>
          <w:p w14:paraId="46AD81CE" w14:textId="77777777" w:rsidR="003F7532" w:rsidRPr="003F7532" w:rsidRDefault="003F7532" w:rsidP="003F7532">
            <w:pPr>
              <w:spacing w:after="0" w:line="240" w:lineRule="auto"/>
              <w:jc w:val="left"/>
              <w:rPr>
                <w:rFonts w:ascii="Times New Roman" w:eastAsia="Times New Roman" w:hAnsi="Times New Roman" w:cs="Times New Roman"/>
                <w:szCs w:val="24"/>
                <w:lang w:val="en-IN" w:eastAsia="en-IN"/>
              </w:rPr>
            </w:pPr>
            <w:r w:rsidRPr="003F7532">
              <w:rPr>
                <w:rFonts w:ascii="Times New Roman" w:eastAsia="Times New Roman" w:hAnsi="Times New Roman" w:cs="Times New Roman"/>
                <w:szCs w:val="24"/>
                <w:lang w:val="en-IN" w:eastAsia="en-IN"/>
              </w:rPr>
              <w:t>1.60</w:t>
            </w:r>
          </w:p>
        </w:tc>
      </w:tr>
      <w:tr w:rsidR="003F7532" w:rsidRPr="003F7532" w14:paraId="5069490D" w14:textId="77777777" w:rsidTr="003F7532">
        <w:trPr>
          <w:tblCellSpacing w:w="15" w:type="dxa"/>
        </w:trPr>
        <w:tc>
          <w:tcPr>
            <w:tcW w:w="3546" w:type="pct"/>
            <w:vAlign w:val="center"/>
            <w:hideMark/>
          </w:tcPr>
          <w:p w14:paraId="4E0091CF" w14:textId="77777777" w:rsidR="003F7532" w:rsidRPr="003F7532" w:rsidRDefault="003F7532" w:rsidP="003F7532">
            <w:pPr>
              <w:spacing w:after="0" w:line="240" w:lineRule="auto"/>
              <w:jc w:val="left"/>
              <w:rPr>
                <w:rFonts w:ascii="Times New Roman" w:eastAsia="Times New Roman" w:hAnsi="Times New Roman" w:cs="Times New Roman"/>
                <w:szCs w:val="24"/>
                <w:lang w:val="en-IN" w:eastAsia="en-IN"/>
              </w:rPr>
            </w:pPr>
            <w:r w:rsidRPr="003F7532">
              <w:rPr>
                <w:rFonts w:ascii="Times New Roman" w:eastAsia="Times New Roman" w:hAnsi="Times New Roman" w:cs="Times New Roman"/>
                <w:szCs w:val="24"/>
                <w:lang w:val="en-IN" w:eastAsia="en-IN"/>
              </w:rPr>
              <w:t>Graphic Era University</w:t>
            </w:r>
          </w:p>
        </w:tc>
        <w:tc>
          <w:tcPr>
            <w:tcW w:w="516" w:type="pct"/>
            <w:vAlign w:val="center"/>
            <w:hideMark/>
          </w:tcPr>
          <w:p w14:paraId="06E6A31F" w14:textId="77777777" w:rsidR="003F7532" w:rsidRPr="003F7532" w:rsidRDefault="003F7532" w:rsidP="003F7532">
            <w:pPr>
              <w:spacing w:after="0" w:line="240" w:lineRule="auto"/>
              <w:jc w:val="left"/>
              <w:rPr>
                <w:rFonts w:ascii="Times New Roman" w:eastAsia="Times New Roman" w:hAnsi="Times New Roman" w:cs="Times New Roman"/>
                <w:szCs w:val="24"/>
                <w:lang w:val="en-IN" w:eastAsia="en-IN"/>
              </w:rPr>
            </w:pPr>
            <w:r w:rsidRPr="003F7532">
              <w:rPr>
                <w:rFonts w:ascii="Times New Roman" w:eastAsia="Times New Roman" w:hAnsi="Times New Roman" w:cs="Times New Roman"/>
                <w:szCs w:val="24"/>
                <w:lang w:val="en-IN" w:eastAsia="en-IN"/>
              </w:rPr>
              <w:t>8</w:t>
            </w:r>
          </w:p>
        </w:tc>
        <w:tc>
          <w:tcPr>
            <w:tcW w:w="863" w:type="pct"/>
            <w:vAlign w:val="center"/>
            <w:hideMark/>
          </w:tcPr>
          <w:p w14:paraId="590C8579" w14:textId="77777777" w:rsidR="003F7532" w:rsidRPr="003F7532" w:rsidRDefault="003F7532" w:rsidP="003F7532">
            <w:pPr>
              <w:spacing w:after="0" w:line="240" w:lineRule="auto"/>
              <w:jc w:val="left"/>
              <w:rPr>
                <w:rFonts w:ascii="Times New Roman" w:eastAsia="Times New Roman" w:hAnsi="Times New Roman" w:cs="Times New Roman"/>
                <w:szCs w:val="24"/>
                <w:lang w:val="en-IN" w:eastAsia="en-IN"/>
              </w:rPr>
            </w:pPr>
            <w:r w:rsidRPr="003F7532">
              <w:rPr>
                <w:rFonts w:ascii="Times New Roman" w:eastAsia="Times New Roman" w:hAnsi="Times New Roman" w:cs="Times New Roman"/>
                <w:szCs w:val="24"/>
                <w:lang w:val="en-IN" w:eastAsia="en-IN"/>
              </w:rPr>
              <w:t>1.60</w:t>
            </w:r>
          </w:p>
        </w:tc>
      </w:tr>
      <w:tr w:rsidR="003F7532" w:rsidRPr="003F7532" w14:paraId="784AE4BD" w14:textId="77777777" w:rsidTr="003F7532">
        <w:trPr>
          <w:tblCellSpacing w:w="15" w:type="dxa"/>
        </w:trPr>
        <w:tc>
          <w:tcPr>
            <w:tcW w:w="3546" w:type="pct"/>
            <w:vAlign w:val="center"/>
            <w:hideMark/>
          </w:tcPr>
          <w:p w14:paraId="7224463F" w14:textId="77777777" w:rsidR="003F7532" w:rsidRPr="003F7532" w:rsidRDefault="003F7532" w:rsidP="003F7532">
            <w:pPr>
              <w:spacing w:after="0" w:line="240" w:lineRule="auto"/>
              <w:jc w:val="left"/>
              <w:rPr>
                <w:rFonts w:ascii="Times New Roman" w:eastAsia="Times New Roman" w:hAnsi="Times New Roman" w:cs="Times New Roman"/>
                <w:szCs w:val="24"/>
                <w:lang w:val="en-IN" w:eastAsia="en-IN"/>
              </w:rPr>
            </w:pPr>
            <w:r w:rsidRPr="003F7532">
              <w:rPr>
                <w:rFonts w:ascii="Times New Roman" w:eastAsia="Times New Roman" w:hAnsi="Times New Roman" w:cs="Times New Roman"/>
                <w:szCs w:val="24"/>
                <w:lang w:val="en-IN" w:eastAsia="en-IN"/>
              </w:rPr>
              <w:t>Shenzhen University</w:t>
            </w:r>
          </w:p>
        </w:tc>
        <w:tc>
          <w:tcPr>
            <w:tcW w:w="516" w:type="pct"/>
            <w:vAlign w:val="center"/>
            <w:hideMark/>
          </w:tcPr>
          <w:p w14:paraId="74A7C682" w14:textId="77777777" w:rsidR="003F7532" w:rsidRPr="003F7532" w:rsidRDefault="003F7532" w:rsidP="003F7532">
            <w:pPr>
              <w:spacing w:after="0" w:line="240" w:lineRule="auto"/>
              <w:jc w:val="left"/>
              <w:rPr>
                <w:rFonts w:ascii="Times New Roman" w:eastAsia="Times New Roman" w:hAnsi="Times New Roman" w:cs="Times New Roman"/>
                <w:szCs w:val="24"/>
                <w:lang w:val="en-IN" w:eastAsia="en-IN"/>
              </w:rPr>
            </w:pPr>
            <w:r w:rsidRPr="003F7532">
              <w:rPr>
                <w:rFonts w:ascii="Times New Roman" w:eastAsia="Times New Roman" w:hAnsi="Times New Roman" w:cs="Times New Roman"/>
                <w:szCs w:val="24"/>
                <w:lang w:val="en-IN" w:eastAsia="en-IN"/>
              </w:rPr>
              <w:t>8</w:t>
            </w:r>
          </w:p>
        </w:tc>
        <w:tc>
          <w:tcPr>
            <w:tcW w:w="863" w:type="pct"/>
            <w:vAlign w:val="center"/>
            <w:hideMark/>
          </w:tcPr>
          <w:p w14:paraId="63777185" w14:textId="77777777" w:rsidR="003F7532" w:rsidRPr="003F7532" w:rsidRDefault="003F7532" w:rsidP="003F7532">
            <w:pPr>
              <w:spacing w:after="0" w:line="240" w:lineRule="auto"/>
              <w:jc w:val="left"/>
              <w:rPr>
                <w:rFonts w:ascii="Times New Roman" w:eastAsia="Times New Roman" w:hAnsi="Times New Roman" w:cs="Times New Roman"/>
                <w:szCs w:val="24"/>
                <w:lang w:val="en-IN" w:eastAsia="en-IN"/>
              </w:rPr>
            </w:pPr>
            <w:r w:rsidRPr="003F7532">
              <w:rPr>
                <w:rFonts w:ascii="Times New Roman" w:eastAsia="Times New Roman" w:hAnsi="Times New Roman" w:cs="Times New Roman"/>
                <w:szCs w:val="24"/>
                <w:lang w:val="en-IN" w:eastAsia="en-IN"/>
              </w:rPr>
              <w:t>1.60</w:t>
            </w:r>
          </w:p>
        </w:tc>
      </w:tr>
      <w:tr w:rsidR="003F7532" w:rsidRPr="003F7532" w14:paraId="296E1CD5" w14:textId="77777777" w:rsidTr="003F7532">
        <w:trPr>
          <w:tblCellSpacing w:w="15" w:type="dxa"/>
        </w:trPr>
        <w:tc>
          <w:tcPr>
            <w:tcW w:w="3546" w:type="pct"/>
            <w:vAlign w:val="center"/>
            <w:hideMark/>
          </w:tcPr>
          <w:p w14:paraId="6C36164D" w14:textId="77777777" w:rsidR="003F7532" w:rsidRPr="003F7532" w:rsidRDefault="003F7532" w:rsidP="003F7532">
            <w:pPr>
              <w:spacing w:after="0" w:line="240" w:lineRule="auto"/>
              <w:jc w:val="left"/>
              <w:rPr>
                <w:rFonts w:ascii="Times New Roman" w:eastAsia="Times New Roman" w:hAnsi="Times New Roman" w:cs="Times New Roman"/>
                <w:szCs w:val="24"/>
                <w:lang w:val="en-IN" w:eastAsia="en-IN"/>
              </w:rPr>
            </w:pPr>
            <w:r w:rsidRPr="003F7532">
              <w:rPr>
                <w:rFonts w:ascii="Times New Roman" w:eastAsia="Times New Roman" w:hAnsi="Times New Roman" w:cs="Times New Roman"/>
                <w:szCs w:val="24"/>
                <w:lang w:val="en-IN" w:eastAsia="en-IN"/>
              </w:rPr>
              <w:t>Doon University</w:t>
            </w:r>
          </w:p>
        </w:tc>
        <w:tc>
          <w:tcPr>
            <w:tcW w:w="516" w:type="pct"/>
            <w:vAlign w:val="center"/>
            <w:hideMark/>
          </w:tcPr>
          <w:p w14:paraId="72027AAF" w14:textId="77777777" w:rsidR="003F7532" w:rsidRPr="003F7532" w:rsidRDefault="003F7532" w:rsidP="003F7532">
            <w:pPr>
              <w:spacing w:after="0" w:line="240" w:lineRule="auto"/>
              <w:jc w:val="left"/>
              <w:rPr>
                <w:rFonts w:ascii="Times New Roman" w:eastAsia="Times New Roman" w:hAnsi="Times New Roman" w:cs="Times New Roman"/>
                <w:szCs w:val="24"/>
                <w:lang w:val="en-IN" w:eastAsia="en-IN"/>
              </w:rPr>
            </w:pPr>
            <w:r w:rsidRPr="003F7532">
              <w:rPr>
                <w:rFonts w:ascii="Times New Roman" w:eastAsia="Times New Roman" w:hAnsi="Times New Roman" w:cs="Times New Roman"/>
                <w:szCs w:val="24"/>
                <w:lang w:val="en-IN" w:eastAsia="en-IN"/>
              </w:rPr>
              <w:t>7</w:t>
            </w:r>
          </w:p>
        </w:tc>
        <w:tc>
          <w:tcPr>
            <w:tcW w:w="863" w:type="pct"/>
            <w:vAlign w:val="center"/>
            <w:hideMark/>
          </w:tcPr>
          <w:p w14:paraId="64298F5F" w14:textId="77777777" w:rsidR="003F7532" w:rsidRPr="003F7532" w:rsidRDefault="003F7532" w:rsidP="003F7532">
            <w:pPr>
              <w:spacing w:after="0" w:line="240" w:lineRule="auto"/>
              <w:jc w:val="left"/>
              <w:rPr>
                <w:rFonts w:ascii="Times New Roman" w:eastAsia="Times New Roman" w:hAnsi="Times New Roman" w:cs="Times New Roman"/>
                <w:szCs w:val="24"/>
                <w:lang w:val="en-IN" w:eastAsia="en-IN"/>
              </w:rPr>
            </w:pPr>
            <w:r w:rsidRPr="003F7532">
              <w:rPr>
                <w:rFonts w:ascii="Times New Roman" w:eastAsia="Times New Roman" w:hAnsi="Times New Roman" w:cs="Times New Roman"/>
                <w:szCs w:val="24"/>
                <w:lang w:val="en-IN" w:eastAsia="en-IN"/>
              </w:rPr>
              <w:t>1.40</w:t>
            </w:r>
          </w:p>
        </w:tc>
      </w:tr>
      <w:tr w:rsidR="003F7532" w:rsidRPr="003F7532" w14:paraId="3C87F180" w14:textId="77777777" w:rsidTr="003F7532">
        <w:trPr>
          <w:tblCellSpacing w:w="15" w:type="dxa"/>
        </w:trPr>
        <w:tc>
          <w:tcPr>
            <w:tcW w:w="3546" w:type="pct"/>
            <w:vAlign w:val="center"/>
            <w:hideMark/>
          </w:tcPr>
          <w:p w14:paraId="0054F1BF" w14:textId="77777777" w:rsidR="003F7532" w:rsidRPr="003F7532" w:rsidRDefault="003F7532" w:rsidP="003F7532">
            <w:pPr>
              <w:spacing w:after="0" w:line="240" w:lineRule="auto"/>
              <w:jc w:val="left"/>
              <w:rPr>
                <w:rFonts w:ascii="Times New Roman" w:eastAsia="Times New Roman" w:hAnsi="Times New Roman" w:cs="Times New Roman"/>
                <w:szCs w:val="24"/>
                <w:lang w:val="en-IN" w:eastAsia="en-IN"/>
              </w:rPr>
            </w:pPr>
            <w:r w:rsidRPr="003F7532">
              <w:rPr>
                <w:rFonts w:ascii="Times New Roman" w:eastAsia="Times New Roman" w:hAnsi="Times New Roman" w:cs="Times New Roman"/>
                <w:szCs w:val="24"/>
                <w:lang w:val="en-IN" w:eastAsia="en-IN"/>
              </w:rPr>
              <w:t>Indian Institute of Technology (IIT) – Delhi</w:t>
            </w:r>
          </w:p>
        </w:tc>
        <w:tc>
          <w:tcPr>
            <w:tcW w:w="516" w:type="pct"/>
            <w:vAlign w:val="center"/>
            <w:hideMark/>
          </w:tcPr>
          <w:p w14:paraId="55CAE21C" w14:textId="77777777" w:rsidR="003F7532" w:rsidRPr="003F7532" w:rsidRDefault="003F7532" w:rsidP="003F7532">
            <w:pPr>
              <w:spacing w:after="0" w:line="240" w:lineRule="auto"/>
              <w:jc w:val="left"/>
              <w:rPr>
                <w:rFonts w:ascii="Times New Roman" w:eastAsia="Times New Roman" w:hAnsi="Times New Roman" w:cs="Times New Roman"/>
                <w:szCs w:val="24"/>
                <w:lang w:val="en-IN" w:eastAsia="en-IN"/>
              </w:rPr>
            </w:pPr>
            <w:r w:rsidRPr="003F7532">
              <w:rPr>
                <w:rFonts w:ascii="Times New Roman" w:eastAsia="Times New Roman" w:hAnsi="Times New Roman" w:cs="Times New Roman"/>
                <w:szCs w:val="24"/>
                <w:lang w:val="en-IN" w:eastAsia="en-IN"/>
              </w:rPr>
              <w:t>7</w:t>
            </w:r>
          </w:p>
        </w:tc>
        <w:tc>
          <w:tcPr>
            <w:tcW w:w="863" w:type="pct"/>
            <w:vAlign w:val="center"/>
            <w:hideMark/>
          </w:tcPr>
          <w:p w14:paraId="63512F14" w14:textId="77777777" w:rsidR="003F7532" w:rsidRPr="003F7532" w:rsidRDefault="003F7532" w:rsidP="003F7532">
            <w:pPr>
              <w:spacing w:after="0" w:line="240" w:lineRule="auto"/>
              <w:jc w:val="left"/>
              <w:rPr>
                <w:rFonts w:ascii="Times New Roman" w:eastAsia="Times New Roman" w:hAnsi="Times New Roman" w:cs="Times New Roman"/>
                <w:szCs w:val="24"/>
                <w:lang w:val="en-IN" w:eastAsia="en-IN"/>
              </w:rPr>
            </w:pPr>
            <w:r w:rsidRPr="003F7532">
              <w:rPr>
                <w:rFonts w:ascii="Times New Roman" w:eastAsia="Times New Roman" w:hAnsi="Times New Roman" w:cs="Times New Roman"/>
                <w:szCs w:val="24"/>
                <w:lang w:val="en-IN" w:eastAsia="en-IN"/>
              </w:rPr>
              <w:t>1.40</w:t>
            </w:r>
          </w:p>
        </w:tc>
      </w:tr>
    </w:tbl>
    <w:bookmarkEnd w:id="10"/>
    <w:p w14:paraId="7F4AFDF2" w14:textId="77777777" w:rsidR="006F2E61" w:rsidRPr="00493D6B" w:rsidRDefault="006F2E61" w:rsidP="006E532E">
      <w:pPr>
        <w:spacing w:before="240" w:after="240" w:line="240" w:lineRule="auto"/>
        <w:rPr>
          <w:rFonts w:ascii="Times New Roman" w:hAnsi="Times New Roman" w:cs="Times New Roman"/>
          <w:kern w:val="2"/>
          <w:sz w:val="20"/>
          <w:szCs w:val="20"/>
          <w:lang w:val="en-IN" w:eastAsia="en-US"/>
          <w14:ligatures w14:val="standardContextual"/>
        </w:rPr>
      </w:pPr>
      <w:r w:rsidRPr="00493D6B">
        <w:rPr>
          <w:rFonts w:ascii="Times New Roman" w:hAnsi="Times New Roman" w:cs="Times New Roman"/>
          <w:sz w:val="20"/>
          <w:szCs w:val="20"/>
        </w:rPr>
        <w:t>*Documents in which one or several authors with corresponding institutional affiliation participate</w:t>
      </w:r>
    </w:p>
    <w:p w14:paraId="55158494" w14:textId="77777777" w:rsidR="00C77D45" w:rsidRPr="00493D6B" w:rsidRDefault="00C77D45" w:rsidP="006E532E">
      <w:pPr>
        <w:spacing w:before="240" w:after="240" w:line="240" w:lineRule="auto"/>
        <w:rPr>
          <w:rFonts w:ascii="Times New Roman" w:hAnsi="Times New Roman" w:cs="Times New Roman"/>
          <w:i/>
          <w:iCs/>
          <w:kern w:val="2"/>
          <w:szCs w:val="24"/>
          <w:lang w:val="en-IN" w:eastAsia="en-US"/>
          <w14:ligatures w14:val="standardContextual"/>
        </w:rPr>
      </w:pPr>
    </w:p>
    <w:p w14:paraId="106C8C3C" w14:textId="07177AC8" w:rsidR="005959A5" w:rsidRPr="00493D6B" w:rsidRDefault="00402538" w:rsidP="006E532E">
      <w:pPr>
        <w:spacing w:before="240" w:after="240" w:line="240" w:lineRule="auto"/>
        <w:rPr>
          <w:rFonts w:ascii="Times New Roman" w:hAnsi="Times New Roman" w:cs="Times New Roman"/>
          <w:b/>
          <w:bCs/>
          <w:kern w:val="2"/>
          <w:szCs w:val="24"/>
          <w:lang w:val="en-IN" w:eastAsia="en-US"/>
          <w14:ligatures w14:val="standardContextual"/>
        </w:rPr>
      </w:pPr>
      <w:r w:rsidRPr="00493D6B">
        <w:rPr>
          <w:rFonts w:ascii="Times New Roman" w:hAnsi="Times New Roman" w:cs="Times New Roman"/>
          <w:b/>
          <w:bCs/>
          <w:kern w:val="2"/>
          <w:szCs w:val="24"/>
          <w:lang w:val="en-IN" w:eastAsia="en-US"/>
          <w14:ligatures w14:val="standardContextual"/>
        </w:rPr>
        <w:t xml:space="preserve"> Leading publication sources</w:t>
      </w:r>
    </w:p>
    <w:p w14:paraId="04AD8605" w14:textId="4E11F202" w:rsidR="00C80880" w:rsidRPr="00493D6B" w:rsidRDefault="00C80880" w:rsidP="006E532E">
      <w:pPr>
        <w:spacing w:before="240" w:after="240" w:line="240" w:lineRule="auto"/>
        <w:rPr>
          <w:rFonts w:ascii="Times New Roman" w:hAnsi="Times New Roman" w:cs="Times New Roman"/>
          <w:i/>
          <w:iCs/>
          <w:kern w:val="2"/>
          <w:szCs w:val="24"/>
          <w:lang w:val="en-IN" w:eastAsia="en-US"/>
          <w14:ligatures w14:val="standardContextual"/>
        </w:rPr>
      </w:pPr>
      <w:r w:rsidRPr="00493D6B">
        <w:rPr>
          <w:rFonts w:ascii="Times New Roman" w:hAnsi="Times New Roman" w:cs="Times New Roman"/>
          <w:kern w:val="2"/>
          <w:szCs w:val="24"/>
          <w:lang w:val="en-IN" w:eastAsia="en-US"/>
          <w14:ligatures w14:val="standardContextual"/>
        </w:rPr>
        <w:t xml:space="preserve">The data presented in the Table 3.  </w:t>
      </w:r>
      <w:r w:rsidR="00624326" w:rsidRPr="00493D6B">
        <w:rPr>
          <w:rFonts w:ascii="Times New Roman" w:hAnsi="Times New Roman" w:cs="Times New Roman"/>
          <w:kern w:val="2"/>
          <w:szCs w:val="24"/>
          <w:lang w:val="en-IN" w:eastAsia="en-US"/>
          <w14:ligatures w14:val="standardContextual"/>
        </w:rPr>
        <w:t>H</w:t>
      </w:r>
      <w:r w:rsidRPr="00493D6B">
        <w:rPr>
          <w:rFonts w:ascii="Times New Roman" w:hAnsi="Times New Roman" w:cs="Times New Roman"/>
          <w:kern w:val="2"/>
          <w:szCs w:val="24"/>
          <w:lang w:val="en-IN" w:eastAsia="en-US"/>
          <w14:ligatures w14:val="standardContextual"/>
        </w:rPr>
        <w:t>ighlights the top journals contributing to the scholarly discourse in the field, measured by the number of articles published. The International Journal of Production Research leads with 24 articles, accounting for 5.35% of the total documents, and holds an h-index of 201, placing it in the Q1 quartile. Close behind is the Engineering Applications of Artificial Intelligence with 21 articles (4.68%), also in Q1, with an h-index of 149. The Technological Forecasting and Social Change journal follows with 18 articles (4.01%) and a strong h-index of 209. Both the International Journal of Production Economics and Sustainability (Switzerland) contribute 17 articles (3.79%), with high h-indices of 248 and 207, respectively. The standard Sustainability journal has 13 articles (2.90%) with an h-index of 146. Other notable sources include Annals of Operations Research and IEEE Access, each with 11 articles (2.45%), with IEEE Access showing a notably high h-index of 290. Computers &amp; Industrial Engineering contributes 10 articles (2.23%), and the Journal of Business Research rounds out the list with 9 articles (2.00%) and the highest h-index among all, at 292. All listed journals are classified in Q1, indicating their high impact and relevance in their respective research domains.</w:t>
      </w:r>
    </w:p>
    <w:p w14:paraId="14CF83F3" w14:textId="22E426A9" w:rsidR="00180209" w:rsidRPr="00493D6B" w:rsidRDefault="00180209" w:rsidP="006E532E">
      <w:pPr>
        <w:spacing w:before="240" w:after="240" w:line="240" w:lineRule="auto"/>
        <w:rPr>
          <w:rFonts w:ascii="Times New Roman" w:hAnsi="Times New Roman" w:cs="Times New Roman"/>
          <w:kern w:val="2"/>
          <w:sz w:val="22"/>
          <w:lang w:val="en-IN" w:eastAsia="en-US"/>
          <w14:ligatures w14:val="standardContextual"/>
        </w:rPr>
      </w:pPr>
      <w:bookmarkStart w:id="11" w:name="_Hlk212896704"/>
    </w:p>
    <w:bookmarkEnd w:id="11"/>
    <w:p w14:paraId="507A1735" w14:textId="06800AD2" w:rsidR="00DE21FE" w:rsidRPr="00493D6B" w:rsidRDefault="00DE21FE" w:rsidP="004E199C">
      <w:pPr>
        <w:pBdr>
          <w:top w:val="nil"/>
          <w:left w:val="nil"/>
          <w:bottom w:val="nil"/>
          <w:right w:val="nil"/>
          <w:between w:val="nil"/>
        </w:pBdr>
        <w:spacing w:before="240" w:after="240" w:line="240" w:lineRule="auto"/>
        <w:jc w:val="left"/>
        <w:rPr>
          <w:rFonts w:ascii="Times New Roman" w:hAnsi="Times New Roman" w:cs="Times New Roman"/>
          <w:b/>
          <w:color w:val="000000"/>
        </w:rPr>
      </w:pPr>
      <w:r w:rsidRPr="00493D6B">
        <w:rPr>
          <w:rFonts w:ascii="Times New Roman" w:hAnsi="Times New Roman" w:cs="Times New Roman"/>
          <w:b/>
          <w:color w:val="000000"/>
          <w:lang w:val="en-IN"/>
        </w:rPr>
        <w:t>Table</w:t>
      </w:r>
      <w:r w:rsidR="004E199C" w:rsidRPr="00493D6B">
        <w:rPr>
          <w:rFonts w:ascii="Times New Roman" w:hAnsi="Times New Roman" w:cs="Times New Roman"/>
          <w:b/>
          <w:color w:val="000000"/>
          <w:lang w:val="en-IN"/>
        </w:rPr>
        <w:t xml:space="preserve"> 3</w:t>
      </w:r>
      <w:r w:rsidR="004E199C" w:rsidRPr="00493D6B">
        <w:rPr>
          <w:rFonts w:ascii="Times New Roman" w:hAnsi="Times New Roman" w:cs="Times New Roman"/>
          <w:b/>
          <w:color w:val="000000"/>
        </w:rPr>
        <w:t xml:space="preserve">: </w:t>
      </w:r>
      <w:r w:rsidRPr="00493D6B">
        <w:rPr>
          <w:rFonts w:ascii="Times New Roman" w:hAnsi="Times New Roman" w:cs="Times New Roman"/>
          <w:b/>
          <w:lang w:val="en-IN"/>
        </w:rPr>
        <w:t>Publication sources with the greatest number of published documents</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001"/>
        <w:gridCol w:w="1007"/>
        <w:gridCol w:w="1538"/>
        <w:gridCol w:w="1805"/>
        <w:gridCol w:w="979"/>
        <w:gridCol w:w="1100"/>
      </w:tblGrid>
      <w:tr w:rsidR="004E199C" w:rsidRPr="004E199C" w14:paraId="56DF7D1F" w14:textId="77777777" w:rsidTr="004E199C">
        <w:trPr>
          <w:tblHeader/>
          <w:tblCellSpacing w:w="15" w:type="dxa"/>
        </w:trPr>
        <w:tc>
          <w:tcPr>
            <w:tcW w:w="2161" w:type="pct"/>
            <w:vAlign w:val="center"/>
            <w:hideMark/>
          </w:tcPr>
          <w:p w14:paraId="0430D2CE" w14:textId="77777777" w:rsidR="004E199C" w:rsidRPr="004E199C" w:rsidRDefault="004E199C" w:rsidP="004E199C">
            <w:pPr>
              <w:spacing w:after="0" w:line="240" w:lineRule="auto"/>
              <w:jc w:val="center"/>
              <w:rPr>
                <w:rFonts w:ascii="Times New Roman" w:eastAsia="Times New Roman" w:hAnsi="Times New Roman" w:cs="Times New Roman"/>
                <w:b/>
                <w:bCs/>
                <w:szCs w:val="24"/>
                <w:lang w:val="en-IN" w:eastAsia="en-IN"/>
              </w:rPr>
            </w:pPr>
            <w:r w:rsidRPr="004E199C">
              <w:rPr>
                <w:rFonts w:ascii="Times New Roman" w:eastAsia="Times New Roman" w:hAnsi="Times New Roman" w:cs="Times New Roman"/>
                <w:b/>
                <w:bCs/>
                <w:szCs w:val="24"/>
                <w:lang w:val="en-IN" w:eastAsia="en-IN"/>
              </w:rPr>
              <w:t>Sources</w:t>
            </w:r>
          </w:p>
        </w:tc>
        <w:tc>
          <w:tcPr>
            <w:tcW w:w="426" w:type="pct"/>
            <w:vAlign w:val="center"/>
            <w:hideMark/>
          </w:tcPr>
          <w:p w14:paraId="6013EC32" w14:textId="77777777" w:rsidR="004E199C" w:rsidRPr="004E199C" w:rsidRDefault="004E199C" w:rsidP="004E199C">
            <w:pPr>
              <w:spacing w:after="0" w:line="240" w:lineRule="auto"/>
              <w:jc w:val="center"/>
              <w:rPr>
                <w:rFonts w:ascii="Times New Roman" w:eastAsia="Times New Roman" w:hAnsi="Times New Roman" w:cs="Times New Roman"/>
                <w:b/>
                <w:bCs/>
                <w:szCs w:val="24"/>
                <w:lang w:val="en-IN" w:eastAsia="en-IN"/>
              </w:rPr>
            </w:pPr>
            <w:r w:rsidRPr="004E199C">
              <w:rPr>
                <w:rFonts w:ascii="Times New Roman" w:eastAsia="Times New Roman" w:hAnsi="Times New Roman" w:cs="Times New Roman"/>
                <w:b/>
                <w:bCs/>
                <w:szCs w:val="24"/>
                <w:lang w:val="en-IN" w:eastAsia="en-IN"/>
              </w:rPr>
              <w:t>Articles</w:t>
            </w:r>
          </w:p>
        </w:tc>
        <w:tc>
          <w:tcPr>
            <w:tcW w:w="658" w:type="pct"/>
            <w:vAlign w:val="center"/>
            <w:hideMark/>
          </w:tcPr>
          <w:p w14:paraId="77591F50" w14:textId="77777777" w:rsidR="004E199C" w:rsidRPr="004E199C" w:rsidRDefault="004E199C" w:rsidP="004E199C">
            <w:pPr>
              <w:spacing w:after="0" w:line="240" w:lineRule="auto"/>
              <w:jc w:val="center"/>
              <w:rPr>
                <w:rFonts w:ascii="Times New Roman" w:eastAsia="Times New Roman" w:hAnsi="Times New Roman" w:cs="Times New Roman"/>
                <w:b/>
                <w:bCs/>
                <w:szCs w:val="24"/>
                <w:lang w:val="en-IN" w:eastAsia="en-IN"/>
              </w:rPr>
            </w:pPr>
            <w:r w:rsidRPr="004E199C">
              <w:rPr>
                <w:rFonts w:ascii="Times New Roman" w:eastAsia="Times New Roman" w:hAnsi="Times New Roman" w:cs="Times New Roman"/>
                <w:b/>
                <w:bCs/>
                <w:szCs w:val="24"/>
                <w:lang w:val="en-IN" w:eastAsia="en-IN"/>
              </w:rPr>
              <w:t>% of Articles</w:t>
            </w:r>
          </w:p>
        </w:tc>
        <w:tc>
          <w:tcPr>
            <w:tcW w:w="774" w:type="pct"/>
            <w:vAlign w:val="center"/>
            <w:hideMark/>
          </w:tcPr>
          <w:p w14:paraId="31134882" w14:textId="77777777" w:rsidR="004E199C" w:rsidRPr="004E199C" w:rsidRDefault="004E199C" w:rsidP="004E199C">
            <w:pPr>
              <w:spacing w:after="0" w:line="240" w:lineRule="auto"/>
              <w:jc w:val="center"/>
              <w:rPr>
                <w:rFonts w:ascii="Times New Roman" w:eastAsia="Times New Roman" w:hAnsi="Times New Roman" w:cs="Times New Roman"/>
                <w:b/>
                <w:bCs/>
                <w:szCs w:val="24"/>
                <w:lang w:val="en-IN" w:eastAsia="en-IN"/>
              </w:rPr>
            </w:pPr>
            <w:r w:rsidRPr="004E199C">
              <w:rPr>
                <w:rFonts w:ascii="Times New Roman" w:eastAsia="Times New Roman" w:hAnsi="Times New Roman" w:cs="Times New Roman"/>
                <w:b/>
                <w:bCs/>
                <w:szCs w:val="24"/>
                <w:lang w:val="en-IN" w:eastAsia="en-IN"/>
              </w:rPr>
              <w:t>Type of Sources</w:t>
            </w:r>
          </w:p>
        </w:tc>
        <w:tc>
          <w:tcPr>
            <w:tcW w:w="414" w:type="pct"/>
            <w:vAlign w:val="center"/>
            <w:hideMark/>
          </w:tcPr>
          <w:p w14:paraId="4BD17439" w14:textId="77777777" w:rsidR="004E199C" w:rsidRPr="004E199C" w:rsidRDefault="004E199C" w:rsidP="004E199C">
            <w:pPr>
              <w:spacing w:after="0" w:line="240" w:lineRule="auto"/>
              <w:jc w:val="center"/>
              <w:rPr>
                <w:rFonts w:ascii="Times New Roman" w:eastAsia="Times New Roman" w:hAnsi="Times New Roman" w:cs="Times New Roman"/>
                <w:b/>
                <w:bCs/>
                <w:szCs w:val="24"/>
                <w:lang w:val="en-IN" w:eastAsia="en-IN"/>
              </w:rPr>
            </w:pPr>
            <w:r w:rsidRPr="004E199C">
              <w:rPr>
                <w:rFonts w:ascii="Times New Roman" w:eastAsia="Times New Roman" w:hAnsi="Times New Roman" w:cs="Times New Roman"/>
                <w:b/>
                <w:bCs/>
                <w:szCs w:val="24"/>
                <w:lang w:val="en-IN" w:eastAsia="en-IN"/>
              </w:rPr>
              <w:t>H-index</w:t>
            </w:r>
          </w:p>
        </w:tc>
        <w:tc>
          <w:tcPr>
            <w:tcW w:w="460" w:type="pct"/>
            <w:vAlign w:val="center"/>
            <w:hideMark/>
          </w:tcPr>
          <w:p w14:paraId="3D64961C" w14:textId="77777777" w:rsidR="004E199C" w:rsidRPr="004E199C" w:rsidRDefault="004E199C" w:rsidP="004E199C">
            <w:pPr>
              <w:spacing w:after="0" w:line="240" w:lineRule="auto"/>
              <w:jc w:val="center"/>
              <w:rPr>
                <w:rFonts w:ascii="Times New Roman" w:eastAsia="Times New Roman" w:hAnsi="Times New Roman" w:cs="Times New Roman"/>
                <w:b/>
                <w:bCs/>
                <w:szCs w:val="24"/>
                <w:lang w:val="en-IN" w:eastAsia="en-IN"/>
              </w:rPr>
            </w:pPr>
            <w:r w:rsidRPr="004E199C">
              <w:rPr>
                <w:rFonts w:ascii="Times New Roman" w:eastAsia="Times New Roman" w:hAnsi="Times New Roman" w:cs="Times New Roman"/>
                <w:b/>
                <w:bCs/>
                <w:szCs w:val="24"/>
                <w:lang w:val="en-IN" w:eastAsia="en-IN"/>
              </w:rPr>
              <w:t>Quartile</w:t>
            </w:r>
          </w:p>
        </w:tc>
      </w:tr>
      <w:tr w:rsidR="004E199C" w:rsidRPr="004E199C" w14:paraId="03D53DE2" w14:textId="77777777" w:rsidTr="004E199C">
        <w:trPr>
          <w:tblCellSpacing w:w="15" w:type="dxa"/>
        </w:trPr>
        <w:tc>
          <w:tcPr>
            <w:tcW w:w="2161" w:type="pct"/>
            <w:vAlign w:val="center"/>
            <w:hideMark/>
          </w:tcPr>
          <w:p w14:paraId="56CFFD01" w14:textId="77777777" w:rsidR="004E199C" w:rsidRPr="004E199C" w:rsidRDefault="004E199C" w:rsidP="004E199C">
            <w:pPr>
              <w:spacing w:after="0" w:line="240" w:lineRule="auto"/>
              <w:jc w:val="left"/>
              <w:rPr>
                <w:rFonts w:ascii="Times New Roman" w:eastAsia="Times New Roman" w:hAnsi="Times New Roman" w:cs="Times New Roman"/>
                <w:szCs w:val="24"/>
                <w:lang w:val="en-IN" w:eastAsia="en-IN"/>
              </w:rPr>
            </w:pPr>
            <w:r w:rsidRPr="004E199C">
              <w:rPr>
                <w:rFonts w:ascii="Times New Roman" w:eastAsia="Times New Roman" w:hAnsi="Times New Roman" w:cs="Times New Roman"/>
                <w:szCs w:val="24"/>
                <w:lang w:val="en-IN" w:eastAsia="en-IN"/>
              </w:rPr>
              <w:t>International Journal of Production Research</w:t>
            </w:r>
          </w:p>
        </w:tc>
        <w:tc>
          <w:tcPr>
            <w:tcW w:w="426" w:type="pct"/>
            <w:vAlign w:val="center"/>
            <w:hideMark/>
          </w:tcPr>
          <w:p w14:paraId="0429FB0A" w14:textId="77777777" w:rsidR="004E199C" w:rsidRPr="004E199C" w:rsidRDefault="004E199C" w:rsidP="004E199C">
            <w:pPr>
              <w:spacing w:after="0" w:line="240" w:lineRule="auto"/>
              <w:jc w:val="left"/>
              <w:rPr>
                <w:rFonts w:ascii="Times New Roman" w:eastAsia="Times New Roman" w:hAnsi="Times New Roman" w:cs="Times New Roman"/>
                <w:szCs w:val="24"/>
                <w:lang w:val="en-IN" w:eastAsia="en-IN"/>
              </w:rPr>
            </w:pPr>
            <w:r w:rsidRPr="004E199C">
              <w:rPr>
                <w:rFonts w:ascii="Times New Roman" w:eastAsia="Times New Roman" w:hAnsi="Times New Roman" w:cs="Times New Roman"/>
                <w:szCs w:val="24"/>
                <w:lang w:val="en-IN" w:eastAsia="en-IN"/>
              </w:rPr>
              <w:t>24</w:t>
            </w:r>
          </w:p>
        </w:tc>
        <w:tc>
          <w:tcPr>
            <w:tcW w:w="658" w:type="pct"/>
            <w:vAlign w:val="center"/>
            <w:hideMark/>
          </w:tcPr>
          <w:p w14:paraId="599062C8" w14:textId="77777777" w:rsidR="004E199C" w:rsidRPr="004E199C" w:rsidRDefault="004E199C" w:rsidP="004E199C">
            <w:pPr>
              <w:spacing w:after="0" w:line="240" w:lineRule="auto"/>
              <w:jc w:val="left"/>
              <w:rPr>
                <w:rFonts w:ascii="Times New Roman" w:eastAsia="Times New Roman" w:hAnsi="Times New Roman" w:cs="Times New Roman"/>
                <w:szCs w:val="24"/>
                <w:lang w:val="en-IN" w:eastAsia="en-IN"/>
              </w:rPr>
            </w:pPr>
            <w:r w:rsidRPr="004E199C">
              <w:rPr>
                <w:rFonts w:ascii="Times New Roman" w:eastAsia="Times New Roman" w:hAnsi="Times New Roman" w:cs="Times New Roman"/>
                <w:szCs w:val="24"/>
                <w:lang w:val="en-IN" w:eastAsia="en-IN"/>
              </w:rPr>
              <w:t>5.35</w:t>
            </w:r>
          </w:p>
        </w:tc>
        <w:tc>
          <w:tcPr>
            <w:tcW w:w="774" w:type="pct"/>
            <w:vAlign w:val="center"/>
            <w:hideMark/>
          </w:tcPr>
          <w:p w14:paraId="132A7CAF" w14:textId="77777777" w:rsidR="004E199C" w:rsidRPr="004E199C" w:rsidRDefault="004E199C" w:rsidP="004E199C">
            <w:pPr>
              <w:spacing w:after="0" w:line="240" w:lineRule="auto"/>
              <w:jc w:val="left"/>
              <w:rPr>
                <w:rFonts w:ascii="Times New Roman" w:eastAsia="Times New Roman" w:hAnsi="Times New Roman" w:cs="Times New Roman"/>
                <w:szCs w:val="24"/>
                <w:lang w:val="en-IN" w:eastAsia="en-IN"/>
              </w:rPr>
            </w:pPr>
            <w:r w:rsidRPr="004E199C">
              <w:rPr>
                <w:rFonts w:ascii="Times New Roman" w:eastAsia="Times New Roman" w:hAnsi="Times New Roman" w:cs="Times New Roman"/>
                <w:szCs w:val="24"/>
                <w:lang w:val="en-IN" w:eastAsia="en-IN"/>
              </w:rPr>
              <w:t>Journal</w:t>
            </w:r>
          </w:p>
        </w:tc>
        <w:tc>
          <w:tcPr>
            <w:tcW w:w="414" w:type="pct"/>
            <w:vAlign w:val="center"/>
            <w:hideMark/>
          </w:tcPr>
          <w:p w14:paraId="5FFDF9DF" w14:textId="77777777" w:rsidR="004E199C" w:rsidRPr="004E199C" w:rsidRDefault="004E199C" w:rsidP="004E199C">
            <w:pPr>
              <w:spacing w:after="0" w:line="240" w:lineRule="auto"/>
              <w:jc w:val="left"/>
              <w:rPr>
                <w:rFonts w:ascii="Times New Roman" w:eastAsia="Times New Roman" w:hAnsi="Times New Roman" w:cs="Times New Roman"/>
                <w:szCs w:val="24"/>
                <w:lang w:val="en-IN" w:eastAsia="en-IN"/>
              </w:rPr>
            </w:pPr>
            <w:r w:rsidRPr="004E199C">
              <w:rPr>
                <w:rFonts w:ascii="Times New Roman" w:eastAsia="Times New Roman" w:hAnsi="Times New Roman" w:cs="Times New Roman"/>
                <w:szCs w:val="24"/>
                <w:lang w:val="en-IN" w:eastAsia="en-IN"/>
              </w:rPr>
              <w:t>201</w:t>
            </w:r>
          </w:p>
        </w:tc>
        <w:tc>
          <w:tcPr>
            <w:tcW w:w="460" w:type="pct"/>
            <w:vAlign w:val="center"/>
            <w:hideMark/>
          </w:tcPr>
          <w:p w14:paraId="2D67D7F9" w14:textId="77777777" w:rsidR="004E199C" w:rsidRPr="004E199C" w:rsidRDefault="004E199C" w:rsidP="004E199C">
            <w:pPr>
              <w:spacing w:after="0" w:line="240" w:lineRule="auto"/>
              <w:jc w:val="left"/>
              <w:rPr>
                <w:rFonts w:ascii="Times New Roman" w:eastAsia="Times New Roman" w:hAnsi="Times New Roman" w:cs="Times New Roman"/>
                <w:szCs w:val="24"/>
                <w:lang w:val="en-IN" w:eastAsia="en-IN"/>
              </w:rPr>
            </w:pPr>
            <w:r w:rsidRPr="004E199C">
              <w:rPr>
                <w:rFonts w:ascii="Times New Roman" w:eastAsia="Times New Roman" w:hAnsi="Times New Roman" w:cs="Times New Roman"/>
                <w:szCs w:val="24"/>
                <w:lang w:val="en-IN" w:eastAsia="en-IN"/>
              </w:rPr>
              <w:t>Q1</w:t>
            </w:r>
          </w:p>
        </w:tc>
      </w:tr>
      <w:tr w:rsidR="004E199C" w:rsidRPr="004E199C" w14:paraId="45C45133" w14:textId="77777777" w:rsidTr="004E199C">
        <w:trPr>
          <w:tblCellSpacing w:w="15" w:type="dxa"/>
        </w:trPr>
        <w:tc>
          <w:tcPr>
            <w:tcW w:w="2161" w:type="pct"/>
            <w:vAlign w:val="center"/>
            <w:hideMark/>
          </w:tcPr>
          <w:p w14:paraId="26B3B316" w14:textId="77777777" w:rsidR="004E199C" w:rsidRPr="004E199C" w:rsidRDefault="004E199C" w:rsidP="004E199C">
            <w:pPr>
              <w:spacing w:after="0" w:line="240" w:lineRule="auto"/>
              <w:jc w:val="left"/>
              <w:rPr>
                <w:rFonts w:ascii="Times New Roman" w:eastAsia="Times New Roman" w:hAnsi="Times New Roman" w:cs="Times New Roman"/>
                <w:szCs w:val="24"/>
                <w:lang w:val="en-IN" w:eastAsia="en-IN"/>
              </w:rPr>
            </w:pPr>
            <w:r w:rsidRPr="004E199C">
              <w:rPr>
                <w:rFonts w:ascii="Times New Roman" w:eastAsia="Times New Roman" w:hAnsi="Times New Roman" w:cs="Times New Roman"/>
                <w:szCs w:val="24"/>
                <w:lang w:val="en-IN" w:eastAsia="en-IN"/>
              </w:rPr>
              <w:t>Engineering Applications of Artificial Intelligence</w:t>
            </w:r>
          </w:p>
        </w:tc>
        <w:tc>
          <w:tcPr>
            <w:tcW w:w="426" w:type="pct"/>
            <w:vAlign w:val="center"/>
            <w:hideMark/>
          </w:tcPr>
          <w:p w14:paraId="56EA1E5E" w14:textId="77777777" w:rsidR="004E199C" w:rsidRPr="004E199C" w:rsidRDefault="004E199C" w:rsidP="004E199C">
            <w:pPr>
              <w:spacing w:after="0" w:line="240" w:lineRule="auto"/>
              <w:jc w:val="left"/>
              <w:rPr>
                <w:rFonts w:ascii="Times New Roman" w:eastAsia="Times New Roman" w:hAnsi="Times New Roman" w:cs="Times New Roman"/>
                <w:szCs w:val="24"/>
                <w:lang w:val="en-IN" w:eastAsia="en-IN"/>
              </w:rPr>
            </w:pPr>
            <w:r w:rsidRPr="004E199C">
              <w:rPr>
                <w:rFonts w:ascii="Times New Roman" w:eastAsia="Times New Roman" w:hAnsi="Times New Roman" w:cs="Times New Roman"/>
                <w:szCs w:val="24"/>
                <w:lang w:val="en-IN" w:eastAsia="en-IN"/>
              </w:rPr>
              <w:t>21</w:t>
            </w:r>
          </w:p>
        </w:tc>
        <w:tc>
          <w:tcPr>
            <w:tcW w:w="658" w:type="pct"/>
            <w:vAlign w:val="center"/>
            <w:hideMark/>
          </w:tcPr>
          <w:p w14:paraId="6E9BF202" w14:textId="77777777" w:rsidR="004E199C" w:rsidRPr="004E199C" w:rsidRDefault="004E199C" w:rsidP="004E199C">
            <w:pPr>
              <w:spacing w:after="0" w:line="240" w:lineRule="auto"/>
              <w:jc w:val="left"/>
              <w:rPr>
                <w:rFonts w:ascii="Times New Roman" w:eastAsia="Times New Roman" w:hAnsi="Times New Roman" w:cs="Times New Roman"/>
                <w:szCs w:val="24"/>
                <w:lang w:val="en-IN" w:eastAsia="en-IN"/>
              </w:rPr>
            </w:pPr>
            <w:r w:rsidRPr="004E199C">
              <w:rPr>
                <w:rFonts w:ascii="Times New Roman" w:eastAsia="Times New Roman" w:hAnsi="Times New Roman" w:cs="Times New Roman"/>
                <w:szCs w:val="24"/>
                <w:lang w:val="en-IN" w:eastAsia="en-IN"/>
              </w:rPr>
              <w:t>4.68</w:t>
            </w:r>
          </w:p>
        </w:tc>
        <w:tc>
          <w:tcPr>
            <w:tcW w:w="774" w:type="pct"/>
            <w:vAlign w:val="center"/>
            <w:hideMark/>
          </w:tcPr>
          <w:p w14:paraId="6FA02C36" w14:textId="77777777" w:rsidR="004E199C" w:rsidRPr="004E199C" w:rsidRDefault="004E199C" w:rsidP="004E199C">
            <w:pPr>
              <w:spacing w:after="0" w:line="240" w:lineRule="auto"/>
              <w:jc w:val="left"/>
              <w:rPr>
                <w:rFonts w:ascii="Times New Roman" w:eastAsia="Times New Roman" w:hAnsi="Times New Roman" w:cs="Times New Roman"/>
                <w:szCs w:val="24"/>
                <w:lang w:val="en-IN" w:eastAsia="en-IN"/>
              </w:rPr>
            </w:pPr>
            <w:r w:rsidRPr="004E199C">
              <w:rPr>
                <w:rFonts w:ascii="Times New Roman" w:eastAsia="Times New Roman" w:hAnsi="Times New Roman" w:cs="Times New Roman"/>
                <w:szCs w:val="24"/>
                <w:lang w:val="en-IN" w:eastAsia="en-IN"/>
              </w:rPr>
              <w:t>Journal</w:t>
            </w:r>
          </w:p>
        </w:tc>
        <w:tc>
          <w:tcPr>
            <w:tcW w:w="414" w:type="pct"/>
            <w:vAlign w:val="center"/>
            <w:hideMark/>
          </w:tcPr>
          <w:p w14:paraId="6ECD0CA0" w14:textId="77777777" w:rsidR="004E199C" w:rsidRPr="004E199C" w:rsidRDefault="004E199C" w:rsidP="004E199C">
            <w:pPr>
              <w:spacing w:after="0" w:line="240" w:lineRule="auto"/>
              <w:jc w:val="left"/>
              <w:rPr>
                <w:rFonts w:ascii="Times New Roman" w:eastAsia="Times New Roman" w:hAnsi="Times New Roman" w:cs="Times New Roman"/>
                <w:szCs w:val="24"/>
                <w:lang w:val="en-IN" w:eastAsia="en-IN"/>
              </w:rPr>
            </w:pPr>
            <w:r w:rsidRPr="004E199C">
              <w:rPr>
                <w:rFonts w:ascii="Times New Roman" w:eastAsia="Times New Roman" w:hAnsi="Times New Roman" w:cs="Times New Roman"/>
                <w:szCs w:val="24"/>
                <w:lang w:val="en-IN" w:eastAsia="en-IN"/>
              </w:rPr>
              <w:t>149</w:t>
            </w:r>
          </w:p>
        </w:tc>
        <w:tc>
          <w:tcPr>
            <w:tcW w:w="460" w:type="pct"/>
            <w:vAlign w:val="center"/>
            <w:hideMark/>
          </w:tcPr>
          <w:p w14:paraId="4B6A3D73" w14:textId="77777777" w:rsidR="004E199C" w:rsidRPr="004E199C" w:rsidRDefault="004E199C" w:rsidP="004E199C">
            <w:pPr>
              <w:spacing w:after="0" w:line="240" w:lineRule="auto"/>
              <w:jc w:val="left"/>
              <w:rPr>
                <w:rFonts w:ascii="Times New Roman" w:eastAsia="Times New Roman" w:hAnsi="Times New Roman" w:cs="Times New Roman"/>
                <w:szCs w:val="24"/>
                <w:lang w:val="en-IN" w:eastAsia="en-IN"/>
              </w:rPr>
            </w:pPr>
            <w:r w:rsidRPr="004E199C">
              <w:rPr>
                <w:rFonts w:ascii="Times New Roman" w:eastAsia="Times New Roman" w:hAnsi="Times New Roman" w:cs="Times New Roman"/>
                <w:szCs w:val="24"/>
                <w:lang w:val="en-IN" w:eastAsia="en-IN"/>
              </w:rPr>
              <w:t>Q1</w:t>
            </w:r>
          </w:p>
        </w:tc>
      </w:tr>
      <w:tr w:rsidR="004E199C" w:rsidRPr="004E199C" w14:paraId="768B974B" w14:textId="77777777" w:rsidTr="004E199C">
        <w:trPr>
          <w:tblCellSpacing w:w="15" w:type="dxa"/>
        </w:trPr>
        <w:tc>
          <w:tcPr>
            <w:tcW w:w="2161" w:type="pct"/>
            <w:vAlign w:val="center"/>
            <w:hideMark/>
          </w:tcPr>
          <w:p w14:paraId="176BE500" w14:textId="77777777" w:rsidR="004E199C" w:rsidRPr="004E199C" w:rsidRDefault="004E199C" w:rsidP="004E199C">
            <w:pPr>
              <w:spacing w:after="0" w:line="240" w:lineRule="auto"/>
              <w:jc w:val="left"/>
              <w:rPr>
                <w:rFonts w:ascii="Times New Roman" w:eastAsia="Times New Roman" w:hAnsi="Times New Roman" w:cs="Times New Roman"/>
                <w:szCs w:val="24"/>
                <w:lang w:val="en-IN" w:eastAsia="en-IN"/>
              </w:rPr>
            </w:pPr>
            <w:r w:rsidRPr="004E199C">
              <w:rPr>
                <w:rFonts w:ascii="Times New Roman" w:eastAsia="Times New Roman" w:hAnsi="Times New Roman" w:cs="Times New Roman"/>
                <w:szCs w:val="24"/>
                <w:lang w:val="en-IN" w:eastAsia="en-IN"/>
              </w:rPr>
              <w:t>Technological Forecasting and Social Change</w:t>
            </w:r>
          </w:p>
        </w:tc>
        <w:tc>
          <w:tcPr>
            <w:tcW w:w="426" w:type="pct"/>
            <w:vAlign w:val="center"/>
            <w:hideMark/>
          </w:tcPr>
          <w:p w14:paraId="213CF1D1" w14:textId="77777777" w:rsidR="004E199C" w:rsidRPr="004E199C" w:rsidRDefault="004E199C" w:rsidP="004E199C">
            <w:pPr>
              <w:spacing w:after="0" w:line="240" w:lineRule="auto"/>
              <w:jc w:val="left"/>
              <w:rPr>
                <w:rFonts w:ascii="Times New Roman" w:eastAsia="Times New Roman" w:hAnsi="Times New Roman" w:cs="Times New Roman"/>
                <w:szCs w:val="24"/>
                <w:lang w:val="en-IN" w:eastAsia="en-IN"/>
              </w:rPr>
            </w:pPr>
            <w:r w:rsidRPr="004E199C">
              <w:rPr>
                <w:rFonts w:ascii="Times New Roman" w:eastAsia="Times New Roman" w:hAnsi="Times New Roman" w:cs="Times New Roman"/>
                <w:szCs w:val="24"/>
                <w:lang w:val="en-IN" w:eastAsia="en-IN"/>
              </w:rPr>
              <w:t>18</w:t>
            </w:r>
          </w:p>
        </w:tc>
        <w:tc>
          <w:tcPr>
            <w:tcW w:w="658" w:type="pct"/>
            <w:vAlign w:val="center"/>
            <w:hideMark/>
          </w:tcPr>
          <w:p w14:paraId="3A1596F9" w14:textId="77777777" w:rsidR="004E199C" w:rsidRPr="004E199C" w:rsidRDefault="004E199C" w:rsidP="004E199C">
            <w:pPr>
              <w:spacing w:after="0" w:line="240" w:lineRule="auto"/>
              <w:jc w:val="left"/>
              <w:rPr>
                <w:rFonts w:ascii="Times New Roman" w:eastAsia="Times New Roman" w:hAnsi="Times New Roman" w:cs="Times New Roman"/>
                <w:szCs w:val="24"/>
                <w:lang w:val="en-IN" w:eastAsia="en-IN"/>
              </w:rPr>
            </w:pPr>
            <w:r w:rsidRPr="004E199C">
              <w:rPr>
                <w:rFonts w:ascii="Times New Roman" w:eastAsia="Times New Roman" w:hAnsi="Times New Roman" w:cs="Times New Roman"/>
                <w:szCs w:val="24"/>
                <w:lang w:val="en-IN" w:eastAsia="en-IN"/>
              </w:rPr>
              <w:t>4.01</w:t>
            </w:r>
          </w:p>
        </w:tc>
        <w:tc>
          <w:tcPr>
            <w:tcW w:w="774" w:type="pct"/>
            <w:vAlign w:val="center"/>
            <w:hideMark/>
          </w:tcPr>
          <w:p w14:paraId="694DA333" w14:textId="77777777" w:rsidR="004E199C" w:rsidRPr="004E199C" w:rsidRDefault="004E199C" w:rsidP="004E199C">
            <w:pPr>
              <w:spacing w:after="0" w:line="240" w:lineRule="auto"/>
              <w:jc w:val="left"/>
              <w:rPr>
                <w:rFonts w:ascii="Times New Roman" w:eastAsia="Times New Roman" w:hAnsi="Times New Roman" w:cs="Times New Roman"/>
                <w:szCs w:val="24"/>
                <w:lang w:val="en-IN" w:eastAsia="en-IN"/>
              </w:rPr>
            </w:pPr>
            <w:r w:rsidRPr="004E199C">
              <w:rPr>
                <w:rFonts w:ascii="Times New Roman" w:eastAsia="Times New Roman" w:hAnsi="Times New Roman" w:cs="Times New Roman"/>
                <w:szCs w:val="24"/>
                <w:lang w:val="en-IN" w:eastAsia="en-IN"/>
              </w:rPr>
              <w:t>Journal</w:t>
            </w:r>
          </w:p>
        </w:tc>
        <w:tc>
          <w:tcPr>
            <w:tcW w:w="414" w:type="pct"/>
            <w:vAlign w:val="center"/>
            <w:hideMark/>
          </w:tcPr>
          <w:p w14:paraId="627AC613" w14:textId="77777777" w:rsidR="004E199C" w:rsidRPr="004E199C" w:rsidRDefault="004E199C" w:rsidP="004E199C">
            <w:pPr>
              <w:spacing w:after="0" w:line="240" w:lineRule="auto"/>
              <w:jc w:val="left"/>
              <w:rPr>
                <w:rFonts w:ascii="Times New Roman" w:eastAsia="Times New Roman" w:hAnsi="Times New Roman" w:cs="Times New Roman"/>
                <w:szCs w:val="24"/>
                <w:lang w:val="en-IN" w:eastAsia="en-IN"/>
              </w:rPr>
            </w:pPr>
            <w:r w:rsidRPr="004E199C">
              <w:rPr>
                <w:rFonts w:ascii="Times New Roman" w:eastAsia="Times New Roman" w:hAnsi="Times New Roman" w:cs="Times New Roman"/>
                <w:szCs w:val="24"/>
                <w:lang w:val="en-IN" w:eastAsia="en-IN"/>
              </w:rPr>
              <w:t>209</w:t>
            </w:r>
          </w:p>
        </w:tc>
        <w:tc>
          <w:tcPr>
            <w:tcW w:w="460" w:type="pct"/>
            <w:vAlign w:val="center"/>
            <w:hideMark/>
          </w:tcPr>
          <w:p w14:paraId="1B0DABFC" w14:textId="77777777" w:rsidR="004E199C" w:rsidRPr="004E199C" w:rsidRDefault="004E199C" w:rsidP="004E199C">
            <w:pPr>
              <w:spacing w:after="0" w:line="240" w:lineRule="auto"/>
              <w:jc w:val="left"/>
              <w:rPr>
                <w:rFonts w:ascii="Times New Roman" w:eastAsia="Times New Roman" w:hAnsi="Times New Roman" w:cs="Times New Roman"/>
                <w:szCs w:val="24"/>
                <w:lang w:val="en-IN" w:eastAsia="en-IN"/>
              </w:rPr>
            </w:pPr>
            <w:r w:rsidRPr="004E199C">
              <w:rPr>
                <w:rFonts w:ascii="Times New Roman" w:eastAsia="Times New Roman" w:hAnsi="Times New Roman" w:cs="Times New Roman"/>
                <w:szCs w:val="24"/>
                <w:lang w:val="en-IN" w:eastAsia="en-IN"/>
              </w:rPr>
              <w:t>Q1</w:t>
            </w:r>
          </w:p>
        </w:tc>
      </w:tr>
      <w:tr w:rsidR="004E199C" w:rsidRPr="004E199C" w14:paraId="64201492" w14:textId="77777777" w:rsidTr="004E199C">
        <w:trPr>
          <w:tblCellSpacing w:w="15" w:type="dxa"/>
        </w:trPr>
        <w:tc>
          <w:tcPr>
            <w:tcW w:w="2161" w:type="pct"/>
            <w:vAlign w:val="center"/>
            <w:hideMark/>
          </w:tcPr>
          <w:p w14:paraId="643813A7" w14:textId="77777777" w:rsidR="004E199C" w:rsidRPr="004E199C" w:rsidRDefault="004E199C" w:rsidP="004E199C">
            <w:pPr>
              <w:spacing w:after="0" w:line="240" w:lineRule="auto"/>
              <w:jc w:val="left"/>
              <w:rPr>
                <w:rFonts w:ascii="Times New Roman" w:eastAsia="Times New Roman" w:hAnsi="Times New Roman" w:cs="Times New Roman"/>
                <w:szCs w:val="24"/>
                <w:lang w:val="en-IN" w:eastAsia="en-IN"/>
              </w:rPr>
            </w:pPr>
            <w:r w:rsidRPr="004E199C">
              <w:rPr>
                <w:rFonts w:ascii="Times New Roman" w:eastAsia="Times New Roman" w:hAnsi="Times New Roman" w:cs="Times New Roman"/>
                <w:szCs w:val="24"/>
                <w:lang w:val="en-IN" w:eastAsia="en-IN"/>
              </w:rPr>
              <w:t>International Journal of Production Economics</w:t>
            </w:r>
          </w:p>
        </w:tc>
        <w:tc>
          <w:tcPr>
            <w:tcW w:w="426" w:type="pct"/>
            <w:vAlign w:val="center"/>
            <w:hideMark/>
          </w:tcPr>
          <w:p w14:paraId="5656CDCD" w14:textId="77777777" w:rsidR="004E199C" w:rsidRPr="004E199C" w:rsidRDefault="004E199C" w:rsidP="004E199C">
            <w:pPr>
              <w:spacing w:after="0" w:line="240" w:lineRule="auto"/>
              <w:jc w:val="left"/>
              <w:rPr>
                <w:rFonts w:ascii="Times New Roman" w:eastAsia="Times New Roman" w:hAnsi="Times New Roman" w:cs="Times New Roman"/>
                <w:szCs w:val="24"/>
                <w:lang w:val="en-IN" w:eastAsia="en-IN"/>
              </w:rPr>
            </w:pPr>
            <w:r w:rsidRPr="004E199C">
              <w:rPr>
                <w:rFonts w:ascii="Times New Roman" w:eastAsia="Times New Roman" w:hAnsi="Times New Roman" w:cs="Times New Roman"/>
                <w:szCs w:val="24"/>
                <w:lang w:val="en-IN" w:eastAsia="en-IN"/>
              </w:rPr>
              <w:t>17</w:t>
            </w:r>
          </w:p>
        </w:tc>
        <w:tc>
          <w:tcPr>
            <w:tcW w:w="658" w:type="pct"/>
            <w:vAlign w:val="center"/>
            <w:hideMark/>
          </w:tcPr>
          <w:p w14:paraId="5B220D09" w14:textId="77777777" w:rsidR="004E199C" w:rsidRPr="004E199C" w:rsidRDefault="004E199C" w:rsidP="004E199C">
            <w:pPr>
              <w:spacing w:after="0" w:line="240" w:lineRule="auto"/>
              <w:jc w:val="left"/>
              <w:rPr>
                <w:rFonts w:ascii="Times New Roman" w:eastAsia="Times New Roman" w:hAnsi="Times New Roman" w:cs="Times New Roman"/>
                <w:szCs w:val="24"/>
                <w:lang w:val="en-IN" w:eastAsia="en-IN"/>
              </w:rPr>
            </w:pPr>
            <w:r w:rsidRPr="004E199C">
              <w:rPr>
                <w:rFonts w:ascii="Times New Roman" w:eastAsia="Times New Roman" w:hAnsi="Times New Roman" w:cs="Times New Roman"/>
                <w:szCs w:val="24"/>
                <w:lang w:val="en-IN" w:eastAsia="en-IN"/>
              </w:rPr>
              <w:t>3.79</w:t>
            </w:r>
          </w:p>
        </w:tc>
        <w:tc>
          <w:tcPr>
            <w:tcW w:w="774" w:type="pct"/>
            <w:vAlign w:val="center"/>
            <w:hideMark/>
          </w:tcPr>
          <w:p w14:paraId="445AEAC3" w14:textId="77777777" w:rsidR="004E199C" w:rsidRPr="004E199C" w:rsidRDefault="004E199C" w:rsidP="004E199C">
            <w:pPr>
              <w:spacing w:after="0" w:line="240" w:lineRule="auto"/>
              <w:jc w:val="left"/>
              <w:rPr>
                <w:rFonts w:ascii="Times New Roman" w:eastAsia="Times New Roman" w:hAnsi="Times New Roman" w:cs="Times New Roman"/>
                <w:szCs w:val="24"/>
                <w:lang w:val="en-IN" w:eastAsia="en-IN"/>
              </w:rPr>
            </w:pPr>
            <w:r w:rsidRPr="004E199C">
              <w:rPr>
                <w:rFonts w:ascii="Times New Roman" w:eastAsia="Times New Roman" w:hAnsi="Times New Roman" w:cs="Times New Roman"/>
                <w:szCs w:val="24"/>
                <w:lang w:val="en-IN" w:eastAsia="en-IN"/>
              </w:rPr>
              <w:t>Journal</w:t>
            </w:r>
          </w:p>
        </w:tc>
        <w:tc>
          <w:tcPr>
            <w:tcW w:w="414" w:type="pct"/>
            <w:vAlign w:val="center"/>
            <w:hideMark/>
          </w:tcPr>
          <w:p w14:paraId="6EED022B" w14:textId="77777777" w:rsidR="004E199C" w:rsidRPr="004E199C" w:rsidRDefault="004E199C" w:rsidP="004E199C">
            <w:pPr>
              <w:spacing w:after="0" w:line="240" w:lineRule="auto"/>
              <w:jc w:val="left"/>
              <w:rPr>
                <w:rFonts w:ascii="Times New Roman" w:eastAsia="Times New Roman" w:hAnsi="Times New Roman" w:cs="Times New Roman"/>
                <w:szCs w:val="24"/>
                <w:lang w:val="en-IN" w:eastAsia="en-IN"/>
              </w:rPr>
            </w:pPr>
            <w:r w:rsidRPr="004E199C">
              <w:rPr>
                <w:rFonts w:ascii="Times New Roman" w:eastAsia="Times New Roman" w:hAnsi="Times New Roman" w:cs="Times New Roman"/>
                <w:szCs w:val="24"/>
                <w:lang w:val="en-IN" w:eastAsia="en-IN"/>
              </w:rPr>
              <w:t>248</w:t>
            </w:r>
          </w:p>
        </w:tc>
        <w:tc>
          <w:tcPr>
            <w:tcW w:w="460" w:type="pct"/>
            <w:vAlign w:val="center"/>
            <w:hideMark/>
          </w:tcPr>
          <w:p w14:paraId="157928D4" w14:textId="77777777" w:rsidR="004E199C" w:rsidRPr="004E199C" w:rsidRDefault="004E199C" w:rsidP="004E199C">
            <w:pPr>
              <w:spacing w:after="0" w:line="240" w:lineRule="auto"/>
              <w:jc w:val="left"/>
              <w:rPr>
                <w:rFonts w:ascii="Times New Roman" w:eastAsia="Times New Roman" w:hAnsi="Times New Roman" w:cs="Times New Roman"/>
                <w:szCs w:val="24"/>
                <w:lang w:val="en-IN" w:eastAsia="en-IN"/>
              </w:rPr>
            </w:pPr>
            <w:r w:rsidRPr="004E199C">
              <w:rPr>
                <w:rFonts w:ascii="Times New Roman" w:eastAsia="Times New Roman" w:hAnsi="Times New Roman" w:cs="Times New Roman"/>
                <w:szCs w:val="24"/>
                <w:lang w:val="en-IN" w:eastAsia="en-IN"/>
              </w:rPr>
              <w:t>Q1</w:t>
            </w:r>
          </w:p>
        </w:tc>
      </w:tr>
      <w:tr w:rsidR="004E199C" w:rsidRPr="004E199C" w14:paraId="72202121" w14:textId="77777777" w:rsidTr="004E199C">
        <w:trPr>
          <w:tblCellSpacing w:w="15" w:type="dxa"/>
        </w:trPr>
        <w:tc>
          <w:tcPr>
            <w:tcW w:w="2161" w:type="pct"/>
            <w:vAlign w:val="center"/>
            <w:hideMark/>
          </w:tcPr>
          <w:p w14:paraId="3DC210C9" w14:textId="77777777" w:rsidR="004E199C" w:rsidRPr="004E199C" w:rsidRDefault="004E199C" w:rsidP="004E199C">
            <w:pPr>
              <w:spacing w:after="0" w:line="240" w:lineRule="auto"/>
              <w:jc w:val="left"/>
              <w:rPr>
                <w:rFonts w:ascii="Times New Roman" w:eastAsia="Times New Roman" w:hAnsi="Times New Roman" w:cs="Times New Roman"/>
                <w:szCs w:val="24"/>
                <w:lang w:val="en-IN" w:eastAsia="en-IN"/>
              </w:rPr>
            </w:pPr>
            <w:r w:rsidRPr="004E199C">
              <w:rPr>
                <w:rFonts w:ascii="Times New Roman" w:eastAsia="Times New Roman" w:hAnsi="Times New Roman" w:cs="Times New Roman"/>
                <w:szCs w:val="24"/>
                <w:lang w:val="en-IN" w:eastAsia="en-IN"/>
              </w:rPr>
              <w:t>Sustainability (Switzerland)</w:t>
            </w:r>
          </w:p>
        </w:tc>
        <w:tc>
          <w:tcPr>
            <w:tcW w:w="426" w:type="pct"/>
            <w:vAlign w:val="center"/>
            <w:hideMark/>
          </w:tcPr>
          <w:p w14:paraId="590AD080" w14:textId="77777777" w:rsidR="004E199C" w:rsidRPr="004E199C" w:rsidRDefault="004E199C" w:rsidP="004E199C">
            <w:pPr>
              <w:spacing w:after="0" w:line="240" w:lineRule="auto"/>
              <w:jc w:val="left"/>
              <w:rPr>
                <w:rFonts w:ascii="Times New Roman" w:eastAsia="Times New Roman" w:hAnsi="Times New Roman" w:cs="Times New Roman"/>
                <w:szCs w:val="24"/>
                <w:lang w:val="en-IN" w:eastAsia="en-IN"/>
              </w:rPr>
            </w:pPr>
            <w:r w:rsidRPr="004E199C">
              <w:rPr>
                <w:rFonts w:ascii="Times New Roman" w:eastAsia="Times New Roman" w:hAnsi="Times New Roman" w:cs="Times New Roman"/>
                <w:szCs w:val="24"/>
                <w:lang w:val="en-IN" w:eastAsia="en-IN"/>
              </w:rPr>
              <w:t>17</w:t>
            </w:r>
          </w:p>
        </w:tc>
        <w:tc>
          <w:tcPr>
            <w:tcW w:w="658" w:type="pct"/>
            <w:vAlign w:val="center"/>
            <w:hideMark/>
          </w:tcPr>
          <w:p w14:paraId="0EEDA468" w14:textId="77777777" w:rsidR="004E199C" w:rsidRPr="004E199C" w:rsidRDefault="004E199C" w:rsidP="004E199C">
            <w:pPr>
              <w:spacing w:after="0" w:line="240" w:lineRule="auto"/>
              <w:jc w:val="left"/>
              <w:rPr>
                <w:rFonts w:ascii="Times New Roman" w:eastAsia="Times New Roman" w:hAnsi="Times New Roman" w:cs="Times New Roman"/>
                <w:szCs w:val="24"/>
                <w:lang w:val="en-IN" w:eastAsia="en-IN"/>
              </w:rPr>
            </w:pPr>
            <w:r w:rsidRPr="004E199C">
              <w:rPr>
                <w:rFonts w:ascii="Times New Roman" w:eastAsia="Times New Roman" w:hAnsi="Times New Roman" w:cs="Times New Roman"/>
                <w:szCs w:val="24"/>
                <w:lang w:val="en-IN" w:eastAsia="en-IN"/>
              </w:rPr>
              <w:t>3.79</w:t>
            </w:r>
          </w:p>
        </w:tc>
        <w:tc>
          <w:tcPr>
            <w:tcW w:w="774" w:type="pct"/>
            <w:vAlign w:val="center"/>
            <w:hideMark/>
          </w:tcPr>
          <w:p w14:paraId="4DC8DE75" w14:textId="77777777" w:rsidR="004E199C" w:rsidRPr="004E199C" w:rsidRDefault="004E199C" w:rsidP="004E199C">
            <w:pPr>
              <w:spacing w:after="0" w:line="240" w:lineRule="auto"/>
              <w:jc w:val="left"/>
              <w:rPr>
                <w:rFonts w:ascii="Times New Roman" w:eastAsia="Times New Roman" w:hAnsi="Times New Roman" w:cs="Times New Roman"/>
                <w:szCs w:val="24"/>
                <w:lang w:val="en-IN" w:eastAsia="en-IN"/>
              </w:rPr>
            </w:pPr>
            <w:r w:rsidRPr="004E199C">
              <w:rPr>
                <w:rFonts w:ascii="Times New Roman" w:eastAsia="Times New Roman" w:hAnsi="Times New Roman" w:cs="Times New Roman"/>
                <w:szCs w:val="24"/>
                <w:lang w:val="en-IN" w:eastAsia="en-IN"/>
              </w:rPr>
              <w:t>Journal</w:t>
            </w:r>
          </w:p>
        </w:tc>
        <w:tc>
          <w:tcPr>
            <w:tcW w:w="414" w:type="pct"/>
            <w:vAlign w:val="center"/>
            <w:hideMark/>
          </w:tcPr>
          <w:p w14:paraId="2E0AFC95" w14:textId="77777777" w:rsidR="004E199C" w:rsidRPr="004E199C" w:rsidRDefault="004E199C" w:rsidP="004E199C">
            <w:pPr>
              <w:spacing w:after="0" w:line="240" w:lineRule="auto"/>
              <w:jc w:val="left"/>
              <w:rPr>
                <w:rFonts w:ascii="Times New Roman" w:eastAsia="Times New Roman" w:hAnsi="Times New Roman" w:cs="Times New Roman"/>
                <w:szCs w:val="24"/>
                <w:lang w:val="en-IN" w:eastAsia="en-IN"/>
              </w:rPr>
            </w:pPr>
            <w:r w:rsidRPr="004E199C">
              <w:rPr>
                <w:rFonts w:ascii="Times New Roman" w:eastAsia="Times New Roman" w:hAnsi="Times New Roman" w:cs="Times New Roman"/>
                <w:szCs w:val="24"/>
                <w:lang w:val="en-IN" w:eastAsia="en-IN"/>
              </w:rPr>
              <w:t>207</w:t>
            </w:r>
          </w:p>
        </w:tc>
        <w:tc>
          <w:tcPr>
            <w:tcW w:w="460" w:type="pct"/>
            <w:vAlign w:val="center"/>
            <w:hideMark/>
          </w:tcPr>
          <w:p w14:paraId="76889DF1" w14:textId="77777777" w:rsidR="004E199C" w:rsidRPr="004E199C" w:rsidRDefault="004E199C" w:rsidP="004E199C">
            <w:pPr>
              <w:spacing w:after="0" w:line="240" w:lineRule="auto"/>
              <w:jc w:val="left"/>
              <w:rPr>
                <w:rFonts w:ascii="Times New Roman" w:eastAsia="Times New Roman" w:hAnsi="Times New Roman" w:cs="Times New Roman"/>
                <w:szCs w:val="24"/>
                <w:lang w:val="en-IN" w:eastAsia="en-IN"/>
              </w:rPr>
            </w:pPr>
            <w:r w:rsidRPr="004E199C">
              <w:rPr>
                <w:rFonts w:ascii="Times New Roman" w:eastAsia="Times New Roman" w:hAnsi="Times New Roman" w:cs="Times New Roman"/>
                <w:szCs w:val="24"/>
                <w:lang w:val="en-IN" w:eastAsia="en-IN"/>
              </w:rPr>
              <w:t>Q1</w:t>
            </w:r>
          </w:p>
        </w:tc>
      </w:tr>
      <w:tr w:rsidR="004E199C" w:rsidRPr="004E199C" w14:paraId="36D783EA" w14:textId="77777777" w:rsidTr="004E199C">
        <w:trPr>
          <w:tblCellSpacing w:w="15" w:type="dxa"/>
        </w:trPr>
        <w:tc>
          <w:tcPr>
            <w:tcW w:w="2161" w:type="pct"/>
            <w:vAlign w:val="center"/>
            <w:hideMark/>
          </w:tcPr>
          <w:p w14:paraId="55A3F57C" w14:textId="77777777" w:rsidR="004E199C" w:rsidRPr="004E199C" w:rsidRDefault="004E199C" w:rsidP="004E199C">
            <w:pPr>
              <w:spacing w:after="0" w:line="240" w:lineRule="auto"/>
              <w:jc w:val="left"/>
              <w:rPr>
                <w:rFonts w:ascii="Times New Roman" w:eastAsia="Times New Roman" w:hAnsi="Times New Roman" w:cs="Times New Roman"/>
                <w:szCs w:val="24"/>
                <w:lang w:val="en-IN" w:eastAsia="en-IN"/>
              </w:rPr>
            </w:pPr>
            <w:r w:rsidRPr="004E199C">
              <w:rPr>
                <w:rFonts w:ascii="Times New Roman" w:eastAsia="Times New Roman" w:hAnsi="Times New Roman" w:cs="Times New Roman"/>
                <w:szCs w:val="24"/>
                <w:lang w:val="en-IN" w:eastAsia="en-IN"/>
              </w:rPr>
              <w:lastRenderedPageBreak/>
              <w:t>Sustainability</w:t>
            </w:r>
          </w:p>
        </w:tc>
        <w:tc>
          <w:tcPr>
            <w:tcW w:w="426" w:type="pct"/>
            <w:vAlign w:val="center"/>
            <w:hideMark/>
          </w:tcPr>
          <w:p w14:paraId="0E0D71B0" w14:textId="77777777" w:rsidR="004E199C" w:rsidRPr="004E199C" w:rsidRDefault="004E199C" w:rsidP="004E199C">
            <w:pPr>
              <w:spacing w:after="0" w:line="240" w:lineRule="auto"/>
              <w:jc w:val="left"/>
              <w:rPr>
                <w:rFonts w:ascii="Times New Roman" w:eastAsia="Times New Roman" w:hAnsi="Times New Roman" w:cs="Times New Roman"/>
                <w:szCs w:val="24"/>
                <w:lang w:val="en-IN" w:eastAsia="en-IN"/>
              </w:rPr>
            </w:pPr>
            <w:r w:rsidRPr="004E199C">
              <w:rPr>
                <w:rFonts w:ascii="Times New Roman" w:eastAsia="Times New Roman" w:hAnsi="Times New Roman" w:cs="Times New Roman"/>
                <w:szCs w:val="24"/>
                <w:lang w:val="en-IN" w:eastAsia="en-IN"/>
              </w:rPr>
              <w:t>13</w:t>
            </w:r>
          </w:p>
        </w:tc>
        <w:tc>
          <w:tcPr>
            <w:tcW w:w="658" w:type="pct"/>
            <w:vAlign w:val="center"/>
            <w:hideMark/>
          </w:tcPr>
          <w:p w14:paraId="34CF2609" w14:textId="77777777" w:rsidR="004E199C" w:rsidRPr="004E199C" w:rsidRDefault="004E199C" w:rsidP="004E199C">
            <w:pPr>
              <w:spacing w:after="0" w:line="240" w:lineRule="auto"/>
              <w:jc w:val="left"/>
              <w:rPr>
                <w:rFonts w:ascii="Times New Roman" w:eastAsia="Times New Roman" w:hAnsi="Times New Roman" w:cs="Times New Roman"/>
                <w:szCs w:val="24"/>
                <w:lang w:val="en-IN" w:eastAsia="en-IN"/>
              </w:rPr>
            </w:pPr>
            <w:r w:rsidRPr="004E199C">
              <w:rPr>
                <w:rFonts w:ascii="Times New Roman" w:eastAsia="Times New Roman" w:hAnsi="Times New Roman" w:cs="Times New Roman"/>
                <w:szCs w:val="24"/>
                <w:lang w:val="en-IN" w:eastAsia="en-IN"/>
              </w:rPr>
              <w:t>2.90</w:t>
            </w:r>
          </w:p>
        </w:tc>
        <w:tc>
          <w:tcPr>
            <w:tcW w:w="774" w:type="pct"/>
            <w:vAlign w:val="center"/>
            <w:hideMark/>
          </w:tcPr>
          <w:p w14:paraId="09F2EA7C" w14:textId="77777777" w:rsidR="004E199C" w:rsidRPr="004E199C" w:rsidRDefault="004E199C" w:rsidP="004E199C">
            <w:pPr>
              <w:spacing w:after="0" w:line="240" w:lineRule="auto"/>
              <w:jc w:val="left"/>
              <w:rPr>
                <w:rFonts w:ascii="Times New Roman" w:eastAsia="Times New Roman" w:hAnsi="Times New Roman" w:cs="Times New Roman"/>
                <w:szCs w:val="24"/>
                <w:lang w:val="en-IN" w:eastAsia="en-IN"/>
              </w:rPr>
            </w:pPr>
            <w:r w:rsidRPr="004E199C">
              <w:rPr>
                <w:rFonts w:ascii="Times New Roman" w:eastAsia="Times New Roman" w:hAnsi="Times New Roman" w:cs="Times New Roman"/>
                <w:szCs w:val="24"/>
                <w:lang w:val="en-IN" w:eastAsia="en-IN"/>
              </w:rPr>
              <w:t>Journal</w:t>
            </w:r>
          </w:p>
        </w:tc>
        <w:tc>
          <w:tcPr>
            <w:tcW w:w="414" w:type="pct"/>
            <w:vAlign w:val="center"/>
            <w:hideMark/>
          </w:tcPr>
          <w:p w14:paraId="471A47E6" w14:textId="77777777" w:rsidR="004E199C" w:rsidRPr="004E199C" w:rsidRDefault="004E199C" w:rsidP="004E199C">
            <w:pPr>
              <w:spacing w:after="0" w:line="240" w:lineRule="auto"/>
              <w:jc w:val="left"/>
              <w:rPr>
                <w:rFonts w:ascii="Times New Roman" w:eastAsia="Times New Roman" w:hAnsi="Times New Roman" w:cs="Times New Roman"/>
                <w:szCs w:val="24"/>
                <w:lang w:val="en-IN" w:eastAsia="en-IN"/>
              </w:rPr>
            </w:pPr>
            <w:r w:rsidRPr="004E199C">
              <w:rPr>
                <w:rFonts w:ascii="Times New Roman" w:eastAsia="Times New Roman" w:hAnsi="Times New Roman" w:cs="Times New Roman"/>
                <w:szCs w:val="24"/>
                <w:lang w:val="en-IN" w:eastAsia="en-IN"/>
              </w:rPr>
              <w:t>146</w:t>
            </w:r>
          </w:p>
        </w:tc>
        <w:tc>
          <w:tcPr>
            <w:tcW w:w="460" w:type="pct"/>
            <w:vAlign w:val="center"/>
            <w:hideMark/>
          </w:tcPr>
          <w:p w14:paraId="56452CE0" w14:textId="77777777" w:rsidR="004E199C" w:rsidRPr="004E199C" w:rsidRDefault="004E199C" w:rsidP="004E199C">
            <w:pPr>
              <w:spacing w:after="0" w:line="240" w:lineRule="auto"/>
              <w:jc w:val="left"/>
              <w:rPr>
                <w:rFonts w:ascii="Times New Roman" w:eastAsia="Times New Roman" w:hAnsi="Times New Roman" w:cs="Times New Roman"/>
                <w:szCs w:val="24"/>
                <w:lang w:val="en-IN" w:eastAsia="en-IN"/>
              </w:rPr>
            </w:pPr>
            <w:r w:rsidRPr="004E199C">
              <w:rPr>
                <w:rFonts w:ascii="Times New Roman" w:eastAsia="Times New Roman" w:hAnsi="Times New Roman" w:cs="Times New Roman"/>
                <w:szCs w:val="24"/>
                <w:lang w:val="en-IN" w:eastAsia="en-IN"/>
              </w:rPr>
              <w:t>Q1</w:t>
            </w:r>
          </w:p>
        </w:tc>
      </w:tr>
      <w:tr w:rsidR="004E199C" w:rsidRPr="004E199C" w14:paraId="0CB5A3AC" w14:textId="77777777" w:rsidTr="004E199C">
        <w:trPr>
          <w:tblCellSpacing w:w="15" w:type="dxa"/>
        </w:trPr>
        <w:tc>
          <w:tcPr>
            <w:tcW w:w="2161" w:type="pct"/>
            <w:vAlign w:val="center"/>
            <w:hideMark/>
          </w:tcPr>
          <w:p w14:paraId="04EC6920" w14:textId="77777777" w:rsidR="004E199C" w:rsidRPr="004E199C" w:rsidRDefault="004E199C" w:rsidP="004E199C">
            <w:pPr>
              <w:spacing w:after="0" w:line="240" w:lineRule="auto"/>
              <w:jc w:val="left"/>
              <w:rPr>
                <w:rFonts w:ascii="Times New Roman" w:eastAsia="Times New Roman" w:hAnsi="Times New Roman" w:cs="Times New Roman"/>
                <w:szCs w:val="24"/>
                <w:lang w:val="en-IN" w:eastAsia="en-IN"/>
              </w:rPr>
            </w:pPr>
            <w:r w:rsidRPr="004E199C">
              <w:rPr>
                <w:rFonts w:ascii="Times New Roman" w:eastAsia="Times New Roman" w:hAnsi="Times New Roman" w:cs="Times New Roman"/>
                <w:szCs w:val="24"/>
                <w:lang w:val="en-IN" w:eastAsia="en-IN"/>
              </w:rPr>
              <w:t>Annals of Operations Research</w:t>
            </w:r>
          </w:p>
        </w:tc>
        <w:tc>
          <w:tcPr>
            <w:tcW w:w="426" w:type="pct"/>
            <w:vAlign w:val="center"/>
            <w:hideMark/>
          </w:tcPr>
          <w:p w14:paraId="7C899E2E" w14:textId="77777777" w:rsidR="004E199C" w:rsidRPr="004E199C" w:rsidRDefault="004E199C" w:rsidP="004E199C">
            <w:pPr>
              <w:spacing w:after="0" w:line="240" w:lineRule="auto"/>
              <w:jc w:val="left"/>
              <w:rPr>
                <w:rFonts w:ascii="Times New Roman" w:eastAsia="Times New Roman" w:hAnsi="Times New Roman" w:cs="Times New Roman"/>
                <w:szCs w:val="24"/>
                <w:lang w:val="en-IN" w:eastAsia="en-IN"/>
              </w:rPr>
            </w:pPr>
            <w:r w:rsidRPr="004E199C">
              <w:rPr>
                <w:rFonts w:ascii="Times New Roman" w:eastAsia="Times New Roman" w:hAnsi="Times New Roman" w:cs="Times New Roman"/>
                <w:szCs w:val="24"/>
                <w:lang w:val="en-IN" w:eastAsia="en-IN"/>
              </w:rPr>
              <w:t>11</w:t>
            </w:r>
          </w:p>
        </w:tc>
        <w:tc>
          <w:tcPr>
            <w:tcW w:w="658" w:type="pct"/>
            <w:vAlign w:val="center"/>
            <w:hideMark/>
          </w:tcPr>
          <w:p w14:paraId="46863555" w14:textId="77777777" w:rsidR="004E199C" w:rsidRPr="004E199C" w:rsidRDefault="004E199C" w:rsidP="004E199C">
            <w:pPr>
              <w:spacing w:after="0" w:line="240" w:lineRule="auto"/>
              <w:jc w:val="left"/>
              <w:rPr>
                <w:rFonts w:ascii="Times New Roman" w:eastAsia="Times New Roman" w:hAnsi="Times New Roman" w:cs="Times New Roman"/>
                <w:szCs w:val="24"/>
                <w:lang w:val="en-IN" w:eastAsia="en-IN"/>
              </w:rPr>
            </w:pPr>
            <w:r w:rsidRPr="004E199C">
              <w:rPr>
                <w:rFonts w:ascii="Times New Roman" w:eastAsia="Times New Roman" w:hAnsi="Times New Roman" w:cs="Times New Roman"/>
                <w:szCs w:val="24"/>
                <w:lang w:val="en-IN" w:eastAsia="en-IN"/>
              </w:rPr>
              <w:t>2.45</w:t>
            </w:r>
          </w:p>
        </w:tc>
        <w:tc>
          <w:tcPr>
            <w:tcW w:w="774" w:type="pct"/>
            <w:vAlign w:val="center"/>
            <w:hideMark/>
          </w:tcPr>
          <w:p w14:paraId="25B8EA01" w14:textId="77777777" w:rsidR="004E199C" w:rsidRPr="004E199C" w:rsidRDefault="004E199C" w:rsidP="004E199C">
            <w:pPr>
              <w:spacing w:after="0" w:line="240" w:lineRule="auto"/>
              <w:jc w:val="left"/>
              <w:rPr>
                <w:rFonts w:ascii="Times New Roman" w:eastAsia="Times New Roman" w:hAnsi="Times New Roman" w:cs="Times New Roman"/>
                <w:szCs w:val="24"/>
                <w:lang w:val="en-IN" w:eastAsia="en-IN"/>
              </w:rPr>
            </w:pPr>
            <w:r w:rsidRPr="004E199C">
              <w:rPr>
                <w:rFonts w:ascii="Times New Roman" w:eastAsia="Times New Roman" w:hAnsi="Times New Roman" w:cs="Times New Roman"/>
                <w:szCs w:val="24"/>
                <w:lang w:val="en-IN" w:eastAsia="en-IN"/>
              </w:rPr>
              <w:t>Journal</w:t>
            </w:r>
          </w:p>
        </w:tc>
        <w:tc>
          <w:tcPr>
            <w:tcW w:w="414" w:type="pct"/>
            <w:vAlign w:val="center"/>
            <w:hideMark/>
          </w:tcPr>
          <w:p w14:paraId="41F5DFF6" w14:textId="77777777" w:rsidR="004E199C" w:rsidRPr="004E199C" w:rsidRDefault="004E199C" w:rsidP="004E199C">
            <w:pPr>
              <w:spacing w:after="0" w:line="240" w:lineRule="auto"/>
              <w:jc w:val="left"/>
              <w:rPr>
                <w:rFonts w:ascii="Times New Roman" w:eastAsia="Times New Roman" w:hAnsi="Times New Roman" w:cs="Times New Roman"/>
                <w:szCs w:val="24"/>
                <w:lang w:val="en-IN" w:eastAsia="en-IN"/>
              </w:rPr>
            </w:pPr>
            <w:r w:rsidRPr="004E199C">
              <w:rPr>
                <w:rFonts w:ascii="Times New Roman" w:eastAsia="Times New Roman" w:hAnsi="Times New Roman" w:cs="Times New Roman"/>
                <w:szCs w:val="24"/>
                <w:lang w:val="en-IN" w:eastAsia="en-IN"/>
              </w:rPr>
              <w:t>132</w:t>
            </w:r>
          </w:p>
        </w:tc>
        <w:tc>
          <w:tcPr>
            <w:tcW w:w="460" w:type="pct"/>
            <w:vAlign w:val="center"/>
            <w:hideMark/>
          </w:tcPr>
          <w:p w14:paraId="109DB1AB" w14:textId="77777777" w:rsidR="004E199C" w:rsidRPr="004E199C" w:rsidRDefault="004E199C" w:rsidP="004E199C">
            <w:pPr>
              <w:spacing w:after="0" w:line="240" w:lineRule="auto"/>
              <w:jc w:val="left"/>
              <w:rPr>
                <w:rFonts w:ascii="Times New Roman" w:eastAsia="Times New Roman" w:hAnsi="Times New Roman" w:cs="Times New Roman"/>
                <w:szCs w:val="24"/>
                <w:lang w:val="en-IN" w:eastAsia="en-IN"/>
              </w:rPr>
            </w:pPr>
            <w:r w:rsidRPr="004E199C">
              <w:rPr>
                <w:rFonts w:ascii="Times New Roman" w:eastAsia="Times New Roman" w:hAnsi="Times New Roman" w:cs="Times New Roman"/>
                <w:szCs w:val="24"/>
                <w:lang w:val="en-IN" w:eastAsia="en-IN"/>
              </w:rPr>
              <w:t>Q1</w:t>
            </w:r>
          </w:p>
        </w:tc>
      </w:tr>
      <w:tr w:rsidR="004E199C" w:rsidRPr="004E199C" w14:paraId="446842CE" w14:textId="77777777" w:rsidTr="004E199C">
        <w:trPr>
          <w:tblCellSpacing w:w="15" w:type="dxa"/>
        </w:trPr>
        <w:tc>
          <w:tcPr>
            <w:tcW w:w="2161" w:type="pct"/>
            <w:vAlign w:val="center"/>
            <w:hideMark/>
          </w:tcPr>
          <w:p w14:paraId="2F54B9F4" w14:textId="77777777" w:rsidR="004E199C" w:rsidRPr="004E199C" w:rsidRDefault="004E199C" w:rsidP="004E199C">
            <w:pPr>
              <w:spacing w:after="0" w:line="240" w:lineRule="auto"/>
              <w:jc w:val="left"/>
              <w:rPr>
                <w:rFonts w:ascii="Times New Roman" w:eastAsia="Times New Roman" w:hAnsi="Times New Roman" w:cs="Times New Roman"/>
                <w:szCs w:val="24"/>
                <w:lang w:val="en-IN" w:eastAsia="en-IN"/>
              </w:rPr>
            </w:pPr>
            <w:r w:rsidRPr="004E199C">
              <w:rPr>
                <w:rFonts w:ascii="Times New Roman" w:eastAsia="Times New Roman" w:hAnsi="Times New Roman" w:cs="Times New Roman"/>
                <w:szCs w:val="24"/>
                <w:lang w:val="en-IN" w:eastAsia="en-IN"/>
              </w:rPr>
              <w:t>IEEE Access</w:t>
            </w:r>
          </w:p>
        </w:tc>
        <w:tc>
          <w:tcPr>
            <w:tcW w:w="426" w:type="pct"/>
            <w:vAlign w:val="center"/>
            <w:hideMark/>
          </w:tcPr>
          <w:p w14:paraId="606E8F85" w14:textId="77777777" w:rsidR="004E199C" w:rsidRPr="004E199C" w:rsidRDefault="004E199C" w:rsidP="004E199C">
            <w:pPr>
              <w:spacing w:after="0" w:line="240" w:lineRule="auto"/>
              <w:jc w:val="left"/>
              <w:rPr>
                <w:rFonts w:ascii="Times New Roman" w:eastAsia="Times New Roman" w:hAnsi="Times New Roman" w:cs="Times New Roman"/>
                <w:szCs w:val="24"/>
                <w:lang w:val="en-IN" w:eastAsia="en-IN"/>
              </w:rPr>
            </w:pPr>
            <w:r w:rsidRPr="004E199C">
              <w:rPr>
                <w:rFonts w:ascii="Times New Roman" w:eastAsia="Times New Roman" w:hAnsi="Times New Roman" w:cs="Times New Roman"/>
                <w:szCs w:val="24"/>
                <w:lang w:val="en-IN" w:eastAsia="en-IN"/>
              </w:rPr>
              <w:t>11</w:t>
            </w:r>
          </w:p>
        </w:tc>
        <w:tc>
          <w:tcPr>
            <w:tcW w:w="658" w:type="pct"/>
            <w:vAlign w:val="center"/>
            <w:hideMark/>
          </w:tcPr>
          <w:p w14:paraId="0C84BEE8" w14:textId="77777777" w:rsidR="004E199C" w:rsidRPr="004E199C" w:rsidRDefault="004E199C" w:rsidP="004E199C">
            <w:pPr>
              <w:spacing w:after="0" w:line="240" w:lineRule="auto"/>
              <w:jc w:val="left"/>
              <w:rPr>
                <w:rFonts w:ascii="Times New Roman" w:eastAsia="Times New Roman" w:hAnsi="Times New Roman" w:cs="Times New Roman"/>
                <w:szCs w:val="24"/>
                <w:lang w:val="en-IN" w:eastAsia="en-IN"/>
              </w:rPr>
            </w:pPr>
            <w:r w:rsidRPr="004E199C">
              <w:rPr>
                <w:rFonts w:ascii="Times New Roman" w:eastAsia="Times New Roman" w:hAnsi="Times New Roman" w:cs="Times New Roman"/>
                <w:szCs w:val="24"/>
                <w:lang w:val="en-IN" w:eastAsia="en-IN"/>
              </w:rPr>
              <w:t>2.45</w:t>
            </w:r>
          </w:p>
        </w:tc>
        <w:tc>
          <w:tcPr>
            <w:tcW w:w="774" w:type="pct"/>
            <w:vAlign w:val="center"/>
            <w:hideMark/>
          </w:tcPr>
          <w:p w14:paraId="5B9C78BC" w14:textId="77777777" w:rsidR="004E199C" w:rsidRPr="004E199C" w:rsidRDefault="004E199C" w:rsidP="004E199C">
            <w:pPr>
              <w:spacing w:after="0" w:line="240" w:lineRule="auto"/>
              <w:jc w:val="left"/>
              <w:rPr>
                <w:rFonts w:ascii="Times New Roman" w:eastAsia="Times New Roman" w:hAnsi="Times New Roman" w:cs="Times New Roman"/>
                <w:szCs w:val="24"/>
                <w:lang w:val="en-IN" w:eastAsia="en-IN"/>
              </w:rPr>
            </w:pPr>
            <w:r w:rsidRPr="004E199C">
              <w:rPr>
                <w:rFonts w:ascii="Times New Roman" w:eastAsia="Times New Roman" w:hAnsi="Times New Roman" w:cs="Times New Roman"/>
                <w:szCs w:val="24"/>
                <w:lang w:val="en-IN" w:eastAsia="en-IN"/>
              </w:rPr>
              <w:t>Journal</w:t>
            </w:r>
          </w:p>
        </w:tc>
        <w:tc>
          <w:tcPr>
            <w:tcW w:w="414" w:type="pct"/>
            <w:vAlign w:val="center"/>
            <w:hideMark/>
          </w:tcPr>
          <w:p w14:paraId="1CD0B5D1" w14:textId="77777777" w:rsidR="004E199C" w:rsidRPr="004E199C" w:rsidRDefault="004E199C" w:rsidP="004E199C">
            <w:pPr>
              <w:spacing w:after="0" w:line="240" w:lineRule="auto"/>
              <w:jc w:val="left"/>
              <w:rPr>
                <w:rFonts w:ascii="Times New Roman" w:eastAsia="Times New Roman" w:hAnsi="Times New Roman" w:cs="Times New Roman"/>
                <w:szCs w:val="24"/>
                <w:lang w:val="en-IN" w:eastAsia="en-IN"/>
              </w:rPr>
            </w:pPr>
            <w:r w:rsidRPr="004E199C">
              <w:rPr>
                <w:rFonts w:ascii="Times New Roman" w:eastAsia="Times New Roman" w:hAnsi="Times New Roman" w:cs="Times New Roman"/>
                <w:szCs w:val="24"/>
                <w:lang w:val="en-IN" w:eastAsia="en-IN"/>
              </w:rPr>
              <w:t>290</w:t>
            </w:r>
          </w:p>
        </w:tc>
        <w:tc>
          <w:tcPr>
            <w:tcW w:w="460" w:type="pct"/>
            <w:vAlign w:val="center"/>
            <w:hideMark/>
          </w:tcPr>
          <w:p w14:paraId="0DDBCD86" w14:textId="77777777" w:rsidR="004E199C" w:rsidRPr="004E199C" w:rsidRDefault="004E199C" w:rsidP="004E199C">
            <w:pPr>
              <w:spacing w:after="0" w:line="240" w:lineRule="auto"/>
              <w:jc w:val="left"/>
              <w:rPr>
                <w:rFonts w:ascii="Times New Roman" w:eastAsia="Times New Roman" w:hAnsi="Times New Roman" w:cs="Times New Roman"/>
                <w:szCs w:val="24"/>
                <w:lang w:val="en-IN" w:eastAsia="en-IN"/>
              </w:rPr>
            </w:pPr>
            <w:r w:rsidRPr="004E199C">
              <w:rPr>
                <w:rFonts w:ascii="Times New Roman" w:eastAsia="Times New Roman" w:hAnsi="Times New Roman" w:cs="Times New Roman"/>
                <w:szCs w:val="24"/>
                <w:lang w:val="en-IN" w:eastAsia="en-IN"/>
              </w:rPr>
              <w:t>Q1</w:t>
            </w:r>
          </w:p>
        </w:tc>
      </w:tr>
      <w:tr w:rsidR="004E199C" w:rsidRPr="004E199C" w14:paraId="75224503" w14:textId="77777777" w:rsidTr="004E199C">
        <w:trPr>
          <w:tblCellSpacing w:w="15" w:type="dxa"/>
        </w:trPr>
        <w:tc>
          <w:tcPr>
            <w:tcW w:w="2161" w:type="pct"/>
            <w:vAlign w:val="center"/>
            <w:hideMark/>
          </w:tcPr>
          <w:p w14:paraId="6ED7AA5B" w14:textId="77777777" w:rsidR="004E199C" w:rsidRPr="004E199C" w:rsidRDefault="004E199C" w:rsidP="004E199C">
            <w:pPr>
              <w:spacing w:after="0" w:line="240" w:lineRule="auto"/>
              <w:jc w:val="left"/>
              <w:rPr>
                <w:rFonts w:ascii="Times New Roman" w:eastAsia="Times New Roman" w:hAnsi="Times New Roman" w:cs="Times New Roman"/>
                <w:szCs w:val="24"/>
                <w:lang w:val="en-IN" w:eastAsia="en-IN"/>
              </w:rPr>
            </w:pPr>
            <w:r w:rsidRPr="004E199C">
              <w:rPr>
                <w:rFonts w:ascii="Times New Roman" w:eastAsia="Times New Roman" w:hAnsi="Times New Roman" w:cs="Times New Roman"/>
                <w:szCs w:val="24"/>
                <w:lang w:val="en-IN" w:eastAsia="en-IN"/>
              </w:rPr>
              <w:t>Computers &amp; Industrial Engineering</w:t>
            </w:r>
          </w:p>
        </w:tc>
        <w:tc>
          <w:tcPr>
            <w:tcW w:w="426" w:type="pct"/>
            <w:vAlign w:val="center"/>
            <w:hideMark/>
          </w:tcPr>
          <w:p w14:paraId="62AF56DF" w14:textId="77777777" w:rsidR="004E199C" w:rsidRPr="004E199C" w:rsidRDefault="004E199C" w:rsidP="004E199C">
            <w:pPr>
              <w:spacing w:after="0" w:line="240" w:lineRule="auto"/>
              <w:jc w:val="left"/>
              <w:rPr>
                <w:rFonts w:ascii="Times New Roman" w:eastAsia="Times New Roman" w:hAnsi="Times New Roman" w:cs="Times New Roman"/>
                <w:szCs w:val="24"/>
                <w:lang w:val="en-IN" w:eastAsia="en-IN"/>
              </w:rPr>
            </w:pPr>
            <w:r w:rsidRPr="004E199C">
              <w:rPr>
                <w:rFonts w:ascii="Times New Roman" w:eastAsia="Times New Roman" w:hAnsi="Times New Roman" w:cs="Times New Roman"/>
                <w:szCs w:val="24"/>
                <w:lang w:val="en-IN" w:eastAsia="en-IN"/>
              </w:rPr>
              <w:t>10</w:t>
            </w:r>
          </w:p>
        </w:tc>
        <w:tc>
          <w:tcPr>
            <w:tcW w:w="658" w:type="pct"/>
            <w:vAlign w:val="center"/>
            <w:hideMark/>
          </w:tcPr>
          <w:p w14:paraId="7BA4A5EA" w14:textId="77777777" w:rsidR="004E199C" w:rsidRPr="004E199C" w:rsidRDefault="004E199C" w:rsidP="004E199C">
            <w:pPr>
              <w:spacing w:after="0" w:line="240" w:lineRule="auto"/>
              <w:jc w:val="left"/>
              <w:rPr>
                <w:rFonts w:ascii="Times New Roman" w:eastAsia="Times New Roman" w:hAnsi="Times New Roman" w:cs="Times New Roman"/>
                <w:szCs w:val="24"/>
                <w:lang w:val="en-IN" w:eastAsia="en-IN"/>
              </w:rPr>
            </w:pPr>
            <w:r w:rsidRPr="004E199C">
              <w:rPr>
                <w:rFonts w:ascii="Times New Roman" w:eastAsia="Times New Roman" w:hAnsi="Times New Roman" w:cs="Times New Roman"/>
                <w:szCs w:val="24"/>
                <w:lang w:val="en-IN" w:eastAsia="en-IN"/>
              </w:rPr>
              <w:t>2.23</w:t>
            </w:r>
          </w:p>
        </w:tc>
        <w:tc>
          <w:tcPr>
            <w:tcW w:w="774" w:type="pct"/>
            <w:vAlign w:val="center"/>
            <w:hideMark/>
          </w:tcPr>
          <w:p w14:paraId="767DFA57" w14:textId="77777777" w:rsidR="004E199C" w:rsidRPr="004E199C" w:rsidRDefault="004E199C" w:rsidP="004E199C">
            <w:pPr>
              <w:spacing w:after="0" w:line="240" w:lineRule="auto"/>
              <w:jc w:val="left"/>
              <w:rPr>
                <w:rFonts w:ascii="Times New Roman" w:eastAsia="Times New Roman" w:hAnsi="Times New Roman" w:cs="Times New Roman"/>
                <w:szCs w:val="24"/>
                <w:lang w:val="en-IN" w:eastAsia="en-IN"/>
              </w:rPr>
            </w:pPr>
            <w:r w:rsidRPr="004E199C">
              <w:rPr>
                <w:rFonts w:ascii="Times New Roman" w:eastAsia="Times New Roman" w:hAnsi="Times New Roman" w:cs="Times New Roman"/>
                <w:szCs w:val="24"/>
                <w:lang w:val="en-IN" w:eastAsia="en-IN"/>
              </w:rPr>
              <w:t>Journal</w:t>
            </w:r>
          </w:p>
        </w:tc>
        <w:tc>
          <w:tcPr>
            <w:tcW w:w="414" w:type="pct"/>
            <w:vAlign w:val="center"/>
            <w:hideMark/>
          </w:tcPr>
          <w:p w14:paraId="59F9D104" w14:textId="77777777" w:rsidR="004E199C" w:rsidRPr="004E199C" w:rsidRDefault="004E199C" w:rsidP="004E199C">
            <w:pPr>
              <w:spacing w:after="0" w:line="240" w:lineRule="auto"/>
              <w:jc w:val="left"/>
              <w:rPr>
                <w:rFonts w:ascii="Times New Roman" w:eastAsia="Times New Roman" w:hAnsi="Times New Roman" w:cs="Times New Roman"/>
                <w:szCs w:val="24"/>
                <w:lang w:val="en-IN" w:eastAsia="en-IN"/>
              </w:rPr>
            </w:pPr>
            <w:r w:rsidRPr="004E199C">
              <w:rPr>
                <w:rFonts w:ascii="Times New Roman" w:eastAsia="Times New Roman" w:hAnsi="Times New Roman" w:cs="Times New Roman"/>
                <w:szCs w:val="24"/>
                <w:lang w:val="en-IN" w:eastAsia="en-IN"/>
              </w:rPr>
              <w:t>176</w:t>
            </w:r>
          </w:p>
        </w:tc>
        <w:tc>
          <w:tcPr>
            <w:tcW w:w="460" w:type="pct"/>
            <w:vAlign w:val="center"/>
            <w:hideMark/>
          </w:tcPr>
          <w:p w14:paraId="5FD47891" w14:textId="77777777" w:rsidR="004E199C" w:rsidRPr="004E199C" w:rsidRDefault="004E199C" w:rsidP="004E199C">
            <w:pPr>
              <w:spacing w:after="0" w:line="240" w:lineRule="auto"/>
              <w:jc w:val="left"/>
              <w:rPr>
                <w:rFonts w:ascii="Times New Roman" w:eastAsia="Times New Roman" w:hAnsi="Times New Roman" w:cs="Times New Roman"/>
                <w:szCs w:val="24"/>
                <w:lang w:val="en-IN" w:eastAsia="en-IN"/>
              </w:rPr>
            </w:pPr>
            <w:r w:rsidRPr="004E199C">
              <w:rPr>
                <w:rFonts w:ascii="Times New Roman" w:eastAsia="Times New Roman" w:hAnsi="Times New Roman" w:cs="Times New Roman"/>
                <w:szCs w:val="24"/>
                <w:lang w:val="en-IN" w:eastAsia="en-IN"/>
              </w:rPr>
              <w:t>Q1</w:t>
            </w:r>
          </w:p>
        </w:tc>
      </w:tr>
      <w:tr w:rsidR="004E199C" w:rsidRPr="004E199C" w14:paraId="10E6B500" w14:textId="77777777" w:rsidTr="004E199C">
        <w:trPr>
          <w:tblCellSpacing w:w="15" w:type="dxa"/>
        </w:trPr>
        <w:tc>
          <w:tcPr>
            <w:tcW w:w="2161" w:type="pct"/>
            <w:vAlign w:val="center"/>
            <w:hideMark/>
          </w:tcPr>
          <w:p w14:paraId="3EBE8B56" w14:textId="77777777" w:rsidR="004E199C" w:rsidRPr="004E199C" w:rsidRDefault="004E199C" w:rsidP="004E199C">
            <w:pPr>
              <w:spacing w:after="0" w:line="240" w:lineRule="auto"/>
              <w:jc w:val="left"/>
              <w:rPr>
                <w:rFonts w:ascii="Times New Roman" w:eastAsia="Times New Roman" w:hAnsi="Times New Roman" w:cs="Times New Roman"/>
                <w:szCs w:val="24"/>
                <w:lang w:val="en-IN" w:eastAsia="en-IN"/>
              </w:rPr>
            </w:pPr>
            <w:r w:rsidRPr="004E199C">
              <w:rPr>
                <w:rFonts w:ascii="Times New Roman" w:eastAsia="Times New Roman" w:hAnsi="Times New Roman" w:cs="Times New Roman"/>
                <w:szCs w:val="24"/>
                <w:lang w:val="en-IN" w:eastAsia="en-IN"/>
              </w:rPr>
              <w:t>Journal of Business Research</w:t>
            </w:r>
          </w:p>
        </w:tc>
        <w:tc>
          <w:tcPr>
            <w:tcW w:w="426" w:type="pct"/>
            <w:vAlign w:val="center"/>
            <w:hideMark/>
          </w:tcPr>
          <w:p w14:paraId="2EF436D6" w14:textId="77777777" w:rsidR="004E199C" w:rsidRPr="004E199C" w:rsidRDefault="004E199C" w:rsidP="004E199C">
            <w:pPr>
              <w:spacing w:after="0" w:line="240" w:lineRule="auto"/>
              <w:jc w:val="left"/>
              <w:rPr>
                <w:rFonts w:ascii="Times New Roman" w:eastAsia="Times New Roman" w:hAnsi="Times New Roman" w:cs="Times New Roman"/>
                <w:szCs w:val="24"/>
                <w:lang w:val="en-IN" w:eastAsia="en-IN"/>
              </w:rPr>
            </w:pPr>
            <w:r w:rsidRPr="004E199C">
              <w:rPr>
                <w:rFonts w:ascii="Times New Roman" w:eastAsia="Times New Roman" w:hAnsi="Times New Roman" w:cs="Times New Roman"/>
                <w:szCs w:val="24"/>
                <w:lang w:val="en-IN" w:eastAsia="en-IN"/>
              </w:rPr>
              <w:t>9</w:t>
            </w:r>
          </w:p>
        </w:tc>
        <w:tc>
          <w:tcPr>
            <w:tcW w:w="658" w:type="pct"/>
            <w:vAlign w:val="center"/>
            <w:hideMark/>
          </w:tcPr>
          <w:p w14:paraId="69E88C5A" w14:textId="77777777" w:rsidR="004E199C" w:rsidRPr="004E199C" w:rsidRDefault="004E199C" w:rsidP="004E199C">
            <w:pPr>
              <w:spacing w:after="0" w:line="240" w:lineRule="auto"/>
              <w:jc w:val="left"/>
              <w:rPr>
                <w:rFonts w:ascii="Times New Roman" w:eastAsia="Times New Roman" w:hAnsi="Times New Roman" w:cs="Times New Roman"/>
                <w:szCs w:val="24"/>
                <w:lang w:val="en-IN" w:eastAsia="en-IN"/>
              </w:rPr>
            </w:pPr>
            <w:r w:rsidRPr="004E199C">
              <w:rPr>
                <w:rFonts w:ascii="Times New Roman" w:eastAsia="Times New Roman" w:hAnsi="Times New Roman" w:cs="Times New Roman"/>
                <w:szCs w:val="24"/>
                <w:lang w:val="en-IN" w:eastAsia="en-IN"/>
              </w:rPr>
              <w:t>2.00</w:t>
            </w:r>
          </w:p>
        </w:tc>
        <w:tc>
          <w:tcPr>
            <w:tcW w:w="774" w:type="pct"/>
            <w:vAlign w:val="center"/>
            <w:hideMark/>
          </w:tcPr>
          <w:p w14:paraId="195D4605" w14:textId="77777777" w:rsidR="004E199C" w:rsidRPr="004E199C" w:rsidRDefault="004E199C" w:rsidP="004E199C">
            <w:pPr>
              <w:spacing w:after="0" w:line="240" w:lineRule="auto"/>
              <w:jc w:val="left"/>
              <w:rPr>
                <w:rFonts w:ascii="Times New Roman" w:eastAsia="Times New Roman" w:hAnsi="Times New Roman" w:cs="Times New Roman"/>
                <w:szCs w:val="24"/>
                <w:lang w:val="en-IN" w:eastAsia="en-IN"/>
              </w:rPr>
            </w:pPr>
            <w:r w:rsidRPr="004E199C">
              <w:rPr>
                <w:rFonts w:ascii="Times New Roman" w:eastAsia="Times New Roman" w:hAnsi="Times New Roman" w:cs="Times New Roman"/>
                <w:szCs w:val="24"/>
                <w:lang w:val="en-IN" w:eastAsia="en-IN"/>
              </w:rPr>
              <w:t>Journal</w:t>
            </w:r>
          </w:p>
        </w:tc>
        <w:tc>
          <w:tcPr>
            <w:tcW w:w="414" w:type="pct"/>
            <w:vAlign w:val="center"/>
            <w:hideMark/>
          </w:tcPr>
          <w:p w14:paraId="2A53E1D1" w14:textId="77777777" w:rsidR="004E199C" w:rsidRPr="004E199C" w:rsidRDefault="004E199C" w:rsidP="004E199C">
            <w:pPr>
              <w:spacing w:after="0" w:line="240" w:lineRule="auto"/>
              <w:jc w:val="left"/>
              <w:rPr>
                <w:rFonts w:ascii="Times New Roman" w:eastAsia="Times New Roman" w:hAnsi="Times New Roman" w:cs="Times New Roman"/>
                <w:szCs w:val="24"/>
                <w:lang w:val="en-IN" w:eastAsia="en-IN"/>
              </w:rPr>
            </w:pPr>
            <w:r w:rsidRPr="004E199C">
              <w:rPr>
                <w:rFonts w:ascii="Times New Roman" w:eastAsia="Times New Roman" w:hAnsi="Times New Roman" w:cs="Times New Roman"/>
                <w:szCs w:val="24"/>
                <w:lang w:val="en-IN" w:eastAsia="en-IN"/>
              </w:rPr>
              <w:t>292</w:t>
            </w:r>
          </w:p>
        </w:tc>
        <w:tc>
          <w:tcPr>
            <w:tcW w:w="460" w:type="pct"/>
            <w:vAlign w:val="center"/>
            <w:hideMark/>
          </w:tcPr>
          <w:p w14:paraId="6F0AEB03" w14:textId="77777777" w:rsidR="004E199C" w:rsidRPr="004E199C" w:rsidRDefault="004E199C" w:rsidP="004E199C">
            <w:pPr>
              <w:spacing w:after="0" w:line="240" w:lineRule="auto"/>
              <w:jc w:val="left"/>
              <w:rPr>
                <w:rFonts w:ascii="Times New Roman" w:eastAsia="Times New Roman" w:hAnsi="Times New Roman" w:cs="Times New Roman"/>
                <w:szCs w:val="24"/>
                <w:lang w:val="en-IN" w:eastAsia="en-IN"/>
              </w:rPr>
            </w:pPr>
            <w:r w:rsidRPr="004E199C">
              <w:rPr>
                <w:rFonts w:ascii="Times New Roman" w:eastAsia="Times New Roman" w:hAnsi="Times New Roman" w:cs="Times New Roman"/>
                <w:szCs w:val="24"/>
                <w:lang w:val="en-IN" w:eastAsia="en-IN"/>
              </w:rPr>
              <w:t>Q1</w:t>
            </w:r>
          </w:p>
        </w:tc>
      </w:tr>
    </w:tbl>
    <w:p w14:paraId="23907FAF" w14:textId="77777777" w:rsidR="00DE21FE" w:rsidRPr="00493D6B" w:rsidRDefault="00DE21FE" w:rsidP="006E532E">
      <w:pPr>
        <w:spacing w:before="240" w:after="240" w:line="240" w:lineRule="auto"/>
        <w:rPr>
          <w:rFonts w:ascii="Times New Roman" w:hAnsi="Times New Roman" w:cs="Times New Roman"/>
          <w:kern w:val="2"/>
          <w:sz w:val="22"/>
          <w:lang w:val="en-IN" w:eastAsia="en-US"/>
          <w14:ligatures w14:val="standardContextual"/>
        </w:rPr>
      </w:pPr>
      <w:r w:rsidRPr="00493D6B">
        <w:rPr>
          <w:rFonts w:ascii="Times New Roman" w:hAnsi="Times New Roman" w:cs="Times New Roman"/>
          <w:kern w:val="2"/>
          <w:sz w:val="22"/>
          <w:lang w:val="en-IN" w:eastAsia="en-US"/>
          <w14:ligatures w14:val="standardContextual"/>
        </w:rPr>
        <w:t>*Based on the results of the SCI mago ranking in 2021</w:t>
      </w:r>
    </w:p>
    <w:p w14:paraId="033B83AA" w14:textId="77777777" w:rsidR="00421EA6" w:rsidRPr="00493D6B" w:rsidRDefault="00421EA6" w:rsidP="006E532E">
      <w:pPr>
        <w:spacing w:before="240" w:after="240" w:line="240" w:lineRule="auto"/>
        <w:rPr>
          <w:rFonts w:ascii="Times New Roman" w:hAnsi="Times New Roman" w:cs="Times New Roman"/>
          <w:kern w:val="2"/>
          <w:sz w:val="22"/>
          <w:lang w:val="en-IN" w:eastAsia="en-US"/>
          <w14:ligatures w14:val="standardContextual"/>
        </w:rPr>
      </w:pPr>
    </w:p>
    <w:p w14:paraId="026C7E4E" w14:textId="25A2AABA" w:rsidR="00862977" w:rsidRPr="00493D6B" w:rsidRDefault="00862977" w:rsidP="006E532E">
      <w:pPr>
        <w:spacing w:before="240" w:after="240" w:line="240" w:lineRule="auto"/>
        <w:rPr>
          <w:rFonts w:ascii="Times New Roman" w:hAnsi="Times New Roman" w:cs="Times New Roman"/>
          <w:b/>
          <w:bCs/>
          <w:kern w:val="2"/>
          <w:szCs w:val="24"/>
          <w:lang w:val="en-IN" w:eastAsia="en-US"/>
          <w14:ligatures w14:val="standardContextual"/>
        </w:rPr>
      </w:pPr>
      <w:r w:rsidRPr="00493D6B">
        <w:rPr>
          <w:rFonts w:ascii="Times New Roman" w:hAnsi="Times New Roman" w:cs="Times New Roman"/>
          <w:i/>
          <w:iCs/>
          <w:kern w:val="2"/>
          <w:szCs w:val="24"/>
          <w:lang w:val="en-IN" w:eastAsia="en-US"/>
          <w14:ligatures w14:val="standardContextual"/>
        </w:rPr>
        <w:t xml:space="preserve"> </w:t>
      </w:r>
      <w:r w:rsidR="00402538" w:rsidRPr="00493D6B">
        <w:rPr>
          <w:rFonts w:ascii="Times New Roman" w:hAnsi="Times New Roman" w:cs="Times New Roman"/>
          <w:b/>
          <w:bCs/>
          <w:kern w:val="2"/>
          <w:szCs w:val="24"/>
          <w:lang w:val="en-IN" w:eastAsia="en-US"/>
          <w14:ligatures w14:val="standardContextual"/>
        </w:rPr>
        <w:t>Main topics</w:t>
      </w:r>
    </w:p>
    <w:p w14:paraId="3036633C" w14:textId="3189C8A5" w:rsidR="00151DCF" w:rsidRPr="00493D6B" w:rsidRDefault="00862977" w:rsidP="006E532E">
      <w:pPr>
        <w:spacing w:before="240" w:after="240" w:line="240" w:lineRule="auto"/>
        <w:rPr>
          <w:rFonts w:ascii="Times New Roman" w:hAnsi="Times New Roman" w:cs="Times New Roman"/>
          <w:kern w:val="2"/>
          <w:szCs w:val="24"/>
          <w:lang w:val="en-IN" w:eastAsia="en-US"/>
          <w14:ligatures w14:val="standardContextual"/>
        </w:rPr>
      </w:pPr>
      <w:r w:rsidRPr="00493D6B">
        <w:rPr>
          <w:rFonts w:ascii="Times New Roman" w:hAnsi="Times New Roman" w:cs="Times New Roman"/>
          <w:kern w:val="2"/>
          <w:szCs w:val="24"/>
          <w:lang w:val="en-IN" w:eastAsia="en-US"/>
          <w14:ligatures w14:val="standardContextual"/>
        </w:rPr>
        <w:t>The figure.5 illustrates the frequency of key terms used in the analyzed literature, highlighting dominant research themes. Supply chain management emerges as the most frequently mentioned term, appearing over 100 times, indicating its central role in the research domain. Management and Performance also feature prominently, with frequencies close to 80 and 60, respectively. Terms such as Artificial intelligence and its variant Artificial-intelligence appear with similar frequencies (around 50–55), underlining the growing integration of AI in supply chain and performance-related studies. The term Model is moderately frequent, with around 35 mentions, suggesting its relevance in methodological approaches. Less frequently used terms include Industry, Machine learning, Neural network, Energy, and Chain management, each with fewer than 20 occurrences, indicating either emerging interests or more specialized subtopics within the broader research landscape</w:t>
      </w:r>
      <w:r w:rsidR="0093074D" w:rsidRPr="00493D6B">
        <w:rPr>
          <w:rFonts w:ascii="Times New Roman" w:hAnsi="Times New Roman" w:cs="Times New Roman"/>
          <w:kern w:val="2"/>
          <w:szCs w:val="24"/>
          <w:lang w:val="en-IN" w:eastAsia="en-US"/>
          <w14:ligatures w14:val="standardContextual"/>
        </w:rPr>
        <w:t>.</w:t>
      </w:r>
    </w:p>
    <w:p w14:paraId="5D320A9A" w14:textId="77777777" w:rsidR="00151DCF" w:rsidRPr="00493D6B" w:rsidRDefault="00151DCF" w:rsidP="006E532E">
      <w:pPr>
        <w:spacing w:before="240" w:after="240" w:line="240" w:lineRule="auto"/>
        <w:rPr>
          <w:rFonts w:ascii="Times New Roman" w:hAnsi="Times New Roman" w:cs="Times New Roman"/>
          <w:kern w:val="2"/>
          <w:szCs w:val="24"/>
          <w:lang w:val="en-IN" w:eastAsia="en-US"/>
          <w14:ligatures w14:val="standardContextual"/>
        </w:rPr>
      </w:pPr>
    </w:p>
    <w:p w14:paraId="5F964940" w14:textId="77777777" w:rsidR="00151DCF" w:rsidRPr="00493D6B" w:rsidRDefault="00151DCF" w:rsidP="006E532E">
      <w:pPr>
        <w:spacing w:before="240" w:after="240" w:line="240" w:lineRule="auto"/>
        <w:rPr>
          <w:rFonts w:ascii="Times New Roman" w:hAnsi="Times New Roman" w:cs="Times New Roman"/>
          <w:kern w:val="2"/>
          <w:szCs w:val="24"/>
          <w:lang w:val="en-IN" w:eastAsia="en-US"/>
          <w14:ligatures w14:val="standardContextual"/>
        </w:rPr>
      </w:pPr>
    </w:p>
    <w:p w14:paraId="7ACB9395" w14:textId="3451D0A2" w:rsidR="00151DCF" w:rsidRPr="00493D6B" w:rsidRDefault="00151DCF" w:rsidP="00151DCF">
      <w:pPr>
        <w:spacing w:before="240" w:after="240" w:line="240" w:lineRule="auto"/>
        <w:rPr>
          <w:rFonts w:ascii="Times New Roman" w:hAnsi="Times New Roman" w:cs="Times New Roman"/>
          <w:b/>
          <w:bCs/>
          <w:iCs/>
          <w:szCs w:val="24"/>
          <w:lang w:val="en-IN"/>
        </w:rPr>
      </w:pPr>
      <w:bookmarkStart w:id="12" w:name="_Hlk210813933"/>
      <w:r w:rsidRPr="00493D6B">
        <w:rPr>
          <w:rFonts w:ascii="Times New Roman" w:hAnsi="Times New Roman" w:cs="Times New Roman"/>
          <w:b/>
          <w:iCs/>
          <w:szCs w:val="24"/>
        </w:rPr>
        <w:t>Figure 4:</w:t>
      </w:r>
      <w:r w:rsidRPr="00493D6B">
        <w:rPr>
          <w:rFonts w:ascii="Times New Roman" w:hAnsi="Times New Roman" w:cs="Times New Roman"/>
          <w:iCs/>
          <w:szCs w:val="24"/>
        </w:rPr>
        <w:t xml:space="preserve"> </w:t>
      </w:r>
      <w:bookmarkEnd w:id="12"/>
      <w:r w:rsidRPr="00493D6B">
        <w:rPr>
          <w:rFonts w:ascii="Times New Roman" w:hAnsi="Times New Roman" w:cs="Times New Roman"/>
          <w:b/>
          <w:bCs/>
          <w:iCs/>
          <w:szCs w:val="24"/>
          <w:lang w:val="en-IN"/>
        </w:rPr>
        <w:t>Main topics addressed in the literature</w:t>
      </w:r>
    </w:p>
    <w:p w14:paraId="425F99CF" w14:textId="77777777" w:rsidR="00151DCF" w:rsidRPr="00493D6B" w:rsidRDefault="00151DCF" w:rsidP="006E532E">
      <w:pPr>
        <w:spacing w:before="240" w:after="240" w:line="240" w:lineRule="auto"/>
        <w:rPr>
          <w:rFonts w:ascii="Times New Roman" w:hAnsi="Times New Roman" w:cs="Times New Roman"/>
          <w:kern w:val="2"/>
          <w:szCs w:val="24"/>
          <w:lang w:val="en-IN" w:eastAsia="en-US"/>
          <w14:ligatures w14:val="standardContextual"/>
        </w:rPr>
      </w:pPr>
    </w:p>
    <w:p w14:paraId="345C770E" w14:textId="1FA4062F" w:rsidR="0093074D" w:rsidRPr="00493D6B" w:rsidRDefault="0093074D" w:rsidP="006E532E">
      <w:pPr>
        <w:spacing w:before="240" w:after="240" w:line="240" w:lineRule="auto"/>
        <w:rPr>
          <w:rFonts w:ascii="Times New Roman" w:hAnsi="Times New Roman" w:cs="Times New Roman"/>
          <w:kern w:val="2"/>
          <w:szCs w:val="24"/>
          <w:lang w:val="en-IN" w:eastAsia="en-US"/>
          <w14:ligatures w14:val="standardContextual"/>
        </w:rPr>
      </w:pPr>
      <w:r w:rsidRPr="00493D6B">
        <w:rPr>
          <w:rFonts w:ascii="Times New Roman" w:hAnsi="Times New Roman" w:cs="Times New Roman"/>
          <w:noProof/>
          <w:kern w:val="2"/>
          <w:sz w:val="20"/>
          <w:szCs w:val="20"/>
          <w:lang w:val="en-IN" w:eastAsia="en-IN"/>
          <w14:ligatures w14:val="standardContextual"/>
        </w:rPr>
        <w:drawing>
          <wp:inline distT="0" distB="0" distL="0" distR="0" wp14:anchorId="728DEFEB" wp14:editId="402DDD28">
            <wp:extent cx="6362700" cy="3329940"/>
            <wp:effectExtent l="0" t="0" r="0" b="3810"/>
            <wp:docPr id="186195312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578688" cy="3442978"/>
                    </a:xfrm>
                    <a:prstGeom prst="rect">
                      <a:avLst/>
                    </a:prstGeom>
                    <a:noFill/>
                  </pic:spPr>
                </pic:pic>
              </a:graphicData>
            </a:graphic>
          </wp:inline>
        </w:drawing>
      </w:r>
    </w:p>
    <w:p w14:paraId="2124686B" w14:textId="77777777" w:rsidR="0093074D" w:rsidRPr="00493D6B" w:rsidRDefault="0093074D" w:rsidP="006E532E">
      <w:pPr>
        <w:spacing w:before="240" w:after="240" w:line="240" w:lineRule="auto"/>
        <w:rPr>
          <w:rFonts w:ascii="Times New Roman" w:hAnsi="Times New Roman" w:cs="Times New Roman"/>
          <w:iCs/>
          <w:sz w:val="22"/>
        </w:rPr>
      </w:pPr>
    </w:p>
    <w:p w14:paraId="79CE3454" w14:textId="4454AC23" w:rsidR="0093074D" w:rsidRPr="00493D6B" w:rsidRDefault="0093074D" w:rsidP="006E532E">
      <w:pPr>
        <w:spacing w:before="240" w:after="240" w:line="240" w:lineRule="auto"/>
        <w:rPr>
          <w:rFonts w:ascii="Times New Roman" w:hAnsi="Times New Roman" w:cs="Times New Roman"/>
          <w:b/>
          <w:bCs/>
          <w:iCs/>
          <w:szCs w:val="24"/>
          <w:lang w:val="en-IN"/>
        </w:rPr>
      </w:pPr>
      <w:r w:rsidRPr="00493D6B">
        <w:rPr>
          <w:rFonts w:ascii="Times New Roman" w:hAnsi="Times New Roman" w:cs="Times New Roman"/>
          <w:b/>
          <w:bCs/>
          <w:iCs/>
          <w:szCs w:val="24"/>
          <w:lang w:val="en-IN"/>
        </w:rPr>
        <w:lastRenderedPageBreak/>
        <w:t xml:space="preserve"> </w:t>
      </w:r>
      <w:r w:rsidR="00402538" w:rsidRPr="00493D6B">
        <w:rPr>
          <w:rFonts w:ascii="Times New Roman" w:hAnsi="Times New Roman" w:cs="Times New Roman"/>
          <w:b/>
          <w:bCs/>
          <w:iCs/>
          <w:szCs w:val="24"/>
          <w:lang w:val="en-IN"/>
        </w:rPr>
        <w:t>Analysis of key conceptual themes</w:t>
      </w:r>
    </w:p>
    <w:p w14:paraId="76BA80C9" w14:textId="0CF0A571" w:rsidR="0093074D" w:rsidRPr="00493D6B" w:rsidRDefault="0093074D" w:rsidP="006E532E">
      <w:pPr>
        <w:spacing w:before="240" w:after="240" w:line="240" w:lineRule="auto"/>
        <w:rPr>
          <w:rFonts w:ascii="Times New Roman" w:hAnsi="Times New Roman" w:cs="Times New Roman"/>
          <w:iCs/>
          <w:szCs w:val="24"/>
          <w:lang w:val="en-IN"/>
        </w:rPr>
      </w:pPr>
      <w:r w:rsidRPr="00493D6B">
        <w:rPr>
          <w:rFonts w:ascii="Times New Roman" w:hAnsi="Times New Roman" w:cs="Times New Roman"/>
          <w:iCs/>
          <w:szCs w:val="24"/>
          <w:lang w:val="en-IN"/>
        </w:rPr>
        <w:t>The thematic map (figure. 6)presents a strategic visualization of research themes based on two key metrics: development degree (density) and relevance degree (centrality). It categorizes themes into four quadrants: Motor Themes</w:t>
      </w:r>
      <w:r w:rsidRPr="00493D6B">
        <w:rPr>
          <w:rFonts w:ascii="Times New Roman" w:hAnsi="Times New Roman" w:cs="Times New Roman"/>
          <w:b/>
          <w:bCs/>
          <w:iCs/>
          <w:szCs w:val="24"/>
          <w:lang w:val="en-IN"/>
        </w:rPr>
        <w:t xml:space="preserve">, </w:t>
      </w:r>
      <w:r w:rsidRPr="00493D6B">
        <w:rPr>
          <w:rFonts w:ascii="Times New Roman" w:hAnsi="Times New Roman" w:cs="Times New Roman"/>
          <w:iCs/>
          <w:szCs w:val="24"/>
          <w:lang w:val="en-IN"/>
        </w:rPr>
        <w:t>Niche Themes</w:t>
      </w:r>
      <w:r w:rsidRPr="00493D6B">
        <w:rPr>
          <w:rFonts w:ascii="Times New Roman" w:hAnsi="Times New Roman" w:cs="Times New Roman"/>
          <w:b/>
          <w:bCs/>
          <w:iCs/>
          <w:szCs w:val="24"/>
          <w:lang w:val="en-IN"/>
        </w:rPr>
        <w:t xml:space="preserve">, </w:t>
      </w:r>
      <w:r w:rsidRPr="00493D6B">
        <w:rPr>
          <w:rFonts w:ascii="Times New Roman" w:hAnsi="Times New Roman" w:cs="Times New Roman"/>
          <w:iCs/>
          <w:szCs w:val="24"/>
          <w:lang w:val="en-IN"/>
        </w:rPr>
        <w:t>Emerging or Declining Themes</w:t>
      </w:r>
      <w:r w:rsidRPr="00493D6B">
        <w:rPr>
          <w:rFonts w:ascii="Times New Roman" w:hAnsi="Times New Roman" w:cs="Times New Roman"/>
          <w:b/>
          <w:bCs/>
          <w:iCs/>
          <w:szCs w:val="24"/>
          <w:lang w:val="en-IN"/>
        </w:rPr>
        <w:t xml:space="preserve">, </w:t>
      </w:r>
      <w:r w:rsidRPr="00493D6B">
        <w:rPr>
          <w:rFonts w:ascii="Times New Roman" w:hAnsi="Times New Roman" w:cs="Times New Roman"/>
          <w:iCs/>
          <w:szCs w:val="24"/>
          <w:lang w:val="en-IN"/>
        </w:rPr>
        <w:t>and</w:t>
      </w:r>
      <w:r w:rsidRPr="00493D6B">
        <w:rPr>
          <w:rFonts w:ascii="Times New Roman" w:hAnsi="Times New Roman" w:cs="Times New Roman"/>
          <w:b/>
          <w:bCs/>
          <w:iCs/>
          <w:szCs w:val="24"/>
          <w:lang w:val="en-IN"/>
        </w:rPr>
        <w:t xml:space="preserve"> </w:t>
      </w:r>
      <w:r w:rsidRPr="00493D6B">
        <w:rPr>
          <w:rFonts w:ascii="Times New Roman" w:hAnsi="Times New Roman" w:cs="Times New Roman"/>
          <w:iCs/>
          <w:szCs w:val="24"/>
          <w:lang w:val="en-IN"/>
        </w:rPr>
        <w:t>Basic Themes</w:t>
      </w:r>
      <w:r w:rsidRPr="00493D6B">
        <w:rPr>
          <w:rFonts w:ascii="Times New Roman" w:hAnsi="Times New Roman" w:cs="Times New Roman"/>
          <w:b/>
          <w:bCs/>
          <w:iCs/>
          <w:szCs w:val="24"/>
          <w:lang w:val="en-IN"/>
        </w:rPr>
        <w:t xml:space="preserve">. </w:t>
      </w:r>
      <w:r w:rsidRPr="00493D6B">
        <w:rPr>
          <w:rFonts w:ascii="Times New Roman" w:hAnsi="Times New Roman" w:cs="Times New Roman"/>
          <w:iCs/>
          <w:szCs w:val="24"/>
          <w:lang w:val="en-IN"/>
        </w:rPr>
        <w:t xml:space="preserve">In the top-right quadrant, Motor Themes such as </w:t>
      </w:r>
      <w:r w:rsidRPr="00493D6B">
        <w:rPr>
          <w:rFonts w:ascii="Times New Roman" w:hAnsi="Times New Roman" w:cs="Times New Roman"/>
          <w:i/>
          <w:iCs/>
          <w:szCs w:val="24"/>
          <w:lang w:val="en-IN"/>
        </w:rPr>
        <w:t>supply chain management</w:t>
      </w:r>
      <w:r w:rsidRPr="00493D6B">
        <w:rPr>
          <w:rFonts w:ascii="Times New Roman" w:hAnsi="Times New Roman" w:cs="Times New Roman"/>
          <w:iCs/>
          <w:szCs w:val="24"/>
          <w:lang w:val="en-IN"/>
        </w:rPr>
        <w:t xml:space="preserve">, </w:t>
      </w:r>
      <w:r w:rsidRPr="00493D6B">
        <w:rPr>
          <w:rFonts w:ascii="Times New Roman" w:hAnsi="Times New Roman" w:cs="Times New Roman"/>
          <w:i/>
          <w:iCs/>
          <w:szCs w:val="24"/>
          <w:lang w:val="en-IN"/>
        </w:rPr>
        <w:t>artificial intelligence</w:t>
      </w:r>
      <w:r w:rsidRPr="00493D6B">
        <w:rPr>
          <w:rFonts w:ascii="Times New Roman" w:hAnsi="Times New Roman" w:cs="Times New Roman"/>
          <w:iCs/>
          <w:szCs w:val="24"/>
          <w:lang w:val="en-IN"/>
        </w:rPr>
        <w:t xml:space="preserve">, and </w:t>
      </w:r>
      <w:r w:rsidRPr="00493D6B">
        <w:rPr>
          <w:rFonts w:ascii="Times New Roman" w:hAnsi="Times New Roman" w:cs="Times New Roman"/>
          <w:i/>
          <w:iCs/>
          <w:szCs w:val="24"/>
          <w:lang w:val="en-IN"/>
        </w:rPr>
        <w:t>supply chains</w:t>
      </w:r>
      <w:r w:rsidRPr="00493D6B">
        <w:rPr>
          <w:rFonts w:ascii="Times New Roman" w:hAnsi="Times New Roman" w:cs="Times New Roman"/>
          <w:iCs/>
          <w:szCs w:val="24"/>
          <w:lang w:val="en-IN"/>
        </w:rPr>
        <w:t xml:space="preserve"> are both highly developed and central, indicating their critical role and robust scholarly focus. Niche Themes, like </w:t>
      </w:r>
      <w:r w:rsidRPr="00493D6B">
        <w:rPr>
          <w:rFonts w:ascii="Times New Roman" w:hAnsi="Times New Roman" w:cs="Times New Roman"/>
          <w:i/>
          <w:iCs/>
          <w:szCs w:val="24"/>
          <w:lang w:val="en-IN"/>
        </w:rPr>
        <w:t>barium compounds</w:t>
      </w:r>
      <w:r w:rsidRPr="00493D6B">
        <w:rPr>
          <w:rFonts w:ascii="Times New Roman" w:hAnsi="Times New Roman" w:cs="Times New Roman"/>
          <w:iCs/>
          <w:szCs w:val="24"/>
          <w:lang w:val="en-IN"/>
        </w:rPr>
        <w:t xml:space="preserve">, </w:t>
      </w:r>
      <w:r w:rsidRPr="00493D6B">
        <w:rPr>
          <w:rFonts w:ascii="Times New Roman" w:hAnsi="Times New Roman" w:cs="Times New Roman"/>
          <w:i/>
          <w:iCs/>
          <w:szCs w:val="24"/>
          <w:lang w:val="en-IN"/>
        </w:rPr>
        <w:t>Bayesian networks</w:t>
      </w:r>
      <w:r w:rsidRPr="00493D6B">
        <w:rPr>
          <w:rFonts w:ascii="Times New Roman" w:hAnsi="Times New Roman" w:cs="Times New Roman"/>
          <w:iCs/>
          <w:szCs w:val="24"/>
          <w:lang w:val="en-IN"/>
        </w:rPr>
        <w:t xml:space="preserve">, and </w:t>
      </w:r>
      <w:r w:rsidRPr="00493D6B">
        <w:rPr>
          <w:rFonts w:ascii="Times New Roman" w:hAnsi="Times New Roman" w:cs="Times New Roman"/>
          <w:i/>
          <w:iCs/>
          <w:szCs w:val="24"/>
          <w:lang w:val="en-IN"/>
        </w:rPr>
        <w:t>cyber physical systems</w:t>
      </w:r>
      <w:r w:rsidRPr="00493D6B">
        <w:rPr>
          <w:rFonts w:ascii="Times New Roman" w:hAnsi="Times New Roman" w:cs="Times New Roman"/>
          <w:iCs/>
          <w:szCs w:val="24"/>
          <w:lang w:val="en-IN"/>
        </w:rPr>
        <w:t>, appear in the top-left quadrant, showing strong internal development but limited external connectivity. The bottom-left quadrant houses</w:t>
      </w:r>
      <w:r w:rsidRPr="00493D6B">
        <w:rPr>
          <w:rFonts w:ascii="Times New Roman" w:hAnsi="Times New Roman" w:cs="Times New Roman"/>
          <w:b/>
          <w:bCs/>
          <w:iCs/>
          <w:szCs w:val="24"/>
          <w:lang w:val="en-IN"/>
        </w:rPr>
        <w:t xml:space="preserve"> </w:t>
      </w:r>
      <w:r w:rsidRPr="00493D6B">
        <w:rPr>
          <w:rFonts w:ascii="Times New Roman" w:hAnsi="Times New Roman" w:cs="Times New Roman"/>
          <w:iCs/>
          <w:szCs w:val="24"/>
          <w:lang w:val="en-IN"/>
        </w:rPr>
        <w:t>Emerging or Declining Themes</w:t>
      </w:r>
      <w:r w:rsidRPr="00493D6B">
        <w:rPr>
          <w:rFonts w:ascii="Times New Roman" w:hAnsi="Times New Roman" w:cs="Times New Roman"/>
          <w:b/>
          <w:bCs/>
          <w:iCs/>
          <w:szCs w:val="24"/>
          <w:lang w:val="en-IN"/>
        </w:rPr>
        <w:t xml:space="preserve"> </w:t>
      </w:r>
      <w:r w:rsidRPr="00493D6B">
        <w:rPr>
          <w:rFonts w:ascii="Times New Roman" w:hAnsi="Times New Roman" w:cs="Times New Roman"/>
          <w:iCs/>
          <w:szCs w:val="24"/>
          <w:lang w:val="en-IN"/>
        </w:rPr>
        <w:t xml:space="preserve">such as </w:t>
      </w:r>
      <w:r w:rsidRPr="00493D6B">
        <w:rPr>
          <w:rFonts w:ascii="Times New Roman" w:hAnsi="Times New Roman" w:cs="Times New Roman"/>
          <w:i/>
          <w:iCs/>
          <w:szCs w:val="24"/>
          <w:lang w:val="en-IN"/>
        </w:rPr>
        <w:t>group decision-making</w:t>
      </w:r>
      <w:r w:rsidRPr="00493D6B">
        <w:rPr>
          <w:rFonts w:ascii="Times New Roman" w:hAnsi="Times New Roman" w:cs="Times New Roman"/>
          <w:iCs/>
          <w:szCs w:val="24"/>
          <w:lang w:val="en-IN"/>
        </w:rPr>
        <w:t xml:space="preserve">, </w:t>
      </w:r>
      <w:r w:rsidRPr="00493D6B">
        <w:rPr>
          <w:rFonts w:ascii="Times New Roman" w:hAnsi="Times New Roman" w:cs="Times New Roman"/>
          <w:i/>
          <w:iCs/>
          <w:szCs w:val="24"/>
          <w:lang w:val="en-IN"/>
        </w:rPr>
        <w:t>sets</w:t>
      </w:r>
      <w:r w:rsidRPr="00493D6B">
        <w:rPr>
          <w:rFonts w:ascii="Times New Roman" w:hAnsi="Times New Roman" w:cs="Times New Roman"/>
          <w:iCs/>
          <w:szCs w:val="24"/>
          <w:lang w:val="en-IN"/>
        </w:rPr>
        <w:t xml:space="preserve">, and </w:t>
      </w:r>
      <w:r w:rsidRPr="00493D6B">
        <w:rPr>
          <w:rFonts w:ascii="Times New Roman" w:hAnsi="Times New Roman" w:cs="Times New Roman"/>
          <w:i/>
          <w:iCs/>
          <w:szCs w:val="24"/>
          <w:lang w:val="en-IN"/>
        </w:rPr>
        <w:t>algorithms</w:t>
      </w:r>
      <w:r w:rsidRPr="00493D6B">
        <w:rPr>
          <w:rFonts w:ascii="Times New Roman" w:hAnsi="Times New Roman" w:cs="Times New Roman"/>
          <w:iCs/>
          <w:szCs w:val="24"/>
          <w:lang w:val="en-IN"/>
        </w:rPr>
        <w:t>, reflecting either emerging interest or diminishing relevance. Meanwhile, the Basic Themes in the bottom-right—</w:t>
      </w:r>
      <w:r w:rsidRPr="00493D6B">
        <w:rPr>
          <w:rFonts w:ascii="Times New Roman" w:hAnsi="Times New Roman" w:cs="Times New Roman"/>
          <w:i/>
          <w:iCs/>
          <w:szCs w:val="24"/>
          <w:lang w:val="en-IN"/>
        </w:rPr>
        <w:t>optimization</w:t>
      </w:r>
      <w:r w:rsidRPr="00493D6B">
        <w:rPr>
          <w:rFonts w:ascii="Times New Roman" w:hAnsi="Times New Roman" w:cs="Times New Roman"/>
          <w:iCs/>
          <w:szCs w:val="24"/>
          <w:lang w:val="en-IN"/>
        </w:rPr>
        <w:t xml:space="preserve">, </w:t>
      </w:r>
      <w:r w:rsidRPr="00493D6B">
        <w:rPr>
          <w:rFonts w:ascii="Times New Roman" w:hAnsi="Times New Roman" w:cs="Times New Roman"/>
          <w:i/>
          <w:iCs/>
          <w:szCs w:val="24"/>
          <w:lang w:val="en-IN"/>
        </w:rPr>
        <w:t>sustainability</w:t>
      </w:r>
      <w:r w:rsidRPr="00493D6B">
        <w:rPr>
          <w:rFonts w:ascii="Times New Roman" w:hAnsi="Times New Roman" w:cs="Times New Roman"/>
          <w:iCs/>
          <w:szCs w:val="24"/>
          <w:lang w:val="en-IN"/>
        </w:rPr>
        <w:t xml:space="preserve">, </w:t>
      </w:r>
      <w:r w:rsidRPr="00493D6B">
        <w:rPr>
          <w:rFonts w:ascii="Times New Roman" w:hAnsi="Times New Roman" w:cs="Times New Roman"/>
          <w:i/>
          <w:iCs/>
          <w:szCs w:val="24"/>
          <w:lang w:val="en-IN"/>
        </w:rPr>
        <w:t>innovation</w:t>
      </w:r>
      <w:r w:rsidRPr="00493D6B">
        <w:rPr>
          <w:rFonts w:ascii="Times New Roman" w:hAnsi="Times New Roman" w:cs="Times New Roman"/>
          <w:iCs/>
          <w:szCs w:val="24"/>
          <w:lang w:val="en-IN"/>
        </w:rPr>
        <w:t xml:space="preserve">, and </w:t>
      </w:r>
      <w:r w:rsidRPr="00493D6B">
        <w:rPr>
          <w:rFonts w:ascii="Times New Roman" w:hAnsi="Times New Roman" w:cs="Times New Roman"/>
          <w:i/>
          <w:iCs/>
          <w:szCs w:val="24"/>
          <w:lang w:val="en-IN"/>
        </w:rPr>
        <w:t>performance</w:t>
      </w:r>
      <w:r w:rsidRPr="00493D6B">
        <w:rPr>
          <w:rFonts w:ascii="Times New Roman" w:hAnsi="Times New Roman" w:cs="Times New Roman"/>
          <w:iCs/>
          <w:szCs w:val="24"/>
          <w:lang w:val="en-IN"/>
        </w:rPr>
        <w:t xml:space="preserve">—are central but less developed, suggesting foundational areas that require further research to enhance maturity. </w:t>
      </w:r>
      <w:r w:rsidR="00AD726F" w:rsidRPr="00493D6B">
        <w:rPr>
          <w:rFonts w:ascii="Times New Roman" w:hAnsi="Times New Roman" w:cs="Times New Roman"/>
          <w:iCs/>
          <w:szCs w:val="24"/>
          <w:lang w:val="en-IN"/>
        </w:rPr>
        <w:t xml:space="preserve">This map gives a   comprehensive overview of thematic evolution and interconnectivity in the academic </w:t>
      </w:r>
      <w:proofErr w:type="gramStart"/>
      <w:r w:rsidR="00AD726F" w:rsidRPr="00493D6B">
        <w:rPr>
          <w:rFonts w:ascii="Times New Roman" w:hAnsi="Times New Roman" w:cs="Times New Roman"/>
          <w:iCs/>
          <w:szCs w:val="24"/>
          <w:lang w:val="en-IN"/>
        </w:rPr>
        <w:t>world.</w:t>
      </w:r>
      <w:r w:rsidRPr="00493D6B">
        <w:rPr>
          <w:rFonts w:ascii="Times New Roman" w:hAnsi="Times New Roman" w:cs="Times New Roman"/>
          <w:iCs/>
          <w:szCs w:val="24"/>
          <w:lang w:val="en-IN"/>
        </w:rPr>
        <w:t>.</w:t>
      </w:r>
      <w:proofErr w:type="gramEnd"/>
    </w:p>
    <w:p w14:paraId="0A09F3D1" w14:textId="77777777" w:rsidR="00151DCF" w:rsidRPr="00493D6B" w:rsidRDefault="00151DCF" w:rsidP="00151DCF">
      <w:pPr>
        <w:rPr>
          <w:rFonts w:ascii="Times New Roman" w:hAnsi="Times New Roman" w:cs="Times New Roman"/>
          <w:szCs w:val="24"/>
          <w:lang w:val="en-IN"/>
        </w:rPr>
      </w:pPr>
    </w:p>
    <w:p w14:paraId="4C305ADB" w14:textId="77777777" w:rsidR="00151DCF" w:rsidRPr="00493D6B" w:rsidRDefault="00151DCF" w:rsidP="00151DCF">
      <w:pPr>
        <w:rPr>
          <w:rFonts w:ascii="Times New Roman" w:hAnsi="Times New Roman" w:cs="Times New Roman"/>
          <w:szCs w:val="24"/>
          <w:lang w:val="en-IN"/>
        </w:rPr>
      </w:pPr>
    </w:p>
    <w:p w14:paraId="6DE253B0" w14:textId="77777777" w:rsidR="00151DCF" w:rsidRPr="00493D6B" w:rsidRDefault="00151DCF" w:rsidP="00151DCF">
      <w:pPr>
        <w:rPr>
          <w:rFonts w:ascii="Times New Roman" w:hAnsi="Times New Roman" w:cs="Times New Roman"/>
          <w:szCs w:val="24"/>
          <w:lang w:val="en-IN"/>
        </w:rPr>
      </w:pPr>
    </w:p>
    <w:p w14:paraId="19B7578E" w14:textId="77777777" w:rsidR="00151DCF" w:rsidRPr="00493D6B" w:rsidRDefault="00151DCF" w:rsidP="00151DCF">
      <w:pPr>
        <w:rPr>
          <w:rFonts w:ascii="Times New Roman" w:hAnsi="Times New Roman" w:cs="Times New Roman"/>
          <w:iCs/>
          <w:szCs w:val="24"/>
          <w:lang w:val="en-IN"/>
        </w:rPr>
      </w:pPr>
    </w:p>
    <w:p w14:paraId="7BB0F60F" w14:textId="77777777" w:rsidR="00151DCF" w:rsidRPr="00493D6B" w:rsidRDefault="00151DCF" w:rsidP="00151DCF">
      <w:pPr>
        <w:tabs>
          <w:tab w:val="left" w:pos="3624"/>
        </w:tabs>
        <w:rPr>
          <w:rFonts w:ascii="Times New Roman" w:hAnsi="Times New Roman" w:cs="Times New Roman"/>
          <w:b/>
          <w:sz w:val="22"/>
        </w:rPr>
      </w:pPr>
      <w:bookmarkStart w:id="13" w:name="_Hlk210814186"/>
    </w:p>
    <w:p w14:paraId="51D552B9" w14:textId="77777777" w:rsidR="00C12D3E" w:rsidRPr="00493D6B" w:rsidRDefault="00C12D3E" w:rsidP="00151DCF">
      <w:pPr>
        <w:tabs>
          <w:tab w:val="left" w:pos="3624"/>
        </w:tabs>
        <w:rPr>
          <w:rFonts w:ascii="Times New Roman" w:hAnsi="Times New Roman" w:cs="Times New Roman"/>
          <w:b/>
          <w:sz w:val="22"/>
        </w:rPr>
      </w:pPr>
    </w:p>
    <w:p w14:paraId="7816C720" w14:textId="1BE2409C" w:rsidR="00151DCF" w:rsidRPr="00493D6B" w:rsidRDefault="00151DCF" w:rsidP="00151DCF">
      <w:pPr>
        <w:tabs>
          <w:tab w:val="left" w:pos="3624"/>
        </w:tabs>
        <w:rPr>
          <w:rFonts w:ascii="Times New Roman" w:hAnsi="Times New Roman" w:cs="Times New Roman"/>
          <w:b/>
          <w:szCs w:val="24"/>
          <w:lang w:val="en-IN"/>
        </w:rPr>
      </w:pPr>
      <w:r w:rsidRPr="00493D6B">
        <w:rPr>
          <w:rFonts w:ascii="Times New Roman" w:hAnsi="Times New Roman" w:cs="Times New Roman"/>
          <w:b/>
          <w:szCs w:val="24"/>
        </w:rPr>
        <w:t>Fig. 6.</w:t>
      </w:r>
      <w:r w:rsidRPr="00493D6B">
        <w:rPr>
          <w:rFonts w:ascii="Times New Roman" w:eastAsia="Times New Roman" w:hAnsi="Times New Roman" w:cs="Times New Roman"/>
          <w:b/>
          <w:szCs w:val="24"/>
          <w:lang w:val="en-IN" w:eastAsia="en-IN"/>
        </w:rPr>
        <w:t xml:space="preserve"> </w:t>
      </w:r>
      <w:r w:rsidRPr="00493D6B">
        <w:rPr>
          <w:rFonts w:ascii="Times New Roman" w:hAnsi="Times New Roman" w:cs="Times New Roman"/>
          <w:b/>
          <w:szCs w:val="24"/>
          <w:lang w:val="en-IN"/>
        </w:rPr>
        <w:t>Thematic map</w:t>
      </w:r>
      <w:bookmarkEnd w:id="13"/>
    </w:p>
    <w:p w14:paraId="61BBF6DF" w14:textId="25024A0B" w:rsidR="0093074D" w:rsidRPr="00493D6B" w:rsidRDefault="0093074D" w:rsidP="006E532E">
      <w:pPr>
        <w:spacing w:before="240" w:after="240" w:line="240" w:lineRule="auto"/>
        <w:rPr>
          <w:rFonts w:ascii="Times New Roman" w:hAnsi="Times New Roman" w:cs="Times New Roman"/>
          <w:bCs/>
          <w:sz w:val="22"/>
          <w:lang w:val="en-IN"/>
        </w:rPr>
      </w:pPr>
      <w:r w:rsidRPr="00493D6B">
        <w:rPr>
          <w:rFonts w:ascii="Times New Roman" w:hAnsi="Times New Roman" w:cs="Times New Roman"/>
          <w:noProof/>
          <w:kern w:val="2"/>
          <w:szCs w:val="24"/>
          <w:lang w:val="en-IN" w:eastAsia="en-IN"/>
          <w14:ligatures w14:val="standardContextual"/>
        </w:rPr>
        <w:drawing>
          <wp:inline distT="0" distB="0" distL="0" distR="0" wp14:anchorId="3CEC26BF" wp14:editId="20DA5E9F">
            <wp:extent cx="6188710" cy="4285931"/>
            <wp:effectExtent l="0" t="0" r="2540" b="635"/>
            <wp:docPr id="5984692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88710" cy="4285931"/>
                    </a:xfrm>
                    <a:prstGeom prst="rect">
                      <a:avLst/>
                    </a:prstGeom>
                    <a:noFill/>
                    <a:ln>
                      <a:noFill/>
                    </a:ln>
                  </pic:spPr>
                </pic:pic>
              </a:graphicData>
            </a:graphic>
          </wp:inline>
        </w:drawing>
      </w:r>
      <w:r w:rsidRPr="00493D6B">
        <w:rPr>
          <w:rFonts w:ascii="Times New Roman" w:hAnsi="Times New Roman" w:cs="Times New Roman"/>
          <w:bCs/>
          <w:sz w:val="22"/>
        </w:rPr>
        <w:t xml:space="preserve">             </w:t>
      </w:r>
    </w:p>
    <w:p w14:paraId="32119FED" w14:textId="77777777" w:rsidR="00E8594E" w:rsidRPr="00493D6B" w:rsidRDefault="00354BEF" w:rsidP="006E532E">
      <w:pPr>
        <w:spacing w:before="240" w:after="240" w:line="240" w:lineRule="auto"/>
        <w:rPr>
          <w:rFonts w:ascii="Times New Roman" w:hAnsi="Times New Roman" w:cs="Times New Roman"/>
          <w:i/>
          <w:iCs/>
          <w:szCs w:val="24"/>
          <w:lang w:val="en-IN"/>
        </w:rPr>
      </w:pPr>
      <w:r w:rsidRPr="00493D6B">
        <w:rPr>
          <w:rFonts w:ascii="Times New Roman" w:hAnsi="Times New Roman" w:cs="Times New Roman"/>
          <w:i/>
          <w:iCs/>
          <w:szCs w:val="24"/>
          <w:lang w:val="en-IN"/>
        </w:rPr>
        <w:t xml:space="preserve"> </w:t>
      </w:r>
    </w:p>
    <w:p w14:paraId="3A6E6CFB" w14:textId="4BAC7502" w:rsidR="005959A5" w:rsidRPr="00493D6B" w:rsidRDefault="00402538" w:rsidP="006E532E">
      <w:pPr>
        <w:spacing w:before="240" w:after="240" w:line="240" w:lineRule="auto"/>
        <w:rPr>
          <w:rFonts w:ascii="Times New Roman" w:hAnsi="Times New Roman" w:cs="Times New Roman"/>
          <w:b/>
          <w:bCs/>
          <w:szCs w:val="24"/>
          <w:lang w:val="en-IN"/>
        </w:rPr>
      </w:pPr>
      <w:r w:rsidRPr="00493D6B">
        <w:rPr>
          <w:rFonts w:ascii="Times New Roman" w:hAnsi="Times New Roman" w:cs="Times New Roman"/>
          <w:b/>
          <w:bCs/>
          <w:szCs w:val="24"/>
          <w:lang w:val="en-IN"/>
        </w:rPr>
        <w:lastRenderedPageBreak/>
        <w:t>Keyword co-occurrence network visualization</w:t>
      </w:r>
    </w:p>
    <w:p w14:paraId="1418A9CA" w14:textId="337553D6" w:rsidR="00354BEF" w:rsidRPr="00493D6B" w:rsidRDefault="00354BEF" w:rsidP="006E532E">
      <w:pPr>
        <w:spacing w:before="240" w:after="240" w:line="240" w:lineRule="auto"/>
        <w:rPr>
          <w:rFonts w:ascii="Times New Roman" w:hAnsi="Times New Roman" w:cs="Times New Roman"/>
          <w:i/>
          <w:iCs/>
          <w:szCs w:val="24"/>
          <w:lang w:val="en-IN"/>
        </w:rPr>
      </w:pPr>
      <w:r w:rsidRPr="00493D6B">
        <w:rPr>
          <w:rFonts w:ascii="Times New Roman" w:hAnsi="Times New Roman" w:cs="Times New Roman"/>
          <w:bCs/>
          <w:szCs w:val="24"/>
          <w:lang w:val="en-IN"/>
        </w:rPr>
        <w:t>This Figure 7. is a keyword co-occurrence network map generated using VOSviewer, a tool widely used in bibliometric analysis to visualize patterns within academic literature. The map shows how frequently keywords appear in academic documents and how often they co-occur with one another, helping to identify major themes and emerging trends in a specific research domain. In this case, the central focus is on topics related to artificial intelligence (AI), supply chain management, and related technologies.</w:t>
      </w:r>
    </w:p>
    <w:p w14:paraId="1136741E" w14:textId="2D1F8584" w:rsidR="00354BEF" w:rsidRPr="00493D6B" w:rsidRDefault="00354BEF" w:rsidP="006E532E">
      <w:pPr>
        <w:spacing w:before="240" w:after="240" w:line="240" w:lineRule="auto"/>
        <w:rPr>
          <w:rFonts w:ascii="Times New Roman" w:hAnsi="Times New Roman" w:cs="Times New Roman"/>
          <w:bCs/>
          <w:szCs w:val="24"/>
          <w:lang w:val="en-IN"/>
        </w:rPr>
      </w:pPr>
      <w:r w:rsidRPr="00493D6B">
        <w:rPr>
          <w:rFonts w:ascii="Times New Roman" w:hAnsi="Times New Roman" w:cs="Times New Roman"/>
          <w:bCs/>
          <w:szCs w:val="24"/>
          <w:lang w:val="en-IN"/>
        </w:rPr>
        <w:t>At the center of the map, large nodes such as “artificial intelligence,” “supply chain management,” and “blockchain” indicate that these terms are the most frequently occurring keywords in the analyzed publications. The size of each node reflects its frequency, with larger nodes appearing more often. Lines connecting the nodes represent co-occurrence relationships; that is, if two keywords appear together in the same document frequently, they are connected with a line. The strength of these relationships is shown by the thickness and number of the lines, forming a web of interconnected terms.</w:t>
      </w:r>
    </w:p>
    <w:p w14:paraId="71114C2E" w14:textId="6D81680A" w:rsidR="00354BEF" w:rsidRPr="00493D6B" w:rsidRDefault="00354BEF" w:rsidP="006E532E">
      <w:pPr>
        <w:spacing w:before="240" w:after="240" w:line="240" w:lineRule="auto"/>
        <w:rPr>
          <w:rFonts w:ascii="Times New Roman" w:hAnsi="Times New Roman" w:cs="Times New Roman"/>
          <w:bCs/>
          <w:szCs w:val="24"/>
          <w:lang w:val="en-IN"/>
        </w:rPr>
      </w:pPr>
      <w:r w:rsidRPr="00493D6B">
        <w:rPr>
          <w:rFonts w:ascii="Times New Roman" w:hAnsi="Times New Roman" w:cs="Times New Roman"/>
          <w:bCs/>
          <w:szCs w:val="24"/>
          <w:lang w:val="en-IN"/>
        </w:rPr>
        <w:t xml:space="preserve">The </w:t>
      </w:r>
      <w:proofErr w:type="spellStart"/>
      <w:r w:rsidRPr="00493D6B">
        <w:rPr>
          <w:rFonts w:ascii="Times New Roman" w:hAnsi="Times New Roman" w:cs="Times New Roman"/>
          <w:bCs/>
          <w:szCs w:val="24"/>
          <w:lang w:val="en-IN"/>
        </w:rPr>
        <w:t>colored</w:t>
      </w:r>
      <w:proofErr w:type="spellEnd"/>
      <w:r w:rsidRPr="00493D6B">
        <w:rPr>
          <w:rFonts w:ascii="Times New Roman" w:hAnsi="Times New Roman" w:cs="Times New Roman"/>
          <w:bCs/>
          <w:szCs w:val="24"/>
          <w:lang w:val="en-IN"/>
        </w:rPr>
        <w:t xml:space="preserve"> clusters represent thematic groupings of keywords. For example, the red cluster focuses on supply chain challenges and disruptions, including terms like “COVID-19,” “resilience,” “logistics,” and “healthcare supply chain.” These keywords suggest a strong focus on how the pandemic impacted supply chain systems and the need for resilience. The orange cluster contains terms like “machine learning,” “automation,” and “inventory management,” highlighting the growing role of data-driven and automated decision-making in supply chain optimization.</w:t>
      </w:r>
    </w:p>
    <w:p w14:paraId="3FA48423" w14:textId="2ACA8F7C" w:rsidR="00354BEF" w:rsidRPr="00493D6B" w:rsidRDefault="00354BEF" w:rsidP="006E532E">
      <w:pPr>
        <w:spacing w:before="240" w:after="240" w:line="240" w:lineRule="auto"/>
        <w:rPr>
          <w:rFonts w:ascii="Times New Roman" w:hAnsi="Times New Roman" w:cs="Times New Roman"/>
          <w:bCs/>
          <w:sz w:val="22"/>
          <w:lang w:val="en-IN"/>
        </w:rPr>
      </w:pPr>
      <w:r w:rsidRPr="00493D6B">
        <w:rPr>
          <w:rFonts w:ascii="Times New Roman" w:hAnsi="Times New Roman" w:cs="Times New Roman"/>
          <w:bCs/>
          <w:szCs w:val="24"/>
          <w:lang w:val="en-IN"/>
        </w:rPr>
        <w:t xml:space="preserve">The blue cluster includes keywords such as “sustainable supply chain,” “green supply chain,” and “sustainable development,” indicating a separate but interconnected research stream on environmental sustainability and ethical practices. The green cluster, with terms like “big data analytics,” “internet of things,” “circular economy,” and “blockchain technology,” illustrates how digital technologies are being leveraged to create more transparent, efficient, and sustainable supply chains. </w:t>
      </w:r>
      <w:r w:rsidR="00B67D68" w:rsidRPr="00493D6B">
        <w:rPr>
          <w:rFonts w:ascii="Times New Roman" w:hAnsi="Times New Roman" w:cs="Times New Roman"/>
          <w:bCs/>
          <w:szCs w:val="24"/>
          <w:lang w:val="en-IN"/>
        </w:rPr>
        <w:t>The purple cluster, on the other hand, has terms that are specific to particular fields and strategies, such as "knowledge management," "food supply chain," and "digital supply chain." This shows that it is focused on certain applications and industries</w:t>
      </w:r>
      <w:r w:rsidRPr="00493D6B">
        <w:rPr>
          <w:rFonts w:ascii="Times New Roman" w:hAnsi="Times New Roman" w:cs="Times New Roman"/>
          <w:bCs/>
          <w:sz w:val="22"/>
          <w:lang w:val="en-IN"/>
        </w:rPr>
        <w:t>.</w:t>
      </w:r>
    </w:p>
    <w:p w14:paraId="1F56E0F2" w14:textId="193142BF" w:rsidR="006E7694" w:rsidRPr="00493D6B" w:rsidRDefault="005959A5" w:rsidP="006E532E">
      <w:pPr>
        <w:spacing w:before="240" w:after="240" w:line="240" w:lineRule="auto"/>
        <w:rPr>
          <w:rFonts w:ascii="Times New Roman" w:eastAsia="Times New Roman" w:hAnsi="Times New Roman" w:cs="Times New Roman"/>
          <w:szCs w:val="24"/>
          <w:lang w:val="en-IN" w:eastAsia="en-IN"/>
        </w:rPr>
      </w:pPr>
      <w:r w:rsidRPr="00493D6B">
        <w:rPr>
          <w:rFonts w:ascii="Times New Roman" w:hAnsi="Times New Roman" w:cs="Times New Roman"/>
          <w:bCs/>
          <w:szCs w:val="24"/>
          <w:lang w:val="en-IN"/>
        </w:rPr>
        <w:t xml:space="preserve"> </w:t>
      </w:r>
      <w:r w:rsidR="00354BEF" w:rsidRPr="00493D6B">
        <w:rPr>
          <w:rFonts w:ascii="Times New Roman" w:hAnsi="Times New Roman" w:cs="Times New Roman"/>
          <w:bCs/>
          <w:szCs w:val="24"/>
          <w:lang w:val="en-IN"/>
        </w:rPr>
        <w:t xml:space="preserve">Finally, </w:t>
      </w:r>
      <w:r w:rsidR="006E7694" w:rsidRPr="00493D6B">
        <w:rPr>
          <w:rFonts w:ascii="Times New Roman" w:eastAsia="Times New Roman" w:hAnsi="Times New Roman" w:cs="Times New Roman"/>
          <w:szCs w:val="24"/>
          <w:lang w:val="en-IN" w:eastAsia="en-IN"/>
        </w:rPr>
        <w:t xml:space="preserve">the yellow cluster focuses on new technologies and developments like "generative AI," "ChatGPT," and "dynamic capabilities." These show how advanced AI tools are being used in supply chain strategies. Overall, </w:t>
      </w:r>
      <w:proofErr w:type="gramStart"/>
      <w:r w:rsidR="006E7694" w:rsidRPr="00493D6B">
        <w:rPr>
          <w:rFonts w:ascii="Times New Roman" w:eastAsia="Times New Roman" w:hAnsi="Times New Roman" w:cs="Times New Roman"/>
          <w:szCs w:val="24"/>
          <w:lang w:val="en-IN" w:eastAsia="en-IN"/>
        </w:rPr>
        <w:t>The</w:t>
      </w:r>
      <w:proofErr w:type="gramEnd"/>
      <w:r w:rsidR="00CD028A" w:rsidRPr="00493D6B">
        <w:rPr>
          <w:rFonts w:ascii="Times New Roman" w:eastAsia="Times New Roman" w:hAnsi="Times New Roman" w:cs="Times New Roman"/>
          <w:szCs w:val="24"/>
          <w:lang w:val="en-IN" w:eastAsia="en-IN"/>
        </w:rPr>
        <w:t xml:space="preserve"> </w:t>
      </w:r>
      <w:r w:rsidR="006E7694" w:rsidRPr="00493D6B">
        <w:rPr>
          <w:rFonts w:ascii="Times New Roman" w:eastAsia="Times New Roman" w:hAnsi="Times New Roman" w:cs="Times New Roman"/>
          <w:szCs w:val="24"/>
          <w:lang w:val="en-IN" w:eastAsia="en-IN"/>
        </w:rPr>
        <w:t xml:space="preserve">figure emphasizes the interdisciplinary and dynamic nature of </w:t>
      </w:r>
      <w:r w:rsidR="006E7694" w:rsidRPr="00493D6B">
        <w:rPr>
          <w:rFonts w:ascii="Times New Roman" w:eastAsia="Times New Roman" w:hAnsi="Times New Roman" w:cs="Times New Roman"/>
          <w:szCs w:val="24"/>
          <w:lang w:val="en-IN" w:eastAsia="en-IN"/>
        </w:rPr>
        <w:br/>
        <w:t>research at the intersection of AI, digital innovation, and supply chain management, providing insights into how scholars are conceptualizing and interlinking these intricate subjects.</w:t>
      </w:r>
    </w:p>
    <w:p w14:paraId="31BB8C7F" w14:textId="242C5B23" w:rsidR="00151DCF" w:rsidRPr="00493D6B" w:rsidRDefault="00354BEF" w:rsidP="00151DCF">
      <w:pPr>
        <w:spacing w:before="240" w:after="240" w:line="240" w:lineRule="auto"/>
        <w:rPr>
          <w:rFonts w:ascii="Times New Roman" w:hAnsi="Times New Roman" w:cs="Times New Roman"/>
          <w:b/>
          <w:iCs/>
          <w:szCs w:val="24"/>
          <w:lang w:val="en-IN"/>
        </w:rPr>
      </w:pPr>
      <w:r w:rsidRPr="00493D6B">
        <w:rPr>
          <w:rFonts w:ascii="Times New Roman" w:hAnsi="Times New Roman" w:cs="Times New Roman"/>
          <w:bCs/>
          <w:szCs w:val="24"/>
          <w:lang w:val="en-IN"/>
        </w:rPr>
        <w:t>.</w:t>
      </w:r>
      <w:r w:rsidR="00151DCF" w:rsidRPr="00493D6B">
        <w:rPr>
          <w:rFonts w:ascii="Times New Roman" w:hAnsi="Times New Roman" w:cs="Times New Roman"/>
          <w:b/>
          <w:iCs/>
          <w:szCs w:val="24"/>
        </w:rPr>
        <w:t xml:space="preserve"> Figure 7: </w:t>
      </w:r>
      <w:r w:rsidR="00151DCF" w:rsidRPr="00493D6B">
        <w:rPr>
          <w:rFonts w:ascii="Times New Roman" w:hAnsi="Times New Roman" w:cs="Times New Roman"/>
          <w:b/>
          <w:iCs/>
          <w:szCs w:val="24"/>
          <w:lang w:val="en-IN"/>
        </w:rPr>
        <w:t xml:space="preserve"> Co-occurrence analysis of keywords and concepts</w:t>
      </w:r>
    </w:p>
    <w:p w14:paraId="256DFD45" w14:textId="0309A5DA" w:rsidR="00354BEF" w:rsidRPr="00493D6B" w:rsidRDefault="00354BEF" w:rsidP="006E532E">
      <w:pPr>
        <w:spacing w:before="240" w:after="240" w:line="240" w:lineRule="auto"/>
        <w:rPr>
          <w:rFonts w:ascii="Times New Roman" w:hAnsi="Times New Roman" w:cs="Times New Roman"/>
          <w:bCs/>
          <w:szCs w:val="24"/>
          <w:lang w:val="en-IN"/>
        </w:rPr>
      </w:pPr>
    </w:p>
    <w:p w14:paraId="6B114E13" w14:textId="77777777" w:rsidR="00354BEF" w:rsidRPr="00493D6B" w:rsidRDefault="00354BEF" w:rsidP="006E532E">
      <w:pPr>
        <w:spacing w:before="240" w:after="240" w:line="240" w:lineRule="auto"/>
        <w:rPr>
          <w:rFonts w:ascii="Times New Roman" w:hAnsi="Times New Roman" w:cs="Times New Roman"/>
          <w:bCs/>
          <w:szCs w:val="24"/>
          <w:lang w:val="en-IN"/>
        </w:rPr>
      </w:pPr>
    </w:p>
    <w:p w14:paraId="40F54198" w14:textId="77777777" w:rsidR="00C12D3E" w:rsidRPr="00493D6B" w:rsidRDefault="00354BEF" w:rsidP="006E532E">
      <w:pPr>
        <w:spacing w:before="240" w:after="240" w:line="240" w:lineRule="auto"/>
        <w:rPr>
          <w:rFonts w:ascii="Times New Roman" w:hAnsi="Times New Roman" w:cs="Times New Roman"/>
          <w:b/>
          <w:sz w:val="28"/>
          <w:szCs w:val="28"/>
        </w:rPr>
      </w:pPr>
      <w:r w:rsidRPr="00493D6B">
        <w:rPr>
          <w:rFonts w:ascii="Times New Roman" w:hAnsi="Times New Roman" w:cs="Times New Roman"/>
          <w:noProof/>
          <w:lang w:val="en-IN" w:eastAsia="en-IN"/>
        </w:rPr>
        <w:lastRenderedPageBreak/>
        <w:drawing>
          <wp:inline distT="0" distB="0" distL="0" distR="0" wp14:anchorId="6D6139D7" wp14:editId="332692C0">
            <wp:extent cx="6208395" cy="4742481"/>
            <wp:effectExtent l="0" t="0" r="1905" b="1270"/>
            <wp:docPr id="1657678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241591" cy="4767839"/>
                    </a:xfrm>
                    <a:prstGeom prst="rect">
                      <a:avLst/>
                    </a:prstGeom>
                    <a:noFill/>
                    <a:ln>
                      <a:noFill/>
                    </a:ln>
                  </pic:spPr>
                </pic:pic>
              </a:graphicData>
            </a:graphic>
          </wp:inline>
        </w:drawing>
      </w:r>
      <w:r w:rsidR="00AD6294" w:rsidRPr="00493D6B">
        <w:rPr>
          <w:rFonts w:ascii="Times New Roman" w:hAnsi="Times New Roman" w:cs="Times New Roman"/>
          <w:b/>
          <w:sz w:val="28"/>
          <w:szCs w:val="28"/>
        </w:rPr>
        <w:t xml:space="preserve"> </w:t>
      </w:r>
    </w:p>
    <w:p w14:paraId="2A55BECB" w14:textId="510B7E33" w:rsidR="004704D8" w:rsidRPr="00493D6B" w:rsidRDefault="00B17000" w:rsidP="006E532E">
      <w:pPr>
        <w:spacing w:before="240" w:after="240" w:line="240" w:lineRule="auto"/>
        <w:rPr>
          <w:rFonts w:ascii="Times New Roman" w:hAnsi="Times New Roman" w:cs="Times New Roman"/>
          <w:iCs/>
          <w:sz w:val="22"/>
        </w:rPr>
      </w:pPr>
      <w:r w:rsidRPr="00493D6B">
        <w:rPr>
          <w:rFonts w:ascii="Times New Roman" w:hAnsi="Times New Roman" w:cs="Times New Roman"/>
          <w:b/>
          <w:sz w:val="28"/>
          <w:szCs w:val="28"/>
        </w:rPr>
        <w:t>CONCLUSION</w:t>
      </w:r>
    </w:p>
    <w:p w14:paraId="17639555" w14:textId="77777777" w:rsidR="003D14C2" w:rsidRPr="00493D6B" w:rsidRDefault="003D14C2" w:rsidP="006E532E">
      <w:pPr>
        <w:spacing w:before="240" w:after="240" w:line="240" w:lineRule="auto"/>
        <w:rPr>
          <w:rFonts w:ascii="Times New Roman" w:hAnsi="Times New Roman" w:cs="Times New Roman"/>
          <w:b/>
          <w:szCs w:val="24"/>
        </w:rPr>
      </w:pPr>
    </w:p>
    <w:p w14:paraId="268832DB" w14:textId="77777777" w:rsidR="000F15D2" w:rsidRPr="00493D6B" w:rsidRDefault="00D32BDA" w:rsidP="006E532E">
      <w:pPr>
        <w:spacing w:before="240" w:after="240" w:line="240" w:lineRule="auto"/>
        <w:rPr>
          <w:rFonts w:ascii="Times New Roman" w:hAnsi="Times New Roman" w:cs="Times New Roman"/>
          <w:bCs/>
          <w:szCs w:val="24"/>
          <w:lang w:val="en-IN"/>
        </w:rPr>
      </w:pPr>
      <w:r w:rsidRPr="00493D6B">
        <w:rPr>
          <w:rFonts w:ascii="Times New Roman" w:hAnsi="Times New Roman" w:cs="Times New Roman"/>
          <w:bCs/>
          <w:szCs w:val="24"/>
          <w:lang w:val="en-IN"/>
        </w:rPr>
        <w:t>The research landscape pertaining to the incorporation of artificial intelligence (AI) in supply chain management (SCM) is systematically explored in this bibliometric study.</w:t>
      </w:r>
      <w:r w:rsidR="00C269FC" w:rsidRPr="00493D6B">
        <w:rPr>
          <w:rFonts w:ascii="Times New Roman" w:hAnsi="Times New Roman" w:cs="Times New Roman"/>
          <w:bCs/>
          <w:szCs w:val="24"/>
          <w:lang w:val="en-IN"/>
        </w:rPr>
        <w:t xml:space="preserve"> By analyzing 499 selected documents from 2021 to 2025 using Scopus and Web of Science databases, the study identifies the volume, direction, and focus of scholarly work in this emerging area. </w:t>
      </w:r>
      <w:r w:rsidR="00A45022" w:rsidRPr="00493D6B">
        <w:rPr>
          <w:rFonts w:ascii="Times New Roman" w:hAnsi="Times New Roman" w:cs="Times New Roman"/>
          <w:bCs/>
          <w:szCs w:val="24"/>
          <w:lang w:val="en-IN"/>
        </w:rPr>
        <w:t>The findings indicate a notable surge in research activity, indicating artificial intelligence's expanding contribution to supply chain transformation via automation, predictive analytics, and intelligent decision-making tools</w:t>
      </w:r>
      <w:r w:rsidR="00C269FC" w:rsidRPr="00493D6B">
        <w:rPr>
          <w:rFonts w:ascii="Times New Roman" w:hAnsi="Times New Roman" w:cs="Times New Roman"/>
          <w:bCs/>
          <w:szCs w:val="24"/>
          <w:lang w:val="en-IN"/>
        </w:rPr>
        <w:t xml:space="preserve">. </w:t>
      </w:r>
      <w:r w:rsidR="00A45022" w:rsidRPr="00493D6B">
        <w:rPr>
          <w:rFonts w:ascii="Times New Roman" w:hAnsi="Times New Roman" w:cs="Times New Roman"/>
          <w:bCs/>
          <w:szCs w:val="24"/>
          <w:lang w:val="en-IN"/>
        </w:rPr>
        <w:t>This transformation is largely driven by the need for agility, sustainability, and resilience in global supply networks.</w:t>
      </w:r>
    </w:p>
    <w:p w14:paraId="4118ED0A" w14:textId="1F269754" w:rsidR="00FF6CF9" w:rsidRPr="00493D6B" w:rsidRDefault="00C269FC" w:rsidP="006E532E">
      <w:pPr>
        <w:spacing w:before="240" w:after="240" w:line="240" w:lineRule="auto"/>
        <w:rPr>
          <w:rFonts w:ascii="Times New Roman" w:hAnsi="Times New Roman" w:cs="Times New Roman"/>
          <w:bCs/>
          <w:szCs w:val="24"/>
          <w:lang w:val="en-IN"/>
        </w:rPr>
      </w:pPr>
      <w:r w:rsidRPr="00493D6B">
        <w:rPr>
          <w:rFonts w:ascii="Times New Roman" w:hAnsi="Times New Roman" w:cs="Times New Roman"/>
          <w:bCs/>
          <w:szCs w:val="24"/>
          <w:lang w:val="en-IN"/>
        </w:rPr>
        <w:t>The analysis reveals that key research themes include AI-assisted decision-making, optimization, digital transformation, and sustainability. AI technologies such as machine learning, neural networks, and digital twins are being applied to improve logistics, demand forecasting, and supply chain visibility. Scholars have also examined AI’s contribution to sustainability, particularly in reducing carbon footprints and promoting circular supply chain models. Additionally, the post-COVID era has intensified interest in AI for risk management, with many studies exploring how AI can help anticipate disruptions and enhance resilience through scenario analysis and real-time responses.</w:t>
      </w:r>
    </w:p>
    <w:p w14:paraId="2A0E114B" w14:textId="365DA1E7" w:rsidR="00FF6CF9" w:rsidRPr="00493D6B" w:rsidRDefault="005959A5" w:rsidP="006E532E">
      <w:pPr>
        <w:spacing w:before="240" w:after="240" w:line="240" w:lineRule="auto"/>
        <w:rPr>
          <w:rFonts w:ascii="Times New Roman" w:hAnsi="Times New Roman" w:cs="Times New Roman"/>
          <w:bCs/>
          <w:szCs w:val="24"/>
          <w:lang w:val="en-IN"/>
        </w:rPr>
      </w:pPr>
      <w:r w:rsidRPr="00493D6B">
        <w:rPr>
          <w:rFonts w:ascii="Times New Roman" w:hAnsi="Times New Roman" w:cs="Times New Roman"/>
          <w:bCs/>
          <w:szCs w:val="24"/>
          <w:lang w:val="en-IN"/>
        </w:rPr>
        <w:t xml:space="preserve"> </w:t>
      </w:r>
      <w:r w:rsidR="00C269FC" w:rsidRPr="00493D6B">
        <w:rPr>
          <w:rFonts w:ascii="Times New Roman" w:hAnsi="Times New Roman" w:cs="Times New Roman"/>
          <w:bCs/>
          <w:szCs w:val="24"/>
          <w:lang w:val="en-IN"/>
        </w:rPr>
        <w:t xml:space="preserve">Geographically, countries like China, India, and the United States have emerged as dominant contributors to this field, supported by institutions such as the Indian Institutes of Management (IIM), Penn State University, and the Hong Kong Polytechnic University. Journals like </w:t>
      </w:r>
      <w:r w:rsidR="00C269FC" w:rsidRPr="00493D6B">
        <w:rPr>
          <w:rFonts w:ascii="Times New Roman" w:hAnsi="Times New Roman" w:cs="Times New Roman"/>
          <w:bCs/>
          <w:i/>
          <w:iCs/>
          <w:szCs w:val="24"/>
          <w:lang w:val="en-IN"/>
        </w:rPr>
        <w:t>International Journal of Production Research</w:t>
      </w:r>
      <w:r w:rsidR="00C269FC" w:rsidRPr="00493D6B">
        <w:rPr>
          <w:rFonts w:ascii="Times New Roman" w:hAnsi="Times New Roman" w:cs="Times New Roman"/>
          <w:bCs/>
          <w:szCs w:val="24"/>
          <w:lang w:val="en-IN"/>
        </w:rPr>
        <w:t xml:space="preserve">, </w:t>
      </w:r>
      <w:r w:rsidR="00C269FC" w:rsidRPr="00493D6B">
        <w:rPr>
          <w:rFonts w:ascii="Times New Roman" w:hAnsi="Times New Roman" w:cs="Times New Roman"/>
          <w:bCs/>
          <w:i/>
          <w:iCs/>
          <w:szCs w:val="24"/>
          <w:lang w:val="en-IN"/>
        </w:rPr>
        <w:t>Engineering Applications of Artificial Intelligence</w:t>
      </w:r>
      <w:r w:rsidR="00C269FC" w:rsidRPr="00493D6B">
        <w:rPr>
          <w:rFonts w:ascii="Times New Roman" w:hAnsi="Times New Roman" w:cs="Times New Roman"/>
          <w:bCs/>
          <w:szCs w:val="24"/>
          <w:lang w:val="en-IN"/>
        </w:rPr>
        <w:t xml:space="preserve">, and </w:t>
      </w:r>
      <w:r w:rsidR="00C269FC" w:rsidRPr="00493D6B">
        <w:rPr>
          <w:rFonts w:ascii="Times New Roman" w:hAnsi="Times New Roman" w:cs="Times New Roman"/>
          <w:bCs/>
          <w:i/>
          <w:iCs/>
          <w:szCs w:val="24"/>
          <w:lang w:val="en-IN"/>
        </w:rPr>
        <w:t>Sustainability</w:t>
      </w:r>
      <w:r w:rsidR="00C269FC" w:rsidRPr="00493D6B">
        <w:rPr>
          <w:rFonts w:ascii="Times New Roman" w:hAnsi="Times New Roman" w:cs="Times New Roman"/>
          <w:bCs/>
          <w:szCs w:val="24"/>
          <w:lang w:val="en-IN"/>
        </w:rPr>
        <w:t xml:space="preserve"> have been identified as key publication venues. The clustering of keywords and co-occurrence analysis further reveals the interdisciplinary nature of the field, bridging operations research, business analytics, and information systems. This global and multidisciplinary engagement underscores the universal relevance and impact of AI on modern supply chains.</w:t>
      </w:r>
    </w:p>
    <w:p w14:paraId="48606C56" w14:textId="4BC0446E" w:rsidR="00FF6CF9" w:rsidRPr="00493D6B" w:rsidRDefault="005959A5" w:rsidP="006E532E">
      <w:pPr>
        <w:spacing w:before="240" w:after="240" w:line="240" w:lineRule="auto"/>
        <w:rPr>
          <w:rFonts w:ascii="Times New Roman" w:hAnsi="Times New Roman" w:cs="Times New Roman"/>
          <w:bCs/>
          <w:szCs w:val="24"/>
          <w:lang w:val="en-IN"/>
        </w:rPr>
      </w:pPr>
      <w:r w:rsidRPr="00493D6B">
        <w:rPr>
          <w:rFonts w:ascii="Times New Roman" w:hAnsi="Times New Roman" w:cs="Times New Roman"/>
          <w:bCs/>
          <w:szCs w:val="24"/>
          <w:lang w:val="en-IN"/>
        </w:rPr>
        <w:lastRenderedPageBreak/>
        <w:t xml:space="preserve"> </w:t>
      </w:r>
      <w:r w:rsidR="005C7794" w:rsidRPr="00493D6B">
        <w:rPr>
          <w:rFonts w:ascii="Times New Roman" w:hAnsi="Times New Roman" w:cs="Times New Roman"/>
          <w:bCs/>
          <w:szCs w:val="24"/>
          <w:lang w:val="en-IN"/>
        </w:rPr>
        <w:t>Despite the progress, a number of difficulties still exist. The study highlights barriers to AI adoption, including organizational resistance to digital change, a lack of qualified professionals, a lack of technical infrastructure, and high implementation costs — issues particularly acute for small and medium-sized enterprises (SMEs)</w:t>
      </w:r>
      <w:r w:rsidR="00BB1FB8" w:rsidRPr="00493D6B">
        <w:rPr>
          <w:rFonts w:ascii="Times New Roman" w:hAnsi="Times New Roman" w:cs="Times New Roman"/>
          <w:bCs/>
          <w:szCs w:val="24"/>
          <w:lang w:val="en-IN"/>
        </w:rPr>
        <w:t>.</w:t>
      </w:r>
      <w:r w:rsidR="00F062BB" w:rsidRPr="00493D6B">
        <w:rPr>
          <w:rFonts w:ascii="Times New Roman" w:hAnsi="Times New Roman" w:cs="Times New Roman"/>
          <w:bCs/>
          <w:szCs w:val="24"/>
          <w:lang w:val="en-IN"/>
        </w:rPr>
        <w:t xml:space="preserve"> There is still a dearth of research on ethical issues like algorithmic bias, data privacy, and lack of transparency. To address these obstacles, the paper calls for a more detailed analysis of context-specific strategies, such as targeted government subsidies to lessen financial burdens, public-private partnerships to build technical capacity, and tailored training initiatives to bridge the skills gap.</w:t>
      </w:r>
      <w:r w:rsidR="006B1E34" w:rsidRPr="00493D6B">
        <w:rPr>
          <w:rFonts w:ascii="Times New Roman" w:hAnsi="Times New Roman" w:cs="Times New Roman"/>
          <w:bCs/>
          <w:szCs w:val="24"/>
          <w:lang w:val="en-IN"/>
        </w:rPr>
        <w:t xml:space="preserve"> Overcoming organizational resistance needs change management frameworks, leadership engagement, and pilot projects to demonstrate tangible benefits. Furthermore, the development of robust regulatory frameworks, workforce development initiatives, and ethical guidelines is essential to ensure AI is deployed in a transparent, equitable, and responsible manner. Together, these actions encourage broader adoption of AI and long-term digital transformation in a variety of organizational contexts.</w:t>
      </w:r>
    </w:p>
    <w:p w14:paraId="46D086CD" w14:textId="0CD9E6DC" w:rsidR="00C95B01" w:rsidRPr="00C95B01" w:rsidRDefault="00C95B01" w:rsidP="00C95B01">
      <w:pPr>
        <w:spacing w:before="100" w:beforeAutospacing="1" w:after="100" w:afterAutospacing="1" w:line="240" w:lineRule="auto"/>
        <w:rPr>
          <w:rFonts w:ascii="Times New Roman" w:eastAsia="Times New Roman" w:hAnsi="Times New Roman" w:cs="Times New Roman"/>
          <w:szCs w:val="24"/>
          <w:lang w:val="en-IN" w:eastAsia="en-IN"/>
        </w:rPr>
      </w:pPr>
      <w:r w:rsidRPr="00C95B01">
        <w:rPr>
          <w:rFonts w:ascii="Times New Roman" w:eastAsia="Times New Roman" w:hAnsi="Times New Roman" w:cs="Times New Roman"/>
          <w:szCs w:val="24"/>
          <w:lang w:val="en-IN" w:eastAsia="en-IN"/>
        </w:rPr>
        <w:t>In conclusion, this bibliometric analysis not only maps recent academic progress in the integration of Artificial Intelligence (AI) into Supply Chain Management (SCM) during the 2021–2025 period, but also highlights critical gaps related to high implementation costs, limited AI governance frameworks, resistance to organizational change—particularly in developing economies—and the underexplored roles of data quality, algorithm design, and human sensemaking. Building directly on these gaps, future research should prioritize empirical and longitudinal studies to evaluate the cost–benefit dynamics of AI adoption, develop comprehensive governance frameworks to ensure ethical and transparent AI use, and investigate change management strategies to address organizational resistance across diverse contexts. Additionally, the limited focus on SMEs and cross-sectoral applications calls for targeted studies that examine AI integration in smaller firms and across different industries, while further research is needed to explore data quality, algorithm design, and human–AI interaction in shaping effective decision-making in supply chains.</w:t>
      </w:r>
      <w:r>
        <w:rPr>
          <w:rFonts w:ascii="Times New Roman" w:eastAsia="Times New Roman" w:hAnsi="Times New Roman" w:cs="Times New Roman"/>
          <w:szCs w:val="24"/>
          <w:lang w:val="en-IN" w:eastAsia="en-IN"/>
        </w:rPr>
        <w:t xml:space="preserve"> </w:t>
      </w:r>
      <w:r w:rsidRPr="00C95B01">
        <w:rPr>
          <w:rFonts w:ascii="Times New Roman" w:eastAsia="Times New Roman" w:hAnsi="Times New Roman" w:cs="Times New Roman"/>
          <w:szCs w:val="24"/>
          <w:lang w:val="en-IN" w:eastAsia="en-IN"/>
        </w:rPr>
        <w:t>From a practical perspective, organizations should address these identified challenges through structured AI adoption roadmaps that incorporate readiness assessment, strategic alignment, and pilot testing to manage cost and scalability concerns. Strengthening workforce capabilities and fostering cross-functional collaboration can help overcome resistance to change and support effective human–AI integration. Furthermore, establishing robust data governance systems is essential to ensure data reliability, algorithmic transparency, and fairness. Leveraging predictive analytics and automation can enhance demand forecasting, inventory management, and logistics performance, while embedding ethical and sustainability considerations into AI design will support responsible innovation. Overall, by explicitly linking identified gaps to both research and practice, this study provides a coherent pathway for advancing AI-enabled supply chains in an increasingly complex and competitive environment.</w:t>
      </w:r>
    </w:p>
    <w:p w14:paraId="7FD3804F" w14:textId="52A107A3" w:rsidR="008906F1" w:rsidRPr="00493D6B" w:rsidRDefault="008906F1" w:rsidP="006E532E">
      <w:pPr>
        <w:spacing w:before="240" w:after="240" w:line="240" w:lineRule="auto"/>
        <w:rPr>
          <w:rFonts w:ascii="Times New Roman" w:hAnsi="Times New Roman" w:cs="Times New Roman"/>
          <w:bCs/>
          <w:szCs w:val="24"/>
          <w:lang w:val="en-IN"/>
        </w:rPr>
      </w:pPr>
      <w:r w:rsidRPr="00493D6B">
        <w:rPr>
          <w:rFonts w:ascii="Times New Roman" w:hAnsi="Times New Roman" w:cs="Times New Roman"/>
          <w:bCs/>
          <w:szCs w:val="24"/>
          <w:lang w:val="en-IN"/>
        </w:rPr>
        <w:t>.</w:t>
      </w:r>
    </w:p>
    <w:p w14:paraId="7E243D30" w14:textId="77777777" w:rsidR="000E5ADC" w:rsidRPr="00493D6B" w:rsidRDefault="000E5ADC" w:rsidP="006E532E">
      <w:pPr>
        <w:spacing w:before="240" w:after="240" w:line="240" w:lineRule="auto"/>
        <w:rPr>
          <w:rFonts w:ascii="Times New Roman" w:hAnsi="Times New Roman" w:cs="Times New Roman"/>
          <w:bCs/>
          <w:szCs w:val="24"/>
          <w:lang w:val="en-IN"/>
        </w:rPr>
      </w:pPr>
    </w:p>
    <w:p w14:paraId="09AD697F" w14:textId="3389D4C0" w:rsidR="004704D8" w:rsidRPr="00493D6B" w:rsidRDefault="00402538" w:rsidP="006E532E">
      <w:pPr>
        <w:spacing w:before="240" w:after="240" w:line="240" w:lineRule="auto"/>
        <w:rPr>
          <w:rFonts w:ascii="Times New Roman" w:hAnsi="Times New Roman" w:cs="Times New Roman"/>
          <w:b/>
          <w:sz w:val="28"/>
          <w:szCs w:val="28"/>
        </w:rPr>
      </w:pPr>
      <w:r w:rsidRPr="00493D6B">
        <w:rPr>
          <w:rFonts w:ascii="Times New Roman" w:hAnsi="Times New Roman" w:cs="Times New Roman"/>
          <w:b/>
          <w:sz w:val="28"/>
          <w:szCs w:val="28"/>
        </w:rPr>
        <w:t>ACKNOWLEDGEMENT</w:t>
      </w:r>
      <w:r w:rsidR="00E8594E" w:rsidRPr="00493D6B">
        <w:rPr>
          <w:rFonts w:ascii="Times New Roman" w:hAnsi="Times New Roman" w:cs="Times New Roman"/>
          <w:b/>
          <w:sz w:val="28"/>
          <w:szCs w:val="28"/>
        </w:rPr>
        <w:t>S</w:t>
      </w:r>
    </w:p>
    <w:p w14:paraId="1AD912C6" w14:textId="5D953734" w:rsidR="00C6593B" w:rsidRPr="00493D6B" w:rsidRDefault="00C269FC" w:rsidP="006E532E">
      <w:pPr>
        <w:spacing w:before="240" w:after="240" w:line="240" w:lineRule="auto"/>
        <w:rPr>
          <w:rFonts w:ascii="Times New Roman" w:hAnsi="Times New Roman" w:cs="Times New Roman"/>
          <w:szCs w:val="24"/>
        </w:rPr>
      </w:pPr>
      <w:r w:rsidRPr="00493D6B">
        <w:rPr>
          <w:rFonts w:ascii="Times New Roman" w:hAnsi="Times New Roman" w:cs="Times New Roman"/>
          <w:szCs w:val="24"/>
        </w:rPr>
        <w:t>This research was not funded by any grant</w:t>
      </w:r>
    </w:p>
    <w:p w14:paraId="3E4518B0" w14:textId="77777777" w:rsidR="00624326" w:rsidRPr="00493D6B" w:rsidRDefault="00624326" w:rsidP="006E532E">
      <w:pPr>
        <w:spacing w:before="240" w:after="240" w:line="240" w:lineRule="auto"/>
        <w:rPr>
          <w:rFonts w:ascii="Times New Roman" w:hAnsi="Times New Roman" w:cs="Times New Roman"/>
          <w:szCs w:val="24"/>
        </w:rPr>
      </w:pPr>
    </w:p>
    <w:p w14:paraId="49EF5BE6" w14:textId="4D56F18E" w:rsidR="00C269FC" w:rsidRPr="00493D6B" w:rsidRDefault="00624326" w:rsidP="006E532E">
      <w:pPr>
        <w:pStyle w:val="DMAheading1"/>
        <w:spacing w:before="240" w:after="240" w:line="240" w:lineRule="auto"/>
        <w:rPr>
          <w:rFonts w:ascii="Times New Roman" w:hAnsi="Times New Roman" w:cs="Times New Roman"/>
          <w:sz w:val="28"/>
          <w:szCs w:val="28"/>
        </w:rPr>
      </w:pPr>
      <w:r w:rsidRPr="00493D6B">
        <w:rPr>
          <w:rFonts w:ascii="Times New Roman" w:hAnsi="Times New Roman" w:cs="Times New Roman"/>
          <w:sz w:val="28"/>
          <w:szCs w:val="28"/>
        </w:rPr>
        <w:t>REFERENCES</w:t>
      </w:r>
    </w:p>
    <w:p w14:paraId="3F6E3F36" w14:textId="77777777" w:rsidR="00624326" w:rsidRPr="00493D6B" w:rsidRDefault="00624326" w:rsidP="006E532E">
      <w:pPr>
        <w:pStyle w:val="DMAheading1"/>
        <w:spacing w:before="240" w:after="240" w:line="240" w:lineRule="auto"/>
        <w:rPr>
          <w:rFonts w:ascii="Times New Roman" w:hAnsi="Times New Roman" w:cs="Times New Roman"/>
          <w:sz w:val="28"/>
          <w:szCs w:val="28"/>
        </w:rPr>
      </w:pPr>
    </w:p>
    <w:p w14:paraId="171D2D3F" w14:textId="5B0B46D3" w:rsidR="00894946" w:rsidRPr="00894946" w:rsidRDefault="000C25EB" w:rsidP="00894946">
      <w:pPr>
        <w:widowControl w:val="0"/>
        <w:autoSpaceDE w:val="0"/>
        <w:autoSpaceDN w:val="0"/>
        <w:adjustRightInd w:val="0"/>
        <w:spacing w:before="240" w:after="240" w:line="240" w:lineRule="auto"/>
        <w:ind w:left="480" w:hanging="480"/>
        <w:rPr>
          <w:rFonts w:ascii="Times New Roman" w:hAnsi="Times New Roman" w:cs="Times New Roman"/>
          <w:noProof/>
        </w:rPr>
      </w:pPr>
      <w:r w:rsidRPr="00493D6B">
        <w:rPr>
          <w:rFonts w:ascii="Times New Roman" w:hAnsi="Times New Roman" w:cs="Times New Roman"/>
        </w:rPr>
        <w:fldChar w:fldCharType="begin" w:fldLock="1"/>
      </w:r>
      <w:r w:rsidRPr="00493D6B">
        <w:rPr>
          <w:rFonts w:ascii="Times New Roman" w:hAnsi="Times New Roman" w:cs="Times New Roman"/>
        </w:rPr>
        <w:instrText xml:space="preserve">ADDIN Mendeley Bibliography CSL_BIBLIOGRAPHY </w:instrText>
      </w:r>
      <w:r w:rsidRPr="00493D6B">
        <w:rPr>
          <w:rFonts w:ascii="Times New Roman" w:hAnsi="Times New Roman" w:cs="Times New Roman"/>
        </w:rPr>
        <w:fldChar w:fldCharType="separate"/>
      </w:r>
      <w:r w:rsidR="00894946" w:rsidRPr="00894946">
        <w:rPr>
          <w:rFonts w:ascii="Times New Roman" w:hAnsi="Times New Roman" w:cs="Times New Roman"/>
          <w:noProof/>
        </w:rPr>
        <w:t xml:space="preserve">Belu, M. G., &amp; Marinoiu, A. M. (2025). AI-Enabled Supply Chain Management: A Bibliometric Analysis UsingVOSviewer and RStudio Bibliometrix Software Tools. </w:t>
      </w:r>
      <w:r w:rsidR="00894946" w:rsidRPr="00894946">
        <w:rPr>
          <w:rFonts w:ascii="Times New Roman" w:hAnsi="Times New Roman" w:cs="Times New Roman"/>
          <w:i/>
          <w:iCs/>
          <w:noProof/>
        </w:rPr>
        <w:t>SUSTAINABILITY</w:t>
      </w:r>
      <w:r w:rsidR="00894946" w:rsidRPr="00894946">
        <w:rPr>
          <w:rFonts w:ascii="Times New Roman" w:hAnsi="Times New Roman" w:cs="Times New Roman"/>
          <w:noProof/>
        </w:rPr>
        <w:t xml:space="preserve">, </w:t>
      </w:r>
      <w:r w:rsidR="00894946" w:rsidRPr="00894946">
        <w:rPr>
          <w:rFonts w:ascii="Times New Roman" w:hAnsi="Times New Roman" w:cs="Times New Roman"/>
          <w:i/>
          <w:iCs/>
          <w:noProof/>
        </w:rPr>
        <w:t>17</w:t>
      </w:r>
      <w:r w:rsidR="00894946" w:rsidRPr="00894946">
        <w:rPr>
          <w:rFonts w:ascii="Times New Roman" w:hAnsi="Times New Roman" w:cs="Times New Roman"/>
          <w:noProof/>
        </w:rPr>
        <w:t>(5). https://doi.org/10.3390/su17052092</w:t>
      </w:r>
    </w:p>
    <w:p w14:paraId="555D77D1" w14:textId="77777777" w:rsidR="00894946" w:rsidRPr="00894946" w:rsidRDefault="00894946" w:rsidP="00894946">
      <w:pPr>
        <w:widowControl w:val="0"/>
        <w:autoSpaceDE w:val="0"/>
        <w:autoSpaceDN w:val="0"/>
        <w:adjustRightInd w:val="0"/>
        <w:spacing w:before="240" w:after="240" w:line="240" w:lineRule="auto"/>
        <w:ind w:left="480" w:hanging="480"/>
        <w:rPr>
          <w:rFonts w:ascii="Times New Roman" w:hAnsi="Times New Roman" w:cs="Times New Roman"/>
          <w:noProof/>
        </w:rPr>
      </w:pPr>
      <w:r w:rsidRPr="00894946">
        <w:rPr>
          <w:rFonts w:ascii="Times New Roman" w:hAnsi="Times New Roman" w:cs="Times New Roman"/>
          <w:noProof/>
        </w:rPr>
        <w:t xml:space="preserve">Braganza, A., Chen, W., Canhoto, A., &amp; Sap, S. (2022). Gigification, job engagement and satisfaction: the moderating role of AIenabled system automation in operations management. </w:t>
      </w:r>
      <w:r w:rsidRPr="00894946">
        <w:rPr>
          <w:rFonts w:ascii="Times New Roman" w:hAnsi="Times New Roman" w:cs="Times New Roman"/>
          <w:i/>
          <w:iCs/>
          <w:noProof/>
        </w:rPr>
        <w:t>PRODUCTION PLANNING &amp; CONTROL</w:t>
      </w:r>
      <w:r w:rsidRPr="00894946">
        <w:rPr>
          <w:rFonts w:ascii="Times New Roman" w:hAnsi="Times New Roman" w:cs="Times New Roman"/>
          <w:noProof/>
        </w:rPr>
        <w:t xml:space="preserve">, </w:t>
      </w:r>
      <w:r w:rsidRPr="00894946">
        <w:rPr>
          <w:rFonts w:ascii="Times New Roman" w:hAnsi="Times New Roman" w:cs="Times New Roman"/>
          <w:i/>
          <w:iCs/>
          <w:noProof/>
        </w:rPr>
        <w:t>33</w:t>
      </w:r>
      <w:r w:rsidRPr="00894946">
        <w:rPr>
          <w:rFonts w:ascii="Times New Roman" w:hAnsi="Times New Roman" w:cs="Times New Roman"/>
          <w:noProof/>
        </w:rPr>
        <w:t>(16, SI), 1534–1547. https://doi.org/10.1080/09537287.2021.1882692</w:t>
      </w:r>
    </w:p>
    <w:p w14:paraId="7DCA7406" w14:textId="77777777" w:rsidR="00894946" w:rsidRPr="00894946" w:rsidRDefault="00894946" w:rsidP="00894946">
      <w:pPr>
        <w:widowControl w:val="0"/>
        <w:autoSpaceDE w:val="0"/>
        <w:autoSpaceDN w:val="0"/>
        <w:adjustRightInd w:val="0"/>
        <w:spacing w:before="240" w:after="240" w:line="240" w:lineRule="auto"/>
        <w:ind w:left="480" w:hanging="480"/>
        <w:rPr>
          <w:rFonts w:ascii="Times New Roman" w:hAnsi="Times New Roman" w:cs="Times New Roman"/>
          <w:noProof/>
        </w:rPr>
      </w:pPr>
      <w:r w:rsidRPr="00894946">
        <w:rPr>
          <w:rFonts w:ascii="Times New Roman" w:hAnsi="Times New Roman" w:cs="Times New Roman"/>
          <w:noProof/>
        </w:rPr>
        <w:lastRenderedPageBreak/>
        <w:t xml:space="preserve">Chee, M. L., Chee, M. L., Huang, H., Mazzochi, K., Taylor, K., Wang, H., Feng, M., Ho, A. F. W., Siddiqui, F. J., Ong, M. E. H., &amp; Liu, N. (2023). Artificial intelligence and machine learning in prehospital emergency care: A scoping review. </w:t>
      </w:r>
      <w:r w:rsidRPr="00894946">
        <w:rPr>
          <w:rFonts w:ascii="Times New Roman" w:hAnsi="Times New Roman" w:cs="Times New Roman"/>
          <w:i/>
          <w:iCs/>
          <w:noProof/>
        </w:rPr>
        <w:t>ISCIENCE</w:t>
      </w:r>
      <w:r w:rsidRPr="00894946">
        <w:rPr>
          <w:rFonts w:ascii="Times New Roman" w:hAnsi="Times New Roman" w:cs="Times New Roman"/>
          <w:noProof/>
        </w:rPr>
        <w:t xml:space="preserve">, </w:t>
      </w:r>
      <w:r w:rsidRPr="00894946">
        <w:rPr>
          <w:rFonts w:ascii="Times New Roman" w:hAnsi="Times New Roman" w:cs="Times New Roman"/>
          <w:i/>
          <w:iCs/>
          <w:noProof/>
        </w:rPr>
        <w:t>26</w:t>
      </w:r>
      <w:r w:rsidRPr="00894946">
        <w:rPr>
          <w:rFonts w:ascii="Times New Roman" w:hAnsi="Times New Roman" w:cs="Times New Roman"/>
          <w:noProof/>
        </w:rPr>
        <w:t>(8). https://doi.org/10.1016/j.isci.2023.107407</w:t>
      </w:r>
    </w:p>
    <w:p w14:paraId="5AD207FC" w14:textId="77777777" w:rsidR="00894946" w:rsidRPr="00894946" w:rsidRDefault="00894946" w:rsidP="00894946">
      <w:pPr>
        <w:widowControl w:val="0"/>
        <w:autoSpaceDE w:val="0"/>
        <w:autoSpaceDN w:val="0"/>
        <w:adjustRightInd w:val="0"/>
        <w:spacing w:before="240" w:after="240" w:line="240" w:lineRule="auto"/>
        <w:ind w:left="480" w:hanging="480"/>
        <w:rPr>
          <w:rFonts w:ascii="Times New Roman" w:hAnsi="Times New Roman" w:cs="Times New Roman"/>
          <w:noProof/>
        </w:rPr>
      </w:pPr>
      <w:r w:rsidRPr="00894946">
        <w:rPr>
          <w:rFonts w:ascii="Times New Roman" w:hAnsi="Times New Roman" w:cs="Times New Roman"/>
          <w:noProof/>
        </w:rPr>
        <w:t xml:space="preserve">Chilicaus, G. C. F., Licapa-Redolfo, G. S., Ballesteros, M. A. A., Otazu, C. D. C., Miranda, S. J. A., Castillo, M. M. F., Ijiri, G. L. C., Valle, M. D. L. A. G., &amp; Castillo, J. C. A. (2025). Digital Transformation and Sustainability in Post-Pandemic Supply Chains: A Global Bibliometric Analysis of Technological Evolution and Research Patterns (2020-2024). </w:t>
      </w:r>
      <w:r w:rsidRPr="00894946">
        <w:rPr>
          <w:rFonts w:ascii="Times New Roman" w:hAnsi="Times New Roman" w:cs="Times New Roman"/>
          <w:i/>
          <w:iCs/>
          <w:noProof/>
        </w:rPr>
        <w:t>SUSTAINABILITY</w:t>
      </w:r>
      <w:r w:rsidRPr="00894946">
        <w:rPr>
          <w:rFonts w:ascii="Times New Roman" w:hAnsi="Times New Roman" w:cs="Times New Roman"/>
          <w:noProof/>
        </w:rPr>
        <w:t xml:space="preserve">, </w:t>
      </w:r>
      <w:r w:rsidRPr="00894946">
        <w:rPr>
          <w:rFonts w:ascii="Times New Roman" w:hAnsi="Times New Roman" w:cs="Times New Roman"/>
          <w:i/>
          <w:iCs/>
          <w:noProof/>
        </w:rPr>
        <w:t>17</w:t>
      </w:r>
      <w:r w:rsidRPr="00894946">
        <w:rPr>
          <w:rFonts w:ascii="Times New Roman" w:hAnsi="Times New Roman" w:cs="Times New Roman"/>
          <w:noProof/>
        </w:rPr>
        <w:t>(7). https://doi.org/10.3390/su17073009</w:t>
      </w:r>
    </w:p>
    <w:p w14:paraId="4689277D" w14:textId="77777777" w:rsidR="00894946" w:rsidRPr="00894946" w:rsidRDefault="00894946" w:rsidP="00894946">
      <w:pPr>
        <w:widowControl w:val="0"/>
        <w:autoSpaceDE w:val="0"/>
        <w:autoSpaceDN w:val="0"/>
        <w:adjustRightInd w:val="0"/>
        <w:spacing w:before="240" w:after="240" w:line="240" w:lineRule="auto"/>
        <w:ind w:left="480" w:hanging="480"/>
        <w:rPr>
          <w:rFonts w:ascii="Times New Roman" w:hAnsi="Times New Roman" w:cs="Times New Roman"/>
          <w:noProof/>
        </w:rPr>
      </w:pPr>
      <w:r w:rsidRPr="00894946">
        <w:rPr>
          <w:rFonts w:ascii="Times New Roman" w:hAnsi="Times New Roman" w:cs="Times New Roman"/>
          <w:noProof/>
        </w:rPr>
        <w:t xml:space="preserve">D, A., M, K., A, K., &amp; H, G. (2025). AJMERA D, 2025, INT J LOGIST MANAG. </w:t>
      </w:r>
      <w:r w:rsidRPr="00894946">
        <w:rPr>
          <w:rFonts w:ascii="Times New Roman" w:hAnsi="Times New Roman" w:cs="Times New Roman"/>
          <w:i/>
          <w:iCs/>
          <w:noProof/>
        </w:rPr>
        <w:t>INTERNATIONAL JOURNAL OF LOGISTICS MANAGEMENT</w:t>
      </w:r>
      <w:r w:rsidRPr="00894946">
        <w:rPr>
          <w:rFonts w:ascii="Times New Roman" w:hAnsi="Times New Roman" w:cs="Times New Roman"/>
          <w:noProof/>
        </w:rPr>
        <w:t>. https://doi.org/10.1108/IJLM-09-2023-0408</w:t>
      </w:r>
    </w:p>
    <w:p w14:paraId="16BCB131" w14:textId="77777777" w:rsidR="00894946" w:rsidRPr="00894946" w:rsidRDefault="00894946" w:rsidP="00894946">
      <w:pPr>
        <w:widowControl w:val="0"/>
        <w:autoSpaceDE w:val="0"/>
        <w:autoSpaceDN w:val="0"/>
        <w:adjustRightInd w:val="0"/>
        <w:spacing w:before="240" w:after="240" w:line="240" w:lineRule="auto"/>
        <w:ind w:left="480" w:hanging="480"/>
        <w:rPr>
          <w:rFonts w:ascii="Times New Roman" w:hAnsi="Times New Roman" w:cs="Times New Roman"/>
          <w:noProof/>
        </w:rPr>
      </w:pPr>
      <w:r w:rsidRPr="00894946">
        <w:rPr>
          <w:rFonts w:ascii="Times New Roman" w:hAnsi="Times New Roman" w:cs="Times New Roman"/>
          <w:noProof/>
        </w:rPr>
        <w:t xml:space="preserve">Daios, A., Kladovasilakis, N., Kelemis, A., &amp; Kostavelis, I. (2025). AI Applications in Supply Chain Management: A Survey. </w:t>
      </w:r>
      <w:r w:rsidRPr="00894946">
        <w:rPr>
          <w:rFonts w:ascii="Times New Roman" w:hAnsi="Times New Roman" w:cs="Times New Roman"/>
          <w:i/>
          <w:iCs/>
          <w:noProof/>
        </w:rPr>
        <w:t>APPLIED SCIENCES-BASEL</w:t>
      </w:r>
      <w:r w:rsidRPr="00894946">
        <w:rPr>
          <w:rFonts w:ascii="Times New Roman" w:hAnsi="Times New Roman" w:cs="Times New Roman"/>
          <w:noProof/>
        </w:rPr>
        <w:t xml:space="preserve">, </w:t>
      </w:r>
      <w:r w:rsidRPr="00894946">
        <w:rPr>
          <w:rFonts w:ascii="Times New Roman" w:hAnsi="Times New Roman" w:cs="Times New Roman"/>
          <w:i/>
          <w:iCs/>
          <w:noProof/>
        </w:rPr>
        <w:t>15</w:t>
      </w:r>
      <w:r w:rsidRPr="00894946">
        <w:rPr>
          <w:rFonts w:ascii="Times New Roman" w:hAnsi="Times New Roman" w:cs="Times New Roman"/>
          <w:noProof/>
        </w:rPr>
        <w:t>(5). https://doi.org/10.3390/app15052775</w:t>
      </w:r>
    </w:p>
    <w:p w14:paraId="5FE662EA" w14:textId="77777777" w:rsidR="00894946" w:rsidRPr="00894946" w:rsidRDefault="00894946" w:rsidP="00894946">
      <w:pPr>
        <w:widowControl w:val="0"/>
        <w:autoSpaceDE w:val="0"/>
        <w:autoSpaceDN w:val="0"/>
        <w:adjustRightInd w:val="0"/>
        <w:spacing w:before="240" w:after="240" w:line="240" w:lineRule="auto"/>
        <w:ind w:left="480" w:hanging="480"/>
        <w:rPr>
          <w:rFonts w:ascii="Times New Roman" w:hAnsi="Times New Roman" w:cs="Times New Roman"/>
          <w:noProof/>
        </w:rPr>
      </w:pPr>
      <w:r w:rsidRPr="00894946">
        <w:rPr>
          <w:rFonts w:ascii="Times New Roman" w:hAnsi="Times New Roman" w:cs="Times New Roman"/>
          <w:noProof/>
        </w:rPr>
        <w:t xml:space="preserve">Dosdogru, A. T., Boru Ipek, A., &amp; Gocken, M. (2021). A novel hybrid artificial intelligence-based decision support frameworkto predict lead time. </w:t>
      </w:r>
      <w:r w:rsidRPr="00894946">
        <w:rPr>
          <w:rFonts w:ascii="Times New Roman" w:hAnsi="Times New Roman" w:cs="Times New Roman"/>
          <w:i/>
          <w:iCs/>
          <w:noProof/>
        </w:rPr>
        <w:t>INTERNATIONAL JOURNAL OF LOGISTICS-RESEARCH AND APPLICATIONS</w:t>
      </w:r>
      <w:r w:rsidRPr="00894946">
        <w:rPr>
          <w:rFonts w:ascii="Times New Roman" w:hAnsi="Times New Roman" w:cs="Times New Roman"/>
          <w:noProof/>
        </w:rPr>
        <w:t xml:space="preserve">, </w:t>
      </w:r>
      <w:r w:rsidRPr="00894946">
        <w:rPr>
          <w:rFonts w:ascii="Times New Roman" w:hAnsi="Times New Roman" w:cs="Times New Roman"/>
          <w:i/>
          <w:iCs/>
          <w:noProof/>
        </w:rPr>
        <w:t>24</w:t>
      </w:r>
      <w:r w:rsidRPr="00894946">
        <w:rPr>
          <w:rFonts w:ascii="Times New Roman" w:hAnsi="Times New Roman" w:cs="Times New Roman"/>
          <w:noProof/>
        </w:rPr>
        <w:t>(3), 261–279. https://doi.org/10.1080/13675567.2020.1749249</w:t>
      </w:r>
    </w:p>
    <w:p w14:paraId="246D9B1A" w14:textId="77777777" w:rsidR="00894946" w:rsidRPr="00894946" w:rsidRDefault="00894946" w:rsidP="00894946">
      <w:pPr>
        <w:widowControl w:val="0"/>
        <w:autoSpaceDE w:val="0"/>
        <w:autoSpaceDN w:val="0"/>
        <w:adjustRightInd w:val="0"/>
        <w:spacing w:before="240" w:after="240" w:line="240" w:lineRule="auto"/>
        <w:ind w:left="480" w:hanging="480"/>
        <w:rPr>
          <w:rFonts w:ascii="Times New Roman" w:hAnsi="Times New Roman" w:cs="Times New Roman"/>
          <w:noProof/>
        </w:rPr>
      </w:pPr>
      <w:r w:rsidRPr="00894946">
        <w:rPr>
          <w:rFonts w:ascii="Times New Roman" w:hAnsi="Times New Roman" w:cs="Times New Roman"/>
          <w:noProof/>
        </w:rPr>
        <w:t xml:space="preserve">Feng, Y., Lai, K., &amp; Zhu, Q. (2022). Green supply chain innovation: Emergence, adoption, and challenges. </w:t>
      </w:r>
      <w:r w:rsidRPr="00894946">
        <w:rPr>
          <w:rFonts w:ascii="Times New Roman" w:hAnsi="Times New Roman" w:cs="Times New Roman"/>
          <w:i/>
          <w:iCs/>
          <w:noProof/>
        </w:rPr>
        <w:t>INTERNATIONAL JOURNAL OF PRODUCTION ECONOMICS</w:t>
      </w:r>
      <w:r w:rsidRPr="00894946">
        <w:rPr>
          <w:rFonts w:ascii="Times New Roman" w:hAnsi="Times New Roman" w:cs="Times New Roman"/>
          <w:noProof/>
        </w:rPr>
        <w:t xml:space="preserve">, </w:t>
      </w:r>
      <w:r w:rsidRPr="00894946">
        <w:rPr>
          <w:rFonts w:ascii="Times New Roman" w:hAnsi="Times New Roman" w:cs="Times New Roman"/>
          <w:i/>
          <w:iCs/>
          <w:noProof/>
        </w:rPr>
        <w:t>248</w:t>
      </w:r>
      <w:r w:rsidRPr="00894946">
        <w:rPr>
          <w:rFonts w:ascii="Times New Roman" w:hAnsi="Times New Roman" w:cs="Times New Roman"/>
          <w:noProof/>
        </w:rPr>
        <w:t>. https://doi.org/10.1016/j.ijpe.2022.108497</w:t>
      </w:r>
    </w:p>
    <w:p w14:paraId="1BE40419" w14:textId="77777777" w:rsidR="00894946" w:rsidRPr="00894946" w:rsidRDefault="00894946" w:rsidP="00894946">
      <w:pPr>
        <w:widowControl w:val="0"/>
        <w:autoSpaceDE w:val="0"/>
        <w:autoSpaceDN w:val="0"/>
        <w:adjustRightInd w:val="0"/>
        <w:spacing w:before="240" w:after="240" w:line="240" w:lineRule="auto"/>
        <w:ind w:left="480" w:hanging="480"/>
        <w:rPr>
          <w:rFonts w:ascii="Times New Roman" w:hAnsi="Times New Roman" w:cs="Times New Roman"/>
          <w:noProof/>
        </w:rPr>
      </w:pPr>
      <w:r w:rsidRPr="00894946">
        <w:rPr>
          <w:rFonts w:ascii="Times New Roman" w:hAnsi="Times New Roman" w:cs="Times New Roman"/>
          <w:noProof/>
        </w:rPr>
        <w:t xml:space="preserve">Ghouati, S., Oulfarsi, S., &amp; El Amri, A. (2025). Evolution and Impact of Artificial Intelligence in Sustainable Supply Chain Management: Systematic Review and Bibliometric Analysis. </w:t>
      </w:r>
      <w:r w:rsidRPr="00894946">
        <w:rPr>
          <w:rFonts w:ascii="Times New Roman" w:hAnsi="Times New Roman" w:cs="Times New Roman"/>
          <w:i/>
          <w:iCs/>
          <w:noProof/>
        </w:rPr>
        <w:t>Corporate Governance and Sustainability Review</w:t>
      </w:r>
      <w:r w:rsidRPr="00894946">
        <w:rPr>
          <w:rFonts w:ascii="Times New Roman" w:hAnsi="Times New Roman" w:cs="Times New Roman"/>
          <w:noProof/>
        </w:rPr>
        <w:t xml:space="preserve">, </w:t>
      </w:r>
      <w:r w:rsidRPr="00894946">
        <w:rPr>
          <w:rFonts w:ascii="Times New Roman" w:hAnsi="Times New Roman" w:cs="Times New Roman"/>
          <w:i/>
          <w:iCs/>
          <w:noProof/>
        </w:rPr>
        <w:t>9</w:t>
      </w:r>
      <w:r w:rsidRPr="00894946">
        <w:rPr>
          <w:rFonts w:ascii="Times New Roman" w:hAnsi="Times New Roman" w:cs="Times New Roman"/>
          <w:noProof/>
        </w:rPr>
        <w:t>(3 (special issue)), 217–230. https://doi.org/10.22495/cgsrv9i3sip3</w:t>
      </w:r>
    </w:p>
    <w:p w14:paraId="157DE9C8" w14:textId="77777777" w:rsidR="00894946" w:rsidRPr="00894946" w:rsidRDefault="00894946" w:rsidP="00894946">
      <w:pPr>
        <w:widowControl w:val="0"/>
        <w:autoSpaceDE w:val="0"/>
        <w:autoSpaceDN w:val="0"/>
        <w:adjustRightInd w:val="0"/>
        <w:spacing w:before="240" w:after="240" w:line="240" w:lineRule="auto"/>
        <w:ind w:left="480" w:hanging="480"/>
        <w:rPr>
          <w:rFonts w:ascii="Times New Roman" w:hAnsi="Times New Roman" w:cs="Times New Roman"/>
          <w:noProof/>
        </w:rPr>
      </w:pPr>
      <w:r w:rsidRPr="00894946">
        <w:rPr>
          <w:rFonts w:ascii="Times New Roman" w:hAnsi="Times New Roman" w:cs="Times New Roman"/>
          <w:noProof/>
        </w:rPr>
        <w:t xml:space="preserve">Godinho Filho, M., de Almeida, S. V. Q., Lage Junior, M., Osiro, L., Lima, B., &amp; Callefi, M. H. (2025). A path to follow to overcome foundational barriers to the adoption of artificial intelligence within the manufacturing industry: a conceptual framework. </w:t>
      </w:r>
      <w:r w:rsidRPr="00894946">
        <w:rPr>
          <w:rFonts w:ascii="Times New Roman" w:hAnsi="Times New Roman" w:cs="Times New Roman"/>
          <w:i/>
          <w:iCs/>
          <w:noProof/>
        </w:rPr>
        <w:t>ENTERPRISE INFORMATION SYSTEMS</w:t>
      </w:r>
      <w:r w:rsidRPr="00894946">
        <w:rPr>
          <w:rFonts w:ascii="Times New Roman" w:hAnsi="Times New Roman" w:cs="Times New Roman"/>
          <w:noProof/>
        </w:rPr>
        <w:t xml:space="preserve">, </w:t>
      </w:r>
      <w:r w:rsidRPr="00894946">
        <w:rPr>
          <w:rFonts w:ascii="Times New Roman" w:hAnsi="Times New Roman" w:cs="Times New Roman"/>
          <w:i/>
          <w:iCs/>
          <w:noProof/>
        </w:rPr>
        <w:t>19</w:t>
      </w:r>
      <w:r w:rsidRPr="00894946">
        <w:rPr>
          <w:rFonts w:ascii="Times New Roman" w:hAnsi="Times New Roman" w:cs="Times New Roman"/>
          <w:noProof/>
        </w:rPr>
        <w:t>(1–2). https://doi.org/10.1080/17517575.2025.2458685</w:t>
      </w:r>
    </w:p>
    <w:p w14:paraId="1A7E6810" w14:textId="77777777" w:rsidR="00894946" w:rsidRPr="00894946" w:rsidRDefault="00894946" w:rsidP="00894946">
      <w:pPr>
        <w:widowControl w:val="0"/>
        <w:autoSpaceDE w:val="0"/>
        <w:autoSpaceDN w:val="0"/>
        <w:adjustRightInd w:val="0"/>
        <w:spacing w:before="240" w:after="240" w:line="240" w:lineRule="auto"/>
        <w:ind w:left="480" w:hanging="480"/>
        <w:rPr>
          <w:rFonts w:ascii="Times New Roman" w:hAnsi="Times New Roman" w:cs="Times New Roman"/>
          <w:noProof/>
        </w:rPr>
      </w:pPr>
      <w:r w:rsidRPr="00894946">
        <w:rPr>
          <w:rFonts w:ascii="Times New Roman" w:hAnsi="Times New Roman" w:cs="Times New Roman"/>
          <w:noProof/>
        </w:rPr>
        <w:t xml:space="preserve">Gupta, S., Modgil, S., Kumar, A., Sivarajah, U., &amp; Irani, Z. (2022). Artificial intelligence and cloud-based Collaborative Platforms for Managing Disaster, extreme weather and emergency operations. </w:t>
      </w:r>
      <w:r w:rsidRPr="00894946">
        <w:rPr>
          <w:rFonts w:ascii="Times New Roman" w:hAnsi="Times New Roman" w:cs="Times New Roman"/>
          <w:i/>
          <w:iCs/>
          <w:noProof/>
        </w:rPr>
        <w:t>INTERNATIONAL JOURNAL OF PRODUCTION ECONOMICS</w:t>
      </w:r>
      <w:r w:rsidRPr="00894946">
        <w:rPr>
          <w:rFonts w:ascii="Times New Roman" w:hAnsi="Times New Roman" w:cs="Times New Roman"/>
          <w:noProof/>
        </w:rPr>
        <w:t xml:space="preserve">, </w:t>
      </w:r>
      <w:r w:rsidRPr="00894946">
        <w:rPr>
          <w:rFonts w:ascii="Times New Roman" w:hAnsi="Times New Roman" w:cs="Times New Roman"/>
          <w:i/>
          <w:iCs/>
          <w:noProof/>
        </w:rPr>
        <w:t>254</w:t>
      </w:r>
      <w:r w:rsidRPr="00894946">
        <w:rPr>
          <w:rFonts w:ascii="Times New Roman" w:hAnsi="Times New Roman" w:cs="Times New Roman"/>
          <w:noProof/>
        </w:rPr>
        <w:t>. https://doi.org/10.1016/j.ijpe.2022.108642</w:t>
      </w:r>
    </w:p>
    <w:p w14:paraId="7E6AEF72" w14:textId="77777777" w:rsidR="00894946" w:rsidRPr="00894946" w:rsidRDefault="00894946" w:rsidP="00894946">
      <w:pPr>
        <w:widowControl w:val="0"/>
        <w:autoSpaceDE w:val="0"/>
        <w:autoSpaceDN w:val="0"/>
        <w:adjustRightInd w:val="0"/>
        <w:spacing w:before="240" w:after="240" w:line="240" w:lineRule="auto"/>
        <w:ind w:left="480" w:hanging="480"/>
        <w:rPr>
          <w:rFonts w:ascii="Times New Roman" w:hAnsi="Times New Roman" w:cs="Times New Roman"/>
          <w:noProof/>
        </w:rPr>
      </w:pPr>
      <w:r w:rsidRPr="00894946">
        <w:rPr>
          <w:rFonts w:ascii="Times New Roman" w:hAnsi="Times New Roman" w:cs="Times New Roman"/>
          <w:noProof/>
        </w:rPr>
        <w:t xml:space="preserve">Gupta, S., Modgil, S., Meissonier, R., &amp; Dwivedi, Y. K. (2024). Artificial Intelligence and Information System Resilience to Cope WithSupply Chain Disruption. </w:t>
      </w:r>
      <w:r w:rsidRPr="00894946">
        <w:rPr>
          <w:rFonts w:ascii="Times New Roman" w:hAnsi="Times New Roman" w:cs="Times New Roman"/>
          <w:i/>
          <w:iCs/>
          <w:noProof/>
        </w:rPr>
        <w:t>IEEE TRANSACTIONS ON ENGINEERING MANAGEMENT</w:t>
      </w:r>
      <w:r w:rsidRPr="00894946">
        <w:rPr>
          <w:rFonts w:ascii="Times New Roman" w:hAnsi="Times New Roman" w:cs="Times New Roman"/>
          <w:noProof/>
        </w:rPr>
        <w:t xml:space="preserve">, </w:t>
      </w:r>
      <w:r w:rsidRPr="00894946">
        <w:rPr>
          <w:rFonts w:ascii="Times New Roman" w:hAnsi="Times New Roman" w:cs="Times New Roman"/>
          <w:i/>
          <w:iCs/>
          <w:noProof/>
        </w:rPr>
        <w:t>71</w:t>
      </w:r>
      <w:r w:rsidRPr="00894946">
        <w:rPr>
          <w:rFonts w:ascii="Times New Roman" w:hAnsi="Times New Roman" w:cs="Times New Roman"/>
          <w:noProof/>
        </w:rPr>
        <w:t>, 10496–10506. https://doi.org/10.1109/TEM.2021.3116770</w:t>
      </w:r>
    </w:p>
    <w:p w14:paraId="6770ED1C" w14:textId="77777777" w:rsidR="00894946" w:rsidRPr="00894946" w:rsidRDefault="00894946" w:rsidP="00894946">
      <w:pPr>
        <w:widowControl w:val="0"/>
        <w:autoSpaceDE w:val="0"/>
        <w:autoSpaceDN w:val="0"/>
        <w:adjustRightInd w:val="0"/>
        <w:spacing w:before="240" w:after="240" w:line="240" w:lineRule="auto"/>
        <w:ind w:left="480" w:hanging="480"/>
        <w:rPr>
          <w:rFonts w:ascii="Times New Roman" w:hAnsi="Times New Roman" w:cs="Times New Roman"/>
          <w:noProof/>
        </w:rPr>
      </w:pPr>
      <w:r w:rsidRPr="00894946">
        <w:rPr>
          <w:rFonts w:ascii="Times New Roman" w:hAnsi="Times New Roman" w:cs="Times New Roman"/>
          <w:noProof/>
        </w:rPr>
        <w:t xml:space="preserve">HANGL, J., KRAUSE, S., &amp; BEHRENS, V. (n.d.). </w:t>
      </w:r>
      <w:r w:rsidRPr="00894946">
        <w:rPr>
          <w:rFonts w:ascii="Times New Roman" w:hAnsi="Times New Roman" w:cs="Times New Roman"/>
          <w:i/>
          <w:iCs/>
          <w:noProof/>
        </w:rPr>
        <w:t>DRIVERS, BARRIERS AND SOCIAL CONSIDERATIONS FOR AI ADOPTION IN SCM</w:t>
      </w:r>
      <w:r w:rsidRPr="00894946">
        <w:rPr>
          <w:rFonts w:ascii="Times New Roman" w:hAnsi="Times New Roman" w:cs="Times New Roman"/>
          <w:noProof/>
        </w:rPr>
        <w:t>.</w:t>
      </w:r>
    </w:p>
    <w:p w14:paraId="72453F62" w14:textId="77777777" w:rsidR="00894946" w:rsidRPr="00894946" w:rsidRDefault="00894946" w:rsidP="00894946">
      <w:pPr>
        <w:widowControl w:val="0"/>
        <w:autoSpaceDE w:val="0"/>
        <w:autoSpaceDN w:val="0"/>
        <w:adjustRightInd w:val="0"/>
        <w:spacing w:before="240" w:after="240" w:line="240" w:lineRule="auto"/>
        <w:ind w:left="480" w:hanging="480"/>
        <w:rPr>
          <w:rFonts w:ascii="Times New Roman" w:hAnsi="Times New Roman" w:cs="Times New Roman"/>
          <w:noProof/>
        </w:rPr>
      </w:pPr>
      <w:r w:rsidRPr="00894946">
        <w:rPr>
          <w:rFonts w:ascii="Times New Roman" w:hAnsi="Times New Roman" w:cs="Times New Roman"/>
          <w:noProof/>
        </w:rPr>
        <w:t xml:space="preserve">Helo, P., &amp; Hao, Y. (2022). Artificial intelligence in operations management and supply chainmanagement: an exploratory case study. </w:t>
      </w:r>
      <w:r w:rsidRPr="00894946">
        <w:rPr>
          <w:rFonts w:ascii="Times New Roman" w:hAnsi="Times New Roman" w:cs="Times New Roman"/>
          <w:i/>
          <w:iCs/>
          <w:noProof/>
        </w:rPr>
        <w:t>PRODUCTION PLANNING &amp; CONTROL</w:t>
      </w:r>
      <w:r w:rsidRPr="00894946">
        <w:rPr>
          <w:rFonts w:ascii="Times New Roman" w:hAnsi="Times New Roman" w:cs="Times New Roman"/>
          <w:noProof/>
        </w:rPr>
        <w:t xml:space="preserve">, </w:t>
      </w:r>
      <w:r w:rsidRPr="00894946">
        <w:rPr>
          <w:rFonts w:ascii="Times New Roman" w:hAnsi="Times New Roman" w:cs="Times New Roman"/>
          <w:i/>
          <w:iCs/>
          <w:noProof/>
        </w:rPr>
        <w:t>33</w:t>
      </w:r>
      <w:r w:rsidRPr="00894946">
        <w:rPr>
          <w:rFonts w:ascii="Times New Roman" w:hAnsi="Times New Roman" w:cs="Times New Roman"/>
          <w:noProof/>
        </w:rPr>
        <w:t>(16, SI), 1573–1590. https://doi.org/10.1080/09537287.2021.1882690</w:t>
      </w:r>
    </w:p>
    <w:p w14:paraId="659D883D" w14:textId="77777777" w:rsidR="00894946" w:rsidRPr="00894946" w:rsidRDefault="00894946" w:rsidP="00894946">
      <w:pPr>
        <w:widowControl w:val="0"/>
        <w:autoSpaceDE w:val="0"/>
        <w:autoSpaceDN w:val="0"/>
        <w:adjustRightInd w:val="0"/>
        <w:spacing w:before="240" w:after="240" w:line="240" w:lineRule="auto"/>
        <w:ind w:left="480" w:hanging="480"/>
        <w:rPr>
          <w:rFonts w:ascii="Times New Roman" w:hAnsi="Times New Roman" w:cs="Times New Roman"/>
          <w:noProof/>
        </w:rPr>
      </w:pPr>
      <w:r w:rsidRPr="00894946">
        <w:rPr>
          <w:rFonts w:ascii="Times New Roman" w:hAnsi="Times New Roman" w:cs="Times New Roman"/>
          <w:noProof/>
        </w:rPr>
        <w:t xml:space="preserve">Hendriksen, C. (2023). Artificial intelligence for supply chain management: Disruptiveinnovation or innovative disruption? </w:t>
      </w:r>
      <w:r w:rsidRPr="00894946">
        <w:rPr>
          <w:rFonts w:ascii="Times New Roman" w:hAnsi="Times New Roman" w:cs="Times New Roman"/>
          <w:i/>
          <w:iCs/>
          <w:noProof/>
        </w:rPr>
        <w:t>JOURNAL OF SUPPLY CHAIN MANAGEMENT</w:t>
      </w:r>
      <w:r w:rsidRPr="00894946">
        <w:rPr>
          <w:rFonts w:ascii="Times New Roman" w:hAnsi="Times New Roman" w:cs="Times New Roman"/>
          <w:noProof/>
        </w:rPr>
        <w:t xml:space="preserve">, </w:t>
      </w:r>
      <w:r w:rsidRPr="00894946">
        <w:rPr>
          <w:rFonts w:ascii="Times New Roman" w:hAnsi="Times New Roman" w:cs="Times New Roman"/>
          <w:i/>
          <w:iCs/>
          <w:noProof/>
        </w:rPr>
        <w:t>59</w:t>
      </w:r>
      <w:r w:rsidRPr="00894946">
        <w:rPr>
          <w:rFonts w:ascii="Times New Roman" w:hAnsi="Times New Roman" w:cs="Times New Roman"/>
          <w:noProof/>
        </w:rPr>
        <w:t>(3), 65–76. https://doi.org/10.1111/jscm.12304</w:t>
      </w:r>
    </w:p>
    <w:p w14:paraId="67806CE4" w14:textId="77777777" w:rsidR="00894946" w:rsidRPr="00894946" w:rsidRDefault="00894946" w:rsidP="00894946">
      <w:pPr>
        <w:widowControl w:val="0"/>
        <w:autoSpaceDE w:val="0"/>
        <w:autoSpaceDN w:val="0"/>
        <w:adjustRightInd w:val="0"/>
        <w:spacing w:before="240" w:after="240" w:line="240" w:lineRule="auto"/>
        <w:ind w:left="480" w:hanging="480"/>
        <w:rPr>
          <w:rFonts w:ascii="Times New Roman" w:hAnsi="Times New Roman" w:cs="Times New Roman"/>
          <w:noProof/>
        </w:rPr>
      </w:pPr>
      <w:r w:rsidRPr="00894946">
        <w:rPr>
          <w:rFonts w:ascii="Times New Roman" w:hAnsi="Times New Roman" w:cs="Times New Roman"/>
          <w:noProof/>
        </w:rPr>
        <w:t xml:space="preserve">Hezam, I. M., Ali, A. M., Alshamrani, A. M., Gao, X., &amp; Abdel-Basset, M. (2024). Artificial intelligence’s impact on drug delivery in healthcare supplychain management: data, techniques, analysis, and managerialimplications. </w:t>
      </w:r>
      <w:r w:rsidRPr="00894946">
        <w:rPr>
          <w:rFonts w:ascii="Times New Roman" w:hAnsi="Times New Roman" w:cs="Times New Roman"/>
          <w:i/>
          <w:iCs/>
          <w:noProof/>
        </w:rPr>
        <w:t>JOURNAL OF BIG DATA</w:t>
      </w:r>
      <w:r w:rsidRPr="00894946">
        <w:rPr>
          <w:rFonts w:ascii="Times New Roman" w:hAnsi="Times New Roman" w:cs="Times New Roman"/>
          <w:noProof/>
        </w:rPr>
        <w:t xml:space="preserve">, </w:t>
      </w:r>
      <w:r w:rsidRPr="00894946">
        <w:rPr>
          <w:rFonts w:ascii="Times New Roman" w:hAnsi="Times New Roman" w:cs="Times New Roman"/>
          <w:i/>
          <w:iCs/>
          <w:noProof/>
        </w:rPr>
        <w:t>11</w:t>
      </w:r>
      <w:r w:rsidRPr="00894946">
        <w:rPr>
          <w:rFonts w:ascii="Times New Roman" w:hAnsi="Times New Roman" w:cs="Times New Roman"/>
          <w:noProof/>
        </w:rPr>
        <w:t>(1). https://doi.org/10.1186/s40537-024-01049-7</w:t>
      </w:r>
    </w:p>
    <w:p w14:paraId="44DE53C6" w14:textId="77777777" w:rsidR="00894946" w:rsidRPr="00894946" w:rsidRDefault="00894946" w:rsidP="00894946">
      <w:pPr>
        <w:widowControl w:val="0"/>
        <w:autoSpaceDE w:val="0"/>
        <w:autoSpaceDN w:val="0"/>
        <w:adjustRightInd w:val="0"/>
        <w:spacing w:before="240" w:after="240" w:line="240" w:lineRule="auto"/>
        <w:ind w:left="480" w:hanging="480"/>
        <w:rPr>
          <w:rFonts w:ascii="Times New Roman" w:hAnsi="Times New Roman" w:cs="Times New Roman"/>
          <w:noProof/>
        </w:rPr>
      </w:pPr>
      <w:r w:rsidRPr="00894946">
        <w:rPr>
          <w:rFonts w:ascii="Times New Roman" w:hAnsi="Times New Roman" w:cs="Times New Roman"/>
          <w:noProof/>
        </w:rPr>
        <w:t xml:space="preserve">Hosseinnia Shavaki, F., &amp; Ebrahimi Ghahnavieh, A. (2023). Applications of deep learning into supply chain management: a systematicliterature review and a framework for future research. </w:t>
      </w:r>
      <w:r w:rsidRPr="00894946">
        <w:rPr>
          <w:rFonts w:ascii="Times New Roman" w:hAnsi="Times New Roman" w:cs="Times New Roman"/>
          <w:i/>
          <w:iCs/>
          <w:noProof/>
        </w:rPr>
        <w:t xml:space="preserve">ARTIFICIAL INTELLIGENCE </w:t>
      </w:r>
      <w:r w:rsidRPr="00894946">
        <w:rPr>
          <w:rFonts w:ascii="Times New Roman" w:hAnsi="Times New Roman" w:cs="Times New Roman"/>
          <w:i/>
          <w:iCs/>
          <w:noProof/>
        </w:rPr>
        <w:lastRenderedPageBreak/>
        <w:t>REVIEW</w:t>
      </w:r>
      <w:r w:rsidRPr="00894946">
        <w:rPr>
          <w:rFonts w:ascii="Times New Roman" w:hAnsi="Times New Roman" w:cs="Times New Roman"/>
          <w:noProof/>
        </w:rPr>
        <w:t xml:space="preserve">, </w:t>
      </w:r>
      <w:r w:rsidRPr="00894946">
        <w:rPr>
          <w:rFonts w:ascii="Times New Roman" w:hAnsi="Times New Roman" w:cs="Times New Roman"/>
          <w:i/>
          <w:iCs/>
          <w:noProof/>
        </w:rPr>
        <w:t>56</w:t>
      </w:r>
      <w:r w:rsidRPr="00894946">
        <w:rPr>
          <w:rFonts w:ascii="Times New Roman" w:hAnsi="Times New Roman" w:cs="Times New Roman"/>
          <w:noProof/>
        </w:rPr>
        <w:t>(5), 4447–4489. https://doi.org/10.1007/s10462-022-10289-z</w:t>
      </w:r>
    </w:p>
    <w:p w14:paraId="2040B0D1" w14:textId="77777777" w:rsidR="00894946" w:rsidRPr="00894946" w:rsidRDefault="00894946" w:rsidP="00894946">
      <w:pPr>
        <w:widowControl w:val="0"/>
        <w:autoSpaceDE w:val="0"/>
        <w:autoSpaceDN w:val="0"/>
        <w:adjustRightInd w:val="0"/>
        <w:spacing w:before="240" w:after="240" w:line="240" w:lineRule="auto"/>
        <w:ind w:left="480" w:hanging="480"/>
        <w:rPr>
          <w:rFonts w:ascii="Times New Roman" w:hAnsi="Times New Roman" w:cs="Times New Roman"/>
          <w:noProof/>
        </w:rPr>
      </w:pPr>
      <w:r w:rsidRPr="00894946">
        <w:rPr>
          <w:rFonts w:ascii="Times New Roman" w:hAnsi="Times New Roman" w:cs="Times New Roman"/>
          <w:noProof/>
        </w:rPr>
        <w:t xml:space="preserve">Hwang, R.-H., Chou, T.-Y., Lin, J.-Y., Sudyana, D., Lai, Y.-C., &amp; Lin, Y.-D. (2025). Optimal Resource Allocation for AIoT as a Service Under Various Service Scenarios and Architectures. </w:t>
      </w:r>
      <w:r w:rsidRPr="00894946">
        <w:rPr>
          <w:rFonts w:ascii="Times New Roman" w:hAnsi="Times New Roman" w:cs="Times New Roman"/>
          <w:i/>
          <w:iCs/>
          <w:noProof/>
        </w:rPr>
        <w:t>IEEE TRANSACTIONS ON NETWORK AND SERVICE MANAGEMENT</w:t>
      </w:r>
      <w:r w:rsidRPr="00894946">
        <w:rPr>
          <w:rFonts w:ascii="Times New Roman" w:hAnsi="Times New Roman" w:cs="Times New Roman"/>
          <w:noProof/>
        </w:rPr>
        <w:t xml:space="preserve">, </w:t>
      </w:r>
      <w:r w:rsidRPr="00894946">
        <w:rPr>
          <w:rFonts w:ascii="Times New Roman" w:hAnsi="Times New Roman" w:cs="Times New Roman"/>
          <w:i/>
          <w:iCs/>
          <w:noProof/>
        </w:rPr>
        <w:t>22</w:t>
      </w:r>
      <w:r w:rsidRPr="00894946">
        <w:rPr>
          <w:rFonts w:ascii="Times New Roman" w:hAnsi="Times New Roman" w:cs="Times New Roman"/>
          <w:noProof/>
        </w:rPr>
        <w:t>(2), 1420–1436. https://doi.org/10.1109/TNSM.2024.3503575</w:t>
      </w:r>
    </w:p>
    <w:p w14:paraId="6CCC0C41" w14:textId="77777777" w:rsidR="00894946" w:rsidRPr="00894946" w:rsidRDefault="00894946" w:rsidP="00894946">
      <w:pPr>
        <w:widowControl w:val="0"/>
        <w:autoSpaceDE w:val="0"/>
        <w:autoSpaceDN w:val="0"/>
        <w:adjustRightInd w:val="0"/>
        <w:spacing w:before="240" w:after="240" w:line="240" w:lineRule="auto"/>
        <w:ind w:left="480" w:hanging="480"/>
        <w:rPr>
          <w:rFonts w:ascii="Times New Roman" w:hAnsi="Times New Roman" w:cs="Times New Roman"/>
          <w:noProof/>
        </w:rPr>
      </w:pPr>
      <w:r w:rsidRPr="00894946">
        <w:rPr>
          <w:rFonts w:ascii="Times New Roman" w:hAnsi="Times New Roman" w:cs="Times New Roman"/>
          <w:noProof/>
        </w:rPr>
        <w:t xml:space="preserve">Jahani, N., Sepehri, A., Vandchali, H. R., &amp; Tirkolaee, E. B. (2021). Application of Industry 4.0 in the Procurement Processes of SupplyChains: A Systematic Literature Review. </w:t>
      </w:r>
      <w:r w:rsidRPr="00894946">
        <w:rPr>
          <w:rFonts w:ascii="Times New Roman" w:hAnsi="Times New Roman" w:cs="Times New Roman"/>
          <w:i/>
          <w:iCs/>
          <w:noProof/>
        </w:rPr>
        <w:t>SUSTAINABILITY</w:t>
      </w:r>
      <w:r w:rsidRPr="00894946">
        <w:rPr>
          <w:rFonts w:ascii="Times New Roman" w:hAnsi="Times New Roman" w:cs="Times New Roman"/>
          <w:noProof/>
        </w:rPr>
        <w:t xml:space="preserve">, </w:t>
      </w:r>
      <w:r w:rsidRPr="00894946">
        <w:rPr>
          <w:rFonts w:ascii="Times New Roman" w:hAnsi="Times New Roman" w:cs="Times New Roman"/>
          <w:i/>
          <w:iCs/>
          <w:noProof/>
        </w:rPr>
        <w:t>13</w:t>
      </w:r>
      <w:r w:rsidRPr="00894946">
        <w:rPr>
          <w:rFonts w:ascii="Times New Roman" w:hAnsi="Times New Roman" w:cs="Times New Roman"/>
          <w:noProof/>
        </w:rPr>
        <w:t>(14). https://doi.org/10.3390/su13147520</w:t>
      </w:r>
    </w:p>
    <w:p w14:paraId="6AFEFAA5" w14:textId="77777777" w:rsidR="00894946" w:rsidRPr="00894946" w:rsidRDefault="00894946" w:rsidP="00894946">
      <w:pPr>
        <w:widowControl w:val="0"/>
        <w:autoSpaceDE w:val="0"/>
        <w:autoSpaceDN w:val="0"/>
        <w:adjustRightInd w:val="0"/>
        <w:spacing w:before="240" w:after="240" w:line="240" w:lineRule="auto"/>
        <w:ind w:left="480" w:hanging="480"/>
        <w:rPr>
          <w:rFonts w:ascii="Times New Roman" w:hAnsi="Times New Roman" w:cs="Times New Roman"/>
          <w:noProof/>
        </w:rPr>
      </w:pPr>
      <w:r w:rsidRPr="00894946">
        <w:rPr>
          <w:rFonts w:ascii="Times New Roman" w:hAnsi="Times New Roman" w:cs="Times New Roman"/>
          <w:noProof/>
        </w:rPr>
        <w:t xml:space="preserve">JAHANI, N., SEPEHRI, A., VANDCHALI, H., &amp; TIRKOLAEE, E. (n.d.). </w:t>
      </w:r>
      <w:r w:rsidRPr="00894946">
        <w:rPr>
          <w:rFonts w:ascii="Times New Roman" w:hAnsi="Times New Roman" w:cs="Times New Roman"/>
          <w:i/>
          <w:iCs/>
          <w:noProof/>
        </w:rPr>
        <w:t>APPLICATION OF INDUSTRY 4.0 IN THE PROCUREMENT PROCESSES OF SUPPLY CHAINS: A SYSTEMATIC LITERATURE REVIEW</w:t>
      </w:r>
      <w:r w:rsidRPr="00894946">
        <w:rPr>
          <w:rFonts w:ascii="Times New Roman" w:hAnsi="Times New Roman" w:cs="Times New Roman"/>
          <w:noProof/>
        </w:rPr>
        <w:t>.</w:t>
      </w:r>
    </w:p>
    <w:p w14:paraId="52E26E79" w14:textId="77777777" w:rsidR="00894946" w:rsidRPr="00894946" w:rsidRDefault="00894946" w:rsidP="00894946">
      <w:pPr>
        <w:widowControl w:val="0"/>
        <w:autoSpaceDE w:val="0"/>
        <w:autoSpaceDN w:val="0"/>
        <w:adjustRightInd w:val="0"/>
        <w:spacing w:before="240" w:after="240" w:line="240" w:lineRule="auto"/>
        <w:ind w:left="480" w:hanging="480"/>
        <w:rPr>
          <w:rFonts w:ascii="Times New Roman" w:hAnsi="Times New Roman" w:cs="Times New Roman"/>
          <w:noProof/>
        </w:rPr>
      </w:pPr>
      <w:r w:rsidRPr="00894946">
        <w:rPr>
          <w:rFonts w:ascii="Times New Roman" w:hAnsi="Times New Roman" w:cs="Times New Roman"/>
          <w:noProof/>
        </w:rPr>
        <w:t xml:space="preserve">Joshi, S., &amp; Sharma, M. (2022). Sustainable Performance through Digital Supply Chains in Industry 4.0Era: Amidst the Pandemic Experience. </w:t>
      </w:r>
      <w:r w:rsidRPr="00894946">
        <w:rPr>
          <w:rFonts w:ascii="Times New Roman" w:hAnsi="Times New Roman" w:cs="Times New Roman"/>
          <w:i/>
          <w:iCs/>
          <w:noProof/>
        </w:rPr>
        <w:t>SUSTAINABILITY</w:t>
      </w:r>
      <w:r w:rsidRPr="00894946">
        <w:rPr>
          <w:rFonts w:ascii="Times New Roman" w:hAnsi="Times New Roman" w:cs="Times New Roman"/>
          <w:noProof/>
        </w:rPr>
        <w:t xml:space="preserve">, </w:t>
      </w:r>
      <w:r w:rsidRPr="00894946">
        <w:rPr>
          <w:rFonts w:ascii="Times New Roman" w:hAnsi="Times New Roman" w:cs="Times New Roman"/>
          <w:i/>
          <w:iCs/>
          <w:noProof/>
        </w:rPr>
        <w:t>14</w:t>
      </w:r>
      <w:r w:rsidRPr="00894946">
        <w:rPr>
          <w:rFonts w:ascii="Times New Roman" w:hAnsi="Times New Roman" w:cs="Times New Roman"/>
          <w:noProof/>
        </w:rPr>
        <w:t>(24). https://doi.org/10.3390/su142416726</w:t>
      </w:r>
    </w:p>
    <w:p w14:paraId="53B4EC66" w14:textId="77777777" w:rsidR="00894946" w:rsidRPr="00894946" w:rsidRDefault="00894946" w:rsidP="00894946">
      <w:pPr>
        <w:widowControl w:val="0"/>
        <w:autoSpaceDE w:val="0"/>
        <w:autoSpaceDN w:val="0"/>
        <w:adjustRightInd w:val="0"/>
        <w:spacing w:before="240" w:after="240" w:line="240" w:lineRule="auto"/>
        <w:ind w:left="480" w:hanging="480"/>
        <w:rPr>
          <w:rFonts w:ascii="Times New Roman" w:hAnsi="Times New Roman" w:cs="Times New Roman"/>
          <w:noProof/>
        </w:rPr>
      </w:pPr>
      <w:r w:rsidRPr="00894946">
        <w:rPr>
          <w:rFonts w:ascii="Times New Roman" w:hAnsi="Times New Roman" w:cs="Times New Roman"/>
          <w:noProof/>
        </w:rPr>
        <w:t xml:space="preserve">Li, Y., Hu, Y., Min, K., Park, H., Yang, H., Wang, T., Sung, J., Seol, J.-Y., &amp; Zhang, C. J. (2023). Artificial Intelligence Augmentation for Channel State Information in 5Gand 6G. </w:t>
      </w:r>
      <w:r w:rsidRPr="00894946">
        <w:rPr>
          <w:rFonts w:ascii="Times New Roman" w:hAnsi="Times New Roman" w:cs="Times New Roman"/>
          <w:i/>
          <w:iCs/>
          <w:noProof/>
        </w:rPr>
        <w:t>IEEE WIRELESS COMMUNICATIONS</w:t>
      </w:r>
      <w:r w:rsidRPr="00894946">
        <w:rPr>
          <w:rFonts w:ascii="Times New Roman" w:hAnsi="Times New Roman" w:cs="Times New Roman"/>
          <w:noProof/>
        </w:rPr>
        <w:t xml:space="preserve">, </w:t>
      </w:r>
      <w:r w:rsidRPr="00894946">
        <w:rPr>
          <w:rFonts w:ascii="Times New Roman" w:hAnsi="Times New Roman" w:cs="Times New Roman"/>
          <w:i/>
          <w:iCs/>
          <w:noProof/>
        </w:rPr>
        <w:t>30</w:t>
      </w:r>
      <w:r w:rsidRPr="00894946">
        <w:rPr>
          <w:rFonts w:ascii="Times New Roman" w:hAnsi="Times New Roman" w:cs="Times New Roman"/>
          <w:noProof/>
        </w:rPr>
        <w:t>(1), 104–110. https://doi.org/10.1109/MWC.005.2200245</w:t>
      </w:r>
    </w:p>
    <w:p w14:paraId="5EDDFA17" w14:textId="77777777" w:rsidR="00894946" w:rsidRPr="00894946" w:rsidRDefault="00894946" w:rsidP="00894946">
      <w:pPr>
        <w:widowControl w:val="0"/>
        <w:autoSpaceDE w:val="0"/>
        <w:autoSpaceDN w:val="0"/>
        <w:adjustRightInd w:val="0"/>
        <w:spacing w:before="240" w:after="240" w:line="240" w:lineRule="auto"/>
        <w:ind w:left="480" w:hanging="480"/>
        <w:rPr>
          <w:rFonts w:ascii="Times New Roman" w:hAnsi="Times New Roman" w:cs="Times New Roman"/>
          <w:noProof/>
        </w:rPr>
      </w:pPr>
      <w:r w:rsidRPr="00894946">
        <w:rPr>
          <w:rFonts w:ascii="Times New Roman" w:hAnsi="Times New Roman" w:cs="Times New Roman"/>
          <w:noProof/>
        </w:rPr>
        <w:t xml:space="preserve">Lin, Y., Tang, J., Guo, J., Wu, S., &amp; Li, Z. (2025). Advancing AI-Enabled Techniques in Energy System Modeling: A Review ofData-Driven, Mechanism-Driven, and Hybrid Modeling Approaches. </w:t>
      </w:r>
      <w:r w:rsidRPr="00894946">
        <w:rPr>
          <w:rFonts w:ascii="Times New Roman" w:hAnsi="Times New Roman" w:cs="Times New Roman"/>
          <w:i/>
          <w:iCs/>
          <w:noProof/>
        </w:rPr>
        <w:t>ENERGIES</w:t>
      </w:r>
      <w:r w:rsidRPr="00894946">
        <w:rPr>
          <w:rFonts w:ascii="Times New Roman" w:hAnsi="Times New Roman" w:cs="Times New Roman"/>
          <w:noProof/>
        </w:rPr>
        <w:t xml:space="preserve">, </w:t>
      </w:r>
      <w:r w:rsidRPr="00894946">
        <w:rPr>
          <w:rFonts w:ascii="Times New Roman" w:hAnsi="Times New Roman" w:cs="Times New Roman"/>
          <w:i/>
          <w:iCs/>
          <w:noProof/>
        </w:rPr>
        <w:t>18</w:t>
      </w:r>
      <w:r w:rsidRPr="00894946">
        <w:rPr>
          <w:rFonts w:ascii="Times New Roman" w:hAnsi="Times New Roman" w:cs="Times New Roman"/>
          <w:noProof/>
        </w:rPr>
        <w:t>(4). https://doi.org/10.3390/en18040845</w:t>
      </w:r>
    </w:p>
    <w:p w14:paraId="04D039EC" w14:textId="77777777" w:rsidR="00894946" w:rsidRPr="00894946" w:rsidRDefault="00894946" w:rsidP="00894946">
      <w:pPr>
        <w:widowControl w:val="0"/>
        <w:autoSpaceDE w:val="0"/>
        <w:autoSpaceDN w:val="0"/>
        <w:adjustRightInd w:val="0"/>
        <w:spacing w:before="240" w:after="240" w:line="240" w:lineRule="auto"/>
        <w:ind w:left="480" w:hanging="480"/>
        <w:rPr>
          <w:rFonts w:ascii="Times New Roman" w:hAnsi="Times New Roman" w:cs="Times New Roman"/>
          <w:noProof/>
        </w:rPr>
      </w:pPr>
      <w:r w:rsidRPr="00894946">
        <w:rPr>
          <w:rFonts w:ascii="Times New Roman" w:hAnsi="Times New Roman" w:cs="Times New Roman"/>
          <w:noProof/>
        </w:rPr>
        <w:t xml:space="preserve">Liu, B. (2023). Integration of novel uncertainty model construction of green supplychain management for small and medium-sized enterprises using artificialintelligence. </w:t>
      </w:r>
      <w:r w:rsidRPr="00894946">
        <w:rPr>
          <w:rFonts w:ascii="Times New Roman" w:hAnsi="Times New Roman" w:cs="Times New Roman"/>
          <w:i/>
          <w:iCs/>
          <w:noProof/>
        </w:rPr>
        <w:t>OPTIK</w:t>
      </w:r>
      <w:r w:rsidRPr="00894946">
        <w:rPr>
          <w:rFonts w:ascii="Times New Roman" w:hAnsi="Times New Roman" w:cs="Times New Roman"/>
          <w:noProof/>
        </w:rPr>
        <w:t xml:space="preserve">, </w:t>
      </w:r>
      <w:r w:rsidRPr="00894946">
        <w:rPr>
          <w:rFonts w:ascii="Times New Roman" w:hAnsi="Times New Roman" w:cs="Times New Roman"/>
          <w:i/>
          <w:iCs/>
          <w:noProof/>
        </w:rPr>
        <w:t>273</w:t>
      </w:r>
      <w:r w:rsidRPr="00894946">
        <w:rPr>
          <w:rFonts w:ascii="Times New Roman" w:hAnsi="Times New Roman" w:cs="Times New Roman"/>
          <w:noProof/>
        </w:rPr>
        <w:t>. https://doi.org/10.1016/j.ijleo.2022.170411</w:t>
      </w:r>
    </w:p>
    <w:p w14:paraId="434AC5FC" w14:textId="77777777" w:rsidR="00894946" w:rsidRPr="00894946" w:rsidRDefault="00894946" w:rsidP="00894946">
      <w:pPr>
        <w:widowControl w:val="0"/>
        <w:autoSpaceDE w:val="0"/>
        <w:autoSpaceDN w:val="0"/>
        <w:adjustRightInd w:val="0"/>
        <w:spacing w:before="240" w:after="240" w:line="240" w:lineRule="auto"/>
        <w:ind w:left="480" w:hanging="480"/>
        <w:rPr>
          <w:rFonts w:ascii="Times New Roman" w:hAnsi="Times New Roman" w:cs="Times New Roman"/>
          <w:noProof/>
        </w:rPr>
      </w:pPr>
      <w:r w:rsidRPr="00894946">
        <w:rPr>
          <w:rFonts w:ascii="Times New Roman" w:hAnsi="Times New Roman" w:cs="Times New Roman"/>
          <w:noProof/>
        </w:rPr>
        <w:t xml:space="preserve">Liu, K.-S., &amp; Lin, M.-H. (2021). Performance Assessment on the Application of Artificial Intelligence toSustainable Supply Chain Management in the Construction MaterialIndustry. </w:t>
      </w:r>
      <w:r w:rsidRPr="00894946">
        <w:rPr>
          <w:rFonts w:ascii="Times New Roman" w:hAnsi="Times New Roman" w:cs="Times New Roman"/>
          <w:i/>
          <w:iCs/>
          <w:noProof/>
        </w:rPr>
        <w:t>SUSTAINABILITY</w:t>
      </w:r>
      <w:r w:rsidRPr="00894946">
        <w:rPr>
          <w:rFonts w:ascii="Times New Roman" w:hAnsi="Times New Roman" w:cs="Times New Roman"/>
          <w:noProof/>
        </w:rPr>
        <w:t xml:space="preserve">, </w:t>
      </w:r>
      <w:r w:rsidRPr="00894946">
        <w:rPr>
          <w:rFonts w:ascii="Times New Roman" w:hAnsi="Times New Roman" w:cs="Times New Roman"/>
          <w:i/>
          <w:iCs/>
          <w:noProof/>
        </w:rPr>
        <w:t>13</w:t>
      </w:r>
      <w:r w:rsidRPr="00894946">
        <w:rPr>
          <w:rFonts w:ascii="Times New Roman" w:hAnsi="Times New Roman" w:cs="Times New Roman"/>
          <w:noProof/>
        </w:rPr>
        <w:t>(22). https://doi.org/10.3390/su132212767</w:t>
      </w:r>
    </w:p>
    <w:p w14:paraId="269A37AE" w14:textId="77777777" w:rsidR="00894946" w:rsidRPr="00894946" w:rsidRDefault="00894946" w:rsidP="00894946">
      <w:pPr>
        <w:widowControl w:val="0"/>
        <w:autoSpaceDE w:val="0"/>
        <w:autoSpaceDN w:val="0"/>
        <w:adjustRightInd w:val="0"/>
        <w:spacing w:before="240" w:after="240" w:line="240" w:lineRule="auto"/>
        <w:ind w:left="480" w:hanging="480"/>
        <w:rPr>
          <w:rFonts w:ascii="Times New Roman" w:hAnsi="Times New Roman" w:cs="Times New Roman"/>
          <w:noProof/>
        </w:rPr>
      </w:pPr>
      <w:r w:rsidRPr="00894946">
        <w:rPr>
          <w:rFonts w:ascii="Times New Roman" w:hAnsi="Times New Roman" w:cs="Times New Roman"/>
          <w:noProof/>
        </w:rPr>
        <w:t xml:space="preserve">Luković, M., Cvetić, B., Vasiljević, D., &amp; Danilović, M. (2025). Exploring blockchain adoption for supply chain transformation in industry 4.0. </w:t>
      </w:r>
      <w:r w:rsidRPr="00894946">
        <w:rPr>
          <w:rFonts w:ascii="Times New Roman" w:hAnsi="Times New Roman" w:cs="Times New Roman"/>
          <w:i/>
          <w:iCs/>
          <w:noProof/>
        </w:rPr>
        <w:t>Journal of Decision Analytics and Intelligent Computing</w:t>
      </w:r>
      <w:r w:rsidRPr="00894946">
        <w:rPr>
          <w:rFonts w:ascii="Times New Roman" w:hAnsi="Times New Roman" w:cs="Times New Roman"/>
          <w:noProof/>
        </w:rPr>
        <w:t xml:space="preserve">, </w:t>
      </w:r>
      <w:r w:rsidRPr="00894946">
        <w:rPr>
          <w:rFonts w:ascii="Times New Roman" w:hAnsi="Times New Roman" w:cs="Times New Roman"/>
          <w:i/>
          <w:iCs/>
          <w:noProof/>
        </w:rPr>
        <w:t>5</w:t>
      </w:r>
      <w:r w:rsidRPr="00894946">
        <w:rPr>
          <w:rFonts w:ascii="Times New Roman" w:hAnsi="Times New Roman" w:cs="Times New Roman"/>
          <w:noProof/>
        </w:rPr>
        <w:t>(1), 111–121. https://doi.org/10.31181/jdaic10005072025l</w:t>
      </w:r>
    </w:p>
    <w:p w14:paraId="0556CD9B" w14:textId="77777777" w:rsidR="00894946" w:rsidRPr="00894946" w:rsidRDefault="00894946" w:rsidP="00894946">
      <w:pPr>
        <w:widowControl w:val="0"/>
        <w:autoSpaceDE w:val="0"/>
        <w:autoSpaceDN w:val="0"/>
        <w:adjustRightInd w:val="0"/>
        <w:spacing w:before="240" w:after="240" w:line="240" w:lineRule="auto"/>
        <w:ind w:left="480" w:hanging="480"/>
        <w:rPr>
          <w:rFonts w:ascii="Times New Roman" w:hAnsi="Times New Roman" w:cs="Times New Roman"/>
          <w:noProof/>
        </w:rPr>
      </w:pPr>
      <w:r w:rsidRPr="00894946">
        <w:rPr>
          <w:rFonts w:ascii="Times New Roman" w:hAnsi="Times New Roman" w:cs="Times New Roman"/>
          <w:noProof/>
        </w:rPr>
        <w:t xml:space="preserve">Mahroof, K. (2019). A human-centric perspective exploring the readiness towards smart warehousing: The case of a large retail distribution warehouse. </w:t>
      </w:r>
      <w:r w:rsidRPr="00894946">
        <w:rPr>
          <w:rFonts w:ascii="Times New Roman" w:hAnsi="Times New Roman" w:cs="Times New Roman"/>
          <w:i/>
          <w:iCs/>
          <w:noProof/>
        </w:rPr>
        <w:t>INTERNATIONAL JOURNAL OF INFORMATION MANAGEMENT</w:t>
      </w:r>
      <w:r w:rsidRPr="00894946">
        <w:rPr>
          <w:rFonts w:ascii="Times New Roman" w:hAnsi="Times New Roman" w:cs="Times New Roman"/>
          <w:noProof/>
        </w:rPr>
        <w:t xml:space="preserve">, </w:t>
      </w:r>
      <w:r w:rsidRPr="00894946">
        <w:rPr>
          <w:rFonts w:ascii="Times New Roman" w:hAnsi="Times New Roman" w:cs="Times New Roman"/>
          <w:i/>
          <w:iCs/>
          <w:noProof/>
        </w:rPr>
        <w:t>45</w:t>
      </w:r>
      <w:r w:rsidRPr="00894946">
        <w:rPr>
          <w:rFonts w:ascii="Times New Roman" w:hAnsi="Times New Roman" w:cs="Times New Roman"/>
          <w:noProof/>
        </w:rPr>
        <w:t>, 176–190. https://doi.org/10.1016/j.ijinfomgt.2018.11.008</w:t>
      </w:r>
    </w:p>
    <w:p w14:paraId="6E1A5A0B" w14:textId="77777777" w:rsidR="00894946" w:rsidRPr="00894946" w:rsidRDefault="00894946" w:rsidP="00894946">
      <w:pPr>
        <w:widowControl w:val="0"/>
        <w:autoSpaceDE w:val="0"/>
        <w:autoSpaceDN w:val="0"/>
        <w:adjustRightInd w:val="0"/>
        <w:spacing w:before="240" w:after="240" w:line="240" w:lineRule="auto"/>
        <w:ind w:left="480" w:hanging="480"/>
        <w:rPr>
          <w:rFonts w:ascii="Times New Roman" w:hAnsi="Times New Roman" w:cs="Times New Roman"/>
          <w:noProof/>
        </w:rPr>
      </w:pPr>
      <w:r w:rsidRPr="00894946">
        <w:rPr>
          <w:rFonts w:ascii="Times New Roman" w:hAnsi="Times New Roman" w:cs="Times New Roman"/>
          <w:noProof/>
        </w:rPr>
        <w:t xml:space="preserve">Mitrović, D., Demir, G., Badi, I., &amp; Bouraima, M. B. (2025). </w:t>
      </w:r>
      <w:r w:rsidRPr="00894946">
        <w:rPr>
          <w:rFonts w:ascii="Times New Roman" w:hAnsi="Times New Roman" w:cs="Times New Roman"/>
          <w:i/>
          <w:iCs/>
          <w:noProof/>
        </w:rPr>
        <w:t>Balancing Efficiency and Risk in Public Sector Artificial Intelligence with Data Envelopment Analysis and Portfolio Approaches</w:t>
      </w:r>
      <w:r w:rsidRPr="00894946">
        <w:rPr>
          <w:rFonts w:ascii="Times New Roman" w:hAnsi="Times New Roman" w:cs="Times New Roman"/>
          <w:noProof/>
        </w:rPr>
        <w:t xml:space="preserve">. </w:t>
      </w:r>
      <w:r w:rsidRPr="00894946">
        <w:rPr>
          <w:rFonts w:ascii="Times New Roman" w:hAnsi="Times New Roman" w:cs="Times New Roman"/>
          <w:i/>
          <w:iCs/>
          <w:noProof/>
        </w:rPr>
        <w:t>1</w:t>
      </w:r>
      <w:r w:rsidRPr="00894946">
        <w:rPr>
          <w:rFonts w:ascii="Times New Roman" w:hAnsi="Times New Roman" w:cs="Times New Roman"/>
          <w:noProof/>
        </w:rPr>
        <w:t>(1), 15–35.</w:t>
      </w:r>
    </w:p>
    <w:p w14:paraId="03FD54AE" w14:textId="77777777" w:rsidR="00894946" w:rsidRPr="00894946" w:rsidRDefault="00894946" w:rsidP="00894946">
      <w:pPr>
        <w:widowControl w:val="0"/>
        <w:autoSpaceDE w:val="0"/>
        <w:autoSpaceDN w:val="0"/>
        <w:adjustRightInd w:val="0"/>
        <w:spacing w:before="240" w:after="240" w:line="240" w:lineRule="auto"/>
        <w:ind w:left="480" w:hanging="480"/>
        <w:rPr>
          <w:rFonts w:ascii="Times New Roman" w:hAnsi="Times New Roman" w:cs="Times New Roman"/>
          <w:noProof/>
        </w:rPr>
      </w:pPr>
      <w:r w:rsidRPr="00894946">
        <w:rPr>
          <w:rFonts w:ascii="Times New Roman" w:hAnsi="Times New Roman" w:cs="Times New Roman"/>
          <w:noProof/>
        </w:rPr>
        <w:t xml:space="preserve">Nayal, K., Raut, R. D., Queiroz, M. M., Yadav, V. S., &amp; Narkhede, B. E. (2023). Are artificial intelligence and machine learning suitable to tackle theCOVID-19 impacts? An agriculture supply chain perspective. </w:t>
      </w:r>
      <w:r w:rsidRPr="00894946">
        <w:rPr>
          <w:rFonts w:ascii="Times New Roman" w:hAnsi="Times New Roman" w:cs="Times New Roman"/>
          <w:i/>
          <w:iCs/>
          <w:noProof/>
        </w:rPr>
        <w:t>INTERNATIONAL JOURNAL OF LOGISTICS MANAGEMENT</w:t>
      </w:r>
      <w:r w:rsidRPr="00894946">
        <w:rPr>
          <w:rFonts w:ascii="Times New Roman" w:hAnsi="Times New Roman" w:cs="Times New Roman"/>
          <w:noProof/>
        </w:rPr>
        <w:t xml:space="preserve">, </w:t>
      </w:r>
      <w:r w:rsidRPr="00894946">
        <w:rPr>
          <w:rFonts w:ascii="Times New Roman" w:hAnsi="Times New Roman" w:cs="Times New Roman"/>
          <w:i/>
          <w:iCs/>
          <w:noProof/>
        </w:rPr>
        <w:t>34</w:t>
      </w:r>
      <w:r w:rsidRPr="00894946">
        <w:rPr>
          <w:rFonts w:ascii="Times New Roman" w:hAnsi="Times New Roman" w:cs="Times New Roman"/>
          <w:noProof/>
        </w:rPr>
        <w:t>(2, SI), 304–335. https://doi.org/10.1108/IJLM-01-2021-0002</w:t>
      </w:r>
    </w:p>
    <w:p w14:paraId="28A65447" w14:textId="77777777" w:rsidR="00894946" w:rsidRPr="00894946" w:rsidRDefault="00894946" w:rsidP="00894946">
      <w:pPr>
        <w:widowControl w:val="0"/>
        <w:autoSpaceDE w:val="0"/>
        <w:autoSpaceDN w:val="0"/>
        <w:adjustRightInd w:val="0"/>
        <w:spacing w:before="240" w:after="240" w:line="240" w:lineRule="auto"/>
        <w:ind w:left="480" w:hanging="480"/>
        <w:rPr>
          <w:rFonts w:ascii="Times New Roman" w:hAnsi="Times New Roman" w:cs="Times New Roman"/>
          <w:noProof/>
        </w:rPr>
      </w:pPr>
      <w:r w:rsidRPr="00894946">
        <w:rPr>
          <w:rFonts w:ascii="Times New Roman" w:hAnsi="Times New Roman" w:cs="Times New Roman"/>
          <w:noProof/>
        </w:rPr>
        <w:t xml:space="preserve">Naz, F., Kumar, A., Majumdar, A., &amp; Agrawal, R. (2022). Is artificial intelligence an enabler of supply chain resiliency postCOVID-19? An exploratory state-of-the-art review for future research. </w:t>
      </w:r>
      <w:r w:rsidRPr="00894946">
        <w:rPr>
          <w:rFonts w:ascii="Times New Roman" w:hAnsi="Times New Roman" w:cs="Times New Roman"/>
          <w:i/>
          <w:iCs/>
          <w:noProof/>
        </w:rPr>
        <w:t>OPERATIONS MANAGEMENT RESEARCH</w:t>
      </w:r>
      <w:r w:rsidRPr="00894946">
        <w:rPr>
          <w:rFonts w:ascii="Times New Roman" w:hAnsi="Times New Roman" w:cs="Times New Roman"/>
          <w:noProof/>
        </w:rPr>
        <w:t xml:space="preserve">, </w:t>
      </w:r>
      <w:r w:rsidRPr="00894946">
        <w:rPr>
          <w:rFonts w:ascii="Times New Roman" w:hAnsi="Times New Roman" w:cs="Times New Roman"/>
          <w:i/>
          <w:iCs/>
          <w:noProof/>
        </w:rPr>
        <w:t>15</w:t>
      </w:r>
      <w:r w:rsidRPr="00894946">
        <w:rPr>
          <w:rFonts w:ascii="Times New Roman" w:hAnsi="Times New Roman" w:cs="Times New Roman"/>
          <w:noProof/>
        </w:rPr>
        <w:t>(1–2), 378–398. https://doi.org/10.1007/s12063-021-00208-w</w:t>
      </w:r>
    </w:p>
    <w:p w14:paraId="0FFC030F" w14:textId="77777777" w:rsidR="00894946" w:rsidRPr="00894946" w:rsidRDefault="00894946" w:rsidP="00894946">
      <w:pPr>
        <w:widowControl w:val="0"/>
        <w:autoSpaceDE w:val="0"/>
        <w:autoSpaceDN w:val="0"/>
        <w:adjustRightInd w:val="0"/>
        <w:spacing w:before="240" w:after="240" w:line="240" w:lineRule="auto"/>
        <w:ind w:left="480" w:hanging="480"/>
        <w:rPr>
          <w:rFonts w:ascii="Times New Roman" w:hAnsi="Times New Roman" w:cs="Times New Roman"/>
          <w:noProof/>
        </w:rPr>
      </w:pPr>
      <w:r w:rsidRPr="00894946">
        <w:rPr>
          <w:rFonts w:ascii="Times New Roman" w:hAnsi="Times New Roman" w:cs="Times New Roman"/>
          <w:noProof/>
        </w:rPr>
        <w:t xml:space="preserve">NAZ, F., KUMAR, A., MAJUMDAR, A., &amp; AGRAWAL, R. (n.d.). </w:t>
      </w:r>
      <w:r w:rsidRPr="00894946">
        <w:rPr>
          <w:rFonts w:ascii="Times New Roman" w:hAnsi="Times New Roman" w:cs="Times New Roman"/>
          <w:i/>
          <w:iCs/>
          <w:noProof/>
        </w:rPr>
        <w:t>IS ARTIFICIAL INTELLIGENCE AN ENABLER OF SUPPLY CHAIN RESILIENCY POST COVID-19? AN EXPLORATORY STATE-OF-THE-ART REVIEW FOR FUTURE RESEARCH</w:t>
      </w:r>
      <w:r w:rsidRPr="00894946">
        <w:rPr>
          <w:rFonts w:ascii="Times New Roman" w:hAnsi="Times New Roman" w:cs="Times New Roman"/>
          <w:noProof/>
        </w:rPr>
        <w:t>.</w:t>
      </w:r>
    </w:p>
    <w:p w14:paraId="520E1311" w14:textId="77777777" w:rsidR="00894946" w:rsidRPr="00894946" w:rsidRDefault="00894946" w:rsidP="00894946">
      <w:pPr>
        <w:widowControl w:val="0"/>
        <w:autoSpaceDE w:val="0"/>
        <w:autoSpaceDN w:val="0"/>
        <w:adjustRightInd w:val="0"/>
        <w:spacing w:before="240" w:after="240" w:line="240" w:lineRule="auto"/>
        <w:ind w:left="480" w:hanging="480"/>
        <w:rPr>
          <w:rFonts w:ascii="Times New Roman" w:hAnsi="Times New Roman" w:cs="Times New Roman"/>
          <w:noProof/>
        </w:rPr>
      </w:pPr>
      <w:r w:rsidRPr="00894946">
        <w:rPr>
          <w:rFonts w:ascii="Times New Roman" w:hAnsi="Times New Roman" w:cs="Times New Roman"/>
          <w:noProof/>
        </w:rPr>
        <w:t xml:space="preserve">Ressi, D., Romanello, R., Piazza, C., &amp; Rossi, S. (2024). AI-enhanced blockchain technology: A review of </w:t>
      </w:r>
      <w:r w:rsidRPr="00894946">
        <w:rPr>
          <w:rFonts w:ascii="Times New Roman" w:hAnsi="Times New Roman" w:cs="Times New Roman"/>
          <w:noProof/>
        </w:rPr>
        <w:lastRenderedPageBreak/>
        <w:t xml:space="preserve">advancements and opportunities. </w:t>
      </w:r>
      <w:r w:rsidRPr="00894946">
        <w:rPr>
          <w:rFonts w:ascii="Times New Roman" w:hAnsi="Times New Roman" w:cs="Times New Roman"/>
          <w:i/>
          <w:iCs/>
          <w:noProof/>
        </w:rPr>
        <w:t>JOURNAL OF NETWORK AND COMPUTER APPLICATIONS</w:t>
      </w:r>
      <w:r w:rsidRPr="00894946">
        <w:rPr>
          <w:rFonts w:ascii="Times New Roman" w:hAnsi="Times New Roman" w:cs="Times New Roman"/>
          <w:noProof/>
        </w:rPr>
        <w:t xml:space="preserve">, </w:t>
      </w:r>
      <w:r w:rsidRPr="00894946">
        <w:rPr>
          <w:rFonts w:ascii="Times New Roman" w:hAnsi="Times New Roman" w:cs="Times New Roman"/>
          <w:i/>
          <w:iCs/>
          <w:noProof/>
        </w:rPr>
        <w:t>225</w:t>
      </w:r>
      <w:r w:rsidRPr="00894946">
        <w:rPr>
          <w:rFonts w:ascii="Times New Roman" w:hAnsi="Times New Roman" w:cs="Times New Roman"/>
          <w:noProof/>
        </w:rPr>
        <w:t>. https://doi.org/10.1016/j.jnca.2024.103858</w:t>
      </w:r>
    </w:p>
    <w:p w14:paraId="00FE4AFF" w14:textId="77777777" w:rsidR="00894946" w:rsidRPr="00894946" w:rsidRDefault="00894946" w:rsidP="00894946">
      <w:pPr>
        <w:widowControl w:val="0"/>
        <w:autoSpaceDE w:val="0"/>
        <w:autoSpaceDN w:val="0"/>
        <w:adjustRightInd w:val="0"/>
        <w:spacing w:before="240" w:after="240" w:line="240" w:lineRule="auto"/>
        <w:ind w:left="480" w:hanging="480"/>
        <w:rPr>
          <w:rFonts w:ascii="Times New Roman" w:hAnsi="Times New Roman" w:cs="Times New Roman"/>
          <w:noProof/>
        </w:rPr>
      </w:pPr>
      <w:r w:rsidRPr="00894946">
        <w:rPr>
          <w:rFonts w:ascii="Times New Roman" w:hAnsi="Times New Roman" w:cs="Times New Roman"/>
          <w:noProof/>
        </w:rPr>
        <w:t xml:space="preserve">Richey, R. G., Chowdhury, S., Davis-Sramek, B., Giannakis, M., &amp; Dwivedi, Y. K. (2023). Artificial intelligence in logistics and supply chain management: A primer and roadmap for research. </w:t>
      </w:r>
      <w:r w:rsidRPr="00894946">
        <w:rPr>
          <w:rFonts w:ascii="Times New Roman" w:hAnsi="Times New Roman" w:cs="Times New Roman"/>
          <w:i/>
          <w:iCs/>
          <w:noProof/>
        </w:rPr>
        <w:t>Journal of Business Logistics</w:t>
      </w:r>
      <w:r w:rsidRPr="00894946">
        <w:rPr>
          <w:rFonts w:ascii="Times New Roman" w:hAnsi="Times New Roman" w:cs="Times New Roman"/>
          <w:noProof/>
        </w:rPr>
        <w:t xml:space="preserve">, </w:t>
      </w:r>
      <w:r w:rsidRPr="00894946">
        <w:rPr>
          <w:rFonts w:ascii="Times New Roman" w:hAnsi="Times New Roman" w:cs="Times New Roman"/>
          <w:i/>
          <w:iCs/>
          <w:noProof/>
        </w:rPr>
        <w:t>44</w:t>
      </w:r>
      <w:r w:rsidRPr="00894946">
        <w:rPr>
          <w:rFonts w:ascii="Times New Roman" w:hAnsi="Times New Roman" w:cs="Times New Roman"/>
          <w:noProof/>
        </w:rPr>
        <w:t>(4), 532–549. https://doi.org/10.1111/jbl.12364</w:t>
      </w:r>
    </w:p>
    <w:p w14:paraId="368FC79E" w14:textId="77777777" w:rsidR="00894946" w:rsidRPr="00894946" w:rsidRDefault="00894946" w:rsidP="00894946">
      <w:pPr>
        <w:widowControl w:val="0"/>
        <w:autoSpaceDE w:val="0"/>
        <w:autoSpaceDN w:val="0"/>
        <w:adjustRightInd w:val="0"/>
        <w:spacing w:before="240" w:after="240" w:line="240" w:lineRule="auto"/>
        <w:ind w:left="480" w:hanging="480"/>
        <w:rPr>
          <w:rFonts w:ascii="Times New Roman" w:hAnsi="Times New Roman" w:cs="Times New Roman"/>
          <w:noProof/>
        </w:rPr>
      </w:pPr>
      <w:r w:rsidRPr="00894946">
        <w:rPr>
          <w:rFonts w:ascii="Times New Roman" w:hAnsi="Times New Roman" w:cs="Times New Roman"/>
          <w:noProof/>
        </w:rPr>
        <w:t xml:space="preserve">Rolf, B., Beier, A., Jackson, I., Mueller, M., Reggelin, T., Stuckenschmidt, H., &amp; Lang, S. (2025). A review on unsupervised learning algorithms and applications in supplychain management. </w:t>
      </w:r>
      <w:r w:rsidRPr="00894946">
        <w:rPr>
          <w:rFonts w:ascii="Times New Roman" w:hAnsi="Times New Roman" w:cs="Times New Roman"/>
          <w:i/>
          <w:iCs/>
          <w:noProof/>
        </w:rPr>
        <w:t>INTERNATIONAL JOURNAL OF PRODUCTION RESEARCH</w:t>
      </w:r>
      <w:r w:rsidRPr="00894946">
        <w:rPr>
          <w:rFonts w:ascii="Times New Roman" w:hAnsi="Times New Roman" w:cs="Times New Roman"/>
          <w:noProof/>
        </w:rPr>
        <w:t xml:space="preserve">, </w:t>
      </w:r>
      <w:r w:rsidRPr="00894946">
        <w:rPr>
          <w:rFonts w:ascii="Times New Roman" w:hAnsi="Times New Roman" w:cs="Times New Roman"/>
          <w:i/>
          <w:iCs/>
          <w:noProof/>
        </w:rPr>
        <w:t>63</w:t>
      </w:r>
      <w:r w:rsidRPr="00894946">
        <w:rPr>
          <w:rFonts w:ascii="Times New Roman" w:hAnsi="Times New Roman" w:cs="Times New Roman"/>
          <w:noProof/>
        </w:rPr>
        <w:t>(5), 1933–1983. https://doi.org/10.1080/00207543.2024.2390968</w:t>
      </w:r>
    </w:p>
    <w:p w14:paraId="44E9CDF8" w14:textId="77777777" w:rsidR="00894946" w:rsidRPr="00894946" w:rsidRDefault="00894946" w:rsidP="00894946">
      <w:pPr>
        <w:widowControl w:val="0"/>
        <w:autoSpaceDE w:val="0"/>
        <w:autoSpaceDN w:val="0"/>
        <w:adjustRightInd w:val="0"/>
        <w:spacing w:before="240" w:after="240" w:line="240" w:lineRule="auto"/>
        <w:ind w:left="480" w:hanging="480"/>
        <w:rPr>
          <w:rFonts w:ascii="Times New Roman" w:hAnsi="Times New Roman" w:cs="Times New Roman"/>
          <w:noProof/>
        </w:rPr>
      </w:pPr>
      <w:r w:rsidRPr="00894946">
        <w:rPr>
          <w:rFonts w:ascii="Times New Roman" w:hAnsi="Times New Roman" w:cs="Times New Roman"/>
          <w:noProof/>
        </w:rPr>
        <w:t xml:space="preserve">Salimimoghadam, S., Ghanbaripour, A. N., Tumpa, R. J., Rahimi, A. K., Golmoradi, M., Rashidian, S., &amp; Skitmore, M. (2025). The Rise of Artificial Intelligence in Project Management: A Systematic Literature Review of Current Opportunities, Enablers, and Barriers. </w:t>
      </w:r>
      <w:r w:rsidRPr="00894946">
        <w:rPr>
          <w:rFonts w:ascii="Times New Roman" w:hAnsi="Times New Roman" w:cs="Times New Roman"/>
          <w:i/>
          <w:iCs/>
          <w:noProof/>
        </w:rPr>
        <w:t>BUILDINGS</w:t>
      </w:r>
      <w:r w:rsidRPr="00894946">
        <w:rPr>
          <w:rFonts w:ascii="Times New Roman" w:hAnsi="Times New Roman" w:cs="Times New Roman"/>
          <w:noProof/>
        </w:rPr>
        <w:t xml:space="preserve">, </w:t>
      </w:r>
      <w:r w:rsidRPr="00894946">
        <w:rPr>
          <w:rFonts w:ascii="Times New Roman" w:hAnsi="Times New Roman" w:cs="Times New Roman"/>
          <w:i/>
          <w:iCs/>
          <w:noProof/>
        </w:rPr>
        <w:t>15</w:t>
      </w:r>
      <w:r w:rsidRPr="00894946">
        <w:rPr>
          <w:rFonts w:ascii="Times New Roman" w:hAnsi="Times New Roman" w:cs="Times New Roman"/>
          <w:noProof/>
        </w:rPr>
        <w:t>(7). https://doi.org/10.3390/buildings15071130</w:t>
      </w:r>
    </w:p>
    <w:p w14:paraId="588F72AB" w14:textId="77777777" w:rsidR="00894946" w:rsidRPr="00894946" w:rsidRDefault="00894946" w:rsidP="00894946">
      <w:pPr>
        <w:widowControl w:val="0"/>
        <w:autoSpaceDE w:val="0"/>
        <w:autoSpaceDN w:val="0"/>
        <w:adjustRightInd w:val="0"/>
        <w:spacing w:before="240" w:after="240" w:line="240" w:lineRule="auto"/>
        <w:ind w:left="480" w:hanging="480"/>
        <w:rPr>
          <w:rFonts w:ascii="Times New Roman" w:hAnsi="Times New Roman" w:cs="Times New Roman"/>
          <w:noProof/>
        </w:rPr>
      </w:pPr>
      <w:r w:rsidRPr="00894946">
        <w:rPr>
          <w:rFonts w:ascii="Times New Roman" w:hAnsi="Times New Roman" w:cs="Times New Roman"/>
          <w:noProof/>
        </w:rPr>
        <w:t xml:space="preserve">Serrano-Torres, G. J., Lopez-Naranjo, A. L., Larrea-Cuadrado, P. L., &amp; Mazon-Fierro, G. (2025). Transformation of the Dairy Supply Chain Through ArtificialIntelligence: A Systematic Review. </w:t>
      </w:r>
      <w:r w:rsidRPr="00894946">
        <w:rPr>
          <w:rFonts w:ascii="Times New Roman" w:hAnsi="Times New Roman" w:cs="Times New Roman"/>
          <w:i/>
          <w:iCs/>
          <w:noProof/>
        </w:rPr>
        <w:t>SUSTAINABILITY</w:t>
      </w:r>
      <w:r w:rsidRPr="00894946">
        <w:rPr>
          <w:rFonts w:ascii="Times New Roman" w:hAnsi="Times New Roman" w:cs="Times New Roman"/>
          <w:noProof/>
        </w:rPr>
        <w:t xml:space="preserve">, </w:t>
      </w:r>
      <w:r w:rsidRPr="00894946">
        <w:rPr>
          <w:rFonts w:ascii="Times New Roman" w:hAnsi="Times New Roman" w:cs="Times New Roman"/>
          <w:i/>
          <w:iCs/>
          <w:noProof/>
        </w:rPr>
        <w:t>17</w:t>
      </w:r>
      <w:r w:rsidRPr="00894946">
        <w:rPr>
          <w:rFonts w:ascii="Times New Roman" w:hAnsi="Times New Roman" w:cs="Times New Roman"/>
          <w:noProof/>
        </w:rPr>
        <w:t>(3). https://doi.org/10.3390/su17030982</w:t>
      </w:r>
    </w:p>
    <w:p w14:paraId="122EE038" w14:textId="77777777" w:rsidR="00894946" w:rsidRPr="00894946" w:rsidRDefault="00894946" w:rsidP="00894946">
      <w:pPr>
        <w:widowControl w:val="0"/>
        <w:autoSpaceDE w:val="0"/>
        <w:autoSpaceDN w:val="0"/>
        <w:adjustRightInd w:val="0"/>
        <w:spacing w:before="240" w:after="240" w:line="240" w:lineRule="auto"/>
        <w:ind w:left="480" w:hanging="480"/>
        <w:rPr>
          <w:rFonts w:ascii="Times New Roman" w:hAnsi="Times New Roman" w:cs="Times New Roman"/>
          <w:noProof/>
        </w:rPr>
      </w:pPr>
      <w:r w:rsidRPr="00894946">
        <w:rPr>
          <w:rFonts w:ascii="Times New Roman" w:hAnsi="Times New Roman" w:cs="Times New Roman"/>
          <w:noProof/>
        </w:rPr>
        <w:t xml:space="preserve">Sharma, M., Antony, R., Sehrawat, R., Cruz, A. C., &amp; Daim, T. U. (2022). Exploring post-adoption behaviors of e-service users: Evidence from the hospitality sector /online travel services. </w:t>
      </w:r>
      <w:r w:rsidRPr="00894946">
        <w:rPr>
          <w:rFonts w:ascii="Times New Roman" w:hAnsi="Times New Roman" w:cs="Times New Roman"/>
          <w:i/>
          <w:iCs/>
          <w:noProof/>
        </w:rPr>
        <w:t>Technology in Society</w:t>
      </w:r>
      <w:r w:rsidRPr="00894946">
        <w:rPr>
          <w:rFonts w:ascii="Times New Roman" w:hAnsi="Times New Roman" w:cs="Times New Roman"/>
          <w:noProof/>
        </w:rPr>
        <w:t xml:space="preserve">, </w:t>
      </w:r>
      <w:r w:rsidRPr="00894946">
        <w:rPr>
          <w:rFonts w:ascii="Times New Roman" w:hAnsi="Times New Roman" w:cs="Times New Roman"/>
          <w:i/>
          <w:iCs/>
          <w:noProof/>
        </w:rPr>
        <w:t>68</w:t>
      </w:r>
      <w:r w:rsidRPr="00894946">
        <w:rPr>
          <w:rFonts w:ascii="Times New Roman" w:hAnsi="Times New Roman" w:cs="Times New Roman"/>
          <w:noProof/>
        </w:rPr>
        <w:t>. https://doi.org/10.1016/j.techsoc.2021.101781</w:t>
      </w:r>
    </w:p>
    <w:p w14:paraId="2B5C6C82" w14:textId="77777777" w:rsidR="00894946" w:rsidRPr="00894946" w:rsidRDefault="00894946" w:rsidP="00894946">
      <w:pPr>
        <w:widowControl w:val="0"/>
        <w:autoSpaceDE w:val="0"/>
        <w:autoSpaceDN w:val="0"/>
        <w:adjustRightInd w:val="0"/>
        <w:spacing w:before="240" w:after="240" w:line="240" w:lineRule="auto"/>
        <w:ind w:left="480" w:hanging="480"/>
        <w:rPr>
          <w:rFonts w:ascii="Times New Roman" w:hAnsi="Times New Roman" w:cs="Times New Roman"/>
          <w:noProof/>
        </w:rPr>
      </w:pPr>
      <w:r w:rsidRPr="00894946">
        <w:rPr>
          <w:rFonts w:ascii="Times New Roman" w:hAnsi="Times New Roman" w:cs="Times New Roman"/>
          <w:noProof/>
        </w:rPr>
        <w:t xml:space="preserve">Sharma, M., &amp; Firoz, M. (2022). Delineating investors’ rationality and behavioural biases - evidence from the Indian stock market. </w:t>
      </w:r>
      <w:r w:rsidRPr="00894946">
        <w:rPr>
          <w:rFonts w:ascii="Times New Roman" w:hAnsi="Times New Roman" w:cs="Times New Roman"/>
          <w:i/>
          <w:iCs/>
          <w:noProof/>
        </w:rPr>
        <w:t>International Journal of Management Practice</w:t>
      </w:r>
      <w:r w:rsidRPr="00894946">
        <w:rPr>
          <w:rFonts w:ascii="Times New Roman" w:hAnsi="Times New Roman" w:cs="Times New Roman"/>
          <w:noProof/>
        </w:rPr>
        <w:t xml:space="preserve">, </w:t>
      </w:r>
      <w:r w:rsidRPr="00894946">
        <w:rPr>
          <w:rFonts w:ascii="Times New Roman" w:hAnsi="Times New Roman" w:cs="Times New Roman"/>
          <w:i/>
          <w:iCs/>
          <w:noProof/>
        </w:rPr>
        <w:t>15</w:t>
      </w:r>
      <w:r w:rsidRPr="00894946">
        <w:rPr>
          <w:rFonts w:ascii="Times New Roman" w:hAnsi="Times New Roman" w:cs="Times New Roman"/>
          <w:noProof/>
        </w:rPr>
        <w:t>(1), 59 – 86. https://doi.org/10.1504/IJMP.2022.119925</w:t>
      </w:r>
    </w:p>
    <w:p w14:paraId="13BB787E" w14:textId="77777777" w:rsidR="00894946" w:rsidRPr="00894946" w:rsidRDefault="00894946" w:rsidP="00894946">
      <w:pPr>
        <w:widowControl w:val="0"/>
        <w:autoSpaceDE w:val="0"/>
        <w:autoSpaceDN w:val="0"/>
        <w:adjustRightInd w:val="0"/>
        <w:spacing w:before="240" w:after="240" w:line="240" w:lineRule="auto"/>
        <w:ind w:left="480" w:hanging="480"/>
        <w:rPr>
          <w:rFonts w:ascii="Times New Roman" w:hAnsi="Times New Roman" w:cs="Times New Roman"/>
          <w:noProof/>
        </w:rPr>
      </w:pPr>
      <w:r w:rsidRPr="00894946">
        <w:rPr>
          <w:rFonts w:ascii="Times New Roman" w:hAnsi="Times New Roman" w:cs="Times New Roman"/>
          <w:noProof/>
        </w:rPr>
        <w:t xml:space="preserve">Sharma, R., Shishodia, A., Gunasekaran, A., Min, H., &amp; Munim, Z. H. (2022a). The role of artificial intelligence in supply chain management: mappingthe territory. </w:t>
      </w:r>
      <w:r w:rsidRPr="00894946">
        <w:rPr>
          <w:rFonts w:ascii="Times New Roman" w:hAnsi="Times New Roman" w:cs="Times New Roman"/>
          <w:i/>
          <w:iCs/>
          <w:noProof/>
        </w:rPr>
        <w:t>INTERNATIONAL JOURNAL OF PRODUCTION RESEARCH</w:t>
      </w:r>
      <w:r w:rsidRPr="00894946">
        <w:rPr>
          <w:rFonts w:ascii="Times New Roman" w:hAnsi="Times New Roman" w:cs="Times New Roman"/>
          <w:noProof/>
        </w:rPr>
        <w:t xml:space="preserve">, </w:t>
      </w:r>
      <w:r w:rsidRPr="00894946">
        <w:rPr>
          <w:rFonts w:ascii="Times New Roman" w:hAnsi="Times New Roman" w:cs="Times New Roman"/>
          <w:i/>
          <w:iCs/>
          <w:noProof/>
        </w:rPr>
        <w:t>60</w:t>
      </w:r>
      <w:r w:rsidRPr="00894946">
        <w:rPr>
          <w:rFonts w:ascii="Times New Roman" w:hAnsi="Times New Roman" w:cs="Times New Roman"/>
          <w:noProof/>
        </w:rPr>
        <w:t>(24, SI), 7527–7550. https://doi.org/10.1080/00207543.2022.2029611</w:t>
      </w:r>
    </w:p>
    <w:p w14:paraId="1A0A3545" w14:textId="77777777" w:rsidR="00894946" w:rsidRPr="00894946" w:rsidRDefault="00894946" w:rsidP="00894946">
      <w:pPr>
        <w:widowControl w:val="0"/>
        <w:autoSpaceDE w:val="0"/>
        <w:autoSpaceDN w:val="0"/>
        <w:adjustRightInd w:val="0"/>
        <w:spacing w:before="240" w:after="240" w:line="240" w:lineRule="auto"/>
        <w:ind w:left="480" w:hanging="480"/>
        <w:rPr>
          <w:rFonts w:ascii="Times New Roman" w:hAnsi="Times New Roman" w:cs="Times New Roman"/>
          <w:noProof/>
        </w:rPr>
      </w:pPr>
      <w:r w:rsidRPr="00894946">
        <w:rPr>
          <w:rFonts w:ascii="Times New Roman" w:hAnsi="Times New Roman" w:cs="Times New Roman"/>
          <w:noProof/>
        </w:rPr>
        <w:t xml:space="preserve">Sharma, R., Shishodia, A., Gunasekaran, A., Min, H., &amp; Munim, Z. H. (2022b). The role of artificial intelligence in supply chain management: mapping the territory. </w:t>
      </w:r>
      <w:r w:rsidRPr="00894946">
        <w:rPr>
          <w:rFonts w:ascii="Times New Roman" w:hAnsi="Times New Roman" w:cs="Times New Roman"/>
          <w:i/>
          <w:iCs/>
          <w:noProof/>
        </w:rPr>
        <w:t>International Journal of Production Research</w:t>
      </w:r>
      <w:r w:rsidRPr="00894946">
        <w:rPr>
          <w:rFonts w:ascii="Times New Roman" w:hAnsi="Times New Roman" w:cs="Times New Roman"/>
          <w:noProof/>
        </w:rPr>
        <w:t xml:space="preserve">, </w:t>
      </w:r>
      <w:r w:rsidRPr="00894946">
        <w:rPr>
          <w:rFonts w:ascii="Times New Roman" w:hAnsi="Times New Roman" w:cs="Times New Roman"/>
          <w:i/>
          <w:iCs/>
          <w:noProof/>
        </w:rPr>
        <w:t>60</w:t>
      </w:r>
      <w:r w:rsidRPr="00894946">
        <w:rPr>
          <w:rFonts w:ascii="Times New Roman" w:hAnsi="Times New Roman" w:cs="Times New Roman"/>
          <w:noProof/>
        </w:rPr>
        <w:t>(24), 7527–7550. https://doi.org/10.1080/00207543.2022.2029611</w:t>
      </w:r>
    </w:p>
    <w:p w14:paraId="14AA5416" w14:textId="77777777" w:rsidR="00894946" w:rsidRPr="00894946" w:rsidRDefault="00894946" w:rsidP="00894946">
      <w:pPr>
        <w:widowControl w:val="0"/>
        <w:autoSpaceDE w:val="0"/>
        <w:autoSpaceDN w:val="0"/>
        <w:adjustRightInd w:val="0"/>
        <w:spacing w:before="240" w:after="240" w:line="240" w:lineRule="auto"/>
        <w:ind w:left="480" w:hanging="480"/>
        <w:rPr>
          <w:rFonts w:ascii="Times New Roman" w:hAnsi="Times New Roman" w:cs="Times New Roman"/>
          <w:noProof/>
        </w:rPr>
      </w:pPr>
      <w:r w:rsidRPr="00894946">
        <w:rPr>
          <w:rFonts w:ascii="Times New Roman" w:hAnsi="Times New Roman" w:cs="Times New Roman"/>
          <w:noProof/>
        </w:rPr>
        <w:t xml:space="preserve">Shrivastav, M. (2021). Barriers Related to AI Implementation in Supply Chain Management. </w:t>
      </w:r>
      <w:r w:rsidRPr="00894946">
        <w:rPr>
          <w:rFonts w:ascii="Times New Roman" w:hAnsi="Times New Roman" w:cs="Times New Roman"/>
          <w:i/>
          <w:iCs/>
          <w:noProof/>
        </w:rPr>
        <w:t>Journal of Global Information Management</w:t>
      </w:r>
      <w:r w:rsidRPr="00894946">
        <w:rPr>
          <w:rFonts w:ascii="Times New Roman" w:hAnsi="Times New Roman" w:cs="Times New Roman"/>
          <w:noProof/>
        </w:rPr>
        <w:t xml:space="preserve">, </w:t>
      </w:r>
      <w:r w:rsidRPr="00894946">
        <w:rPr>
          <w:rFonts w:ascii="Times New Roman" w:hAnsi="Times New Roman" w:cs="Times New Roman"/>
          <w:i/>
          <w:iCs/>
          <w:noProof/>
        </w:rPr>
        <w:t>30</w:t>
      </w:r>
      <w:r w:rsidRPr="00894946">
        <w:rPr>
          <w:rFonts w:ascii="Times New Roman" w:hAnsi="Times New Roman" w:cs="Times New Roman"/>
          <w:noProof/>
        </w:rPr>
        <w:t>(8), 1–19. https://doi.org/10.4018/JGIM.296725</w:t>
      </w:r>
    </w:p>
    <w:p w14:paraId="6568966C" w14:textId="77777777" w:rsidR="00894946" w:rsidRPr="00894946" w:rsidRDefault="00894946" w:rsidP="00894946">
      <w:pPr>
        <w:widowControl w:val="0"/>
        <w:autoSpaceDE w:val="0"/>
        <w:autoSpaceDN w:val="0"/>
        <w:adjustRightInd w:val="0"/>
        <w:spacing w:before="240" w:after="240" w:line="240" w:lineRule="auto"/>
        <w:ind w:left="480" w:hanging="480"/>
        <w:rPr>
          <w:rFonts w:ascii="Times New Roman" w:hAnsi="Times New Roman" w:cs="Times New Roman"/>
          <w:noProof/>
        </w:rPr>
      </w:pPr>
      <w:r w:rsidRPr="00894946">
        <w:rPr>
          <w:rFonts w:ascii="Times New Roman" w:hAnsi="Times New Roman" w:cs="Times New Roman"/>
          <w:noProof/>
        </w:rPr>
        <w:t xml:space="preserve">Shrivastav, M. (2022). Barriers Related to AI Implementation in Supply Chain Management. </w:t>
      </w:r>
      <w:r w:rsidRPr="00894946">
        <w:rPr>
          <w:rFonts w:ascii="Times New Roman" w:hAnsi="Times New Roman" w:cs="Times New Roman"/>
          <w:i/>
          <w:iCs/>
          <w:noProof/>
        </w:rPr>
        <w:t>JOURNAL OF GLOBAL INFORMATION MANAGEMENT</w:t>
      </w:r>
      <w:r w:rsidRPr="00894946">
        <w:rPr>
          <w:rFonts w:ascii="Times New Roman" w:hAnsi="Times New Roman" w:cs="Times New Roman"/>
          <w:noProof/>
        </w:rPr>
        <w:t xml:space="preserve">, </w:t>
      </w:r>
      <w:r w:rsidRPr="00894946">
        <w:rPr>
          <w:rFonts w:ascii="Times New Roman" w:hAnsi="Times New Roman" w:cs="Times New Roman"/>
          <w:i/>
          <w:iCs/>
          <w:noProof/>
        </w:rPr>
        <w:t>30</w:t>
      </w:r>
      <w:r w:rsidRPr="00894946">
        <w:rPr>
          <w:rFonts w:ascii="Times New Roman" w:hAnsi="Times New Roman" w:cs="Times New Roman"/>
          <w:noProof/>
        </w:rPr>
        <w:t>(8). https://doi.org/10.4018/JGIM.296725</w:t>
      </w:r>
    </w:p>
    <w:p w14:paraId="785FA38B" w14:textId="77777777" w:rsidR="00894946" w:rsidRPr="00894946" w:rsidRDefault="00894946" w:rsidP="00894946">
      <w:pPr>
        <w:widowControl w:val="0"/>
        <w:autoSpaceDE w:val="0"/>
        <w:autoSpaceDN w:val="0"/>
        <w:adjustRightInd w:val="0"/>
        <w:spacing w:before="240" w:after="240" w:line="240" w:lineRule="auto"/>
        <w:ind w:left="480" w:hanging="480"/>
        <w:rPr>
          <w:rFonts w:ascii="Times New Roman" w:hAnsi="Times New Roman" w:cs="Times New Roman"/>
          <w:noProof/>
        </w:rPr>
      </w:pPr>
      <w:r w:rsidRPr="00894946">
        <w:rPr>
          <w:rFonts w:ascii="Times New Roman" w:hAnsi="Times New Roman" w:cs="Times New Roman"/>
          <w:noProof/>
        </w:rPr>
        <w:t xml:space="preserve">Sohrabpour, V., Oghazi, P., Toorajipour, R., &amp; Nazarpour, A. (2021). Export sales forecasting using artificial intelligence. </w:t>
      </w:r>
      <w:r w:rsidRPr="00894946">
        <w:rPr>
          <w:rFonts w:ascii="Times New Roman" w:hAnsi="Times New Roman" w:cs="Times New Roman"/>
          <w:i/>
          <w:iCs/>
          <w:noProof/>
        </w:rPr>
        <w:t>TECHNOLOGICAL FORECASTING AND SOCIAL CHANGE</w:t>
      </w:r>
      <w:r w:rsidRPr="00894946">
        <w:rPr>
          <w:rFonts w:ascii="Times New Roman" w:hAnsi="Times New Roman" w:cs="Times New Roman"/>
          <w:noProof/>
        </w:rPr>
        <w:t xml:space="preserve">, </w:t>
      </w:r>
      <w:r w:rsidRPr="00894946">
        <w:rPr>
          <w:rFonts w:ascii="Times New Roman" w:hAnsi="Times New Roman" w:cs="Times New Roman"/>
          <w:i/>
          <w:iCs/>
          <w:noProof/>
        </w:rPr>
        <w:t>163</w:t>
      </w:r>
      <w:r w:rsidRPr="00894946">
        <w:rPr>
          <w:rFonts w:ascii="Times New Roman" w:hAnsi="Times New Roman" w:cs="Times New Roman"/>
          <w:noProof/>
        </w:rPr>
        <w:t>. https://doi.org/10.1016/j.techfore.2020.120480</w:t>
      </w:r>
    </w:p>
    <w:p w14:paraId="0812046F" w14:textId="77777777" w:rsidR="00894946" w:rsidRPr="00894946" w:rsidRDefault="00894946" w:rsidP="00894946">
      <w:pPr>
        <w:widowControl w:val="0"/>
        <w:autoSpaceDE w:val="0"/>
        <w:autoSpaceDN w:val="0"/>
        <w:adjustRightInd w:val="0"/>
        <w:spacing w:before="240" w:after="240" w:line="240" w:lineRule="auto"/>
        <w:ind w:left="480" w:hanging="480"/>
        <w:rPr>
          <w:rFonts w:ascii="Times New Roman" w:hAnsi="Times New Roman" w:cs="Times New Roman"/>
          <w:noProof/>
        </w:rPr>
      </w:pPr>
      <w:r w:rsidRPr="00894946">
        <w:rPr>
          <w:rFonts w:ascii="Times New Roman" w:hAnsi="Times New Roman" w:cs="Times New Roman"/>
          <w:noProof/>
        </w:rPr>
        <w:t xml:space="preserve">VLACHOS, I., &amp; REDDY, P. (n.d.). </w:t>
      </w:r>
      <w:r w:rsidRPr="00894946">
        <w:rPr>
          <w:rFonts w:ascii="Times New Roman" w:hAnsi="Times New Roman" w:cs="Times New Roman"/>
          <w:i/>
          <w:iCs/>
          <w:noProof/>
        </w:rPr>
        <w:t>MACHINE LEARNING IN SUPPLY CHAIN MANAGEMENT: SYSTEMATIC LITERATURE REVIEW AND FUTURE RESEARCH AGENDA</w:t>
      </w:r>
      <w:r w:rsidRPr="00894946">
        <w:rPr>
          <w:rFonts w:ascii="Times New Roman" w:hAnsi="Times New Roman" w:cs="Times New Roman"/>
          <w:noProof/>
        </w:rPr>
        <w:t>.</w:t>
      </w:r>
    </w:p>
    <w:p w14:paraId="3640D065" w14:textId="77777777" w:rsidR="00894946" w:rsidRPr="00894946" w:rsidRDefault="00894946" w:rsidP="00894946">
      <w:pPr>
        <w:widowControl w:val="0"/>
        <w:autoSpaceDE w:val="0"/>
        <w:autoSpaceDN w:val="0"/>
        <w:adjustRightInd w:val="0"/>
        <w:spacing w:before="240" w:after="240" w:line="240" w:lineRule="auto"/>
        <w:ind w:left="480" w:hanging="480"/>
        <w:rPr>
          <w:rFonts w:ascii="Times New Roman" w:hAnsi="Times New Roman" w:cs="Times New Roman"/>
          <w:noProof/>
        </w:rPr>
      </w:pPr>
      <w:r w:rsidRPr="00894946">
        <w:rPr>
          <w:rFonts w:ascii="Times New Roman" w:hAnsi="Times New Roman" w:cs="Times New Roman"/>
          <w:noProof/>
        </w:rPr>
        <w:t xml:space="preserve">Wang, S., Jia, C., Khan, A., Khan, N. H., Hsieh, C.-H., Hung, C.-W., &amp; Chen, S.-C. (2024). BIG DATAANALYTICS-ARTIFICIAL INTELLIGENCE, AMBIDEXTERITY, AND GREENSUPPLY CHAIN MANAGEMENT: IMPLICATIONS ON RESPONSIBLE ECONOMY. </w:t>
      </w:r>
      <w:r w:rsidRPr="00894946">
        <w:rPr>
          <w:rFonts w:ascii="Times New Roman" w:hAnsi="Times New Roman" w:cs="Times New Roman"/>
          <w:i/>
          <w:iCs/>
          <w:noProof/>
        </w:rPr>
        <w:t>RAE-REVISTA DE ADMINISTRACAO DE EMPRESAS</w:t>
      </w:r>
      <w:r w:rsidRPr="00894946">
        <w:rPr>
          <w:rFonts w:ascii="Times New Roman" w:hAnsi="Times New Roman" w:cs="Times New Roman"/>
          <w:noProof/>
        </w:rPr>
        <w:t xml:space="preserve">, </w:t>
      </w:r>
      <w:r w:rsidRPr="00894946">
        <w:rPr>
          <w:rFonts w:ascii="Times New Roman" w:hAnsi="Times New Roman" w:cs="Times New Roman"/>
          <w:i/>
          <w:iCs/>
          <w:noProof/>
        </w:rPr>
        <w:t>65</w:t>
      </w:r>
      <w:r w:rsidRPr="00894946">
        <w:rPr>
          <w:rFonts w:ascii="Times New Roman" w:hAnsi="Times New Roman" w:cs="Times New Roman"/>
          <w:noProof/>
        </w:rPr>
        <w:t>(1). https://doi.org/10.1590/S0034-759020250101</w:t>
      </w:r>
    </w:p>
    <w:p w14:paraId="6F8783C3" w14:textId="77777777" w:rsidR="00894946" w:rsidRPr="00894946" w:rsidRDefault="00894946" w:rsidP="00894946">
      <w:pPr>
        <w:widowControl w:val="0"/>
        <w:autoSpaceDE w:val="0"/>
        <w:autoSpaceDN w:val="0"/>
        <w:adjustRightInd w:val="0"/>
        <w:spacing w:before="240" w:after="240" w:line="240" w:lineRule="auto"/>
        <w:ind w:left="480" w:hanging="480"/>
        <w:rPr>
          <w:rFonts w:ascii="Times New Roman" w:hAnsi="Times New Roman" w:cs="Times New Roman"/>
          <w:noProof/>
        </w:rPr>
      </w:pPr>
      <w:r w:rsidRPr="00894946">
        <w:rPr>
          <w:rFonts w:ascii="Times New Roman" w:hAnsi="Times New Roman" w:cs="Times New Roman"/>
          <w:noProof/>
        </w:rPr>
        <w:t xml:space="preserve">Wang, Y., Gao, J., Cheng, T. C. E., Jin, M., Yue, X., &amp; Wang, H. (2025). Is it necessary for the supply chain to implement artificialintelligence-driven sales services at both the front-end and back-endstages? </w:t>
      </w:r>
      <w:r w:rsidRPr="00894946">
        <w:rPr>
          <w:rFonts w:ascii="Times New Roman" w:hAnsi="Times New Roman" w:cs="Times New Roman"/>
          <w:i/>
          <w:iCs/>
          <w:noProof/>
        </w:rPr>
        <w:t xml:space="preserve">TRANSPORTATION </w:t>
      </w:r>
      <w:r w:rsidRPr="00894946">
        <w:rPr>
          <w:rFonts w:ascii="Times New Roman" w:hAnsi="Times New Roman" w:cs="Times New Roman"/>
          <w:i/>
          <w:iCs/>
          <w:noProof/>
        </w:rPr>
        <w:lastRenderedPageBreak/>
        <w:t>RESEARCH PART E-LOGISTICS AND TRANSPORTATION REVIEW</w:t>
      </w:r>
      <w:r w:rsidRPr="00894946">
        <w:rPr>
          <w:rFonts w:ascii="Times New Roman" w:hAnsi="Times New Roman" w:cs="Times New Roman"/>
          <w:noProof/>
        </w:rPr>
        <w:t xml:space="preserve">, </w:t>
      </w:r>
      <w:r w:rsidRPr="00894946">
        <w:rPr>
          <w:rFonts w:ascii="Times New Roman" w:hAnsi="Times New Roman" w:cs="Times New Roman"/>
          <w:i/>
          <w:iCs/>
          <w:noProof/>
        </w:rPr>
        <w:t>194</w:t>
      </w:r>
      <w:r w:rsidRPr="00894946">
        <w:rPr>
          <w:rFonts w:ascii="Times New Roman" w:hAnsi="Times New Roman" w:cs="Times New Roman"/>
          <w:noProof/>
        </w:rPr>
        <w:t>. https://doi.org/10.1016/j.tre.2024.103923</w:t>
      </w:r>
    </w:p>
    <w:p w14:paraId="3CD6BE36" w14:textId="77777777" w:rsidR="00894946" w:rsidRPr="00894946" w:rsidRDefault="00894946" w:rsidP="00894946">
      <w:pPr>
        <w:widowControl w:val="0"/>
        <w:autoSpaceDE w:val="0"/>
        <w:autoSpaceDN w:val="0"/>
        <w:adjustRightInd w:val="0"/>
        <w:spacing w:before="240" w:after="240" w:line="240" w:lineRule="auto"/>
        <w:ind w:left="480" w:hanging="480"/>
        <w:rPr>
          <w:rFonts w:ascii="Times New Roman" w:hAnsi="Times New Roman" w:cs="Times New Roman"/>
          <w:noProof/>
        </w:rPr>
      </w:pPr>
      <w:r w:rsidRPr="00894946">
        <w:rPr>
          <w:rFonts w:ascii="Times New Roman" w:hAnsi="Times New Roman" w:cs="Times New Roman"/>
          <w:noProof/>
        </w:rPr>
        <w:t xml:space="preserve">Wei, C., Shan, Y., &amp; Zhen, M. (2025). Deep learning-based anomaly detection for precision field crop protection. </w:t>
      </w:r>
      <w:r w:rsidRPr="00894946">
        <w:rPr>
          <w:rFonts w:ascii="Times New Roman" w:hAnsi="Times New Roman" w:cs="Times New Roman"/>
          <w:i/>
          <w:iCs/>
          <w:noProof/>
        </w:rPr>
        <w:t>FRONTIERS IN PLANT SCIENCE</w:t>
      </w:r>
      <w:r w:rsidRPr="00894946">
        <w:rPr>
          <w:rFonts w:ascii="Times New Roman" w:hAnsi="Times New Roman" w:cs="Times New Roman"/>
          <w:noProof/>
        </w:rPr>
        <w:t xml:space="preserve">, </w:t>
      </w:r>
      <w:r w:rsidRPr="00894946">
        <w:rPr>
          <w:rFonts w:ascii="Times New Roman" w:hAnsi="Times New Roman" w:cs="Times New Roman"/>
          <w:i/>
          <w:iCs/>
          <w:noProof/>
        </w:rPr>
        <w:t>16</w:t>
      </w:r>
      <w:r w:rsidRPr="00894946">
        <w:rPr>
          <w:rFonts w:ascii="Times New Roman" w:hAnsi="Times New Roman" w:cs="Times New Roman"/>
          <w:noProof/>
        </w:rPr>
        <w:t>. https://doi.org/10.3389/fpls.2025.1576756</w:t>
      </w:r>
    </w:p>
    <w:p w14:paraId="154BE686" w14:textId="77777777" w:rsidR="00894946" w:rsidRPr="00894946" w:rsidRDefault="00894946" w:rsidP="00894946">
      <w:pPr>
        <w:widowControl w:val="0"/>
        <w:autoSpaceDE w:val="0"/>
        <w:autoSpaceDN w:val="0"/>
        <w:adjustRightInd w:val="0"/>
        <w:spacing w:before="240" w:after="240" w:line="240" w:lineRule="auto"/>
        <w:ind w:left="480" w:hanging="480"/>
        <w:rPr>
          <w:rFonts w:ascii="Times New Roman" w:hAnsi="Times New Roman" w:cs="Times New Roman"/>
          <w:noProof/>
        </w:rPr>
      </w:pPr>
      <w:r w:rsidRPr="00894946">
        <w:rPr>
          <w:rFonts w:ascii="Times New Roman" w:hAnsi="Times New Roman" w:cs="Times New Roman"/>
          <w:noProof/>
        </w:rPr>
        <w:t xml:space="preserve">Wu, B., Chen, H., &amp; Shi, Y. (2025). Influence of artificial intelligence development on supply chaindiversification. </w:t>
      </w:r>
      <w:r w:rsidRPr="00894946">
        <w:rPr>
          <w:rFonts w:ascii="Times New Roman" w:hAnsi="Times New Roman" w:cs="Times New Roman"/>
          <w:i/>
          <w:iCs/>
          <w:noProof/>
        </w:rPr>
        <w:t>FINANCE RESEARCH LETTERS</w:t>
      </w:r>
      <w:r w:rsidRPr="00894946">
        <w:rPr>
          <w:rFonts w:ascii="Times New Roman" w:hAnsi="Times New Roman" w:cs="Times New Roman"/>
          <w:noProof/>
        </w:rPr>
        <w:t xml:space="preserve">, </w:t>
      </w:r>
      <w:r w:rsidRPr="00894946">
        <w:rPr>
          <w:rFonts w:ascii="Times New Roman" w:hAnsi="Times New Roman" w:cs="Times New Roman"/>
          <w:i/>
          <w:iCs/>
          <w:noProof/>
        </w:rPr>
        <w:t>78</w:t>
      </w:r>
      <w:r w:rsidRPr="00894946">
        <w:rPr>
          <w:rFonts w:ascii="Times New Roman" w:hAnsi="Times New Roman" w:cs="Times New Roman"/>
          <w:noProof/>
        </w:rPr>
        <w:t>. https://doi.org/10.1016/j.frl.2025.107210</w:t>
      </w:r>
    </w:p>
    <w:p w14:paraId="1BD77268" w14:textId="77777777" w:rsidR="00894946" w:rsidRPr="00894946" w:rsidRDefault="00894946" w:rsidP="00894946">
      <w:pPr>
        <w:widowControl w:val="0"/>
        <w:autoSpaceDE w:val="0"/>
        <w:autoSpaceDN w:val="0"/>
        <w:adjustRightInd w:val="0"/>
        <w:spacing w:before="240" w:after="240" w:line="240" w:lineRule="auto"/>
        <w:ind w:left="480" w:hanging="480"/>
        <w:rPr>
          <w:rFonts w:ascii="Times New Roman" w:hAnsi="Times New Roman" w:cs="Times New Roman"/>
          <w:noProof/>
        </w:rPr>
      </w:pPr>
      <w:r w:rsidRPr="00894946">
        <w:rPr>
          <w:rFonts w:ascii="Times New Roman" w:hAnsi="Times New Roman" w:cs="Times New Roman"/>
          <w:noProof/>
        </w:rPr>
        <w:t xml:space="preserve">Yao, Y., Li, S., Shi, P., Huang, Y., Jiang, X., Zheng, Y., &amp; Wang, Z. (2024). Leveraging hybrid machine learning for sustainable development through recycled waste in landscape design. </w:t>
      </w:r>
      <w:r w:rsidRPr="00894946">
        <w:rPr>
          <w:rFonts w:ascii="Times New Roman" w:hAnsi="Times New Roman" w:cs="Times New Roman"/>
          <w:i/>
          <w:iCs/>
          <w:noProof/>
        </w:rPr>
        <w:t>ADVANCES IN CONCRETE CONSTRUCTION</w:t>
      </w:r>
      <w:r w:rsidRPr="00894946">
        <w:rPr>
          <w:rFonts w:ascii="Times New Roman" w:hAnsi="Times New Roman" w:cs="Times New Roman"/>
          <w:noProof/>
        </w:rPr>
        <w:t xml:space="preserve">, </w:t>
      </w:r>
      <w:r w:rsidRPr="00894946">
        <w:rPr>
          <w:rFonts w:ascii="Times New Roman" w:hAnsi="Times New Roman" w:cs="Times New Roman"/>
          <w:i/>
          <w:iCs/>
          <w:noProof/>
        </w:rPr>
        <w:t>18</w:t>
      </w:r>
      <w:r w:rsidRPr="00894946">
        <w:rPr>
          <w:rFonts w:ascii="Times New Roman" w:hAnsi="Times New Roman" w:cs="Times New Roman"/>
          <w:noProof/>
        </w:rPr>
        <w:t>(2), 105–113. https://doi.org/10.12989/acc.2024.18.2.105</w:t>
      </w:r>
    </w:p>
    <w:p w14:paraId="5AC79BC1" w14:textId="5FAD8546" w:rsidR="000C25EB" w:rsidRPr="00493D6B" w:rsidRDefault="000C25EB" w:rsidP="00C22CE5">
      <w:pPr>
        <w:pStyle w:val="DMAheading1"/>
        <w:spacing w:before="240" w:after="240" w:line="240" w:lineRule="auto"/>
        <w:ind w:left="360"/>
        <w:jc w:val="left"/>
        <w:rPr>
          <w:rFonts w:ascii="Times New Roman" w:hAnsi="Times New Roman" w:cs="Times New Roman"/>
        </w:rPr>
      </w:pPr>
      <w:r w:rsidRPr="00493D6B">
        <w:rPr>
          <w:rFonts w:ascii="Times New Roman" w:hAnsi="Times New Roman" w:cs="Times New Roman"/>
        </w:rPr>
        <w:fldChar w:fldCharType="end"/>
      </w:r>
    </w:p>
    <w:p w14:paraId="6DF1F7F8" w14:textId="77777777" w:rsidR="001E2168" w:rsidRPr="00493D6B" w:rsidRDefault="001E2168" w:rsidP="006E532E">
      <w:pPr>
        <w:pStyle w:val="ListParagraph"/>
        <w:spacing w:before="240" w:after="240" w:line="240" w:lineRule="auto"/>
        <w:rPr>
          <w:rFonts w:ascii="Times New Roman" w:hAnsi="Times New Roman" w:cs="Times New Roman"/>
          <w:lang w:val="en-IN"/>
        </w:rPr>
      </w:pPr>
    </w:p>
    <w:p w14:paraId="08F20844" w14:textId="4833DCD0" w:rsidR="007D2FEC" w:rsidRPr="00493D6B" w:rsidRDefault="00C269FC" w:rsidP="006E532E">
      <w:pPr>
        <w:pStyle w:val="DMAreferencelist"/>
        <w:spacing w:before="240" w:after="240" w:line="240" w:lineRule="auto"/>
        <w:ind w:firstLine="0"/>
        <w:rPr>
          <w:rFonts w:ascii="Times New Roman" w:hAnsi="Times New Roman" w:cs="Times New Roman"/>
          <w:lang w:val="en-IN"/>
        </w:rPr>
      </w:pPr>
      <w:r w:rsidRPr="00493D6B">
        <w:rPr>
          <w:rFonts w:ascii="Times New Roman" w:hAnsi="Times New Roman" w:cs="Times New Roman"/>
          <w:lang w:val="en-IN"/>
        </w:rPr>
        <w:t xml:space="preserve">    </w:t>
      </w:r>
    </w:p>
    <w:p w14:paraId="6677FA0E" w14:textId="4D8F2E5A" w:rsidR="00C269FC" w:rsidRPr="00493D6B" w:rsidRDefault="00C269FC" w:rsidP="006E532E">
      <w:pPr>
        <w:pStyle w:val="DMAreferencelist"/>
        <w:spacing w:before="240" w:after="240" w:line="240" w:lineRule="auto"/>
        <w:ind w:firstLine="0"/>
        <w:rPr>
          <w:rFonts w:ascii="Times New Roman" w:hAnsi="Times New Roman" w:cs="Times New Roman"/>
          <w:lang w:val="en-IN"/>
        </w:rPr>
      </w:pPr>
      <w:r w:rsidRPr="00493D6B">
        <w:rPr>
          <w:rFonts w:ascii="Times New Roman" w:hAnsi="Times New Roman" w:cs="Times New Roman"/>
          <w:lang w:val="en-IN"/>
        </w:rPr>
        <w:t xml:space="preserve">                                                                                                                     </w:t>
      </w:r>
    </w:p>
    <w:p w14:paraId="3A6083ED" w14:textId="23C0E6F2" w:rsidR="00C269FC" w:rsidRPr="00493D6B" w:rsidRDefault="00C269FC" w:rsidP="006E532E">
      <w:pPr>
        <w:pStyle w:val="DMAreferencelist"/>
        <w:spacing w:before="240" w:after="240" w:line="240" w:lineRule="auto"/>
        <w:ind w:firstLine="0"/>
        <w:rPr>
          <w:rFonts w:ascii="Times New Roman" w:hAnsi="Times New Roman" w:cs="Times New Roman"/>
        </w:rPr>
      </w:pPr>
    </w:p>
    <w:p w14:paraId="7C847310" w14:textId="606A1769" w:rsidR="004704D8" w:rsidRPr="00493D6B" w:rsidRDefault="004704D8" w:rsidP="006E532E">
      <w:pPr>
        <w:pStyle w:val="DMAreferencelist"/>
        <w:spacing w:before="240" w:after="240" w:line="240" w:lineRule="auto"/>
        <w:ind w:firstLine="0"/>
        <w:rPr>
          <w:rFonts w:ascii="Times New Roman" w:hAnsi="Times New Roman" w:cs="Times New Roman"/>
        </w:rPr>
      </w:pPr>
    </w:p>
    <w:bookmarkEnd w:id="1"/>
    <w:p w14:paraId="003F3290" w14:textId="77777777" w:rsidR="004704D8" w:rsidRPr="00493D6B" w:rsidRDefault="004704D8" w:rsidP="006E532E">
      <w:pPr>
        <w:spacing w:before="240" w:after="240" w:line="240" w:lineRule="auto"/>
        <w:ind w:left="490"/>
        <w:rPr>
          <w:rFonts w:ascii="Times New Roman" w:hAnsi="Times New Roman" w:cs="Times New Roman"/>
          <w:color w:val="000000"/>
          <w:sz w:val="20"/>
          <w:szCs w:val="20"/>
        </w:rPr>
      </w:pPr>
    </w:p>
    <w:sectPr w:rsidR="004704D8" w:rsidRPr="00493D6B" w:rsidSect="00784557">
      <w:footerReference w:type="default" r:id="rId15"/>
      <w:headerReference w:type="first" r:id="rId16"/>
      <w:footerReference w:type="first" r:id="rId17"/>
      <w:pgSz w:w="11906" w:h="16838" w:code="9"/>
      <w:pgMar w:top="425" w:right="238" w:bottom="238" w:left="238" w:header="136" w:footer="159"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E16256" w14:textId="77777777" w:rsidR="00923BDC" w:rsidRDefault="00923BDC">
      <w:r>
        <w:separator/>
      </w:r>
    </w:p>
  </w:endnote>
  <w:endnote w:type="continuationSeparator" w:id="0">
    <w:p w14:paraId="27DB2EDE" w14:textId="77777777" w:rsidR="00923BDC" w:rsidRDefault="00923B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A33821" w14:textId="77777777" w:rsidR="004704D8" w:rsidRDefault="00AD6294">
    <w:pPr>
      <w:pBdr>
        <w:top w:val="nil"/>
        <w:left w:val="nil"/>
        <w:bottom w:val="nil"/>
        <w:right w:val="nil"/>
        <w:between w:val="nil"/>
      </w:pBdr>
      <w:tabs>
        <w:tab w:val="center" w:pos="4513"/>
        <w:tab w:val="right" w:pos="9026"/>
      </w:tabs>
      <w:jc w:val="right"/>
      <w:rPr>
        <w:color w:val="000000"/>
      </w:rPr>
    </w:pPr>
    <w:r>
      <w:rPr>
        <w:color w:val="000000"/>
      </w:rPr>
      <w:fldChar w:fldCharType="begin"/>
    </w:r>
    <w:r>
      <w:rPr>
        <w:color w:val="000000"/>
      </w:rPr>
      <w:instrText>PAGE</w:instrText>
    </w:r>
    <w:r>
      <w:rPr>
        <w:color w:val="000000"/>
      </w:rPr>
      <w:fldChar w:fldCharType="separate"/>
    </w:r>
    <w:r w:rsidR="004D3402">
      <w:rPr>
        <w:noProof/>
        <w:color w:val="000000"/>
      </w:rPr>
      <w:t>8</w:t>
    </w:r>
    <w:r>
      <w:rPr>
        <w:color w:val="000000"/>
      </w:rPr>
      <w:fldChar w:fldCharType="end"/>
    </w:r>
  </w:p>
  <w:p w14:paraId="51AD12F8" w14:textId="77777777" w:rsidR="004704D8" w:rsidRDefault="004704D8">
    <w:pPr>
      <w:pBdr>
        <w:top w:val="nil"/>
        <w:left w:val="nil"/>
        <w:bottom w:val="nil"/>
        <w:right w:val="nil"/>
        <w:between w:val="nil"/>
      </w:pBdr>
      <w:tabs>
        <w:tab w:val="center" w:pos="4513"/>
        <w:tab w:val="right" w:pos="9026"/>
      </w:tabs>
      <w:rPr>
        <w:color w:val="000000"/>
      </w:rPr>
    </w:pPr>
  </w:p>
  <w:p w14:paraId="7960D1B1" w14:textId="77777777" w:rsidR="001213FD" w:rsidRDefault="001213FD">
    <w:pPr>
      <w:pBdr>
        <w:top w:val="nil"/>
        <w:left w:val="nil"/>
        <w:bottom w:val="nil"/>
        <w:right w:val="nil"/>
        <w:between w:val="nil"/>
      </w:pBdr>
      <w:tabs>
        <w:tab w:val="center" w:pos="4513"/>
        <w:tab w:val="right" w:pos="9026"/>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6B8E19" w14:textId="77777777" w:rsidR="004704D8" w:rsidRDefault="004704D8">
    <w:pPr>
      <w:pBdr>
        <w:top w:val="nil"/>
        <w:left w:val="nil"/>
        <w:bottom w:val="nil"/>
        <w:right w:val="nil"/>
        <w:between w:val="nil"/>
      </w:pBdr>
      <w:tabs>
        <w:tab w:val="center" w:pos="4513"/>
        <w:tab w:val="right" w:pos="9026"/>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C1B390" w14:textId="77777777" w:rsidR="00923BDC" w:rsidRDefault="00923BDC">
      <w:r>
        <w:separator/>
      </w:r>
    </w:p>
  </w:footnote>
  <w:footnote w:type="continuationSeparator" w:id="0">
    <w:p w14:paraId="2FA9BBEA" w14:textId="77777777" w:rsidR="00923BDC" w:rsidRDefault="00923BD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3B90C0" w14:textId="66BD3E3A" w:rsidR="004704D8" w:rsidRDefault="004704D8" w:rsidP="00A71BC9">
    <w:pPr>
      <w:tabs>
        <w:tab w:val="center" w:pos="4680"/>
        <w:tab w:val="right" w:pos="9360"/>
      </w:tabs>
      <w:rPr>
        <w:rFonts w:ascii="Times New Roman" w:eastAsia="Times New Roman" w:hAnsi="Times New Roman" w:cs="Times New Roman"/>
        <w:i/>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EC10EE"/>
    <w:multiLevelType w:val="hybridMultilevel"/>
    <w:tmpl w:val="7F8A337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6F5259C"/>
    <w:multiLevelType w:val="hybridMultilevel"/>
    <w:tmpl w:val="2430B78C"/>
    <w:lvl w:ilvl="0" w:tplc="FFFFFFFF">
      <w:start w:val="1"/>
      <w:numFmt w:val="decimal"/>
      <w:lvlText w:val="%1."/>
      <w:lvlJc w:val="left"/>
      <w:pPr>
        <w:ind w:left="643" w:hanging="360"/>
      </w:pPr>
      <w:rPr>
        <w:rFonts w:hint="default"/>
      </w:rPr>
    </w:lvl>
    <w:lvl w:ilvl="1" w:tplc="FFFFFFFF" w:tentative="1">
      <w:start w:val="1"/>
      <w:numFmt w:val="lowerLetter"/>
      <w:lvlText w:val="%2."/>
      <w:lvlJc w:val="left"/>
      <w:pPr>
        <w:ind w:left="1363" w:hanging="360"/>
      </w:pPr>
    </w:lvl>
    <w:lvl w:ilvl="2" w:tplc="FFFFFFFF" w:tentative="1">
      <w:start w:val="1"/>
      <w:numFmt w:val="lowerRoman"/>
      <w:lvlText w:val="%3."/>
      <w:lvlJc w:val="right"/>
      <w:pPr>
        <w:ind w:left="2083" w:hanging="180"/>
      </w:pPr>
    </w:lvl>
    <w:lvl w:ilvl="3" w:tplc="FFFFFFFF" w:tentative="1">
      <w:start w:val="1"/>
      <w:numFmt w:val="decimal"/>
      <w:lvlText w:val="%4."/>
      <w:lvlJc w:val="left"/>
      <w:pPr>
        <w:ind w:left="2803" w:hanging="360"/>
      </w:pPr>
    </w:lvl>
    <w:lvl w:ilvl="4" w:tplc="FFFFFFFF" w:tentative="1">
      <w:start w:val="1"/>
      <w:numFmt w:val="lowerLetter"/>
      <w:lvlText w:val="%5."/>
      <w:lvlJc w:val="left"/>
      <w:pPr>
        <w:ind w:left="3523" w:hanging="360"/>
      </w:pPr>
    </w:lvl>
    <w:lvl w:ilvl="5" w:tplc="FFFFFFFF" w:tentative="1">
      <w:start w:val="1"/>
      <w:numFmt w:val="lowerRoman"/>
      <w:lvlText w:val="%6."/>
      <w:lvlJc w:val="right"/>
      <w:pPr>
        <w:ind w:left="4243" w:hanging="180"/>
      </w:pPr>
    </w:lvl>
    <w:lvl w:ilvl="6" w:tplc="FFFFFFFF" w:tentative="1">
      <w:start w:val="1"/>
      <w:numFmt w:val="decimal"/>
      <w:lvlText w:val="%7."/>
      <w:lvlJc w:val="left"/>
      <w:pPr>
        <w:ind w:left="4963" w:hanging="360"/>
      </w:pPr>
    </w:lvl>
    <w:lvl w:ilvl="7" w:tplc="FFFFFFFF" w:tentative="1">
      <w:start w:val="1"/>
      <w:numFmt w:val="lowerLetter"/>
      <w:lvlText w:val="%8."/>
      <w:lvlJc w:val="left"/>
      <w:pPr>
        <w:ind w:left="5683" w:hanging="360"/>
      </w:pPr>
    </w:lvl>
    <w:lvl w:ilvl="8" w:tplc="FFFFFFFF" w:tentative="1">
      <w:start w:val="1"/>
      <w:numFmt w:val="lowerRoman"/>
      <w:lvlText w:val="%9."/>
      <w:lvlJc w:val="right"/>
      <w:pPr>
        <w:ind w:left="6403" w:hanging="180"/>
      </w:pPr>
    </w:lvl>
  </w:abstractNum>
  <w:abstractNum w:abstractNumId="2" w15:restartNumberingAfterBreak="0">
    <w:nsid w:val="084E4D61"/>
    <w:multiLevelType w:val="hybridMultilevel"/>
    <w:tmpl w:val="74D8111E"/>
    <w:lvl w:ilvl="0" w:tplc="4009000F">
      <w:start w:val="1"/>
      <w:numFmt w:val="decimal"/>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3" w15:restartNumberingAfterBreak="0">
    <w:nsid w:val="0DBC28D7"/>
    <w:multiLevelType w:val="hybridMultilevel"/>
    <w:tmpl w:val="7EDAE836"/>
    <w:lvl w:ilvl="0" w:tplc="40090001">
      <w:start w:val="1"/>
      <w:numFmt w:val="bullet"/>
      <w:lvlText w:val=""/>
      <w:lvlJc w:val="left"/>
      <w:pPr>
        <w:ind w:left="1077" w:hanging="360"/>
      </w:pPr>
      <w:rPr>
        <w:rFonts w:ascii="Symbol" w:hAnsi="Symbol" w:hint="default"/>
      </w:rPr>
    </w:lvl>
    <w:lvl w:ilvl="1" w:tplc="40090003" w:tentative="1">
      <w:start w:val="1"/>
      <w:numFmt w:val="bullet"/>
      <w:lvlText w:val="o"/>
      <w:lvlJc w:val="left"/>
      <w:pPr>
        <w:ind w:left="1797" w:hanging="360"/>
      </w:pPr>
      <w:rPr>
        <w:rFonts w:ascii="Courier New" w:hAnsi="Courier New" w:cs="Courier New" w:hint="default"/>
      </w:rPr>
    </w:lvl>
    <w:lvl w:ilvl="2" w:tplc="40090005" w:tentative="1">
      <w:start w:val="1"/>
      <w:numFmt w:val="bullet"/>
      <w:lvlText w:val=""/>
      <w:lvlJc w:val="left"/>
      <w:pPr>
        <w:ind w:left="2517" w:hanging="360"/>
      </w:pPr>
      <w:rPr>
        <w:rFonts w:ascii="Wingdings" w:hAnsi="Wingdings" w:hint="default"/>
      </w:rPr>
    </w:lvl>
    <w:lvl w:ilvl="3" w:tplc="40090001" w:tentative="1">
      <w:start w:val="1"/>
      <w:numFmt w:val="bullet"/>
      <w:lvlText w:val=""/>
      <w:lvlJc w:val="left"/>
      <w:pPr>
        <w:ind w:left="3237" w:hanging="360"/>
      </w:pPr>
      <w:rPr>
        <w:rFonts w:ascii="Symbol" w:hAnsi="Symbol" w:hint="default"/>
      </w:rPr>
    </w:lvl>
    <w:lvl w:ilvl="4" w:tplc="40090003" w:tentative="1">
      <w:start w:val="1"/>
      <w:numFmt w:val="bullet"/>
      <w:lvlText w:val="o"/>
      <w:lvlJc w:val="left"/>
      <w:pPr>
        <w:ind w:left="3957" w:hanging="360"/>
      </w:pPr>
      <w:rPr>
        <w:rFonts w:ascii="Courier New" w:hAnsi="Courier New" w:cs="Courier New" w:hint="default"/>
      </w:rPr>
    </w:lvl>
    <w:lvl w:ilvl="5" w:tplc="40090005" w:tentative="1">
      <w:start w:val="1"/>
      <w:numFmt w:val="bullet"/>
      <w:lvlText w:val=""/>
      <w:lvlJc w:val="left"/>
      <w:pPr>
        <w:ind w:left="4677" w:hanging="360"/>
      </w:pPr>
      <w:rPr>
        <w:rFonts w:ascii="Wingdings" w:hAnsi="Wingdings" w:hint="default"/>
      </w:rPr>
    </w:lvl>
    <w:lvl w:ilvl="6" w:tplc="40090001" w:tentative="1">
      <w:start w:val="1"/>
      <w:numFmt w:val="bullet"/>
      <w:lvlText w:val=""/>
      <w:lvlJc w:val="left"/>
      <w:pPr>
        <w:ind w:left="5397" w:hanging="360"/>
      </w:pPr>
      <w:rPr>
        <w:rFonts w:ascii="Symbol" w:hAnsi="Symbol" w:hint="default"/>
      </w:rPr>
    </w:lvl>
    <w:lvl w:ilvl="7" w:tplc="40090003" w:tentative="1">
      <w:start w:val="1"/>
      <w:numFmt w:val="bullet"/>
      <w:lvlText w:val="o"/>
      <w:lvlJc w:val="left"/>
      <w:pPr>
        <w:ind w:left="6117" w:hanging="360"/>
      </w:pPr>
      <w:rPr>
        <w:rFonts w:ascii="Courier New" w:hAnsi="Courier New" w:cs="Courier New" w:hint="default"/>
      </w:rPr>
    </w:lvl>
    <w:lvl w:ilvl="8" w:tplc="40090005" w:tentative="1">
      <w:start w:val="1"/>
      <w:numFmt w:val="bullet"/>
      <w:lvlText w:val=""/>
      <w:lvlJc w:val="left"/>
      <w:pPr>
        <w:ind w:left="6837" w:hanging="360"/>
      </w:pPr>
      <w:rPr>
        <w:rFonts w:ascii="Wingdings" w:hAnsi="Wingdings" w:hint="default"/>
      </w:rPr>
    </w:lvl>
  </w:abstractNum>
  <w:abstractNum w:abstractNumId="4" w15:restartNumberingAfterBreak="0">
    <w:nsid w:val="0FB24B48"/>
    <w:multiLevelType w:val="hybridMultilevel"/>
    <w:tmpl w:val="A7027D8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0FFB52B2"/>
    <w:multiLevelType w:val="hybridMultilevel"/>
    <w:tmpl w:val="613E057C"/>
    <w:lvl w:ilvl="0" w:tplc="9B327824">
      <w:start w:val="1"/>
      <w:numFmt w:val="decimal"/>
      <w:lvlText w:val="%1"/>
      <w:lvlJc w:val="left"/>
      <w:pPr>
        <w:ind w:left="1320" w:hanging="360"/>
      </w:pPr>
      <w:rPr>
        <w:rFonts w:hint="default"/>
      </w:rPr>
    </w:lvl>
    <w:lvl w:ilvl="1" w:tplc="40090019" w:tentative="1">
      <w:start w:val="1"/>
      <w:numFmt w:val="lowerLetter"/>
      <w:lvlText w:val="%2."/>
      <w:lvlJc w:val="left"/>
      <w:pPr>
        <w:ind w:left="2040" w:hanging="360"/>
      </w:pPr>
    </w:lvl>
    <w:lvl w:ilvl="2" w:tplc="4009001B" w:tentative="1">
      <w:start w:val="1"/>
      <w:numFmt w:val="lowerRoman"/>
      <w:lvlText w:val="%3."/>
      <w:lvlJc w:val="right"/>
      <w:pPr>
        <w:ind w:left="2760" w:hanging="180"/>
      </w:pPr>
    </w:lvl>
    <w:lvl w:ilvl="3" w:tplc="4009000F" w:tentative="1">
      <w:start w:val="1"/>
      <w:numFmt w:val="decimal"/>
      <w:lvlText w:val="%4."/>
      <w:lvlJc w:val="left"/>
      <w:pPr>
        <w:ind w:left="3480" w:hanging="360"/>
      </w:pPr>
    </w:lvl>
    <w:lvl w:ilvl="4" w:tplc="40090019" w:tentative="1">
      <w:start w:val="1"/>
      <w:numFmt w:val="lowerLetter"/>
      <w:lvlText w:val="%5."/>
      <w:lvlJc w:val="left"/>
      <w:pPr>
        <w:ind w:left="4200" w:hanging="360"/>
      </w:pPr>
    </w:lvl>
    <w:lvl w:ilvl="5" w:tplc="4009001B" w:tentative="1">
      <w:start w:val="1"/>
      <w:numFmt w:val="lowerRoman"/>
      <w:lvlText w:val="%6."/>
      <w:lvlJc w:val="right"/>
      <w:pPr>
        <w:ind w:left="4920" w:hanging="180"/>
      </w:pPr>
    </w:lvl>
    <w:lvl w:ilvl="6" w:tplc="4009000F" w:tentative="1">
      <w:start w:val="1"/>
      <w:numFmt w:val="decimal"/>
      <w:lvlText w:val="%7."/>
      <w:lvlJc w:val="left"/>
      <w:pPr>
        <w:ind w:left="5640" w:hanging="360"/>
      </w:pPr>
    </w:lvl>
    <w:lvl w:ilvl="7" w:tplc="40090019" w:tentative="1">
      <w:start w:val="1"/>
      <w:numFmt w:val="lowerLetter"/>
      <w:lvlText w:val="%8."/>
      <w:lvlJc w:val="left"/>
      <w:pPr>
        <w:ind w:left="6360" w:hanging="360"/>
      </w:pPr>
    </w:lvl>
    <w:lvl w:ilvl="8" w:tplc="4009001B" w:tentative="1">
      <w:start w:val="1"/>
      <w:numFmt w:val="lowerRoman"/>
      <w:lvlText w:val="%9."/>
      <w:lvlJc w:val="right"/>
      <w:pPr>
        <w:ind w:left="7080" w:hanging="180"/>
      </w:pPr>
    </w:lvl>
  </w:abstractNum>
  <w:abstractNum w:abstractNumId="6" w15:restartNumberingAfterBreak="0">
    <w:nsid w:val="11BC0368"/>
    <w:multiLevelType w:val="hybridMultilevel"/>
    <w:tmpl w:val="AB4AEAC0"/>
    <w:lvl w:ilvl="0" w:tplc="5A70CFAE">
      <w:start w:val="1"/>
      <w:numFmt w:val="decimal"/>
      <w:lvlText w:val="%1."/>
      <w:lvlJc w:val="left"/>
      <w:pPr>
        <w:ind w:left="643"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82B56C2"/>
    <w:multiLevelType w:val="multilevel"/>
    <w:tmpl w:val="0CC65BDA"/>
    <w:lvl w:ilvl="0">
      <w:start w:val="1"/>
      <w:numFmt w:val="lowerRoman"/>
      <w:pStyle w:val="DMAlist-numbering"/>
      <w:lvlText w:val="%1."/>
      <w:lvlJc w:val="righ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8" w15:restartNumberingAfterBreak="0">
    <w:nsid w:val="1D115738"/>
    <w:multiLevelType w:val="hybridMultilevel"/>
    <w:tmpl w:val="6F881CD8"/>
    <w:lvl w:ilvl="0" w:tplc="40090001">
      <w:start w:val="1"/>
      <w:numFmt w:val="bullet"/>
      <w:lvlText w:val=""/>
      <w:lvlJc w:val="left"/>
      <w:pPr>
        <w:ind w:left="1077" w:hanging="360"/>
      </w:pPr>
      <w:rPr>
        <w:rFonts w:ascii="Symbol" w:hAnsi="Symbol" w:hint="default"/>
      </w:rPr>
    </w:lvl>
    <w:lvl w:ilvl="1" w:tplc="40090003" w:tentative="1">
      <w:start w:val="1"/>
      <w:numFmt w:val="bullet"/>
      <w:lvlText w:val="o"/>
      <w:lvlJc w:val="left"/>
      <w:pPr>
        <w:ind w:left="1797" w:hanging="360"/>
      </w:pPr>
      <w:rPr>
        <w:rFonts w:ascii="Courier New" w:hAnsi="Courier New" w:cs="Courier New" w:hint="default"/>
      </w:rPr>
    </w:lvl>
    <w:lvl w:ilvl="2" w:tplc="40090005" w:tentative="1">
      <w:start w:val="1"/>
      <w:numFmt w:val="bullet"/>
      <w:lvlText w:val=""/>
      <w:lvlJc w:val="left"/>
      <w:pPr>
        <w:ind w:left="2517" w:hanging="360"/>
      </w:pPr>
      <w:rPr>
        <w:rFonts w:ascii="Wingdings" w:hAnsi="Wingdings" w:hint="default"/>
      </w:rPr>
    </w:lvl>
    <w:lvl w:ilvl="3" w:tplc="40090001" w:tentative="1">
      <w:start w:val="1"/>
      <w:numFmt w:val="bullet"/>
      <w:lvlText w:val=""/>
      <w:lvlJc w:val="left"/>
      <w:pPr>
        <w:ind w:left="3237" w:hanging="360"/>
      </w:pPr>
      <w:rPr>
        <w:rFonts w:ascii="Symbol" w:hAnsi="Symbol" w:hint="default"/>
      </w:rPr>
    </w:lvl>
    <w:lvl w:ilvl="4" w:tplc="40090003" w:tentative="1">
      <w:start w:val="1"/>
      <w:numFmt w:val="bullet"/>
      <w:lvlText w:val="o"/>
      <w:lvlJc w:val="left"/>
      <w:pPr>
        <w:ind w:left="3957" w:hanging="360"/>
      </w:pPr>
      <w:rPr>
        <w:rFonts w:ascii="Courier New" w:hAnsi="Courier New" w:cs="Courier New" w:hint="default"/>
      </w:rPr>
    </w:lvl>
    <w:lvl w:ilvl="5" w:tplc="40090005" w:tentative="1">
      <w:start w:val="1"/>
      <w:numFmt w:val="bullet"/>
      <w:lvlText w:val=""/>
      <w:lvlJc w:val="left"/>
      <w:pPr>
        <w:ind w:left="4677" w:hanging="360"/>
      </w:pPr>
      <w:rPr>
        <w:rFonts w:ascii="Wingdings" w:hAnsi="Wingdings" w:hint="default"/>
      </w:rPr>
    </w:lvl>
    <w:lvl w:ilvl="6" w:tplc="40090001" w:tentative="1">
      <w:start w:val="1"/>
      <w:numFmt w:val="bullet"/>
      <w:lvlText w:val=""/>
      <w:lvlJc w:val="left"/>
      <w:pPr>
        <w:ind w:left="5397" w:hanging="360"/>
      </w:pPr>
      <w:rPr>
        <w:rFonts w:ascii="Symbol" w:hAnsi="Symbol" w:hint="default"/>
      </w:rPr>
    </w:lvl>
    <w:lvl w:ilvl="7" w:tplc="40090003" w:tentative="1">
      <w:start w:val="1"/>
      <w:numFmt w:val="bullet"/>
      <w:lvlText w:val="o"/>
      <w:lvlJc w:val="left"/>
      <w:pPr>
        <w:ind w:left="6117" w:hanging="360"/>
      </w:pPr>
      <w:rPr>
        <w:rFonts w:ascii="Courier New" w:hAnsi="Courier New" w:cs="Courier New" w:hint="default"/>
      </w:rPr>
    </w:lvl>
    <w:lvl w:ilvl="8" w:tplc="40090005" w:tentative="1">
      <w:start w:val="1"/>
      <w:numFmt w:val="bullet"/>
      <w:lvlText w:val=""/>
      <w:lvlJc w:val="left"/>
      <w:pPr>
        <w:ind w:left="6837" w:hanging="360"/>
      </w:pPr>
      <w:rPr>
        <w:rFonts w:ascii="Wingdings" w:hAnsi="Wingdings" w:hint="default"/>
      </w:rPr>
    </w:lvl>
  </w:abstractNum>
  <w:abstractNum w:abstractNumId="9" w15:restartNumberingAfterBreak="0">
    <w:nsid w:val="1D6E3A6F"/>
    <w:multiLevelType w:val="hybridMultilevel"/>
    <w:tmpl w:val="E9004FAE"/>
    <w:lvl w:ilvl="0" w:tplc="D982D60A">
      <w:start w:val="1"/>
      <w:numFmt w:val="decimal"/>
      <w:lvlText w:val="%1."/>
      <w:lvlJc w:val="left"/>
      <w:pPr>
        <w:ind w:left="274" w:hanging="360"/>
      </w:pPr>
      <w:rPr>
        <w:rFonts w:hint="default"/>
      </w:rPr>
    </w:lvl>
    <w:lvl w:ilvl="1" w:tplc="40090019" w:tentative="1">
      <w:start w:val="1"/>
      <w:numFmt w:val="lowerLetter"/>
      <w:lvlText w:val="%2."/>
      <w:lvlJc w:val="left"/>
      <w:pPr>
        <w:ind w:left="994" w:hanging="360"/>
      </w:pPr>
    </w:lvl>
    <w:lvl w:ilvl="2" w:tplc="4009001B" w:tentative="1">
      <w:start w:val="1"/>
      <w:numFmt w:val="lowerRoman"/>
      <w:lvlText w:val="%3."/>
      <w:lvlJc w:val="right"/>
      <w:pPr>
        <w:ind w:left="1714" w:hanging="180"/>
      </w:pPr>
    </w:lvl>
    <w:lvl w:ilvl="3" w:tplc="4009000F" w:tentative="1">
      <w:start w:val="1"/>
      <w:numFmt w:val="decimal"/>
      <w:lvlText w:val="%4."/>
      <w:lvlJc w:val="left"/>
      <w:pPr>
        <w:ind w:left="2434" w:hanging="360"/>
      </w:pPr>
    </w:lvl>
    <w:lvl w:ilvl="4" w:tplc="40090019" w:tentative="1">
      <w:start w:val="1"/>
      <w:numFmt w:val="lowerLetter"/>
      <w:lvlText w:val="%5."/>
      <w:lvlJc w:val="left"/>
      <w:pPr>
        <w:ind w:left="3154" w:hanging="360"/>
      </w:pPr>
    </w:lvl>
    <w:lvl w:ilvl="5" w:tplc="4009001B" w:tentative="1">
      <w:start w:val="1"/>
      <w:numFmt w:val="lowerRoman"/>
      <w:lvlText w:val="%6."/>
      <w:lvlJc w:val="right"/>
      <w:pPr>
        <w:ind w:left="3874" w:hanging="180"/>
      </w:pPr>
    </w:lvl>
    <w:lvl w:ilvl="6" w:tplc="4009000F" w:tentative="1">
      <w:start w:val="1"/>
      <w:numFmt w:val="decimal"/>
      <w:lvlText w:val="%7."/>
      <w:lvlJc w:val="left"/>
      <w:pPr>
        <w:ind w:left="4594" w:hanging="360"/>
      </w:pPr>
    </w:lvl>
    <w:lvl w:ilvl="7" w:tplc="40090019" w:tentative="1">
      <w:start w:val="1"/>
      <w:numFmt w:val="lowerLetter"/>
      <w:lvlText w:val="%8."/>
      <w:lvlJc w:val="left"/>
      <w:pPr>
        <w:ind w:left="5314" w:hanging="360"/>
      </w:pPr>
    </w:lvl>
    <w:lvl w:ilvl="8" w:tplc="4009001B" w:tentative="1">
      <w:start w:val="1"/>
      <w:numFmt w:val="lowerRoman"/>
      <w:lvlText w:val="%9."/>
      <w:lvlJc w:val="right"/>
      <w:pPr>
        <w:ind w:left="6034" w:hanging="180"/>
      </w:pPr>
    </w:lvl>
  </w:abstractNum>
  <w:abstractNum w:abstractNumId="10" w15:restartNumberingAfterBreak="0">
    <w:nsid w:val="22670A95"/>
    <w:multiLevelType w:val="hybridMultilevel"/>
    <w:tmpl w:val="5EAC769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33F450E6"/>
    <w:multiLevelType w:val="hybridMultilevel"/>
    <w:tmpl w:val="B5C2798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560E1A88"/>
    <w:multiLevelType w:val="hybridMultilevel"/>
    <w:tmpl w:val="18DC028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15:restartNumberingAfterBreak="0">
    <w:nsid w:val="5B4E0E79"/>
    <w:multiLevelType w:val="hybridMultilevel"/>
    <w:tmpl w:val="26C8532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 w15:restartNumberingAfterBreak="0">
    <w:nsid w:val="6B4E585F"/>
    <w:multiLevelType w:val="hybridMultilevel"/>
    <w:tmpl w:val="AB8232E6"/>
    <w:lvl w:ilvl="0" w:tplc="5A70CFAE">
      <w:start w:val="1"/>
      <w:numFmt w:val="decimal"/>
      <w:lvlText w:val="%1."/>
      <w:lvlJc w:val="left"/>
      <w:pPr>
        <w:ind w:left="643"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7DBE3513"/>
    <w:multiLevelType w:val="hybridMultilevel"/>
    <w:tmpl w:val="DD90643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7FB04642"/>
    <w:multiLevelType w:val="multilevel"/>
    <w:tmpl w:val="27A8A7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547038399">
    <w:abstractNumId w:val="7"/>
  </w:num>
  <w:num w:numId="2" w16cid:durableId="963538237">
    <w:abstractNumId w:val="16"/>
  </w:num>
  <w:num w:numId="3" w16cid:durableId="112478812">
    <w:abstractNumId w:val="6"/>
  </w:num>
  <w:num w:numId="4" w16cid:durableId="362171738">
    <w:abstractNumId w:val="1"/>
  </w:num>
  <w:num w:numId="5" w16cid:durableId="1247107152">
    <w:abstractNumId w:val="15"/>
  </w:num>
  <w:num w:numId="6" w16cid:durableId="1148789464">
    <w:abstractNumId w:val="14"/>
  </w:num>
  <w:num w:numId="7" w16cid:durableId="1765489308">
    <w:abstractNumId w:val="8"/>
  </w:num>
  <w:num w:numId="8" w16cid:durableId="1952737777">
    <w:abstractNumId w:val="3"/>
  </w:num>
  <w:num w:numId="9" w16cid:durableId="1353844325">
    <w:abstractNumId w:val="4"/>
  </w:num>
  <w:num w:numId="10" w16cid:durableId="221989835">
    <w:abstractNumId w:val="11"/>
  </w:num>
  <w:num w:numId="11" w16cid:durableId="744378040">
    <w:abstractNumId w:val="13"/>
  </w:num>
  <w:num w:numId="12" w16cid:durableId="1348600976">
    <w:abstractNumId w:val="12"/>
  </w:num>
  <w:num w:numId="13" w16cid:durableId="425805043">
    <w:abstractNumId w:val="0"/>
  </w:num>
  <w:num w:numId="14" w16cid:durableId="2025671003">
    <w:abstractNumId w:val="9"/>
  </w:num>
  <w:num w:numId="15" w16cid:durableId="893465286">
    <w:abstractNumId w:val="10"/>
  </w:num>
  <w:num w:numId="16" w16cid:durableId="1543714060">
    <w:abstractNumId w:val="5"/>
  </w:num>
  <w:num w:numId="17" w16cid:durableId="17818710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rAwNzY2NzA0MzC2NLVQ0lEKTi0uzszPAykwrgUAfSNDpCwAAAA="/>
  </w:docVars>
  <w:rsids>
    <w:rsidRoot w:val="004704D8"/>
    <w:rsid w:val="0002445F"/>
    <w:rsid w:val="0003523C"/>
    <w:rsid w:val="0005578D"/>
    <w:rsid w:val="00062875"/>
    <w:rsid w:val="00084C21"/>
    <w:rsid w:val="0008623B"/>
    <w:rsid w:val="00090A62"/>
    <w:rsid w:val="000923BD"/>
    <w:rsid w:val="00094527"/>
    <w:rsid w:val="000A33E8"/>
    <w:rsid w:val="000C0908"/>
    <w:rsid w:val="000C25EB"/>
    <w:rsid w:val="000C788E"/>
    <w:rsid w:val="000D195C"/>
    <w:rsid w:val="000E0E76"/>
    <w:rsid w:val="000E5ADC"/>
    <w:rsid w:val="000F15D2"/>
    <w:rsid w:val="000F3CC5"/>
    <w:rsid w:val="00102E34"/>
    <w:rsid w:val="00105A04"/>
    <w:rsid w:val="001136EB"/>
    <w:rsid w:val="001210FC"/>
    <w:rsid w:val="001213FD"/>
    <w:rsid w:val="00130550"/>
    <w:rsid w:val="00136DF6"/>
    <w:rsid w:val="001443E7"/>
    <w:rsid w:val="00144CCD"/>
    <w:rsid w:val="00151DCF"/>
    <w:rsid w:val="0016451F"/>
    <w:rsid w:val="00164909"/>
    <w:rsid w:val="0017644D"/>
    <w:rsid w:val="00176EE1"/>
    <w:rsid w:val="001774EB"/>
    <w:rsid w:val="00180209"/>
    <w:rsid w:val="00180660"/>
    <w:rsid w:val="001907FE"/>
    <w:rsid w:val="00197727"/>
    <w:rsid w:val="001A43C4"/>
    <w:rsid w:val="001B1092"/>
    <w:rsid w:val="001B6143"/>
    <w:rsid w:val="001C4C8D"/>
    <w:rsid w:val="001C59CF"/>
    <w:rsid w:val="001D1185"/>
    <w:rsid w:val="001D1805"/>
    <w:rsid w:val="001E2168"/>
    <w:rsid w:val="00201770"/>
    <w:rsid w:val="00205D1D"/>
    <w:rsid w:val="00261E06"/>
    <w:rsid w:val="00266074"/>
    <w:rsid w:val="00274FE6"/>
    <w:rsid w:val="002762D2"/>
    <w:rsid w:val="00285E45"/>
    <w:rsid w:val="00287D84"/>
    <w:rsid w:val="00295F94"/>
    <w:rsid w:val="002A0F6D"/>
    <w:rsid w:val="002A5C74"/>
    <w:rsid w:val="002A6D05"/>
    <w:rsid w:val="002C0B80"/>
    <w:rsid w:val="002F4F9C"/>
    <w:rsid w:val="00301EA2"/>
    <w:rsid w:val="00305957"/>
    <w:rsid w:val="00313BD4"/>
    <w:rsid w:val="00316B98"/>
    <w:rsid w:val="00317548"/>
    <w:rsid w:val="00333087"/>
    <w:rsid w:val="00340233"/>
    <w:rsid w:val="00341347"/>
    <w:rsid w:val="00354BEF"/>
    <w:rsid w:val="00374986"/>
    <w:rsid w:val="003769E3"/>
    <w:rsid w:val="00382AF4"/>
    <w:rsid w:val="0039430F"/>
    <w:rsid w:val="003B076C"/>
    <w:rsid w:val="003B1198"/>
    <w:rsid w:val="003C37EE"/>
    <w:rsid w:val="003D14C2"/>
    <w:rsid w:val="003D3C04"/>
    <w:rsid w:val="003E4255"/>
    <w:rsid w:val="003E4B3F"/>
    <w:rsid w:val="003F7532"/>
    <w:rsid w:val="00402538"/>
    <w:rsid w:val="00407867"/>
    <w:rsid w:val="004118C1"/>
    <w:rsid w:val="00421EA6"/>
    <w:rsid w:val="00422E58"/>
    <w:rsid w:val="004704D8"/>
    <w:rsid w:val="00493D6B"/>
    <w:rsid w:val="004A4F62"/>
    <w:rsid w:val="004A7392"/>
    <w:rsid w:val="004B0E37"/>
    <w:rsid w:val="004B112C"/>
    <w:rsid w:val="004B14E3"/>
    <w:rsid w:val="004D3402"/>
    <w:rsid w:val="004E199C"/>
    <w:rsid w:val="004F02C0"/>
    <w:rsid w:val="004F3BB7"/>
    <w:rsid w:val="005031F2"/>
    <w:rsid w:val="0051406A"/>
    <w:rsid w:val="0053349D"/>
    <w:rsid w:val="00542896"/>
    <w:rsid w:val="0055346B"/>
    <w:rsid w:val="005566EE"/>
    <w:rsid w:val="00572E22"/>
    <w:rsid w:val="00577E22"/>
    <w:rsid w:val="00577F16"/>
    <w:rsid w:val="00582F5A"/>
    <w:rsid w:val="005959A5"/>
    <w:rsid w:val="0059729D"/>
    <w:rsid w:val="005B29CC"/>
    <w:rsid w:val="005C386B"/>
    <w:rsid w:val="005C6246"/>
    <w:rsid w:val="005C7794"/>
    <w:rsid w:val="005C7BE2"/>
    <w:rsid w:val="005D1B79"/>
    <w:rsid w:val="005F0516"/>
    <w:rsid w:val="00603BC7"/>
    <w:rsid w:val="00611949"/>
    <w:rsid w:val="00624326"/>
    <w:rsid w:val="00625CBE"/>
    <w:rsid w:val="00626CA4"/>
    <w:rsid w:val="00647A9A"/>
    <w:rsid w:val="00655C9B"/>
    <w:rsid w:val="006572CA"/>
    <w:rsid w:val="006670C7"/>
    <w:rsid w:val="006672D4"/>
    <w:rsid w:val="00680973"/>
    <w:rsid w:val="006923A3"/>
    <w:rsid w:val="00695CCA"/>
    <w:rsid w:val="006A2D57"/>
    <w:rsid w:val="006A3B6A"/>
    <w:rsid w:val="006A6879"/>
    <w:rsid w:val="006B1E34"/>
    <w:rsid w:val="006C7481"/>
    <w:rsid w:val="006D6BC6"/>
    <w:rsid w:val="006E532E"/>
    <w:rsid w:val="006E6E73"/>
    <w:rsid w:val="006E7694"/>
    <w:rsid w:val="006F0192"/>
    <w:rsid w:val="006F2E61"/>
    <w:rsid w:val="007134EF"/>
    <w:rsid w:val="00721BDE"/>
    <w:rsid w:val="00722520"/>
    <w:rsid w:val="00726D78"/>
    <w:rsid w:val="00726FCC"/>
    <w:rsid w:val="00737E91"/>
    <w:rsid w:val="00744B74"/>
    <w:rsid w:val="007576DA"/>
    <w:rsid w:val="007705CD"/>
    <w:rsid w:val="00774539"/>
    <w:rsid w:val="00784557"/>
    <w:rsid w:val="007A495E"/>
    <w:rsid w:val="007A5EBE"/>
    <w:rsid w:val="007B4A84"/>
    <w:rsid w:val="007C0A75"/>
    <w:rsid w:val="007C0B00"/>
    <w:rsid w:val="007C3E59"/>
    <w:rsid w:val="007C67AC"/>
    <w:rsid w:val="007D2FEC"/>
    <w:rsid w:val="007F64BC"/>
    <w:rsid w:val="00815A65"/>
    <w:rsid w:val="008402EF"/>
    <w:rsid w:val="008445FB"/>
    <w:rsid w:val="0085680F"/>
    <w:rsid w:val="00862977"/>
    <w:rsid w:val="00876975"/>
    <w:rsid w:val="00887893"/>
    <w:rsid w:val="008906F1"/>
    <w:rsid w:val="00894946"/>
    <w:rsid w:val="00894A3B"/>
    <w:rsid w:val="008A5AAE"/>
    <w:rsid w:val="008B4C45"/>
    <w:rsid w:val="008C7AD2"/>
    <w:rsid w:val="008D2E57"/>
    <w:rsid w:val="008E35E4"/>
    <w:rsid w:val="008E6787"/>
    <w:rsid w:val="008F4518"/>
    <w:rsid w:val="00904567"/>
    <w:rsid w:val="0092227F"/>
    <w:rsid w:val="00923BDC"/>
    <w:rsid w:val="0093074D"/>
    <w:rsid w:val="00930D93"/>
    <w:rsid w:val="009441FC"/>
    <w:rsid w:val="00952851"/>
    <w:rsid w:val="0098002A"/>
    <w:rsid w:val="009A08F1"/>
    <w:rsid w:val="009B13B4"/>
    <w:rsid w:val="009B26CF"/>
    <w:rsid w:val="009B44FF"/>
    <w:rsid w:val="009D2769"/>
    <w:rsid w:val="009D6BC0"/>
    <w:rsid w:val="009E0B09"/>
    <w:rsid w:val="009E4424"/>
    <w:rsid w:val="009F1ED0"/>
    <w:rsid w:val="00A06AF4"/>
    <w:rsid w:val="00A45022"/>
    <w:rsid w:val="00A46F0F"/>
    <w:rsid w:val="00A53110"/>
    <w:rsid w:val="00A6784C"/>
    <w:rsid w:val="00A71BC9"/>
    <w:rsid w:val="00A87734"/>
    <w:rsid w:val="00A90E4A"/>
    <w:rsid w:val="00A97319"/>
    <w:rsid w:val="00AA10F4"/>
    <w:rsid w:val="00AA3FFA"/>
    <w:rsid w:val="00AA7ADA"/>
    <w:rsid w:val="00AB71DA"/>
    <w:rsid w:val="00AC4986"/>
    <w:rsid w:val="00AC67DA"/>
    <w:rsid w:val="00AD6294"/>
    <w:rsid w:val="00AD726F"/>
    <w:rsid w:val="00AD7FE1"/>
    <w:rsid w:val="00B016B8"/>
    <w:rsid w:val="00B129D4"/>
    <w:rsid w:val="00B17000"/>
    <w:rsid w:val="00B24CA4"/>
    <w:rsid w:val="00B26DEE"/>
    <w:rsid w:val="00B31346"/>
    <w:rsid w:val="00B6712A"/>
    <w:rsid w:val="00B67D68"/>
    <w:rsid w:val="00B822EC"/>
    <w:rsid w:val="00B83E74"/>
    <w:rsid w:val="00B84849"/>
    <w:rsid w:val="00B914F2"/>
    <w:rsid w:val="00B91D25"/>
    <w:rsid w:val="00BB1FB8"/>
    <w:rsid w:val="00BB5714"/>
    <w:rsid w:val="00BD6A81"/>
    <w:rsid w:val="00BE27D3"/>
    <w:rsid w:val="00BE2E5F"/>
    <w:rsid w:val="00BE6148"/>
    <w:rsid w:val="00C01B7B"/>
    <w:rsid w:val="00C12D3E"/>
    <w:rsid w:val="00C1679E"/>
    <w:rsid w:val="00C209C8"/>
    <w:rsid w:val="00C22CE5"/>
    <w:rsid w:val="00C269FC"/>
    <w:rsid w:val="00C33932"/>
    <w:rsid w:val="00C36DCE"/>
    <w:rsid w:val="00C379FB"/>
    <w:rsid w:val="00C41601"/>
    <w:rsid w:val="00C574B5"/>
    <w:rsid w:val="00C6593B"/>
    <w:rsid w:val="00C675E4"/>
    <w:rsid w:val="00C77D45"/>
    <w:rsid w:val="00C8085B"/>
    <w:rsid w:val="00C80880"/>
    <w:rsid w:val="00C82E39"/>
    <w:rsid w:val="00C95B01"/>
    <w:rsid w:val="00C96471"/>
    <w:rsid w:val="00C96A71"/>
    <w:rsid w:val="00CA0575"/>
    <w:rsid w:val="00CA6904"/>
    <w:rsid w:val="00CA6A4D"/>
    <w:rsid w:val="00CB515A"/>
    <w:rsid w:val="00CD028A"/>
    <w:rsid w:val="00CE4E2B"/>
    <w:rsid w:val="00D01139"/>
    <w:rsid w:val="00D015D9"/>
    <w:rsid w:val="00D01FED"/>
    <w:rsid w:val="00D05953"/>
    <w:rsid w:val="00D11E37"/>
    <w:rsid w:val="00D20DCF"/>
    <w:rsid w:val="00D2374F"/>
    <w:rsid w:val="00D32BDA"/>
    <w:rsid w:val="00D53BA6"/>
    <w:rsid w:val="00D64BAB"/>
    <w:rsid w:val="00DA3982"/>
    <w:rsid w:val="00DA3E38"/>
    <w:rsid w:val="00DB3D65"/>
    <w:rsid w:val="00DC2390"/>
    <w:rsid w:val="00DC5E09"/>
    <w:rsid w:val="00DE21FE"/>
    <w:rsid w:val="00E31EE9"/>
    <w:rsid w:val="00E4338C"/>
    <w:rsid w:val="00E43DE5"/>
    <w:rsid w:val="00E7504E"/>
    <w:rsid w:val="00E7547E"/>
    <w:rsid w:val="00E756D8"/>
    <w:rsid w:val="00E8594E"/>
    <w:rsid w:val="00E95647"/>
    <w:rsid w:val="00E96170"/>
    <w:rsid w:val="00EE1687"/>
    <w:rsid w:val="00EF1C5F"/>
    <w:rsid w:val="00F0398B"/>
    <w:rsid w:val="00F062BB"/>
    <w:rsid w:val="00F31CA4"/>
    <w:rsid w:val="00F36A9D"/>
    <w:rsid w:val="00F41498"/>
    <w:rsid w:val="00F4365A"/>
    <w:rsid w:val="00F45AB4"/>
    <w:rsid w:val="00F66135"/>
    <w:rsid w:val="00FB32DF"/>
    <w:rsid w:val="00FC0D14"/>
    <w:rsid w:val="00FC3636"/>
    <w:rsid w:val="00FD4225"/>
    <w:rsid w:val="00FE1F0A"/>
    <w:rsid w:val="00FF5831"/>
    <w:rsid w:val="00FF6CF9"/>
  </w:rsids>
  <m:mathPr>
    <m:mathFont m:val="Cambria Math"/>
    <m:brkBin m:val="before"/>
    <m:brkBinSub m:val="--"/>
    <m:smallFrac m:val="0"/>
    <m:dispDef/>
    <m:lMargin m:val="0"/>
    <m:rMargin m:val="0"/>
    <m:defJc m:val="centerGroup"/>
    <m:wrapIndent m:val="1440"/>
    <m:intLim m:val="subSup"/>
    <m:naryLim m:val="undOvr"/>
  </m:mathPr>
  <w:themeFontLang w:val="sr-Latn-R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26227D"/>
  <w15:docId w15:val="{949907BA-3DC9-4CF4-9C28-C33956E199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sr-Latn-R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E21FE"/>
    <w:pPr>
      <w:jc w:val="both"/>
    </w:pPr>
    <w:rPr>
      <w:sz w:val="24"/>
    </w:rPr>
  </w:style>
  <w:style w:type="paragraph" w:styleId="Heading1">
    <w:name w:val="heading 1"/>
    <w:basedOn w:val="Normal"/>
    <w:next w:val="Normal"/>
    <w:pPr>
      <w:keepNext/>
      <w:outlineLvl w:val="0"/>
    </w:pPr>
    <w:rPr>
      <w:rFonts w:ascii="Times New Roman" w:eastAsia="Times New Roman" w:hAnsi="Times New Roman" w:cs="Times New Roman"/>
      <w:b/>
      <w:sz w:val="20"/>
      <w:szCs w:val="20"/>
    </w:rPr>
  </w:style>
  <w:style w:type="paragraph" w:styleId="Heading2">
    <w:name w:val="heading 2"/>
    <w:basedOn w:val="Normal"/>
    <w:next w:val="Normal"/>
    <w:pPr>
      <w:outlineLvl w:val="1"/>
    </w:pPr>
    <w:rPr>
      <w:rFonts w:ascii="Times New Roman" w:eastAsia="Times New Roman" w:hAnsi="Times New Roman" w:cs="Times New Roman"/>
      <w:b/>
      <w:sz w:val="36"/>
      <w:szCs w:val="36"/>
    </w:rPr>
  </w:style>
  <w:style w:type="paragraph" w:styleId="Heading3">
    <w:name w:val="heading 3"/>
    <w:basedOn w:val="Normal"/>
    <w:next w:val="Normal"/>
    <w:pPr>
      <w:keepNext/>
      <w:keepLines/>
      <w:spacing w:before="40"/>
      <w:outlineLvl w:val="2"/>
    </w:pPr>
    <w:rPr>
      <w:rFonts w:ascii="Cambria" w:eastAsia="Cambria" w:hAnsi="Cambria" w:cs="Cambria"/>
      <w:color w:val="243F61"/>
      <w:szCs w:val="24"/>
    </w:rPr>
  </w:style>
  <w:style w:type="paragraph" w:styleId="Heading4">
    <w:name w:val="heading 4"/>
    <w:basedOn w:val="Normal"/>
    <w:next w:val="Normal"/>
    <w:pPr>
      <w:widowControl w:val="0"/>
      <w:spacing w:before="280" w:after="280" w:line="360" w:lineRule="auto"/>
      <w:ind w:left="1008" w:hanging="720"/>
      <w:outlineLvl w:val="3"/>
    </w:pPr>
    <w:rPr>
      <w:rFonts w:ascii="Times New Roman" w:eastAsia="Times New Roman" w:hAnsi="Times New Roman" w:cs="Times New Roman"/>
      <w:b/>
      <w:szCs w:val="24"/>
    </w:rPr>
  </w:style>
  <w:style w:type="paragraph" w:styleId="Heading5">
    <w:name w:val="heading 5"/>
    <w:basedOn w:val="Normal"/>
    <w:next w:val="Normal"/>
    <w:pPr>
      <w:spacing w:before="240" w:after="60" w:line="360" w:lineRule="auto"/>
      <w:outlineLvl w:val="4"/>
    </w:pPr>
    <w:rPr>
      <w:rFonts w:ascii="Times New Roman" w:eastAsia="Times New Roman" w:hAnsi="Times New Roman" w:cs="Times New Roman"/>
      <w:sz w:val="18"/>
      <w:szCs w:val="18"/>
    </w:rPr>
  </w:style>
  <w:style w:type="paragraph" w:styleId="Heading6">
    <w:name w:val="heading 6"/>
    <w:basedOn w:val="Normal"/>
    <w:next w:val="Normal"/>
    <w:pPr>
      <w:spacing w:before="240" w:after="60" w:line="360" w:lineRule="auto"/>
      <w:outlineLvl w:val="5"/>
    </w:pPr>
    <w:rPr>
      <w:rFonts w:ascii="Times New Roman" w:eastAsia="Times New Roman" w:hAnsi="Times New Roman" w:cs="Times New Roman"/>
      <w:i/>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spacing w:line="360" w:lineRule="auto"/>
      <w:jc w:val="center"/>
    </w:pPr>
    <w:rPr>
      <w:rFonts w:ascii="Times New Roman" w:eastAsia="Times New Roman" w:hAnsi="Times New Roman" w:cs="Times New Roman"/>
      <w:sz w:val="28"/>
      <w:szCs w:val="28"/>
    </w:rPr>
  </w:style>
  <w:style w:type="paragraph" w:styleId="Subtitle">
    <w:name w:val="Subtitle"/>
    <w:basedOn w:val="Normal"/>
    <w:next w:val="Normal"/>
    <w:pPr>
      <w:spacing w:line="288" w:lineRule="auto"/>
    </w:pPr>
    <w:rPr>
      <w:rFonts w:ascii="Cambria" w:eastAsia="Cambria" w:hAnsi="Cambria" w:cs="Cambria"/>
      <w:smallCaps/>
      <w:color w:val="1F497D"/>
      <w:sz w:val="36"/>
      <w:szCs w:val="36"/>
    </w:rPr>
  </w:style>
  <w:style w:type="table" w:customStyle="1" w:styleId="a">
    <w:basedOn w:val="TableNormal"/>
    <w:pPr>
      <w:bidi/>
      <w:spacing w:after="0" w:line="240" w:lineRule="auto"/>
      <w:ind w:left="-692" w:hanging="446"/>
      <w:jc w:val="both"/>
    </w:pPr>
    <w:rPr>
      <w:b/>
      <w:color w:val="000080"/>
      <w:sz w:val="20"/>
      <w:szCs w:val="20"/>
    </w:rPr>
    <w:tblPr>
      <w:tblStyleRowBandSize w:val="1"/>
      <w:tblStyleColBandSize w:val="1"/>
      <w:tblCellMar>
        <w:left w:w="115" w:type="dxa"/>
        <w:right w:w="115" w:type="dxa"/>
      </w:tblCellMar>
    </w:tblPr>
    <w:tcPr>
      <w:shd w:val="clear" w:color="auto" w:fill="auto"/>
    </w:tcPr>
  </w:style>
  <w:style w:type="table" w:customStyle="1" w:styleId="a0">
    <w:basedOn w:val="TableNormal"/>
    <w:pPr>
      <w:bidi/>
      <w:spacing w:after="0" w:line="240" w:lineRule="auto"/>
      <w:ind w:left="-692" w:hanging="446"/>
      <w:jc w:val="both"/>
    </w:pPr>
    <w:rPr>
      <w:b/>
      <w:color w:val="000080"/>
      <w:sz w:val="20"/>
      <w:szCs w:val="20"/>
    </w:rPr>
    <w:tblPr>
      <w:tblStyleRowBandSize w:val="1"/>
      <w:tblStyleColBandSize w:val="1"/>
      <w:tblCellMar>
        <w:left w:w="115" w:type="dxa"/>
        <w:right w:w="115" w:type="dxa"/>
      </w:tblCellMar>
    </w:tblPr>
    <w:tcPr>
      <w:shd w:val="clear" w:color="auto" w:fill="auto"/>
    </w:tcPr>
  </w:style>
  <w:style w:type="table" w:customStyle="1" w:styleId="a1">
    <w:basedOn w:val="TableNormal"/>
    <w:pPr>
      <w:bidi/>
      <w:spacing w:after="0" w:line="240" w:lineRule="auto"/>
      <w:ind w:left="-692" w:hanging="446"/>
      <w:jc w:val="both"/>
    </w:pPr>
    <w:rPr>
      <w:b/>
      <w:color w:val="000080"/>
      <w:sz w:val="20"/>
      <w:szCs w:val="20"/>
    </w:rPr>
    <w:tblPr>
      <w:tblStyleRowBandSize w:val="1"/>
      <w:tblStyleColBandSize w:val="1"/>
      <w:tblCellMar>
        <w:left w:w="115" w:type="dxa"/>
        <w:right w:w="115" w:type="dxa"/>
      </w:tblCellMar>
    </w:tblPr>
    <w:tcPr>
      <w:shd w:val="clear" w:color="auto" w:fill="auto"/>
    </w:tcPr>
  </w:style>
  <w:style w:type="table" w:customStyle="1" w:styleId="a2">
    <w:basedOn w:val="TableNormal"/>
    <w:pPr>
      <w:bidi/>
      <w:spacing w:after="0" w:line="240" w:lineRule="auto"/>
      <w:ind w:left="-692" w:hanging="446"/>
      <w:jc w:val="both"/>
    </w:pPr>
    <w:rPr>
      <w:b/>
      <w:color w:val="000080"/>
      <w:sz w:val="20"/>
      <w:szCs w:val="20"/>
    </w:rPr>
    <w:tblPr>
      <w:tblStyleRowBandSize w:val="1"/>
      <w:tblStyleColBandSize w:val="1"/>
      <w:tblCellMar>
        <w:left w:w="115" w:type="dxa"/>
        <w:right w:w="115" w:type="dxa"/>
      </w:tblCellMar>
    </w:tblPr>
    <w:tcPr>
      <w:shd w:val="clear" w:color="auto" w:fill="auto"/>
    </w:tcPr>
  </w:style>
  <w:style w:type="table" w:customStyle="1" w:styleId="a3">
    <w:basedOn w:val="TableNormal"/>
    <w:pPr>
      <w:bidi/>
      <w:spacing w:after="0" w:line="240" w:lineRule="auto"/>
      <w:ind w:left="-692" w:hanging="446"/>
      <w:jc w:val="both"/>
    </w:pPr>
    <w:rPr>
      <w:b/>
      <w:color w:val="000080"/>
      <w:sz w:val="20"/>
      <w:szCs w:val="20"/>
    </w:rPr>
    <w:tblPr>
      <w:tblStyleRowBandSize w:val="1"/>
      <w:tblStyleColBandSize w:val="1"/>
      <w:tblCellMar>
        <w:left w:w="115" w:type="dxa"/>
        <w:right w:w="115" w:type="dxa"/>
      </w:tblCellMar>
    </w:tblPr>
    <w:tcPr>
      <w:shd w:val="clear" w:color="auto" w:fill="auto"/>
    </w:tcPr>
  </w:style>
  <w:style w:type="table" w:customStyle="1" w:styleId="a4">
    <w:basedOn w:val="TableNormal"/>
    <w:pPr>
      <w:bidi/>
      <w:spacing w:after="0" w:line="240" w:lineRule="auto"/>
      <w:ind w:left="-692" w:hanging="446"/>
      <w:jc w:val="both"/>
    </w:pPr>
    <w:rPr>
      <w:b/>
      <w:color w:val="000080"/>
      <w:sz w:val="20"/>
      <w:szCs w:val="20"/>
    </w:rPr>
    <w:tblPr>
      <w:tblStyleRowBandSize w:val="1"/>
      <w:tblStyleColBandSize w:val="1"/>
      <w:tblCellMar>
        <w:left w:w="115" w:type="dxa"/>
        <w:right w:w="115" w:type="dxa"/>
      </w:tblCellMar>
    </w:tblPr>
    <w:tcPr>
      <w:shd w:val="clear" w:color="auto" w:fill="auto"/>
    </w:tcPr>
  </w:style>
  <w:style w:type="table" w:customStyle="1" w:styleId="a5">
    <w:basedOn w:val="TableNormal"/>
    <w:pPr>
      <w:bidi/>
      <w:spacing w:after="0" w:line="240" w:lineRule="auto"/>
      <w:ind w:left="-692" w:hanging="446"/>
      <w:jc w:val="both"/>
    </w:pPr>
    <w:rPr>
      <w:b/>
      <w:color w:val="000080"/>
      <w:sz w:val="20"/>
      <w:szCs w:val="20"/>
    </w:rPr>
    <w:tblPr>
      <w:tblStyleRowBandSize w:val="1"/>
      <w:tblStyleColBandSize w:val="1"/>
      <w:tblCellMar>
        <w:left w:w="115" w:type="dxa"/>
        <w:right w:w="115" w:type="dxa"/>
      </w:tblCellMar>
    </w:tblPr>
    <w:tcPr>
      <w:shd w:val="clear" w:color="auto" w:fill="auto"/>
    </w:tcPr>
  </w:style>
  <w:style w:type="table" w:styleId="TableGrid">
    <w:name w:val="Table Grid"/>
    <w:aliases w:val="Table UUM"/>
    <w:basedOn w:val="TableNormal"/>
    <w:uiPriority w:val="59"/>
    <w:rsid w:val="006C7481"/>
    <w:pPr>
      <w:spacing w:after="0" w:line="240" w:lineRule="auto"/>
    </w:pPr>
    <w:rPr>
      <w:rFonts w:asciiTheme="minorHAnsi" w:eastAsiaTheme="minorHAnsi" w:hAnsiTheme="minorHAnsi" w:cstheme="minorBidi"/>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FootnoteText">
    <w:name w:val="footnote text"/>
    <w:basedOn w:val="Normal"/>
    <w:link w:val="FootnoteTextChar"/>
    <w:unhideWhenUsed/>
    <w:rsid w:val="006C7481"/>
    <w:rPr>
      <w:rFonts w:ascii="Times New Roman" w:eastAsiaTheme="minorHAnsi" w:hAnsi="Times New Roman" w:cstheme="minorBidi"/>
      <w:sz w:val="20"/>
      <w:szCs w:val="20"/>
      <w:lang w:val="en-GB" w:eastAsia="en-US"/>
    </w:rPr>
  </w:style>
  <w:style w:type="character" w:customStyle="1" w:styleId="FootnoteTextChar">
    <w:name w:val="Footnote Text Char"/>
    <w:basedOn w:val="DefaultParagraphFont"/>
    <w:link w:val="FootnoteText"/>
    <w:rsid w:val="006C7481"/>
    <w:rPr>
      <w:rFonts w:ascii="Times New Roman" w:eastAsiaTheme="minorHAnsi" w:hAnsi="Times New Roman" w:cstheme="minorBidi"/>
      <w:sz w:val="20"/>
      <w:szCs w:val="20"/>
      <w:lang w:val="en-GB" w:eastAsia="en-US"/>
    </w:rPr>
  </w:style>
  <w:style w:type="character" w:styleId="FootnoteReference">
    <w:name w:val="footnote reference"/>
    <w:basedOn w:val="DefaultParagraphFont"/>
    <w:uiPriority w:val="99"/>
    <w:semiHidden/>
    <w:unhideWhenUsed/>
    <w:rsid w:val="006C7481"/>
    <w:rPr>
      <w:vertAlign w:val="superscript"/>
    </w:rPr>
  </w:style>
  <w:style w:type="paragraph" w:styleId="Header">
    <w:name w:val="header"/>
    <w:basedOn w:val="Normal"/>
    <w:link w:val="HeaderChar"/>
    <w:uiPriority w:val="99"/>
    <w:unhideWhenUsed/>
    <w:rsid w:val="008A5AAE"/>
    <w:pPr>
      <w:tabs>
        <w:tab w:val="center" w:pos="4536"/>
        <w:tab w:val="right" w:pos="9072"/>
      </w:tabs>
    </w:pPr>
  </w:style>
  <w:style w:type="character" w:customStyle="1" w:styleId="HeaderChar">
    <w:name w:val="Header Char"/>
    <w:basedOn w:val="DefaultParagraphFont"/>
    <w:link w:val="Header"/>
    <w:uiPriority w:val="99"/>
    <w:rsid w:val="008A5AAE"/>
  </w:style>
  <w:style w:type="paragraph" w:styleId="Footer">
    <w:name w:val="footer"/>
    <w:basedOn w:val="Normal"/>
    <w:link w:val="FooterChar"/>
    <w:uiPriority w:val="99"/>
    <w:unhideWhenUsed/>
    <w:rsid w:val="008A5AAE"/>
    <w:pPr>
      <w:tabs>
        <w:tab w:val="center" w:pos="4536"/>
        <w:tab w:val="right" w:pos="9072"/>
      </w:tabs>
    </w:pPr>
  </w:style>
  <w:style w:type="character" w:customStyle="1" w:styleId="FooterChar">
    <w:name w:val="Footer Char"/>
    <w:basedOn w:val="DefaultParagraphFont"/>
    <w:link w:val="Footer"/>
    <w:uiPriority w:val="99"/>
    <w:rsid w:val="008A5AAE"/>
  </w:style>
  <w:style w:type="character" w:styleId="Hyperlink">
    <w:name w:val="Hyperlink"/>
    <w:basedOn w:val="DefaultParagraphFont"/>
    <w:uiPriority w:val="99"/>
    <w:unhideWhenUsed/>
    <w:rsid w:val="00E4338C"/>
    <w:rPr>
      <w:color w:val="0000FF" w:themeColor="hyperlink"/>
      <w:u w:val="single"/>
    </w:rPr>
  </w:style>
  <w:style w:type="character" w:customStyle="1" w:styleId="UnresolvedMention1">
    <w:name w:val="Unresolved Mention1"/>
    <w:basedOn w:val="DefaultParagraphFont"/>
    <w:uiPriority w:val="99"/>
    <w:semiHidden/>
    <w:unhideWhenUsed/>
    <w:rsid w:val="00E4338C"/>
    <w:rPr>
      <w:color w:val="605E5C"/>
      <w:shd w:val="clear" w:color="auto" w:fill="E1DFDD"/>
    </w:rPr>
  </w:style>
  <w:style w:type="paragraph" w:styleId="NormalWeb">
    <w:name w:val="Normal (Web)"/>
    <w:basedOn w:val="Normal"/>
    <w:uiPriority w:val="99"/>
    <w:unhideWhenUsed/>
    <w:rsid w:val="00C6593B"/>
    <w:pPr>
      <w:spacing w:before="100" w:beforeAutospacing="1" w:after="100" w:afterAutospacing="1"/>
    </w:pPr>
    <w:rPr>
      <w:rFonts w:ascii="Times New Roman" w:eastAsia="Times New Roman" w:hAnsi="Times New Roman" w:cs="Times New Roman"/>
      <w:szCs w:val="24"/>
      <w:lang w:eastAsia="en-US"/>
    </w:rPr>
  </w:style>
  <w:style w:type="character" w:styleId="Emphasis">
    <w:name w:val="Emphasis"/>
    <w:basedOn w:val="DefaultParagraphFont"/>
    <w:uiPriority w:val="20"/>
    <w:qFormat/>
    <w:rsid w:val="00C6593B"/>
    <w:rPr>
      <w:i/>
      <w:iCs/>
    </w:rPr>
  </w:style>
  <w:style w:type="paragraph" w:customStyle="1" w:styleId="DMAtitle">
    <w:name w:val="DMA title"/>
    <w:basedOn w:val="Normal"/>
    <w:link w:val="DMAtitleChar"/>
    <w:qFormat/>
    <w:rsid w:val="00930D93"/>
    <w:pPr>
      <w:ind w:left="-113"/>
      <w:jc w:val="left"/>
    </w:pPr>
    <w:rPr>
      <w:rFonts w:asciiTheme="minorHAnsi" w:eastAsiaTheme="minorHAnsi" w:hAnsiTheme="minorHAnsi"/>
      <w:color w:val="000080"/>
      <w:sz w:val="32"/>
      <w:szCs w:val="32"/>
      <w:lang w:val="en-GB" w:eastAsia="en-US"/>
    </w:rPr>
  </w:style>
  <w:style w:type="character" w:customStyle="1" w:styleId="DMAtitleChar">
    <w:name w:val="DMA title Char"/>
    <w:basedOn w:val="DefaultParagraphFont"/>
    <w:link w:val="DMAtitle"/>
    <w:rsid w:val="00930D93"/>
    <w:rPr>
      <w:rFonts w:asciiTheme="minorHAnsi" w:eastAsiaTheme="minorHAnsi" w:hAnsiTheme="minorHAnsi"/>
      <w:color w:val="000080"/>
      <w:sz w:val="32"/>
      <w:szCs w:val="32"/>
      <w:lang w:val="en-GB" w:eastAsia="en-US"/>
    </w:rPr>
  </w:style>
  <w:style w:type="paragraph" w:customStyle="1" w:styleId="DMAauthorname">
    <w:name w:val="DMA author name"/>
    <w:basedOn w:val="Normal"/>
    <w:link w:val="DMAauthornameChar"/>
    <w:qFormat/>
    <w:rsid w:val="00285E45"/>
    <w:pPr>
      <w:ind w:left="-115"/>
    </w:pPr>
    <w:rPr>
      <w:rFonts w:asciiTheme="minorHAnsi" w:eastAsia="Times New Roman" w:hAnsiTheme="minorHAnsi"/>
      <w:iCs/>
      <w:szCs w:val="24"/>
      <w:lang w:val="en-GB" w:eastAsia="en-US"/>
    </w:rPr>
  </w:style>
  <w:style w:type="character" w:customStyle="1" w:styleId="DMAauthornameChar">
    <w:name w:val="DMA author name Char"/>
    <w:basedOn w:val="DefaultParagraphFont"/>
    <w:link w:val="DMAauthorname"/>
    <w:rsid w:val="00285E45"/>
    <w:rPr>
      <w:rFonts w:asciiTheme="minorHAnsi" w:eastAsia="Times New Roman" w:hAnsiTheme="minorHAnsi"/>
      <w:iCs/>
      <w:sz w:val="24"/>
      <w:szCs w:val="24"/>
      <w:lang w:val="en-GB" w:eastAsia="en-US"/>
    </w:rPr>
  </w:style>
  <w:style w:type="paragraph" w:customStyle="1" w:styleId="DMAaffiliation">
    <w:name w:val="DMA affiliation"/>
    <w:basedOn w:val="Normal"/>
    <w:link w:val="DMAaffiliationChar"/>
    <w:qFormat/>
    <w:rsid w:val="00285E45"/>
    <w:pPr>
      <w:ind w:left="-115"/>
    </w:pPr>
    <w:rPr>
      <w:rFonts w:asciiTheme="minorHAnsi" w:eastAsia="Times New Roman" w:hAnsiTheme="minorHAnsi"/>
      <w:sz w:val="16"/>
      <w:szCs w:val="16"/>
      <w:lang w:val="en-GB" w:eastAsia="en-US"/>
    </w:rPr>
  </w:style>
  <w:style w:type="character" w:customStyle="1" w:styleId="DMAaffiliationChar">
    <w:name w:val="DMA affiliation Char"/>
    <w:basedOn w:val="DefaultParagraphFont"/>
    <w:link w:val="DMAaffiliation"/>
    <w:rsid w:val="00285E45"/>
    <w:rPr>
      <w:rFonts w:asciiTheme="minorHAnsi" w:eastAsia="Times New Roman" w:hAnsiTheme="minorHAnsi"/>
      <w:sz w:val="16"/>
      <w:szCs w:val="16"/>
      <w:lang w:val="en-GB" w:eastAsia="en-US"/>
    </w:rPr>
  </w:style>
  <w:style w:type="paragraph" w:customStyle="1" w:styleId="DMAarticlehistory">
    <w:name w:val="DMA article history"/>
    <w:basedOn w:val="Normal"/>
    <w:link w:val="DMAarticlehistoryChar"/>
    <w:qFormat/>
    <w:rsid w:val="00285E45"/>
    <w:rPr>
      <w:rFonts w:asciiTheme="minorHAnsi" w:eastAsiaTheme="minorHAnsi" w:hAnsiTheme="minorHAnsi" w:cstheme="minorBidi"/>
      <w:color w:val="000000" w:themeColor="text1"/>
      <w:sz w:val="16"/>
      <w:szCs w:val="16"/>
      <w:lang w:eastAsia="en-US"/>
    </w:rPr>
  </w:style>
  <w:style w:type="character" w:customStyle="1" w:styleId="DMAarticlehistoryChar">
    <w:name w:val="DMA article history Char"/>
    <w:basedOn w:val="DefaultParagraphFont"/>
    <w:link w:val="DMAarticlehistory"/>
    <w:rsid w:val="00285E45"/>
    <w:rPr>
      <w:rFonts w:asciiTheme="minorHAnsi" w:eastAsiaTheme="minorHAnsi" w:hAnsiTheme="minorHAnsi" w:cstheme="minorBidi"/>
      <w:color w:val="000000" w:themeColor="text1"/>
      <w:sz w:val="16"/>
      <w:szCs w:val="16"/>
      <w:lang w:eastAsia="en-US"/>
    </w:rPr>
  </w:style>
  <w:style w:type="paragraph" w:customStyle="1" w:styleId="DMAkeywords">
    <w:name w:val="DMA keywords"/>
    <w:basedOn w:val="Normal"/>
    <w:link w:val="DMAkeywordsChar"/>
    <w:qFormat/>
    <w:rsid w:val="00285E45"/>
    <w:pPr>
      <w:spacing w:after="120"/>
    </w:pPr>
    <w:rPr>
      <w:rFonts w:asciiTheme="minorHAnsi" w:eastAsiaTheme="minorHAnsi" w:hAnsiTheme="minorHAnsi" w:cstheme="majorBidi"/>
      <w:color w:val="000000" w:themeColor="text1"/>
      <w:sz w:val="18"/>
      <w:szCs w:val="18"/>
      <w:lang w:eastAsia="en-US"/>
    </w:rPr>
  </w:style>
  <w:style w:type="character" w:customStyle="1" w:styleId="DMAkeywordsChar">
    <w:name w:val="DMA keywords Char"/>
    <w:basedOn w:val="DefaultParagraphFont"/>
    <w:link w:val="DMAkeywords"/>
    <w:rsid w:val="00285E45"/>
    <w:rPr>
      <w:rFonts w:asciiTheme="minorHAnsi" w:eastAsiaTheme="minorHAnsi" w:hAnsiTheme="minorHAnsi" w:cstheme="majorBidi"/>
      <w:color w:val="000000" w:themeColor="text1"/>
      <w:sz w:val="18"/>
      <w:szCs w:val="18"/>
      <w:lang w:eastAsia="en-US"/>
    </w:rPr>
  </w:style>
  <w:style w:type="paragraph" w:customStyle="1" w:styleId="DMAabstract">
    <w:name w:val="DMA abstract"/>
    <w:basedOn w:val="Normal"/>
    <w:link w:val="DMAabstractChar"/>
    <w:qFormat/>
    <w:rsid w:val="00285E45"/>
    <w:pPr>
      <w:spacing w:before="120"/>
    </w:pPr>
    <w:rPr>
      <w:rFonts w:asciiTheme="minorHAnsi" w:eastAsiaTheme="minorHAnsi" w:hAnsiTheme="minorHAnsi"/>
      <w:sz w:val="18"/>
      <w:szCs w:val="18"/>
      <w:lang w:val="en-GB" w:eastAsia="en-US"/>
    </w:rPr>
  </w:style>
  <w:style w:type="character" w:customStyle="1" w:styleId="DMAabstractChar">
    <w:name w:val="DMA abstract Char"/>
    <w:basedOn w:val="DefaultParagraphFont"/>
    <w:link w:val="DMAabstract"/>
    <w:rsid w:val="00285E45"/>
    <w:rPr>
      <w:rFonts w:asciiTheme="minorHAnsi" w:eastAsiaTheme="minorHAnsi" w:hAnsiTheme="minorHAnsi"/>
      <w:sz w:val="18"/>
      <w:szCs w:val="18"/>
      <w:lang w:val="en-GB" w:eastAsia="en-US"/>
    </w:rPr>
  </w:style>
  <w:style w:type="paragraph" w:customStyle="1" w:styleId="DMAheading1">
    <w:name w:val="DMA heading 1"/>
    <w:basedOn w:val="Normal"/>
    <w:link w:val="DMAheading1Char"/>
    <w:qFormat/>
    <w:rsid w:val="00285E45"/>
    <w:rPr>
      <w:b/>
      <w:szCs w:val="24"/>
    </w:rPr>
  </w:style>
  <w:style w:type="character" w:customStyle="1" w:styleId="DMAheading1Char">
    <w:name w:val="DMA heading 1 Char"/>
    <w:basedOn w:val="DefaultParagraphFont"/>
    <w:link w:val="DMAheading1"/>
    <w:rsid w:val="00285E45"/>
    <w:rPr>
      <w:b/>
      <w:sz w:val="24"/>
      <w:szCs w:val="24"/>
    </w:rPr>
  </w:style>
  <w:style w:type="paragraph" w:customStyle="1" w:styleId="DMAheading2">
    <w:name w:val="DMA heading 2"/>
    <w:basedOn w:val="Normal"/>
    <w:link w:val="DMAheading2Char"/>
    <w:qFormat/>
    <w:rsid w:val="00285E45"/>
    <w:rPr>
      <w:i/>
      <w:szCs w:val="24"/>
    </w:rPr>
  </w:style>
  <w:style w:type="character" w:customStyle="1" w:styleId="DMAheading2Char">
    <w:name w:val="DMA heading 2 Char"/>
    <w:basedOn w:val="DefaultParagraphFont"/>
    <w:link w:val="DMAheading2"/>
    <w:rsid w:val="00285E45"/>
    <w:rPr>
      <w:i/>
      <w:sz w:val="24"/>
      <w:szCs w:val="24"/>
    </w:rPr>
  </w:style>
  <w:style w:type="paragraph" w:customStyle="1" w:styleId="DMAtext">
    <w:name w:val="DMA text"/>
    <w:basedOn w:val="Normal"/>
    <w:link w:val="DMAtextChar"/>
    <w:qFormat/>
    <w:rsid w:val="00285E45"/>
    <w:pPr>
      <w:ind w:firstLine="357"/>
    </w:pPr>
    <w:rPr>
      <w:szCs w:val="24"/>
    </w:rPr>
  </w:style>
  <w:style w:type="character" w:customStyle="1" w:styleId="DMAtextChar">
    <w:name w:val="DMA text Char"/>
    <w:basedOn w:val="DefaultParagraphFont"/>
    <w:link w:val="DMAtext"/>
    <w:rsid w:val="00285E45"/>
    <w:rPr>
      <w:sz w:val="24"/>
      <w:szCs w:val="24"/>
    </w:rPr>
  </w:style>
  <w:style w:type="paragraph" w:customStyle="1" w:styleId="DMAlist-numbering">
    <w:name w:val="DMA list-numbering"/>
    <w:basedOn w:val="Normal"/>
    <w:link w:val="DMAlist-numberingChar"/>
    <w:qFormat/>
    <w:rsid w:val="00285E45"/>
    <w:pPr>
      <w:numPr>
        <w:numId w:val="1"/>
      </w:numPr>
      <w:pBdr>
        <w:top w:val="nil"/>
        <w:left w:val="nil"/>
        <w:bottom w:val="nil"/>
        <w:right w:val="nil"/>
        <w:between w:val="nil"/>
      </w:pBdr>
    </w:pPr>
    <w:rPr>
      <w:color w:val="000000"/>
      <w:szCs w:val="24"/>
    </w:rPr>
  </w:style>
  <w:style w:type="character" w:customStyle="1" w:styleId="DMAlist-numberingChar">
    <w:name w:val="DMA list-numbering Char"/>
    <w:basedOn w:val="DefaultParagraphFont"/>
    <w:link w:val="DMAlist-numbering"/>
    <w:rsid w:val="00285E45"/>
    <w:rPr>
      <w:color w:val="000000"/>
      <w:sz w:val="24"/>
      <w:szCs w:val="24"/>
    </w:rPr>
  </w:style>
  <w:style w:type="paragraph" w:customStyle="1" w:styleId="DMAfiguretitle">
    <w:name w:val="DMA figure title"/>
    <w:basedOn w:val="Normal"/>
    <w:link w:val="DMAfiguretitleChar"/>
    <w:qFormat/>
    <w:rsid w:val="00285E45"/>
    <w:pPr>
      <w:jc w:val="center"/>
    </w:pPr>
  </w:style>
  <w:style w:type="character" w:customStyle="1" w:styleId="DMAfiguretitleChar">
    <w:name w:val="DMA figure title Char"/>
    <w:basedOn w:val="DefaultParagraphFont"/>
    <w:link w:val="DMAfiguretitle"/>
    <w:rsid w:val="00285E45"/>
  </w:style>
  <w:style w:type="paragraph" w:customStyle="1" w:styleId="DMAfigure">
    <w:name w:val="DMA figure"/>
    <w:basedOn w:val="Normal"/>
    <w:link w:val="DMAfigureChar"/>
    <w:qFormat/>
    <w:rsid w:val="00285E45"/>
    <w:pPr>
      <w:jc w:val="center"/>
    </w:pPr>
    <w:rPr>
      <w:noProof/>
      <w:lang w:val="sr-Latn-RS"/>
    </w:rPr>
  </w:style>
  <w:style w:type="character" w:customStyle="1" w:styleId="DMAfigureChar">
    <w:name w:val="DMA figure Char"/>
    <w:basedOn w:val="DefaultParagraphFont"/>
    <w:link w:val="DMAfigure"/>
    <w:rsid w:val="00285E45"/>
    <w:rPr>
      <w:noProof/>
      <w:lang w:val="sr-Latn-RS"/>
    </w:rPr>
  </w:style>
  <w:style w:type="paragraph" w:customStyle="1" w:styleId="DMAtabletitle">
    <w:name w:val="DMA table title"/>
    <w:basedOn w:val="Normal"/>
    <w:link w:val="DMAtabletitleChar"/>
    <w:qFormat/>
    <w:rsid w:val="00285E45"/>
    <w:pPr>
      <w:ind w:left="3119" w:right="3083"/>
    </w:pPr>
  </w:style>
  <w:style w:type="character" w:customStyle="1" w:styleId="DMAtabletitleChar">
    <w:name w:val="DMA table title Char"/>
    <w:basedOn w:val="DefaultParagraphFont"/>
    <w:link w:val="DMAtabletitle"/>
    <w:rsid w:val="00285E45"/>
  </w:style>
  <w:style w:type="paragraph" w:customStyle="1" w:styleId="DMAheading3">
    <w:name w:val="DMA heading 3"/>
    <w:basedOn w:val="Normal"/>
    <w:link w:val="DMAheading3Char"/>
    <w:qFormat/>
    <w:rsid w:val="00285E45"/>
    <w:rPr>
      <w:i/>
      <w:szCs w:val="24"/>
    </w:rPr>
  </w:style>
  <w:style w:type="character" w:customStyle="1" w:styleId="DMAheading3Char">
    <w:name w:val="DMA heading 3 Char"/>
    <w:basedOn w:val="DefaultParagraphFont"/>
    <w:link w:val="DMAheading3"/>
    <w:rsid w:val="00285E45"/>
    <w:rPr>
      <w:i/>
      <w:sz w:val="24"/>
      <w:szCs w:val="24"/>
    </w:rPr>
  </w:style>
  <w:style w:type="paragraph" w:customStyle="1" w:styleId="DMAtexttable">
    <w:name w:val="DMA text table"/>
    <w:basedOn w:val="DMAtext"/>
    <w:link w:val="DMAtexttableChar"/>
    <w:qFormat/>
    <w:rsid w:val="001213FD"/>
    <w:pPr>
      <w:bidi/>
      <w:ind w:firstLine="0"/>
      <w:jc w:val="center"/>
    </w:pPr>
    <w:rPr>
      <w:bCs/>
      <w:sz w:val="22"/>
      <w:szCs w:val="20"/>
    </w:rPr>
  </w:style>
  <w:style w:type="character" w:customStyle="1" w:styleId="DMAtexttableChar">
    <w:name w:val="DMA text table Char"/>
    <w:basedOn w:val="DMAtextChar"/>
    <w:link w:val="DMAtexttable"/>
    <w:rsid w:val="001213FD"/>
    <w:rPr>
      <w:bCs/>
      <w:sz w:val="24"/>
      <w:szCs w:val="20"/>
    </w:rPr>
  </w:style>
  <w:style w:type="paragraph" w:customStyle="1" w:styleId="DMAreferencelist">
    <w:name w:val="DMA reference list"/>
    <w:basedOn w:val="Normal"/>
    <w:link w:val="DMAreferencelistChar"/>
    <w:qFormat/>
    <w:rsid w:val="001213FD"/>
    <w:pPr>
      <w:ind w:left="490" w:hanging="490"/>
    </w:pPr>
    <w:rPr>
      <w:color w:val="000000"/>
      <w:sz w:val="20"/>
      <w:szCs w:val="20"/>
    </w:rPr>
  </w:style>
  <w:style w:type="character" w:customStyle="1" w:styleId="DMAreferencelistChar">
    <w:name w:val="DMA reference list Char"/>
    <w:basedOn w:val="DefaultParagraphFont"/>
    <w:link w:val="DMAreferencelist"/>
    <w:rsid w:val="001213FD"/>
    <w:rPr>
      <w:color w:val="000000"/>
      <w:sz w:val="20"/>
      <w:szCs w:val="20"/>
    </w:rPr>
  </w:style>
  <w:style w:type="paragraph" w:customStyle="1" w:styleId="Default">
    <w:name w:val="Default"/>
    <w:rsid w:val="005C386B"/>
    <w:pPr>
      <w:autoSpaceDE w:val="0"/>
      <w:autoSpaceDN w:val="0"/>
      <w:adjustRightInd w:val="0"/>
      <w:spacing w:after="0" w:line="240" w:lineRule="auto"/>
    </w:pPr>
    <w:rPr>
      <w:rFonts w:ascii="Times New Roman" w:hAnsi="Times New Roman" w:cs="Times New Roman"/>
      <w:color w:val="000000"/>
      <w:sz w:val="24"/>
      <w:szCs w:val="24"/>
    </w:rPr>
  </w:style>
  <w:style w:type="paragraph" w:styleId="ListParagraph">
    <w:name w:val="List Paragraph"/>
    <w:basedOn w:val="Normal"/>
    <w:uiPriority w:val="34"/>
    <w:qFormat/>
    <w:rsid w:val="00C269FC"/>
    <w:pPr>
      <w:ind w:left="720"/>
      <w:contextualSpacing/>
    </w:pPr>
  </w:style>
  <w:style w:type="character" w:styleId="FollowedHyperlink">
    <w:name w:val="FollowedHyperlink"/>
    <w:basedOn w:val="DefaultParagraphFont"/>
    <w:uiPriority w:val="99"/>
    <w:semiHidden/>
    <w:unhideWhenUsed/>
    <w:rsid w:val="00647A9A"/>
    <w:rPr>
      <w:color w:val="800080" w:themeColor="followedHyperlink"/>
      <w:u w:val="single"/>
    </w:rPr>
  </w:style>
  <w:style w:type="paragraph" w:styleId="Bibliography">
    <w:name w:val="Bibliography"/>
    <w:basedOn w:val="Normal"/>
    <w:next w:val="Normal"/>
    <w:uiPriority w:val="37"/>
    <w:semiHidden/>
    <w:unhideWhenUsed/>
    <w:rsid w:val="00774539"/>
  </w:style>
  <w:style w:type="character" w:customStyle="1" w:styleId="fontstyle01">
    <w:name w:val="fontstyle01"/>
    <w:basedOn w:val="DefaultParagraphFont"/>
    <w:rsid w:val="006A3B6A"/>
    <w:rPr>
      <w:rFonts w:ascii="Calibri" w:hAnsi="Calibri" w:cs="Calibri" w:hint="default"/>
      <w:b w:val="0"/>
      <w:bCs w:val="0"/>
      <w:i w:val="0"/>
      <w:iCs w:val="0"/>
      <w:color w:val="000000"/>
      <w:sz w:val="22"/>
      <w:szCs w:val="22"/>
    </w:rPr>
  </w:style>
  <w:style w:type="character" w:customStyle="1" w:styleId="text-box-trim-both">
    <w:name w:val="text-box-trim-both"/>
    <w:basedOn w:val="DefaultParagraphFont"/>
    <w:rsid w:val="008E678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0204675">
      <w:bodyDiv w:val="1"/>
      <w:marLeft w:val="0"/>
      <w:marRight w:val="0"/>
      <w:marTop w:val="0"/>
      <w:marBottom w:val="0"/>
      <w:divBdr>
        <w:top w:val="none" w:sz="0" w:space="0" w:color="auto"/>
        <w:left w:val="none" w:sz="0" w:space="0" w:color="auto"/>
        <w:bottom w:val="none" w:sz="0" w:space="0" w:color="auto"/>
        <w:right w:val="none" w:sz="0" w:space="0" w:color="auto"/>
      </w:divBdr>
    </w:div>
    <w:div w:id="38745919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chart" Target="charts/chart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5.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Sheet1!$B$2</c:f>
              <c:strCache>
                <c:ptCount val="1"/>
                <c:pt idx="0">
                  <c:v>Articles</c:v>
                </c:pt>
              </c:strCache>
            </c:strRef>
          </c:tx>
          <c:spPr>
            <a:ln w="28575" cap="rnd">
              <a:solidFill>
                <a:schemeClr val="accent1"/>
              </a:solidFill>
              <a:round/>
            </a:ln>
            <a:effectLst/>
          </c:spPr>
          <c:marker>
            <c:symbol val="none"/>
          </c:marker>
          <c:cat>
            <c:numRef>
              <c:f>Sheet1!$A$3:$A$7</c:f>
              <c:numCache>
                <c:formatCode>General</c:formatCode>
                <c:ptCount val="5"/>
                <c:pt idx="0">
                  <c:v>2021</c:v>
                </c:pt>
                <c:pt idx="1">
                  <c:v>2022</c:v>
                </c:pt>
                <c:pt idx="2">
                  <c:v>2023</c:v>
                </c:pt>
                <c:pt idx="3">
                  <c:v>2024</c:v>
                </c:pt>
                <c:pt idx="4">
                  <c:v>2025</c:v>
                </c:pt>
              </c:numCache>
            </c:numRef>
          </c:cat>
          <c:val>
            <c:numRef>
              <c:f>Sheet1!$B$3:$B$7</c:f>
              <c:numCache>
                <c:formatCode>General</c:formatCode>
                <c:ptCount val="5"/>
                <c:pt idx="0">
                  <c:v>18</c:v>
                </c:pt>
                <c:pt idx="1">
                  <c:v>46</c:v>
                </c:pt>
                <c:pt idx="2">
                  <c:v>38</c:v>
                </c:pt>
                <c:pt idx="3">
                  <c:v>83</c:v>
                </c:pt>
                <c:pt idx="4">
                  <c:v>34</c:v>
                </c:pt>
              </c:numCache>
            </c:numRef>
          </c:val>
          <c:smooth val="0"/>
          <c:extLst>
            <c:ext xmlns:c16="http://schemas.microsoft.com/office/drawing/2014/chart" uri="{C3380CC4-5D6E-409C-BE32-E72D297353CC}">
              <c16:uniqueId val="{00000000-B9AB-4A57-8CD7-1CE8FC2B917C}"/>
            </c:ext>
          </c:extLst>
        </c:ser>
        <c:dLbls>
          <c:showLegendKey val="0"/>
          <c:showVal val="0"/>
          <c:showCatName val="0"/>
          <c:showSerName val="0"/>
          <c:showPercent val="0"/>
          <c:showBubbleSize val="0"/>
        </c:dLbls>
        <c:smooth val="0"/>
        <c:axId val="169882624"/>
        <c:axId val="175033152"/>
      </c:lineChart>
      <c:catAx>
        <c:axId val="1698826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5033152"/>
        <c:crosses val="autoZero"/>
        <c:auto val="1"/>
        <c:lblAlgn val="ctr"/>
        <c:lblOffset val="100"/>
        <c:noMultiLvlLbl val="0"/>
      </c:catAx>
      <c:valAx>
        <c:axId val="175033152"/>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98826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N"/>
              <a:t>Articles</a:t>
            </a:r>
          </a:p>
        </c:rich>
      </c:tx>
      <c:overlay val="0"/>
      <c:spPr>
        <a:noFill/>
        <a:ln>
          <a:noFill/>
        </a:ln>
        <a:effectLst/>
      </c:spPr>
    </c:title>
    <c:autoTitleDeleted val="0"/>
    <c:plotArea>
      <c:layout>
        <c:manualLayout>
          <c:layoutTarget val="inner"/>
          <c:xMode val="edge"/>
          <c:yMode val="edge"/>
          <c:x val="7.36920384951881E-2"/>
          <c:y val="0.17634259259259263"/>
          <c:w val="0.89019685039370078"/>
          <c:h val="0.72088764946048411"/>
        </c:manualLayout>
      </c:layout>
      <c:lineChart>
        <c:grouping val="standard"/>
        <c:varyColors val="0"/>
        <c:ser>
          <c:idx val="0"/>
          <c:order val="0"/>
          <c:spPr>
            <a:ln w="28575" cap="rnd">
              <a:solidFill>
                <a:schemeClr val="accent1"/>
              </a:solidFill>
              <a:round/>
            </a:ln>
            <a:effectLst/>
          </c:spPr>
          <c:marker>
            <c:symbol val="none"/>
          </c:marker>
          <c:cat>
            <c:numRef>
              <c:f>Sheet1!$A$28:$A$32</c:f>
              <c:numCache>
                <c:formatCode>General</c:formatCode>
                <c:ptCount val="5"/>
                <c:pt idx="0">
                  <c:v>2021</c:v>
                </c:pt>
                <c:pt idx="1">
                  <c:v>2022</c:v>
                </c:pt>
                <c:pt idx="2">
                  <c:v>2023</c:v>
                </c:pt>
                <c:pt idx="3">
                  <c:v>2024</c:v>
                </c:pt>
                <c:pt idx="4">
                  <c:v>2025</c:v>
                </c:pt>
              </c:numCache>
            </c:numRef>
          </c:cat>
          <c:val>
            <c:numRef>
              <c:f>Sheet1!$B$28:$B$32</c:f>
              <c:numCache>
                <c:formatCode>General</c:formatCode>
                <c:ptCount val="5"/>
                <c:pt idx="0">
                  <c:v>32</c:v>
                </c:pt>
                <c:pt idx="1">
                  <c:v>93</c:v>
                </c:pt>
                <c:pt idx="2">
                  <c:v>122</c:v>
                </c:pt>
                <c:pt idx="3">
                  <c:v>160</c:v>
                </c:pt>
                <c:pt idx="4">
                  <c:v>61</c:v>
                </c:pt>
              </c:numCache>
            </c:numRef>
          </c:val>
          <c:smooth val="0"/>
          <c:extLst>
            <c:ext xmlns:c16="http://schemas.microsoft.com/office/drawing/2014/chart" uri="{C3380CC4-5D6E-409C-BE32-E72D297353CC}">
              <c16:uniqueId val="{00000000-8A2C-4673-9CD0-65E4C4F72339}"/>
            </c:ext>
          </c:extLst>
        </c:ser>
        <c:dLbls>
          <c:showLegendKey val="0"/>
          <c:showVal val="0"/>
          <c:showCatName val="0"/>
          <c:showSerName val="0"/>
          <c:showPercent val="0"/>
          <c:showBubbleSize val="0"/>
        </c:dLbls>
        <c:smooth val="0"/>
        <c:axId val="176677376"/>
        <c:axId val="175034880"/>
      </c:lineChart>
      <c:catAx>
        <c:axId val="1766773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5034880"/>
        <c:crosses val="autoZero"/>
        <c:auto val="1"/>
        <c:lblAlgn val="ctr"/>
        <c:lblOffset val="100"/>
        <c:noMultiLvlLbl val="0"/>
      </c:catAx>
      <c:valAx>
        <c:axId val="175034880"/>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66773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Placeholder1</b:Tag>
    <b:SourceType>JournalArticle</b:SourceType>
    <b:Guid>{4E81F019-1C5C-4B68-82B0-09D2C82E13F9}</b:Guid>
    <b:RefOrder>1</b:RefOrder>
  </b:Source>
</b:Sources>
</file>

<file path=customXml/itemProps1.xml><?xml version="1.0" encoding="utf-8"?>
<ds:datastoreItem xmlns:ds="http://schemas.openxmlformats.org/officeDocument/2006/customXml" ds:itemID="{2EA6180D-BC31-4206-8A09-23D9805E6C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21</Pages>
  <Words>33217</Words>
  <Characters>189339</Characters>
  <Application>Microsoft Office Word</Application>
  <DocSecurity>0</DocSecurity>
  <Lines>1577</Lines>
  <Paragraphs>444</Paragraphs>
  <ScaleCrop>false</ScaleCrop>
  <HeadingPairs>
    <vt:vector size="2" baseType="variant">
      <vt:variant>
        <vt:lpstr>Title</vt:lpstr>
      </vt:variant>
      <vt:variant>
        <vt:i4>1</vt:i4>
      </vt:variant>
    </vt:vector>
  </HeadingPairs>
  <TitlesOfParts>
    <vt:vector size="1" baseType="lpstr">
      <vt:lpstr/>
    </vt:vector>
  </TitlesOfParts>
  <Company>Faculty of Transport and Traffic Engineering</Company>
  <LinksUpToDate>false</LinksUpToDate>
  <CharactersWithSpaces>222112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Simic Vladimir</dc:creator>
  <cp:lastModifiedBy>thafseelathasniu@outlook.com</cp:lastModifiedBy>
  <cp:revision>3</cp:revision>
  <dcterms:created xsi:type="dcterms:W3CDTF">2026-04-28T05:29:00Z</dcterms:created>
  <dcterms:modified xsi:type="dcterms:W3CDTF">2026-04-28T05:30:00Z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4777ab2b-b2f8-3049-8fb9-15b1f4b57ed5</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http://www.zotero.org/styles/applied-energy</vt:lpwstr>
  </property>
  <property fmtid="{D5CDD505-2E9C-101B-9397-08002B2CF9AE}" pid="14" name="Mendeley Recent Style Name 4_1">
    <vt:lpwstr>Applied Energy</vt:lpwstr>
  </property>
  <property fmtid="{D5CDD505-2E9C-101B-9397-08002B2CF9AE}" pid="15" name="Mendeley Recent Style Id 5_1">
    <vt:lpwstr>http://www.zotero.org/styles/chicago-author-date</vt:lpwstr>
  </property>
  <property fmtid="{D5CDD505-2E9C-101B-9397-08002B2CF9AE}" pid="16" name="Mendeley Recent Style Name 5_1">
    <vt:lpwstr>Chicago Manual of Style 17th edition (author-date)</vt:lpwstr>
  </property>
  <property fmtid="{D5CDD505-2E9C-101B-9397-08002B2CF9AE}" pid="17" name="Mendeley Recent Style Id 6_1">
    <vt:lpwstr>http://www.zotero.org/styles/harvard-cite-them-right</vt:lpwstr>
  </property>
  <property fmtid="{D5CDD505-2E9C-101B-9397-08002B2CF9AE}" pid="18" name="Mendeley Recent Style Name 6_1">
    <vt:lpwstr>Cite Them Right 12th edition - Harvard</vt:lpwstr>
  </property>
  <property fmtid="{D5CDD505-2E9C-101B-9397-08002B2CF9AE}" pid="19" name="Mendeley Recent Style Id 7_1">
    <vt:lpwstr>http://www.zotero.org/styles/ieee</vt:lpwstr>
  </property>
  <property fmtid="{D5CDD505-2E9C-101B-9397-08002B2CF9AE}" pid="20" name="Mendeley Recent Style Name 7_1">
    <vt:lpwstr>IEEE</vt:lpwstr>
  </property>
  <property fmtid="{D5CDD505-2E9C-101B-9397-08002B2CF9AE}" pid="21" name="Mendeley Recent Style Id 8_1">
    <vt:lpwstr>http://www.zotero.org/styles/modern-humanities-research-association</vt:lpwstr>
  </property>
  <property fmtid="{D5CDD505-2E9C-101B-9397-08002B2CF9AE}" pid="22" name="Mendeley Recent Style Name 8_1">
    <vt:lpwstr>Modern Humanities Research Association 3rd edition (note with bibliography)</vt:lpwstr>
  </property>
  <property fmtid="{D5CDD505-2E9C-101B-9397-08002B2CF9AE}" pid="23" name="Mendeley Recent Style Id 9_1">
    <vt:lpwstr>http://www.zotero.org/styles/vancouver</vt:lpwstr>
  </property>
  <property fmtid="{D5CDD505-2E9C-101B-9397-08002B2CF9AE}" pid="24" name="Mendeley Recent Style Name 9_1">
    <vt:lpwstr>Vancouver</vt:lpwstr>
  </property>
  <property fmtid="{D5CDD505-2E9C-101B-9397-08002B2CF9AE}" pid="25" name="ZOTERO_PREF_1">
    <vt:lpwstr>&lt;data data-version="3" zotero-version="7.0.15"&gt;&lt;session id="uEmTR687"/&gt;&lt;style id="http://www.zotero.org/styles/vancouver" locale="en-US" hasBibliography="1" bibliographyStyleHasBeenSet="1"/&gt;&lt;prefs&gt;&lt;pref name="fieldType" value="Field"/&gt;&lt;pref name="automati</vt:lpwstr>
  </property>
  <property fmtid="{D5CDD505-2E9C-101B-9397-08002B2CF9AE}" pid="26" name="ZOTERO_PREF_2">
    <vt:lpwstr>cJournalAbbreviations" value="true"/&gt;&lt;/prefs&gt;&lt;/data&gt;</vt:lpwstr>
  </property>
</Properties>
</file>