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5BB3" w14:textId="77777777" w:rsidR="00C87689" w:rsidRPr="00994F40" w:rsidRDefault="00C87689" w:rsidP="002E0FBB">
      <w:pPr>
        <w:spacing w:before="240" w:after="240" w:line="240" w:lineRule="auto"/>
        <w:jc w:val="center"/>
        <w:rPr>
          <w:rFonts w:ascii="Times New Roman" w:hAnsi="Times New Roman" w:cs="Times New Roman"/>
          <w:b/>
          <w:bCs/>
          <w:sz w:val="36"/>
          <w:szCs w:val="36"/>
        </w:rPr>
      </w:pPr>
      <w:bookmarkStart w:id="0" w:name="_Hlk202271813"/>
      <w:bookmarkStart w:id="1" w:name="_Hlk201741980"/>
      <w:bookmarkEnd w:id="0"/>
      <w:r w:rsidRPr="00994F40">
        <w:rPr>
          <w:rFonts w:ascii="Times New Roman" w:hAnsi="Times New Roman" w:cs="Times New Roman"/>
          <w:b/>
          <w:bCs/>
          <w:sz w:val="36"/>
          <w:szCs w:val="36"/>
        </w:rPr>
        <w:t xml:space="preserve">Exploring the </w:t>
      </w:r>
      <w:bookmarkStart w:id="2" w:name="_Hlk202271736"/>
      <w:r w:rsidRPr="00994F40">
        <w:rPr>
          <w:rFonts w:ascii="Times New Roman" w:hAnsi="Times New Roman" w:cs="Times New Roman"/>
          <w:b/>
          <w:bCs/>
          <w:sz w:val="36"/>
          <w:szCs w:val="36"/>
        </w:rPr>
        <w:t>Intersection of AI, Big Data and Business Networks</w:t>
      </w:r>
      <w:bookmarkEnd w:id="2"/>
      <w:r w:rsidRPr="00994F40">
        <w:rPr>
          <w:rFonts w:ascii="Times New Roman" w:hAnsi="Times New Roman" w:cs="Times New Roman"/>
          <w:b/>
          <w:bCs/>
          <w:sz w:val="36"/>
          <w:szCs w:val="36"/>
        </w:rPr>
        <w:t>: A Bibliometric and Scientific Mapping Study</w:t>
      </w:r>
    </w:p>
    <w:p w14:paraId="73E4C95A" w14:textId="47CF6729" w:rsidR="00C87689" w:rsidRPr="003F0B29" w:rsidRDefault="00C87689" w:rsidP="002E0FBB">
      <w:pPr>
        <w:spacing w:before="240" w:after="240" w:line="240" w:lineRule="auto"/>
        <w:jc w:val="center"/>
        <w:rPr>
          <w:rFonts w:ascii="Times New Roman" w:hAnsi="Times New Roman" w:cs="Times New Roman"/>
          <w:b/>
          <w:bCs/>
          <w:sz w:val="24"/>
          <w:szCs w:val="24"/>
          <w:vertAlign w:val="superscript"/>
        </w:rPr>
      </w:pPr>
      <w:bookmarkStart w:id="3" w:name="_Hlk227404503"/>
      <w:r w:rsidRPr="003F0B29">
        <w:rPr>
          <w:rFonts w:ascii="Times New Roman" w:hAnsi="Times New Roman" w:cs="Times New Roman"/>
          <w:b/>
          <w:bCs/>
          <w:sz w:val="24"/>
          <w:szCs w:val="24"/>
        </w:rPr>
        <w:t xml:space="preserve">Khyrunnisa. T. P </w:t>
      </w:r>
      <w:r w:rsidR="002B64A1" w:rsidRPr="003F0B29">
        <w:rPr>
          <w:rFonts w:ascii="Times New Roman" w:hAnsi="Times New Roman" w:cs="Times New Roman"/>
          <w:b/>
          <w:bCs/>
          <w:sz w:val="24"/>
          <w:szCs w:val="24"/>
          <w:vertAlign w:val="superscript"/>
        </w:rPr>
        <w:t>1</w:t>
      </w:r>
      <w:bookmarkEnd w:id="3"/>
      <w:r w:rsidRPr="003F0B29">
        <w:rPr>
          <w:rFonts w:ascii="Times New Roman" w:hAnsi="Times New Roman" w:cs="Times New Roman"/>
          <w:b/>
          <w:bCs/>
          <w:sz w:val="24"/>
          <w:szCs w:val="24"/>
          <w:vertAlign w:val="subscript"/>
        </w:rPr>
        <w:t>,</w:t>
      </w:r>
      <w:r w:rsidRPr="003F0B29">
        <w:rPr>
          <w:rFonts w:ascii="Times New Roman" w:hAnsi="Times New Roman" w:cs="Times New Roman"/>
          <w:b/>
          <w:bCs/>
          <w:sz w:val="24"/>
          <w:szCs w:val="24"/>
        </w:rPr>
        <w:t xml:space="preserve"> Noora Mohamed Kutty </w:t>
      </w:r>
      <w:r w:rsidR="002B64A1" w:rsidRPr="003F0B29">
        <w:rPr>
          <w:rFonts w:ascii="Times New Roman" w:hAnsi="Times New Roman" w:cs="Times New Roman"/>
          <w:b/>
          <w:bCs/>
          <w:sz w:val="24"/>
          <w:szCs w:val="24"/>
          <w:vertAlign w:val="superscript"/>
        </w:rPr>
        <w:t>2</w:t>
      </w:r>
    </w:p>
    <w:p w14:paraId="2B0D6E0B" w14:textId="6A2A75DC" w:rsidR="00C87689" w:rsidRDefault="00BE6274" w:rsidP="002E0FBB">
      <w:pPr>
        <w:spacing w:before="240" w:after="240" w:line="240" w:lineRule="auto"/>
        <w:jc w:val="center"/>
        <w:rPr>
          <w:rFonts w:ascii="Times New Roman" w:hAnsi="Times New Roman" w:cs="Times New Roman"/>
          <w:b/>
          <w:bCs/>
          <w:sz w:val="24"/>
          <w:szCs w:val="24"/>
        </w:rPr>
      </w:pPr>
      <w:bookmarkStart w:id="4" w:name="_Hlk202353050"/>
      <w:r w:rsidRPr="003F0B29">
        <w:rPr>
          <w:rFonts w:ascii="Times New Roman" w:hAnsi="Times New Roman" w:cs="Times New Roman"/>
          <w:b/>
          <w:bCs/>
          <w:sz w:val="24"/>
          <w:szCs w:val="24"/>
          <w:vertAlign w:val="superscript"/>
        </w:rPr>
        <w:t xml:space="preserve">1 </w:t>
      </w:r>
      <w:r w:rsidR="00C87689" w:rsidRPr="003F0B29">
        <w:rPr>
          <w:rFonts w:ascii="Times New Roman" w:hAnsi="Times New Roman" w:cs="Times New Roman"/>
          <w:b/>
          <w:bCs/>
          <w:sz w:val="24"/>
          <w:szCs w:val="24"/>
        </w:rPr>
        <w:t>Department of Commerce, PSMO College (Autonomous) Tirurangadi, Affiliated to University of Calicut, Malappuram, Kerala, India</w:t>
      </w:r>
      <w:bookmarkEnd w:id="4"/>
    </w:p>
    <w:p w14:paraId="79F871A1" w14:textId="7DB85A6C" w:rsidR="00E14B6D" w:rsidRPr="003F0B29" w:rsidRDefault="00E14B6D" w:rsidP="00E14B6D">
      <w:pPr>
        <w:spacing w:before="240" w:after="240" w:line="240" w:lineRule="auto"/>
        <w:jc w:val="center"/>
        <w:rPr>
          <w:rFonts w:ascii="Times New Roman" w:hAnsi="Times New Roman" w:cs="Times New Roman"/>
          <w:b/>
          <w:bCs/>
          <w:sz w:val="24"/>
          <w:szCs w:val="24"/>
        </w:rPr>
      </w:pPr>
      <w:r>
        <w:rPr>
          <w:rFonts w:ascii="Times New Roman" w:hAnsi="Times New Roman" w:cs="Times New Roman"/>
          <w:b/>
          <w:bCs/>
          <w:sz w:val="24"/>
          <w:szCs w:val="24"/>
          <w:vertAlign w:val="superscript"/>
        </w:rPr>
        <w:t xml:space="preserve">1 </w:t>
      </w:r>
      <w:r>
        <w:rPr>
          <w:rFonts w:ascii="Times New Roman" w:hAnsi="Times New Roman" w:cs="Times New Roman"/>
          <w:b/>
          <w:bCs/>
          <w:sz w:val="24"/>
          <w:szCs w:val="24"/>
        </w:rPr>
        <w:t>khyrunnisa@psmocollege.ac.in</w:t>
      </w:r>
    </w:p>
    <w:p w14:paraId="3D4368A6" w14:textId="46684134" w:rsidR="00C87689" w:rsidRDefault="00BE6274" w:rsidP="002E0FBB">
      <w:pPr>
        <w:spacing w:before="240" w:after="240" w:line="240" w:lineRule="auto"/>
        <w:jc w:val="center"/>
        <w:rPr>
          <w:rFonts w:ascii="Times New Roman" w:hAnsi="Times New Roman" w:cs="Times New Roman"/>
          <w:b/>
          <w:bCs/>
          <w:sz w:val="24"/>
          <w:szCs w:val="24"/>
        </w:rPr>
      </w:pPr>
      <w:r w:rsidRPr="003F0B29">
        <w:rPr>
          <w:rFonts w:ascii="Times New Roman" w:hAnsi="Times New Roman" w:cs="Times New Roman"/>
          <w:b/>
          <w:bCs/>
          <w:sz w:val="24"/>
          <w:szCs w:val="24"/>
          <w:vertAlign w:val="superscript"/>
        </w:rPr>
        <w:t xml:space="preserve">2 </w:t>
      </w:r>
      <w:r w:rsidR="00C87689" w:rsidRPr="003F0B29">
        <w:rPr>
          <w:rFonts w:ascii="Times New Roman" w:hAnsi="Times New Roman" w:cs="Times New Roman"/>
          <w:b/>
          <w:bCs/>
          <w:sz w:val="24"/>
          <w:szCs w:val="24"/>
        </w:rPr>
        <w:t>Department of Commerce, PSMO College (Autonomous) Tirurangadi, Affiliated to University of Calicut, Malappuram, Kerala, India</w:t>
      </w:r>
    </w:p>
    <w:p w14:paraId="289A4361" w14:textId="11F915F7" w:rsidR="00E14B6D" w:rsidRPr="00E14B6D" w:rsidRDefault="00E14B6D" w:rsidP="002E0FBB">
      <w:pPr>
        <w:spacing w:before="240" w:after="240" w:line="240" w:lineRule="auto"/>
        <w:jc w:val="center"/>
        <w:rPr>
          <w:rFonts w:ascii="Times New Roman" w:hAnsi="Times New Roman" w:cs="Times New Roman"/>
          <w:b/>
          <w:bCs/>
          <w:color w:val="0D0D0D" w:themeColor="text1" w:themeTint="F2"/>
          <w:sz w:val="24"/>
          <w:szCs w:val="24"/>
        </w:rPr>
      </w:pPr>
      <w:r>
        <w:rPr>
          <w:rFonts w:ascii="Times New Roman" w:hAnsi="Times New Roman" w:cs="Times New Roman"/>
          <w:b/>
          <w:bCs/>
          <w:color w:val="0D0D0D" w:themeColor="text1" w:themeTint="F2"/>
          <w:sz w:val="24"/>
          <w:szCs w:val="24"/>
          <w:vertAlign w:val="superscript"/>
        </w:rPr>
        <w:t xml:space="preserve">2 </w:t>
      </w:r>
      <w:hyperlink r:id="rId8" w:history="1">
        <w:r w:rsidRPr="00EE5390">
          <w:rPr>
            <w:rStyle w:val="Hyperlink"/>
            <w:rFonts w:ascii="Times New Roman" w:hAnsi="Times New Roman" w:cs="Times New Roman"/>
            <w:b/>
            <w:bCs/>
            <w:color w:val="0D0D0D" w:themeColor="text1" w:themeTint="F2"/>
            <w:sz w:val="24"/>
            <w:szCs w:val="24"/>
            <w:u w:val="none"/>
          </w:rPr>
          <w:t>noora@psmocollege.ac.in</w:t>
        </w:r>
      </w:hyperlink>
    </w:p>
    <w:bookmarkEnd w:id="1"/>
    <w:p w14:paraId="43FC1ABF" w14:textId="28B1CB42" w:rsidR="00CC3168" w:rsidRPr="00221E86" w:rsidRDefault="00772A72" w:rsidP="002E0FBB">
      <w:pPr>
        <w:spacing w:before="240" w:after="240" w:line="240" w:lineRule="auto"/>
        <w:jc w:val="center"/>
        <w:rPr>
          <w:rFonts w:ascii="Times New Roman" w:hAnsi="Times New Roman" w:cs="Times New Roman"/>
          <w:sz w:val="24"/>
          <w:szCs w:val="24"/>
        </w:rPr>
      </w:pPr>
      <w:r w:rsidRPr="00221E86">
        <w:rPr>
          <w:rFonts w:ascii="Times New Roman" w:hAnsi="Times New Roman" w:cs="Times New Roman"/>
          <w:sz w:val="24"/>
          <w:szCs w:val="24"/>
        </w:rPr>
        <w:t>*Corresponding author</w:t>
      </w:r>
      <w:r w:rsidR="00221E86" w:rsidRPr="00221E86">
        <w:rPr>
          <w:rFonts w:ascii="Times New Roman" w:hAnsi="Times New Roman" w:cs="Times New Roman"/>
          <w:sz w:val="24"/>
          <w:szCs w:val="24"/>
        </w:rPr>
        <w:t xml:space="preserve">: Khyrunnisa. T. P </w:t>
      </w:r>
      <w:r w:rsidR="00221E86" w:rsidRPr="00221E86">
        <w:rPr>
          <w:rFonts w:ascii="Times New Roman" w:hAnsi="Times New Roman" w:cs="Times New Roman"/>
          <w:sz w:val="24"/>
          <w:szCs w:val="24"/>
          <w:vertAlign w:val="superscript"/>
        </w:rPr>
        <w:t>1</w:t>
      </w:r>
    </w:p>
    <w:p w14:paraId="5E127B2D" w14:textId="620FC429" w:rsidR="00C87689" w:rsidRPr="00E80860" w:rsidRDefault="00C87689" w:rsidP="004A3397">
      <w:pPr>
        <w:spacing w:before="240" w:after="240" w:line="240" w:lineRule="auto"/>
        <w:jc w:val="both"/>
        <w:rPr>
          <w:rFonts w:ascii="Times New Roman" w:hAnsi="Times New Roman" w:cs="Times New Roman"/>
          <w:b/>
          <w:bCs/>
          <w:sz w:val="28"/>
          <w:szCs w:val="28"/>
        </w:rPr>
      </w:pPr>
      <w:r w:rsidRPr="00E80860">
        <w:rPr>
          <w:rFonts w:ascii="Times New Roman" w:hAnsi="Times New Roman" w:cs="Times New Roman"/>
          <w:b/>
          <w:bCs/>
          <w:sz w:val="28"/>
          <w:szCs w:val="28"/>
        </w:rPr>
        <w:t>ABSTRACT</w:t>
      </w:r>
    </w:p>
    <w:p w14:paraId="060C4325" w14:textId="01B19194" w:rsidR="00C87689" w:rsidRPr="00331ED6" w:rsidRDefault="00C87689" w:rsidP="004A3397">
      <w:pPr>
        <w:spacing w:before="240" w:after="240" w:line="240" w:lineRule="auto"/>
        <w:jc w:val="both"/>
        <w:rPr>
          <w:rFonts w:ascii="Times New Roman" w:hAnsi="Times New Roman" w:cs="Times New Roman"/>
          <w:b/>
          <w:bCs/>
          <w:sz w:val="24"/>
          <w:szCs w:val="24"/>
        </w:rPr>
      </w:pPr>
      <w:r w:rsidRPr="00331ED6">
        <w:rPr>
          <w:rFonts w:ascii="Times New Roman" w:hAnsi="Times New Roman" w:cs="Times New Roman"/>
          <w:sz w:val="24"/>
          <w:szCs w:val="24"/>
        </w:rPr>
        <w:t>The combination between Artificial Intelligence (AI), Big Data and Business Networks has substantially transformed the system of performance of organizations and has enhanced inter-firm cooperation leading to innovation in various industries. This current bibliometric and scientific mapping research paper examines the intellectual environment of this interdisciplinary discipline in terms of the PRISMA model. The analysis is based on meta-data obtained on Web of Science (2015 to 2025). A package of visualizations (geographical distribution, annual publication patterns, author productivity, major journals, country output and keyword co-occurrence)</w:t>
      </w:r>
      <w:r w:rsidR="005A4806">
        <w:rPr>
          <w:rFonts w:ascii="Times New Roman" w:hAnsi="Times New Roman" w:cs="Times New Roman"/>
          <w:sz w:val="24"/>
          <w:szCs w:val="24"/>
        </w:rPr>
        <w:t xml:space="preserve"> are done by using RStudio and Vos</w:t>
      </w:r>
      <w:r w:rsidR="00AD4A13">
        <w:rPr>
          <w:rFonts w:ascii="Times New Roman" w:hAnsi="Times New Roman" w:cs="Times New Roman"/>
          <w:sz w:val="24"/>
          <w:szCs w:val="24"/>
        </w:rPr>
        <w:t xml:space="preserve"> </w:t>
      </w:r>
      <w:r w:rsidR="005A4806">
        <w:rPr>
          <w:rFonts w:ascii="Times New Roman" w:hAnsi="Times New Roman" w:cs="Times New Roman"/>
          <w:sz w:val="24"/>
          <w:szCs w:val="24"/>
        </w:rPr>
        <w:t>viewer</w:t>
      </w:r>
      <w:r w:rsidRPr="00331ED6">
        <w:rPr>
          <w:rFonts w:ascii="Times New Roman" w:hAnsi="Times New Roman" w:cs="Times New Roman"/>
          <w:sz w:val="24"/>
          <w:szCs w:val="24"/>
        </w:rPr>
        <w:t xml:space="preserve"> </w:t>
      </w:r>
      <w:r w:rsidR="00466674">
        <w:rPr>
          <w:rFonts w:ascii="Times New Roman" w:hAnsi="Times New Roman" w:cs="Times New Roman"/>
          <w:sz w:val="24"/>
          <w:szCs w:val="24"/>
        </w:rPr>
        <w:t>are</w:t>
      </w:r>
      <w:r w:rsidRPr="00331ED6">
        <w:rPr>
          <w:rFonts w:ascii="Times New Roman" w:hAnsi="Times New Roman" w:cs="Times New Roman"/>
          <w:sz w:val="24"/>
          <w:szCs w:val="24"/>
        </w:rPr>
        <w:t xml:space="preserve"> used to map the central research topics and developing areas. Important groups draw the major themes and transformational research patterns. The ten most influential papers are put in the spotlight, which provides a selective reference to the background and breakthrough articles. The interpretation of the results on the collected data allows one to have a general picture of the evolution of the field among scholars. The findings indicate the constant growth of the academic contributions toward the entire world, with countries such as the United States, China and the United Kingdom taking the top table in terms of matters regarding research production. Key journals and authors are proposed, confirming the increased significance of AI and Big Data in optimization of the business networks in terms of its agility and efficiency. This work provides valuable lessons to artists and scholars due to its ability to capture the most up-to-date trends and highlight potential future directions of research that could benefit the resilience, scale and innovation in Networked Business context.</w:t>
      </w:r>
    </w:p>
    <w:p w14:paraId="1F789518" w14:textId="62545649" w:rsidR="00C87689" w:rsidRPr="004A3397" w:rsidRDefault="00C87689" w:rsidP="004A3397">
      <w:pPr>
        <w:spacing w:before="240" w:after="240" w:line="240" w:lineRule="auto"/>
        <w:jc w:val="both"/>
        <w:rPr>
          <w:rFonts w:ascii="Times New Roman" w:hAnsi="Times New Roman" w:cs="Times New Roman"/>
          <w:sz w:val="24"/>
          <w:szCs w:val="24"/>
        </w:rPr>
      </w:pPr>
      <w:r w:rsidRPr="004A3397">
        <w:rPr>
          <w:rFonts w:ascii="Times New Roman" w:hAnsi="Times New Roman" w:cs="Times New Roman"/>
          <w:b/>
          <w:bCs/>
          <w:sz w:val="24"/>
          <w:szCs w:val="24"/>
        </w:rPr>
        <w:t>Keywords:</w:t>
      </w:r>
      <w:r w:rsidRPr="004A3397">
        <w:rPr>
          <w:rFonts w:ascii="Times New Roman" w:hAnsi="Times New Roman" w:cs="Times New Roman"/>
          <w:sz w:val="24"/>
          <w:szCs w:val="24"/>
        </w:rPr>
        <w:t xml:space="preserve"> Artificial Intelligence, Big data, Business Network, Bibliometric Analysis,</w:t>
      </w:r>
      <w:r w:rsidR="001924EC" w:rsidRPr="004A3397">
        <w:rPr>
          <w:rFonts w:ascii="Times New Roman" w:hAnsi="Times New Roman" w:cs="Times New Roman"/>
          <w:sz w:val="24"/>
          <w:szCs w:val="24"/>
        </w:rPr>
        <w:t xml:space="preserve"> </w:t>
      </w:r>
      <w:r w:rsidRPr="004A3397">
        <w:rPr>
          <w:rFonts w:ascii="Times New Roman" w:hAnsi="Times New Roman" w:cs="Times New Roman"/>
          <w:sz w:val="24"/>
          <w:szCs w:val="24"/>
        </w:rPr>
        <w:t>Innovation trends</w:t>
      </w:r>
    </w:p>
    <w:p w14:paraId="1D3F197E" w14:textId="2185D578" w:rsidR="00DC7CE4" w:rsidRPr="00157409" w:rsidRDefault="004A3397" w:rsidP="004A3397">
      <w:pPr>
        <w:spacing w:before="240" w:after="240" w:line="240" w:lineRule="auto"/>
        <w:jc w:val="both"/>
        <w:rPr>
          <w:rFonts w:ascii="Times New Roman" w:hAnsi="Times New Roman" w:cs="Times New Roman"/>
          <w:sz w:val="28"/>
          <w:szCs w:val="28"/>
        </w:rPr>
      </w:pPr>
      <w:r w:rsidRPr="00157409">
        <w:rPr>
          <w:rFonts w:ascii="Times New Roman" w:hAnsi="Times New Roman" w:cs="Times New Roman"/>
          <w:b/>
          <w:bCs/>
          <w:sz w:val="28"/>
          <w:szCs w:val="28"/>
        </w:rPr>
        <w:t>INTRODUCTION</w:t>
      </w:r>
    </w:p>
    <w:p w14:paraId="37B75353" w14:textId="135E2776" w:rsidR="007341A0" w:rsidRPr="00AB32DF" w:rsidRDefault="00B64F90"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The </w:t>
      </w:r>
      <w:r w:rsidR="00BC156D" w:rsidRPr="00AB32DF">
        <w:rPr>
          <w:rFonts w:ascii="Times New Roman" w:hAnsi="Times New Roman" w:cs="Times New Roman"/>
          <w:sz w:val="24"/>
          <w:szCs w:val="24"/>
        </w:rPr>
        <w:t>aggregation</w:t>
      </w:r>
      <w:r w:rsidRPr="00AB32DF">
        <w:rPr>
          <w:rFonts w:ascii="Times New Roman" w:hAnsi="Times New Roman" w:cs="Times New Roman"/>
          <w:sz w:val="24"/>
          <w:szCs w:val="24"/>
        </w:rPr>
        <w:t xml:space="preserve"> of </w:t>
      </w:r>
      <w:r w:rsidR="007341A0" w:rsidRPr="00AB32DF">
        <w:rPr>
          <w:rFonts w:ascii="Times New Roman" w:hAnsi="Times New Roman" w:cs="Times New Roman"/>
          <w:sz w:val="24"/>
          <w:szCs w:val="24"/>
        </w:rPr>
        <w:t xml:space="preserve"> the </w:t>
      </w:r>
      <w:r w:rsidR="00BC156D" w:rsidRPr="00AB32DF">
        <w:rPr>
          <w:rFonts w:ascii="Times New Roman" w:hAnsi="Times New Roman" w:cs="Times New Roman"/>
          <w:sz w:val="24"/>
          <w:szCs w:val="24"/>
        </w:rPr>
        <w:t>ranges</w:t>
      </w:r>
      <w:r w:rsidR="007341A0" w:rsidRPr="00AB32DF">
        <w:rPr>
          <w:rFonts w:ascii="Times New Roman" w:hAnsi="Times New Roman" w:cs="Times New Roman"/>
          <w:sz w:val="24"/>
          <w:szCs w:val="24"/>
        </w:rPr>
        <w:t xml:space="preserve"> of Artificial Intelligence (AI), Big Data and Business Networks, the phenomenon has become one of the most important fields of study, with the ability to revolutionarily transform the organization behavior, operational processes and strategic motivation in the contemporary business environments </w:t>
      </w:r>
      <w:r w:rsidR="007341A0" w:rsidRPr="00AB32DF">
        <w:rPr>
          <w:rFonts w:ascii="Times New Roman" w:hAnsi="Times New Roman" w:cs="Times New Roman"/>
          <w:sz w:val="24"/>
          <w:szCs w:val="24"/>
        </w:rPr>
        <w:fldChar w:fldCharType="begin" w:fldLock="1"/>
      </w:r>
      <w:r w:rsidR="007341A0" w:rsidRPr="00AB32DF">
        <w:rPr>
          <w:rFonts w:ascii="Times New Roman" w:hAnsi="Times New Roman" w:cs="Times New Roman"/>
          <w:sz w:val="24"/>
          <w:szCs w:val="24"/>
        </w:rPr>
        <w:instrText>ADDIN CSL_CITATION {"citationItems":[{"id":"ITEM-1","itemData":{"DOI":"10.1111/lamp.12285","ISSN":"20417365","abstract":"Climate change and the low-carbon transition are drastically changing the energy paradigm. A critical aspect is the burgeoning demand for lithium-ion batteries and the massive amount of minerals and metals that will be required to create them. How and where these resources will be extracted, transformed, and manufactured, involve contested geopolitical interests that are currently reshaping the global energy map. This article explores the geopolitical relations and interdependencies emerging in the lithium extraction and manufacturing of lithium-ion batteries. It discusses the characteristics of the lithium-ion battery supply value chain to argue that lithium is not just a strategic resource. It has become a material that is part of a much larger geopolitical energy transformation, with China emerging as the primary global force in terms of technology and battery manufacturing. The article then analyzes the governance frameworks of the South American salt flats of Bolivia, Chile, and Argentina, which show a heterogeneous panorama in terms of economic structures and business strategies. Both condition new forms of interdependencies with China in terms of business networks and market access. © 2023 The Authors. Latin American Policy published by Wiley Periodicals LLC on behalf of Policy Studies Organisation.","author":[{"dropping-particle":"","family":"Sanchez-Lopez","given":"Maria Daniela","non-dropping-particle":"","parse-names":false,"suffix":""}],"container-title":"Latin American Policy","id":"ITEM-1","issue":"1","issued":{"date-parts":[["2023"]]},"note":"Cited by: 30; All Open Access, Green Open Access, Hybrid Gold Open Access","page":"22 – 45","publisher":"John Wiley and Sons Inc","title":"Geopolitics of the Li-ion battery value chain and the Lithium Triangle in South America","type":"article-journal","volume":"14"},"uris":["http://www.mendeley.com/documents/?uuid=72dd2498-a452-46a3-ac36-51b613147055"]}],"mendeley":{"formattedCitation":"(Sanchez-Lopez, 2023)","plainTextFormattedCitation":"(Sanchez-Lopez, 2023)","previouslyFormattedCitation":"(Sanchez-Lopez, 2023)"},"properties":{"noteIndex":0},"schema":"https://github.com/citation-style-language/schema/raw/master/csl-citation.json"}</w:instrText>
      </w:r>
      <w:r w:rsidR="007341A0" w:rsidRPr="00AB32DF">
        <w:rPr>
          <w:rFonts w:ascii="Times New Roman" w:hAnsi="Times New Roman" w:cs="Times New Roman"/>
          <w:sz w:val="24"/>
          <w:szCs w:val="24"/>
        </w:rPr>
        <w:fldChar w:fldCharType="separate"/>
      </w:r>
      <w:r w:rsidR="007341A0" w:rsidRPr="00AB32DF">
        <w:rPr>
          <w:rFonts w:ascii="Times New Roman" w:hAnsi="Times New Roman" w:cs="Times New Roman"/>
          <w:noProof/>
          <w:sz w:val="24"/>
          <w:szCs w:val="24"/>
        </w:rPr>
        <w:t>(Sanchez-Lopez, 2023)</w:t>
      </w:r>
      <w:r w:rsidR="007341A0" w:rsidRPr="00AB32DF">
        <w:rPr>
          <w:rFonts w:ascii="Times New Roman" w:hAnsi="Times New Roman" w:cs="Times New Roman"/>
          <w:sz w:val="24"/>
          <w:szCs w:val="24"/>
        </w:rPr>
        <w:fldChar w:fldCharType="end"/>
      </w:r>
      <w:r w:rsidR="007341A0" w:rsidRPr="00AB32DF">
        <w:rPr>
          <w:rFonts w:ascii="Times New Roman" w:hAnsi="Times New Roman" w:cs="Times New Roman"/>
          <w:sz w:val="24"/>
          <w:szCs w:val="24"/>
        </w:rPr>
        <w:t xml:space="preserve">. Intelligent analytics, </w:t>
      </w:r>
      <w:r w:rsidR="00BC2AFB" w:rsidRPr="00AB32DF">
        <w:rPr>
          <w:rFonts w:ascii="Times New Roman" w:hAnsi="Times New Roman" w:cs="Times New Roman"/>
          <w:sz w:val="24"/>
          <w:szCs w:val="24"/>
        </w:rPr>
        <w:t>grounded</w:t>
      </w:r>
      <w:r w:rsidR="007341A0" w:rsidRPr="00AB32DF">
        <w:rPr>
          <w:rFonts w:ascii="Times New Roman" w:hAnsi="Times New Roman" w:cs="Times New Roman"/>
          <w:sz w:val="24"/>
          <w:szCs w:val="24"/>
        </w:rPr>
        <w:t xml:space="preserve"> on large data volumes, allows companies to </w:t>
      </w:r>
      <w:r w:rsidR="00BC2AFB" w:rsidRPr="00AB32DF">
        <w:rPr>
          <w:rFonts w:ascii="Times New Roman" w:hAnsi="Times New Roman" w:cs="Times New Roman"/>
          <w:sz w:val="24"/>
          <w:szCs w:val="24"/>
        </w:rPr>
        <w:t>attain</w:t>
      </w:r>
      <w:r w:rsidR="007341A0" w:rsidRPr="00AB32DF">
        <w:rPr>
          <w:rFonts w:ascii="Times New Roman" w:hAnsi="Times New Roman" w:cs="Times New Roman"/>
          <w:sz w:val="24"/>
          <w:szCs w:val="24"/>
        </w:rPr>
        <w:t xml:space="preserve"> practical knowledge, maximize the use of resources and maximize the effectiveness of cooperation in a </w:t>
      </w:r>
      <w:r w:rsidR="001D0214" w:rsidRPr="00AB32DF">
        <w:rPr>
          <w:rFonts w:ascii="Times New Roman" w:hAnsi="Times New Roman" w:cs="Times New Roman"/>
          <w:sz w:val="24"/>
          <w:szCs w:val="24"/>
        </w:rPr>
        <w:t>composite</w:t>
      </w:r>
      <w:r w:rsidR="007341A0" w:rsidRPr="00AB32DF">
        <w:rPr>
          <w:rFonts w:ascii="Times New Roman" w:hAnsi="Times New Roman" w:cs="Times New Roman"/>
          <w:sz w:val="24"/>
          <w:szCs w:val="24"/>
        </w:rPr>
        <w:t xml:space="preserve"> business environment </w:t>
      </w:r>
      <w:r w:rsidR="007341A0" w:rsidRPr="00AB32DF">
        <w:rPr>
          <w:rFonts w:ascii="Times New Roman" w:hAnsi="Times New Roman" w:cs="Times New Roman"/>
          <w:sz w:val="24"/>
          <w:szCs w:val="24"/>
        </w:rPr>
        <w:fldChar w:fldCharType="begin" w:fldLock="1"/>
      </w:r>
      <w:r w:rsidR="007341A0" w:rsidRPr="00AB32DF">
        <w:rPr>
          <w:rFonts w:ascii="Times New Roman" w:hAnsi="Times New Roman" w:cs="Times New Roman"/>
          <w:sz w:val="24"/>
          <w:szCs w:val="24"/>
        </w:rPr>
        <w:instrText>ADDIN CSL_CITATION {"citationItems":[{"id":"ITEM-1","itemData":{"DOI":"10.1007/978-3-031-28314-7_30","ISSN":"21984182","abstract":"The COVID-19 pandemic has resulted in economic sufferings of people and small businesses around the world. An innovative Islamic financial solution of waqf-linked Islamic fintech microfinance has been shown to provide an effective funding solution for micro and small businesses affected by the pandemic. This study aims to showcase a fintech-base Islamic microfinance model as a potential source of funding for small and micro businesses by taking the case of Hal Microfinance in Kenya. The present study adopts a qualitative research design based on analysing the literature and examining issued reports. This study concluded that the hybrid shariah-compliant microfinance model studied has a high potential to fund local small and micro businesses in Kenya and assist them during the economic hardship caused by the pandemic. This study is unique in nature as it studies the case of an innovative Islamic micro finance solution that provides funding through a shariah-compliant fintech model based on Wakalah, commodity Murabaha and Qard-Hassan. An enhanced model including Cash-Waqf is suggested to ensure sustainability of the model presented in the case study. As this microfinance initiative responds to financial and social intermediation needs, findings of this study contribute towards enhancing the role of Islamic social finance in contributing towards the economic empowerment, especially in the aftermath of the pandemic era. © 2023, The Author(s), under exclusive license to Springer Nature Switzerland AG.","author":[{"dropping-particle":"","family":"Ghaouri","given":"Mohamed Hamza","non-dropping-particle":"","parse-names":false,"suffix":""},{"dropping-particle":"","family":"Kassim","given":"Salina","non-dropping-particle":"","parse-names":false,"suffix":""},{"dropping-particle":"","family":"Rashid","given":"Hamid","non-dropping-particle":"","parse-names":false,"suffix":""}],"container-title":"Studies in Systems, Decision and Control","id":"ITEM-1","issued":{"date-parts":[["2023"]]},"note":"Cited by: 0","page":"357 – 370","publisher":"Springer Science and Business Media Deutschland GmbH","title":"Waqf-Linked Islamic Fintech Microfinance as a Business Enabler in Post-pandemic Economy: The Experience of Hal Microfinance, Kenya","type":"article-journal","volume":"470"},"uris":["http://www.mendeley.com/documents/?uuid=b343031e-c601-4047-887d-a87478d86fcf"]}],"mendeley":{"formattedCitation":"(Ghaouri et al., 2023)","plainTextFormattedCitation":"(Ghaouri et al., 2023)","previouslyFormattedCitation":"(Ghaouri et al., 2023)"},"properties":{"noteIndex":0},"schema":"https://github.com/citation-style-language/schema/raw/master/csl-citation.json"}</w:instrText>
      </w:r>
      <w:r w:rsidR="007341A0" w:rsidRPr="00AB32DF">
        <w:rPr>
          <w:rFonts w:ascii="Times New Roman" w:hAnsi="Times New Roman" w:cs="Times New Roman"/>
          <w:sz w:val="24"/>
          <w:szCs w:val="24"/>
        </w:rPr>
        <w:fldChar w:fldCharType="separate"/>
      </w:r>
      <w:r w:rsidR="007341A0" w:rsidRPr="00AB32DF">
        <w:rPr>
          <w:rFonts w:ascii="Times New Roman" w:hAnsi="Times New Roman" w:cs="Times New Roman"/>
          <w:noProof/>
          <w:sz w:val="24"/>
          <w:szCs w:val="24"/>
        </w:rPr>
        <w:t>(Ghaouri et al., 2023)</w:t>
      </w:r>
      <w:r w:rsidR="007341A0" w:rsidRPr="00AB32DF">
        <w:rPr>
          <w:rFonts w:ascii="Times New Roman" w:hAnsi="Times New Roman" w:cs="Times New Roman"/>
          <w:sz w:val="24"/>
          <w:szCs w:val="24"/>
        </w:rPr>
        <w:fldChar w:fldCharType="end"/>
      </w:r>
      <w:r w:rsidR="007341A0" w:rsidRPr="00AB32DF">
        <w:rPr>
          <w:rFonts w:ascii="Times New Roman" w:hAnsi="Times New Roman" w:cs="Times New Roman"/>
          <w:sz w:val="24"/>
          <w:szCs w:val="24"/>
        </w:rPr>
        <w:t xml:space="preserve">. Such networks characterized by complex inter-firm interactions exploit AI and Big Data to innovate, increase their </w:t>
      </w:r>
      <w:r w:rsidR="00F86D33" w:rsidRPr="00AB32DF">
        <w:rPr>
          <w:rFonts w:ascii="Times New Roman" w:hAnsi="Times New Roman" w:cs="Times New Roman"/>
          <w:sz w:val="24"/>
          <w:szCs w:val="24"/>
        </w:rPr>
        <w:t>nourishment</w:t>
      </w:r>
      <w:r w:rsidR="007341A0" w:rsidRPr="00AB32DF">
        <w:rPr>
          <w:rFonts w:ascii="Times New Roman" w:hAnsi="Times New Roman" w:cs="Times New Roman"/>
          <w:sz w:val="24"/>
          <w:szCs w:val="24"/>
        </w:rPr>
        <w:t xml:space="preserve"> and address issues like privacy of data, energy management and adaptive networks. Its particular importance in generating competitive and sustainable growth </w:t>
      </w:r>
      <w:r w:rsidR="00F86D33" w:rsidRPr="00AB32DF">
        <w:rPr>
          <w:rFonts w:ascii="Times New Roman" w:hAnsi="Times New Roman" w:cs="Times New Roman"/>
          <w:sz w:val="24"/>
          <w:szCs w:val="24"/>
        </w:rPr>
        <w:t>expanded</w:t>
      </w:r>
      <w:r w:rsidR="007341A0" w:rsidRPr="00AB32DF">
        <w:rPr>
          <w:rFonts w:ascii="Times New Roman" w:hAnsi="Times New Roman" w:cs="Times New Roman"/>
          <w:sz w:val="24"/>
          <w:szCs w:val="24"/>
        </w:rPr>
        <w:t xml:space="preserve"> new attention in the academic literature as topics in management research have </w:t>
      </w:r>
      <w:r w:rsidR="00F86D33" w:rsidRPr="00AB32DF">
        <w:rPr>
          <w:rFonts w:ascii="Times New Roman" w:hAnsi="Times New Roman" w:cs="Times New Roman"/>
          <w:sz w:val="24"/>
          <w:szCs w:val="24"/>
        </w:rPr>
        <w:t>flourished</w:t>
      </w:r>
      <w:r w:rsidR="007341A0" w:rsidRPr="00AB32DF">
        <w:rPr>
          <w:rFonts w:ascii="Times New Roman" w:hAnsi="Times New Roman" w:cs="Times New Roman"/>
          <w:sz w:val="24"/>
          <w:szCs w:val="24"/>
        </w:rPr>
        <w:t xml:space="preserve"> around the nexus of this intersection </w:t>
      </w:r>
      <w:r w:rsidR="007341A0" w:rsidRPr="00AB32DF">
        <w:rPr>
          <w:rFonts w:ascii="Times New Roman" w:hAnsi="Times New Roman" w:cs="Times New Roman"/>
          <w:sz w:val="24"/>
          <w:szCs w:val="24"/>
        </w:rPr>
        <w:fldChar w:fldCharType="begin" w:fldLock="1"/>
      </w:r>
      <w:r w:rsidR="007341A0" w:rsidRPr="00AB32DF">
        <w:rPr>
          <w:rFonts w:ascii="Times New Roman" w:hAnsi="Times New Roman" w:cs="Times New Roman"/>
          <w:sz w:val="24"/>
          <w:szCs w:val="24"/>
        </w:rPr>
        <w:instrText>ADDIN CSL_CITATION {"citationItems":[{"id":"ITEM-1","itemData":{"DOI":"10.1142/S0219877021400083","ISSN":"02198770","abstract":"This work focuses on the disruptive effect generated by online tourist accommodation platforms. This technological innovation has brought about changes not only in the tourism industry, but also in the lives of the citizens of host communities. This research analyzes the perception that citizens economically dependent on tourism have the socio-economic impacts linked to the activity of these online platforms. The field work was carried out in Spain in April 2020 by means of a survey in which citizens residing in one of the main tourist cities in the country took part. This analysis has allowed for the construction of four categories of positive impacts and four categories of negative impacts, all linked to disruptive technological innovation in the tourism sector. The most salient impact is related to how citizens economically dependent on tourism assess the changes taking place in the existing business network. This group's assessment might possibly be the consequence of a shift in the focus of local businesses, which have gone from resident-oriented businesses to tourist-oriented businesses. The most salient impact is related to how citizens economically dependent on tourism assess the changes taking place in the existing business network. © 2021 World Scientific Publishing Company.","author":[{"dropping-particle":"","family":"González","given":"Eva Porras","non-dropping-particle":"","parse-names":false,"suffix":""},{"dropping-particle":"","family":"Martín Martín","given":"José Mariá","non-dropping-particle":"","parse-names":false,"suffix":""},{"dropping-particle":"","family":"Martínez","given":"Jose Manuel Guaita","non-dropping-particle":"","parse-names":false,"suffix":""},{"dropping-particle":"","family":"Khodja","given":"Hamid Hamoudi Amar","non-dropping-particle":"","parse-names":false,"suffix":""}],"container-title":"International Journal of Innovation and Technology Management","id":"ITEM-1","issue":"1","issued":{"date-parts":[["2022"]]},"note":"Cited by: 3; All Open Access, Green Open Access","publisher":"World Scientific","title":"The Disruptive Effect of Technological Innovation in the Tourist Accommodation Industry","type":"article-journal","volume":"19"},"uris":["http://www.mendeley.com/documents/?uuid=2e7a208d-3039-421b-b00a-204f839af9b6"]}],"mendeley":{"formattedCitation":"(González et al., 2022)","plainTextFormattedCitation":"(González et al., 2022)","previouslyFormattedCitation":"(González et al., 2022)"},"properties":{"noteIndex":0},"schema":"https://github.com/citation-style-language/schema/raw/master/csl-citation.json"}</w:instrText>
      </w:r>
      <w:r w:rsidR="007341A0" w:rsidRPr="00AB32DF">
        <w:rPr>
          <w:rFonts w:ascii="Times New Roman" w:hAnsi="Times New Roman" w:cs="Times New Roman"/>
          <w:sz w:val="24"/>
          <w:szCs w:val="24"/>
        </w:rPr>
        <w:fldChar w:fldCharType="separate"/>
      </w:r>
      <w:r w:rsidR="007341A0" w:rsidRPr="00AB32DF">
        <w:rPr>
          <w:rFonts w:ascii="Times New Roman" w:hAnsi="Times New Roman" w:cs="Times New Roman"/>
          <w:noProof/>
          <w:sz w:val="24"/>
          <w:szCs w:val="24"/>
        </w:rPr>
        <w:t>(González et al., 2022)</w:t>
      </w:r>
      <w:r w:rsidR="007341A0" w:rsidRPr="00AB32DF">
        <w:rPr>
          <w:rFonts w:ascii="Times New Roman" w:hAnsi="Times New Roman" w:cs="Times New Roman"/>
          <w:sz w:val="24"/>
          <w:szCs w:val="24"/>
        </w:rPr>
        <w:fldChar w:fldCharType="end"/>
      </w:r>
      <w:r w:rsidR="007341A0" w:rsidRPr="00AB32DF">
        <w:rPr>
          <w:rFonts w:ascii="Times New Roman" w:hAnsi="Times New Roman" w:cs="Times New Roman"/>
          <w:sz w:val="24"/>
          <w:szCs w:val="24"/>
        </w:rPr>
        <w:t>.</w:t>
      </w:r>
    </w:p>
    <w:p w14:paraId="0F047677" w14:textId="0FAF8B0F" w:rsidR="007341A0" w:rsidRPr="00AB32DF" w:rsidRDefault="007341A0"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lastRenderedPageBreak/>
        <w:t xml:space="preserve">This bibliometric and scientific mapping study aims carefully at examining the intellectual framework, research trends and thematic development of the interactions between AI, Big Data, and Business Networks. </w:t>
      </w:r>
    </w:p>
    <w:p w14:paraId="39416881" w14:textId="656597B0" w:rsidR="007341A0" w:rsidRPr="00AB32DF" w:rsidRDefault="007341A0"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The study is informed by a variety of methods and implementations, including: </w:t>
      </w:r>
      <w:r w:rsidR="0071363A" w:rsidRPr="00AB32DF">
        <w:rPr>
          <w:rFonts w:ascii="Times New Roman" w:hAnsi="Times New Roman" w:cs="Times New Roman"/>
          <w:sz w:val="24"/>
          <w:szCs w:val="24"/>
        </w:rPr>
        <w:t>administered</w:t>
      </w:r>
      <w:r w:rsidRPr="00AB32DF">
        <w:rPr>
          <w:rFonts w:ascii="Times New Roman" w:hAnsi="Times New Roman" w:cs="Times New Roman"/>
          <w:sz w:val="24"/>
          <w:szCs w:val="24"/>
        </w:rPr>
        <w:t xml:space="preserve"> clustering, used in the analysis of inter-firm performance sceneries in business networks </w:t>
      </w:r>
      <w:r w:rsidR="003E407C" w:rsidRPr="00AB32DF">
        <w:rPr>
          <w:rFonts w:ascii="Times New Roman" w:hAnsi="Times New Roman" w:cs="Times New Roman"/>
          <w:sz w:val="24"/>
          <w:szCs w:val="24"/>
        </w:rPr>
        <w:fldChar w:fldCharType="begin" w:fldLock="1"/>
      </w:r>
      <w:r w:rsidR="008F23AB" w:rsidRPr="00AB32DF">
        <w:rPr>
          <w:rFonts w:ascii="Times New Roman" w:hAnsi="Times New Roman" w:cs="Times New Roman"/>
          <w:sz w:val="24"/>
          <w:szCs w:val="24"/>
        </w:rPr>
        <w:instrText>ADDIN CSL_CITATION {"citationItems":[{"id":"ITEM-1","itemData":{"DOI":"10.32604/cmc.2022.026574","ISSN":"1546-2218","abstract":"As a new mode and means of smart manufacturing, smart cloud\nmanufacturing (SCM) faces great challenges in massive supply and demand,\ndynamic resource collaboration and intelligent adaptation. To address\nthe problem, this paper proposes an SCM-oriented dynamic supply-demand\n(SD) intelligent adaptation model for massive manufacturing services. In\nthis model, a collaborative network model is established based on the\nproperties of both the supply-demand and their relationships; in\naddition, an algorithm based on deep graph clustering (DGC) and aligned\nsampling (AS) is used to divide and conquer the large adaptation domain\nto solve the problem of the slow computational speed caused by the high\ncomplexity of spatiotemporal search in the collaborative network model.\nAt the same time, an intelligent supply-demand adaptation method driven\nby the quality of service (QoS) is established, in which the experiences\nof adaptation are shared among adaptation subdomains through deep\nreinforcement learning (DRL) powered by a transfer mechanism to improve\nthe poor adaptation results caused by dynamic uncertainty. The results\nshow that the model and the solution proposed in this paper can perform\ncollaborative and intelligent supply-demand adaptation for the massive\nand dynamic resources in SCM through autonomous learning and can\neffectively perform global supply-demand matching and optimal resource\nallocation.","author":[{"dropping-particle":"","family":"Sun","given":"Yanfei","non-dropping-particle":"","parse-names":false,"suffix":""},{"dropping-particle":"","family":"Qiao","given":"Feng","non-dropping-particle":"","parse-names":false,"suffix":""},{"dropping-particle":"","family":"Wang","given":"Wei","non-dropping-particle":"","parse-names":false,"suffix":""},{"dropping-particle":"","family":"Xu","given":"Bin","non-dropping-particle":"","parse-names":false,"suffix":""},{"dropping-particle":"","family":"Zhu","given":"Jianming","non-dropping-particle":"","parse-names":false,"suffix":""},{"dropping-particle":"","family":"Mansour","given":"Romany Fouad","non-dropping-particle":"","parse-names":false,"suffix":""},{"dropping-particle":"","family":"Qi","given":"Jin","non-dropping-particle":"","parse-names":false,"suffix":""}],"container-title":"CMC-COMPUTERS MATERIALS \\&amp; CONTINUA","id":"ITEM-1","issue":"2","issued":{"date-parts":[["2022"]]},"page":"2825-2843","publisher":"TECH SCIENCE PRESS","publisher-place":"871 CORONADO CENTER DR, SUTE 200, HENDERSON, NV 89052 USA","title":"Dynamic Intelligent Supply-Demand Adaptation Model Towards Intelligent Cloud Manufacturing","type":"article-journal","volume":"72"},"uris":["http://www.mendeley.com/documents/?uuid=691284a8-6fd7-45a0-896c-df5e5519894f"]}],"mendeley":{"formattedCitation":"(Sun et al., 2022)","plainTextFormattedCitation":"(Sun et al., 2022)","previouslyFormattedCitation":"(Sun et al., 2022)"},"properties":{"noteIndex":0},"schema":"https://github.com/citation-style-language/schema/raw/master/csl-citation.json"}</w:instrText>
      </w:r>
      <w:r w:rsidR="003E407C" w:rsidRPr="00AB32DF">
        <w:rPr>
          <w:rFonts w:ascii="Times New Roman" w:hAnsi="Times New Roman" w:cs="Times New Roman"/>
          <w:sz w:val="24"/>
          <w:szCs w:val="24"/>
        </w:rPr>
        <w:fldChar w:fldCharType="separate"/>
      </w:r>
      <w:r w:rsidR="003E407C" w:rsidRPr="00AB32DF">
        <w:rPr>
          <w:rFonts w:ascii="Times New Roman" w:hAnsi="Times New Roman" w:cs="Times New Roman"/>
          <w:noProof/>
          <w:sz w:val="24"/>
          <w:szCs w:val="24"/>
        </w:rPr>
        <w:t>(Sun et al., 2022)</w:t>
      </w:r>
      <w:r w:rsidR="003E407C" w:rsidRPr="00AB32DF">
        <w:rPr>
          <w:rFonts w:ascii="Times New Roman" w:hAnsi="Times New Roman" w:cs="Times New Roman"/>
          <w:sz w:val="24"/>
          <w:szCs w:val="24"/>
        </w:rPr>
        <w:fldChar w:fldCharType="end"/>
      </w:r>
      <w:r w:rsidRPr="00AB32DF">
        <w:rPr>
          <w:rFonts w:ascii="Times New Roman" w:hAnsi="Times New Roman" w:cs="Times New Roman"/>
          <w:sz w:val="24"/>
          <w:szCs w:val="24"/>
        </w:rPr>
        <w:t xml:space="preserve">, meta machine learning, which </w:t>
      </w:r>
      <w:r w:rsidR="002A0838" w:rsidRPr="00AB32DF">
        <w:rPr>
          <w:rFonts w:ascii="Times New Roman" w:hAnsi="Times New Roman" w:cs="Times New Roman"/>
          <w:sz w:val="24"/>
          <w:szCs w:val="24"/>
        </w:rPr>
        <w:t>enables</w:t>
      </w:r>
      <w:r w:rsidRPr="00AB32DF">
        <w:rPr>
          <w:rFonts w:ascii="Times New Roman" w:hAnsi="Times New Roman" w:cs="Times New Roman"/>
          <w:sz w:val="24"/>
          <w:szCs w:val="24"/>
        </w:rPr>
        <w:t xml:space="preserve"> distributed analytics without violating data privacy </w:t>
      </w:r>
      <w:r w:rsidR="005501D2" w:rsidRPr="00AB32DF">
        <w:rPr>
          <w:rFonts w:ascii="Times New Roman" w:hAnsi="Times New Roman" w:cs="Times New Roman"/>
          <w:sz w:val="24"/>
          <w:szCs w:val="24"/>
        </w:rPr>
        <w:fldChar w:fldCharType="begin" w:fldLock="1"/>
      </w:r>
      <w:r w:rsidR="00BB2079" w:rsidRPr="00AB32DF">
        <w:rPr>
          <w:rFonts w:ascii="Times New Roman" w:hAnsi="Times New Roman" w:cs="Times New Roman"/>
          <w:sz w:val="24"/>
          <w:szCs w:val="24"/>
        </w:rPr>
        <w:instrText>ADDIN CSL_CITATION {"citationItems":[{"id":"ITEM-1","itemData":{"DOI":"10.1016/j.sapharm.2025.02.008","ISSN":"1551-7411","abstract":"Introduction: Adverse drug reactions (ADRs) significantly impact\nhealthcare systems, leading to increased hospitalization rates and\ncosts. With the growing adoption of artificial intelligence (AI) in\nhealthcare, machine learning (ML) models offer promising solutions for\nADR prediction. However, comprehensive evaluations of these models\nremain limited. Methods: This systematic review synthesized findings\nfrom 13 studies that utilized various ML algorithms (regression-based,\nflexible, and ensemble models) to predict ADRs using data such as\npatient demographics, laboratory values, and comorbidities.\nMeta-analysis was conducted to assess the pooled sensitivity and\nspecificity of the models, and a co-authorship and keyword analysis was\nperformed to examine collaborative networks within the field. Results:\nThe included studies primarily focused on model development (77 \\%),\nwith only 23 \\% incorporating external validation, raising concerns\nabout generalizability across clinical contexts. Meta-analysis showed\npooled sensitivity and specificity of 78.1 \\% and 70.6 \\% for\ndevelopment-only studies, while studies with external validation\nachieved higher sensitivity (81.5 \\%) and specificity (79.5 \\%).\nCo-authorship analysis identified 67 contributors across eight\ncollaboration clusters, indicating a specialized but emerging research\nfield. Discussion: The findings highlight the need for multifactorial\nmodels that integrate diverse predictors to improve the performance and\nreliability of ML-based ADR prediction. Addressing these limitations\nthrough rigorous model development and validation processes could\nenhance the clinical applicability of AI-driven pharmacovigilance,\nultimately advancing patient safety and healthcare outcomes.","author":[{"dropping-particle":"","family":"Dsouza","given":"Viola Savy","non-dropping-particle":"","parse-names":false,"suffix":""},{"dropping-particle":"","family":"Leyens","given":"Lada","non-dropping-particle":"","parse-names":false,"suffix":""},{"dropping-particle":"","family":"Kurian","given":"Jestina Rachel","non-dropping-particle":"","parse-names":false,"suffix":""},{"dropping-particle":"","family":"Brand","given":"Angela","non-dropping-particle":"","parse-names":false,"suffix":""},{"dropping-particle":"","family":"Brand","given":"Helmut","non-dropping-particle":"","parse-names":false,"suffix":""}],"container-title":"RESEARCH IN SOCIAL \\&amp; ADMINISTRATIVE PHARMACY","id":"ITEM-1","issue":"6","issued":{"date-parts":[["2025","6"]]},"page":"453-462","publisher":"ELSEVIER SCIENCE INC","publisher-place":"STE 800, 230 PARK AVE, NEW YORK, NY 10169 USA","title":"Artificial intelligence (AI) in pharmacovigilance: A systematic review on predicting adverse drug reactions (ADR) in hospitalized patients","type":"article-journal","volume":"21"},"uris":["http://www.mendeley.com/documents/?uuid=9f18069e-5f49-4bdb-a6ae-abc5633a91c1"]}],"mendeley":{"formattedCitation":"(Dsouza et al., 2025)","plainTextFormattedCitation":"(Dsouza et al., 2025)","previouslyFormattedCitation":"(Dsouza et al., 2025)"},"properties":{"noteIndex":0},"schema":"https://github.com/citation-style-language/schema/raw/master/csl-citation.json"}</w:instrText>
      </w:r>
      <w:r w:rsidR="005501D2" w:rsidRPr="00AB32DF">
        <w:rPr>
          <w:rFonts w:ascii="Times New Roman" w:hAnsi="Times New Roman" w:cs="Times New Roman"/>
          <w:sz w:val="24"/>
          <w:szCs w:val="24"/>
        </w:rPr>
        <w:fldChar w:fldCharType="separate"/>
      </w:r>
      <w:r w:rsidR="005501D2" w:rsidRPr="00AB32DF">
        <w:rPr>
          <w:rFonts w:ascii="Times New Roman" w:hAnsi="Times New Roman" w:cs="Times New Roman"/>
          <w:noProof/>
          <w:sz w:val="24"/>
          <w:szCs w:val="24"/>
        </w:rPr>
        <w:t>(Dsouza et al., 2025)</w:t>
      </w:r>
      <w:r w:rsidR="005501D2" w:rsidRPr="00AB32DF">
        <w:rPr>
          <w:rFonts w:ascii="Times New Roman" w:hAnsi="Times New Roman" w:cs="Times New Roman"/>
          <w:sz w:val="24"/>
          <w:szCs w:val="24"/>
        </w:rPr>
        <w:fldChar w:fldCharType="end"/>
      </w:r>
      <w:r w:rsidRPr="00AB32DF">
        <w:rPr>
          <w:rFonts w:ascii="Times New Roman" w:hAnsi="Times New Roman" w:cs="Times New Roman"/>
          <w:sz w:val="24"/>
          <w:szCs w:val="24"/>
        </w:rPr>
        <w:t xml:space="preserve"> and genetic-algorithm-based approaches, which assist in energy-efficient management of 5G base stations </w:t>
      </w:r>
      <w:r w:rsidR="008F23AB" w:rsidRPr="00AB32DF">
        <w:rPr>
          <w:rFonts w:ascii="Times New Roman" w:hAnsi="Times New Roman" w:cs="Times New Roman"/>
          <w:sz w:val="24"/>
          <w:szCs w:val="24"/>
        </w:rPr>
        <w:fldChar w:fldCharType="begin" w:fldLock="1"/>
      </w:r>
      <w:r w:rsidR="008F23AB" w:rsidRPr="00AB32DF">
        <w:rPr>
          <w:rFonts w:ascii="Times New Roman" w:hAnsi="Times New Roman" w:cs="Times New Roman"/>
          <w:sz w:val="24"/>
          <w:szCs w:val="24"/>
        </w:rPr>
        <w:instrText>ADDIN CSL_CITATION {"citationItems":[{"id":"ITEM-1","itemData":{"DOI":"10.15722/jds.20.05.202205.97","ISSN":"17383110","abstract":"Purpose: This study intends to analyze the effect of competitor pressure and customer pressure on social media technology use and the value of the business network and their implications for marketing performance. Research design, and methodology: A constructed questionnaire was conducted with 90 respondents of MSME’s Business Actors in South Sulawesi Partial Least Square (PLS) analysis was applied to analyze and verify all the data. Results: Competitor pressure has a significant effect on social media technology, Competitor pressure has a positive and significant impact on business network accentuation. Customer pressure has a positive and significant impact on social media technology. Customer pressure has a positive and significant impact on business network accentuation. Social media technology utilization has a significant impact on Business Network Accentuation. Social media technology utilization has a significant effect on Marketing Performance. Business Network has a significant effect on Marketing Performance. Conclusions: It is an important thing for MSMEs to increase the use of social media technology to meet the demands of consumers and pressure from competitors. The use of social media technology must be implemented effectively and efficiently so that it can be utilized as an effective tool for distributing the value that own by a company to improve the company's marketing performance. © Copyright: The Author(s) This is an Open Access article distributed under the terms of the Creative Commons Attribution Non-Commercial License (http://Creativecommons.org/licenses/by-nc/4.0/) which permits unrestricted noncommercial use, distribution, and reproduction in any medium, provided the original work is properly cited.","author":[{"dropping-particle":"","family":"Galib","given":"Mukhtar","non-dropping-particle":"","parse-names":false,"suffix":""},{"dropping-particle":"","family":"Haerani","given":"Siti","non-dropping-particle":"","parse-names":false,"suffix":""},{"dropping-particle":"","family":"Mamimg","given":"Jumidah","non-dropping-particle":"","parse-names":false,"suffix":""},{"dropping-particle":"","family":"Munir","given":"Abdul Razak","non-dropping-particle":"","parse-names":false,"suffix":""}],"container-title":"Journal of Distribution Science","id":"ITEM-1","issue":"5","issued":{"date-parts":[["2022"]]},"note":"Cited by: 0","page":"97 – 104","publisher":"Korea Distribution Science Association (KODISA)","title":"The Role of SMT and Business Network Accentuation on Value Distribution and Performance Consequences","type":"article-journal","volume":"20"},"uris":["http://www.mendeley.com/documents/?uuid=feb05da8-e060-4a53-aa11-fdda6cff3348"]}],"mendeley":{"formattedCitation":"(Galib et al., 2022)","plainTextFormattedCitation":"(Galib et al., 2022)","previouslyFormattedCitation":"(Galib et al., 2022)"},"properties":{"noteIndex":0},"schema":"https://github.com/citation-style-language/schema/raw/master/csl-citation.json"}</w:instrText>
      </w:r>
      <w:r w:rsidR="008F23AB" w:rsidRPr="00AB32DF">
        <w:rPr>
          <w:rFonts w:ascii="Times New Roman" w:hAnsi="Times New Roman" w:cs="Times New Roman"/>
          <w:sz w:val="24"/>
          <w:szCs w:val="24"/>
        </w:rPr>
        <w:fldChar w:fldCharType="separate"/>
      </w:r>
      <w:r w:rsidR="008F23AB" w:rsidRPr="00AB32DF">
        <w:rPr>
          <w:rFonts w:ascii="Times New Roman" w:hAnsi="Times New Roman" w:cs="Times New Roman"/>
          <w:noProof/>
          <w:sz w:val="24"/>
          <w:szCs w:val="24"/>
        </w:rPr>
        <w:t>(Galib et al., 2022)</w:t>
      </w:r>
      <w:r w:rsidR="008F23AB" w:rsidRPr="00AB32DF">
        <w:rPr>
          <w:rFonts w:ascii="Times New Roman" w:hAnsi="Times New Roman" w:cs="Times New Roman"/>
          <w:sz w:val="24"/>
          <w:szCs w:val="24"/>
        </w:rPr>
        <w:fldChar w:fldCharType="end"/>
      </w:r>
      <w:r w:rsidR="008F23AB" w:rsidRPr="00AB32DF">
        <w:rPr>
          <w:rFonts w:ascii="Times New Roman" w:hAnsi="Times New Roman" w:cs="Times New Roman"/>
          <w:sz w:val="24"/>
          <w:szCs w:val="24"/>
        </w:rPr>
        <w:t>.</w:t>
      </w:r>
      <w:r w:rsidRPr="00AB32DF">
        <w:rPr>
          <w:rFonts w:ascii="Times New Roman" w:hAnsi="Times New Roman" w:cs="Times New Roman"/>
          <w:sz w:val="24"/>
          <w:szCs w:val="24"/>
        </w:rPr>
        <w:t xml:space="preserve"> Moreover, the distributing reinforcement learning technique of multi-agent systems demonstrates the </w:t>
      </w:r>
      <w:r w:rsidR="002A0838" w:rsidRPr="00AB32DF">
        <w:rPr>
          <w:rFonts w:ascii="Times New Roman" w:hAnsi="Times New Roman" w:cs="Times New Roman"/>
          <w:sz w:val="24"/>
          <w:szCs w:val="24"/>
        </w:rPr>
        <w:t>impressive</w:t>
      </w:r>
      <w:r w:rsidRPr="00AB32DF">
        <w:rPr>
          <w:rFonts w:ascii="Times New Roman" w:hAnsi="Times New Roman" w:cs="Times New Roman"/>
          <w:sz w:val="24"/>
          <w:szCs w:val="24"/>
        </w:rPr>
        <w:t xml:space="preserve"> capability of AI in improving the network interaction and functioning accuracy </w:t>
      </w:r>
      <w:r w:rsidR="008F23AB" w:rsidRPr="00AB32DF">
        <w:rPr>
          <w:rFonts w:ascii="Times New Roman" w:hAnsi="Times New Roman" w:cs="Times New Roman"/>
          <w:sz w:val="24"/>
          <w:szCs w:val="24"/>
        </w:rPr>
        <w:fldChar w:fldCharType="begin" w:fldLock="1"/>
      </w:r>
      <w:r w:rsidR="00AE490C" w:rsidRPr="00AB32DF">
        <w:rPr>
          <w:rFonts w:ascii="Times New Roman" w:hAnsi="Times New Roman" w:cs="Times New Roman"/>
          <w:sz w:val="24"/>
          <w:szCs w:val="24"/>
        </w:rPr>
        <w:instrText>ADDIN CSL_CITATION {"citationItems":[{"id":"ITEM-1","itemData":{"DOI":"10.1163/24522015-16020004","ISSN":"24522007","abstract":"Malaysian Chinese family businesses have been dynamic in adapting to economic and political changes, given the challenges where policies have favored larger local ethnic groups. This study aims to explore the importance of Malaysian guanxi in nurturing business growth, while investigating the intra-ethnic and inter-ethnic business networks that are tapped by Malaysian Chinese family businesses through generational change. As this study investigates the history of Malaysian Chinese business, it is only apt that the case study method is utilized to identify the role of guanxi in business growth. Data for this study was collected through in-depth interviews with the successors of eight family businesses. Secondary data were collected in two folds for data triangulation. Findings suggest that Malaysian guanxi is crucial especially when the owners intend to grow the business as generations change. Of the eight cases, six cases presented the importance of Malaysian guanxi in business growth through generational change. Although there were two cases suggesting that guanxi could be insignificant in the long run, it is not denied that the cultivation of guanxi by the predecessor remains important to this day. The value of this study is seen in the importance of passing down guanxi through succession while fostering a wider inter-ethnic business network to achieve business growth. © 2022 Koninklijke Brill NV, Leiden.","author":[{"dropping-particle":"","family":"Xavier","given":"Jesrina Ann","non-dropping-particle":"","parse-names":false,"suffix":""},{"dropping-particle":"","family":"Siong","given":"Gan Khai","non-dropping-particle":"","parse-names":false,"suffix":""},{"dropping-particle":"","family":"Yew","given":"Lee Kean","non-dropping-particle":"","parse-names":false,"suffix":""},{"dropping-particle":"","family":"Jiang","given":"Nan","non-dropping-particle":"","parse-names":false,"suffix":""},{"dropping-particle":"","family":"Alagappar","given":"Ponmalar N","non-dropping-particle":"","parse-names":false,"suffix":""}],"container-title":"Translocal Chinese: East Asian Perspectives","id":"ITEM-1","issue":"2","issued":{"date-parts":[["2022"]]},"note":"Cited by: 1","page":"228 – 248","publisher":"Brill Academic Publishers","title":"Fostering Business Growth through Generational Change: Is Guanxi Still Important?","type":"article-journal","volume":"16"},"uris":["http://www.mendeley.com/documents/?uuid=3ea5d8eb-1193-4833-bd62-9790fef9d63d"]}],"mendeley":{"formattedCitation":"(Xavier et al., 2022)","plainTextFormattedCitation":"(Xavier et al., 2022)","previouslyFormattedCitation":"(Xavier et al., 2022)"},"properties":{"noteIndex":0},"schema":"https://github.com/citation-style-language/schema/raw/master/csl-citation.json"}</w:instrText>
      </w:r>
      <w:r w:rsidR="008F23AB" w:rsidRPr="00AB32DF">
        <w:rPr>
          <w:rFonts w:ascii="Times New Roman" w:hAnsi="Times New Roman" w:cs="Times New Roman"/>
          <w:sz w:val="24"/>
          <w:szCs w:val="24"/>
        </w:rPr>
        <w:fldChar w:fldCharType="separate"/>
      </w:r>
      <w:r w:rsidR="008F23AB" w:rsidRPr="00AB32DF">
        <w:rPr>
          <w:rFonts w:ascii="Times New Roman" w:hAnsi="Times New Roman" w:cs="Times New Roman"/>
          <w:noProof/>
          <w:sz w:val="24"/>
          <w:szCs w:val="24"/>
        </w:rPr>
        <w:t>(Xavier et al., 2022)</w:t>
      </w:r>
      <w:r w:rsidR="008F23AB" w:rsidRPr="00AB32DF">
        <w:rPr>
          <w:rFonts w:ascii="Times New Roman" w:hAnsi="Times New Roman" w:cs="Times New Roman"/>
          <w:sz w:val="24"/>
          <w:szCs w:val="24"/>
        </w:rPr>
        <w:fldChar w:fldCharType="end"/>
      </w:r>
      <w:r w:rsidRPr="00AB32DF">
        <w:rPr>
          <w:rFonts w:ascii="Times New Roman" w:hAnsi="Times New Roman" w:cs="Times New Roman"/>
          <w:sz w:val="24"/>
          <w:szCs w:val="24"/>
        </w:rPr>
        <w:t>.</w:t>
      </w:r>
    </w:p>
    <w:p w14:paraId="7F708983" w14:textId="21802476" w:rsidR="00661016" w:rsidRDefault="007341A0"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Further, AI and Big Data in business networks consume affecting </w:t>
      </w:r>
      <w:r w:rsidR="00FC3088" w:rsidRPr="00AB32DF">
        <w:rPr>
          <w:rFonts w:ascii="Times New Roman" w:hAnsi="Times New Roman" w:cs="Times New Roman"/>
          <w:sz w:val="24"/>
          <w:szCs w:val="24"/>
        </w:rPr>
        <w:t>crucial</w:t>
      </w:r>
      <w:r w:rsidRPr="00AB32DF">
        <w:rPr>
          <w:rFonts w:ascii="Times New Roman" w:hAnsi="Times New Roman" w:cs="Times New Roman"/>
          <w:sz w:val="24"/>
          <w:szCs w:val="24"/>
        </w:rPr>
        <w:t xml:space="preserve"> problems. Through bibliometrics, the paper can </w:t>
      </w:r>
      <w:r w:rsidR="002A0838" w:rsidRPr="00AB32DF">
        <w:rPr>
          <w:rFonts w:ascii="Times New Roman" w:hAnsi="Times New Roman" w:cs="Times New Roman"/>
          <w:sz w:val="24"/>
          <w:szCs w:val="24"/>
        </w:rPr>
        <w:t>outline</w:t>
      </w:r>
      <w:r w:rsidRPr="00AB32DF">
        <w:rPr>
          <w:rFonts w:ascii="Times New Roman" w:hAnsi="Times New Roman" w:cs="Times New Roman"/>
          <w:sz w:val="24"/>
          <w:szCs w:val="24"/>
        </w:rPr>
        <w:t xml:space="preserve"> the scientific map and describe the field with its theoretical development, practical implementation and unexploited areas of research. </w:t>
      </w:r>
      <w:r w:rsidR="00FC3088">
        <w:rPr>
          <w:rFonts w:ascii="Times New Roman" w:hAnsi="Times New Roman" w:cs="Times New Roman"/>
          <w:sz w:val="24"/>
          <w:szCs w:val="24"/>
        </w:rPr>
        <w:t>We</w:t>
      </w:r>
      <w:r w:rsidRPr="00AB32DF">
        <w:rPr>
          <w:rFonts w:ascii="Times New Roman" w:hAnsi="Times New Roman" w:cs="Times New Roman"/>
          <w:sz w:val="24"/>
          <w:szCs w:val="24"/>
        </w:rPr>
        <w:t xml:space="preserve"> target researchers and practitioners who can explore AI and Big Data potential to support business networks and </w:t>
      </w:r>
      <w:r w:rsidR="002A0838" w:rsidRPr="00AB32DF">
        <w:rPr>
          <w:rFonts w:ascii="Times New Roman" w:hAnsi="Times New Roman" w:cs="Times New Roman"/>
          <w:sz w:val="24"/>
          <w:szCs w:val="24"/>
        </w:rPr>
        <w:t>boost</w:t>
      </w:r>
      <w:r w:rsidRPr="00AB32DF">
        <w:rPr>
          <w:rFonts w:ascii="Times New Roman" w:hAnsi="Times New Roman" w:cs="Times New Roman"/>
          <w:sz w:val="24"/>
          <w:szCs w:val="24"/>
        </w:rPr>
        <w:t xml:space="preserve"> innovation and strength in a global economy that will continue growing interconnected </w:t>
      </w:r>
      <w:r w:rsidR="00AE490C" w:rsidRPr="00AB32DF">
        <w:rPr>
          <w:rFonts w:ascii="Times New Roman" w:hAnsi="Times New Roman" w:cs="Times New Roman"/>
          <w:sz w:val="24"/>
          <w:szCs w:val="24"/>
        </w:rPr>
        <w:fldChar w:fldCharType="begin" w:fldLock="1"/>
      </w:r>
      <w:r w:rsidR="00AE490C" w:rsidRPr="00AB32DF">
        <w:rPr>
          <w:rFonts w:ascii="Times New Roman" w:hAnsi="Times New Roman" w:cs="Times New Roman"/>
          <w:sz w:val="24"/>
          <w:szCs w:val="24"/>
        </w:rPr>
        <w:instrText>ADDIN CSL_CITATION {"citationItems":[{"id":"ITEM-1","itemData":{"DOI":"10.1108/JBIM-07-2021-0325","ISSN":"08858624","abstract":"Purpose: The research question is how can a company implement a circular innovation in a supply network context? Leveraging the main conceptual and interpretative models of the industrial marketing and purchasing thinking, this study aims to investigate the interplay between the process of circular innovation development and the changes in the structure and dynamics of the supply network in which innovation takes place. Design/methodology/approach: This research applies a case study design focusing on participant interaction dynamics. The case relates to an industrial company producing an innovative coating solution for compostable packaging. The data used to develop the case study came from multiple sources but primarily from semistructured interviews that cover the implementation of the circular innovation and the configuration of the circular network. Findings: The dynamics of interconnected relationships can configure a circular network that interconnects business and non business actors through vertical, horizontal and heterogeneous relationships. The network configuration is supported by the new mobilizer actor that facilitates the sharing of circular knowledge within the circular network, together with the sharing of a market orientation and entrepreneurial orientation within the supply network, through the educational learning path. Originality/value: This paper aims to contribute to a new understanding of how circular innovation can be developed, adopted and diffused. In a network, when circular innovation takes place, the focal issue is not the new product or technology in itself but how such innovation is developed and implemented by and through the reconfiguration of the business and non-business relationships into circular network. © 2023, Chiara Luisa Cantu and Annalisa Tunisini.","author":[{"dropping-particle":"","family":"Cantu","given":"Chiara Luisa","non-dropping-particle":"","parse-names":false,"suffix":""},{"dropping-particle":"","family":"Tunisini","given":"Annalisa","non-dropping-particle":"","parse-names":false,"suffix":""}],"container-title":"Journal of Business and Industrial Marketing","id":"ITEM-1","issue":"13","issued":{"date-parts":[["2023"]]},"note":"Cited by: 4; All Open Access, Hybrid Gold Open Access","page":"220 – 238","publisher":"Emerald Publishing","title":"A circular innovation strategy in a supply network context: evidence from the packaging industry","type":"article-journal","volume":"38"},"uris":["http://www.mendeley.com/documents/?uuid=e0a05db7-6525-4687-9cb7-05d9416ba74e"]}],"mendeley":{"formattedCitation":"(Cantu &amp; Tunisini, 2023)","plainTextFormattedCitation":"(Cantu &amp; Tunisini, 2023)","previouslyFormattedCitation":"(Cantu &amp; Tunisini, 2023)"},"properties":{"noteIndex":0},"schema":"https://github.com/citation-style-language/schema/raw/master/csl-citation.json"}</w:instrText>
      </w:r>
      <w:r w:rsidR="00AE490C" w:rsidRPr="00AB32DF">
        <w:rPr>
          <w:rFonts w:ascii="Times New Roman" w:hAnsi="Times New Roman" w:cs="Times New Roman"/>
          <w:sz w:val="24"/>
          <w:szCs w:val="24"/>
        </w:rPr>
        <w:fldChar w:fldCharType="separate"/>
      </w:r>
      <w:r w:rsidR="00AE490C" w:rsidRPr="00AB32DF">
        <w:rPr>
          <w:rFonts w:ascii="Times New Roman" w:hAnsi="Times New Roman" w:cs="Times New Roman"/>
          <w:noProof/>
          <w:sz w:val="24"/>
          <w:szCs w:val="24"/>
        </w:rPr>
        <w:t>(Cantu &amp; Tunisini, 2023)</w:t>
      </w:r>
      <w:r w:rsidR="00AE490C" w:rsidRPr="00AB32DF">
        <w:rPr>
          <w:rFonts w:ascii="Times New Roman" w:hAnsi="Times New Roman" w:cs="Times New Roman"/>
          <w:sz w:val="24"/>
          <w:szCs w:val="24"/>
        </w:rPr>
        <w:fldChar w:fldCharType="end"/>
      </w:r>
      <w:r w:rsidRPr="00AB32DF">
        <w:rPr>
          <w:rFonts w:ascii="Times New Roman" w:hAnsi="Times New Roman" w:cs="Times New Roman"/>
          <w:sz w:val="24"/>
          <w:szCs w:val="24"/>
        </w:rPr>
        <w:t>.</w:t>
      </w:r>
    </w:p>
    <w:p w14:paraId="4F58450A" w14:textId="6B5511B0" w:rsidR="00552412" w:rsidRPr="00265F29" w:rsidRDefault="00265F29" w:rsidP="004A3397">
      <w:pPr>
        <w:spacing w:before="240" w:after="240" w:line="240" w:lineRule="auto"/>
        <w:jc w:val="both"/>
        <w:rPr>
          <w:rFonts w:ascii="Times New Roman" w:hAnsi="Times New Roman" w:cs="Times New Roman"/>
          <w:b/>
          <w:bCs/>
          <w:sz w:val="28"/>
          <w:szCs w:val="28"/>
        </w:rPr>
      </w:pPr>
      <w:r w:rsidRPr="00265F29">
        <w:rPr>
          <w:rFonts w:ascii="Times New Roman" w:hAnsi="Times New Roman" w:cs="Times New Roman"/>
          <w:b/>
          <w:bCs/>
          <w:sz w:val="28"/>
          <w:szCs w:val="28"/>
        </w:rPr>
        <w:t>SYSTEMATIC LITERATURE REVIEW: AI AND BUSINESS NETWORKS (2015-2025)</w:t>
      </w:r>
    </w:p>
    <w:p w14:paraId="085D78DD" w14:textId="08F09143" w:rsidR="00552412" w:rsidRPr="00597F84" w:rsidRDefault="008354BA" w:rsidP="004A3397">
      <w:pPr>
        <w:spacing w:before="240" w:after="240" w:line="240" w:lineRule="auto"/>
        <w:jc w:val="both"/>
        <w:rPr>
          <w:rFonts w:ascii="Times New Roman" w:hAnsi="Times New Roman" w:cs="Times New Roman"/>
          <w:b/>
          <w:bCs/>
          <w:sz w:val="24"/>
          <w:szCs w:val="24"/>
        </w:rPr>
      </w:pPr>
      <w:r w:rsidRPr="00597F84">
        <w:rPr>
          <w:rFonts w:ascii="Times New Roman" w:hAnsi="Times New Roman" w:cs="Times New Roman"/>
          <w:b/>
          <w:bCs/>
          <w:sz w:val="24"/>
          <w:szCs w:val="24"/>
        </w:rPr>
        <w:t>Digital transformation and ai-enabled business models</w:t>
      </w:r>
    </w:p>
    <w:p w14:paraId="04F25CCD" w14:textId="1E1C9C8E" w:rsidR="00552412" w:rsidRPr="002342EE"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The Future of Business Model-driven </w:t>
      </w:r>
      <w:bookmarkStart w:id="5" w:name="_Hlk202349595"/>
      <w:r w:rsidRPr="002342EE">
        <w:rPr>
          <w:rFonts w:ascii="Times New Roman" w:hAnsi="Times New Roman" w:cs="Times New Roman"/>
          <w:sz w:val="24"/>
          <w:szCs w:val="24"/>
        </w:rPr>
        <w:t xml:space="preserve">Digital Transformation and AI-Enabled Business Models </w:t>
      </w:r>
      <w:bookmarkEnd w:id="5"/>
      <w:r w:rsidRPr="002342EE">
        <w:rPr>
          <w:rFonts w:ascii="Times New Roman" w:hAnsi="Times New Roman" w:cs="Times New Roman"/>
          <w:sz w:val="24"/>
          <w:szCs w:val="24"/>
        </w:rPr>
        <w:t xml:space="preserve">The power of AI has become a fundamental driver of digital transformation within businesses networks. It does not just spur improvement within an organization, but also helps organizations to re-organize their inter-organizational relationships and ecosystems.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{"citationItems":[{"id":"ITEM-1","itemData":{"DOI":"10.1080/09537287.2019.1612111","ISSN":"0953-7287","abstract":"This study uses a business network perspective to investigate the\nindustry 4.0 context with the internet of things (IoT) as its enabling\ntechnology and product-use data as its core network resource. A\nthree-stage qualitative methodology (interviews, focus group,\nDelphi-based inquiry) was used to examine the case of an emergent\nIoT-based business network in the UK road transport industry to examine:\n(i) how aspects of product use data influence the benefit opportunities\nthe data provide to the different network actors; (ii) how capturing of\nthe benefit opportunities in a network context is impacted by key\nbarriers; and (iii) how network capabilities can overcome these barriers\nto capture benefits from product-use data. The study, thereby,\ncontributes to an understanding of the industry 4.0 context from a\nresource dependency theory perspective and provides concrete\nrecommendations for management operating in this context.","author":[{"dropping-particle":"","family":"Schroeder","given":"Andreas","non-dropping-particle":"","parse-names":false,"suffix":""},{"dropping-particle":"","family":"Bigdeli","given":"Ali Ziaee","non-dropping-particle":"","parse-names":false,"suffix":""},{"dropping-particle":"","family":"Zarcos","given":"Carlos Galera","non-dropping-particle":"","parse-names":false,"suffix":""},{"dropping-particle":"","family":"Baines","given":"Tim","non-dropping-particle":"","parse-names":false,"suffix":""}],"container-title":"PRODUCTION PLANNING \\&amp; CONTROL","id":"ITEM-1","issue":"16","issued":{"date-parts":[["2019","12"]]},"page":"1305-1321","publisher":"TAYLOR \\&amp; FRANCIS LTD","publisher-place":"2-4 PARK SQUARE, MILTON PARK, ABINGDON OR14 4RN, OXON, ENGLAND","title":"Capturing the benefits of industry 4.0: a business network perspective","type":"article-journal","volume":"30"},"uris":["http://www.mendeley.com/documents/?uuid=41123105-f53a-46a9-872c-ece111e3c84d"]}],"mendeley":{"formattedCitation":"(Schroeder et al., 2019)","plainTextFormattedCitation":"(Schroeder et al., 2019)","previouslyFormattedCitation":"(Schroeder et al., 2019)"},"properties":{"noteIndex":0},"schema":"https://github.com/citation-style-language/schema/raw/master/csl-citation.json"}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(Schroeder et al., 2019)</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present the case of </w:t>
      </w:r>
      <w:r w:rsidR="004335D6" w:rsidRPr="002342EE">
        <w:rPr>
          <w:rFonts w:ascii="Times New Roman" w:hAnsi="Times New Roman" w:cs="Times New Roman"/>
          <w:sz w:val="24"/>
          <w:szCs w:val="24"/>
        </w:rPr>
        <w:t>sterilization</w:t>
      </w:r>
      <w:r w:rsidRPr="002342EE">
        <w:rPr>
          <w:rFonts w:ascii="Times New Roman" w:hAnsi="Times New Roman" w:cs="Times New Roman"/>
          <w:sz w:val="24"/>
          <w:szCs w:val="24"/>
        </w:rPr>
        <w:t xml:space="preserve"> through a business network lens focusing on the industrial setting. They have made some </w:t>
      </w:r>
      <w:r w:rsidR="004335D6" w:rsidRPr="002342EE">
        <w:rPr>
          <w:rFonts w:ascii="Times New Roman" w:hAnsi="Times New Roman" w:cs="Times New Roman"/>
          <w:sz w:val="24"/>
          <w:szCs w:val="24"/>
        </w:rPr>
        <w:t>suggestions</w:t>
      </w:r>
      <w:r w:rsidRPr="002342EE">
        <w:rPr>
          <w:rFonts w:ascii="Times New Roman" w:hAnsi="Times New Roman" w:cs="Times New Roman"/>
          <w:sz w:val="24"/>
          <w:szCs w:val="24"/>
        </w:rPr>
        <w:t xml:space="preserve"> that AI facilitates adaptive coordination and changes of service-based business models. This is </w:t>
      </w:r>
      <w:r w:rsidR="004335D6" w:rsidRPr="002342EE">
        <w:rPr>
          <w:rFonts w:ascii="Times New Roman" w:hAnsi="Times New Roman" w:cs="Times New Roman"/>
          <w:sz w:val="24"/>
          <w:szCs w:val="24"/>
        </w:rPr>
        <w:t>confirmed</w:t>
      </w:r>
      <w:r w:rsidRPr="002342EE">
        <w:rPr>
          <w:rFonts w:ascii="Times New Roman" w:hAnsi="Times New Roman" w:cs="Times New Roman"/>
          <w:sz w:val="24"/>
          <w:szCs w:val="24"/>
        </w:rPr>
        <w:t xml:space="preserve"> by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{"citationItems":[{"id":"ITEM-1","itemData":{"DOI":"10.1108/IMDS-06-2016-0246","ISSN":"0263-5577","abstract":"Purpose-The purpose of this paper is to support effective business\nservices provision along the life cycle of complex service-enhanced\nproducts, such as the case of solar power plants, and to explore\ncollaborative approaches for multi-stakeholder business services.\nDesign/methodology/approach-Design and implementation of adequate\ncollaboration strategies and cloud-based support mechanisms to\nfacilitate creation and management of collaborative networks in this\nsector. For this purpose, a conceptual framework, a cloud-based platform\nand a set of collaboration support tools are proposed. Validation is\nbased on a pilot implementation and interactions with a large group of\nend users.\nFindings-Validation results confirmed the suitability of the\ncollaborative networks approach in this sector, which often involves\nmultiple small and medium size enterprises.\nOriginality/value-The interplay between long-term strategic networks and\ngoal-oriented collaborative networks and their interaction with the\nvarious phases of the product-services life cycle correspond to a novel\napproach in this sector, traditionally focused on a sub-contracting\nmodel. This opens new opportunities for enhancing the value of complex\nproducts through collaborative value-added services. Of particular\nrelevance is also the adoption of collaborative approaches for service\nco-creation.","author":[{"dropping-particle":"","family":"Camarinha-Matos","given":"Luis M","non-dropping-particle":"","parse-names":false,"suffix":""},{"dropping-particle":"","family":"Oliveira","given":"Ana Ines","non-dropping-particle":"","parse-names":false,"suffix":""},{"dropping-particle":"","family":"Ferrada","given":"Filipa","non-dropping-particle":"","parse-names":false,"suffix":""},{"dropping-particle":"","family":"Thamburaj","given":"Victor","non-dropping-particle":"","parse-names":false,"suffix":""}],"container-title":"INDUSTRIAL MANAGEMENT \\&amp; DATA SYSTEMS","id":"ITEM-1","issue":"5","issued":{"date-parts":[["2017"]]},"page":"946-966","publisher":"EMERALD GROUP PUBLISHING LTD","publisher-place":"HOWARD HOUSE, WAGON LANE, BINGLEY BD16 1WA, W YORKSHIRE, ENGLAND","title":"Collaborative services provision for solar power plants","type":"article-journal","volume":"117"},"uris":["http://www.mendeley.com/documents/?uuid=bfecad69-2193-4b8d-88eb-7a7d35fca442"]}],"mendeley":{"formattedCitation":"(Camarinha-Matos et al., 2017)","plainTextFormattedCitation":"(Camarinha-Matos et al., 2017)","previouslyFormattedCitation":"(Camarinha-Matos et al., 2017)"},"properties":{"noteIndex":0},"schema":"https://github.com/citation-style-language/schema/raw/master/csl-citation.json"}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(Camarinha-Matos et al., 2017)</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who have come up with a conceptual framework of collaborative networks wherein AI is important in meeting the interaction of the heterogeneous agents.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{"citationItems":[{"id":"ITEM-1","itemData":{"DOI":"10.1108/JKM-04-2020-0300","ISSN":"1367-3270","abstract":"Purpose This study aims to investigate the effects of open innovation\n(OI) and big data analytics (BDA) on reflective knowledge exchange (RKE)\nwithin the context of complex collaborative networks. Specifically, it\nconsiders the relationships between sourcing knowledge from an external\nenvironment, transferring knowledge to an external environment and\nadopting solutions that are useful to appropriate returns from\ninnovation. Design/methodology/approach This study analyzes the\nconnection between the number of patent applications and the amount of\nOI, as well as the association between the number of patent applications\nand the use of BDA. Data from firms in the 27 European Union countries\nwere retrieved from the Eurostat database for the period 2014-2019 and\nwere investigated using an ordinary least squares regression analysis.\nFindings Because of its twofold lens based on both knowledge management\nand OI, this study sheds light on OI collaboration modes and highlights\nthe crucial role they could play in innovation. In particular, the\nresults suggest that OI collaboration modes have a strong effect on\ninnovation performance, stimulating the search for RKE.\nOriginality/value This study furthers a deeper understanding of RKE,\nwhich is shown to be an important mechanism that incentivizes firms to\nincrease their efforts in the innovation process. Further, RKE supports\nfirms in taking full advantage of the innovative knowledge they generate\nwithin their inter-organizational network.","author":[{"dropping-particle":"","family":"Papa","given":"Armando","non-dropping-particle":"","parse-names":false,"suffix":""},{"dropping-particle":"","family":"Chierici","given":"Roberto","non-dropping-particle":"","parse-names":false,"suffix":""},{"dropping-particle":"","family":"Ballestra","given":"Luca Vincenzo","non-dropping-particle":"","parse-names":false,"suffix":""},{"dropping-particle":"","family":"Meissner","given":"Dirk","non-dropping-particle":"","parse-names":false,"suffix":""},{"dropping-particle":"","family":"Orhan","given":"Mehmet A","non-dropping-particle":"","parse-names":false,"suffix":""}],"container-title":"JOURNAL OF KNOWLEDGE MANAGEMENT","id":"ITEM-1","issue":"4, SI","issued":{"date-parts":[["2021","5"]]},"page":"669-692","publisher":"EMERALD GROUP PUBLISHING LTD","publisher-place":"HOWARD HOUSE, WAGON LANE, BINGLEY BD16 1WA, W YORKSHIRE, ENGLAND","title":"Harvesting reflective knowledge exchange for inbound open innovation in complex collaborative networks: an empirical verification in Europe","type":"article-journal","volume":"25"},"uris":["http://www.mendeley.com/documents/?uuid=a6a4bbf0-9b48-4ca7-96ff-2d1398dc836f"]}],"mendeley":{"formattedCitation":"(Papa et al., 2021)","plainTextFormattedCitation":"(Papa et al., 2021)","previouslyFormattedCitation":"(Papa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(Papa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go on to believe that AI helps to redefine dynamic capabilities of firms, enabling them to participate in the co-creation and innovation on a digital-mediated platform. Furthermore,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{"citationItems":[{"id":"ITEM-1","itemData":{"DOI":"10.1108/JMTM-04-2020-0156","ISSN":"1741-038X","abstract":"Purpose - Although prior studies have identified several technologies\nrelated to Industry 4.0 and their individual potential, it is still\nunclear how these technologies could be integrated to achieve better\nresults. Based on this, we propose several collaborative networks\ncombining technologies associated with Industry 4.0.\nDesign/methodology/approach - A literature review was performed using a\nresearch model to support the evaluation and identification of key and\ncollaborative technologies related to Industry 4.0. We examined these\ntechnologies using hierarchical cluster analysis and principal\ncomponents analysis, based on their characteristics.\nFindings - The study identified big data, cloud computing, the internet\nof Things and cyber-physical systems as key technologies for Industry\n4.0, and a further eight collaborative technologies that are strongly\nrelated to industrial performance. We found five collaborative networks\nwith distinct goals in the context of Industry 4.0: (1) smart\nmanufacturing; (2) technological platforms; (3) market reactiveness; (4)\nsmart products and (5) flexibility.\nPractical implications - The findings allowed us to create five pathways\nfor future work on Industry 4.0 technologies via collaborative networks.\nIn practice, this will help managers to improve their focus on\npriorities regarding the implementation of Industry 4.0 technologies.\nOriginality/value - This study provides insights into how to establish\nlinks between technologies through collaborative networks for certain\npurposes. In addition, we propose five future directions for these\ncollaborative networks that require further investigation by\nresearchers.","author":[{"dropping-particle":"","family":"Aguiar Lima Dos Santos","given":"Leonardo Moraes","non-dropping-particle":"","parse-names":false,"suffix":""},{"dropping-particle":"","family":"Costa","given":"Matheus Becker","non-dropping-particle":"da","parse-names":false,"suffix":""},{"dropping-particle":"","family":"Kothe","given":"Joao Victor","non-dropping-particle":"","parse-names":false,"suffix":""},{"dropping-particle":"","family":"Benitez","given":"Guilherme Brittes","non-dropping-particle":"","parse-names":false,"suffix":""},{"dropping-particle":"","family":"Schaefer","given":"Jones Luis","non-dropping-particle":"","parse-names":false,"suffix":""},{"dropping-particle":"","family":"Baierle","given":"Ismael Cristofer","non-dropping-particle":"","parse-names":false,"suffix":""},{"dropping-particle":"","family":"Benitez Nara","given":"Elpidio Oscar","non-dropping-particle":"","parse-names":false,"suffix":""}],"container-title":"JOURNAL OF MANUFACTURING TECHNOLOGY MANAGEMENT","id":"ITEM-1","issue":"2","issued":{"date-parts":[["2021","2"]]},"page":"245-265","publisher":"EMERALD GROUP PUBLISHING LTD","publisher-place":"HOWARD HOUSE, WAGON LANE, BINGLEY BD16 1WA, W YORKSHIRE, ENGLAND","title":"Industry 4.0 collaborative networks for industrial performance","type":"article-journal","volume":"32"},"uris":["http://www.mendeley.com/documents/?uuid=4ac5fc23-8164-4c4f-9d0d-61cf0a6ca964"]}],"mendeley":{"formattedCitation":"(Aguiar Lima Dos Santos et al., 2021)","plainTextFormattedCitation":"(Aguiar Lima Dos Santos et al., 2021)","previouslyFormattedCitation":"(Aguiar Lima Dos Santos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(Aguiar Lima Dos Santos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explore the topic of manufacturing networks and point out that AI allows digitally monitoring the production, predicting its maintenance, and improving the coordination between different production units.</w:t>
      </w:r>
    </w:p>
    <w:p w14:paraId="60DEE5E2" w14:textId="4A83D540" w:rsidR="00552412" w:rsidRPr="00157409" w:rsidRDefault="00D202EB" w:rsidP="004A3397">
      <w:pPr>
        <w:spacing w:before="240" w:after="240" w:line="240" w:lineRule="auto"/>
        <w:jc w:val="both"/>
        <w:rPr>
          <w:rFonts w:ascii="Times New Roman" w:hAnsi="Times New Roman" w:cs="Times New Roman"/>
          <w:b/>
          <w:bCs/>
          <w:color w:val="000000" w:themeColor="text1"/>
          <w:sz w:val="24"/>
          <w:szCs w:val="24"/>
        </w:rPr>
      </w:pPr>
      <w:r w:rsidRPr="00157409">
        <w:rPr>
          <w:rFonts w:ascii="Times New Roman" w:hAnsi="Times New Roman" w:cs="Times New Roman"/>
          <w:b/>
          <w:bCs/>
          <w:color w:val="000000" w:themeColor="text1"/>
          <w:sz w:val="24"/>
          <w:szCs w:val="24"/>
        </w:rPr>
        <w:t>Predictive analytics and strategic decision</w:t>
      </w:r>
      <w:r>
        <w:rPr>
          <w:rFonts w:ascii="Times New Roman" w:hAnsi="Times New Roman" w:cs="Times New Roman"/>
          <w:b/>
          <w:bCs/>
          <w:color w:val="000000" w:themeColor="text1"/>
          <w:sz w:val="24"/>
          <w:szCs w:val="24"/>
        </w:rPr>
        <w:t xml:space="preserve"> m</w:t>
      </w:r>
      <w:r w:rsidRPr="00157409">
        <w:rPr>
          <w:rFonts w:ascii="Times New Roman" w:hAnsi="Times New Roman" w:cs="Times New Roman"/>
          <w:b/>
          <w:bCs/>
          <w:color w:val="000000" w:themeColor="text1"/>
          <w:sz w:val="24"/>
          <w:szCs w:val="24"/>
        </w:rPr>
        <w:t>aking</w:t>
      </w:r>
    </w:p>
    <w:p w14:paraId="6225FEE5" w14:textId="65E283DF" w:rsidR="00552412" w:rsidRPr="002342EE" w:rsidRDefault="00552412" w:rsidP="004A3397">
      <w:pPr>
        <w:spacing w:before="240" w:after="240" w:line="240" w:lineRule="auto"/>
        <w:jc w:val="both"/>
        <w:rPr>
          <w:rFonts w:ascii="Times New Roman" w:hAnsi="Times New Roman" w:cs="Times New Roman"/>
          <w:color w:val="000000" w:themeColor="text1"/>
          <w:sz w:val="24"/>
          <w:szCs w:val="24"/>
        </w:rPr>
      </w:pPr>
      <w:r w:rsidRPr="002342EE">
        <w:rPr>
          <w:rFonts w:ascii="Times New Roman" w:hAnsi="Times New Roman" w:cs="Times New Roman"/>
          <w:color w:val="000000" w:themeColor="text1"/>
          <w:sz w:val="24"/>
          <w:szCs w:val="24"/>
        </w:rPr>
        <w:t xml:space="preserve">The ability to process big data and detect trends is what makes AI an important asset to business strategy decision-making. It supports informed decision making on-the-fly, more so in complex business networks. </w:t>
      </w:r>
      <w:r w:rsidRPr="002342EE">
        <w:rPr>
          <w:rFonts w:ascii="Times New Roman" w:hAnsi="Times New Roman" w:cs="Times New Roman"/>
          <w:color w:val="000000" w:themeColor="text1"/>
          <w:sz w:val="24"/>
          <w:szCs w:val="24"/>
        </w:rPr>
        <w:fldChar w:fldCharType="begin" w:fldLock="1"/>
      </w:r>
      <w:r w:rsidRPr="002342EE">
        <w:rPr>
          <w:rFonts w:ascii="Times New Roman" w:hAnsi="Times New Roman" w:cs="Times New Roman"/>
          <w:color w:val="000000" w:themeColor="text1"/>
          <w:sz w:val="24"/>
          <w:szCs w:val="24"/>
        </w:rPr>
        <w:instrText>ADDIN CSL_CITATION {"citationItems":[{"id":"ITEM-1","itemData":{"DOI":"10.1007/s10799-023-00399-7","ISSN":"1385951X","abstract":"Successful analytics solutions that provide valuable insights often hinge on the connection of various data sources. While it is often feasible to generate larger data pools within organizations, the application of analytics within (inter-organizational) business networks is still severely constrained. As data is distributed across several legal units, potentially even across countries, the fear of disclosing sensitive information as well as the sheer volume of the data that would need to be exchanged are key inhibitors for the creation of effective system-wide solutions—all while still reaching superior prediction performance. In this work, we propose a meta machine learning method that deals with these obstacles to enable comprehensive analyses within a business network. We follow a design science research approach and evaluate our method with respect to feasibility and performance in an industrial use case. First, we show that it is feasible to perform network-wide analyses that preserve data confidentiality as well as limit data transfer volume. Second, we demonstrate that our method outperforms a conventional isolated analysis and even gets close to a (hypothetical) scenario where all data could be shared within the network. Thus, we provide a fundamental contribution for making business networks more effective, as we remove a key obstacle to tap the huge potential of learning from data that is scattered throughout the network. © The Author(s) 2023.","author":[{"dropping-particle":"","family":"Hirt","given":"Robin","non-dropping-particle":"","parse-names":false,"suffix":""},{"dropping-particle":"","family":"Kühl","given":"Niklas","non-dropping-particle":"","parse-names":false,"suffix":""},{"dropping-particle":"","family":"Martin","given":"Dominik","non-dropping-particle":"","parse-names":false,"suffix":""},{"dropping-particle":"","family":"Satzger","given":"Gerhard","non-dropping-particle":"","parse-names":false,"suffix":""}],"container-title":"Information Technology and Management","id":"ITEM-1","issue":"1","issued":{"date-parts":[["2025"]]},"note":"Cited by: 2; All Open Access, Hybrid Gold Open Access","page":"57 – 81","publisher":"Springer","title":"Enabling inter-organizational analytics in business networks through meta machine learning","type":"article-journal","volume":"26"},"uris":["http://www.mendeley.com/documents/?uuid=01890d3a-df04-42b2-b0d4-4f2bdbb13416"]}],"mendeley":{"formattedCitation":"(Hirt et al., 2025)","plainTextFormattedCitation":"(Hirt et al., 2025)","previouslyFormattedCitation":"(Hirt et al., 2025)"},"properties":{"noteIndex":0},"schema":"https://github.com/citation-style-language/schema/raw/master/csl-citation.json"}</w:instrText>
      </w:r>
      <w:r w:rsidRPr="002342EE">
        <w:rPr>
          <w:rFonts w:ascii="Times New Roman" w:hAnsi="Times New Roman" w:cs="Times New Roman"/>
          <w:color w:val="000000" w:themeColor="text1"/>
          <w:sz w:val="24"/>
          <w:szCs w:val="24"/>
        </w:rPr>
        <w:fldChar w:fldCharType="separate"/>
      </w:r>
      <w:r w:rsidRPr="002342EE">
        <w:rPr>
          <w:rFonts w:ascii="Times New Roman" w:hAnsi="Times New Roman" w:cs="Times New Roman"/>
          <w:noProof/>
          <w:color w:val="000000" w:themeColor="text1"/>
          <w:sz w:val="24"/>
          <w:szCs w:val="24"/>
        </w:rPr>
        <w:t>(Hirt et al., 2025)</w:t>
      </w:r>
      <w:r w:rsidRPr="002342EE">
        <w:rPr>
          <w:rFonts w:ascii="Times New Roman" w:hAnsi="Times New Roman" w:cs="Times New Roman"/>
          <w:color w:val="000000" w:themeColor="text1"/>
          <w:sz w:val="24"/>
          <w:szCs w:val="24"/>
        </w:rPr>
        <w:fldChar w:fldCharType="end"/>
      </w:r>
      <w:r w:rsidRPr="002342EE">
        <w:rPr>
          <w:rFonts w:ascii="Times New Roman" w:hAnsi="Times New Roman" w:cs="Times New Roman"/>
          <w:color w:val="000000" w:themeColor="text1"/>
          <w:sz w:val="24"/>
          <w:szCs w:val="24"/>
        </w:rPr>
        <w:t xml:space="preserve"> stress that effective </w:t>
      </w:r>
      <w:r w:rsidR="00AF4BCF" w:rsidRPr="002342EE">
        <w:rPr>
          <w:rFonts w:ascii="Times New Roman" w:hAnsi="Times New Roman" w:cs="Times New Roman"/>
          <w:color w:val="000000" w:themeColor="text1"/>
          <w:sz w:val="24"/>
          <w:szCs w:val="24"/>
        </w:rPr>
        <w:t>execution</w:t>
      </w:r>
      <w:r w:rsidRPr="002342EE">
        <w:rPr>
          <w:rFonts w:ascii="Times New Roman" w:hAnsi="Times New Roman" w:cs="Times New Roman"/>
          <w:color w:val="000000" w:themeColor="text1"/>
          <w:sz w:val="24"/>
          <w:szCs w:val="24"/>
        </w:rPr>
        <w:t xml:space="preserve"> of analytics depends on the design relative to the field and business knowledge integration. They </w:t>
      </w:r>
      <w:r w:rsidR="00AF4BCF" w:rsidRPr="002342EE">
        <w:rPr>
          <w:rFonts w:ascii="Times New Roman" w:hAnsi="Times New Roman" w:cs="Times New Roman"/>
          <w:color w:val="000000" w:themeColor="text1"/>
          <w:sz w:val="24"/>
          <w:szCs w:val="24"/>
        </w:rPr>
        <w:t>reveal</w:t>
      </w:r>
      <w:r w:rsidRPr="002342EE">
        <w:rPr>
          <w:rFonts w:ascii="Times New Roman" w:hAnsi="Times New Roman" w:cs="Times New Roman"/>
          <w:color w:val="000000" w:themeColor="text1"/>
          <w:sz w:val="24"/>
          <w:szCs w:val="24"/>
        </w:rPr>
        <w:t xml:space="preserve"> that AI can provide some significant decision-making value in terms of being </w:t>
      </w:r>
      <w:r w:rsidR="0070253F" w:rsidRPr="002342EE">
        <w:rPr>
          <w:rFonts w:ascii="Times New Roman" w:hAnsi="Times New Roman" w:cs="Times New Roman"/>
          <w:color w:val="000000" w:themeColor="text1"/>
          <w:sz w:val="24"/>
          <w:szCs w:val="24"/>
        </w:rPr>
        <w:t>united</w:t>
      </w:r>
      <w:r w:rsidRPr="002342EE">
        <w:rPr>
          <w:rFonts w:ascii="Times New Roman" w:hAnsi="Times New Roman" w:cs="Times New Roman"/>
          <w:color w:val="000000" w:themeColor="text1"/>
          <w:sz w:val="24"/>
          <w:szCs w:val="24"/>
        </w:rPr>
        <w:t xml:space="preserve"> into strategic processes. Simple and practical proof of the benefit of AI systems is given by </w:t>
      </w:r>
      <w:r w:rsidRPr="002342EE">
        <w:rPr>
          <w:rFonts w:ascii="Times New Roman" w:hAnsi="Times New Roman" w:cs="Times New Roman"/>
          <w:color w:val="000000" w:themeColor="text1"/>
          <w:sz w:val="24"/>
          <w:szCs w:val="24"/>
        </w:rPr>
        <w:fldChar w:fldCharType="begin" w:fldLock="1"/>
      </w:r>
      <w:r w:rsidRPr="002342EE">
        <w:rPr>
          <w:rFonts w:ascii="Times New Roman" w:hAnsi="Times New Roman" w:cs="Times New Roman"/>
          <w:color w:val="000000" w:themeColor="text1"/>
          <w:sz w:val="24"/>
          <w:szCs w:val="24"/>
        </w:rPr>
        <w:instrText>ADDIN CSL_CITATION {"citationItems":[{"id":"ITEM-1","itemData":{"DOI":"10.3233/IDA-216436","ISSN":"1088-467X","author":[{"dropping-particle":"","family":"Santos","given":"Barbara","non-dropping-particle":"","parse-names":false,"suffix":""},{"dropping-particle":"","family":"Campos","given":"Pedro","non-dropping-particle":"","parse-names":false,"suffix":""}],"container-title":"INTELLIGENT DATA ANALYSIS","id":"ITEM-1","issue":"2","issued":{"date-parts":[["2023"]]},"page":"423-441","title":"SUWAN: A supervised clustering algorithm with attributed networks","type":"article-journal","volume":"27"},"uris":["http://www.mendeley.com/documents/?uuid=7a513f73-6933-453c-a853-f87ab2f0a40b"]}],"mendeley":{"formattedCitation":"(Santos &amp; Campos, 2023)","plainTextFormattedCitation":"(Santos &amp; Campos, 2023)","previouslyFormattedCitation":"(Santos &amp; Campos, 2023)"},"properties":{"noteIndex":0},"schema":"https://github.com/citation-style-language/schema/raw/master/csl-citation.json"}</w:instrText>
      </w:r>
      <w:r w:rsidRPr="002342EE">
        <w:rPr>
          <w:rFonts w:ascii="Times New Roman" w:hAnsi="Times New Roman" w:cs="Times New Roman"/>
          <w:color w:val="000000" w:themeColor="text1"/>
          <w:sz w:val="24"/>
          <w:szCs w:val="24"/>
        </w:rPr>
        <w:fldChar w:fldCharType="separate"/>
      </w:r>
      <w:r w:rsidRPr="002342EE">
        <w:rPr>
          <w:rFonts w:ascii="Times New Roman" w:hAnsi="Times New Roman" w:cs="Times New Roman"/>
          <w:noProof/>
          <w:color w:val="000000" w:themeColor="text1"/>
          <w:sz w:val="24"/>
          <w:szCs w:val="24"/>
        </w:rPr>
        <w:t>(Santos &amp; Campos, 2023)</w:t>
      </w:r>
      <w:r w:rsidRPr="002342EE">
        <w:rPr>
          <w:rFonts w:ascii="Times New Roman" w:hAnsi="Times New Roman" w:cs="Times New Roman"/>
          <w:color w:val="000000" w:themeColor="text1"/>
          <w:sz w:val="24"/>
          <w:szCs w:val="24"/>
        </w:rPr>
        <w:fldChar w:fldCharType="end"/>
      </w:r>
      <w:r w:rsidRPr="002342EE">
        <w:rPr>
          <w:rFonts w:ascii="Times New Roman" w:hAnsi="Times New Roman" w:cs="Times New Roman"/>
          <w:color w:val="000000" w:themeColor="text1"/>
          <w:sz w:val="24"/>
          <w:szCs w:val="24"/>
        </w:rPr>
        <w:t xml:space="preserve"> who show that economic forecasting and planning is more accurate when supported by AI systems, especially in highly uncertain and interdependent conditions. Furthermore, </w:t>
      </w:r>
      <w:r w:rsidRPr="002342EE">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{"citationItems":[{"id":"ITEM-1","itemData":{"DOI":"10.1097/MCP.0000000000001102","ISSN":"1070-5287","abstract":"Purpose of reviewThis review provides an overview of recent advancements\nin sarcoidosis research, focusing on collaborative networks, phenotype\ncharacterization, and molecular studies. It highlights the importance of\ncollaborative efforts, phenotype characterization, and the integration\nof multilevel molecular data for advancing sarcoidosis research and\npaving the way toward personalized medicine.Recent findingsSarcoidosis\nexhibits heterogeneous clinical manifestations influenced by various\nfactors. Efforts to define sarcoidosis endophenotypes show promise,\nwhile technological advancements enable extensive molecular data\ngeneration. Collaborative networks and biobanks facilitate large-scale\nstudies, enhancing biomarker discovery and therapeutic\nprotocols.SummarySarcoidosis presents a complex challenge due to its\nunknown cause and heterogeneous clinical manifestations. Collaborative\nnetworks, comprehensive phenotype delineation, and the utilization of\ncutting-edge technologies are essential for advancing our understanding\nof sarcoidosis biology and developing personalized medicine approaches.\nLeveraging large-scale epidemiological resources and biobanks and\nintegrating multilevel molecular data offer promising avenues for\nunraveling the disease's heterogeneity and improving patient outcomes.","author":[{"dropping-particle":"V","family":"Rivera","given":"Natalia","non-dropping-particle":"","parse-names":false,"suffix":""}],"container-title":"CURRENT OPINION IN PULMONARY MEDICINE","id":"ITEM-1","issue":"5","issued":{"date-parts":[["2024","9"]]},"page":"561-569","publisher":"LIPPINCOTT WILLIAMS \\&amp; WILKINS","publisher-place":"TWO COMMERCE SQ, 2001 MARKET ST, PHILADELPHIA, PA 19103 USA","title":"Big data in sarcoidosis","type":"article-journal","volume":"30"},"uris":["http://www.mendeley.com/documents/?uuid=c82d0ef0-820a-4dfb-a38e-f4f520ce248e"]}],"mendeley":{"formattedCitation":"(Rivera, 2024)","plainTextFormattedCitation":"(Rivera, 2024)","previouslyFormattedCitation":"(Rivera, 2024)"},"properties":{"noteIndex":0},"schema":"https://github.com/citation-style-language/schema/raw/master/csl-citation.json"}</w:instrText>
      </w:r>
      <w:r w:rsidRPr="002342EE">
        <w:rPr>
          <w:rFonts w:ascii="Times New Roman" w:hAnsi="Times New Roman" w:cs="Times New Roman"/>
          <w:color w:val="000000" w:themeColor="text1"/>
          <w:sz w:val="24"/>
          <w:szCs w:val="24"/>
        </w:rPr>
        <w:fldChar w:fldCharType="separate"/>
      </w:r>
      <w:r w:rsidRPr="002342EE">
        <w:rPr>
          <w:rFonts w:ascii="Times New Roman" w:hAnsi="Times New Roman" w:cs="Times New Roman"/>
          <w:noProof/>
          <w:color w:val="000000" w:themeColor="text1"/>
          <w:sz w:val="24"/>
          <w:szCs w:val="24"/>
        </w:rPr>
        <w:t>(Rivera, 2024)</w:t>
      </w:r>
      <w:r w:rsidRPr="002342EE">
        <w:rPr>
          <w:rFonts w:ascii="Times New Roman" w:hAnsi="Times New Roman" w:cs="Times New Roman"/>
          <w:color w:val="000000" w:themeColor="text1"/>
          <w:sz w:val="24"/>
          <w:szCs w:val="24"/>
        </w:rPr>
        <w:fldChar w:fldCharType="end"/>
      </w:r>
      <w:r w:rsidRPr="002342EE">
        <w:rPr>
          <w:rFonts w:ascii="Times New Roman" w:hAnsi="Times New Roman" w:cs="Times New Roman"/>
          <w:color w:val="000000" w:themeColor="text1"/>
          <w:sz w:val="24"/>
          <w:szCs w:val="24"/>
        </w:rPr>
        <w:t xml:space="preserve"> </w:t>
      </w:r>
      <w:r w:rsidR="0070253F" w:rsidRPr="002342EE">
        <w:rPr>
          <w:rFonts w:ascii="Times New Roman" w:hAnsi="Times New Roman" w:cs="Times New Roman"/>
          <w:color w:val="000000" w:themeColor="text1"/>
          <w:sz w:val="24"/>
          <w:szCs w:val="24"/>
        </w:rPr>
        <w:t>summaries</w:t>
      </w:r>
      <w:r w:rsidRPr="002342EE">
        <w:rPr>
          <w:rFonts w:ascii="Times New Roman" w:hAnsi="Times New Roman" w:cs="Times New Roman"/>
          <w:color w:val="000000" w:themeColor="text1"/>
          <w:sz w:val="24"/>
          <w:szCs w:val="24"/>
        </w:rPr>
        <w:t xml:space="preserve"> the use of AI in the </w:t>
      </w:r>
      <w:r w:rsidR="0070253F" w:rsidRPr="002342EE">
        <w:rPr>
          <w:rFonts w:ascii="Times New Roman" w:hAnsi="Times New Roman" w:cs="Times New Roman"/>
          <w:color w:val="000000" w:themeColor="text1"/>
          <w:sz w:val="24"/>
          <w:szCs w:val="24"/>
        </w:rPr>
        <w:t>field</w:t>
      </w:r>
      <w:r w:rsidRPr="002342EE">
        <w:rPr>
          <w:rFonts w:ascii="Times New Roman" w:hAnsi="Times New Roman" w:cs="Times New Roman"/>
          <w:color w:val="000000" w:themeColor="text1"/>
          <w:sz w:val="24"/>
          <w:szCs w:val="24"/>
        </w:rPr>
        <w:t xml:space="preserve"> of public health networks when predictive modeling helps with epidemic response and organization of healthcare delivery, and algorithmic accountability comes to the </w:t>
      </w:r>
      <w:r w:rsidR="0070253F" w:rsidRPr="002342EE">
        <w:rPr>
          <w:rFonts w:ascii="Times New Roman" w:hAnsi="Times New Roman" w:cs="Times New Roman"/>
          <w:color w:val="000000" w:themeColor="text1"/>
          <w:sz w:val="24"/>
          <w:szCs w:val="24"/>
        </w:rPr>
        <w:t>face</w:t>
      </w:r>
      <w:r w:rsidRPr="002342EE">
        <w:rPr>
          <w:rFonts w:ascii="Times New Roman" w:hAnsi="Times New Roman" w:cs="Times New Roman"/>
          <w:color w:val="000000" w:themeColor="text1"/>
          <w:sz w:val="24"/>
          <w:szCs w:val="24"/>
        </w:rPr>
        <w:t>.</w:t>
      </w:r>
    </w:p>
    <w:p w14:paraId="66B07154" w14:textId="29BC0A5D" w:rsidR="00552412" w:rsidRPr="00157409" w:rsidRDefault="003F2F24" w:rsidP="004A3397">
      <w:pPr>
        <w:spacing w:before="240" w:after="240" w:line="240" w:lineRule="auto"/>
        <w:jc w:val="both"/>
        <w:rPr>
          <w:rFonts w:ascii="Times New Roman" w:hAnsi="Times New Roman" w:cs="Times New Roman"/>
          <w:b/>
          <w:bCs/>
          <w:sz w:val="24"/>
          <w:szCs w:val="24"/>
        </w:rPr>
      </w:pPr>
      <w:r w:rsidRPr="00157409">
        <w:rPr>
          <w:rFonts w:ascii="Times New Roman" w:hAnsi="Times New Roman" w:cs="Times New Roman"/>
          <w:b/>
          <w:bCs/>
          <w:sz w:val="24"/>
          <w:szCs w:val="24"/>
        </w:rPr>
        <w:t>Learning and co-creation</w:t>
      </w:r>
    </w:p>
    <w:p w14:paraId="19F89110" w14:textId="259694C2" w:rsidR="00552412" w:rsidRPr="002342EE"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Another </w:t>
      </w:r>
      <w:r w:rsidR="00B501CE" w:rsidRPr="002342EE">
        <w:rPr>
          <w:rFonts w:ascii="Times New Roman" w:hAnsi="Times New Roman" w:cs="Times New Roman"/>
          <w:sz w:val="24"/>
          <w:szCs w:val="24"/>
        </w:rPr>
        <w:t>vital</w:t>
      </w:r>
      <w:r w:rsidRPr="002342EE">
        <w:rPr>
          <w:rFonts w:ascii="Times New Roman" w:hAnsi="Times New Roman" w:cs="Times New Roman"/>
          <w:sz w:val="24"/>
          <w:szCs w:val="24"/>
        </w:rPr>
        <w:t xml:space="preserve"> role of AI in business networks is that it helps to share knowledge and innovation. Knowledge flows are </w:t>
      </w:r>
      <w:r w:rsidR="00B501CE" w:rsidRPr="002342EE">
        <w:rPr>
          <w:rFonts w:ascii="Times New Roman" w:hAnsi="Times New Roman" w:cs="Times New Roman"/>
          <w:sz w:val="24"/>
          <w:szCs w:val="24"/>
        </w:rPr>
        <w:t>upgraded</w:t>
      </w:r>
      <w:r w:rsidRPr="002342EE">
        <w:rPr>
          <w:rFonts w:ascii="Times New Roman" w:hAnsi="Times New Roman" w:cs="Times New Roman"/>
          <w:sz w:val="24"/>
          <w:szCs w:val="24"/>
        </w:rPr>
        <w:t xml:space="preserve"> through AI tools which read, memorize and suggest contextual information to stakeholders. The article by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{"citationItems":[{"id":"ITEM-1","itemData":{"DOI":"10.1016/j.ijinfomgt.2019.11.005","ISSN":"0268-4012","abstract":"This paper addresses the concept of collaborative governance in the\ncontext of smart cities, with a focus on supporting and recommending\nperforming organizational structures for sustainable collaborative\nnetworks (SCN). It highlights that governing a smart city is about\npromoting an effective environment of collaboration in the government\nand implying adaptive policy-making to construct new, internal and\nexternal human collaborations. Considering the smart governance as a\ncollaborative network of government agencies and external stakeholders\nincluding citizens and a socio-technical system, we conduct in this\npaper an ethnographic mixed method by combining a qualitative method\nthat studies actors' collaboration and engagement in co-governance with\na quantitative method that is based on graph theory to provide numerical\nanalyses of organizational structures. While the qualitative method aims\nto discover organizational ``smart factors{''} that affect the\nperformance of SCN structures or configurations, the quantitative method\naims to find ``smart indicators{''} and metrics to evaluate these\norganizational factors. The result of this mixed method is an analytical\nrecommender framework of the relevant SCN organizational structures in\nterms of robustness, flexibility and efficiency.","author":[{"dropping-particle":"","family":"Yahia","given":"Nesrine","non-dropping-particle":"Ben","parse-names":false,"suffix":""},{"dropping-particle":"","family":"Eljaoued","given":"Wissem","non-dropping-particle":"","parse-names":false,"suffix":""},{"dropping-particle":"","family":"Saoud","given":"Narjes Bellamine","non-dropping-particle":"Ben","parse-names":false,"suffix":""},{"dropping-particle":"","family":"Colomo-Palacios","given":"Ricardo","non-dropping-particle":"","parse-names":false,"suffix":""}],"container-title":"INTERNATIONAL JOURNAL OF INFORMATION MANAGEMENT","id":"ITEM-1","issued":{"date-parts":[["2021","2"]]},"publisher":"ELSEVIER SCI LTD","publisher-place":"THE BOULEVARD, LANGFORD LANE, KIDLINGTON, OXFORD OX5 1GB, OXON, ENGLAND","title":"Towards sustainable collaborative networks for smart cities co-governance","type":"article-journal","volume":"56"},"uris":["http://www.mendeley.com/documents/?uuid=f41faa5b-630e-4ca6-aa67-cb2152623412"]}],"mendeley":{"formattedCitation":"(Ben Yahia et al., 2021)","plainTextFormattedCitation":"(Ben Yahia et al., 2021)","previouslyFormattedCitation":"(Ben Yahia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(Ben Yahia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w:t>
      </w:r>
      <w:r w:rsidR="00B501CE" w:rsidRPr="002342EE">
        <w:rPr>
          <w:rFonts w:ascii="Times New Roman" w:hAnsi="Times New Roman" w:cs="Times New Roman"/>
          <w:sz w:val="24"/>
          <w:szCs w:val="24"/>
        </w:rPr>
        <w:t>formulates</w:t>
      </w:r>
      <w:r w:rsidRPr="002342EE">
        <w:rPr>
          <w:rFonts w:ascii="Times New Roman" w:hAnsi="Times New Roman" w:cs="Times New Roman"/>
          <w:sz w:val="24"/>
          <w:szCs w:val="24"/>
        </w:rPr>
        <w:t xml:space="preserve"> collaborative intelligence, explaining the broader concept of the joint problem-solving process in partner firms through an AI-supported approach. The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{"citationItems":[{"id":"ITEM-1","itemData":{"DOI":"10.1108/JKM-04-2020-0300","ISSN":"1367-3270","abstract":"Purpose This study aims to investigate the effects of open innovation\n(OI) and big data analytics (BDA) on reflective knowledge exchange (RKE)\nwithin the context of complex collaborative networks. Specifically, it\nconsiders the relationships between sourcing knowledge from an external\nenvironment, transferring knowledge to an external environment and\nadopting solutions that are useful to appropriate returns from\ninnovation. Design/methodology/approach This study analyzes the\nconnection between the number of patent applications and the amount of\nOI, as well as the association between the number of patent applications\nand the use of BDA. Data from firms in the 27 European Union countries\nwere retrieved from the Eurostat database for the period 2014-2019 and\nwere investigated using an ordinary least squares regression analysis.\nFindings Because of its twofold lens based on both knowledge management\nand OI, this study sheds light on OI collaboration modes and highlights\nthe crucial role they could play in innovation. In particular, the\nresults suggest that OI collaboration modes have a strong effect on\ninnovation performance, stimulating the search for RKE.\nOriginality/value This study furthers a deeper understanding of RKE,\nwhich is shown to be an important mechanism that incentivizes firms to\nincrease their efforts in the innovation process. Further, RKE supports\nfirms in taking full advantage of the innovative knowledge they generate\nwithin their inter-organizational network.","author":[{"dropping-particle":"","family":"Papa","given":"Armando","non-dropping-particle":"","parse-names":false,"suffix":""},{"dropping-particle":"","family":"Chierici","given":"Roberto","non-dropping-particle":"","parse-names":false,"suffix":""},{"dropping-particle":"","family":"Ballestra","given":"Luca Vincenzo","non-dropping-particle":"","parse-names":false,"suffix":""},{"dropping-particle":"","family":"Meissner","given":"Dirk","non-dropping-particle":"","parse-names":false,"suffix":""},{"dropping-particle":"","family":"Orhan","given":"Mehmet A","non-dropping-particle":"","parse-names":false,"suffix":""}],"container-title":"JOURNAL OF KNOWLEDGE MANAGEMENT","id":"ITEM-1","issue":"4, SI","issued":{"date-parts":[["2021","5"]]},"page":"669-692","publisher":"EMERALD GROUP PUBLISHING LTD","publisher-place":"HOWARD HOUSE, WAGON LANE, BINGLEY BD16 1WA, W YORKSHIRE, ENGLAND","title":"Harvesting reflective knowledge exchange for inbound open innovation in complex collaborative networks: an empirical verification in Europe","type":"article-journal","volume":"25"},"uris":["http://www.mendeley.com/documents/?uuid=a6a4bbf0-9b48-4ca7-96ff-2d1398dc836f"]}],"mendeley":{"formattedCitation":"(Papa et al., 2021)","plainTextFormattedCitation":"(Papa et al., 2021)","previouslyFormattedCitation":"(Papa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(Papa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defend the idea that AI-based tools will </w:t>
      </w:r>
      <w:r w:rsidR="00B501CE" w:rsidRPr="002342EE">
        <w:rPr>
          <w:rFonts w:ascii="Times New Roman" w:hAnsi="Times New Roman" w:cs="Times New Roman"/>
          <w:sz w:val="24"/>
          <w:szCs w:val="24"/>
        </w:rPr>
        <w:t>boost</w:t>
      </w:r>
      <w:r w:rsidRPr="002342EE">
        <w:rPr>
          <w:rFonts w:ascii="Times New Roman" w:hAnsi="Times New Roman" w:cs="Times New Roman"/>
          <w:sz w:val="24"/>
          <w:szCs w:val="24"/>
        </w:rPr>
        <w:t xml:space="preserve"> the outcomes of knowledge management strategies, including supporting innovation with real-time feedbacks, pattern recognition, as well as insights provided by machine learning. Moreover, the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{"citationItems":[{"id":"ITEM-1","itemData":{"DOI":"10.1108/IMDS-06-2016-0246","ISSN":"0263-5577","abstract":"Purpose-The purpose of this paper is to support effective business\nservices provision along the life cycle of complex service-enhanced\nproducts, such as the case of solar power plants, and to explore\ncollaborative approaches for multi-stakeholder business services.\nDesign/methodology/approach-Design and implementation of adequate\ncollaboration strategies and cloud-based support mechanisms to\nfacilitate creation and management of collaborative networks in this\nsector. For this purpose, a conceptual framework, a cloud-based platform\nand a set of collaboration support tools are proposed. Validation is\nbased on a pilot implementation and interactions with a large group of\nend users.\nFindings-Validation results confirmed the suitability of the\ncollaborative networks approach in this sector, which often involves\nmultiple small and medium size enterprises.\nOriginality/value-The interplay between long-term strategic networks and\ngoal-oriented collaborative networks and their interaction with the\nvarious phases of the product-services life cycle correspond to a novel\napproach in this sector, traditionally focused on a sub-contracting\nmodel. This opens new opportunities for enhancing the value of complex\nproducts through collaborative value-added services. Of particular\nrelevance is also the adoption of collaborative approaches for service\nco-creation.","author":[{"dropping-particle":"","family":"Camarinha-Matos","given":"Luis M","non-dropping-particle":"","parse-names":false,"suffix":""},{"dropping-particle":"","family":"Oliveira","given":"Ana Ines","non-dropping-particle":"","parse-names":false,"suffix":""},{"dropping-particle":"","family":"Ferrada","given":"Filipa","non-dropping-particle":"","parse-names":false,"suffix":""},{"dropping-particle":"","family":"Thamburaj","given":"Victor","non-dropping-particle":"","parse-names":false,"suffix":""}],"container-title":"INDUSTRIAL MANAGEMENT \\&amp; DATA SYSTEMS","id":"ITEM-1","issue":"5","issued":{"date-parts":[["2017"]]},"page":"946-966","publisher":"EMERALD GROUP PUBLISHING LTD","publisher-place":"HOWARD HOUSE, WAGON LANE, BINGLEY BD16 1WA, W YORKSHIRE, ENGLAND","title":"Collaborative services provision for solar power plants","type":"article-journal","volume":"117"},"uris":["http://www.mendeley.com/documents/?uuid=bfecad69-2193-4b8d-88eb-7a7d35fca442"]}],"mendeley":{"formattedCitation":"(Camarinha-Matos et al., 2017)","plainTextFormattedCitation":"(Camarinha-Matos et al., 2017)","previouslyFormattedCitation":"(Camarinha-Matos et al., 2017)"},"properties":{"noteIndex":0},"schema":"https://github.com/citation-style-language/schema/raw/master/csl-citation.json"}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(Camarinha-Matos et al., 2017)</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claim that, thanks to AI, firms can move beyond </w:t>
      </w:r>
      <w:r w:rsidRPr="002342EE">
        <w:rPr>
          <w:rFonts w:ascii="Times New Roman" w:hAnsi="Times New Roman" w:cs="Times New Roman"/>
          <w:sz w:val="24"/>
          <w:szCs w:val="24"/>
        </w:rPr>
        <w:lastRenderedPageBreak/>
        <w:t xml:space="preserve">straightforward sharing of information to intelligent, flexible collaboration and </w:t>
      </w:r>
      <w:r w:rsidR="00894F81" w:rsidRPr="002342EE">
        <w:rPr>
          <w:rFonts w:ascii="Times New Roman" w:hAnsi="Times New Roman" w:cs="Times New Roman"/>
          <w:sz w:val="24"/>
          <w:szCs w:val="24"/>
        </w:rPr>
        <w:t>accomplish</w:t>
      </w:r>
      <w:r w:rsidRPr="002342EE">
        <w:rPr>
          <w:rFonts w:ascii="Times New Roman" w:hAnsi="Times New Roman" w:cs="Times New Roman"/>
          <w:sz w:val="24"/>
          <w:szCs w:val="24"/>
        </w:rPr>
        <w:t xml:space="preserve"> in smarter supply chains and service innovation.</w:t>
      </w:r>
    </w:p>
    <w:p w14:paraId="6FE1DBB7" w14:textId="07F737DA" w:rsidR="00552412" w:rsidRPr="00157409" w:rsidRDefault="003F2F24" w:rsidP="004A3397">
      <w:pPr>
        <w:spacing w:before="240" w:after="240" w:line="240" w:lineRule="auto"/>
        <w:jc w:val="both"/>
        <w:rPr>
          <w:rFonts w:ascii="Times New Roman" w:hAnsi="Times New Roman" w:cs="Times New Roman"/>
          <w:b/>
          <w:bCs/>
          <w:sz w:val="24"/>
          <w:szCs w:val="24"/>
        </w:rPr>
      </w:pPr>
      <w:r w:rsidRPr="00157409">
        <w:rPr>
          <w:rFonts w:ascii="Times New Roman" w:hAnsi="Times New Roman" w:cs="Times New Roman"/>
          <w:b/>
          <w:bCs/>
          <w:sz w:val="24"/>
          <w:szCs w:val="24"/>
        </w:rPr>
        <w:t>Artificial intelligence in business to business (b2b) marketing and supply networks</w:t>
      </w:r>
    </w:p>
    <w:p w14:paraId="46B6F191" w14:textId="17236C7D" w:rsidR="00552412" w:rsidRPr="002342EE"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In a business-to-business environment, AI </w:t>
      </w:r>
      <w:r w:rsidR="00894F81" w:rsidRPr="002342EE">
        <w:rPr>
          <w:rFonts w:ascii="Times New Roman" w:hAnsi="Times New Roman" w:cs="Times New Roman"/>
          <w:sz w:val="24"/>
          <w:szCs w:val="24"/>
        </w:rPr>
        <w:t>benefits</w:t>
      </w:r>
      <w:r w:rsidRPr="002342EE">
        <w:rPr>
          <w:rFonts w:ascii="Times New Roman" w:hAnsi="Times New Roman" w:cs="Times New Roman"/>
          <w:sz w:val="24"/>
          <w:szCs w:val="24"/>
        </w:rPr>
        <w:t xml:space="preserve"> to reengineer the customer communication process, relationship management and even supply chain coordination. AI assists companies in understanding customers, their needs and preferences, increases logistics and optimal distribution.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{"citationItems":[{"id":"ITEM-1","itemData":{"DOI":"10.1016/j.indmarman.2022.04.012","ISSN":"00198501","abstract":"In industrial business-to-business (B2B) markets, physical entities (such as products, machines, materials, or other objects) are increasingly connected among each other. This Industrial Internet of Things (IIoT) is quickly developing thanks to advances in fields such as information systems, factory digitalization, data sciences, robotics. Thus, industrial markets appear both as business networks - encompassing connections between individual or organizational actors – and networks of connected things. The purpose of this research is to provide an integrative perspective that encompasses both types of networks. It seeks to contribute to the literature on industrial B2B markets in two ways. First, it proposes the system of systems (SoS) theory - which emphasizes diversity and autonomy of systems - as an integrative perspective. Second, it argues that this integrated perspective contributes to a new view on how resources are produced, combined, and used, and, therefore, on business network models. We discuss the implications for one of the most established models, the IMP Group's A-R-A model. © 2022 Elsevier Inc.","author":[{"dropping-particle":"","family":"Pardo","given":"Catherine","non-dropping-particle":"","parse-names":false,"suffix":""},{"dropping-particle":"","family":"Wei","given":"Ruiqi","non-dropping-particle":"","parse-names":false,"suffix":""},{"dropping-particle":"","family":"Ivens","given":"Björn Sven","non-dropping-particle":"","parse-names":false,"suffix":""}],"container-title":"Industrial Marketing Management","id":"ITEM-1","issued":{"date-parts":[["2022"]]},"note":"Cited by: 16; All Open Access, Bronze Open Access","page":"258 – 275","publisher":"Elsevier Inc.","title":"Integrating the business networks and internet of things perspectives: A system of systems (SoS) approach for industrial markets","type":"article-journal","volume":"104"},"uris":["http://www.mendeley.com/documents/?uuid=a5177648-a4c7-475a-be59-5fbafe06c5b1"]}],"mendeley":{"formattedCitation":"(Pardo et al., 2022)","plainTextFormattedCitation":"(Pardo et al., 2022)","previouslyFormattedCitation":"(Pardo et al., 2022)"},"properties":{"noteIndex":0},"schema":"https://github.com/citation-style-language/schema/raw/master/csl-citation.json"}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(Pardo et al., 2022)</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offer the evidence that AI applications in B2B marketing </w:t>
      </w:r>
      <w:r w:rsidR="00982A29" w:rsidRPr="002342EE">
        <w:rPr>
          <w:rFonts w:ascii="Times New Roman" w:hAnsi="Times New Roman" w:cs="Times New Roman"/>
          <w:sz w:val="24"/>
          <w:szCs w:val="24"/>
        </w:rPr>
        <w:t>allow</w:t>
      </w:r>
      <w:r w:rsidRPr="002342EE">
        <w:rPr>
          <w:rFonts w:ascii="Times New Roman" w:hAnsi="Times New Roman" w:cs="Times New Roman"/>
          <w:sz w:val="24"/>
          <w:szCs w:val="24"/>
        </w:rPr>
        <w:t xml:space="preserve"> companies to better </w:t>
      </w:r>
      <w:r w:rsidR="0001618E" w:rsidRPr="002342EE">
        <w:rPr>
          <w:rFonts w:ascii="Times New Roman" w:hAnsi="Times New Roman" w:cs="Times New Roman"/>
          <w:sz w:val="24"/>
          <w:szCs w:val="24"/>
        </w:rPr>
        <w:t>assess</w:t>
      </w:r>
      <w:r w:rsidRPr="002342EE">
        <w:rPr>
          <w:rFonts w:ascii="Times New Roman" w:hAnsi="Times New Roman" w:cs="Times New Roman"/>
          <w:sz w:val="24"/>
          <w:szCs w:val="24"/>
        </w:rPr>
        <w:t xml:space="preserve"> the performance of partners; monitor the behavior of buyers; and operate with complex, multi-levelled distribution channels.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{"citationItems":[{"id":"ITEM-1","itemData":{"DOI":"10.1016/j.indmarman.2022.08.018","ISSN":"00198501","abstract":"This study addresses the development and use of analytical capabilities related to structured data (SD) and unstructured data (UD) in business networks that extend beyond the boundaries of individual firms. It focuses on business-to-business relationships in consumer goods retailing to identify two key groups of external resources firms can leverage to take advantage of shared analytical capabilities within their retail networks: (1) access to data and analytics through partners, and (2) structures supporting data and analytics sharing. The study's findings further extend the existing dyadic typology of data- and analytics-related inter-firm routines from (1) unilateral routines, (2) quasi-unilateral routines, and (3) bilateral routines to two complementary types of routines that involve a variety of partners: (4) multilateral routines and (5) joint multilateral routines. Finally, this study reveals potential barriers that may hinder the development and implementation of shared analytical capabilities. © 2022 The Authors","author":[{"dropping-particle":"","family":"Penttinen","given":"Valeria","non-dropping-particle":"","parse-names":false,"suffix":""},{"dropping-particle":"","family":"Frösén","given":"Johanna","non-dropping-particle":"","parse-names":false,"suffix":""}],"container-title":"Industrial Marketing Management","id":"ITEM-1","issued":{"date-parts":[["2022"]]},"note":"Cited by: 0; All Open Access, Hybrid Gold Open Access","page":"308 – 322","publisher":"Elsevier Inc.","title":"Shared analytical capabilities in business networks","type":"article-journal","volume":"106"},"uris":["http://www.mendeley.com/documents/?uuid=7e55cd3e-6215-45fd-8178-349632342e2c"]}],"mendeley":{"formattedCitation":"(Penttinen &amp; Frösén, 2022)","plainTextFormattedCitation":"(Penttinen &amp; Frösén, 2022)","previouslyFormattedCitation":"(Penttinen &amp; Frösén, 2022)"},"properties":{"noteIndex":0},"schema":"https://github.com/citation-style-language/schema/raw/master/csl-citation.json"}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(Penttinen &amp; Frösén, 2022)</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are concerned with branding and market positioning and concluded that AI tools also help finite firms align marketing activities with the strategic issues in the cross-partner networks. In the </w:t>
      </w:r>
      <w:r w:rsidR="00693F34" w:rsidRPr="002342EE">
        <w:rPr>
          <w:rFonts w:ascii="Times New Roman" w:hAnsi="Times New Roman" w:cs="Times New Roman"/>
          <w:sz w:val="24"/>
          <w:szCs w:val="24"/>
        </w:rPr>
        <w:t>scope</w:t>
      </w:r>
      <w:r w:rsidRPr="002342EE">
        <w:rPr>
          <w:rFonts w:ascii="Times New Roman" w:hAnsi="Times New Roman" w:cs="Times New Roman"/>
          <w:sz w:val="24"/>
          <w:szCs w:val="24"/>
        </w:rPr>
        <w:t xml:space="preserve"> of manufacturing,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{"citationItems":[{"id":"ITEM-1","itemData":{"DOI":"10.1108/JMTM-04-2020-0156","ISSN":"1741-038X","abstract":"Purpose - Although prior studies have identified several technologies\nrelated to Industry 4.0 and their individual potential, it is still\nunclear how these technologies could be integrated to achieve better\nresults. Based on this, we propose several collaborative networks\ncombining technologies associated with Industry 4.0.\nDesign/methodology/approach - A literature review was performed using a\nresearch model to support the evaluation and identification of key and\ncollaborative technologies related to Industry 4.0. We examined these\ntechnologies using hierarchical cluster analysis and principal\ncomponents analysis, based on their characteristics.\nFindings - The study identified big data, cloud computing, the internet\nof Things and cyber-physical systems as key technologies for Industry\n4.0, and a further eight collaborative technologies that are strongly\nrelated to industrial performance. We found five collaborative networks\nwith distinct goals in the context of Industry 4.0: (1) smart\nmanufacturing; (2) technological platforms; (3) market reactiveness; (4)\nsmart products and (5) flexibility.\nPractical implications - The findings allowed us to create five pathways\nfor future work on Industry 4.0 technologies via collaborative networks.\nIn practice, this will help managers to improve their focus on\npriorities regarding the implementation of Industry 4.0 technologies.\nOriginality/value - This study provides insights into how to establish\nlinks between technologies through collaborative networks for certain\npurposes. In addition, we propose five future directions for these\ncollaborative networks that require further investigation by\nresearchers.","author":[{"dropping-particle":"","family":"Aguiar Lima Dos Santos","given":"Leonardo Moraes","non-dropping-particle":"","parse-names":false,"suffix":""},{"dropping-particle":"","family":"Costa","given":"Matheus Becker","non-dropping-particle":"da","parse-names":false,"suffix":""},{"dropping-particle":"","family":"Kothe","given":"Joao Victor","non-dropping-particle":"","parse-names":false,"suffix":""},{"dropping-particle":"","family":"Benitez","given":"Guilherme Brittes","non-dropping-particle":"","parse-names":false,"suffix":""},{"dropping-particle":"","family":"Schaefer","given":"Jones Luis","non-dropping-particle":"","parse-names":false,"suffix":""},{"dropping-particle":"","family":"Baierle","given":"Ismael Cristofer","non-dropping-particle":"","parse-names":false,"suffix":""},{"dropping-particle":"","family":"Benitez Nara","given":"Elpidio Oscar","non-dropping-particle":"","parse-names":false,"suffix":""}],"container-title":"JOURNAL OF MANUFACTURING TECHNOLOGY MANAGEMENT","id":"ITEM-1","issue":"2","issued":{"date-parts":[["2021","2"]]},"page":"245-265","publisher":"EMERALD GROUP PUBLISHING LTD","publisher-place":"HOWARD HOUSE, WAGON LANE, BINGLEY BD16 1WA, W YORKSHIRE, ENGLAND","title":"Industry 4.0 collaborative networks for industrial performance","type":"article-journal","volume":"32"},"uris":["http://www.mendeley.com/documents/?uuid=4ac5fc23-8164-4c4f-9d0d-61cf0a6ca964"]}],"mendeley":{"formattedCitation":"(Aguiar Lima Dos Santos et al., 2021)","plainTextFormattedCitation":"(Aguiar Lima Dos Santos et al., 2021)","previouslyFormattedCitation":"(Aguiar Lima Dos Santos et al., 2021)"},"properties":{"noteIndex":0},"schema":"https://github.com/citation-style-language/schema/raw/master/csl-citation.json"}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(Aguiar Lima Dos Santos et al., 2021)</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note that AI can play a prominent role in contributing to the agility of the supplier networks through the forecasting of demand fluctuations and automation of the procurement strategies.</w:t>
      </w:r>
    </w:p>
    <w:p w14:paraId="735E2BB4" w14:textId="2768BABA" w:rsidR="00552412" w:rsidRPr="00157409" w:rsidRDefault="003F2F24" w:rsidP="004A3397">
      <w:pPr>
        <w:spacing w:before="240" w:after="240" w:line="240" w:lineRule="auto"/>
        <w:jc w:val="both"/>
        <w:rPr>
          <w:rFonts w:ascii="Times New Roman" w:hAnsi="Times New Roman" w:cs="Times New Roman"/>
          <w:b/>
          <w:bCs/>
          <w:sz w:val="24"/>
          <w:szCs w:val="24"/>
        </w:rPr>
      </w:pPr>
      <w:r w:rsidRPr="00157409">
        <w:rPr>
          <w:rFonts w:ascii="Times New Roman" w:hAnsi="Times New Roman" w:cs="Times New Roman"/>
          <w:b/>
          <w:bCs/>
          <w:sz w:val="24"/>
          <w:szCs w:val="24"/>
        </w:rPr>
        <w:t>Ethics, governance and human-ai synergy</w:t>
      </w:r>
    </w:p>
    <w:p w14:paraId="7EBF8508" w14:textId="56AB6964" w:rsidR="00552412" w:rsidRPr="002342EE"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As the use of AI increases, ethical issues, transparency and the relationship between human and algorithm employee are </w:t>
      </w:r>
      <w:r w:rsidR="00693F34" w:rsidRPr="002342EE">
        <w:rPr>
          <w:rFonts w:ascii="Times New Roman" w:hAnsi="Times New Roman" w:cs="Times New Roman"/>
          <w:sz w:val="24"/>
          <w:szCs w:val="24"/>
        </w:rPr>
        <w:t>dominant</w:t>
      </w:r>
      <w:r w:rsidRPr="002342EE">
        <w:rPr>
          <w:rFonts w:ascii="Times New Roman" w:hAnsi="Times New Roman" w:cs="Times New Roman"/>
          <w:sz w:val="24"/>
          <w:szCs w:val="24"/>
        </w:rPr>
        <w:t xml:space="preserve">. The literature </w:t>
      </w:r>
      <w:r w:rsidR="00257E96" w:rsidRPr="002342EE">
        <w:rPr>
          <w:rFonts w:ascii="Times New Roman" w:hAnsi="Times New Roman" w:cs="Times New Roman"/>
          <w:sz w:val="24"/>
          <w:szCs w:val="24"/>
        </w:rPr>
        <w:t>escalates</w:t>
      </w:r>
      <w:r w:rsidRPr="002342EE">
        <w:rPr>
          <w:rFonts w:ascii="Times New Roman" w:hAnsi="Times New Roman" w:cs="Times New Roman"/>
          <w:sz w:val="24"/>
          <w:szCs w:val="24"/>
        </w:rPr>
        <w:t xml:space="preserve"> the two-edged sword AI in the networks AI is used to increase efficiency and an increased risk with respect to accountability and fairness. </w:t>
      </w:r>
      <w:r w:rsidRPr="002342EE">
        <w:rPr>
          <w:rFonts w:ascii="Times New Roman" w:hAnsi="Times New Roman" w:cs="Times New Roman"/>
          <w:sz w:val="24"/>
          <w:szCs w:val="24"/>
        </w:rPr>
        <w:fldChar w:fldCharType="begin" w:fldLock="1"/>
      </w:r>
      <w:r w:rsidRPr="002342EE">
        <w:rPr>
          <w:rFonts w:ascii="Times New Roman" w:hAnsi="Times New Roman" w:cs="Times New Roman"/>
          <w:sz w:val="24"/>
          <w:szCs w:val="24"/>
        </w:rPr>
        <w:instrText>ADDIN CSL_CITATION {"citationItems":[{"id":"ITEM-1","itemData":{"DOI":"10.1097/MCP.0000000000001102","ISSN":"1070-5287","abstract":"Purpose of reviewThis review provides an overview of recent advancements\nin sarcoidosis research, focusing on collaborative networks, phenotype\ncharacterization, and molecular studies. It highlights the importance of\ncollaborative efforts, phenotype characterization, and the integration\nof multilevel molecular data for advancing sarcoidosis research and\npaving the way toward personalized medicine.Recent findingsSarcoidosis\nexhibits heterogeneous clinical manifestations influenced by various\nfactors. Efforts to define sarcoidosis endophenotypes show promise,\nwhile technological advancements enable extensive molecular data\ngeneration. Collaborative networks and biobanks facilitate large-scale\nstudies, enhancing biomarker discovery and therapeutic\nprotocols.SummarySarcoidosis presents a complex challenge due to its\nunknown cause and heterogeneous clinical manifestations. Collaborative\nnetworks, comprehensive phenotype delineation, and the utilization of\ncutting-edge technologies are essential for advancing our understanding\nof sarcoidosis biology and developing personalized medicine approaches.\nLeveraging large-scale epidemiological resources and biobanks and\nintegrating multilevel molecular data offer promising avenues for\nunraveling the disease's heterogeneity and improving patient outcomes.","author":[{"dropping-particle":"V","family":"Rivera","given":"Natalia","non-dropping-particle":"","parse-names":false,"suffix":""}],"container-title":"CURRENT OPINION IN PULMONARY MEDICINE","id":"ITEM-1","issue":"5","issued":{"date-parts":[["2024","9"]]},"page":"561-569","publisher":"LIPPINCOTT WILLIAMS \\&amp; WILKINS","publisher-place":"TWO COMMERCE SQ, 2001 MARKET ST, PHILADELPHIA, PA 19103 USA","title":"Big data in sarcoidosis","type":"article-journal","volume":"30"},"uris":["http://www.mendeley.com/documents/?uuid=c82d0ef0-820a-4dfb-a38e-f4f520ce248e"]}],"mendeley":{"formattedCitation":"(Rivera, 2024)","plainTextFormattedCitation":"(Rivera, 2024)","previouslyFormattedCitation":"(Rivera, 2024)"},"properties":{"noteIndex":0},"schema":"https://github.com/citation-style-language/schema/raw/master/csl-citation.json"}</w:instrText>
      </w:r>
      <w:r w:rsidRPr="002342EE">
        <w:rPr>
          <w:rFonts w:ascii="Times New Roman" w:hAnsi="Times New Roman" w:cs="Times New Roman"/>
          <w:sz w:val="24"/>
          <w:szCs w:val="24"/>
        </w:rPr>
        <w:fldChar w:fldCharType="separate"/>
      </w:r>
      <w:r w:rsidRPr="002342EE">
        <w:rPr>
          <w:rFonts w:ascii="Times New Roman" w:hAnsi="Times New Roman" w:cs="Times New Roman"/>
          <w:noProof/>
          <w:sz w:val="24"/>
          <w:szCs w:val="24"/>
        </w:rPr>
        <w:t>(Rivera, 2024)</w:t>
      </w:r>
      <w:r w:rsidRPr="002342EE">
        <w:rPr>
          <w:rFonts w:ascii="Times New Roman" w:hAnsi="Times New Roman" w:cs="Times New Roman"/>
          <w:sz w:val="24"/>
          <w:szCs w:val="24"/>
        </w:rPr>
        <w:fldChar w:fldCharType="end"/>
      </w:r>
      <w:r w:rsidRPr="002342EE">
        <w:rPr>
          <w:rFonts w:ascii="Times New Roman" w:hAnsi="Times New Roman" w:cs="Times New Roman"/>
          <w:sz w:val="24"/>
          <w:szCs w:val="24"/>
        </w:rPr>
        <w:t xml:space="preserve"> provides an in-depth discussion of ethical AI implementation at the level of the broad networks. His fear is about </w:t>
      </w:r>
      <w:r w:rsidR="0008005B" w:rsidRPr="002342EE">
        <w:rPr>
          <w:rFonts w:ascii="Times New Roman" w:hAnsi="Times New Roman" w:cs="Times New Roman"/>
          <w:sz w:val="24"/>
          <w:szCs w:val="24"/>
        </w:rPr>
        <w:t>experiencing</w:t>
      </w:r>
      <w:r w:rsidRPr="002342EE">
        <w:rPr>
          <w:rFonts w:ascii="Times New Roman" w:hAnsi="Times New Roman" w:cs="Times New Roman"/>
          <w:sz w:val="24"/>
          <w:szCs w:val="24"/>
        </w:rPr>
        <w:t xml:space="preserve"> opaque algorithm overly by relying on them in areas that concern human wellbeing. His work </w:t>
      </w:r>
      <w:r w:rsidR="00D414BB" w:rsidRPr="002342EE">
        <w:rPr>
          <w:rFonts w:ascii="Times New Roman" w:hAnsi="Times New Roman" w:cs="Times New Roman"/>
          <w:sz w:val="24"/>
          <w:szCs w:val="24"/>
        </w:rPr>
        <w:t>reveals</w:t>
      </w:r>
      <w:r w:rsidRPr="002342EE">
        <w:rPr>
          <w:rFonts w:ascii="Times New Roman" w:hAnsi="Times New Roman" w:cs="Times New Roman"/>
          <w:sz w:val="24"/>
          <w:szCs w:val="24"/>
        </w:rPr>
        <w:t xml:space="preserve"> why we should adopt the governance structures that integrate the human control </w:t>
      </w:r>
      <w:r w:rsidR="00D414BB" w:rsidRPr="002342EE">
        <w:rPr>
          <w:rFonts w:ascii="Times New Roman" w:hAnsi="Times New Roman" w:cs="Times New Roman"/>
          <w:sz w:val="24"/>
          <w:szCs w:val="24"/>
        </w:rPr>
        <w:t>prevail</w:t>
      </w:r>
      <w:r w:rsidRPr="002342EE">
        <w:rPr>
          <w:rFonts w:ascii="Times New Roman" w:hAnsi="Times New Roman" w:cs="Times New Roman"/>
          <w:sz w:val="24"/>
          <w:szCs w:val="24"/>
        </w:rPr>
        <w:t xml:space="preserve"> component into AI software. Ethical implications are indirectly mentioned in most of the reviewed articles, especially in the situations when an autonomous decision is made or when firms share data</w:t>
      </w:r>
    </w:p>
    <w:p w14:paraId="145F92CC" w14:textId="0D718296" w:rsidR="00552412" w:rsidRDefault="00552412"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According to the 2015</w:t>
      </w:r>
      <w:r w:rsidR="00FC3088">
        <w:rPr>
          <w:rFonts w:ascii="Times New Roman" w:hAnsi="Times New Roman" w:cs="Times New Roman"/>
          <w:sz w:val="24"/>
          <w:szCs w:val="24"/>
        </w:rPr>
        <w:t>-</w:t>
      </w:r>
      <w:r w:rsidRPr="002342EE">
        <w:rPr>
          <w:rFonts w:ascii="Times New Roman" w:hAnsi="Times New Roman" w:cs="Times New Roman"/>
          <w:sz w:val="24"/>
          <w:szCs w:val="24"/>
        </w:rPr>
        <w:t xml:space="preserve">2025 literature, AI had evolved in a business network as an instrument of automation to become a strategic enabler. The thematic analysis </w:t>
      </w:r>
      <w:r w:rsidR="00D414BB" w:rsidRPr="002342EE">
        <w:rPr>
          <w:rFonts w:ascii="Times New Roman" w:hAnsi="Times New Roman" w:cs="Times New Roman"/>
          <w:sz w:val="24"/>
          <w:szCs w:val="24"/>
        </w:rPr>
        <w:t>validates</w:t>
      </w:r>
      <w:r w:rsidRPr="002342EE">
        <w:rPr>
          <w:rFonts w:ascii="Times New Roman" w:hAnsi="Times New Roman" w:cs="Times New Roman"/>
          <w:sz w:val="24"/>
          <w:szCs w:val="24"/>
        </w:rPr>
        <w:t xml:space="preserve"> the level of convictions that AI facilitates digital transformation, teamwork innovation, information-guided marketing and knowledge-based planning. The lack of representation of the SMEs and emerging economies in the study of AI-business networks. </w:t>
      </w:r>
      <w:r w:rsidR="00D414BB" w:rsidRPr="002342EE">
        <w:rPr>
          <w:rFonts w:ascii="Times New Roman" w:hAnsi="Times New Roman" w:cs="Times New Roman"/>
          <w:sz w:val="24"/>
          <w:szCs w:val="24"/>
        </w:rPr>
        <w:t>Edging</w:t>
      </w:r>
      <w:r w:rsidRPr="002342EE">
        <w:rPr>
          <w:rFonts w:ascii="Times New Roman" w:hAnsi="Times New Roman" w:cs="Times New Roman"/>
          <w:sz w:val="24"/>
          <w:szCs w:val="24"/>
        </w:rPr>
        <w:t xml:space="preserve"> requirements of AI ethics, governance and regulatory compliance in inter-organizational regions. Further study on the long-term </w:t>
      </w:r>
      <w:r w:rsidR="00D414BB" w:rsidRPr="002342EE">
        <w:rPr>
          <w:rFonts w:ascii="Times New Roman" w:hAnsi="Times New Roman" w:cs="Times New Roman"/>
          <w:sz w:val="24"/>
          <w:szCs w:val="24"/>
        </w:rPr>
        <w:t>effects</w:t>
      </w:r>
      <w:r w:rsidRPr="002342EE">
        <w:rPr>
          <w:rFonts w:ascii="Times New Roman" w:hAnsi="Times New Roman" w:cs="Times New Roman"/>
          <w:sz w:val="24"/>
          <w:szCs w:val="24"/>
        </w:rPr>
        <w:t xml:space="preserve"> of AI on business ecosystems and generating inclusive, transparent</w:t>
      </w:r>
      <w:r w:rsidR="00FC3088">
        <w:rPr>
          <w:rFonts w:ascii="Times New Roman" w:hAnsi="Times New Roman" w:cs="Times New Roman"/>
          <w:sz w:val="24"/>
          <w:szCs w:val="24"/>
        </w:rPr>
        <w:t xml:space="preserve"> </w:t>
      </w:r>
      <w:r w:rsidRPr="002342EE">
        <w:rPr>
          <w:rFonts w:ascii="Times New Roman" w:hAnsi="Times New Roman" w:cs="Times New Roman"/>
          <w:sz w:val="24"/>
          <w:szCs w:val="24"/>
        </w:rPr>
        <w:t xml:space="preserve">and morally secure AI are the things that will be </w:t>
      </w:r>
      <w:r w:rsidR="00D42F5C" w:rsidRPr="002342EE">
        <w:rPr>
          <w:rFonts w:ascii="Times New Roman" w:hAnsi="Times New Roman" w:cs="Times New Roman"/>
          <w:sz w:val="24"/>
          <w:szCs w:val="24"/>
        </w:rPr>
        <w:t>obligatory</w:t>
      </w:r>
      <w:r w:rsidRPr="002342EE">
        <w:rPr>
          <w:rFonts w:ascii="Times New Roman" w:hAnsi="Times New Roman" w:cs="Times New Roman"/>
          <w:sz w:val="24"/>
          <w:szCs w:val="24"/>
        </w:rPr>
        <w:t>.</w:t>
      </w:r>
    </w:p>
    <w:p w14:paraId="79A7B3F1" w14:textId="6D17B914" w:rsidR="0095196D" w:rsidRPr="00C54D3C" w:rsidRDefault="00C54D3C" w:rsidP="004A3397">
      <w:pPr>
        <w:spacing w:before="240" w:after="240" w:line="240" w:lineRule="auto"/>
        <w:jc w:val="both"/>
        <w:rPr>
          <w:rFonts w:ascii="Times New Roman" w:hAnsi="Times New Roman" w:cs="Times New Roman"/>
          <w:b/>
          <w:bCs/>
          <w:sz w:val="28"/>
          <w:szCs w:val="28"/>
        </w:rPr>
      </w:pPr>
      <w:bookmarkStart w:id="6" w:name="_Hlk210472531"/>
      <w:r w:rsidRPr="00C54D3C">
        <w:rPr>
          <w:rFonts w:ascii="Times New Roman" w:hAnsi="Times New Roman" w:cs="Times New Roman"/>
          <w:b/>
          <w:bCs/>
          <w:sz w:val="28"/>
          <w:szCs w:val="28"/>
        </w:rPr>
        <w:t>OBJECTIVES</w:t>
      </w:r>
    </w:p>
    <w:bookmarkEnd w:id="6"/>
    <w:p w14:paraId="44B4D79C" w14:textId="5DF7FB53" w:rsidR="0095196D" w:rsidRPr="0095196D" w:rsidRDefault="0095196D" w:rsidP="004A3397">
      <w:pPr>
        <w:pStyle w:val="ListParagraph"/>
        <w:numPr>
          <w:ilvl w:val="0"/>
          <w:numId w:val="6"/>
        </w:num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To examine the trend</w:t>
      </w:r>
      <w:r w:rsidR="00D42F5C">
        <w:rPr>
          <w:rFonts w:ascii="Times New Roman" w:hAnsi="Times New Roman" w:cs="Times New Roman"/>
          <w:sz w:val="24"/>
          <w:szCs w:val="24"/>
        </w:rPr>
        <w:t>s</w:t>
      </w:r>
      <w:r w:rsidRPr="0095196D">
        <w:rPr>
          <w:rFonts w:ascii="Times New Roman" w:hAnsi="Times New Roman" w:cs="Times New Roman"/>
          <w:sz w:val="24"/>
          <w:szCs w:val="24"/>
        </w:rPr>
        <w:t xml:space="preserve"> in publication of </w:t>
      </w:r>
      <w:r w:rsidR="00FC3088" w:rsidRPr="00FC3088">
        <w:rPr>
          <w:rFonts w:ascii="Times New Roman" w:hAnsi="Times New Roman" w:cs="Times New Roman"/>
          <w:sz w:val="24"/>
          <w:szCs w:val="24"/>
        </w:rPr>
        <w:t xml:space="preserve">Intersection of AI, Big Data and Business Networks </w:t>
      </w:r>
      <w:r w:rsidR="00D42F5C">
        <w:rPr>
          <w:rFonts w:ascii="Times New Roman" w:hAnsi="Times New Roman" w:cs="Times New Roman"/>
          <w:sz w:val="24"/>
          <w:szCs w:val="24"/>
        </w:rPr>
        <w:t xml:space="preserve">during </w:t>
      </w:r>
      <w:r w:rsidRPr="0095196D">
        <w:rPr>
          <w:rFonts w:ascii="Times New Roman" w:hAnsi="Times New Roman" w:cs="Times New Roman"/>
          <w:sz w:val="24"/>
          <w:szCs w:val="24"/>
        </w:rPr>
        <w:t>201</w:t>
      </w:r>
      <w:r w:rsidR="0038217C">
        <w:rPr>
          <w:rFonts w:ascii="Times New Roman" w:hAnsi="Times New Roman" w:cs="Times New Roman"/>
          <w:sz w:val="24"/>
          <w:szCs w:val="24"/>
        </w:rPr>
        <w:t>5</w:t>
      </w:r>
      <w:r w:rsidRPr="0095196D">
        <w:rPr>
          <w:rFonts w:ascii="Times New Roman" w:hAnsi="Times New Roman" w:cs="Times New Roman"/>
          <w:sz w:val="24"/>
          <w:szCs w:val="24"/>
        </w:rPr>
        <w:t>-2025.</w:t>
      </w:r>
    </w:p>
    <w:p w14:paraId="35CB5232" w14:textId="519F618D" w:rsidR="0095196D" w:rsidRDefault="0095196D" w:rsidP="004A3397">
      <w:pPr>
        <w:pStyle w:val="ListParagraph"/>
        <w:numPr>
          <w:ilvl w:val="0"/>
          <w:numId w:val="6"/>
        </w:num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 xml:space="preserve">To find </w:t>
      </w:r>
      <w:r w:rsidR="00D42F5C">
        <w:rPr>
          <w:rFonts w:ascii="Times New Roman" w:hAnsi="Times New Roman" w:cs="Times New Roman"/>
          <w:sz w:val="24"/>
          <w:szCs w:val="24"/>
        </w:rPr>
        <w:t>out most popular</w:t>
      </w:r>
      <w:r w:rsidRPr="0095196D">
        <w:rPr>
          <w:rFonts w:ascii="Times New Roman" w:hAnsi="Times New Roman" w:cs="Times New Roman"/>
          <w:sz w:val="24"/>
          <w:szCs w:val="24"/>
        </w:rPr>
        <w:t xml:space="preserve"> authors</w:t>
      </w:r>
      <w:r w:rsidR="00D42F5C">
        <w:rPr>
          <w:rFonts w:ascii="Times New Roman" w:hAnsi="Times New Roman" w:cs="Times New Roman"/>
          <w:sz w:val="24"/>
          <w:szCs w:val="24"/>
        </w:rPr>
        <w:t>,</w:t>
      </w:r>
      <w:r w:rsidRPr="0095196D">
        <w:rPr>
          <w:rFonts w:ascii="Times New Roman" w:hAnsi="Times New Roman" w:cs="Times New Roman"/>
          <w:sz w:val="24"/>
          <w:szCs w:val="24"/>
        </w:rPr>
        <w:t xml:space="preserve"> journals</w:t>
      </w:r>
      <w:r w:rsidR="00BB32CC">
        <w:rPr>
          <w:rFonts w:ascii="Times New Roman" w:hAnsi="Times New Roman" w:cs="Times New Roman"/>
          <w:sz w:val="24"/>
          <w:szCs w:val="24"/>
        </w:rPr>
        <w:t>, country</w:t>
      </w:r>
      <w:r w:rsidR="00C54D3C">
        <w:rPr>
          <w:rFonts w:ascii="Times New Roman" w:hAnsi="Times New Roman" w:cs="Times New Roman"/>
          <w:sz w:val="24"/>
          <w:szCs w:val="24"/>
        </w:rPr>
        <w:t xml:space="preserve">, </w:t>
      </w:r>
      <w:r w:rsidR="00BB32CC">
        <w:rPr>
          <w:rFonts w:ascii="Times New Roman" w:hAnsi="Times New Roman" w:cs="Times New Roman"/>
          <w:sz w:val="24"/>
          <w:szCs w:val="24"/>
        </w:rPr>
        <w:t>sources</w:t>
      </w:r>
      <w:r w:rsidR="00C54D3C">
        <w:rPr>
          <w:rFonts w:ascii="Times New Roman" w:hAnsi="Times New Roman" w:cs="Times New Roman"/>
          <w:sz w:val="24"/>
          <w:szCs w:val="24"/>
        </w:rPr>
        <w:t xml:space="preserve"> and themes</w:t>
      </w:r>
      <w:r w:rsidRPr="0095196D">
        <w:rPr>
          <w:rFonts w:ascii="Times New Roman" w:hAnsi="Times New Roman" w:cs="Times New Roman"/>
          <w:sz w:val="24"/>
          <w:szCs w:val="24"/>
        </w:rPr>
        <w:t>.</w:t>
      </w:r>
    </w:p>
    <w:p w14:paraId="2C9ECCE2" w14:textId="293A82E5" w:rsidR="00BB32CC" w:rsidRPr="0095196D" w:rsidRDefault="00BB32CC" w:rsidP="004A3397">
      <w:pPr>
        <w:pStyle w:val="ListParagraph"/>
        <w:numPr>
          <w:ilvl w:val="0"/>
          <w:numId w:val="6"/>
        </w:num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To understand keyword co-occurrence of articles.</w:t>
      </w:r>
    </w:p>
    <w:p w14:paraId="6077C86B" w14:textId="2AE5A9D9" w:rsidR="0095196D" w:rsidRPr="003F2F24" w:rsidRDefault="003F2F24" w:rsidP="004A3397">
      <w:pPr>
        <w:spacing w:before="240" w:after="240" w:line="240" w:lineRule="auto"/>
        <w:jc w:val="both"/>
        <w:rPr>
          <w:rFonts w:ascii="Times New Roman" w:hAnsi="Times New Roman" w:cs="Times New Roman"/>
          <w:sz w:val="24"/>
          <w:szCs w:val="24"/>
        </w:rPr>
      </w:pPr>
      <w:r w:rsidRPr="003F2F24">
        <w:rPr>
          <w:rFonts w:ascii="Times New Roman" w:hAnsi="Times New Roman" w:cs="Times New Roman"/>
          <w:b/>
          <w:bCs/>
          <w:sz w:val="24"/>
          <w:szCs w:val="24"/>
        </w:rPr>
        <w:t>Research question</w:t>
      </w:r>
    </w:p>
    <w:p w14:paraId="70D53B7B" w14:textId="77777777" w:rsidR="0095196D" w:rsidRPr="0095196D" w:rsidRDefault="0095196D" w:rsidP="004A3397">
      <w:p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RQ1: How are the publications and citation trend?</w:t>
      </w:r>
    </w:p>
    <w:p w14:paraId="3F57C4B6" w14:textId="768EE839" w:rsidR="0095196D" w:rsidRPr="0095196D" w:rsidRDefault="0095196D" w:rsidP="004A3397">
      <w:p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RQ2: Which are the clustering dominating research topics</w:t>
      </w:r>
      <w:r w:rsidR="00BB32CC">
        <w:rPr>
          <w:rFonts w:ascii="Times New Roman" w:hAnsi="Times New Roman" w:cs="Times New Roman"/>
          <w:sz w:val="24"/>
          <w:szCs w:val="24"/>
        </w:rPr>
        <w:t>, authors, country, sources</w:t>
      </w:r>
      <w:r w:rsidR="00C54D3C">
        <w:rPr>
          <w:rFonts w:ascii="Times New Roman" w:hAnsi="Times New Roman" w:cs="Times New Roman"/>
          <w:sz w:val="24"/>
          <w:szCs w:val="24"/>
        </w:rPr>
        <w:t xml:space="preserve">, </w:t>
      </w:r>
      <w:r w:rsidR="00BB32CC">
        <w:rPr>
          <w:rFonts w:ascii="Times New Roman" w:hAnsi="Times New Roman" w:cs="Times New Roman"/>
          <w:sz w:val="24"/>
          <w:szCs w:val="24"/>
        </w:rPr>
        <w:t>journal</w:t>
      </w:r>
      <w:r w:rsidR="00C54D3C">
        <w:rPr>
          <w:rFonts w:ascii="Times New Roman" w:hAnsi="Times New Roman" w:cs="Times New Roman"/>
          <w:sz w:val="24"/>
          <w:szCs w:val="24"/>
        </w:rPr>
        <w:t xml:space="preserve"> and themes</w:t>
      </w:r>
      <w:r w:rsidRPr="0095196D">
        <w:rPr>
          <w:rFonts w:ascii="Times New Roman" w:hAnsi="Times New Roman" w:cs="Times New Roman"/>
          <w:sz w:val="24"/>
          <w:szCs w:val="24"/>
        </w:rPr>
        <w:t>?</w:t>
      </w:r>
    </w:p>
    <w:p w14:paraId="27C93280" w14:textId="0976E2A3" w:rsidR="0095196D" w:rsidRDefault="0095196D" w:rsidP="004A3397">
      <w:pPr>
        <w:spacing w:before="240" w:after="240" w:line="240" w:lineRule="auto"/>
        <w:jc w:val="both"/>
        <w:rPr>
          <w:rFonts w:ascii="Times New Roman" w:hAnsi="Times New Roman" w:cs="Times New Roman"/>
          <w:sz w:val="24"/>
          <w:szCs w:val="24"/>
        </w:rPr>
      </w:pPr>
      <w:r w:rsidRPr="0095196D">
        <w:rPr>
          <w:rFonts w:ascii="Times New Roman" w:hAnsi="Times New Roman" w:cs="Times New Roman"/>
          <w:sz w:val="24"/>
          <w:szCs w:val="24"/>
        </w:rPr>
        <w:t>RQ3: What</w:t>
      </w:r>
      <w:r w:rsidR="00BB32CC">
        <w:rPr>
          <w:rFonts w:ascii="Times New Roman" w:hAnsi="Times New Roman" w:cs="Times New Roman"/>
          <w:sz w:val="24"/>
          <w:szCs w:val="24"/>
        </w:rPr>
        <w:t xml:space="preserve"> are keywords which most co- </w:t>
      </w:r>
      <w:r w:rsidR="00C54D3C">
        <w:rPr>
          <w:rFonts w:ascii="Times New Roman" w:hAnsi="Times New Roman" w:cs="Times New Roman"/>
          <w:sz w:val="24"/>
          <w:szCs w:val="24"/>
        </w:rPr>
        <w:t>occurred</w:t>
      </w:r>
      <w:r w:rsidRPr="0095196D">
        <w:rPr>
          <w:rFonts w:ascii="Times New Roman" w:hAnsi="Times New Roman" w:cs="Times New Roman"/>
          <w:sz w:val="24"/>
          <w:szCs w:val="24"/>
        </w:rPr>
        <w:t>?</w:t>
      </w:r>
      <w:bookmarkStart w:id="7" w:name="_Hlk210472460"/>
    </w:p>
    <w:p w14:paraId="08869BCC" w14:textId="73CC133F" w:rsidR="00E25C93" w:rsidRPr="0095196D" w:rsidRDefault="00F7078E" w:rsidP="004A3397">
      <w:pPr>
        <w:spacing w:before="240" w:after="240" w:line="240" w:lineRule="auto"/>
        <w:jc w:val="both"/>
        <w:rPr>
          <w:rFonts w:ascii="Times New Roman" w:hAnsi="Times New Roman" w:cs="Times New Roman"/>
          <w:sz w:val="24"/>
          <w:szCs w:val="24"/>
        </w:rPr>
      </w:pPr>
      <w:r w:rsidRPr="00157409">
        <w:rPr>
          <w:rFonts w:ascii="Times New Roman" w:hAnsi="Times New Roman" w:cs="Times New Roman"/>
          <w:b/>
          <w:bCs/>
          <w:sz w:val="28"/>
          <w:szCs w:val="28"/>
        </w:rPr>
        <w:t>METHOD</w:t>
      </w:r>
      <w:r>
        <w:rPr>
          <w:rFonts w:ascii="Times New Roman" w:hAnsi="Times New Roman" w:cs="Times New Roman"/>
          <w:b/>
          <w:bCs/>
          <w:sz w:val="28"/>
          <w:szCs w:val="28"/>
        </w:rPr>
        <w:t>OLOGY</w:t>
      </w:r>
    </w:p>
    <w:bookmarkEnd w:id="7"/>
    <w:p w14:paraId="1BED7F0A" w14:textId="47806ECE" w:rsidR="00E25C93" w:rsidRPr="00AB32DF" w:rsidRDefault="00E25C93"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The </w:t>
      </w:r>
      <w:r w:rsidR="00622F2B">
        <w:rPr>
          <w:rFonts w:ascii="Times New Roman" w:hAnsi="Times New Roman" w:cs="Times New Roman"/>
          <w:sz w:val="24"/>
          <w:szCs w:val="24"/>
        </w:rPr>
        <w:t xml:space="preserve">figure 1 </w:t>
      </w:r>
      <w:r w:rsidRPr="00AB32DF">
        <w:rPr>
          <w:rFonts w:ascii="Times New Roman" w:hAnsi="Times New Roman" w:cs="Times New Roman"/>
          <w:sz w:val="24"/>
          <w:szCs w:val="24"/>
        </w:rPr>
        <w:t xml:space="preserve">PRISMA (Preferred Reporting Items for Systematic Reviews and Meta-Analyses) is a </w:t>
      </w:r>
      <w:r w:rsidR="00AE490C" w:rsidRPr="00AB32DF">
        <w:rPr>
          <w:rFonts w:ascii="Times New Roman" w:hAnsi="Times New Roman" w:cs="Times New Roman"/>
          <w:sz w:val="24"/>
          <w:szCs w:val="24"/>
        </w:rPr>
        <w:t>well-recognized</w:t>
      </w:r>
      <w:r w:rsidRPr="00AB32DF">
        <w:rPr>
          <w:rFonts w:ascii="Times New Roman" w:hAnsi="Times New Roman" w:cs="Times New Roman"/>
          <w:sz w:val="24"/>
          <w:szCs w:val="24"/>
        </w:rPr>
        <w:t xml:space="preserve"> methodological framework that aims to increase the transparency and the </w:t>
      </w:r>
      <w:r w:rsidR="00D42F5C" w:rsidRPr="00AB32DF">
        <w:rPr>
          <w:rFonts w:ascii="Times New Roman" w:hAnsi="Times New Roman" w:cs="Times New Roman"/>
          <w:sz w:val="24"/>
          <w:szCs w:val="24"/>
        </w:rPr>
        <w:t>extensiveness</w:t>
      </w:r>
      <w:r w:rsidRPr="00AB32DF">
        <w:rPr>
          <w:rFonts w:ascii="Times New Roman" w:hAnsi="Times New Roman" w:cs="Times New Roman"/>
          <w:sz w:val="24"/>
          <w:szCs w:val="24"/>
        </w:rPr>
        <w:t xml:space="preserve"> of systematic reviews. It also provides a systematic process of finding, filtering and choosing </w:t>
      </w:r>
      <w:r w:rsidR="00D42F5C" w:rsidRPr="00AB32DF">
        <w:rPr>
          <w:rFonts w:ascii="Times New Roman" w:hAnsi="Times New Roman" w:cs="Times New Roman"/>
          <w:sz w:val="24"/>
          <w:szCs w:val="24"/>
        </w:rPr>
        <w:t>feasible</w:t>
      </w:r>
      <w:r w:rsidRPr="00AB32DF">
        <w:rPr>
          <w:rFonts w:ascii="Times New Roman" w:hAnsi="Times New Roman" w:cs="Times New Roman"/>
          <w:sz w:val="24"/>
          <w:szCs w:val="24"/>
        </w:rPr>
        <w:t xml:space="preserve"> literature with </w:t>
      </w:r>
      <w:r w:rsidR="00D42F5C" w:rsidRPr="00AB32DF">
        <w:rPr>
          <w:rFonts w:ascii="Times New Roman" w:hAnsi="Times New Roman" w:cs="Times New Roman"/>
          <w:sz w:val="24"/>
          <w:szCs w:val="24"/>
        </w:rPr>
        <w:lastRenderedPageBreak/>
        <w:t>determined</w:t>
      </w:r>
      <w:r w:rsidRPr="00AB32DF">
        <w:rPr>
          <w:rFonts w:ascii="Times New Roman" w:hAnsi="Times New Roman" w:cs="Times New Roman"/>
          <w:sz w:val="24"/>
          <w:szCs w:val="24"/>
        </w:rPr>
        <w:t xml:space="preserve"> parameters that makes evidence synthesis rigorous and replicable </w:t>
      </w:r>
      <w:r w:rsidR="00AE490C" w:rsidRPr="00AB32DF">
        <w:rPr>
          <w:rFonts w:ascii="Times New Roman" w:hAnsi="Times New Roman" w:cs="Times New Roman"/>
          <w:sz w:val="24"/>
          <w:szCs w:val="24"/>
        </w:rPr>
        <w:fldChar w:fldCharType="begin" w:fldLock="1"/>
      </w:r>
      <w:r w:rsidR="003F3FF8" w:rsidRPr="00AB32DF">
        <w:rPr>
          <w:rFonts w:ascii="Times New Roman" w:hAnsi="Times New Roman" w:cs="Times New Roman"/>
          <w:sz w:val="24"/>
          <w:szCs w:val="24"/>
        </w:rPr>
        <w:instrText>ADDIN CSL_CITATION {"citationItems":[{"id":"ITEM-1","itemData":{"DOI":"10.3389/fnins.2021.648484","abstract":"Microbial infections have been linked to the pathogenesis and\npathophysiology of Alzheimer's disease (AD) and other neurodegenerative\ndiseases. The present study aimed to synthesise and assess global\nevidence of microbial pathogenesis and pathophysiology in AD (MPP-AD)\nand associated neurodegenerative conditions using integrated science\nmapping and content analytics to explore the associated research\nlandscape. Relevant MPP-AD documents were retrieved from Web of Science\nand Scopus according to PRISMA principles and analysed for\nproductivity/trend linked to authors/countries, thematic conceptual\nframework, and international collaborative networks. A total of 258\ndocuments published from 136 sources to 39.42 average citations/document\nwere obtained on MPP-AD. The co-authors per document were 7.6, and the\ncollaboration index was 5.71. The annual research outputs increased\ntremendously in the last 6 years from 2014 to 2019, accounting for 66\\%\ncompared with records in the early years from 1982 to 1990 (16\\%). The\nUSA (n = 71, freq. = 30.34\\%), United Kingdom (n = 32, freq. = 13.68\\%)\nand China (n = 27, 11.54\\%) ranked in first three positions in term of\ncountry's productivity. Four major international collaboration clusters\nwere found in MPP-AD research. The country collaboration network in\nMPP-AD was characteristic of sparse interaction and acquaintanceship\n(density = 0.11, diameter = 4). Overall, international collaboration is\nglobally inadequate {[}centralisation statistics: degree (40.5\\%),\ncloseness (4\\%), betweenness (23\\%), and eigenvector (76.7\\%)] against\nthe robust authors' collaboration index of 5.71 in MPP-AD research.\nFurthermore, four conceptual thematic frameworks (CTF) namely, CTF\\#1,\nroles of microbial/microbiome infection and dysbiosis in cognitive\ndysfunctions; CTF\\#2, bacterial infection specific roles in dementia;\nCTF\\#3, the use of yeast as a model system for studying MPP-AD and\nremediation therapy; and CFT\\#4, flow cytometry elucidation of\namyloid-beta and aggregation in Saccharomyces cerevisiae model. Finally,\naetiology-based mechanisms of MPP-AD, namely, gut microbiota, bacterial\ninfection, and viral infection, were comprehensively discussed. This\nstudy provides an overview of MPP-AD and serves as a stepping stone for\nfuture preparedness in MPP-AD-related research.","author":[{"dropping-particle":"","family":"Ekundayo","given":"Temitope Cyrus","non-dropping-particle":"","parse-names":false,"suffix":""},{"dropping-particle":"","family":"Olasehinde","given":"Tosin Abiola","non-dropping-particle":"","parse-names":false,"suffix":""},{"dropping-particle":"","family":"Okaiyeto","given":"Kunle","non-dropping-particle":"","parse-names":false,"suffix":""},{"dropping-particle":"","family":"Okoh","given":"Anthony I","non-dropping-particle":"","parse-names":false,"suffix":""}],"container-title":"FRONTIERS IN NEUROSCIENCE","id":"ITEM-1","issued":{"date-parts":[["2021","4"]]},"publisher":"FRONTIERS MEDIA SA","publisher-place":"AVENUE DU TRIBUNAL FEDERAL 34, LAUSANNE, CH-1015, SWITZERLAND","title":"Microbial Pathogenesis and Pathophysiology of Alzheimer's Disease: A Systematic Assessment of Microorganisms' Implications in the Neurodegenerative Disease","type":"article-journal","volume":"15"},"uris":["http://www.mendeley.com/documents/?uuid=056dcc6d-6202-4da6-a043-9edf6e485540"]}],"mendeley":{"formattedCitation":"(Ekundayo et al., 2021)","plainTextFormattedCitation":"(Ekundayo et al., 2021)","previouslyFormattedCitation":"(Ekundayo et al., 2021)"},"properties":{"noteIndex":0},"schema":"https://github.com/citation-style-language/schema/raw/master/csl-citation.json"}</w:instrText>
      </w:r>
      <w:r w:rsidR="00AE490C" w:rsidRPr="00AB32DF">
        <w:rPr>
          <w:rFonts w:ascii="Times New Roman" w:hAnsi="Times New Roman" w:cs="Times New Roman"/>
          <w:sz w:val="24"/>
          <w:szCs w:val="24"/>
        </w:rPr>
        <w:fldChar w:fldCharType="separate"/>
      </w:r>
      <w:r w:rsidR="00AE490C" w:rsidRPr="00AB32DF">
        <w:rPr>
          <w:rFonts w:ascii="Times New Roman" w:hAnsi="Times New Roman" w:cs="Times New Roman"/>
          <w:noProof/>
          <w:sz w:val="24"/>
          <w:szCs w:val="24"/>
        </w:rPr>
        <w:t>(Ekundayo et al., 2021)</w:t>
      </w:r>
      <w:r w:rsidR="00AE490C" w:rsidRPr="00AB32DF">
        <w:rPr>
          <w:rFonts w:ascii="Times New Roman" w:hAnsi="Times New Roman" w:cs="Times New Roman"/>
          <w:sz w:val="24"/>
          <w:szCs w:val="24"/>
        </w:rPr>
        <w:fldChar w:fldCharType="end"/>
      </w:r>
      <w:r w:rsidRPr="00AB32DF">
        <w:rPr>
          <w:rFonts w:ascii="Times New Roman" w:hAnsi="Times New Roman" w:cs="Times New Roman"/>
          <w:sz w:val="24"/>
          <w:szCs w:val="24"/>
        </w:rPr>
        <w:t>. The research is based on a systematic review of literature with the help of the PRISMA framework that helps to find and review research on the interconnection of artificial intelligence and business networks. The literature review will be based on readings written before and after 1 January 2015 and not before 15 May 2025, where a search will be done in May 2025. To apply consistency and fit with the research purpose, the eligibility was well constructed and the document search process was clearly expressed to make it more open and justify the validity of the research results. As per PRISMA guidelines, the review procedure followed four consecutive stages, identification, screening, eligibility and inclusion.</w:t>
      </w:r>
    </w:p>
    <w:p w14:paraId="1C55CB8D" w14:textId="6DB0F8BF" w:rsidR="00E25C93" w:rsidRPr="00AB32DF" w:rsidRDefault="00E25C93"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In the </w:t>
      </w:r>
      <w:r w:rsidRPr="002D2B06">
        <w:rPr>
          <w:rFonts w:ascii="Times New Roman" w:hAnsi="Times New Roman" w:cs="Times New Roman"/>
          <w:i/>
          <w:iCs/>
          <w:sz w:val="24"/>
          <w:szCs w:val="24"/>
        </w:rPr>
        <w:t>identification stage</w:t>
      </w:r>
      <w:r w:rsidRPr="00AB32DF">
        <w:rPr>
          <w:rFonts w:ascii="Times New Roman" w:hAnsi="Times New Roman" w:cs="Times New Roman"/>
          <w:sz w:val="24"/>
          <w:szCs w:val="24"/>
        </w:rPr>
        <w:t>, web-based search was conducted in the Web of Science database with a specific search query: Title/Abstract/Keyword contains (“Artificial Intelligence” OR “AI” OR “Big Data” OR “Machine Learning”) AND (“Business Network*” OR “Collaborative Network*” OR “Inter-Organizational Network*” OR “Referral Network*” OR “B2B Network*”). The search approach that restricted the language of the article originally retrieved 310 records within the scope of search results.</w:t>
      </w:r>
    </w:p>
    <w:p w14:paraId="1E9AA9AC" w14:textId="087E7DA2" w:rsidR="005A0FA8" w:rsidRPr="00AB32DF" w:rsidRDefault="00EE7E3E"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In the </w:t>
      </w:r>
      <w:r w:rsidRPr="002D2B06">
        <w:rPr>
          <w:rFonts w:ascii="Times New Roman" w:hAnsi="Times New Roman" w:cs="Times New Roman"/>
          <w:i/>
          <w:iCs/>
          <w:sz w:val="24"/>
          <w:szCs w:val="24"/>
        </w:rPr>
        <w:t>screening process</w:t>
      </w:r>
      <w:r w:rsidRPr="00AB32DF">
        <w:rPr>
          <w:rFonts w:ascii="Times New Roman" w:hAnsi="Times New Roman" w:cs="Times New Roman"/>
          <w:sz w:val="24"/>
          <w:szCs w:val="24"/>
        </w:rPr>
        <w:t>, results were refined according to a group of exclusion criteria. In particular, the publications and documents not in English; proceedings papers, review articles, book reviews and editorial materials were excluded. As a consequence of that process, 59 records were disregarded, which brought 251 available articles to be considered as appropriate for further assessment.</w:t>
      </w:r>
    </w:p>
    <w:p w14:paraId="4547A5F9" w14:textId="51A56D48" w:rsidR="002D2B06" w:rsidRDefault="00EE7E3E"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During the step of </w:t>
      </w:r>
      <w:r w:rsidRPr="002D2B06">
        <w:rPr>
          <w:rFonts w:ascii="Times New Roman" w:hAnsi="Times New Roman" w:cs="Times New Roman"/>
          <w:i/>
          <w:iCs/>
          <w:sz w:val="24"/>
          <w:szCs w:val="24"/>
        </w:rPr>
        <w:t>eligibility</w:t>
      </w:r>
      <w:r w:rsidRPr="00AB32DF">
        <w:rPr>
          <w:rFonts w:ascii="Times New Roman" w:hAnsi="Times New Roman" w:cs="Times New Roman"/>
          <w:sz w:val="24"/>
          <w:szCs w:val="24"/>
        </w:rPr>
        <w:t>, the entire texts of these 251 articles were carefully evaluated</w:t>
      </w:r>
      <w:r w:rsidR="001B2C57">
        <w:rPr>
          <w:rFonts w:ascii="Times New Roman" w:hAnsi="Times New Roman" w:cs="Times New Roman"/>
          <w:sz w:val="24"/>
          <w:szCs w:val="24"/>
        </w:rPr>
        <w:t xml:space="preserve">. </w:t>
      </w:r>
      <w:r w:rsidRPr="00AB32DF">
        <w:rPr>
          <w:rFonts w:ascii="Times New Roman" w:hAnsi="Times New Roman" w:cs="Times New Roman"/>
          <w:sz w:val="24"/>
          <w:szCs w:val="24"/>
        </w:rPr>
        <w:t>The articles which were deemed not relevant with the main scope- those not talking about integration of AI technologies into the sphere of business or collaborative networks- were also excluded.</w:t>
      </w:r>
    </w:p>
    <w:p w14:paraId="0F525612" w14:textId="06E636D3" w:rsidR="00265F29" w:rsidRDefault="00EE7E3E" w:rsidP="004A3397">
      <w:pPr>
        <w:spacing w:before="240" w:after="240" w:line="240" w:lineRule="auto"/>
        <w:jc w:val="both"/>
        <w:rPr>
          <w:rFonts w:ascii="Times New Roman" w:hAnsi="Times New Roman" w:cs="Times New Roman"/>
          <w:sz w:val="24"/>
          <w:szCs w:val="24"/>
        </w:rPr>
      </w:pPr>
      <w:r w:rsidRPr="00AB32DF">
        <w:rPr>
          <w:rFonts w:ascii="Times New Roman" w:hAnsi="Times New Roman" w:cs="Times New Roman"/>
          <w:sz w:val="24"/>
          <w:szCs w:val="24"/>
        </w:rPr>
        <w:t xml:space="preserve">The final number of articles is 229 as a total of 22 articles were excluded fulfilling all </w:t>
      </w:r>
      <w:r w:rsidRPr="002D2B06">
        <w:rPr>
          <w:rFonts w:ascii="Times New Roman" w:hAnsi="Times New Roman" w:cs="Times New Roman"/>
          <w:i/>
          <w:iCs/>
          <w:sz w:val="24"/>
          <w:szCs w:val="24"/>
        </w:rPr>
        <w:t>inclusion criteria</w:t>
      </w:r>
      <w:r w:rsidRPr="00AB32DF">
        <w:rPr>
          <w:rFonts w:ascii="Times New Roman" w:hAnsi="Times New Roman" w:cs="Times New Roman"/>
          <w:sz w:val="24"/>
          <w:szCs w:val="24"/>
        </w:rPr>
        <w:t xml:space="preserve">. These 229 full-text articles were used as the last step in the inclusion of the qualitative synthesis. Such documents are a rich source of a literature that can be related to the research purpose </w:t>
      </w:r>
      <w:bookmarkStart w:id="8" w:name="_Hlk202611143"/>
    </w:p>
    <w:p w14:paraId="56567477" w14:textId="36DB1F73" w:rsidR="00FE5AFE" w:rsidRDefault="00FE5AFE" w:rsidP="004A3397">
      <w:pPr>
        <w:spacing w:before="240" w:after="240" w:line="240" w:lineRule="auto"/>
        <w:jc w:val="both"/>
        <w:rPr>
          <w:rFonts w:ascii="Times New Roman" w:hAnsi="Times New Roman" w:cs="Times New Roman"/>
          <w:sz w:val="24"/>
          <w:szCs w:val="24"/>
        </w:rPr>
      </w:pPr>
      <w:r w:rsidRPr="00FE5AFE">
        <w:rPr>
          <w:rFonts w:ascii="Times New Roman" w:hAnsi="Times New Roman" w:cs="Times New Roman"/>
          <w:sz w:val="24"/>
          <w:szCs w:val="24"/>
        </w:rPr>
        <w:t>Figure 1</w:t>
      </w:r>
      <w:r w:rsidR="00EB30FF" w:rsidRPr="00AF03F6">
        <w:rPr>
          <w:rFonts w:ascii="Times New Roman" w:hAnsi="Times New Roman" w:cs="Times New Roman"/>
          <w:sz w:val="24"/>
          <w:szCs w:val="24"/>
        </w:rPr>
        <w:t>:</w:t>
      </w:r>
      <w:r w:rsidRPr="00FE5AFE">
        <w:rPr>
          <w:rFonts w:ascii="Times New Roman" w:hAnsi="Times New Roman" w:cs="Times New Roman"/>
          <w:sz w:val="24"/>
          <w:szCs w:val="24"/>
        </w:rPr>
        <w:t xml:space="preserve"> PRISMA four-phase flow diagram</w:t>
      </w:r>
      <w:bookmarkEnd w:id="8"/>
    </w:p>
    <w:p w14:paraId="17D8F893" w14:textId="77777777" w:rsidR="00265F29" w:rsidRDefault="00265F29" w:rsidP="004A3397">
      <w:pPr>
        <w:spacing w:before="240" w:after="24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A17BCA2" wp14:editId="7A871452">
            <wp:extent cx="4705350" cy="40322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05350" cy="4032250"/>
                    </a:xfrm>
                    <a:prstGeom prst="rect">
                      <a:avLst/>
                    </a:prstGeom>
                    <a:noFill/>
                  </pic:spPr>
                </pic:pic>
              </a:graphicData>
            </a:graphic>
          </wp:inline>
        </w:drawing>
      </w:r>
    </w:p>
    <w:p w14:paraId="240D5599" w14:textId="4A96D793" w:rsidR="004B6041" w:rsidRPr="00265F29" w:rsidRDefault="006B7166" w:rsidP="004A3397">
      <w:pPr>
        <w:spacing w:before="240" w:after="240" w:line="240" w:lineRule="auto"/>
        <w:jc w:val="both"/>
        <w:rPr>
          <w:rFonts w:ascii="Times New Roman" w:hAnsi="Times New Roman" w:cs="Times New Roman"/>
          <w:sz w:val="24"/>
          <w:szCs w:val="24"/>
        </w:rPr>
      </w:pPr>
      <w:r w:rsidRPr="00157409">
        <w:rPr>
          <w:rFonts w:ascii="Times New Roman" w:hAnsi="Times New Roman" w:cs="Times New Roman"/>
          <w:b/>
          <w:bCs/>
          <w:sz w:val="28"/>
          <w:szCs w:val="28"/>
        </w:rPr>
        <w:lastRenderedPageBreak/>
        <w:t>RESULT</w:t>
      </w:r>
      <w:r w:rsidR="00D872FF">
        <w:rPr>
          <w:rFonts w:ascii="Times New Roman" w:hAnsi="Times New Roman" w:cs="Times New Roman"/>
          <w:b/>
          <w:bCs/>
          <w:sz w:val="28"/>
          <w:szCs w:val="28"/>
        </w:rPr>
        <w:t>S</w:t>
      </w:r>
      <w:r w:rsidRPr="00157409">
        <w:rPr>
          <w:rFonts w:ascii="Times New Roman" w:hAnsi="Times New Roman" w:cs="Times New Roman"/>
          <w:b/>
          <w:bCs/>
          <w:sz w:val="28"/>
          <w:szCs w:val="28"/>
        </w:rPr>
        <w:t xml:space="preserve"> AND DISCUSSION</w:t>
      </w:r>
    </w:p>
    <w:p w14:paraId="56204DFE" w14:textId="2E848338" w:rsidR="00E45227" w:rsidRPr="0017538E" w:rsidRDefault="0017538E" w:rsidP="004A3397">
      <w:pPr>
        <w:spacing w:before="240" w:after="240" w:line="240" w:lineRule="auto"/>
        <w:jc w:val="both"/>
        <w:rPr>
          <w:rFonts w:ascii="Times New Roman" w:hAnsi="Times New Roman" w:cs="Times New Roman"/>
          <w:b/>
          <w:bCs/>
          <w:sz w:val="24"/>
          <w:szCs w:val="24"/>
        </w:rPr>
      </w:pPr>
      <w:r w:rsidRPr="0017538E">
        <w:rPr>
          <w:rFonts w:ascii="Times New Roman" w:hAnsi="Times New Roman" w:cs="Times New Roman"/>
          <w:b/>
          <w:bCs/>
          <w:sz w:val="24"/>
          <w:szCs w:val="24"/>
        </w:rPr>
        <w:t>Country scientific production of articles</w:t>
      </w:r>
    </w:p>
    <w:p w14:paraId="7293AEE3" w14:textId="5A03B1AC" w:rsidR="00EE7E3E" w:rsidRPr="002A3D3C" w:rsidRDefault="00EE7E3E" w:rsidP="004A3397">
      <w:pPr>
        <w:spacing w:before="240" w:after="240" w:line="240" w:lineRule="auto"/>
        <w:jc w:val="both"/>
        <w:rPr>
          <w:rFonts w:ascii="Times New Roman" w:hAnsi="Times New Roman" w:cs="Times New Roman"/>
          <w:sz w:val="24"/>
          <w:szCs w:val="24"/>
        </w:rPr>
      </w:pPr>
      <w:r w:rsidRPr="002A3D3C">
        <w:rPr>
          <w:rFonts w:ascii="Times New Roman" w:hAnsi="Times New Roman" w:cs="Times New Roman"/>
          <w:sz w:val="24"/>
          <w:szCs w:val="24"/>
        </w:rPr>
        <w:t xml:space="preserve">Figure </w:t>
      </w:r>
      <w:r w:rsidR="00622F2B">
        <w:rPr>
          <w:rFonts w:ascii="Times New Roman" w:hAnsi="Times New Roman" w:cs="Times New Roman"/>
          <w:sz w:val="24"/>
          <w:szCs w:val="24"/>
        </w:rPr>
        <w:t>2</w:t>
      </w:r>
      <w:r w:rsidRPr="002A3D3C">
        <w:rPr>
          <w:rFonts w:ascii="Times New Roman" w:hAnsi="Times New Roman" w:cs="Times New Roman"/>
          <w:sz w:val="24"/>
          <w:szCs w:val="24"/>
        </w:rPr>
        <w:t xml:space="preserve"> displays the visualization of the geographical behavior of the research articles in the field Artificial Intelligence (AI) and business networks. Such bibliometric mapping shows the research output of the different countries around the planet, reflecting high levels of regional variation in the </w:t>
      </w:r>
      <w:r w:rsidR="004B6041" w:rsidRPr="002A3D3C">
        <w:rPr>
          <w:rFonts w:ascii="Times New Roman" w:hAnsi="Times New Roman" w:cs="Times New Roman"/>
          <w:sz w:val="24"/>
          <w:szCs w:val="24"/>
        </w:rPr>
        <w:t>number</w:t>
      </w:r>
      <w:r w:rsidRPr="002A3D3C">
        <w:rPr>
          <w:rFonts w:ascii="Times New Roman" w:hAnsi="Times New Roman" w:cs="Times New Roman"/>
          <w:sz w:val="24"/>
          <w:szCs w:val="24"/>
        </w:rPr>
        <w:t xml:space="preserve"> of publications. </w:t>
      </w:r>
      <w:r w:rsidR="00AA3134" w:rsidRPr="002A3D3C">
        <w:rPr>
          <w:rFonts w:ascii="Times New Roman" w:hAnsi="Times New Roman" w:cs="Times New Roman"/>
          <w:sz w:val="24"/>
          <w:szCs w:val="24"/>
        </w:rPr>
        <w:t>The stronger shade of blue is associated with a larger number of articles, the more the research is active.</w:t>
      </w:r>
      <w:r w:rsidR="00AA3134">
        <w:rPr>
          <w:rFonts w:ascii="Times New Roman" w:hAnsi="Times New Roman" w:cs="Times New Roman"/>
          <w:sz w:val="24"/>
          <w:szCs w:val="24"/>
        </w:rPr>
        <w:t xml:space="preserve"> </w:t>
      </w:r>
      <w:r w:rsidRPr="002A3D3C">
        <w:rPr>
          <w:rFonts w:ascii="Times New Roman" w:hAnsi="Times New Roman" w:cs="Times New Roman"/>
          <w:sz w:val="24"/>
          <w:szCs w:val="24"/>
        </w:rPr>
        <w:t xml:space="preserve">The statistics show that </w:t>
      </w:r>
      <w:r w:rsidR="00AA3134">
        <w:rPr>
          <w:rFonts w:ascii="Times New Roman" w:hAnsi="Times New Roman" w:cs="Times New Roman"/>
          <w:sz w:val="24"/>
          <w:szCs w:val="24"/>
        </w:rPr>
        <w:t>t</w:t>
      </w:r>
      <w:r w:rsidRPr="002A3D3C">
        <w:rPr>
          <w:rFonts w:ascii="Times New Roman" w:hAnsi="Times New Roman" w:cs="Times New Roman"/>
          <w:sz w:val="24"/>
          <w:szCs w:val="24"/>
        </w:rPr>
        <w:t>he large share of research output in this area was represented by 356 articles</w:t>
      </w:r>
      <w:r w:rsidR="00AA3134">
        <w:rPr>
          <w:rFonts w:ascii="Times New Roman" w:hAnsi="Times New Roman" w:cs="Times New Roman"/>
          <w:sz w:val="24"/>
          <w:szCs w:val="24"/>
        </w:rPr>
        <w:t xml:space="preserve"> by China</w:t>
      </w:r>
      <w:r w:rsidRPr="002A3D3C">
        <w:rPr>
          <w:rFonts w:ascii="Times New Roman" w:hAnsi="Times New Roman" w:cs="Times New Roman"/>
          <w:sz w:val="24"/>
          <w:szCs w:val="24"/>
        </w:rPr>
        <w:t>. This is</w:t>
      </w:r>
      <w:r w:rsidR="00AA3134">
        <w:rPr>
          <w:rFonts w:ascii="Times New Roman" w:hAnsi="Times New Roman" w:cs="Times New Roman"/>
          <w:sz w:val="24"/>
          <w:szCs w:val="24"/>
        </w:rPr>
        <w:t xml:space="preserve"> followed </w:t>
      </w:r>
      <w:r w:rsidRPr="002A3D3C">
        <w:rPr>
          <w:rFonts w:ascii="Times New Roman" w:hAnsi="Times New Roman" w:cs="Times New Roman"/>
          <w:sz w:val="24"/>
          <w:szCs w:val="24"/>
        </w:rPr>
        <w:t>by United States that has 102 articles and Australia with 64 articles. The other significant contributions are those of the United Kingdom (14 articles), Brazil (12 articles), Russia (10 articles) and Argentina (1 article).</w:t>
      </w:r>
    </w:p>
    <w:p w14:paraId="7CD34BEA" w14:textId="32D6E337" w:rsidR="00265F29" w:rsidRDefault="00631140" w:rsidP="004A3397">
      <w:pPr>
        <w:spacing w:before="240" w:after="240" w:line="240" w:lineRule="auto"/>
        <w:jc w:val="both"/>
        <w:rPr>
          <w:rFonts w:ascii="Times New Roman" w:hAnsi="Times New Roman" w:cs="Times New Roman"/>
          <w:sz w:val="24"/>
          <w:szCs w:val="24"/>
        </w:rPr>
      </w:pPr>
      <w:r w:rsidRPr="002A3D3C">
        <w:rPr>
          <w:rFonts w:ascii="Times New Roman" w:hAnsi="Times New Roman" w:cs="Times New Roman"/>
          <w:sz w:val="24"/>
          <w:szCs w:val="24"/>
        </w:rPr>
        <w:t>With this graphic depiction, one will be able to better understand that the geographical focus on output can embody the regional research priorities and invest in innovation in AI-driven business networks. In its turn, the figure also indicates low contributions of Africa, the Middle East and to a certain extent, Europe and Latin America, which suggests the possible areas of gaps and opportunities in the future cross-border research activities</w:t>
      </w:r>
    </w:p>
    <w:p w14:paraId="7EB940C9" w14:textId="51145767" w:rsidR="00CD777C" w:rsidRPr="002A3D3C" w:rsidRDefault="00CD777C" w:rsidP="004A3397">
      <w:pPr>
        <w:spacing w:before="240" w:after="240" w:line="240" w:lineRule="auto"/>
        <w:jc w:val="both"/>
        <w:rPr>
          <w:rFonts w:ascii="Times New Roman" w:hAnsi="Times New Roman" w:cs="Times New Roman"/>
          <w:sz w:val="24"/>
          <w:szCs w:val="24"/>
        </w:rPr>
      </w:pPr>
      <w:r w:rsidRPr="00AF03F6">
        <w:rPr>
          <w:rFonts w:ascii="Times New Roman" w:hAnsi="Times New Roman" w:cs="Times New Roman"/>
          <w:sz w:val="24"/>
          <w:szCs w:val="24"/>
        </w:rPr>
        <w:t xml:space="preserve">Figure 2: </w:t>
      </w:r>
      <w:bookmarkStart w:id="9" w:name="_Hlk202270726"/>
      <w:r w:rsidRPr="00AF03F6">
        <w:rPr>
          <w:rFonts w:ascii="Times New Roman" w:hAnsi="Times New Roman" w:cs="Times New Roman"/>
          <w:sz w:val="24"/>
          <w:szCs w:val="24"/>
        </w:rPr>
        <w:t>country scientific production of articles</w:t>
      </w:r>
      <w:bookmarkEnd w:id="9"/>
    </w:p>
    <w:p w14:paraId="2651FE78" w14:textId="20A26DB8" w:rsidR="00EE7815" w:rsidRDefault="00966335" w:rsidP="004A3397">
      <w:pPr>
        <w:tabs>
          <w:tab w:val="left" w:pos="6692"/>
        </w:tabs>
        <w:spacing w:before="240" w:after="240" w:line="24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257E9D0" wp14:editId="7E744685">
            <wp:extent cx="4878638" cy="2241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8638" cy="2241550"/>
                    </a:xfrm>
                    <a:prstGeom prst="rect">
                      <a:avLst/>
                    </a:prstGeom>
                    <a:noFill/>
                  </pic:spPr>
                </pic:pic>
              </a:graphicData>
            </a:graphic>
          </wp:inline>
        </w:drawing>
      </w:r>
    </w:p>
    <w:p w14:paraId="22D12F90" w14:textId="5A6CDA0E" w:rsidR="00E45227" w:rsidRPr="006C2D20" w:rsidRDefault="00EF3B7D" w:rsidP="004A3397">
      <w:pPr>
        <w:spacing w:before="240" w:after="240" w:line="240" w:lineRule="auto"/>
        <w:jc w:val="both"/>
        <w:rPr>
          <w:rFonts w:ascii="Times New Roman" w:hAnsi="Times New Roman" w:cs="Times New Roman"/>
          <w:b/>
          <w:bCs/>
          <w:sz w:val="24"/>
          <w:szCs w:val="24"/>
        </w:rPr>
      </w:pPr>
      <w:bookmarkStart w:id="10" w:name="_Hlk201236848"/>
      <w:r w:rsidRPr="006C2D20">
        <w:rPr>
          <w:rFonts w:ascii="Times New Roman" w:hAnsi="Times New Roman" w:cs="Times New Roman"/>
          <w:b/>
          <w:bCs/>
          <w:sz w:val="24"/>
          <w:szCs w:val="24"/>
        </w:rPr>
        <w:t>Main information about data</w:t>
      </w:r>
    </w:p>
    <w:bookmarkEnd w:id="10"/>
    <w:p w14:paraId="15B92EE7" w14:textId="06878A97" w:rsidR="00631140" w:rsidRDefault="00631140" w:rsidP="004A3397">
      <w:pPr>
        <w:tabs>
          <w:tab w:val="left" w:pos="6692"/>
        </w:tabs>
        <w:spacing w:before="240" w:after="240" w:line="240" w:lineRule="auto"/>
        <w:jc w:val="both"/>
        <w:rPr>
          <w:rFonts w:ascii="Times New Roman" w:hAnsi="Times New Roman" w:cs="Times New Roman"/>
          <w:sz w:val="24"/>
          <w:szCs w:val="24"/>
        </w:rPr>
      </w:pPr>
      <w:r w:rsidRPr="00631140">
        <w:rPr>
          <w:rFonts w:ascii="Times New Roman" w:hAnsi="Times New Roman" w:cs="Times New Roman"/>
          <w:sz w:val="24"/>
          <w:szCs w:val="24"/>
        </w:rPr>
        <w:t>The</w:t>
      </w:r>
      <w:r w:rsidR="009C27B3">
        <w:rPr>
          <w:rFonts w:ascii="Times New Roman" w:hAnsi="Times New Roman" w:cs="Times New Roman"/>
          <w:sz w:val="24"/>
          <w:szCs w:val="24"/>
        </w:rPr>
        <w:t xml:space="preserve"> table</w:t>
      </w:r>
      <w:r w:rsidRPr="00631140">
        <w:rPr>
          <w:rFonts w:ascii="Times New Roman" w:hAnsi="Times New Roman" w:cs="Times New Roman"/>
          <w:sz w:val="24"/>
          <w:szCs w:val="24"/>
        </w:rPr>
        <w:t xml:space="preserve"> </w:t>
      </w:r>
      <w:r w:rsidR="00622F2B">
        <w:rPr>
          <w:rFonts w:ascii="Times New Roman" w:hAnsi="Times New Roman" w:cs="Times New Roman"/>
          <w:sz w:val="24"/>
          <w:szCs w:val="24"/>
        </w:rPr>
        <w:t xml:space="preserve">1 </w:t>
      </w:r>
      <w:r w:rsidRPr="00631140">
        <w:rPr>
          <w:rFonts w:ascii="Times New Roman" w:hAnsi="Times New Roman" w:cs="Times New Roman"/>
          <w:sz w:val="24"/>
          <w:szCs w:val="24"/>
        </w:rPr>
        <w:t xml:space="preserve">provided bibliometric data represents 2015-2025 with the total amount of 229 documents on the basis of 172 sources, i.e., journals and books. This literature body has shown a strong rate of annual growth rate of 25.25% implying that the field of study is growing at a very fast rate. An average age of the documents is 2.57 years, which implies that the field is young and currently developing. The average number of citations per document is 10.16 with a relatively high academic impact. In a total, these documents refer to 13881 sources, which indicates an impressive </w:t>
      </w:r>
      <w:r w:rsidR="009C27B3" w:rsidRPr="00631140">
        <w:rPr>
          <w:rFonts w:ascii="Times New Roman" w:hAnsi="Times New Roman" w:cs="Times New Roman"/>
          <w:sz w:val="24"/>
          <w:szCs w:val="24"/>
        </w:rPr>
        <w:t>number</w:t>
      </w:r>
      <w:r w:rsidRPr="00631140">
        <w:rPr>
          <w:rFonts w:ascii="Times New Roman" w:hAnsi="Times New Roman" w:cs="Times New Roman"/>
          <w:sz w:val="24"/>
          <w:szCs w:val="24"/>
        </w:rPr>
        <w:t xml:space="preserve"> of references to existing literature. When it comes to content there are 747 Keywords plus (ID) and 922 key words chosen by the author suggesting rich diversity in its themes. The authorship is very collaborative as 3,945 authors were involved in the dataset. Nevertheless, only 6 articles are one-authored and it means that almost every publication is made in collaboration. The average number of authors in a document is 19.1 with a total of 35.81% international collaborations, which indicate internationalization of the research study. As far as the type of documents is concerned, 219 of them will be classified as articles with 10 more being an early access article. The dominance of peer-reviewed journal publications in the dataset and topicality of timely publishing of research findings is represented in this distribution. On the whole, the information shows an active and community-based and globally-oriented research environment.</w:t>
      </w:r>
    </w:p>
    <w:p w14:paraId="7046D6FE" w14:textId="347B7749" w:rsidR="0060692F" w:rsidRPr="00AF03F6" w:rsidRDefault="0060692F" w:rsidP="004A3397">
      <w:pPr>
        <w:tabs>
          <w:tab w:val="left" w:pos="6692"/>
        </w:tabs>
        <w:spacing w:before="240" w:after="240" w:line="240" w:lineRule="auto"/>
        <w:jc w:val="both"/>
        <w:rPr>
          <w:rFonts w:ascii="Times New Roman" w:hAnsi="Times New Roman" w:cs="Times New Roman"/>
          <w:sz w:val="24"/>
          <w:szCs w:val="24"/>
        </w:rPr>
      </w:pPr>
      <w:bookmarkStart w:id="11" w:name="_Hlk201236878"/>
      <w:r w:rsidRPr="00AF03F6">
        <w:rPr>
          <w:rFonts w:ascii="Times New Roman" w:hAnsi="Times New Roman" w:cs="Times New Roman"/>
          <w:sz w:val="24"/>
          <w:szCs w:val="24"/>
        </w:rPr>
        <w:t>Table 1</w:t>
      </w:r>
      <w:r w:rsidR="00AF03F6" w:rsidRPr="00AF03F6">
        <w:rPr>
          <w:rFonts w:ascii="Times New Roman" w:hAnsi="Times New Roman" w:cs="Times New Roman"/>
          <w:sz w:val="24"/>
          <w:szCs w:val="24"/>
        </w:rPr>
        <w:t>:</w:t>
      </w:r>
      <w:r w:rsidRPr="00AF03F6">
        <w:rPr>
          <w:rFonts w:ascii="Times New Roman" w:hAnsi="Times New Roman" w:cs="Times New Roman"/>
          <w:sz w:val="24"/>
          <w:szCs w:val="24"/>
        </w:rPr>
        <w:t xml:space="preserve"> </w:t>
      </w:r>
      <w:r w:rsidR="00484545" w:rsidRPr="00AF03F6">
        <w:rPr>
          <w:rFonts w:ascii="Times New Roman" w:hAnsi="Times New Roman" w:cs="Times New Roman"/>
          <w:sz w:val="24"/>
          <w:szCs w:val="24"/>
        </w:rPr>
        <w:t>Summative Data of Web of Science (2015–2025) in 2022</w:t>
      </w:r>
    </w:p>
    <w:tbl>
      <w:tblPr>
        <w:tblStyle w:val="TableGrid"/>
        <w:tblW w:w="7645" w:type="dxa"/>
        <w:tblLook w:val="04A0" w:firstRow="1" w:lastRow="0" w:firstColumn="1" w:lastColumn="0" w:noHBand="0" w:noVBand="1"/>
      </w:tblPr>
      <w:tblGrid>
        <w:gridCol w:w="5485"/>
        <w:gridCol w:w="2160"/>
      </w:tblGrid>
      <w:tr w:rsidR="00B06580" w:rsidRPr="00B06580" w14:paraId="1415E3B6" w14:textId="77777777" w:rsidTr="008B7D17">
        <w:trPr>
          <w:trHeight w:val="620"/>
        </w:trPr>
        <w:tc>
          <w:tcPr>
            <w:tcW w:w="5485" w:type="dxa"/>
            <w:noWrap/>
            <w:hideMark/>
          </w:tcPr>
          <w:bookmarkEnd w:id="11"/>
          <w:p w14:paraId="772D59EB" w14:textId="77777777" w:rsidR="00B06580" w:rsidRPr="00C7129C" w:rsidRDefault="00B06580" w:rsidP="004A3397">
            <w:pPr>
              <w:tabs>
                <w:tab w:val="left" w:pos="6692"/>
              </w:tabs>
              <w:spacing w:before="240" w:after="240"/>
              <w:jc w:val="both"/>
              <w:rPr>
                <w:rFonts w:ascii="Times New Roman" w:hAnsi="Times New Roman" w:cs="Times New Roman"/>
                <w:b/>
                <w:bCs/>
                <w:sz w:val="24"/>
                <w:szCs w:val="24"/>
              </w:rPr>
            </w:pPr>
            <w:r w:rsidRPr="00C7129C">
              <w:rPr>
                <w:rFonts w:ascii="Times New Roman" w:hAnsi="Times New Roman" w:cs="Times New Roman"/>
                <w:b/>
                <w:bCs/>
                <w:sz w:val="24"/>
                <w:szCs w:val="24"/>
              </w:rPr>
              <w:lastRenderedPageBreak/>
              <w:t>Description</w:t>
            </w:r>
          </w:p>
        </w:tc>
        <w:tc>
          <w:tcPr>
            <w:tcW w:w="2160" w:type="dxa"/>
            <w:noWrap/>
            <w:hideMark/>
          </w:tcPr>
          <w:p w14:paraId="21DF719A" w14:textId="77777777" w:rsidR="00B06580" w:rsidRPr="00C7129C" w:rsidRDefault="00B06580" w:rsidP="004A3397">
            <w:pPr>
              <w:tabs>
                <w:tab w:val="left" w:pos="6692"/>
              </w:tabs>
              <w:spacing w:before="240" w:after="240"/>
              <w:jc w:val="both"/>
              <w:rPr>
                <w:rFonts w:ascii="Times New Roman" w:hAnsi="Times New Roman" w:cs="Times New Roman"/>
                <w:b/>
                <w:bCs/>
                <w:sz w:val="24"/>
                <w:szCs w:val="24"/>
              </w:rPr>
            </w:pPr>
            <w:r w:rsidRPr="00C7129C">
              <w:rPr>
                <w:rFonts w:ascii="Times New Roman" w:hAnsi="Times New Roman" w:cs="Times New Roman"/>
                <w:b/>
                <w:bCs/>
                <w:sz w:val="24"/>
                <w:szCs w:val="24"/>
              </w:rPr>
              <w:t>Results</w:t>
            </w:r>
          </w:p>
        </w:tc>
      </w:tr>
      <w:tr w:rsidR="00B06580" w:rsidRPr="00B06580" w14:paraId="0E62AB14" w14:textId="77777777" w:rsidTr="00622F2B">
        <w:trPr>
          <w:trHeight w:val="445"/>
        </w:trPr>
        <w:tc>
          <w:tcPr>
            <w:tcW w:w="5485" w:type="dxa"/>
            <w:noWrap/>
            <w:hideMark/>
          </w:tcPr>
          <w:p w14:paraId="26CD6A87" w14:textId="65F9983B" w:rsidR="00B06580" w:rsidRPr="00C7129C" w:rsidRDefault="00B06580" w:rsidP="004A3397">
            <w:pPr>
              <w:tabs>
                <w:tab w:val="left" w:pos="6692"/>
              </w:tabs>
              <w:spacing w:before="240" w:after="240"/>
              <w:jc w:val="both"/>
              <w:rPr>
                <w:rFonts w:ascii="Times New Roman" w:hAnsi="Times New Roman" w:cs="Times New Roman"/>
                <w:sz w:val="24"/>
                <w:szCs w:val="24"/>
              </w:rPr>
            </w:pPr>
            <w:bookmarkStart w:id="12" w:name="_Hlk202270884"/>
            <w:r w:rsidRPr="00C7129C">
              <w:rPr>
                <w:rFonts w:ascii="Times New Roman" w:hAnsi="Times New Roman" w:cs="Times New Roman"/>
                <w:sz w:val="24"/>
                <w:szCs w:val="24"/>
              </w:rPr>
              <w:t>MAIN INFORMATION ABOUT DATA</w:t>
            </w:r>
            <w:bookmarkEnd w:id="12"/>
          </w:p>
        </w:tc>
        <w:tc>
          <w:tcPr>
            <w:tcW w:w="2160" w:type="dxa"/>
            <w:noWrap/>
            <w:hideMark/>
          </w:tcPr>
          <w:p w14:paraId="317C735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5F31A673" w14:textId="77777777" w:rsidTr="00622F2B">
        <w:trPr>
          <w:trHeight w:val="445"/>
        </w:trPr>
        <w:tc>
          <w:tcPr>
            <w:tcW w:w="5485" w:type="dxa"/>
            <w:noWrap/>
            <w:hideMark/>
          </w:tcPr>
          <w:p w14:paraId="7A49CE24"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Timespan</w:t>
            </w:r>
          </w:p>
        </w:tc>
        <w:tc>
          <w:tcPr>
            <w:tcW w:w="2160" w:type="dxa"/>
            <w:noWrap/>
            <w:hideMark/>
          </w:tcPr>
          <w:p w14:paraId="7C763DE6"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2015:2025</w:t>
            </w:r>
          </w:p>
        </w:tc>
      </w:tr>
      <w:tr w:rsidR="00B06580" w:rsidRPr="00B06580" w14:paraId="789128B0" w14:textId="77777777" w:rsidTr="00622F2B">
        <w:trPr>
          <w:trHeight w:val="454"/>
        </w:trPr>
        <w:tc>
          <w:tcPr>
            <w:tcW w:w="5485" w:type="dxa"/>
            <w:noWrap/>
            <w:hideMark/>
          </w:tcPr>
          <w:p w14:paraId="0ECB7A66" w14:textId="50E99A2A"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 xml:space="preserve">Sources (Journals, Books </w:t>
            </w:r>
            <w:r w:rsidR="009C27B3" w:rsidRPr="00C7129C">
              <w:rPr>
                <w:rFonts w:ascii="Times New Roman" w:hAnsi="Times New Roman" w:cs="Times New Roman"/>
                <w:sz w:val="24"/>
                <w:szCs w:val="24"/>
              </w:rPr>
              <w:t>etc.</w:t>
            </w:r>
            <w:r w:rsidRPr="00C7129C">
              <w:rPr>
                <w:rFonts w:ascii="Times New Roman" w:hAnsi="Times New Roman" w:cs="Times New Roman"/>
                <w:sz w:val="24"/>
                <w:szCs w:val="24"/>
              </w:rPr>
              <w:t>)</w:t>
            </w:r>
          </w:p>
        </w:tc>
        <w:tc>
          <w:tcPr>
            <w:tcW w:w="2160" w:type="dxa"/>
            <w:noWrap/>
            <w:hideMark/>
          </w:tcPr>
          <w:p w14:paraId="2F234EC2"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172</w:t>
            </w:r>
          </w:p>
        </w:tc>
      </w:tr>
      <w:tr w:rsidR="00B06580" w:rsidRPr="00B06580" w14:paraId="39A2A9E9" w14:textId="77777777" w:rsidTr="00622F2B">
        <w:trPr>
          <w:trHeight w:val="436"/>
        </w:trPr>
        <w:tc>
          <w:tcPr>
            <w:tcW w:w="5485" w:type="dxa"/>
            <w:noWrap/>
            <w:hideMark/>
          </w:tcPr>
          <w:p w14:paraId="73D2DB5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Documents</w:t>
            </w:r>
          </w:p>
        </w:tc>
        <w:tc>
          <w:tcPr>
            <w:tcW w:w="2160" w:type="dxa"/>
            <w:noWrap/>
            <w:hideMark/>
          </w:tcPr>
          <w:p w14:paraId="7B34F4DD"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229</w:t>
            </w:r>
          </w:p>
        </w:tc>
      </w:tr>
      <w:tr w:rsidR="00B06580" w:rsidRPr="00B06580" w14:paraId="7BD3576C" w14:textId="77777777" w:rsidTr="00622F2B">
        <w:trPr>
          <w:trHeight w:val="354"/>
        </w:trPr>
        <w:tc>
          <w:tcPr>
            <w:tcW w:w="5485" w:type="dxa"/>
            <w:noWrap/>
            <w:hideMark/>
          </w:tcPr>
          <w:p w14:paraId="305D3194"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Annual Growth Rate %</w:t>
            </w:r>
          </w:p>
        </w:tc>
        <w:tc>
          <w:tcPr>
            <w:tcW w:w="2160" w:type="dxa"/>
            <w:noWrap/>
            <w:hideMark/>
          </w:tcPr>
          <w:p w14:paraId="0243BDC1"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25.25</w:t>
            </w:r>
          </w:p>
        </w:tc>
      </w:tr>
      <w:tr w:rsidR="00B06580" w:rsidRPr="00B06580" w14:paraId="4AF3FEF0" w14:textId="77777777" w:rsidTr="00622F2B">
        <w:trPr>
          <w:trHeight w:val="354"/>
        </w:trPr>
        <w:tc>
          <w:tcPr>
            <w:tcW w:w="5485" w:type="dxa"/>
            <w:noWrap/>
            <w:hideMark/>
          </w:tcPr>
          <w:p w14:paraId="75CDC0EC"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Document Average Age</w:t>
            </w:r>
          </w:p>
        </w:tc>
        <w:tc>
          <w:tcPr>
            <w:tcW w:w="2160" w:type="dxa"/>
            <w:noWrap/>
            <w:hideMark/>
          </w:tcPr>
          <w:p w14:paraId="716F03DC"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2.57</w:t>
            </w:r>
          </w:p>
        </w:tc>
      </w:tr>
      <w:tr w:rsidR="00B06580" w:rsidRPr="00B06580" w14:paraId="16054552" w14:textId="77777777" w:rsidTr="00622F2B">
        <w:trPr>
          <w:trHeight w:val="445"/>
        </w:trPr>
        <w:tc>
          <w:tcPr>
            <w:tcW w:w="5485" w:type="dxa"/>
            <w:noWrap/>
            <w:hideMark/>
          </w:tcPr>
          <w:p w14:paraId="0D882C4F"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Average citations per doc</w:t>
            </w:r>
          </w:p>
        </w:tc>
        <w:tc>
          <w:tcPr>
            <w:tcW w:w="2160" w:type="dxa"/>
            <w:noWrap/>
            <w:hideMark/>
          </w:tcPr>
          <w:p w14:paraId="3C18947D"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10.16</w:t>
            </w:r>
          </w:p>
        </w:tc>
      </w:tr>
      <w:tr w:rsidR="00B06580" w:rsidRPr="00B06580" w14:paraId="1476A3EB" w14:textId="77777777" w:rsidTr="00622F2B">
        <w:trPr>
          <w:trHeight w:val="354"/>
        </w:trPr>
        <w:tc>
          <w:tcPr>
            <w:tcW w:w="5485" w:type="dxa"/>
            <w:noWrap/>
            <w:hideMark/>
          </w:tcPr>
          <w:p w14:paraId="63412052"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References</w:t>
            </w:r>
          </w:p>
        </w:tc>
        <w:tc>
          <w:tcPr>
            <w:tcW w:w="2160" w:type="dxa"/>
            <w:noWrap/>
            <w:hideMark/>
          </w:tcPr>
          <w:p w14:paraId="5481D93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13881</w:t>
            </w:r>
          </w:p>
        </w:tc>
      </w:tr>
      <w:tr w:rsidR="00B06580" w:rsidRPr="00B06580" w14:paraId="258D1669" w14:textId="77777777" w:rsidTr="00622F2B">
        <w:trPr>
          <w:trHeight w:val="354"/>
        </w:trPr>
        <w:tc>
          <w:tcPr>
            <w:tcW w:w="5485" w:type="dxa"/>
            <w:noWrap/>
            <w:hideMark/>
          </w:tcPr>
          <w:p w14:paraId="267B23CC"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DOCUMENT CONTENTS</w:t>
            </w:r>
          </w:p>
        </w:tc>
        <w:tc>
          <w:tcPr>
            <w:tcW w:w="2160" w:type="dxa"/>
            <w:noWrap/>
            <w:hideMark/>
          </w:tcPr>
          <w:p w14:paraId="5D191024"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5F167277" w14:textId="77777777" w:rsidTr="00622F2B">
        <w:trPr>
          <w:trHeight w:val="293"/>
        </w:trPr>
        <w:tc>
          <w:tcPr>
            <w:tcW w:w="5485" w:type="dxa"/>
            <w:noWrap/>
            <w:hideMark/>
          </w:tcPr>
          <w:p w14:paraId="30A1921D"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Keywords Plus (ID)</w:t>
            </w:r>
          </w:p>
        </w:tc>
        <w:tc>
          <w:tcPr>
            <w:tcW w:w="2160" w:type="dxa"/>
            <w:noWrap/>
            <w:hideMark/>
          </w:tcPr>
          <w:p w14:paraId="416F1F74"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747</w:t>
            </w:r>
          </w:p>
        </w:tc>
      </w:tr>
      <w:tr w:rsidR="00B06580" w:rsidRPr="00B06580" w14:paraId="0AEA7CCB" w14:textId="77777777" w:rsidTr="00622F2B">
        <w:trPr>
          <w:trHeight w:val="445"/>
        </w:trPr>
        <w:tc>
          <w:tcPr>
            <w:tcW w:w="5485" w:type="dxa"/>
            <w:noWrap/>
            <w:hideMark/>
          </w:tcPr>
          <w:p w14:paraId="7B322A7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 Keywords (DE)</w:t>
            </w:r>
          </w:p>
        </w:tc>
        <w:tc>
          <w:tcPr>
            <w:tcW w:w="2160" w:type="dxa"/>
            <w:noWrap/>
            <w:hideMark/>
          </w:tcPr>
          <w:p w14:paraId="4E937B3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922</w:t>
            </w:r>
          </w:p>
        </w:tc>
      </w:tr>
      <w:tr w:rsidR="00B06580" w:rsidRPr="00B06580" w14:paraId="74A7A55E" w14:textId="77777777" w:rsidTr="00622F2B">
        <w:trPr>
          <w:trHeight w:val="354"/>
        </w:trPr>
        <w:tc>
          <w:tcPr>
            <w:tcW w:w="5485" w:type="dxa"/>
            <w:noWrap/>
            <w:hideMark/>
          </w:tcPr>
          <w:p w14:paraId="60C237BC"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w:t>
            </w:r>
          </w:p>
        </w:tc>
        <w:tc>
          <w:tcPr>
            <w:tcW w:w="2160" w:type="dxa"/>
            <w:noWrap/>
            <w:hideMark/>
          </w:tcPr>
          <w:p w14:paraId="15E105C9"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1D525A06" w14:textId="77777777" w:rsidTr="00622F2B">
        <w:trPr>
          <w:trHeight w:val="354"/>
        </w:trPr>
        <w:tc>
          <w:tcPr>
            <w:tcW w:w="5485" w:type="dxa"/>
            <w:noWrap/>
            <w:hideMark/>
          </w:tcPr>
          <w:p w14:paraId="5E7FED9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w:t>
            </w:r>
          </w:p>
        </w:tc>
        <w:tc>
          <w:tcPr>
            <w:tcW w:w="2160" w:type="dxa"/>
            <w:noWrap/>
            <w:hideMark/>
          </w:tcPr>
          <w:p w14:paraId="6CCA05E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3945</w:t>
            </w:r>
          </w:p>
        </w:tc>
      </w:tr>
      <w:tr w:rsidR="00B06580" w:rsidRPr="00B06580" w14:paraId="52389ECF" w14:textId="77777777" w:rsidTr="00622F2B">
        <w:trPr>
          <w:trHeight w:val="354"/>
        </w:trPr>
        <w:tc>
          <w:tcPr>
            <w:tcW w:w="5485" w:type="dxa"/>
            <w:noWrap/>
            <w:hideMark/>
          </w:tcPr>
          <w:p w14:paraId="7B5454A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 of single-authored docs</w:t>
            </w:r>
          </w:p>
        </w:tc>
        <w:tc>
          <w:tcPr>
            <w:tcW w:w="2160" w:type="dxa"/>
            <w:noWrap/>
            <w:hideMark/>
          </w:tcPr>
          <w:p w14:paraId="6D402E2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6</w:t>
            </w:r>
          </w:p>
        </w:tc>
      </w:tr>
      <w:tr w:rsidR="00B06580" w:rsidRPr="00B06580" w14:paraId="6AF3C69A" w14:textId="77777777" w:rsidTr="00622F2B">
        <w:trPr>
          <w:trHeight w:val="354"/>
        </w:trPr>
        <w:tc>
          <w:tcPr>
            <w:tcW w:w="5485" w:type="dxa"/>
            <w:noWrap/>
            <w:hideMark/>
          </w:tcPr>
          <w:p w14:paraId="61314E07"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AUTHORS COLLABORATION</w:t>
            </w:r>
          </w:p>
        </w:tc>
        <w:tc>
          <w:tcPr>
            <w:tcW w:w="2160" w:type="dxa"/>
            <w:noWrap/>
            <w:hideMark/>
          </w:tcPr>
          <w:p w14:paraId="3B8B52C9"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6D679408" w14:textId="77777777" w:rsidTr="00622F2B">
        <w:trPr>
          <w:trHeight w:val="354"/>
        </w:trPr>
        <w:tc>
          <w:tcPr>
            <w:tcW w:w="5485" w:type="dxa"/>
            <w:noWrap/>
            <w:hideMark/>
          </w:tcPr>
          <w:p w14:paraId="2516FD21"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Single-authored docs</w:t>
            </w:r>
          </w:p>
        </w:tc>
        <w:tc>
          <w:tcPr>
            <w:tcW w:w="2160" w:type="dxa"/>
            <w:noWrap/>
            <w:hideMark/>
          </w:tcPr>
          <w:p w14:paraId="7DF9A62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6</w:t>
            </w:r>
          </w:p>
        </w:tc>
      </w:tr>
      <w:tr w:rsidR="00B06580" w:rsidRPr="00B06580" w14:paraId="1EDD0B1B" w14:textId="77777777" w:rsidTr="00622F2B">
        <w:trPr>
          <w:trHeight w:val="354"/>
        </w:trPr>
        <w:tc>
          <w:tcPr>
            <w:tcW w:w="5485" w:type="dxa"/>
            <w:noWrap/>
            <w:hideMark/>
          </w:tcPr>
          <w:p w14:paraId="39A6F8E8"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Co-Authors per Doc</w:t>
            </w:r>
          </w:p>
        </w:tc>
        <w:tc>
          <w:tcPr>
            <w:tcW w:w="2160" w:type="dxa"/>
            <w:noWrap/>
            <w:hideMark/>
          </w:tcPr>
          <w:p w14:paraId="55A7BBD0"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19.1</w:t>
            </w:r>
          </w:p>
        </w:tc>
      </w:tr>
      <w:tr w:rsidR="00B06580" w:rsidRPr="00B06580" w14:paraId="3BA6670D" w14:textId="77777777" w:rsidTr="00622F2B">
        <w:trPr>
          <w:trHeight w:val="354"/>
        </w:trPr>
        <w:tc>
          <w:tcPr>
            <w:tcW w:w="5485" w:type="dxa"/>
            <w:noWrap/>
            <w:hideMark/>
          </w:tcPr>
          <w:p w14:paraId="20FFDDE8"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International co-authorships %</w:t>
            </w:r>
          </w:p>
        </w:tc>
        <w:tc>
          <w:tcPr>
            <w:tcW w:w="2160" w:type="dxa"/>
            <w:noWrap/>
            <w:hideMark/>
          </w:tcPr>
          <w:p w14:paraId="12F0D19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35.81</w:t>
            </w:r>
          </w:p>
        </w:tc>
      </w:tr>
      <w:tr w:rsidR="00B06580" w:rsidRPr="00B06580" w14:paraId="710D052D" w14:textId="77777777" w:rsidTr="00622F2B">
        <w:trPr>
          <w:trHeight w:val="354"/>
        </w:trPr>
        <w:tc>
          <w:tcPr>
            <w:tcW w:w="5485" w:type="dxa"/>
            <w:noWrap/>
            <w:hideMark/>
          </w:tcPr>
          <w:p w14:paraId="79CC3097"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lastRenderedPageBreak/>
              <w:t>DOCUMENT TYPES</w:t>
            </w:r>
          </w:p>
        </w:tc>
        <w:tc>
          <w:tcPr>
            <w:tcW w:w="2160" w:type="dxa"/>
            <w:noWrap/>
            <w:hideMark/>
          </w:tcPr>
          <w:p w14:paraId="29710D03"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p>
        </w:tc>
      </w:tr>
      <w:tr w:rsidR="00B06580" w:rsidRPr="00B06580" w14:paraId="223F2739" w14:textId="77777777" w:rsidTr="00622F2B">
        <w:trPr>
          <w:trHeight w:val="354"/>
        </w:trPr>
        <w:tc>
          <w:tcPr>
            <w:tcW w:w="5485" w:type="dxa"/>
            <w:noWrap/>
            <w:hideMark/>
          </w:tcPr>
          <w:p w14:paraId="1B8C8E6E"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article</w:t>
            </w:r>
          </w:p>
        </w:tc>
        <w:tc>
          <w:tcPr>
            <w:tcW w:w="2160" w:type="dxa"/>
            <w:noWrap/>
            <w:hideMark/>
          </w:tcPr>
          <w:p w14:paraId="7A40C7D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219</w:t>
            </w:r>
          </w:p>
        </w:tc>
      </w:tr>
      <w:tr w:rsidR="00B06580" w:rsidRPr="00B06580" w14:paraId="154D4EE1" w14:textId="77777777" w:rsidTr="00622F2B">
        <w:trPr>
          <w:trHeight w:val="418"/>
        </w:trPr>
        <w:tc>
          <w:tcPr>
            <w:tcW w:w="5485" w:type="dxa"/>
            <w:noWrap/>
            <w:hideMark/>
          </w:tcPr>
          <w:p w14:paraId="6BD07E76"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article; early access</w:t>
            </w:r>
          </w:p>
        </w:tc>
        <w:tc>
          <w:tcPr>
            <w:tcW w:w="2160" w:type="dxa"/>
            <w:noWrap/>
            <w:hideMark/>
          </w:tcPr>
          <w:p w14:paraId="38905D05" w14:textId="77777777" w:rsidR="00B06580" w:rsidRPr="00C7129C" w:rsidRDefault="00B06580" w:rsidP="004A3397">
            <w:pPr>
              <w:tabs>
                <w:tab w:val="left" w:pos="6692"/>
              </w:tabs>
              <w:spacing w:before="240" w:after="240"/>
              <w:jc w:val="both"/>
              <w:rPr>
                <w:rFonts w:ascii="Times New Roman" w:hAnsi="Times New Roman" w:cs="Times New Roman"/>
                <w:sz w:val="24"/>
                <w:szCs w:val="24"/>
              </w:rPr>
            </w:pPr>
            <w:r w:rsidRPr="00C7129C">
              <w:rPr>
                <w:rFonts w:ascii="Times New Roman" w:hAnsi="Times New Roman" w:cs="Times New Roman"/>
                <w:sz w:val="24"/>
                <w:szCs w:val="24"/>
              </w:rPr>
              <w:t>10</w:t>
            </w:r>
          </w:p>
        </w:tc>
      </w:tr>
    </w:tbl>
    <w:p w14:paraId="4FBDA909" w14:textId="2AE90100" w:rsidR="009C27B3" w:rsidRPr="006C2D20" w:rsidRDefault="008211CF" w:rsidP="004A3397">
      <w:pPr>
        <w:tabs>
          <w:tab w:val="left" w:pos="6692"/>
        </w:tabs>
        <w:spacing w:before="240" w:after="240" w:line="240" w:lineRule="auto"/>
        <w:jc w:val="both"/>
        <w:rPr>
          <w:rFonts w:ascii="Times New Roman" w:hAnsi="Times New Roman" w:cs="Times New Roman"/>
          <w:b/>
          <w:bCs/>
          <w:sz w:val="24"/>
          <w:szCs w:val="24"/>
        </w:rPr>
      </w:pPr>
      <w:r w:rsidRPr="006C2D20">
        <w:rPr>
          <w:rFonts w:ascii="Times New Roman" w:hAnsi="Times New Roman" w:cs="Times New Roman"/>
          <w:b/>
          <w:bCs/>
          <w:sz w:val="24"/>
          <w:szCs w:val="24"/>
        </w:rPr>
        <w:t>Annual number of research articles</w:t>
      </w:r>
    </w:p>
    <w:p w14:paraId="688EEF87" w14:textId="70B388F9" w:rsidR="00C060CE" w:rsidRPr="00C060CE" w:rsidRDefault="00C060CE" w:rsidP="00C060CE">
      <w:pPr>
        <w:tabs>
          <w:tab w:val="left" w:pos="6692"/>
        </w:tabs>
        <w:spacing w:before="240" w:after="240" w:line="240" w:lineRule="auto"/>
        <w:jc w:val="both"/>
        <w:rPr>
          <w:rFonts w:ascii="Times New Roman" w:hAnsi="Times New Roman" w:cs="Times New Roman"/>
          <w:sz w:val="24"/>
          <w:szCs w:val="24"/>
        </w:rPr>
      </w:pPr>
      <w:r w:rsidRPr="00C060CE">
        <w:rPr>
          <w:rFonts w:ascii="Times New Roman" w:hAnsi="Times New Roman" w:cs="Times New Roman"/>
          <w:sz w:val="24"/>
          <w:szCs w:val="24"/>
        </w:rPr>
        <w:t>The figure</w:t>
      </w:r>
      <w:r w:rsidR="00343CFB">
        <w:rPr>
          <w:rFonts w:ascii="Times New Roman" w:hAnsi="Times New Roman" w:cs="Times New Roman"/>
          <w:sz w:val="24"/>
          <w:szCs w:val="24"/>
        </w:rPr>
        <w:t xml:space="preserve"> 3</w:t>
      </w:r>
      <w:r w:rsidRPr="00C060CE">
        <w:rPr>
          <w:rFonts w:ascii="Times New Roman" w:hAnsi="Times New Roman" w:cs="Times New Roman"/>
          <w:sz w:val="24"/>
          <w:szCs w:val="24"/>
        </w:rPr>
        <w:t xml:space="preserve"> presents a combined analysis of annual research output (bars) and mean citations per article (orange line) in the domain of AI, big data, and business networks from 2015 to 2025, revealing a dynamic interplay between knowledge production and scholarly impact.</w:t>
      </w:r>
      <w:r w:rsidRPr="00343CFB">
        <w:rPr>
          <w:rFonts w:ascii="Times New Roman" w:hAnsi="Times New Roman" w:cs="Times New Roman"/>
          <w:sz w:val="24"/>
          <w:szCs w:val="24"/>
        </w:rPr>
        <w:t xml:space="preserve"> </w:t>
      </w:r>
      <w:r w:rsidRPr="00C060CE">
        <w:rPr>
          <w:rFonts w:ascii="Times New Roman" w:hAnsi="Times New Roman" w:cs="Times New Roman"/>
          <w:sz w:val="24"/>
          <w:szCs w:val="24"/>
        </w:rPr>
        <w:t>In the initial phase (2015–2018), the number of publications remains relatively low and inconsistent, yet the citation line shows comparatively higher values with a sharp peak around 2018–2019. This indicates that although few studies were produced, they carried disproportionately high academic influence, suggesting the presence of foundational or pioneering works that significantly shaped the direction of the field.</w:t>
      </w:r>
    </w:p>
    <w:p w14:paraId="4F58F4F4" w14:textId="28707C0D" w:rsidR="00C060CE" w:rsidRPr="00C060CE" w:rsidRDefault="00C060CE" w:rsidP="00C060CE">
      <w:pPr>
        <w:tabs>
          <w:tab w:val="left" w:pos="6692"/>
        </w:tabs>
        <w:spacing w:before="240" w:after="240" w:line="240" w:lineRule="auto"/>
        <w:jc w:val="both"/>
        <w:rPr>
          <w:rFonts w:ascii="Times New Roman" w:hAnsi="Times New Roman" w:cs="Times New Roman"/>
          <w:sz w:val="24"/>
          <w:szCs w:val="24"/>
        </w:rPr>
      </w:pPr>
      <w:r w:rsidRPr="00C060CE">
        <w:rPr>
          <w:rFonts w:ascii="Times New Roman" w:hAnsi="Times New Roman" w:cs="Times New Roman"/>
          <w:sz w:val="24"/>
          <w:szCs w:val="24"/>
        </w:rPr>
        <w:t>From 2019 onwards, the bars show a clear and sustained increase in publications, marking a rapid expansion phase</w:t>
      </w:r>
      <w:r w:rsidRPr="00343CFB">
        <w:rPr>
          <w:rFonts w:ascii="Times New Roman" w:hAnsi="Times New Roman" w:cs="Times New Roman"/>
          <w:sz w:val="24"/>
          <w:szCs w:val="24"/>
        </w:rPr>
        <w:t xml:space="preserve"> </w:t>
      </w:r>
      <w:r w:rsidRPr="00C060CE">
        <w:rPr>
          <w:rFonts w:ascii="Times New Roman" w:hAnsi="Times New Roman" w:cs="Times New Roman"/>
          <w:sz w:val="24"/>
          <w:szCs w:val="24"/>
        </w:rPr>
        <w:t>especially after 2021, reaching its highest level around 2024. However, this growth in publication volume is accompanied by a steady decline in the citation line, indicating that the average impact per article is decreasing.</w:t>
      </w:r>
      <w:r w:rsidR="00343CFB" w:rsidRPr="00343CFB">
        <w:rPr>
          <w:rFonts w:ascii="Times New Roman" w:hAnsi="Times New Roman" w:cs="Times New Roman"/>
          <w:sz w:val="24"/>
          <w:szCs w:val="24"/>
        </w:rPr>
        <w:t xml:space="preserve"> </w:t>
      </w:r>
      <w:r w:rsidRPr="00C060CE">
        <w:rPr>
          <w:rFonts w:ascii="Times New Roman" w:hAnsi="Times New Roman" w:cs="Times New Roman"/>
          <w:sz w:val="24"/>
          <w:szCs w:val="24"/>
        </w:rPr>
        <w:t>This inverse relationship highlights a critical structural shift: as the field matures and attracts more researchers, the focus moves from high-impact, theory-building studies to a larger volume of incremental and application-oriented research. Additionally, recent publications (2022–2025) naturally exhibit lower citation averages due to the citation time-lag effect, as they have had less time to accumulate scholarly attention.</w:t>
      </w:r>
    </w:p>
    <w:p w14:paraId="13CBD3A9" w14:textId="77777777" w:rsidR="00343CFB" w:rsidRDefault="00C060CE" w:rsidP="004A3397">
      <w:pPr>
        <w:tabs>
          <w:tab w:val="left" w:pos="6692"/>
        </w:tabs>
        <w:spacing w:before="240" w:after="240" w:line="240" w:lineRule="auto"/>
        <w:jc w:val="both"/>
        <w:rPr>
          <w:rFonts w:ascii="Times New Roman" w:hAnsi="Times New Roman" w:cs="Times New Roman"/>
          <w:sz w:val="24"/>
          <w:szCs w:val="24"/>
        </w:rPr>
      </w:pPr>
      <w:r w:rsidRPr="00C060CE">
        <w:rPr>
          <w:rFonts w:ascii="Times New Roman" w:hAnsi="Times New Roman" w:cs="Times New Roman"/>
          <w:sz w:val="24"/>
          <w:szCs w:val="24"/>
        </w:rPr>
        <w:t>By 2024–2025, the figure suggests a high-output but lower-average-impact equilibrium, where the domain has achieved widespread academic engagement but with more diffused and specialized contributions. Overall, the combined visualization reflects the evolution of the research field from concentrated, high-impact beginnings to a phase of rapid expansion and diversification, emphasizing the trade-off between quantity and average citation impact.</w:t>
      </w:r>
    </w:p>
    <w:p w14:paraId="63F2E22E" w14:textId="755D351F" w:rsidR="00AF03F6" w:rsidRPr="00343CFB" w:rsidRDefault="00AF03F6" w:rsidP="004A3397">
      <w:pPr>
        <w:tabs>
          <w:tab w:val="left" w:pos="6692"/>
        </w:tabs>
        <w:spacing w:before="240" w:after="240" w:line="240" w:lineRule="auto"/>
        <w:jc w:val="both"/>
        <w:rPr>
          <w:rFonts w:ascii="Times New Roman" w:hAnsi="Times New Roman" w:cs="Times New Roman"/>
          <w:sz w:val="24"/>
          <w:szCs w:val="24"/>
        </w:rPr>
      </w:pPr>
      <w:r w:rsidRPr="00AF03F6">
        <w:rPr>
          <w:rFonts w:ascii="Times New Roman" w:hAnsi="Times New Roman" w:cs="Times New Roman"/>
          <w:sz w:val="24"/>
          <w:szCs w:val="24"/>
        </w:rPr>
        <w:t>Figure 3:</w:t>
      </w:r>
      <w:r w:rsidRPr="00AF03F6">
        <w:rPr>
          <w:rFonts w:ascii="Times New Roman" w:hAnsi="Times New Roman" w:cs="Times New Roman"/>
          <w:b/>
          <w:bCs/>
          <w:sz w:val="24"/>
          <w:szCs w:val="24"/>
        </w:rPr>
        <w:t xml:space="preserve"> </w:t>
      </w:r>
      <w:bookmarkStart w:id="13" w:name="_Hlk202272090"/>
      <w:r w:rsidRPr="00AF03F6">
        <w:rPr>
          <w:rFonts w:ascii="Times New Roman" w:hAnsi="Times New Roman" w:cs="Times New Roman"/>
          <w:sz w:val="24"/>
          <w:szCs w:val="24"/>
        </w:rPr>
        <w:t xml:space="preserve">Annual Number of Research Articles </w:t>
      </w:r>
      <w:bookmarkStart w:id="14" w:name="_Hlk202272177"/>
      <w:bookmarkEnd w:id="13"/>
      <w:r w:rsidRPr="00AF03F6">
        <w:rPr>
          <w:rFonts w:ascii="Times New Roman" w:hAnsi="Times New Roman" w:cs="Times New Roman"/>
          <w:sz w:val="24"/>
          <w:szCs w:val="24"/>
        </w:rPr>
        <w:t>on Intersection of AI, Big Data, and Business Networks from 2015-2025</w:t>
      </w:r>
      <w:bookmarkEnd w:id="14"/>
    </w:p>
    <w:p w14:paraId="1AFFB0A0" w14:textId="77777777" w:rsidR="00622F2B" w:rsidRDefault="00863CA9" w:rsidP="004A3397">
      <w:pPr>
        <w:tabs>
          <w:tab w:val="left" w:pos="6692"/>
        </w:tabs>
        <w:spacing w:before="240" w:after="240" w:line="240" w:lineRule="auto"/>
        <w:jc w:val="both"/>
        <w:rPr>
          <w:rFonts w:ascii="Times New Roman" w:hAnsi="Times New Roman" w:cs="Times New Roman"/>
          <w:b/>
          <w:bCs/>
          <w:sz w:val="24"/>
          <w:szCs w:val="24"/>
        </w:rPr>
      </w:pPr>
      <w:r w:rsidRPr="00863CA9">
        <w:rPr>
          <w:rFonts w:ascii="Times New Roman" w:eastAsia="Times New Roman" w:hAnsi="Times New Roman" w:cs="Times New Roman"/>
          <w:noProof/>
          <w:sz w:val="24"/>
          <w:szCs w:val="24"/>
        </w:rPr>
        <w:drawing>
          <wp:inline distT="0" distB="0" distL="0" distR="0" wp14:anchorId="3D954EB2" wp14:editId="5855942A">
            <wp:extent cx="4162425" cy="195586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9565" cy="1992115"/>
                    </a:xfrm>
                    <a:prstGeom prst="rect">
                      <a:avLst/>
                    </a:prstGeom>
                    <a:noFill/>
                    <a:ln>
                      <a:noFill/>
                    </a:ln>
                  </pic:spPr>
                </pic:pic>
              </a:graphicData>
            </a:graphic>
          </wp:inline>
        </w:drawing>
      </w:r>
      <w:bookmarkStart w:id="15" w:name="_Hlk201236915"/>
    </w:p>
    <w:p w14:paraId="72FC5985" w14:textId="65C6E9AE" w:rsidR="00A34E47" w:rsidRPr="006C2D20" w:rsidRDefault="008211CF" w:rsidP="004A3397">
      <w:pPr>
        <w:tabs>
          <w:tab w:val="left" w:pos="6692"/>
        </w:tabs>
        <w:spacing w:before="240" w:after="240" w:line="240" w:lineRule="auto"/>
        <w:jc w:val="both"/>
        <w:rPr>
          <w:rFonts w:ascii="Times New Roman" w:hAnsi="Times New Roman" w:cs="Times New Roman"/>
          <w:b/>
          <w:bCs/>
          <w:sz w:val="24"/>
          <w:szCs w:val="24"/>
        </w:rPr>
      </w:pPr>
      <w:r w:rsidRPr="006C2D20">
        <w:rPr>
          <w:rFonts w:ascii="Times New Roman" w:hAnsi="Times New Roman" w:cs="Times New Roman"/>
          <w:b/>
          <w:bCs/>
          <w:sz w:val="24"/>
          <w:szCs w:val="24"/>
        </w:rPr>
        <w:t>Most productive authors</w:t>
      </w:r>
    </w:p>
    <w:p w14:paraId="79875197" w14:textId="0D83B55E" w:rsidR="00484545" w:rsidRPr="00484545" w:rsidRDefault="005302A8" w:rsidP="004A3397">
      <w:pPr>
        <w:tabs>
          <w:tab w:val="left" w:pos="6692"/>
        </w:tabs>
        <w:spacing w:before="240" w:after="240" w:line="240" w:lineRule="auto"/>
        <w:jc w:val="both"/>
      </w:pPr>
      <w:r w:rsidRPr="005302A8">
        <w:rPr>
          <w:rFonts w:ascii="Times New Roman" w:hAnsi="Times New Roman" w:cs="Times New Roman"/>
          <w:sz w:val="24"/>
          <w:szCs w:val="24"/>
        </w:rPr>
        <w:t xml:space="preserve">The </w:t>
      </w:r>
      <w:r w:rsidR="00622F2B">
        <w:rPr>
          <w:rFonts w:ascii="Times New Roman" w:hAnsi="Times New Roman" w:cs="Times New Roman"/>
          <w:sz w:val="24"/>
          <w:szCs w:val="24"/>
        </w:rPr>
        <w:t xml:space="preserve">figure 4 </w:t>
      </w:r>
      <w:r w:rsidRPr="005302A8">
        <w:rPr>
          <w:rFonts w:ascii="Times New Roman" w:hAnsi="Times New Roman" w:cs="Times New Roman"/>
          <w:sz w:val="24"/>
          <w:szCs w:val="24"/>
        </w:rPr>
        <w:t xml:space="preserve">Top 10 Most Productive Authors is demonstrated by number of documents that is represented in the form of the horizontal bar chart. The most </w:t>
      </w:r>
      <w:r w:rsidR="007C6125" w:rsidRPr="005302A8">
        <w:rPr>
          <w:rFonts w:ascii="Times New Roman" w:hAnsi="Times New Roman" w:cs="Times New Roman"/>
          <w:sz w:val="24"/>
          <w:szCs w:val="24"/>
        </w:rPr>
        <w:t>productive</w:t>
      </w:r>
      <w:r w:rsidRPr="005302A8">
        <w:rPr>
          <w:rFonts w:ascii="Times New Roman" w:hAnsi="Times New Roman" w:cs="Times New Roman"/>
          <w:sz w:val="24"/>
          <w:szCs w:val="24"/>
        </w:rPr>
        <w:t xml:space="preserve"> author is JAKSE N with about 9 documents and it is far ahead of the rest by numbers. LI WJ has authored approximately 6 documents following JAKSE N, followed by WONG J and LI J, with about 4 documents each, FERREIRA M with about 4 documents, DUCHALAIS E, </w:t>
      </w:r>
      <w:r w:rsidRPr="005302A8">
        <w:rPr>
          <w:rFonts w:ascii="Times New Roman" w:hAnsi="Times New Roman" w:cs="Times New Roman"/>
          <w:sz w:val="24"/>
          <w:szCs w:val="24"/>
        </w:rPr>
        <w:lastRenderedPageBreak/>
        <w:t xml:space="preserve">DELIBEGOVIC S and BAUTISTA OA with about 4 documents each. Finally, AKTAS MK and AGUILERA ML have published approximately 3 publications each. </w:t>
      </w:r>
      <w:r w:rsidR="00484545" w:rsidRPr="00343CFB">
        <w:rPr>
          <w:rFonts w:ascii="Times New Roman" w:hAnsi="Times New Roman" w:cs="Times New Roman"/>
          <w:sz w:val="24"/>
          <w:szCs w:val="24"/>
        </w:rPr>
        <w:t xml:space="preserve">We can see the existence of an apparent </w:t>
      </w:r>
      <w:r w:rsidR="007C6125" w:rsidRPr="00343CFB">
        <w:rPr>
          <w:rFonts w:ascii="Times New Roman" w:hAnsi="Times New Roman" w:cs="Times New Roman"/>
          <w:sz w:val="24"/>
          <w:szCs w:val="24"/>
        </w:rPr>
        <w:t>inequality</w:t>
      </w:r>
      <w:r w:rsidR="00484545" w:rsidRPr="00343CFB">
        <w:rPr>
          <w:rFonts w:ascii="Times New Roman" w:hAnsi="Times New Roman" w:cs="Times New Roman"/>
          <w:sz w:val="24"/>
          <w:szCs w:val="24"/>
        </w:rPr>
        <w:t xml:space="preserve"> in productivity, as JAKSE N is a major player in the region.</w:t>
      </w:r>
    </w:p>
    <w:p w14:paraId="0942AE31" w14:textId="77690D84" w:rsidR="00AF03F6" w:rsidRDefault="00AF03F6" w:rsidP="004A3397">
      <w:pPr>
        <w:tabs>
          <w:tab w:val="left" w:pos="6692"/>
        </w:tabs>
        <w:spacing w:before="240" w:after="240" w:line="240" w:lineRule="auto"/>
        <w:jc w:val="both"/>
        <w:rPr>
          <w:rFonts w:ascii="Times New Roman" w:hAnsi="Times New Roman" w:cs="Times New Roman"/>
          <w:sz w:val="24"/>
          <w:szCs w:val="24"/>
        </w:rPr>
      </w:pPr>
      <w:r w:rsidRPr="00AF03F6">
        <w:rPr>
          <w:rFonts w:ascii="Times New Roman" w:hAnsi="Times New Roman" w:cs="Times New Roman"/>
          <w:sz w:val="24"/>
          <w:szCs w:val="24"/>
        </w:rPr>
        <w:t>Figure 4</w:t>
      </w:r>
      <w:r>
        <w:rPr>
          <w:rFonts w:ascii="Times New Roman" w:hAnsi="Times New Roman" w:cs="Times New Roman"/>
          <w:b/>
          <w:bCs/>
          <w:sz w:val="24"/>
          <w:szCs w:val="24"/>
        </w:rPr>
        <w:t>:</w:t>
      </w:r>
      <w:r w:rsidRPr="00AF03F6">
        <w:rPr>
          <w:rFonts w:ascii="Times New Roman" w:hAnsi="Times New Roman" w:cs="Times New Roman"/>
          <w:b/>
          <w:bCs/>
          <w:sz w:val="24"/>
          <w:szCs w:val="24"/>
        </w:rPr>
        <w:t xml:space="preserve"> </w:t>
      </w:r>
      <w:r w:rsidRPr="00AF03F6">
        <w:rPr>
          <w:rFonts w:ascii="Times New Roman" w:hAnsi="Times New Roman" w:cs="Times New Roman"/>
          <w:sz w:val="24"/>
          <w:szCs w:val="24"/>
        </w:rPr>
        <w:t>Most productive authors on Intersection of AI, Big Data, and Business Networks</w:t>
      </w:r>
    </w:p>
    <w:p w14:paraId="1D725DA7" w14:textId="77777777" w:rsidR="00622F2B" w:rsidRDefault="00735B74" w:rsidP="00622F2B">
      <w:pPr>
        <w:spacing w:before="240" w:after="240" w:line="240" w:lineRule="auto"/>
        <w:jc w:val="both"/>
        <w:rPr>
          <w:rFonts w:ascii="Times New Roman" w:hAnsi="Times New Roman" w:cs="Times New Roman"/>
          <w:sz w:val="24"/>
          <w:szCs w:val="24"/>
        </w:rPr>
      </w:pPr>
      <w:r w:rsidRPr="00E56BBD">
        <w:rPr>
          <w:rFonts w:ascii="Times New Roman" w:eastAsia="Times New Roman" w:hAnsi="Times New Roman" w:cs="Times New Roman"/>
          <w:noProof/>
          <w:sz w:val="24"/>
          <w:szCs w:val="24"/>
        </w:rPr>
        <w:drawing>
          <wp:inline distT="0" distB="0" distL="0" distR="0" wp14:anchorId="60587EB4" wp14:editId="08121CDB">
            <wp:extent cx="4883706" cy="237871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6161" cy="2448105"/>
                    </a:xfrm>
                    <a:prstGeom prst="rect">
                      <a:avLst/>
                    </a:prstGeom>
                    <a:noFill/>
                    <a:ln>
                      <a:noFill/>
                    </a:ln>
                  </pic:spPr>
                </pic:pic>
              </a:graphicData>
            </a:graphic>
          </wp:inline>
        </w:drawing>
      </w:r>
      <w:bookmarkStart w:id="16" w:name="_Hlk201236942"/>
      <w:bookmarkEnd w:id="15"/>
    </w:p>
    <w:p w14:paraId="08E26426" w14:textId="02B2B910" w:rsidR="004E19BD" w:rsidRPr="00622F2B" w:rsidRDefault="008211CF" w:rsidP="00622F2B">
      <w:pPr>
        <w:spacing w:before="240" w:after="240" w:line="240" w:lineRule="auto"/>
        <w:jc w:val="both"/>
        <w:rPr>
          <w:rFonts w:ascii="Times New Roman" w:hAnsi="Times New Roman" w:cs="Times New Roman"/>
          <w:sz w:val="24"/>
          <w:szCs w:val="24"/>
        </w:rPr>
      </w:pPr>
      <w:r w:rsidRPr="006C2D20">
        <w:rPr>
          <w:rFonts w:ascii="Times New Roman" w:hAnsi="Times New Roman" w:cs="Times New Roman"/>
          <w:b/>
          <w:bCs/>
          <w:sz w:val="24"/>
          <w:szCs w:val="24"/>
        </w:rPr>
        <w:t>Number of articles published by sources and influential publication</w:t>
      </w:r>
    </w:p>
    <w:p w14:paraId="699FE488" w14:textId="6409FBA1" w:rsidR="005302A8" w:rsidRDefault="005302A8" w:rsidP="004A3397">
      <w:pPr>
        <w:tabs>
          <w:tab w:val="left" w:pos="6692"/>
        </w:tabs>
        <w:spacing w:before="240" w:after="240" w:line="240" w:lineRule="auto"/>
        <w:jc w:val="both"/>
        <w:rPr>
          <w:rFonts w:ascii="Times New Roman" w:hAnsi="Times New Roman" w:cs="Times New Roman"/>
          <w:sz w:val="24"/>
          <w:szCs w:val="24"/>
        </w:rPr>
      </w:pPr>
      <w:r w:rsidRPr="005302A8">
        <w:rPr>
          <w:rFonts w:ascii="Times New Roman" w:hAnsi="Times New Roman" w:cs="Times New Roman"/>
          <w:sz w:val="24"/>
          <w:szCs w:val="24"/>
        </w:rPr>
        <w:t xml:space="preserve">The figure </w:t>
      </w:r>
      <w:r w:rsidR="00622F2B">
        <w:rPr>
          <w:rFonts w:ascii="Times New Roman" w:hAnsi="Times New Roman" w:cs="Times New Roman"/>
          <w:sz w:val="24"/>
          <w:szCs w:val="24"/>
        </w:rPr>
        <w:t xml:space="preserve">5 </w:t>
      </w:r>
      <w:r w:rsidRPr="005302A8">
        <w:rPr>
          <w:rFonts w:ascii="Times New Roman" w:hAnsi="Times New Roman" w:cs="Times New Roman"/>
          <w:sz w:val="24"/>
          <w:szCs w:val="24"/>
        </w:rPr>
        <w:t>represents Top 10 Sources by Number of Articles in the form of a horizontal bar chart.</w:t>
      </w:r>
      <w:r w:rsidR="002D2B06">
        <w:rPr>
          <w:rFonts w:ascii="Times New Roman" w:hAnsi="Times New Roman" w:cs="Times New Roman"/>
          <w:sz w:val="24"/>
          <w:szCs w:val="24"/>
        </w:rPr>
        <w:t xml:space="preserve"> </w:t>
      </w:r>
      <w:r w:rsidRPr="005302A8">
        <w:rPr>
          <w:rFonts w:ascii="Times New Roman" w:hAnsi="Times New Roman" w:cs="Times New Roman"/>
          <w:sz w:val="24"/>
          <w:szCs w:val="24"/>
        </w:rPr>
        <w:t>It</w:t>
      </w:r>
      <w:r w:rsidR="002D2B06">
        <w:rPr>
          <w:rFonts w:ascii="Times New Roman" w:hAnsi="Times New Roman" w:cs="Times New Roman"/>
          <w:sz w:val="24"/>
          <w:szCs w:val="24"/>
        </w:rPr>
        <w:t xml:space="preserve"> is </w:t>
      </w:r>
      <w:r w:rsidR="007C6125" w:rsidRPr="005302A8">
        <w:rPr>
          <w:rFonts w:ascii="Times New Roman" w:hAnsi="Times New Roman" w:cs="Times New Roman"/>
          <w:sz w:val="24"/>
          <w:szCs w:val="24"/>
        </w:rPr>
        <w:t>arguments</w:t>
      </w:r>
      <w:r w:rsidRPr="005302A8">
        <w:rPr>
          <w:rFonts w:ascii="Times New Roman" w:hAnsi="Times New Roman" w:cs="Times New Roman"/>
          <w:sz w:val="24"/>
          <w:szCs w:val="24"/>
        </w:rPr>
        <w:t xml:space="preserve"> the academic journals and publishing platforms that have made the largest contribution of articles in the analyzed data set. The most </w:t>
      </w:r>
      <w:r w:rsidR="004C3033" w:rsidRPr="005302A8">
        <w:rPr>
          <w:rFonts w:ascii="Times New Roman" w:hAnsi="Times New Roman" w:cs="Times New Roman"/>
          <w:sz w:val="24"/>
          <w:szCs w:val="24"/>
        </w:rPr>
        <w:t>productive</w:t>
      </w:r>
      <w:r w:rsidRPr="005302A8">
        <w:rPr>
          <w:rFonts w:ascii="Times New Roman" w:hAnsi="Times New Roman" w:cs="Times New Roman"/>
          <w:sz w:val="24"/>
          <w:szCs w:val="24"/>
        </w:rPr>
        <w:t xml:space="preserve"> source was </w:t>
      </w:r>
      <w:r w:rsidR="00633B4C" w:rsidRPr="005302A8">
        <w:rPr>
          <w:rFonts w:ascii="Times New Roman" w:hAnsi="Times New Roman" w:cs="Times New Roman"/>
          <w:sz w:val="24"/>
          <w:szCs w:val="24"/>
        </w:rPr>
        <w:t>SUSTAINABILITY</w:t>
      </w:r>
      <w:r w:rsidRPr="005302A8">
        <w:rPr>
          <w:rFonts w:ascii="Times New Roman" w:hAnsi="Times New Roman" w:cs="Times New Roman"/>
          <w:sz w:val="24"/>
          <w:szCs w:val="24"/>
        </w:rPr>
        <w:t xml:space="preserve"> of which close to 10 articles were published. The top priorities after it are IEEE ACCESS that has added up by about 8 articles</w:t>
      </w:r>
      <w:r w:rsidR="002F4219">
        <w:rPr>
          <w:rFonts w:ascii="Times New Roman" w:hAnsi="Times New Roman" w:cs="Times New Roman"/>
          <w:sz w:val="24"/>
          <w:szCs w:val="24"/>
        </w:rPr>
        <w:t xml:space="preserve"> These two journals</w:t>
      </w:r>
      <w:r w:rsidRPr="005302A8">
        <w:rPr>
          <w:rFonts w:ascii="Times New Roman" w:hAnsi="Times New Roman" w:cs="Times New Roman"/>
          <w:sz w:val="24"/>
          <w:szCs w:val="24"/>
        </w:rPr>
        <w:t xml:space="preserve"> </w:t>
      </w:r>
      <w:r w:rsidR="002F4219" w:rsidRPr="005302A8">
        <w:rPr>
          <w:rFonts w:ascii="Times New Roman" w:hAnsi="Times New Roman" w:cs="Times New Roman"/>
          <w:sz w:val="24"/>
          <w:szCs w:val="24"/>
        </w:rPr>
        <w:t>are the most effective platforms to present the academic work.</w:t>
      </w:r>
      <w:r w:rsidR="002F4219">
        <w:rPr>
          <w:rFonts w:ascii="Times New Roman" w:hAnsi="Times New Roman" w:cs="Times New Roman"/>
          <w:sz w:val="24"/>
          <w:szCs w:val="24"/>
        </w:rPr>
        <w:t xml:space="preserve"> </w:t>
      </w:r>
      <w:r w:rsidRPr="005302A8">
        <w:rPr>
          <w:rFonts w:ascii="Times New Roman" w:hAnsi="Times New Roman" w:cs="Times New Roman"/>
          <w:sz w:val="24"/>
          <w:szCs w:val="24"/>
        </w:rPr>
        <w:t xml:space="preserve">Approximately 5 articles have already been published on PHYSICAL REVIEW B and INDUSTRIAL MARKETING MANAGEMENT, making the journal a </w:t>
      </w:r>
      <w:r w:rsidR="004C3033" w:rsidRPr="005302A8">
        <w:rPr>
          <w:rFonts w:ascii="Times New Roman" w:hAnsi="Times New Roman" w:cs="Times New Roman"/>
          <w:sz w:val="24"/>
          <w:szCs w:val="24"/>
        </w:rPr>
        <w:t>reputable</w:t>
      </w:r>
      <w:r w:rsidRPr="005302A8">
        <w:rPr>
          <w:rFonts w:ascii="Times New Roman" w:hAnsi="Times New Roman" w:cs="Times New Roman"/>
          <w:sz w:val="24"/>
          <w:szCs w:val="24"/>
        </w:rPr>
        <w:t xml:space="preserve"> contributor to finding the research in the area. The rest of the sources JOURNAL OF MULTIDISCIPLINARY HEALTHCARE, ELECTRONICS, CHAOS SOLITONS &amp; FRACTALS, BMJ OPEN, APPLIED SCIENCES-BASEL and ACTA POLYTECHNICA HUNGARICA have published 2.5 to 4 articles each. These journals </w:t>
      </w:r>
      <w:r w:rsidR="004C3033" w:rsidRPr="005302A8">
        <w:rPr>
          <w:rFonts w:ascii="Times New Roman" w:hAnsi="Times New Roman" w:cs="Times New Roman"/>
          <w:sz w:val="24"/>
          <w:szCs w:val="24"/>
        </w:rPr>
        <w:t>divide</w:t>
      </w:r>
      <w:r w:rsidRPr="005302A8">
        <w:rPr>
          <w:rFonts w:ascii="Times New Roman" w:hAnsi="Times New Roman" w:cs="Times New Roman"/>
          <w:sz w:val="24"/>
          <w:szCs w:val="24"/>
        </w:rPr>
        <w:t xml:space="preserve"> many disciplines suggesting that the research is interdisciplinary. </w:t>
      </w:r>
      <w:bookmarkStart w:id="17" w:name="_Hlk227948544"/>
    </w:p>
    <w:bookmarkEnd w:id="17"/>
    <w:p w14:paraId="286ECA76" w14:textId="11505AEC" w:rsidR="007022E4" w:rsidRPr="002C2913" w:rsidRDefault="007022E4" w:rsidP="004A3397">
      <w:pPr>
        <w:tabs>
          <w:tab w:val="left" w:pos="6692"/>
        </w:tabs>
        <w:spacing w:before="240" w:after="240" w:line="240" w:lineRule="auto"/>
        <w:jc w:val="both"/>
        <w:rPr>
          <w:rFonts w:ascii="Times New Roman" w:hAnsi="Times New Roman" w:cs="Times New Roman"/>
          <w:sz w:val="24"/>
          <w:szCs w:val="24"/>
        </w:rPr>
      </w:pPr>
      <w:r w:rsidRPr="007022E4">
        <w:rPr>
          <w:rFonts w:ascii="Times New Roman" w:hAnsi="Times New Roman" w:cs="Times New Roman"/>
          <w:sz w:val="24"/>
          <w:szCs w:val="24"/>
        </w:rPr>
        <w:t>Figure 5</w:t>
      </w:r>
      <w:r>
        <w:rPr>
          <w:rFonts w:ascii="Times New Roman" w:hAnsi="Times New Roman" w:cs="Times New Roman"/>
          <w:sz w:val="24"/>
          <w:szCs w:val="24"/>
        </w:rPr>
        <w:t>:</w:t>
      </w:r>
      <w:r w:rsidRPr="007022E4">
        <w:rPr>
          <w:rFonts w:ascii="Times New Roman" w:hAnsi="Times New Roman" w:cs="Times New Roman"/>
          <w:sz w:val="24"/>
          <w:szCs w:val="24"/>
        </w:rPr>
        <w:t xml:space="preserve"> Top Ten Articles with the Highest Number of Publications on Intersection of AI, Big Data and Business Networks</w:t>
      </w:r>
    </w:p>
    <w:bookmarkEnd w:id="16"/>
    <w:p w14:paraId="1BF59892" w14:textId="568310AE" w:rsidR="00DB2DC9" w:rsidRDefault="003D2082" w:rsidP="004A3397">
      <w:pPr>
        <w:tabs>
          <w:tab w:val="left" w:pos="6692"/>
        </w:tabs>
        <w:spacing w:before="240" w:after="240" w:line="240" w:lineRule="auto"/>
        <w:jc w:val="both"/>
        <w:rPr>
          <w:rFonts w:ascii="Times New Roman" w:hAnsi="Times New Roman" w:cs="Times New Roman"/>
          <w:sz w:val="24"/>
          <w:szCs w:val="24"/>
        </w:rPr>
      </w:pPr>
      <w:r w:rsidRPr="008C7E11">
        <w:rPr>
          <w:rFonts w:ascii="Times New Roman" w:eastAsia="Times New Roman" w:hAnsi="Times New Roman" w:cs="Times New Roman"/>
          <w:noProof/>
          <w:sz w:val="24"/>
          <w:szCs w:val="24"/>
        </w:rPr>
        <w:drawing>
          <wp:inline distT="0" distB="0" distL="0" distR="0" wp14:anchorId="7D23D64C" wp14:editId="08769B6E">
            <wp:extent cx="4500278" cy="2571115"/>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55655" cy="2602753"/>
                    </a:xfrm>
                    <a:prstGeom prst="rect">
                      <a:avLst/>
                    </a:prstGeom>
                    <a:noFill/>
                    <a:ln>
                      <a:noFill/>
                    </a:ln>
                  </pic:spPr>
                </pic:pic>
              </a:graphicData>
            </a:graphic>
          </wp:inline>
        </w:drawing>
      </w:r>
    </w:p>
    <w:p w14:paraId="64A91401" w14:textId="57B04A59" w:rsidR="009C27B3" w:rsidRPr="006C2D20" w:rsidRDefault="003F1CB6" w:rsidP="004A3397">
      <w:pPr>
        <w:tabs>
          <w:tab w:val="left" w:pos="6692"/>
        </w:tabs>
        <w:spacing w:before="240" w:after="240" w:line="240" w:lineRule="auto"/>
        <w:jc w:val="both"/>
        <w:rPr>
          <w:rFonts w:ascii="Times New Roman" w:hAnsi="Times New Roman" w:cs="Times New Roman"/>
          <w:b/>
          <w:bCs/>
          <w:sz w:val="24"/>
          <w:szCs w:val="24"/>
        </w:rPr>
      </w:pPr>
      <w:bookmarkStart w:id="18" w:name="_Hlk201236967"/>
      <w:r w:rsidRPr="006C2D20">
        <w:rPr>
          <w:rFonts w:ascii="Times New Roman" w:hAnsi="Times New Roman" w:cs="Times New Roman"/>
          <w:b/>
          <w:bCs/>
          <w:sz w:val="24"/>
          <w:szCs w:val="24"/>
        </w:rPr>
        <w:t xml:space="preserve">Top </w:t>
      </w:r>
      <w:r w:rsidR="008211CF" w:rsidRPr="006C2D20">
        <w:rPr>
          <w:rFonts w:ascii="Times New Roman" w:hAnsi="Times New Roman" w:cs="Times New Roman"/>
          <w:b/>
          <w:bCs/>
          <w:sz w:val="24"/>
          <w:szCs w:val="24"/>
        </w:rPr>
        <w:t>ten influential papers</w:t>
      </w:r>
    </w:p>
    <w:p w14:paraId="0AB206F9" w14:textId="4899B5DD" w:rsidR="00634B01" w:rsidRPr="00C10C82" w:rsidRDefault="00D11585" w:rsidP="004A3397">
      <w:pPr>
        <w:tabs>
          <w:tab w:val="left" w:pos="6692"/>
        </w:tabs>
        <w:spacing w:before="240" w:after="240" w:line="240" w:lineRule="auto"/>
        <w:jc w:val="both"/>
        <w:rPr>
          <w:rFonts w:ascii="Times New Roman" w:hAnsi="Times New Roman" w:cs="Times New Roman"/>
          <w:sz w:val="24"/>
          <w:szCs w:val="24"/>
        </w:rPr>
      </w:pPr>
      <w:r w:rsidRPr="00C10C82">
        <w:rPr>
          <w:rFonts w:ascii="Times New Roman" w:hAnsi="Times New Roman" w:cs="Times New Roman"/>
          <w:sz w:val="24"/>
          <w:szCs w:val="24"/>
        </w:rPr>
        <w:lastRenderedPageBreak/>
        <w:t xml:space="preserve">The table </w:t>
      </w:r>
      <w:r w:rsidR="002C2913">
        <w:rPr>
          <w:rFonts w:ascii="Times New Roman" w:hAnsi="Times New Roman" w:cs="Times New Roman"/>
          <w:sz w:val="24"/>
          <w:szCs w:val="24"/>
        </w:rPr>
        <w:t xml:space="preserve">2 </w:t>
      </w:r>
      <w:r w:rsidRPr="00C10C82">
        <w:rPr>
          <w:rFonts w:ascii="Times New Roman" w:hAnsi="Times New Roman" w:cs="Times New Roman"/>
          <w:sz w:val="24"/>
          <w:szCs w:val="24"/>
        </w:rPr>
        <w:t xml:space="preserve">features the 10 most internationally quoted research paper in terms of the total number of </w:t>
      </w:r>
      <w:r w:rsidR="004E19BD" w:rsidRPr="00C10C82">
        <w:rPr>
          <w:rFonts w:ascii="Times New Roman" w:hAnsi="Times New Roman" w:cs="Times New Roman"/>
          <w:sz w:val="24"/>
          <w:szCs w:val="24"/>
        </w:rPr>
        <w:t>citations</w:t>
      </w:r>
      <w:r w:rsidRPr="00C10C82">
        <w:rPr>
          <w:rFonts w:ascii="Times New Roman" w:hAnsi="Times New Roman" w:cs="Times New Roman"/>
          <w:sz w:val="24"/>
          <w:szCs w:val="24"/>
        </w:rPr>
        <w:t xml:space="preserve">, annual citation and normalized citation counts. </w:t>
      </w:r>
      <w:r w:rsidR="00634B01">
        <w:rPr>
          <w:rFonts w:ascii="Times New Roman" w:hAnsi="Times New Roman" w:cs="Times New Roman"/>
          <w:sz w:val="24"/>
          <w:szCs w:val="24"/>
        </w:rPr>
        <w:t>T</w:t>
      </w:r>
      <w:r w:rsidR="00634B01" w:rsidRPr="00634B01">
        <w:rPr>
          <w:rFonts w:ascii="Times New Roman" w:hAnsi="Times New Roman" w:cs="Times New Roman"/>
          <w:sz w:val="24"/>
          <w:szCs w:val="24"/>
        </w:rPr>
        <w:t xml:space="preserve">he analysis reveals that citation impact is not solely determined by total citations, but by how rapidly and contextually a paper is recognized. While some studies show high cumulative citations, their annual growth rate is relatively moderate, indicating stabilized influence </w:t>
      </w:r>
      <w:r w:rsidR="00634B01">
        <w:rPr>
          <w:rFonts w:ascii="Times New Roman" w:hAnsi="Times New Roman" w:cs="Times New Roman"/>
          <w:sz w:val="24"/>
          <w:szCs w:val="24"/>
        </w:rPr>
        <w:t>(</w:t>
      </w:r>
      <w:r w:rsidR="00634B01" w:rsidRPr="00634B01">
        <w:rPr>
          <w:rFonts w:ascii="Times New Roman" w:hAnsi="Times New Roman" w:cs="Times New Roman"/>
          <w:sz w:val="24"/>
          <w:szCs w:val="24"/>
        </w:rPr>
        <w:t>Schroeder, 2019 – 98 citations; Ali, 2019 – 89 citations). In contrast, recent publications demonstrate higher citation intensity, suggesting strong emerging relevance in the field (Papa, 2021 – 93 citations; Chang, 2020 – 72 citations). Papers with high normalized citation scores reflect greater influence within their specific research domain, regardless of total counts</w:t>
      </w:r>
      <w:r w:rsidR="00634B01">
        <w:rPr>
          <w:rFonts w:ascii="Times New Roman" w:hAnsi="Times New Roman" w:cs="Times New Roman"/>
          <w:sz w:val="24"/>
          <w:szCs w:val="24"/>
        </w:rPr>
        <w:t xml:space="preserve"> (</w:t>
      </w:r>
      <w:r w:rsidR="00634B01" w:rsidRPr="00634B01">
        <w:rPr>
          <w:rFonts w:ascii="Times New Roman" w:hAnsi="Times New Roman" w:cs="Times New Roman"/>
          <w:sz w:val="24"/>
          <w:szCs w:val="24"/>
        </w:rPr>
        <w:t>Papa, 2021 – 93 citations; Hu, 2021 – 59 citations). This indicates a shift toward more impactful and timely contributions, particularly in technology-driven and interdisciplinary areas. Additionally, variations between normalized and total citations highlight the importance of field-adjusted metrics in evaluating true scholarly significance (Hadidi, 2020 – 52 citations; Krishnan, 2019 – 59 citations). Overall, the findings suggest a transition from foundational studies to more dynamic, high-impact recent research shaping the current academic discourse.</w:t>
      </w:r>
    </w:p>
    <w:p w14:paraId="7D340FD4" w14:textId="3AE59E79" w:rsidR="00AD5A51" w:rsidRPr="007022E4" w:rsidRDefault="00AD5A51" w:rsidP="004A3397">
      <w:pPr>
        <w:tabs>
          <w:tab w:val="left" w:pos="6692"/>
        </w:tabs>
        <w:spacing w:before="240" w:after="240" w:line="240" w:lineRule="auto"/>
        <w:jc w:val="both"/>
        <w:rPr>
          <w:rFonts w:ascii="Times New Roman" w:hAnsi="Times New Roman" w:cs="Times New Roman"/>
          <w:sz w:val="24"/>
          <w:szCs w:val="24"/>
        </w:rPr>
      </w:pPr>
      <w:bookmarkStart w:id="19" w:name="_Hlk201237104"/>
      <w:bookmarkEnd w:id="18"/>
      <w:r w:rsidRPr="007022E4">
        <w:rPr>
          <w:rFonts w:ascii="Times New Roman" w:hAnsi="Times New Roman" w:cs="Times New Roman"/>
          <w:sz w:val="24"/>
          <w:szCs w:val="24"/>
        </w:rPr>
        <w:t>Table 2</w:t>
      </w:r>
      <w:r w:rsidR="007022E4">
        <w:rPr>
          <w:rFonts w:ascii="Times New Roman" w:hAnsi="Times New Roman" w:cs="Times New Roman"/>
          <w:sz w:val="24"/>
          <w:szCs w:val="24"/>
        </w:rPr>
        <w:t>:</w:t>
      </w:r>
      <w:r w:rsidRPr="007022E4">
        <w:rPr>
          <w:rFonts w:ascii="Times New Roman" w:hAnsi="Times New Roman" w:cs="Times New Roman"/>
          <w:sz w:val="24"/>
          <w:szCs w:val="24"/>
        </w:rPr>
        <w:t xml:space="preserve"> </w:t>
      </w:r>
      <w:bookmarkStart w:id="20" w:name="_Hlk202272986"/>
      <w:r w:rsidRPr="007022E4">
        <w:rPr>
          <w:rFonts w:ascii="Times New Roman" w:hAnsi="Times New Roman" w:cs="Times New Roman"/>
          <w:sz w:val="24"/>
          <w:szCs w:val="24"/>
        </w:rPr>
        <w:t xml:space="preserve">Top </w:t>
      </w:r>
      <w:r w:rsidR="00F76502" w:rsidRPr="007022E4">
        <w:rPr>
          <w:rFonts w:ascii="Times New Roman" w:hAnsi="Times New Roman" w:cs="Times New Roman"/>
          <w:sz w:val="24"/>
          <w:szCs w:val="24"/>
        </w:rPr>
        <w:t xml:space="preserve">Ten Influential Papers </w:t>
      </w:r>
      <w:bookmarkEnd w:id="20"/>
      <w:r w:rsidR="00F76502" w:rsidRPr="007022E4">
        <w:rPr>
          <w:rFonts w:ascii="Times New Roman" w:hAnsi="Times New Roman" w:cs="Times New Roman"/>
          <w:sz w:val="24"/>
          <w:szCs w:val="24"/>
        </w:rPr>
        <w:t xml:space="preserve">for </w:t>
      </w:r>
      <w:r w:rsidR="00AD2DB0" w:rsidRPr="007022E4">
        <w:rPr>
          <w:rFonts w:ascii="Times New Roman" w:hAnsi="Times New Roman" w:cs="Times New Roman"/>
          <w:sz w:val="24"/>
          <w:szCs w:val="24"/>
        </w:rPr>
        <w:t xml:space="preserve">Intersection </w:t>
      </w:r>
      <w:r w:rsidR="00F76502" w:rsidRPr="007022E4">
        <w:rPr>
          <w:rFonts w:ascii="Times New Roman" w:hAnsi="Times New Roman" w:cs="Times New Roman"/>
          <w:sz w:val="24"/>
          <w:szCs w:val="24"/>
        </w:rPr>
        <w:t xml:space="preserve">of </w:t>
      </w:r>
      <w:r w:rsidR="00AD2DB0" w:rsidRPr="007022E4">
        <w:rPr>
          <w:rFonts w:ascii="Times New Roman" w:hAnsi="Times New Roman" w:cs="Times New Roman"/>
          <w:sz w:val="24"/>
          <w:szCs w:val="24"/>
        </w:rPr>
        <w:t>AI</w:t>
      </w:r>
      <w:r w:rsidR="00F76502" w:rsidRPr="007022E4">
        <w:rPr>
          <w:rFonts w:ascii="Times New Roman" w:hAnsi="Times New Roman" w:cs="Times New Roman"/>
          <w:sz w:val="24"/>
          <w:szCs w:val="24"/>
        </w:rPr>
        <w:t xml:space="preserve">, </w:t>
      </w:r>
      <w:r w:rsidR="00AD2DB0" w:rsidRPr="007022E4">
        <w:rPr>
          <w:rFonts w:ascii="Times New Roman" w:hAnsi="Times New Roman" w:cs="Times New Roman"/>
          <w:sz w:val="24"/>
          <w:szCs w:val="24"/>
        </w:rPr>
        <w:t>Big Data</w:t>
      </w:r>
      <w:r w:rsidR="00F76502" w:rsidRPr="007022E4">
        <w:rPr>
          <w:rFonts w:ascii="Times New Roman" w:hAnsi="Times New Roman" w:cs="Times New Roman"/>
          <w:sz w:val="24"/>
          <w:szCs w:val="24"/>
        </w:rPr>
        <w:t xml:space="preserve"> and </w:t>
      </w:r>
      <w:r w:rsidR="00AD2DB0" w:rsidRPr="007022E4">
        <w:rPr>
          <w:rFonts w:ascii="Times New Roman" w:hAnsi="Times New Roman" w:cs="Times New Roman"/>
          <w:sz w:val="24"/>
          <w:szCs w:val="24"/>
        </w:rPr>
        <w:t>Business Networks</w:t>
      </w:r>
      <w:r w:rsidR="003339C9" w:rsidRPr="007022E4">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2876"/>
        <w:gridCol w:w="3359"/>
        <w:gridCol w:w="1152"/>
        <w:gridCol w:w="1496"/>
        <w:gridCol w:w="1806"/>
      </w:tblGrid>
      <w:tr w:rsidR="00DA6E6F" w:rsidRPr="00B06580" w14:paraId="027897F5" w14:textId="77777777" w:rsidTr="00DA6E6F">
        <w:trPr>
          <w:trHeight w:val="290"/>
        </w:trPr>
        <w:tc>
          <w:tcPr>
            <w:tcW w:w="2965" w:type="dxa"/>
            <w:noWrap/>
            <w:hideMark/>
          </w:tcPr>
          <w:bookmarkEnd w:id="19"/>
          <w:p w14:paraId="604F1573"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Paper</w:t>
            </w:r>
          </w:p>
        </w:tc>
        <w:tc>
          <w:tcPr>
            <w:tcW w:w="3144" w:type="dxa"/>
            <w:noWrap/>
            <w:hideMark/>
          </w:tcPr>
          <w:p w14:paraId="54F6D8C8"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DOI</w:t>
            </w:r>
          </w:p>
        </w:tc>
        <w:tc>
          <w:tcPr>
            <w:tcW w:w="1183" w:type="dxa"/>
            <w:noWrap/>
            <w:hideMark/>
          </w:tcPr>
          <w:p w14:paraId="1CE7621A"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Total Citations</w:t>
            </w:r>
          </w:p>
        </w:tc>
        <w:tc>
          <w:tcPr>
            <w:tcW w:w="1538" w:type="dxa"/>
            <w:noWrap/>
            <w:hideMark/>
          </w:tcPr>
          <w:p w14:paraId="73AB3311"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TC per Year</w:t>
            </w:r>
          </w:p>
        </w:tc>
        <w:tc>
          <w:tcPr>
            <w:tcW w:w="1859" w:type="dxa"/>
            <w:noWrap/>
            <w:hideMark/>
          </w:tcPr>
          <w:p w14:paraId="09D31927" w14:textId="77777777" w:rsidR="00B06580" w:rsidRPr="00B06580" w:rsidRDefault="00B06580" w:rsidP="004A3397">
            <w:pPr>
              <w:tabs>
                <w:tab w:val="left" w:pos="6692"/>
              </w:tabs>
              <w:spacing w:before="240" w:after="240"/>
              <w:jc w:val="both"/>
              <w:rPr>
                <w:rFonts w:ascii="Times New Roman" w:hAnsi="Times New Roman" w:cs="Times New Roman"/>
                <w:b/>
                <w:bCs/>
                <w:sz w:val="24"/>
                <w:szCs w:val="24"/>
              </w:rPr>
            </w:pPr>
            <w:r w:rsidRPr="00B06580">
              <w:rPr>
                <w:rFonts w:ascii="Times New Roman" w:hAnsi="Times New Roman" w:cs="Times New Roman"/>
                <w:b/>
                <w:bCs/>
                <w:sz w:val="24"/>
                <w:szCs w:val="24"/>
              </w:rPr>
              <w:t>Normalized TC</w:t>
            </w:r>
          </w:p>
        </w:tc>
      </w:tr>
      <w:tr w:rsidR="00DA6E6F" w:rsidRPr="00B06580" w14:paraId="7B3D4E94" w14:textId="77777777" w:rsidTr="00DA6E6F">
        <w:trPr>
          <w:trHeight w:val="773"/>
        </w:trPr>
        <w:tc>
          <w:tcPr>
            <w:tcW w:w="2965" w:type="dxa"/>
            <w:noWrap/>
            <w:hideMark/>
          </w:tcPr>
          <w:p w14:paraId="676A3A9D"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SCHROEDER A, 2019, PROD PLAN CONTROL</w:t>
            </w:r>
          </w:p>
        </w:tc>
        <w:tc>
          <w:tcPr>
            <w:tcW w:w="3144" w:type="dxa"/>
            <w:noWrap/>
            <w:hideMark/>
          </w:tcPr>
          <w:p w14:paraId="7157841B"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10.1080/09537287.2019.1612111</w:t>
            </w:r>
          </w:p>
        </w:tc>
        <w:tc>
          <w:tcPr>
            <w:tcW w:w="1183" w:type="dxa"/>
            <w:noWrap/>
            <w:hideMark/>
          </w:tcPr>
          <w:p w14:paraId="4574064E"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98</w:t>
            </w:r>
          </w:p>
        </w:tc>
        <w:tc>
          <w:tcPr>
            <w:tcW w:w="1538" w:type="dxa"/>
            <w:noWrap/>
            <w:hideMark/>
          </w:tcPr>
          <w:p w14:paraId="0F22B9F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14.00</w:t>
            </w:r>
          </w:p>
        </w:tc>
        <w:tc>
          <w:tcPr>
            <w:tcW w:w="1859" w:type="dxa"/>
            <w:noWrap/>
            <w:hideMark/>
          </w:tcPr>
          <w:p w14:paraId="424564E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2.71</w:t>
            </w:r>
          </w:p>
        </w:tc>
      </w:tr>
      <w:tr w:rsidR="00DA6E6F" w:rsidRPr="00B06580" w14:paraId="04ED6C28" w14:textId="77777777" w:rsidTr="00DA6E6F">
        <w:trPr>
          <w:trHeight w:val="719"/>
        </w:trPr>
        <w:tc>
          <w:tcPr>
            <w:tcW w:w="2965" w:type="dxa"/>
            <w:noWrap/>
            <w:hideMark/>
          </w:tcPr>
          <w:p w14:paraId="79FC8158"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PAPA A, 2021, J KNOWL MANAG</w:t>
            </w:r>
          </w:p>
        </w:tc>
        <w:tc>
          <w:tcPr>
            <w:tcW w:w="3144" w:type="dxa"/>
            <w:noWrap/>
            <w:hideMark/>
          </w:tcPr>
          <w:p w14:paraId="66FAF74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10.1108/JKM-04-2020-0300</w:t>
            </w:r>
          </w:p>
        </w:tc>
        <w:tc>
          <w:tcPr>
            <w:tcW w:w="1183" w:type="dxa"/>
            <w:noWrap/>
            <w:hideMark/>
          </w:tcPr>
          <w:p w14:paraId="44EDC87F"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93</w:t>
            </w:r>
          </w:p>
        </w:tc>
        <w:tc>
          <w:tcPr>
            <w:tcW w:w="1538" w:type="dxa"/>
            <w:noWrap/>
            <w:hideMark/>
          </w:tcPr>
          <w:p w14:paraId="7131783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18.60</w:t>
            </w:r>
          </w:p>
        </w:tc>
        <w:tc>
          <w:tcPr>
            <w:tcW w:w="1859" w:type="dxa"/>
            <w:noWrap/>
            <w:hideMark/>
          </w:tcPr>
          <w:p w14:paraId="11DDCC25"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4.38</w:t>
            </w:r>
          </w:p>
        </w:tc>
      </w:tr>
      <w:tr w:rsidR="00DA6E6F" w:rsidRPr="00B06580" w14:paraId="722850A6" w14:textId="77777777" w:rsidTr="00DA6E6F">
        <w:trPr>
          <w:trHeight w:val="710"/>
        </w:trPr>
        <w:tc>
          <w:tcPr>
            <w:tcW w:w="2965" w:type="dxa"/>
            <w:noWrap/>
            <w:hideMark/>
          </w:tcPr>
          <w:p w14:paraId="235ADD4D"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ALI F, 2019, INT J CONTEMP HOSP M</w:t>
            </w:r>
          </w:p>
        </w:tc>
        <w:tc>
          <w:tcPr>
            <w:tcW w:w="3144" w:type="dxa"/>
            <w:noWrap/>
            <w:hideMark/>
          </w:tcPr>
          <w:p w14:paraId="6FE8913C"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10.1108/IJCHM-10-2018-0832</w:t>
            </w:r>
          </w:p>
        </w:tc>
        <w:tc>
          <w:tcPr>
            <w:tcW w:w="1183" w:type="dxa"/>
            <w:noWrap/>
            <w:hideMark/>
          </w:tcPr>
          <w:p w14:paraId="4818A8D3"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89</w:t>
            </w:r>
          </w:p>
        </w:tc>
        <w:tc>
          <w:tcPr>
            <w:tcW w:w="1538" w:type="dxa"/>
            <w:noWrap/>
            <w:hideMark/>
          </w:tcPr>
          <w:p w14:paraId="7511949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12.71</w:t>
            </w:r>
          </w:p>
        </w:tc>
        <w:tc>
          <w:tcPr>
            <w:tcW w:w="1859" w:type="dxa"/>
            <w:noWrap/>
            <w:hideMark/>
          </w:tcPr>
          <w:p w14:paraId="3E7D90C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2.46</w:t>
            </w:r>
          </w:p>
        </w:tc>
      </w:tr>
      <w:tr w:rsidR="00DA6E6F" w:rsidRPr="00B06580" w14:paraId="44F0A488" w14:textId="77777777" w:rsidTr="00DA6E6F">
        <w:trPr>
          <w:trHeight w:val="800"/>
        </w:trPr>
        <w:tc>
          <w:tcPr>
            <w:tcW w:w="2965" w:type="dxa"/>
            <w:noWrap/>
            <w:hideMark/>
          </w:tcPr>
          <w:p w14:paraId="0FAAE426"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AKHTAR P, 2018, BRIT J MANAGE</w:t>
            </w:r>
          </w:p>
        </w:tc>
        <w:tc>
          <w:tcPr>
            <w:tcW w:w="3144" w:type="dxa"/>
            <w:noWrap/>
            <w:hideMark/>
          </w:tcPr>
          <w:p w14:paraId="29FF3264"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10.1111/1467-8551.12233</w:t>
            </w:r>
          </w:p>
        </w:tc>
        <w:tc>
          <w:tcPr>
            <w:tcW w:w="1183" w:type="dxa"/>
            <w:noWrap/>
            <w:hideMark/>
          </w:tcPr>
          <w:p w14:paraId="3E3CDCB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78</w:t>
            </w:r>
          </w:p>
        </w:tc>
        <w:tc>
          <w:tcPr>
            <w:tcW w:w="1538" w:type="dxa"/>
            <w:noWrap/>
            <w:hideMark/>
          </w:tcPr>
          <w:p w14:paraId="3FECA07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9.75</w:t>
            </w:r>
          </w:p>
        </w:tc>
        <w:tc>
          <w:tcPr>
            <w:tcW w:w="1859" w:type="dxa"/>
            <w:noWrap/>
            <w:hideMark/>
          </w:tcPr>
          <w:p w14:paraId="73D4C75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2.64</w:t>
            </w:r>
          </w:p>
        </w:tc>
      </w:tr>
      <w:tr w:rsidR="00DA6E6F" w:rsidRPr="00B06580" w14:paraId="066367B7" w14:textId="77777777" w:rsidTr="00DA6E6F">
        <w:trPr>
          <w:trHeight w:val="710"/>
        </w:trPr>
        <w:tc>
          <w:tcPr>
            <w:tcW w:w="2965" w:type="dxa"/>
            <w:noWrap/>
            <w:hideMark/>
          </w:tcPr>
          <w:p w14:paraId="5EE4D15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CHANG KC, 2020, IEEE ACCESS</w:t>
            </w:r>
          </w:p>
        </w:tc>
        <w:tc>
          <w:tcPr>
            <w:tcW w:w="3144" w:type="dxa"/>
            <w:noWrap/>
            <w:hideMark/>
          </w:tcPr>
          <w:p w14:paraId="0B3FF1F1"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10.1109/ACCESS.2020.2973648</w:t>
            </w:r>
          </w:p>
        </w:tc>
        <w:tc>
          <w:tcPr>
            <w:tcW w:w="1183" w:type="dxa"/>
            <w:noWrap/>
            <w:hideMark/>
          </w:tcPr>
          <w:p w14:paraId="2F315D4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72</w:t>
            </w:r>
          </w:p>
        </w:tc>
        <w:tc>
          <w:tcPr>
            <w:tcW w:w="1538" w:type="dxa"/>
            <w:noWrap/>
            <w:hideMark/>
          </w:tcPr>
          <w:p w14:paraId="13D44583"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12.00</w:t>
            </w:r>
          </w:p>
        </w:tc>
        <w:tc>
          <w:tcPr>
            <w:tcW w:w="1859" w:type="dxa"/>
            <w:noWrap/>
            <w:hideMark/>
          </w:tcPr>
          <w:p w14:paraId="517B6876"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3.75</w:t>
            </w:r>
          </w:p>
        </w:tc>
      </w:tr>
      <w:tr w:rsidR="00DA6E6F" w:rsidRPr="00B06580" w14:paraId="41048058" w14:textId="77777777" w:rsidTr="00DA6E6F">
        <w:trPr>
          <w:trHeight w:val="710"/>
        </w:trPr>
        <w:tc>
          <w:tcPr>
            <w:tcW w:w="2965" w:type="dxa"/>
            <w:noWrap/>
            <w:hideMark/>
          </w:tcPr>
          <w:p w14:paraId="2E8E79B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KRISHNAN P, 2019, COMPUT COMMUN</w:t>
            </w:r>
          </w:p>
        </w:tc>
        <w:tc>
          <w:tcPr>
            <w:tcW w:w="3144" w:type="dxa"/>
            <w:noWrap/>
            <w:hideMark/>
          </w:tcPr>
          <w:p w14:paraId="2AE0886C"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10.1016/j.comcom.2019.09.014</w:t>
            </w:r>
          </w:p>
        </w:tc>
        <w:tc>
          <w:tcPr>
            <w:tcW w:w="1183" w:type="dxa"/>
            <w:noWrap/>
            <w:hideMark/>
          </w:tcPr>
          <w:p w14:paraId="02DE6563"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59</w:t>
            </w:r>
          </w:p>
        </w:tc>
        <w:tc>
          <w:tcPr>
            <w:tcW w:w="1538" w:type="dxa"/>
            <w:noWrap/>
            <w:hideMark/>
          </w:tcPr>
          <w:p w14:paraId="28E44BC0"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8.43</w:t>
            </w:r>
          </w:p>
        </w:tc>
        <w:tc>
          <w:tcPr>
            <w:tcW w:w="1859" w:type="dxa"/>
            <w:noWrap/>
            <w:hideMark/>
          </w:tcPr>
          <w:p w14:paraId="593AD4D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1.63</w:t>
            </w:r>
          </w:p>
        </w:tc>
      </w:tr>
      <w:tr w:rsidR="00DA6E6F" w:rsidRPr="00B06580" w14:paraId="4CE1A835" w14:textId="77777777" w:rsidTr="00DA6E6F">
        <w:trPr>
          <w:trHeight w:val="710"/>
        </w:trPr>
        <w:tc>
          <w:tcPr>
            <w:tcW w:w="2965" w:type="dxa"/>
            <w:noWrap/>
            <w:hideMark/>
          </w:tcPr>
          <w:p w14:paraId="64BC7EF1"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HU N, 2021, INT J MACH LEARN CYB</w:t>
            </w:r>
          </w:p>
        </w:tc>
        <w:tc>
          <w:tcPr>
            <w:tcW w:w="3144" w:type="dxa"/>
            <w:noWrap/>
            <w:hideMark/>
          </w:tcPr>
          <w:p w14:paraId="2E5ECEA0"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10.1007/s13042-020-01253-w</w:t>
            </w:r>
          </w:p>
        </w:tc>
        <w:tc>
          <w:tcPr>
            <w:tcW w:w="1183" w:type="dxa"/>
            <w:noWrap/>
            <w:hideMark/>
          </w:tcPr>
          <w:p w14:paraId="0629994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59</w:t>
            </w:r>
          </w:p>
        </w:tc>
        <w:tc>
          <w:tcPr>
            <w:tcW w:w="1538" w:type="dxa"/>
            <w:noWrap/>
            <w:hideMark/>
          </w:tcPr>
          <w:p w14:paraId="04E9373F"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11.80</w:t>
            </w:r>
          </w:p>
        </w:tc>
        <w:tc>
          <w:tcPr>
            <w:tcW w:w="1859" w:type="dxa"/>
            <w:noWrap/>
            <w:hideMark/>
          </w:tcPr>
          <w:p w14:paraId="01F91D3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2.78</w:t>
            </w:r>
          </w:p>
        </w:tc>
      </w:tr>
      <w:tr w:rsidR="00DA6E6F" w:rsidRPr="00B06580" w14:paraId="69A9228B" w14:textId="77777777" w:rsidTr="00DA6E6F">
        <w:trPr>
          <w:trHeight w:val="710"/>
        </w:trPr>
        <w:tc>
          <w:tcPr>
            <w:tcW w:w="2965" w:type="dxa"/>
            <w:noWrap/>
            <w:hideMark/>
          </w:tcPr>
          <w:p w14:paraId="07FED71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LI WJ, 2017, J NETW COMPUT APPL</w:t>
            </w:r>
          </w:p>
        </w:tc>
        <w:tc>
          <w:tcPr>
            <w:tcW w:w="3144" w:type="dxa"/>
            <w:noWrap/>
            <w:hideMark/>
          </w:tcPr>
          <w:p w14:paraId="568D818A"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10.1016/j.jnca.2016.09.014</w:t>
            </w:r>
          </w:p>
        </w:tc>
        <w:tc>
          <w:tcPr>
            <w:tcW w:w="1183" w:type="dxa"/>
            <w:noWrap/>
            <w:hideMark/>
          </w:tcPr>
          <w:p w14:paraId="0DAF673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59</w:t>
            </w:r>
          </w:p>
        </w:tc>
        <w:tc>
          <w:tcPr>
            <w:tcW w:w="1538" w:type="dxa"/>
            <w:noWrap/>
            <w:hideMark/>
          </w:tcPr>
          <w:p w14:paraId="1D17B240"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6.56</w:t>
            </w:r>
          </w:p>
        </w:tc>
        <w:tc>
          <w:tcPr>
            <w:tcW w:w="1859" w:type="dxa"/>
            <w:noWrap/>
            <w:hideMark/>
          </w:tcPr>
          <w:p w14:paraId="311E121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2.62</w:t>
            </w:r>
          </w:p>
        </w:tc>
      </w:tr>
      <w:tr w:rsidR="00DA6E6F" w:rsidRPr="00B06580" w14:paraId="36EB7085" w14:textId="77777777" w:rsidTr="00DA6E6F">
        <w:trPr>
          <w:trHeight w:val="710"/>
        </w:trPr>
        <w:tc>
          <w:tcPr>
            <w:tcW w:w="2965" w:type="dxa"/>
            <w:noWrap/>
            <w:hideMark/>
          </w:tcPr>
          <w:p w14:paraId="189F2A0E"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lastRenderedPageBreak/>
              <w:t>DOS SANTOS LMAL, 2021, J MANUF TECHNOL MANA</w:t>
            </w:r>
          </w:p>
        </w:tc>
        <w:tc>
          <w:tcPr>
            <w:tcW w:w="3144" w:type="dxa"/>
            <w:noWrap/>
            <w:hideMark/>
          </w:tcPr>
          <w:p w14:paraId="2D1D22B8"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10.1108/JMTM-04-2020-0156</w:t>
            </w:r>
          </w:p>
        </w:tc>
        <w:tc>
          <w:tcPr>
            <w:tcW w:w="1183" w:type="dxa"/>
            <w:noWrap/>
            <w:hideMark/>
          </w:tcPr>
          <w:p w14:paraId="51C9B932"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52</w:t>
            </w:r>
          </w:p>
        </w:tc>
        <w:tc>
          <w:tcPr>
            <w:tcW w:w="1538" w:type="dxa"/>
            <w:noWrap/>
            <w:hideMark/>
          </w:tcPr>
          <w:p w14:paraId="42D29086"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10.40</w:t>
            </w:r>
          </w:p>
        </w:tc>
        <w:tc>
          <w:tcPr>
            <w:tcW w:w="1859" w:type="dxa"/>
            <w:noWrap/>
            <w:hideMark/>
          </w:tcPr>
          <w:p w14:paraId="22FF4AF5"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2.45</w:t>
            </w:r>
          </w:p>
        </w:tc>
      </w:tr>
      <w:tr w:rsidR="00DA6E6F" w:rsidRPr="00B06580" w14:paraId="20EAC3D3" w14:textId="77777777" w:rsidTr="00DA6E6F">
        <w:trPr>
          <w:trHeight w:val="710"/>
        </w:trPr>
        <w:tc>
          <w:tcPr>
            <w:tcW w:w="2965" w:type="dxa"/>
            <w:noWrap/>
            <w:hideMark/>
          </w:tcPr>
          <w:p w14:paraId="01487E27"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HADIDI R, 2020, IEEE INTERNET THINGS</w:t>
            </w:r>
          </w:p>
        </w:tc>
        <w:tc>
          <w:tcPr>
            <w:tcW w:w="3144" w:type="dxa"/>
            <w:noWrap/>
            <w:hideMark/>
          </w:tcPr>
          <w:p w14:paraId="551C5DDB"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10.1109/JIOT.2020.2972000</w:t>
            </w:r>
          </w:p>
        </w:tc>
        <w:tc>
          <w:tcPr>
            <w:tcW w:w="1183" w:type="dxa"/>
            <w:noWrap/>
            <w:hideMark/>
          </w:tcPr>
          <w:p w14:paraId="3C498389"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52</w:t>
            </w:r>
          </w:p>
        </w:tc>
        <w:tc>
          <w:tcPr>
            <w:tcW w:w="1538" w:type="dxa"/>
            <w:noWrap/>
            <w:hideMark/>
          </w:tcPr>
          <w:p w14:paraId="6B47F010"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8.67</w:t>
            </w:r>
          </w:p>
        </w:tc>
        <w:tc>
          <w:tcPr>
            <w:tcW w:w="1859" w:type="dxa"/>
            <w:noWrap/>
            <w:hideMark/>
          </w:tcPr>
          <w:p w14:paraId="41D19916" w14:textId="77777777" w:rsidR="00B06580" w:rsidRPr="00B06580" w:rsidRDefault="00B06580" w:rsidP="004A3397">
            <w:pPr>
              <w:tabs>
                <w:tab w:val="left" w:pos="6692"/>
              </w:tabs>
              <w:spacing w:before="240" w:after="240"/>
              <w:jc w:val="both"/>
              <w:rPr>
                <w:rFonts w:ascii="Times New Roman" w:hAnsi="Times New Roman" w:cs="Times New Roman"/>
                <w:sz w:val="24"/>
                <w:szCs w:val="24"/>
              </w:rPr>
            </w:pPr>
            <w:r w:rsidRPr="00B06580">
              <w:rPr>
                <w:rFonts w:ascii="Times New Roman" w:hAnsi="Times New Roman" w:cs="Times New Roman"/>
                <w:sz w:val="24"/>
                <w:szCs w:val="24"/>
              </w:rPr>
              <w:t>2.71</w:t>
            </w:r>
          </w:p>
        </w:tc>
      </w:tr>
    </w:tbl>
    <w:p w14:paraId="22D4BEB8" w14:textId="3938DF4F" w:rsidR="00B52438" w:rsidRPr="006C2D20" w:rsidRDefault="008211CF" w:rsidP="004A3397">
      <w:pPr>
        <w:spacing w:before="240" w:after="240" w:line="240" w:lineRule="auto"/>
        <w:jc w:val="both"/>
        <w:rPr>
          <w:rFonts w:ascii="Times New Roman" w:hAnsi="Times New Roman" w:cs="Times New Roman"/>
          <w:b/>
          <w:bCs/>
          <w:sz w:val="24"/>
          <w:szCs w:val="24"/>
        </w:rPr>
      </w:pPr>
      <w:r w:rsidRPr="006C2D20">
        <w:rPr>
          <w:rFonts w:ascii="Times New Roman" w:hAnsi="Times New Roman" w:cs="Times New Roman"/>
          <w:b/>
          <w:bCs/>
          <w:sz w:val="24"/>
          <w:szCs w:val="24"/>
        </w:rPr>
        <w:t>Global research distribution and collaboration</w:t>
      </w:r>
    </w:p>
    <w:p w14:paraId="01E1E699" w14:textId="700BC102" w:rsidR="00314B21" w:rsidRDefault="006C3EEF" w:rsidP="004A3397">
      <w:pPr>
        <w:spacing w:before="240" w:after="240" w:line="240" w:lineRule="auto"/>
        <w:jc w:val="both"/>
        <w:rPr>
          <w:rFonts w:ascii="Times New Roman" w:hAnsi="Times New Roman" w:cs="Times New Roman"/>
          <w:sz w:val="24"/>
          <w:szCs w:val="24"/>
        </w:rPr>
      </w:pPr>
      <w:r w:rsidRPr="006C3EEF">
        <w:rPr>
          <w:rFonts w:ascii="Times New Roman" w:hAnsi="Times New Roman" w:cs="Times New Roman"/>
          <w:sz w:val="24"/>
          <w:szCs w:val="24"/>
        </w:rPr>
        <w:t xml:space="preserve">The figure </w:t>
      </w:r>
      <w:r w:rsidR="002C2913">
        <w:rPr>
          <w:rFonts w:ascii="Times New Roman" w:hAnsi="Times New Roman" w:cs="Times New Roman"/>
          <w:sz w:val="24"/>
          <w:szCs w:val="24"/>
        </w:rPr>
        <w:t xml:space="preserve">6 </w:t>
      </w:r>
      <w:r w:rsidRPr="006C3EEF">
        <w:rPr>
          <w:rFonts w:ascii="Times New Roman" w:hAnsi="Times New Roman" w:cs="Times New Roman"/>
          <w:sz w:val="24"/>
          <w:szCs w:val="24"/>
        </w:rPr>
        <w:t xml:space="preserve">demonstrates the mode of </w:t>
      </w:r>
      <w:r w:rsidR="00860BBE" w:rsidRPr="006C3EEF">
        <w:rPr>
          <w:rFonts w:ascii="Times New Roman" w:hAnsi="Times New Roman" w:cs="Times New Roman"/>
          <w:sz w:val="24"/>
          <w:szCs w:val="24"/>
        </w:rPr>
        <w:t>usefulness</w:t>
      </w:r>
      <w:r w:rsidRPr="006C3EEF">
        <w:rPr>
          <w:rFonts w:ascii="Times New Roman" w:hAnsi="Times New Roman" w:cs="Times New Roman"/>
          <w:sz w:val="24"/>
          <w:szCs w:val="24"/>
        </w:rPr>
        <w:t xml:space="preserve"> of research and horizontal cooperation of different universities formed through the number of items </w:t>
      </w:r>
      <w:r w:rsidR="00860BBE" w:rsidRPr="006C3EEF">
        <w:rPr>
          <w:rFonts w:ascii="Times New Roman" w:hAnsi="Times New Roman" w:cs="Times New Roman"/>
          <w:sz w:val="24"/>
          <w:szCs w:val="24"/>
        </w:rPr>
        <w:t>produced</w:t>
      </w:r>
      <w:r w:rsidRPr="006C3EEF">
        <w:rPr>
          <w:rFonts w:ascii="Times New Roman" w:hAnsi="Times New Roman" w:cs="Times New Roman"/>
          <w:sz w:val="24"/>
          <w:szCs w:val="24"/>
        </w:rPr>
        <w:t xml:space="preserve">. The number of documents represents the horizontal axis and the universities are presented in the vertical axis. The bars are broken down into two </w:t>
      </w:r>
      <w:r w:rsidR="002C31EE" w:rsidRPr="006C3EEF">
        <w:rPr>
          <w:rFonts w:ascii="Times New Roman" w:hAnsi="Times New Roman" w:cs="Times New Roman"/>
          <w:sz w:val="24"/>
          <w:szCs w:val="24"/>
        </w:rPr>
        <w:t>colors</w:t>
      </w:r>
      <w:r w:rsidRPr="006C3EEF">
        <w:rPr>
          <w:rFonts w:ascii="Times New Roman" w:hAnsi="Times New Roman" w:cs="Times New Roman"/>
          <w:sz w:val="24"/>
          <w:szCs w:val="24"/>
        </w:rPr>
        <w:t xml:space="preserve"> which depict the varying forms of collaboration, Red Multiple Country Publication (MCP)</w:t>
      </w:r>
      <w:r w:rsidR="00860BBE">
        <w:rPr>
          <w:rFonts w:ascii="Times New Roman" w:hAnsi="Times New Roman" w:cs="Times New Roman"/>
          <w:sz w:val="24"/>
          <w:szCs w:val="24"/>
        </w:rPr>
        <w:t>,</w:t>
      </w:r>
      <w:r w:rsidRPr="006C3EEF">
        <w:rPr>
          <w:rFonts w:ascii="Times New Roman" w:hAnsi="Times New Roman" w:cs="Times New Roman"/>
          <w:sz w:val="24"/>
          <w:szCs w:val="24"/>
        </w:rPr>
        <w:t xml:space="preserve"> collaborations </w:t>
      </w:r>
      <w:r w:rsidR="00860BBE" w:rsidRPr="006C3EEF">
        <w:rPr>
          <w:rFonts w:ascii="Times New Roman" w:hAnsi="Times New Roman" w:cs="Times New Roman"/>
          <w:sz w:val="24"/>
          <w:szCs w:val="24"/>
        </w:rPr>
        <w:t>involve</w:t>
      </w:r>
      <w:r w:rsidRPr="006C3EEF">
        <w:rPr>
          <w:rFonts w:ascii="Times New Roman" w:hAnsi="Times New Roman" w:cs="Times New Roman"/>
          <w:sz w:val="24"/>
          <w:szCs w:val="24"/>
        </w:rPr>
        <w:t xml:space="preserve"> international collaborations with foreign countries</w:t>
      </w:r>
      <w:r w:rsidR="00860BBE">
        <w:rPr>
          <w:rFonts w:ascii="Times New Roman" w:hAnsi="Times New Roman" w:cs="Times New Roman"/>
          <w:sz w:val="24"/>
          <w:szCs w:val="24"/>
        </w:rPr>
        <w:t>.</w:t>
      </w:r>
      <w:r w:rsidRPr="006C3EEF">
        <w:rPr>
          <w:rFonts w:ascii="Times New Roman" w:hAnsi="Times New Roman" w:cs="Times New Roman"/>
          <w:sz w:val="24"/>
          <w:szCs w:val="24"/>
        </w:rPr>
        <w:t xml:space="preserve"> </w:t>
      </w:r>
      <w:r w:rsidR="00860BBE">
        <w:rPr>
          <w:rFonts w:ascii="Times New Roman" w:hAnsi="Times New Roman" w:cs="Times New Roman"/>
          <w:sz w:val="24"/>
          <w:szCs w:val="24"/>
        </w:rPr>
        <w:t>Then</w:t>
      </w:r>
      <w:r w:rsidRPr="006C3EEF">
        <w:rPr>
          <w:rFonts w:ascii="Times New Roman" w:hAnsi="Times New Roman" w:cs="Times New Roman"/>
          <w:sz w:val="24"/>
          <w:szCs w:val="24"/>
        </w:rPr>
        <w:t xml:space="preserve"> comes to domestic collaborations; these collaborations occur within a single country are </w:t>
      </w:r>
      <w:r w:rsidR="00860BBE" w:rsidRPr="006C3EEF">
        <w:rPr>
          <w:rFonts w:ascii="Times New Roman" w:hAnsi="Times New Roman" w:cs="Times New Roman"/>
          <w:sz w:val="24"/>
          <w:szCs w:val="24"/>
        </w:rPr>
        <w:t>labeled</w:t>
      </w:r>
      <w:r w:rsidRPr="006C3EEF">
        <w:rPr>
          <w:rFonts w:ascii="Times New Roman" w:hAnsi="Times New Roman" w:cs="Times New Roman"/>
          <w:sz w:val="24"/>
          <w:szCs w:val="24"/>
        </w:rPr>
        <w:t xml:space="preserve"> as Single Country Publication (SCP). Based on th</w:t>
      </w:r>
      <w:r w:rsidR="00860BBE">
        <w:rPr>
          <w:rFonts w:ascii="Times New Roman" w:hAnsi="Times New Roman" w:cs="Times New Roman"/>
          <w:sz w:val="24"/>
          <w:szCs w:val="24"/>
        </w:rPr>
        <w:t>e figure</w:t>
      </w:r>
      <w:r w:rsidRPr="006C3EEF">
        <w:rPr>
          <w:rFonts w:ascii="Times New Roman" w:hAnsi="Times New Roman" w:cs="Times New Roman"/>
          <w:sz w:val="24"/>
          <w:szCs w:val="24"/>
        </w:rPr>
        <w:t xml:space="preserve">, the majority of universities </w:t>
      </w:r>
      <w:r w:rsidR="00860BBE" w:rsidRPr="006C3EEF">
        <w:rPr>
          <w:rFonts w:ascii="Times New Roman" w:hAnsi="Times New Roman" w:cs="Times New Roman"/>
          <w:sz w:val="24"/>
          <w:szCs w:val="24"/>
        </w:rPr>
        <w:t>depict</w:t>
      </w:r>
      <w:r w:rsidRPr="006C3EEF">
        <w:rPr>
          <w:rFonts w:ascii="Times New Roman" w:hAnsi="Times New Roman" w:cs="Times New Roman"/>
          <w:sz w:val="24"/>
          <w:szCs w:val="24"/>
        </w:rPr>
        <w:t xml:space="preserve"> greater percentage of MCPs, which indicates a high tendency to cooperate in international research. </w:t>
      </w:r>
      <w:r w:rsidRPr="00860BBE">
        <w:rPr>
          <w:rFonts w:ascii="Times New Roman" w:hAnsi="Times New Roman" w:cs="Times New Roman"/>
          <w:i/>
          <w:iCs/>
          <w:sz w:val="24"/>
          <w:szCs w:val="24"/>
        </w:rPr>
        <w:t>Guangzhou University</w:t>
      </w:r>
      <w:r w:rsidRPr="006C3EEF">
        <w:rPr>
          <w:rFonts w:ascii="Times New Roman" w:hAnsi="Times New Roman" w:cs="Times New Roman"/>
          <w:sz w:val="24"/>
          <w:szCs w:val="24"/>
        </w:rPr>
        <w:t xml:space="preserve"> and the </w:t>
      </w:r>
      <w:r w:rsidRPr="00860BBE">
        <w:rPr>
          <w:rFonts w:ascii="Times New Roman" w:hAnsi="Times New Roman" w:cs="Times New Roman"/>
          <w:i/>
          <w:iCs/>
          <w:sz w:val="24"/>
          <w:szCs w:val="24"/>
        </w:rPr>
        <w:t>Communaute Universite Grenoble Alpes</w:t>
      </w:r>
      <w:r w:rsidRPr="006C3EEF">
        <w:rPr>
          <w:rFonts w:ascii="Times New Roman" w:hAnsi="Times New Roman" w:cs="Times New Roman"/>
          <w:sz w:val="24"/>
          <w:szCs w:val="24"/>
        </w:rPr>
        <w:t xml:space="preserve"> are the most fruitful of all the institutions, four documents </w:t>
      </w:r>
      <w:r w:rsidR="00860BBE" w:rsidRPr="006C3EEF">
        <w:rPr>
          <w:rFonts w:ascii="Times New Roman" w:hAnsi="Times New Roman" w:cs="Times New Roman"/>
          <w:sz w:val="24"/>
          <w:szCs w:val="24"/>
        </w:rPr>
        <w:t>respectively</w:t>
      </w:r>
      <w:r w:rsidRPr="006C3EEF">
        <w:rPr>
          <w:rFonts w:ascii="Times New Roman" w:hAnsi="Times New Roman" w:cs="Times New Roman"/>
          <w:sz w:val="24"/>
          <w:szCs w:val="24"/>
        </w:rPr>
        <w:t xml:space="preserve">. There are three publications of </w:t>
      </w:r>
      <w:r w:rsidRPr="00860BBE">
        <w:rPr>
          <w:rFonts w:ascii="Times New Roman" w:hAnsi="Times New Roman" w:cs="Times New Roman"/>
          <w:i/>
          <w:iCs/>
          <w:sz w:val="24"/>
          <w:szCs w:val="24"/>
        </w:rPr>
        <w:t xml:space="preserve">Wuhan university, Central South University, </w:t>
      </w:r>
      <w:r w:rsidRPr="00860BBE">
        <w:rPr>
          <w:rFonts w:ascii="Times New Roman" w:hAnsi="Times New Roman" w:cs="Times New Roman"/>
          <w:sz w:val="24"/>
          <w:szCs w:val="24"/>
        </w:rPr>
        <w:t>and</w:t>
      </w:r>
      <w:r w:rsidRPr="00860BBE">
        <w:rPr>
          <w:rFonts w:ascii="Times New Roman" w:hAnsi="Times New Roman" w:cs="Times New Roman"/>
          <w:i/>
          <w:iCs/>
          <w:sz w:val="24"/>
          <w:szCs w:val="24"/>
        </w:rPr>
        <w:t xml:space="preserve"> the Ministry of Education -China</w:t>
      </w:r>
      <w:r w:rsidRPr="006C3EEF">
        <w:rPr>
          <w:rFonts w:ascii="Times New Roman" w:hAnsi="Times New Roman" w:cs="Times New Roman"/>
          <w:sz w:val="24"/>
          <w:szCs w:val="24"/>
        </w:rPr>
        <w:t xml:space="preserve"> who follows in that order with three publications each </w:t>
      </w:r>
      <w:r w:rsidR="00860BBE" w:rsidRPr="006C3EEF">
        <w:rPr>
          <w:rFonts w:ascii="Times New Roman" w:hAnsi="Times New Roman" w:cs="Times New Roman"/>
          <w:sz w:val="24"/>
          <w:szCs w:val="24"/>
        </w:rPr>
        <w:t>suggesting</w:t>
      </w:r>
      <w:r w:rsidRPr="006C3EEF">
        <w:rPr>
          <w:rFonts w:ascii="Times New Roman" w:hAnsi="Times New Roman" w:cs="Times New Roman"/>
          <w:sz w:val="24"/>
          <w:szCs w:val="24"/>
        </w:rPr>
        <w:t xml:space="preserve"> the level of research interest. Both SCP and MCP contributions are presented in a few universities, including </w:t>
      </w:r>
      <w:r w:rsidRPr="00314B21">
        <w:rPr>
          <w:rFonts w:ascii="Times New Roman" w:hAnsi="Times New Roman" w:cs="Times New Roman"/>
          <w:i/>
          <w:iCs/>
          <w:sz w:val="24"/>
          <w:szCs w:val="24"/>
        </w:rPr>
        <w:t xml:space="preserve">Hubei University of Chinese Medicine, Jiangsu University </w:t>
      </w:r>
      <w:r w:rsidRPr="00314B21">
        <w:rPr>
          <w:rFonts w:ascii="Times New Roman" w:hAnsi="Times New Roman" w:cs="Times New Roman"/>
          <w:sz w:val="24"/>
          <w:szCs w:val="24"/>
        </w:rPr>
        <w:t>and</w:t>
      </w:r>
      <w:r w:rsidRPr="00314B21">
        <w:rPr>
          <w:rFonts w:ascii="Times New Roman" w:hAnsi="Times New Roman" w:cs="Times New Roman"/>
          <w:i/>
          <w:iCs/>
          <w:sz w:val="24"/>
          <w:szCs w:val="24"/>
        </w:rPr>
        <w:t xml:space="preserve"> Beijing, University</w:t>
      </w:r>
      <w:r w:rsidRPr="006C3EEF">
        <w:rPr>
          <w:rFonts w:ascii="Times New Roman" w:hAnsi="Times New Roman" w:cs="Times New Roman"/>
          <w:sz w:val="24"/>
          <w:szCs w:val="24"/>
        </w:rPr>
        <w:t xml:space="preserve"> </w:t>
      </w:r>
      <w:r w:rsidRPr="00314B21">
        <w:rPr>
          <w:rFonts w:ascii="Times New Roman" w:hAnsi="Times New Roman" w:cs="Times New Roman"/>
          <w:i/>
          <w:iCs/>
          <w:sz w:val="24"/>
          <w:szCs w:val="24"/>
        </w:rPr>
        <w:t>of Posts and Telecommunications.</w:t>
      </w:r>
      <w:r w:rsidRPr="006C3EEF">
        <w:rPr>
          <w:rFonts w:ascii="Times New Roman" w:hAnsi="Times New Roman" w:cs="Times New Roman"/>
          <w:sz w:val="24"/>
          <w:szCs w:val="24"/>
        </w:rPr>
        <w:t xml:space="preserve"> This means that such institutions are involved in national and international research projects. All in all, the diagram indicates that different universities are involved actively in the joint scholarship and </w:t>
      </w:r>
      <w:r w:rsidR="00314B21" w:rsidRPr="006C3EEF">
        <w:rPr>
          <w:rFonts w:ascii="Times New Roman" w:hAnsi="Times New Roman" w:cs="Times New Roman"/>
          <w:sz w:val="24"/>
          <w:szCs w:val="24"/>
        </w:rPr>
        <w:t>emphasizes</w:t>
      </w:r>
      <w:r w:rsidRPr="006C3EEF">
        <w:rPr>
          <w:rFonts w:ascii="Times New Roman" w:hAnsi="Times New Roman" w:cs="Times New Roman"/>
          <w:sz w:val="24"/>
          <w:szCs w:val="24"/>
        </w:rPr>
        <w:t xml:space="preserve"> the reach of the production of cross-border in research in the academic publication.</w:t>
      </w:r>
    </w:p>
    <w:p w14:paraId="643CD44C" w14:textId="0DF85CD2" w:rsidR="007022E4" w:rsidRDefault="007022E4" w:rsidP="004A3397">
      <w:pPr>
        <w:spacing w:before="240" w:after="240" w:line="240" w:lineRule="auto"/>
        <w:jc w:val="both"/>
        <w:rPr>
          <w:rFonts w:ascii="Times New Roman" w:hAnsi="Times New Roman" w:cs="Times New Roman"/>
          <w:sz w:val="24"/>
          <w:szCs w:val="24"/>
        </w:rPr>
      </w:pPr>
      <w:bookmarkStart w:id="21" w:name="_Hlk201236995"/>
      <w:r w:rsidRPr="007022E4">
        <w:rPr>
          <w:rFonts w:ascii="Times New Roman" w:hAnsi="Times New Roman" w:cs="Times New Roman"/>
          <w:sz w:val="24"/>
          <w:szCs w:val="24"/>
        </w:rPr>
        <w:t>Figure 6</w:t>
      </w:r>
      <w:r>
        <w:rPr>
          <w:rFonts w:ascii="Times New Roman" w:hAnsi="Times New Roman" w:cs="Times New Roman"/>
          <w:sz w:val="24"/>
          <w:szCs w:val="24"/>
        </w:rPr>
        <w:t>:</w:t>
      </w:r>
      <w:r w:rsidRPr="007022E4">
        <w:rPr>
          <w:rFonts w:ascii="Times New Roman" w:hAnsi="Times New Roman" w:cs="Times New Roman"/>
          <w:sz w:val="24"/>
          <w:szCs w:val="24"/>
        </w:rPr>
        <w:t xml:space="preserve"> Corresponding Author Country Productivity</w:t>
      </w:r>
      <w:bookmarkEnd w:id="21"/>
    </w:p>
    <w:p w14:paraId="051B98E0" w14:textId="5B19A528" w:rsidR="001F521E" w:rsidRDefault="001F521E" w:rsidP="004A3397">
      <w:pPr>
        <w:spacing w:before="240" w:after="240" w:line="240" w:lineRule="auto"/>
        <w:jc w:val="both"/>
        <w:rPr>
          <w:rFonts w:ascii="Times New Roman" w:hAnsi="Times New Roman" w:cs="Times New Roman"/>
          <w:sz w:val="24"/>
          <w:szCs w:val="24"/>
        </w:rPr>
      </w:pPr>
      <w:r w:rsidRPr="001F521E">
        <w:rPr>
          <w:rFonts w:ascii="Times New Roman" w:hAnsi="Times New Roman" w:cs="Times New Roman"/>
          <w:noProof/>
          <w:sz w:val="24"/>
          <w:szCs w:val="24"/>
        </w:rPr>
        <w:drawing>
          <wp:inline distT="0" distB="0" distL="0" distR="0" wp14:anchorId="3E635E0B" wp14:editId="57B52357">
            <wp:extent cx="5543550" cy="281982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6551" cy="2831528"/>
                    </a:xfrm>
                    <a:prstGeom prst="rect">
                      <a:avLst/>
                    </a:prstGeom>
                    <a:noFill/>
                    <a:ln>
                      <a:noFill/>
                    </a:ln>
                  </pic:spPr>
                </pic:pic>
              </a:graphicData>
            </a:graphic>
          </wp:inline>
        </w:drawing>
      </w:r>
    </w:p>
    <w:p w14:paraId="085286AE" w14:textId="06C9DFFE" w:rsidR="00903D19" w:rsidRPr="00E13449" w:rsidRDefault="003339C9" w:rsidP="00E13449">
      <w:pPr>
        <w:spacing w:before="240" w:after="240" w:line="240" w:lineRule="auto"/>
        <w:ind w:firstLine="720"/>
        <w:jc w:val="both"/>
        <w:rPr>
          <w:rFonts w:ascii="Times New Roman" w:hAnsi="Times New Roman" w:cs="Times New Roman"/>
        </w:rPr>
      </w:pPr>
      <w:r w:rsidRPr="002928EC">
        <w:rPr>
          <w:rFonts w:ascii="Times New Roman" w:hAnsi="Times New Roman" w:cs="Times New Roman"/>
          <w:sz w:val="20"/>
          <w:szCs w:val="20"/>
        </w:rPr>
        <w:t>*MCP: multiple country publication</w:t>
      </w:r>
      <w:r w:rsidRPr="00F76502">
        <w:rPr>
          <w:rFonts w:ascii="Times New Roman" w:hAnsi="Times New Roman" w:cs="Times New Roman"/>
        </w:rPr>
        <w:t xml:space="preserve">         </w:t>
      </w:r>
      <w:r w:rsidR="00F76502">
        <w:rPr>
          <w:rFonts w:ascii="Times New Roman" w:hAnsi="Times New Roman" w:cs="Times New Roman"/>
        </w:rPr>
        <w:tab/>
      </w:r>
      <w:r w:rsidRPr="002928EC">
        <w:rPr>
          <w:rFonts w:ascii="Times New Roman" w:hAnsi="Times New Roman" w:cs="Times New Roman"/>
          <w:sz w:val="20"/>
          <w:szCs w:val="20"/>
        </w:rPr>
        <w:t>*SCP: Single country publication</w:t>
      </w:r>
    </w:p>
    <w:p w14:paraId="2F437652" w14:textId="3385DB54" w:rsidR="00B52438" w:rsidRDefault="00874B6A" w:rsidP="004A3397">
      <w:pPr>
        <w:spacing w:before="240" w:after="240" w:line="240" w:lineRule="auto"/>
        <w:jc w:val="both"/>
        <w:rPr>
          <w:rFonts w:ascii="Times New Roman" w:hAnsi="Times New Roman" w:cs="Times New Roman"/>
          <w:b/>
          <w:bCs/>
          <w:sz w:val="24"/>
          <w:szCs w:val="24"/>
        </w:rPr>
      </w:pPr>
      <w:bookmarkStart w:id="22" w:name="_Hlk201237030"/>
      <w:r w:rsidRPr="00157409">
        <w:rPr>
          <w:rFonts w:ascii="Times New Roman" w:hAnsi="Times New Roman" w:cs="Times New Roman"/>
          <w:b/>
          <w:bCs/>
          <w:sz w:val="24"/>
          <w:szCs w:val="24"/>
        </w:rPr>
        <w:t>Thematic map on intersection of ai, big data and business networks</w:t>
      </w:r>
    </w:p>
    <w:p w14:paraId="45BC4611" w14:textId="2BFC495A" w:rsidR="00BE5002" w:rsidRDefault="00BE5002" w:rsidP="004A3397">
      <w:pPr>
        <w:spacing w:before="240" w:after="240" w:line="240" w:lineRule="auto"/>
        <w:jc w:val="both"/>
        <w:rPr>
          <w:rFonts w:ascii="Times New Roman" w:hAnsi="Times New Roman" w:cs="Times New Roman"/>
          <w:sz w:val="24"/>
          <w:szCs w:val="24"/>
        </w:rPr>
      </w:pPr>
      <w:r w:rsidRPr="00173EC2">
        <w:rPr>
          <w:rFonts w:ascii="Times New Roman" w:hAnsi="Times New Roman" w:cs="Times New Roman"/>
          <w:sz w:val="24"/>
          <w:szCs w:val="24"/>
        </w:rPr>
        <w:t>The</w:t>
      </w:r>
      <w:r w:rsidR="002C2913">
        <w:rPr>
          <w:rFonts w:ascii="Times New Roman" w:hAnsi="Times New Roman" w:cs="Times New Roman"/>
          <w:sz w:val="24"/>
          <w:szCs w:val="24"/>
        </w:rPr>
        <w:t xml:space="preserve"> figure </w:t>
      </w:r>
      <w:r w:rsidR="00E13449">
        <w:rPr>
          <w:rFonts w:ascii="Times New Roman" w:hAnsi="Times New Roman" w:cs="Times New Roman"/>
          <w:sz w:val="24"/>
          <w:szCs w:val="24"/>
        </w:rPr>
        <w:t>7</w:t>
      </w:r>
      <w:r w:rsidRPr="00173EC2">
        <w:rPr>
          <w:rFonts w:ascii="Times New Roman" w:hAnsi="Times New Roman" w:cs="Times New Roman"/>
          <w:sz w:val="24"/>
          <w:szCs w:val="24"/>
        </w:rPr>
        <w:t xml:space="preserve"> thematic map presented in the given visual examines two critical dimensions</w:t>
      </w:r>
      <w:r w:rsidR="008326E5">
        <w:rPr>
          <w:rFonts w:ascii="Times New Roman" w:hAnsi="Times New Roman" w:cs="Times New Roman"/>
          <w:sz w:val="24"/>
          <w:szCs w:val="24"/>
        </w:rPr>
        <w:t xml:space="preserve">, </w:t>
      </w:r>
      <w:r w:rsidRPr="00173EC2">
        <w:rPr>
          <w:rFonts w:ascii="Times New Roman" w:hAnsi="Times New Roman" w:cs="Times New Roman"/>
          <w:sz w:val="24"/>
          <w:szCs w:val="24"/>
        </w:rPr>
        <w:t xml:space="preserve">the </w:t>
      </w:r>
      <w:r w:rsidR="008326E5" w:rsidRPr="00173EC2">
        <w:rPr>
          <w:rFonts w:ascii="Times New Roman" w:hAnsi="Times New Roman" w:cs="Times New Roman"/>
          <w:sz w:val="24"/>
          <w:szCs w:val="24"/>
        </w:rPr>
        <w:t>level</w:t>
      </w:r>
      <w:r w:rsidRPr="00173EC2">
        <w:rPr>
          <w:rFonts w:ascii="Times New Roman" w:hAnsi="Times New Roman" w:cs="Times New Roman"/>
          <w:sz w:val="24"/>
          <w:szCs w:val="24"/>
        </w:rPr>
        <w:t xml:space="preserve"> of degree of density of development and relevance (centrality) in the academic literature. </w:t>
      </w:r>
    </w:p>
    <w:tbl>
      <w:tblPr>
        <w:tblStyle w:val="TableGrid"/>
        <w:tblW w:w="0" w:type="auto"/>
        <w:tblLook w:val="04A0" w:firstRow="1" w:lastRow="0" w:firstColumn="1" w:lastColumn="0" w:noHBand="0" w:noVBand="1"/>
      </w:tblPr>
      <w:tblGrid>
        <w:gridCol w:w="1975"/>
        <w:gridCol w:w="4050"/>
        <w:gridCol w:w="1869"/>
        <w:gridCol w:w="2001"/>
      </w:tblGrid>
      <w:tr w:rsidR="00D37124" w14:paraId="17056A55" w14:textId="77777777" w:rsidTr="00DA6E6F">
        <w:trPr>
          <w:trHeight w:val="562"/>
        </w:trPr>
        <w:tc>
          <w:tcPr>
            <w:tcW w:w="1975" w:type="dxa"/>
          </w:tcPr>
          <w:p w14:paraId="0659ECCA" w14:textId="445D8346" w:rsidR="00D37124" w:rsidRPr="00272550" w:rsidRDefault="00D37124" w:rsidP="00D37124">
            <w:pPr>
              <w:spacing w:before="240" w:after="240"/>
              <w:jc w:val="both"/>
              <w:rPr>
                <w:rFonts w:ascii="Times New Roman" w:hAnsi="Times New Roman" w:cs="Times New Roman"/>
                <w:b/>
                <w:bCs/>
                <w:sz w:val="24"/>
                <w:szCs w:val="24"/>
              </w:rPr>
            </w:pPr>
            <w:r w:rsidRPr="00272550">
              <w:rPr>
                <w:rFonts w:ascii="Times New Roman" w:hAnsi="Times New Roman" w:cs="Times New Roman"/>
                <w:b/>
                <w:bCs/>
                <w:sz w:val="24"/>
                <w:szCs w:val="24"/>
              </w:rPr>
              <w:lastRenderedPageBreak/>
              <w:t>Theme Category</w:t>
            </w:r>
          </w:p>
        </w:tc>
        <w:tc>
          <w:tcPr>
            <w:tcW w:w="4050" w:type="dxa"/>
          </w:tcPr>
          <w:p w14:paraId="42DDA580" w14:textId="1FF733E1" w:rsidR="00D37124" w:rsidRPr="00272550" w:rsidRDefault="00D37124" w:rsidP="004A3397">
            <w:pPr>
              <w:spacing w:before="240" w:after="240"/>
              <w:jc w:val="both"/>
              <w:rPr>
                <w:rFonts w:ascii="Times New Roman" w:hAnsi="Times New Roman" w:cs="Times New Roman"/>
                <w:b/>
                <w:bCs/>
                <w:sz w:val="24"/>
                <w:szCs w:val="24"/>
              </w:rPr>
            </w:pPr>
            <w:r w:rsidRPr="00272550">
              <w:rPr>
                <w:rFonts w:ascii="Times New Roman" w:hAnsi="Times New Roman" w:cs="Times New Roman"/>
                <w:b/>
                <w:bCs/>
                <w:sz w:val="24"/>
                <w:szCs w:val="24"/>
              </w:rPr>
              <w:t>Keywords</w:t>
            </w:r>
          </w:p>
        </w:tc>
        <w:tc>
          <w:tcPr>
            <w:tcW w:w="1869" w:type="dxa"/>
          </w:tcPr>
          <w:p w14:paraId="4C22E81B" w14:textId="7917B540" w:rsidR="00D37124" w:rsidRPr="00272550" w:rsidRDefault="00D37124" w:rsidP="004A3397">
            <w:pPr>
              <w:spacing w:before="240" w:after="240"/>
              <w:jc w:val="both"/>
              <w:rPr>
                <w:rFonts w:ascii="Times New Roman" w:hAnsi="Times New Roman" w:cs="Times New Roman"/>
                <w:b/>
                <w:bCs/>
                <w:sz w:val="24"/>
                <w:szCs w:val="24"/>
              </w:rPr>
            </w:pPr>
            <w:r w:rsidRPr="00272550">
              <w:rPr>
                <w:rFonts w:ascii="Times New Roman" w:hAnsi="Times New Roman" w:cs="Times New Roman"/>
                <w:b/>
                <w:bCs/>
                <w:sz w:val="24"/>
                <w:szCs w:val="24"/>
              </w:rPr>
              <w:t>Meaning</w:t>
            </w:r>
          </w:p>
        </w:tc>
        <w:tc>
          <w:tcPr>
            <w:tcW w:w="2001" w:type="dxa"/>
          </w:tcPr>
          <w:p w14:paraId="722F2E05" w14:textId="177008FA" w:rsidR="00D37124" w:rsidRPr="00272550" w:rsidRDefault="00D37124" w:rsidP="004A3397">
            <w:pPr>
              <w:spacing w:before="240" w:after="240"/>
              <w:jc w:val="both"/>
              <w:rPr>
                <w:rFonts w:ascii="Times New Roman" w:hAnsi="Times New Roman" w:cs="Times New Roman"/>
                <w:b/>
                <w:bCs/>
                <w:sz w:val="24"/>
                <w:szCs w:val="24"/>
              </w:rPr>
            </w:pPr>
            <w:r w:rsidRPr="00272550">
              <w:rPr>
                <w:rFonts w:ascii="Times New Roman" w:hAnsi="Times New Roman" w:cs="Times New Roman"/>
                <w:b/>
                <w:bCs/>
                <w:sz w:val="24"/>
                <w:szCs w:val="24"/>
              </w:rPr>
              <w:t>Stage</w:t>
            </w:r>
          </w:p>
        </w:tc>
      </w:tr>
      <w:tr w:rsidR="00D37124" w14:paraId="14CBF59A" w14:textId="77777777" w:rsidTr="00DA6E6F">
        <w:trPr>
          <w:trHeight w:val="463"/>
        </w:trPr>
        <w:tc>
          <w:tcPr>
            <w:tcW w:w="1975" w:type="dxa"/>
          </w:tcPr>
          <w:p w14:paraId="45CD03BD" w14:textId="48F26A4D" w:rsidR="00D37124" w:rsidRDefault="00D37124" w:rsidP="004A3397">
            <w:pPr>
              <w:spacing w:before="240" w:after="240"/>
              <w:jc w:val="both"/>
              <w:rPr>
                <w:rFonts w:ascii="Times New Roman" w:hAnsi="Times New Roman" w:cs="Times New Roman"/>
                <w:sz w:val="24"/>
                <w:szCs w:val="24"/>
              </w:rPr>
            </w:pPr>
            <w:r>
              <w:rPr>
                <w:rFonts w:ascii="Times New Roman" w:hAnsi="Times New Roman" w:cs="Times New Roman"/>
                <w:sz w:val="24"/>
                <w:szCs w:val="24"/>
              </w:rPr>
              <w:t>Motor themes</w:t>
            </w:r>
          </w:p>
        </w:tc>
        <w:tc>
          <w:tcPr>
            <w:tcW w:w="4050" w:type="dxa"/>
          </w:tcPr>
          <w:p w14:paraId="651540BA" w14:textId="4D37DACA" w:rsidR="00D37124" w:rsidRDefault="00913D6A" w:rsidP="00386F66">
            <w:pPr>
              <w:spacing w:before="240" w:after="240"/>
              <w:jc w:val="both"/>
              <w:rPr>
                <w:rFonts w:ascii="Times New Roman" w:hAnsi="Times New Roman" w:cs="Times New Roman"/>
                <w:sz w:val="24"/>
                <w:szCs w:val="24"/>
              </w:rPr>
            </w:pPr>
            <w:r>
              <w:rPr>
                <w:rFonts w:ascii="Times New Roman" w:hAnsi="Times New Roman" w:cs="Times New Roman"/>
                <w:sz w:val="24"/>
                <w:szCs w:val="24"/>
              </w:rPr>
              <w:t>B</w:t>
            </w:r>
            <w:r w:rsidR="00386F66" w:rsidRPr="00386F66">
              <w:rPr>
                <w:rFonts w:ascii="Times New Roman" w:hAnsi="Times New Roman" w:cs="Times New Roman"/>
                <w:sz w:val="24"/>
                <w:szCs w:val="24"/>
              </w:rPr>
              <w:t>ig data, management, performance, system architecture, dynamic.</w:t>
            </w:r>
          </w:p>
        </w:tc>
        <w:tc>
          <w:tcPr>
            <w:tcW w:w="1869" w:type="dxa"/>
          </w:tcPr>
          <w:p w14:paraId="7B60FBF4" w14:textId="65EF16B8" w:rsidR="00D37124" w:rsidRDefault="00386F66" w:rsidP="004A3397">
            <w:pPr>
              <w:spacing w:before="240" w:after="240"/>
              <w:jc w:val="both"/>
              <w:rPr>
                <w:rFonts w:ascii="Times New Roman" w:hAnsi="Times New Roman" w:cs="Times New Roman"/>
                <w:sz w:val="24"/>
                <w:szCs w:val="24"/>
              </w:rPr>
            </w:pPr>
            <w:r>
              <w:rPr>
                <w:rFonts w:ascii="Times New Roman" w:hAnsi="Times New Roman" w:cs="Times New Roman"/>
                <w:sz w:val="24"/>
                <w:szCs w:val="24"/>
              </w:rPr>
              <w:t xml:space="preserve">Developed and </w:t>
            </w:r>
            <w:r w:rsidR="00D37124" w:rsidRPr="00D37124">
              <w:rPr>
                <w:rFonts w:ascii="Times New Roman" w:hAnsi="Times New Roman" w:cs="Times New Roman"/>
                <w:sz w:val="24"/>
                <w:szCs w:val="24"/>
              </w:rPr>
              <w:t xml:space="preserve">Core </w:t>
            </w:r>
          </w:p>
        </w:tc>
        <w:tc>
          <w:tcPr>
            <w:tcW w:w="2001" w:type="dxa"/>
          </w:tcPr>
          <w:p w14:paraId="52AEBE6B" w14:textId="51C2C85E" w:rsidR="00D37124" w:rsidRDefault="00D37124" w:rsidP="004A3397">
            <w:pPr>
              <w:spacing w:before="240" w:after="240"/>
              <w:jc w:val="both"/>
              <w:rPr>
                <w:rFonts w:ascii="Times New Roman" w:hAnsi="Times New Roman" w:cs="Times New Roman"/>
                <w:sz w:val="24"/>
                <w:szCs w:val="24"/>
              </w:rPr>
            </w:pPr>
            <w:r w:rsidRPr="00D37124">
              <w:rPr>
                <w:rFonts w:ascii="Times New Roman" w:hAnsi="Times New Roman" w:cs="Times New Roman"/>
                <w:sz w:val="24"/>
                <w:szCs w:val="24"/>
              </w:rPr>
              <w:t>Mature</w:t>
            </w:r>
          </w:p>
        </w:tc>
      </w:tr>
      <w:tr w:rsidR="00D37124" w14:paraId="316E6D46" w14:textId="77777777" w:rsidTr="00DA6E6F">
        <w:trPr>
          <w:trHeight w:val="489"/>
        </w:trPr>
        <w:tc>
          <w:tcPr>
            <w:tcW w:w="1975" w:type="dxa"/>
          </w:tcPr>
          <w:p w14:paraId="72E276AD" w14:textId="412C0F85" w:rsidR="00D37124" w:rsidRDefault="00D37124" w:rsidP="004A3397">
            <w:pPr>
              <w:spacing w:before="240" w:after="240"/>
              <w:jc w:val="both"/>
              <w:rPr>
                <w:rFonts w:ascii="Times New Roman" w:hAnsi="Times New Roman" w:cs="Times New Roman"/>
                <w:sz w:val="24"/>
                <w:szCs w:val="24"/>
              </w:rPr>
            </w:pPr>
            <w:r w:rsidRPr="00D37124">
              <w:rPr>
                <w:rFonts w:ascii="Times New Roman" w:hAnsi="Times New Roman" w:cs="Times New Roman"/>
                <w:sz w:val="24"/>
                <w:szCs w:val="24"/>
              </w:rPr>
              <w:t>Niche Themes</w:t>
            </w:r>
            <w:r w:rsidRPr="00D37124">
              <w:rPr>
                <w:rFonts w:ascii="Times New Roman" w:hAnsi="Times New Roman" w:cs="Times New Roman"/>
                <w:sz w:val="24"/>
                <w:szCs w:val="24"/>
              </w:rPr>
              <w:tab/>
            </w:r>
            <w:r w:rsidRPr="00D37124">
              <w:rPr>
                <w:rFonts w:ascii="Times New Roman" w:hAnsi="Times New Roman" w:cs="Times New Roman"/>
                <w:sz w:val="24"/>
                <w:szCs w:val="24"/>
              </w:rPr>
              <w:tab/>
            </w:r>
            <w:r w:rsidRPr="00D37124">
              <w:rPr>
                <w:rFonts w:ascii="Times New Roman" w:hAnsi="Times New Roman" w:cs="Times New Roman"/>
                <w:sz w:val="24"/>
                <w:szCs w:val="24"/>
              </w:rPr>
              <w:tab/>
            </w:r>
          </w:p>
        </w:tc>
        <w:tc>
          <w:tcPr>
            <w:tcW w:w="4050" w:type="dxa"/>
          </w:tcPr>
          <w:p w14:paraId="74EFC4AE" w14:textId="6184FC21" w:rsidR="00D37124" w:rsidRPr="00386F66" w:rsidRDefault="00913D6A" w:rsidP="004A3397">
            <w:pPr>
              <w:spacing w:before="240" w:after="240"/>
              <w:jc w:val="both"/>
              <w:rPr>
                <w:rFonts w:ascii="Times New Roman" w:hAnsi="Times New Roman" w:cs="Times New Roman"/>
                <w:sz w:val="24"/>
                <w:szCs w:val="24"/>
              </w:rPr>
            </w:pPr>
            <w:r>
              <w:rPr>
                <w:rFonts w:ascii="Times New Roman" w:hAnsi="Times New Roman" w:cs="Times New Roman"/>
                <w:sz w:val="24"/>
                <w:szCs w:val="24"/>
              </w:rPr>
              <w:t>D</w:t>
            </w:r>
            <w:r w:rsidR="00386F66" w:rsidRPr="00386F66">
              <w:rPr>
                <w:rFonts w:ascii="Times New Roman" w:hAnsi="Times New Roman" w:cs="Times New Roman"/>
                <w:sz w:val="24"/>
                <w:szCs w:val="24"/>
              </w:rPr>
              <w:t>isease, disparities, experiences, classification, privacy, and state-of-the-art techniques.</w:t>
            </w:r>
          </w:p>
        </w:tc>
        <w:tc>
          <w:tcPr>
            <w:tcW w:w="1869" w:type="dxa"/>
          </w:tcPr>
          <w:p w14:paraId="2D592E8A" w14:textId="324281FA" w:rsidR="00D37124" w:rsidRDefault="00386F66" w:rsidP="004A3397">
            <w:pPr>
              <w:spacing w:before="240" w:after="240"/>
              <w:jc w:val="both"/>
              <w:rPr>
                <w:rFonts w:ascii="Times New Roman" w:hAnsi="Times New Roman" w:cs="Times New Roman"/>
                <w:sz w:val="24"/>
                <w:szCs w:val="24"/>
              </w:rPr>
            </w:pPr>
            <w:r w:rsidRPr="00173EC2">
              <w:rPr>
                <w:rFonts w:ascii="Times New Roman" w:hAnsi="Times New Roman" w:cs="Times New Roman"/>
                <w:sz w:val="24"/>
                <w:szCs w:val="24"/>
              </w:rPr>
              <w:t>less crucial</w:t>
            </w:r>
          </w:p>
        </w:tc>
        <w:tc>
          <w:tcPr>
            <w:tcW w:w="2001" w:type="dxa"/>
          </w:tcPr>
          <w:p w14:paraId="515B2A31" w14:textId="525C2E1E" w:rsidR="00D37124" w:rsidRDefault="00D37124" w:rsidP="004A3397">
            <w:pPr>
              <w:spacing w:before="240" w:after="240"/>
              <w:jc w:val="both"/>
              <w:rPr>
                <w:rFonts w:ascii="Times New Roman" w:hAnsi="Times New Roman" w:cs="Times New Roman"/>
                <w:sz w:val="24"/>
                <w:szCs w:val="24"/>
              </w:rPr>
            </w:pPr>
            <w:r w:rsidRPr="00D37124">
              <w:rPr>
                <w:rFonts w:ascii="Times New Roman" w:hAnsi="Times New Roman" w:cs="Times New Roman"/>
                <w:sz w:val="24"/>
                <w:szCs w:val="24"/>
              </w:rPr>
              <w:t>Isolated</w:t>
            </w:r>
          </w:p>
        </w:tc>
      </w:tr>
      <w:tr w:rsidR="00272550" w14:paraId="1F7284AC" w14:textId="77777777" w:rsidTr="00DA6E6F">
        <w:trPr>
          <w:trHeight w:val="489"/>
        </w:trPr>
        <w:tc>
          <w:tcPr>
            <w:tcW w:w="1975" w:type="dxa"/>
          </w:tcPr>
          <w:p w14:paraId="458DF7E6" w14:textId="596206BE" w:rsidR="00272550" w:rsidRPr="00D37124" w:rsidRDefault="00272550" w:rsidP="00272550">
            <w:pPr>
              <w:spacing w:before="240" w:after="240"/>
              <w:jc w:val="both"/>
              <w:rPr>
                <w:rFonts w:ascii="Times New Roman" w:hAnsi="Times New Roman" w:cs="Times New Roman"/>
                <w:sz w:val="24"/>
                <w:szCs w:val="24"/>
              </w:rPr>
            </w:pPr>
            <w:r w:rsidRPr="00913D6A">
              <w:rPr>
                <w:rFonts w:ascii="Times New Roman" w:hAnsi="Times New Roman" w:cs="Times New Roman"/>
                <w:sz w:val="24"/>
                <w:szCs w:val="24"/>
              </w:rPr>
              <w:t>Theoretical Themes</w:t>
            </w:r>
            <w:r w:rsidRPr="00D37124">
              <w:rPr>
                <w:rFonts w:ascii="Times New Roman" w:hAnsi="Times New Roman" w:cs="Times New Roman"/>
                <w:sz w:val="24"/>
                <w:szCs w:val="24"/>
              </w:rPr>
              <w:tab/>
            </w:r>
          </w:p>
        </w:tc>
        <w:tc>
          <w:tcPr>
            <w:tcW w:w="4050" w:type="dxa"/>
          </w:tcPr>
          <w:p w14:paraId="726C07AC" w14:textId="20A98FB3" w:rsidR="00272550" w:rsidRDefault="00272550" w:rsidP="00272550">
            <w:pPr>
              <w:spacing w:before="240" w:after="240"/>
              <w:jc w:val="both"/>
              <w:rPr>
                <w:rFonts w:ascii="Times New Roman" w:hAnsi="Times New Roman" w:cs="Times New Roman"/>
                <w:sz w:val="24"/>
                <w:szCs w:val="24"/>
              </w:rPr>
            </w:pPr>
            <w:r>
              <w:rPr>
                <w:rFonts w:ascii="Times New Roman" w:hAnsi="Times New Roman" w:cs="Times New Roman"/>
                <w:sz w:val="24"/>
                <w:szCs w:val="24"/>
              </w:rPr>
              <w:t>A</w:t>
            </w:r>
            <w:r w:rsidRPr="00913D6A">
              <w:rPr>
                <w:rFonts w:ascii="Times New Roman" w:hAnsi="Times New Roman" w:cs="Times New Roman"/>
                <w:sz w:val="24"/>
                <w:szCs w:val="24"/>
              </w:rPr>
              <w:t>rtificial intelligence, models, intelligence, analytics, diagnosis, and impact.</w:t>
            </w:r>
          </w:p>
        </w:tc>
        <w:tc>
          <w:tcPr>
            <w:tcW w:w="1869" w:type="dxa"/>
          </w:tcPr>
          <w:p w14:paraId="356F3883" w14:textId="23FA965A" w:rsidR="00272550" w:rsidRPr="00173EC2" w:rsidRDefault="00272550" w:rsidP="00272550">
            <w:pPr>
              <w:spacing w:before="240" w:after="240"/>
              <w:jc w:val="both"/>
              <w:rPr>
                <w:rFonts w:ascii="Times New Roman" w:hAnsi="Times New Roman" w:cs="Times New Roman"/>
                <w:sz w:val="24"/>
                <w:szCs w:val="24"/>
              </w:rPr>
            </w:pPr>
            <w:r>
              <w:rPr>
                <w:rFonts w:ascii="Times New Roman" w:hAnsi="Times New Roman" w:cs="Times New Roman"/>
                <w:sz w:val="24"/>
                <w:szCs w:val="24"/>
              </w:rPr>
              <w:t>Underdeveloped</w:t>
            </w:r>
          </w:p>
        </w:tc>
        <w:tc>
          <w:tcPr>
            <w:tcW w:w="2001" w:type="dxa"/>
          </w:tcPr>
          <w:p w14:paraId="5F66C9BE" w14:textId="77777777" w:rsidR="00272550" w:rsidRPr="00D37124" w:rsidRDefault="00272550" w:rsidP="00272550">
            <w:pPr>
              <w:spacing w:before="240" w:after="240"/>
              <w:jc w:val="both"/>
              <w:rPr>
                <w:rFonts w:ascii="Times New Roman" w:hAnsi="Times New Roman" w:cs="Times New Roman"/>
                <w:sz w:val="24"/>
                <w:szCs w:val="24"/>
              </w:rPr>
            </w:pPr>
            <w:r>
              <w:rPr>
                <w:rFonts w:ascii="Times New Roman" w:hAnsi="Times New Roman" w:cs="Times New Roman"/>
                <w:sz w:val="24"/>
                <w:szCs w:val="24"/>
              </w:rPr>
              <w:t>Diagnostics</w:t>
            </w:r>
          </w:p>
          <w:p w14:paraId="06D7CA24" w14:textId="77777777" w:rsidR="00272550" w:rsidRPr="00D37124" w:rsidRDefault="00272550" w:rsidP="00272550">
            <w:pPr>
              <w:spacing w:before="240" w:after="240"/>
              <w:jc w:val="both"/>
              <w:rPr>
                <w:rFonts w:ascii="Times New Roman" w:hAnsi="Times New Roman" w:cs="Times New Roman"/>
                <w:sz w:val="24"/>
                <w:szCs w:val="24"/>
              </w:rPr>
            </w:pPr>
          </w:p>
        </w:tc>
      </w:tr>
      <w:tr w:rsidR="00272550" w14:paraId="6A5CE674" w14:textId="77777777" w:rsidTr="00DA6E6F">
        <w:trPr>
          <w:trHeight w:val="489"/>
        </w:trPr>
        <w:tc>
          <w:tcPr>
            <w:tcW w:w="1975" w:type="dxa"/>
          </w:tcPr>
          <w:p w14:paraId="44861526" w14:textId="177A9A46" w:rsidR="00272550" w:rsidRPr="00D37124" w:rsidRDefault="00272550" w:rsidP="00272550">
            <w:pPr>
              <w:spacing w:before="240" w:after="240"/>
              <w:jc w:val="both"/>
              <w:rPr>
                <w:rFonts w:ascii="Times New Roman" w:hAnsi="Times New Roman" w:cs="Times New Roman"/>
                <w:sz w:val="24"/>
                <w:szCs w:val="24"/>
              </w:rPr>
            </w:pPr>
            <w:r w:rsidRPr="00913D6A">
              <w:rPr>
                <w:rFonts w:ascii="Times New Roman" w:hAnsi="Times New Roman" w:cs="Times New Roman"/>
                <w:sz w:val="24"/>
                <w:szCs w:val="24"/>
              </w:rPr>
              <w:t>Emerging or Declining Themes</w:t>
            </w:r>
          </w:p>
        </w:tc>
        <w:tc>
          <w:tcPr>
            <w:tcW w:w="4050" w:type="dxa"/>
          </w:tcPr>
          <w:p w14:paraId="66E62812" w14:textId="0DFDF0F3" w:rsidR="00272550" w:rsidRDefault="00272550" w:rsidP="00272550">
            <w:pPr>
              <w:spacing w:before="240" w:after="240"/>
              <w:jc w:val="both"/>
              <w:rPr>
                <w:rFonts w:ascii="Times New Roman" w:hAnsi="Times New Roman" w:cs="Times New Roman"/>
                <w:sz w:val="24"/>
                <w:szCs w:val="24"/>
              </w:rPr>
            </w:pPr>
            <w:r>
              <w:rPr>
                <w:rFonts w:ascii="Times New Roman" w:hAnsi="Times New Roman" w:cs="Times New Roman"/>
                <w:sz w:val="24"/>
                <w:szCs w:val="24"/>
              </w:rPr>
              <w:t>M</w:t>
            </w:r>
            <w:r w:rsidRPr="00272550">
              <w:rPr>
                <w:rFonts w:ascii="Times New Roman" w:hAnsi="Times New Roman" w:cs="Times New Roman"/>
                <w:sz w:val="24"/>
                <w:szCs w:val="24"/>
              </w:rPr>
              <w:t>olecular dynamics, meta-analysis, prevalence, and data bank</w:t>
            </w:r>
          </w:p>
        </w:tc>
        <w:tc>
          <w:tcPr>
            <w:tcW w:w="1869" w:type="dxa"/>
          </w:tcPr>
          <w:p w14:paraId="269C2F81" w14:textId="3508129B" w:rsidR="00272550" w:rsidRPr="00173EC2" w:rsidRDefault="00272550" w:rsidP="00272550">
            <w:pPr>
              <w:spacing w:before="240" w:after="240"/>
              <w:jc w:val="both"/>
              <w:rPr>
                <w:rFonts w:ascii="Times New Roman" w:hAnsi="Times New Roman" w:cs="Times New Roman"/>
                <w:sz w:val="24"/>
                <w:szCs w:val="24"/>
              </w:rPr>
            </w:pPr>
            <w:r>
              <w:rPr>
                <w:rFonts w:ascii="Times New Roman" w:hAnsi="Times New Roman" w:cs="Times New Roman"/>
                <w:sz w:val="24"/>
                <w:szCs w:val="24"/>
              </w:rPr>
              <w:t>N</w:t>
            </w:r>
            <w:r w:rsidRPr="00913D6A">
              <w:rPr>
                <w:rFonts w:ascii="Times New Roman" w:hAnsi="Times New Roman" w:cs="Times New Roman"/>
                <w:sz w:val="24"/>
                <w:szCs w:val="24"/>
              </w:rPr>
              <w:t>ot very central or dense</w:t>
            </w:r>
          </w:p>
        </w:tc>
        <w:tc>
          <w:tcPr>
            <w:tcW w:w="2001" w:type="dxa"/>
          </w:tcPr>
          <w:p w14:paraId="50D73018" w14:textId="0595569F" w:rsidR="00272550" w:rsidRPr="00D37124" w:rsidRDefault="00272550" w:rsidP="00272550">
            <w:pPr>
              <w:spacing w:before="240" w:after="240"/>
              <w:jc w:val="both"/>
              <w:rPr>
                <w:rFonts w:ascii="Times New Roman" w:hAnsi="Times New Roman" w:cs="Times New Roman"/>
                <w:sz w:val="24"/>
                <w:szCs w:val="24"/>
              </w:rPr>
            </w:pPr>
            <w:r>
              <w:rPr>
                <w:rFonts w:ascii="Times New Roman" w:hAnsi="Times New Roman" w:cs="Times New Roman"/>
                <w:sz w:val="24"/>
                <w:szCs w:val="24"/>
              </w:rPr>
              <w:t>Li</w:t>
            </w:r>
            <w:r w:rsidRPr="00272550">
              <w:rPr>
                <w:rFonts w:ascii="Times New Roman" w:hAnsi="Times New Roman" w:cs="Times New Roman"/>
                <w:sz w:val="24"/>
                <w:szCs w:val="24"/>
              </w:rPr>
              <w:t>mited relevance or development</w:t>
            </w:r>
          </w:p>
        </w:tc>
      </w:tr>
    </w:tbl>
    <w:p w14:paraId="18AFE3F5" w14:textId="2ABD12CE" w:rsidR="00272550" w:rsidRDefault="00272550" w:rsidP="004A3397">
      <w:pPr>
        <w:spacing w:before="240" w:after="240" w:line="240" w:lineRule="auto"/>
        <w:jc w:val="both"/>
        <w:rPr>
          <w:rFonts w:ascii="Times New Roman" w:hAnsi="Times New Roman" w:cs="Times New Roman"/>
          <w:sz w:val="24"/>
          <w:szCs w:val="24"/>
        </w:rPr>
      </w:pPr>
      <w:r w:rsidRPr="00E13449">
        <w:rPr>
          <w:rFonts w:ascii="Times New Roman" w:hAnsi="Times New Roman" w:cs="Times New Roman"/>
          <w:sz w:val="24"/>
          <w:szCs w:val="24"/>
        </w:rPr>
        <w:t>The bibliometric analysis for this study was primarily conducted using the RStudio environment in conjunction with the Biblioshiny interface, which enabled comprehensive data analysis and visualization. These tools facilitated the systematic examination of publication trends, citation structures, and thematic evolution within the dataset.</w:t>
      </w:r>
      <w:r w:rsidRPr="00272550">
        <w:rPr>
          <w:rFonts w:ascii="Times New Roman" w:hAnsi="Times New Roman" w:cs="Times New Roman"/>
          <w:sz w:val="24"/>
          <w:szCs w:val="24"/>
        </w:rPr>
        <w:t xml:space="preserve"> </w:t>
      </w:r>
      <w:r w:rsidRPr="00173EC2">
        <w:rPr>
          <w:rFonts w:ascii="Times New Roman" w:hAnsi="Times New Roman" w:cs="Times New Roman"/>
          <w:sz w:val="24"/>
          <w:szCs w:val="24"/>
        </w:rPr>
        <w:t xml:space="preserve">On the whole, </w:t>
      </w:r>
      <w:r>
        <w:rPr>
          <w:rFonts w:ascii="Times New Roman" w:hAnsi="Times New Roman" w:cs="Times New Roman"/>
          <w:sz w:val="24"/>
          <w:szCs w:val="24"/>
        </w:rPr>
        <w:t>t</w:t>
      </w:r>
      <w:r w:rsidRPr="00173EC2">
        <w:rPr>
          <w:rFonts w:ascii="Times New Roman" w:hAnsi="Times New Roman" w:cs="Times New Roman"/>
          <w:sz w:val="24"/>
          <w:szCs w:val="24"/>
        </w:rPr>
        <w:t>his map is a valuable resource for identifying both well-established research areas and promising avenues for future study.</w:t>
      </w:r>
    </w:p>
    <w:p w14:paraId="53389F07" w14:textId="1E4D5B2F" w:rsidR="00826C8B" w:rsidRPr="00173EC2" w:rsidRDefault="007022E4" w:rsidP="004A3397">
      <w:pPr>
        <w:spacing w:before="240" w:after="240" w:line="240" w:lineRule="auto"/>
        <w:jc w:val="both"/>
        <w:rPr>
          <w:rFonts w:ascii="Times New Roman" w:hAnsi="Times New Roman" w:cs="Times New Roman"/>
          <w:sz w:val="24"/>
          <w:szCs w:val="24"/>
        </w:rPr>
      </w:pPr>
      <w:r w:rsidRPr="007022E4">
        <w:rPr>
          <w:rFonts w:ascii="Times New Roman" w:hAnsi="Times New Roman" w:cs="Times New Roman"/>
          <w:sz w:val="24"/>
          <w:szCs w:val="24"/>
        </w:rPr>
        <w:t xml:space="preserve">Figure </w:t>
      </w:r>
      <w:r w:rsidR="00E13449">
        <w:rPr>
          <w:rFonts w:ascii="Times New Roman" w:hAnsi="Times New Roman" w:cs="Times New Roman"/>
          <w:sz w:val="24"/>
          <w:szCs w:val="24"/>
        </w:rPr>
        <w:t>7</w:t>
      </w:r>
      <w:r>
        <w:rPr>
          <w:rFonts w:ascii="Times New Roman" w:hAnsi="Times New Roman" w:cs="Times New Roman"/>
          <w:sz w:val="24"/>
          <w:szCs w:val="24"/>
        </w:rPr>
        <w:t>:</w:t>
      </w:r>
      <w:r w:rsidR="00E13449">
        <w:rPr>
          <w:rFonts w:ascii="Times New Roman" w:hAnsi="Times New Roman" w:cs="Times New Roman"/>
          <w:sz w:val="24"/>
          <w:szCs w:val="24"/>
        </w:rPr>
        <w:t xml:space="preserve"> </w:t>
      </w:r>
      <w:r w:rsidRPr="007022E4">
        <w:rPr>
          <w:rFonts w:ascii="Times New Roman" w:hAnsi="Times New Roman" w:cs="Times New Roman"/>
          <w:sz w:val="24"/>
          <w:szCs w:val="24"/>
        </w:rPr>
        <w:t>Thematic Map</w:t>
      </w:r>
    </w:p>
    <w:p w14:paraId="718DA02B" w14:textId="6085F228" w:rsidR="00E13449" w:rsidRDefault="00DE0B47" w:rsidP="00E13449">
      <w:pPr>
        <w:spacing w:before="240" w:after="240" w:line="240" w:lineRule="auto"/>
        <w:jc w:val="both"/>
        <w:rPr>
          <w:rFonts w:ascii="Times New Roman" w:hAnsi="Times New Roman" w:cs="Times New Roman"/>
          <w:sz w:val="24"/>
          <w:szCs w:val="24"/>
        </w:rPr>
      </w:pPr>
      <w:r w:rsidRPr="00DE0B47">
        <w:rPr>
          <w:rFonts w:ascii="Times New Roman" w:hAnsi="Times New Roman" w:cs="Times New Roman"/>
          <w:noProof/>
          <w:sz w:val="24"/>
          <w:szCs w:val="24"/>
        </w:rPr>
        <w:drawing>
          <wp:inline distT="0" distB="0" distL="0" distR="0" wp14:anchorId="32F3D27C" wp14:editId="0016182A">
            <wp:extent cx="5507520" cy="353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57610" cy="3562710"/>
                    </a:xfrm>
                    <a:prstGeom prst="rect">
                      <a:avLst/>
                    </a:prstGeom>
                    <a:noFill/>
                    <a:ln>
                      <a:noFill/>
                    </a:ln>
                  </pic:spPr>
                </pic:pic>
              </a:graphicData>
            </a:graphic>
          </wp:inline>
        </w:drawing>
      </w:r>
      <w:bookmarkEnd w:id="22"/>
    </w:p>
    <w:p w14:paraId="0DA7DE3F" w14:textId="3F080332" w:rsidR="00E13449" w:rsidRPr="00E13449" w:rsidRDefault="00E13449" w:rsidP="00E13449">
      <w:pPr>
        <w:spacing w:before="240" w:after="240" w:line="240" w:lineRule="auto"/>
        <w:jc w:val="both"/>
        <w:rPr>
          <w:rFonts w:ascii="Times New Roman" w:hAnsi="Times New Roman" w:cs="Times New Roman"/>
          <w:b/>
          <w:bCs/>
          <w:sz w:val="24"/>
          <w:szCs w:val="24"/>
        </w:rPr>
      </w:pPr>
      <w:r w:rsidRPr="00E13449">
        <w:rPr>
          <w:rFonts w:ascii="Times New Roman" w:hAnsi="Times New Roman" w:cs="Times New Roman"/>
          <w:b/>
          <w:bCs/>
          <w:sz w:val="24"/>
          <w:szCs w:val="24"/>
        </w:rPr>
        <w:t>Co-occurrence of keywords</w:t>
      </w:r>
    </w:p>
    <w:p w14:paraId="5C2FA08D" w14:textId="77777777" w:rsidR="007B4879" w:rsidRDefault="00E13449" w:rsidP="00E13449">
      <w:pPr>
        <w:spacing w:before="240" w:after="240" w:line="240" w:lineRule="auto"/>
        <w:jc w:val="both"/>
        <w:rPr>
          <w:rFonts w:ascii="Times New Roman" w:hAnsi="Times New Roman" w:cs="Times New Roman"/>
          <w:sz w:val="24"/>
          <w:szCs w:val="24"/>
        </w:rPr>
      </w:pPr>
      <w:r w:rsidRPr="00E13449">
        <w:rPr>
          <w:rFonts w:ascii="Times New Roman" w:hAnsi="Times New Roman" w:cs="Times New Roman"/>
          <w:sz w:val="24"/>
          <w:szCs w:val="24"/>
        </w:rPr>
        <w:t xml:space="preserve">In contrast, </w:t>
      </w:r>
      <w:r>
        <w:rPr>
          <w:rFonts w:ascii="Times New Roman" w:hAnsi="Times New Roman" w:cs="Times New Roman"/>
          <w:sz w:val="24"/>
          <w:szCs w:val="24"/>
        </w:rPr>
        <w:t>F</w:t>
      </w:r>
      <w:r w:rsidRPr="003D566E">
        <w:rPr>
          <w:rFonts w:ascii="Times New Roman" w:hAnsi="Times New Roman" w:cs="Times New Roman"/>
          <w:sz w:val="24"/>
          <w:szCs w:val="24"/>
        </w:rPr>
        <w:t xml:space="preserve">igure </w:t>
      </w:r>
      <w:r>
        <w:rPr>
          <w:rFonts w:ascii="Times New Roman" w:hAnsi="Times New Roman" w:cs="Times New Roman"/>
          <w:sz w:val="24"/>
          <w:szCs w:val="24"/>
        </w:rPr>
        <w:t xml:space="preserve">8 </w:t>
      </w:r>
      <w:r w:rsidRPr="003D566E">
        <w:rPr>
          <w:rFonts w:ascii="Times New Roman" w:hAnsi="Times New Roman" w:cs="Times New Roman"/>
          <w:sz w:val="24"/>
          <w:szCs w:val="24"/>
        </w:rPr>
        <w:t xml:space="preserve">presents </w:t>
      </w:r>
      <w:r w:rsidRPr="00E13449">
        <w:rPr>
          <w:rFonts w:ascii="Times New Roman" w:hAnsi="Times New Roman" w:cs="Times New Roman"/>
          <w:sz w:val="24"/>
          <w:szCs w:val="24"/>
        </w:rPr>
        <w:t>the keyword co-occurrence network map was generated using VOS</w:t>
      </w:r>
      <w:r>
        <w:rPr>
          <w:rFonts w:ascii="Times New Roman" w:hAnsi="Times New Roman" w:cs="Times New Roman"/>
          <w:sz w:val="24"/>
          <w:szCs w:val="24"/>
        </w:rPr>
        <w:t xml:space="preserve"> </w:t>
      </w:r>
      <w:r w:rsidRPr="00E13449">
        <w:rPr>
          <w:rFonts w:ascii="Times New Roman" w:hAnsi="Times New Roman" w:cs="Times New Roman"/>
          <w:sz w:val="24"/>
          <w:szCs w:val="24"/>
        </w:rPr>
        <w:t xml:space="preserve">viewer, which is widely recognized for its effectiveness in constructing and visualizing bibliometric networks. For this analysis, </w:t>
      </w:r>
      <w:r w:rsidRPr="00E13449">
        <w:rPr>
          <w:rFonts w:ascii="Times New Roman" w:hAnsi="Times New Roman" w:cs="Times New Roman"/>
          <w:sz w:val="24"/>
          <w:szCs w:val="24"/>
        </w:rPr>
        <w:lastRenderedPageBreak/>
        <w:t xml:space="preserve">a minimum occurrence threshold of </w:t>
      </w:r>
      <w:r w:rsidR="0047099B">
        <w:rPr>
          <w:rFonts w:ascii="Times New Roman" w:hAnsi="Times New Roman" w:cs="Times New Roman"/>
          <w:sz w:val="24"/>
          <w:szCs w:val="24"/>
        </w:rPr>
        <w:t>5</w:t>
      </w:r>
      <w:r w:rsidRPr="00E13449">
        <w:rPr>
          <w:rFonts w:ascii="Times New Roman" w:hAnsi="Times New Roman" w:cs="Times New Roman"/>
          <w:sz w:val="24"/>
          <w:szCs w:val="24"/>
        </w:rPr>
        <w:t xml:space="preserve"> was applied to ensure the inclusion of only significant and frequently occurring keywords. Additionally, irrelevant or non-informative keywords were manually excluded to enhance the clarity and interpretability of the network. A thesaurus file was also employed to standardize terminology by merging synonymous or closely related keywords into unified terms, thereby improving the accuracy and coherence of the co-occurrence structure.</w:t>
      </w:r>
      <w:r w:rsidR="0047099B">
        <w:rPr>
          <w:rFonts w:ascii="Times New Roman" w:hAnsi="Times New Roman" w:cs="Times New Roman"/>
          <w:sz w:val="24"/>
          <w:szCs w:val="24"/>
        </w:rPr>
        <w:t xml:space="preserve"> </w:t>
      </w:r>
      <w:r w:rsidRPr="00E13449">
        <w:rPr>
          <w:rFonts w:ascii="Times New Roman" w:hAnsi="Times New Roman" w:cs="Times New Roman"/>
          <w:sz w:val="24"/>
          <w:szCs w:val="24"/>
        </w:rPr>
        <w:t>This combined methodological approach ensured both analytical rigor and visual clarity in identifying key research themes and relationships within the study domain.</w:t>
      </w:r>
    </w:p>
    <w:p w14:paraId="5B56926E" w14:textId="53803A93" w:rsidR="007B4879" w:rsidRPr="007B4879" w:rsidRDefault="007B4879" w:rsidP="007B4879">
      <w:pPr>
        <w:spacing w:before="240" w:after="240" w:line="240" w:lineRule="auto"/>
        <w:jc w:val="both"/>
        <w:rPr>
          <w:rFonts w:ascii="Times New Roman" w:hAnsi="Times New Roman" w:cs="Times New Roman"/>
          <w:sz w:val="24"/>
          <w:szCs w:val="24"/>
        </w:rPr>
      </w:pPr>
      <w:r w:rsidRPr="007B4879">
        <w:rPr>
          <w:rFonts w:ascii="Times New Roman" w:hAnsi="Times New Roman" w:cs="Times New Roman"/>
          <w:sz w:val="24"/>
          <w:szCs w:val="24"/>
        </w:rPr>
        <w:t xml:space="preserve">From an analytical standpoint, the central positioning of the keyword </w:t>
      </w:r>
      <w:r w:rsidRPr="007B4879">
        <w:rPr>
          <w:rFonts w:ascii="Times New Roman" w:hAnsi="Times New Roman" w:cs="Times New Roman"/>
          <w:i/>
          <w:iCs/>
          <w:sz w:val="24"/>
          <w:szCs w:val="24"/>
        </w:rPr>
        <w:t>“business network”</w:t>
      </w:r>
      <w:r w:rsidRPr="007B4879">
        <w:rPr>
          <w:rFonts w:ascii="Times New Roman" w:hAnsi="Times New Roman" w:cs="Times New Roman"/>
          <w:sz w:val="24"/>
          <w:szCs w:val="24"/>
        </w:rPr>
        <w:t xml:space="preserve"> indicates its high degree of connectivity and co-occurrence with multiple thematic domains, signifying its role as the conceptual anchor of the field. This centrality reflects not only frequency but also structural importance, suggesting that most research streams are directly or indirectly linked to this core construct.</w:t>
      </w:r>
      <w:r>
        <w:rPr>
          <w:rFonts w:ascii="Times New Roman" w:hAnsi="Times New Roman" w:cs="Times New Roman"/>
          <w:sz w:val="24"/>
          <w:szCs w:val="24"/>
        </w:rPr>
        <w:t xml:space="preserve"> </w:t>
      </w:r>
      <w:r w:rsidRPr="007B4879">
        <w:rPr>
          <w:rFonts w:ascii="Times New Roman" w:hAnsi="Times New Roman" w:cs="Times New Roman"/>
          <w:sz w:val="24"/>
          <w:szCs w:val="24"/>
        </w:rPr>
        <w:t xml:space="preserve">The cluster structure reveals distinct yet interrelated research trajectories. The red cluster, comprising keywords such as </w:t>
      </w:r>
      <w:r w:rsidRPr="007B4879">
        <w:rPr>
          <w:rFonts w:ascii="Times New Roman" w:hAnsi="Times New Roman" w:cs="Times New Roman"/>
          <w:i/>
          <w:iCs/>
          <w:sz w:val="24"/>
          <w:szCs w:val="24"/>
        </w:rPr>
        <w:t>“social capital,” “entrepreneurship,”</w:t>
      </w:r>
      <w:r w:rsidRPr="007B4879">
        <w:rPr>
          <w:rFonts w:ascii="Times New Roman" w:hAnsi="Times New Roman" w:cs="Times New Roman"/>
          <w:sz w:val="24"/>
          <w:szCs w:val="24"/>
        </w:rPr>
        <w:t xml:space="preserve"> and </w:t>
      </w:r>
      <w:r w:rsidRPr="007B4879">
        <w:rPr>
          <w:rFonts w:ascii="Times New Roman" w:hAnsi="Times New Roman" w:cs="Times New Roman"/>
          <w:i/>
          <w:iCs/>
          <w:sz w:val="24"/>
          <w:szCs w:val="24"/>
        </w:rPr>
        <w:t>“collaboration,”</w:t>
      </w:r>
      <w:r w:rsidRPr="007B4879">
        <w:rPr>
          <w:rFonts w:ascii="Times New Roman" w:hAnsi="Times New Roman" w:cs="Times New Roman"/>
          <w:sz w:val="24"/>
          <w:szCs w:val="24"/>
        </w:rPr>
        <w:t xml:space="preserve"> reflects a strong theoretical orientation toward relational and resource-based perspectives. This indicates that scholars predominantly interpret business networks through the lens of social capital theory and entrepreneurial dynamics, emphasizing trust, relationships, and cooperative value creation.</w:t>
      </w:r>
    </w:p>
    <w:p w14:paraId="5E900901" w14:textId="60422CFD" w:rsidR="007B4879" w:rsidRPr="007B4879" w:rsidRDefault="007B4879" w:rsidP="007B4879">
      <w:pPr>
        <w:spacing w:before="240" w:after="240" w:line="240" w:lineRule="auto"/>
        <w:jc w:val="both"/>
        <w:rPr>
          <w:rFonts w:ascii="Times New Roman" w:hAnsi="Times New Roman" w:cs="Times New Roman"/>
          <w:sz w:val="24"/>
          <w:szCs w:val="24"/>
        </w:rPr>
      </w:pPr>
      <w:r w:rsidRPr="007B4879">
        <w:rPr>
          <w:rFonts w:ascii="Times New Roman" w:hAnsi="Times New Roman" w:cs="Times New Roman"/>
          <w:sz w:val="24"/>
          <w:szCs w:val="24"/>
        </w:rPr>
        <w:t xml:space="preserve">In contrast, the green cluster, including </w:t>
      </w:r>
      <w:r w:rsidRPr="007B4879">
        <w:rPr>
          <w:rFonts w:ascii="Times New Roman" w:hAnsi="Times New Roman" w:cs="Times New Roman"/>
          <w:i/>
          <w:iCs/>
          <w:sz w:val="24"/>
          <w:szCs w:val="24"/>
        </w:rPr>
        <w:t>“social network analysis,” “networking,”</w:t>
      </w:r>
      <w:r w:rsidRPr="007B4879">
        <w:rPr>
          <w:rFonts w:ascii="Times New Roman" w:hAnsi="Times New Roman" w:cs="Times New Roman"/>
          <w:sz w:val="24"/>
          <w:szCs w:val="24"/>
        </w:rPr>
        <w:t xml:space="preserve"> and </w:t>
      </w:r>
      <w:r w:rsidRPr="007B4879">
        <w:rPr>
          <w:rFonts w:ascii="Times New Roman" w:hAnsi="Times New Roman" w:cs="Times New Roman"/>
          <w:i/>
          <w:iCs/>
          <w:sz w:val="24"/>
          <w:szCs w:val="24"/>
        </w:rPr>
        <w:t>“internationalization,”</w:t>
      </w:r>
      <w:r w:rsidRPr="007B4879">
        <w:rPr>
          <w:rFonts w:ascii="Times New Roman" w:hAnsi="Times New Roman" w:cs="Times New Roman"/>
          <w:sz w:val="24"/>
          <w:szCs w:val="24"/>
        </w:rPr>
        <w:t xml:space="preserve"> represents a more methodological and expansion-oriented stream. This suggests a shift toward analytical rigor and the application of quantitative network techniques, alongside a growing interest in how networks facilitate cross-border business activities.</w:t>
      </w:r>
      <w:r>
        <w:rPr>
          <w:rFonts w:ascii="Times New Roman" w:hAnsi="Times New Roman" w:cs="Times New Roman"/>
          <w:sz w:val="24"/>
          <w:szCs w:val="24"/>
        </w:rPr>
        <w:t xml:space="preserve"> </w:t>
      </w:r>
      <w:r w:rsidRPr="007B4879">
        <w:rPr>
          <w:rFonts w:ascii="Times New Roman" w:hAnsi="Times New Roman" w:cs="Times New Roman"/>
          <w:sz w:val="24"/>
          <w:szCs w:val="24"/>
        </w:rPr>
        <w:t xml:space="preserve">The blue cluster, which links </w:t>
      </w:r>
      <w:r w:rsidRPr="007B4879">
        <w:rPr>
          <w:rFonts w:ascii="Times New Roman" w:hAnsi="Times New Roman" w:cs="Times New Roman"/>
          <w:i/>
          <w:iCs/>
          <w:sz w:val="24"/>
          <w:szCs w:val="24"/>
        </w:rPr>
        <w:t>“innovation,” “startups,”</w:t>
      </w:r>
      <w:r w:rsidRPr="007B4879">
        <w:rPr>
          <w:rFonts w:ascii="Times New Roman" w:hAnsi="Times New Roman" w:cs="Times New Roman"/>
          <w:sz w:val="24"/>
          <w:szCs w:val="24"/>
        </w:rPr>
        <w:t xml:space="preserve"> and </w:t>
      </w:r>
      <w:r w:rsidRPr="007B4879">
        <w:rPr>
          <w:rFonts w:ascii="Times New Roman" w:hAnsi="Times New Roman" w:cs="Times New Roman"/>
          <w:i/>
          <w:iCs/>
          <w:sz w:val="24"/>
          <w:szCs w:val="24"/>
        </w:rPr>
        <w:t>“social networks,”</w:t>
      </w:r>
      <w:r w:rsidRPr="007B4879">
        <w:rPr>
          <w:rFonts w:ascii="Times New Roman" w:hAnsi="Times New Roman" w:cs="Times New Roman"/>
          <w:sz w:val="24"/>
          <w:szCs w:val="24"/>
        </w:rPr>
        <w:t xml:space="preserve"> highlights the increasing integration of business network research with innovation ecosystem literature. This indicates an emerging emphasis on networks as enablers of knowledge diffusion, creativity</w:t>
      </w:r>
      <w:r>
        <w:rPr>
          <w:rFonts w:ascii="Times New Roman" w:hAnsi="Times New Roman" w:cs="Times New Roman"/>
          <w:sz w:val="24"/>
          <w:szCs w:val="24"/>
        </w:rPr>
        <w:t xml:space="preserve"> </w:t>
      </w:r>
      <w:r w:rsidRPr="007B4879">
        <w:rPr>
          <w:rFonts w:ascii="Times New Roman" w:hAnsi="Times New Roman" w:cs="Times New Roman"/>
          <w:sz w:val="24"/>
          <w:szCs w:val="24"/>
        </w:rPr>
        <w:t>and startup growth, reflecting the field’s alignment with contemporary innovation-driven economic contexts.</w:t>
      </w:r>
    </w:p>
    <w:p w14:paraId="2590E1B8" w14:textId="77777777" w:rsidR="00FF73B9" w:rsidRDefault="007B4879" w:rsidP="00E13449">
      <w:pPr>
        <w:spacing w:before="240" w:after="240" w:line="240" w:lineRule="auto"/>
        <w:jc w:val="both"/>
        <w:rPr>
          <w:rFonts w:ascii="Times New Roman" w:hAnsi="Times New Roman" w:cs="Times New Roman"/>
          <w:sz w:val="24"/>
          <w:szCs w:val="24"/>
        </w:rPr>
      </w:pPr>
      <w:r w:rsidRPr="007B4879">
        <w:rPr>
          <w:rFonts w:ascii="Times New Roman" w:hAnsi="Times New Roman" w:cs="Times New Roman"/>
          <w:sz w:val="24"/>
          <w:szCs w:val="24"/>
        </w:rPr>
        <w:t xml:space="preserve">Importantly, the presence of peripheral and weakly connected keywords such as </w:t>
      </w:r>
      <w:r w:rsidRPr="007B4879">
        <w:rPr>
          <w:rFonts w:ascii="Times New Roman" w:hAnsi="Times New Roman" w:cs="Times New Roman"/>
          <w:i/>
          <w:iCs/>
          <w:sz w:val="24"/>
          <w:szCs w:val="24"/>
        </w:rPr>
        <w:t>“blockchain”</w:t>
      </w:r>
      <w:r w:rsidRPr="007B4879">
        <w:rPr>
          <w:rFonts w:ascii="Times New Roman" w:hAnsi="Times New Roman" w:cs="Times New Roman"/>
          <w:sz w:val="24"/>
          <w:szCs w:val="24"/>
        </w:rPr>
        <w:t xml:space="preserve"> and </w:t>
      </w:r>
      <w:r w:rsidRPr="007B4879">
        <w:rPr>
          <w:rFonts w:ascii="Times New Roman" w:hAnsi="Times New Roman" w:cs="Times New Roman"/>
          <w:i/>
          <w:iCs/>
          <w:sz w:val="24"/>
          <w:szCs w:val="24"/>
        </w:rPr>
        <w:t>“network capability”</w:t>
      </w:r>
      <w:r w:rsidRPr="007B4879">
        <w:rPr>
          <w:rFonts w:ascii="Times New Roman" w:hAnsi="Times New Roman" w:cs="Times New Roman"/>
          <w:sz w:val="24"/>
          <w:szCs w:val="24"/>
        </w:rPr>
        <w:t xml:space="preserve"> signals emerging but still underdeveloped research areas. Their relatively low density and weaker link strength suggest that these topics have not yet been fully integrated into the mainstream discourse, representing potential avenues for future research.</w:t>
      </w:r>
      <w:r>
        <w:rPr>
          <w:rFonts w:ascii="Times New Roman" w:hAnsi="Times New Roman" w:cs="Times New Roman"/>
          <w:sz w:val="24"/>
          <w:szCs w:val="24"/>
        </w:rPr>
        <w:t xml:space="preserve"> </w:t>
      </w:r>
      <w:r w:rsidRPr="007B4879">
        <w:rPr>
          <w:rFonts w:ascii="Times New Roman" w:hAnsi="Times New Roman" w:cs="Times New Roman"/>
          <w:sz w:val="24"/>
          <w:szCs w:val="24"/>
        </w:rPr>
        <w:t>Overall, the co-occurrence network moves beyond a descriptive mapping by revealing a multi-layered intellectual structure: a well-established theoretical core (social capital and collaboration), a methodological</w:t>
      </w:r>
      <w:r>
        <w:rPr>
          <w:rFonts w:ascii="Times New Roman" w:hAnsi="Times New Roman" w:cs="Times New Roman"/>
          <w:sz w:val="24"/>
          <w:szCs w:val="24"/>
        </w:rPr>
        <w:t xml:space="preserve"> </w:t>
      </w:r>
      <w:r w:rsidRPr="007B4879">
        <w:rPr>
          <w:rFonts w:ascii="Times New Roman" w:hAnsi="Times New Roman" w:cs="Times New Roman"/>
          <w:sz w:val="24"/>
          <w:szCs w:val="24"/>
        </w:rPr>
        <w:t>and a set of emerging, technology-driven themes. This pattern indicates a field that is both conceptually mature and dynamically evolving, with increasing interdisciplinarity and opportunities for theoretical integration and empirical advancement.</w:t>
      </w:r>
      <w:bookmarkStart w:id="23" w:name="_Hlk201656690"/>
    </w:p>
    <w:p w14:paraId="7AC81B7F" w14:textId="3A8DD405" w:rsidR="00FF73B9" w:rsidRDefault="00E13449" w:rsidP="004A3397">
      <w:pPr>
        <w:spacing w:before="240" w:after="240" w:line="240" w:lineRule="auto"/>
        <w:jc w:val="both"/>
        <w:rPr>
          <w:rFonts w:ascii="Times New Roman" w:hAnsi="Times New Roman" w:cs="Times New Roman"/>
          <w:sz w:val="24"/>
          <w:szCs w:val="24"/>
        </w:rPr>
      </w:pPr>
      <w:r w:rsidRPr="007022E4">
        <w:rPr>
          <w:rFonts w:ascii="Times New Roman" w:hAnsi="Times New Roman" w:cs="Times New Roman"/>
          <w:sz w:val="24"/>
          <w:szCs w:val="24"/>
        </w:rPr>
        <w:t xml:space="preserve">Figure </w:t>
      </w:r>
      <w:bookmarkEnd w:id="23"/>
      <w:r>
        <w:rPr>
          <w:rFonts w:ascii="Times New Roman" w:hAnsi="Times New Roman" w:cs="Times New Roman"/>
          <w:sz w:val="24"/>
          <w:szCs w:val="24"/>
        </w:rPr>
        <w:t>8:</w:t>
      </w:r>
      <w:r w:rsidRPr="007022E4">
        <w:rPr>
          <w:rFonts w:ascii="Times New Roman" w:hAnsi="Times New Roman" w:cs="Times New Roman"/>
          <w:sz w:val="24"/>
          <w:szCs w:val="24"/>
        </w:rPr>
        <w:t xml:space="preserve"> Co-Occurrence Analysis of Concepts and Keywords</w:t>
      </w:r>
    </w:p>
    <w:p w14:paraId="5044188E" w14:textId="77777777" w:rsidR="00FF73B9" w:rsidRDefault="00E13449" w:rsidP="004A3397">
      <w:pPr>
        <w:spacing w:before="240" w:after="240" w:line="240" w:lineRule="auto"/>
        <w:jc w:val="both"/>
        <w:rPr>
          <w:rFonts w:ascii="Times New Roman" w:hAnsi="Times New Roman" w:cs="Times New Roman"/>
          <w:b/>
          <w:bCs/>
          <w:sz w:val="28"/>
          <w:szCs w:val="28"/>
        </w:rPr>
      </w:pPr>
      <w:r w:rsidRPr="00903D19">
        <w:rPr>
          <w:rFonts w:ascii="Times New Roman" w:hAnsi="Times New Roman" w:cs="Times New Roman"/>
          <w:noProof/>
          <w:sz w:val="24"/>
          <w:szCs w:val="24"/>
        </w:rPr>
        <w:drawing>
          <wp:inline distT="0" distB="0" distL="0" distR="0" wp14:anchorId="477B4538" wp14:editId="3F026547">
            <wp:extent cx="5726430" cy="311150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821083" cy="3162930"/>
                    </a:xfrm>
                    <a:prstGeom prst="rect">
                      <a:avLst/>
                    </a:prstGeom>
                    <a:noFill/>
                    <a:ln>
                      <a:noFill/>
                    </a:ln>
                  </pic:spPr>
                </pic:pic>
              </a:graphicData>
            </a:graphic>
          </wp:inline>
        </w:drawing>
      </w:r>
    </w:p>
    <w:p w14:paraId="113A7556" w14:textId="77777777" w:rsidR="00FF73B9" w:rsidRDefault="00FF73B9" w:rsidP="004A3397">
      <w:pPr>
        <w:spacing w:before="240" w:after="24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KEY FINDINGS</w:t>
      </w:r>
    </w:p>
    <w:tbl>
      <w:tblPr>
        <w:tblStyle w:val="TableGrid"/>
        <w:tblW w:w="0" w:type="auto"/>
        <w:tblLook w:val="04A0" w:firstRow="1" w:lastRow="0" w:firstColumn="1" w:lastColumn="0" w:noHBand="0" w:noVBand="1"/>
      </w:tblPr>
      <w:tblGrid>
        <w:gridCol w:w="2057"/>
        <w:gridCol w:w="2871"/>
        <w:gridCol w:w="1880"/>
        <w:gridCol w:w="1389"/>
        <w:gridCol w:w="2226"/>
      </w:tblGrid>
      <w:tr w:rsidR="00FF73B9" w:rsidRPr="005C2449" w14:paraId="7F263E7D" w14:textId="77777777" w:rsidTr="002D4512">
        <w:tc>
          <w:tcPr>
            <w:tcW w:w="2057" w:type="dxa"/>
          </w:tcPr>
          <w:p w14:paraId="7456CFD6"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b/>
                <w:bCs/>
                <w:sz w:val="24"/>
                <w:szCs w:val="24"/>
              </w:rPr>
              <w:t>Analysis Type</w:t>
            </w:r>
          </w:p>
        </w:tc>
        <w:tc>
          <w:tcPr>
            <w:tcW w:w="2871" w:type="dxa"/>
          </w:tcPr>
          <w:p w14:paraId="417047CB"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b/>
                <w:bCs/>
                <w:sz w:val="24"/>
                <w:szCs w:val="24"/>
              </w:rPr>
              <w:t>Key Findings</w:t>
            </w:r>
          </w:p>
        </w:tc>
        <w:tc>
          <w:tcPr>
            <w:tcW w:w="1880" w:type="dxa"/>
          </w:tcPr>
          <w:p w14:paraId="0B7F04C0"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b/>
                <w:bCs/>
                <w:sz w:val="24"/>
                <w:szCs w:val="24"/>
              </w:rPr>
              <w:t>Interpretation</w:t>
            </w:r>
          </w:p>
        </w:tc>
        <w:tc>
          <w:tcPr>
            <w:tcW w:w="1197" w:type="dxa"/>
          </w:tcPr>
          <w:p w14:paraId="22E5F09A"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b/>
                <w:bCs/>
                <w:sz w:val="24"/>
                <w:szCs w:val="24"/>
              </w:rPr>
              <w:t>Theoretical Link</w:t>
            </w:r>
          </w:p>
        </w:tc>
        <w:tc>
          <w:tcPr>
            <w:tcW w:w="2226" w:type="dxa"/>
          </w:tcPr>
          <w:p w14:paraId="6A4BF5EC"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b/>
                <w:bCs/>
                <w:sz w:val="24"/>
                <w:szCs w:val="24"/>
              </w:rPr>
              <w:t>Practical Implication</w:t>
            </w:r>
          </w:p>
        </w:tc>
      </w:tr>
      <w:tr w:rsidR="00FF73B9" w:rsidRPr="005C2449" w14:paraId="207FDC45" w14:textId="77777777" w:rsidTr="002D4512">
        <w:tc>
          <w:tcPr>
            <w:tcW w:w="2057" w:type="dxa"/>
          </w:tcPr>
          <w:p w14:paraId="793846DB"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Annual Trends</w:t>
            </w:r>
          </w:p>
        </w:tc>
        <w:tc>
          <w:tcPr>
            <w:tcW w:w="2871" w:type="dxa"/>
          </w:tcPr>
          <w:p w14:paraId="7F032CBA"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Publications increased sharply after 2020; citations peaked earlier</w:t>
            </w:r>
          </w:p>
        </w:tc>
        <w:tc>
          <w:tcPr>
            <w:tcW w:w="1880" w:type="dxa"/>
          </w:tcPr>
          <w:p w14:paraId="37D7CE70"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Field is growing but maturing</w:t>
            </w:r>
          </w:p>
        </w:tc>
        <w:tc>
          <w:tcPr>
            <w:tcW w:w="1197" w:type="dxa"/>
          </w:tcPr>
          <w:p w14:paraId="6D1763B2"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Knowledge diffusion theory</w:t>
            </w:r>
          </w:p>
        </w:tc>
        <w:tc>
          <w:tcPr>
            <w:tcW w:w="2226" w:type="dxa"/>
          </w:tcPr>
          <w:p w14:paraId="355888AB"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Increasing research interest; emerging saturation</w:t>
            </w:r>
          </w:p>
        </w:tc>
      </w:tr>
      <w:tr w:rsidR="00FF73B9" w:rsidRPr="005C2449" w14:paraId="228CEDAF" w14:textId="77777777" w:rsidTr="002D4512">
        <w:tc>
          <w:tcPr>
            <w:tcW w:w="2057" w:type="dxa"/>
          </w:tcPr>
          <w:p w14:paraId="6431F5DE"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Country/Institution</w:t>
            </w:r>
          </w:p>
        </w:tc>
        <w:tc>
          <w:tcPr>
            <w:tcW w:w="2871" w:type="dxa"/>
          </w:tcPr>
          <w:p w14:paraId="6BB22554"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China dominates MCP; limited SCP collaboration</w:t>
            </w:r>
          </w:p>
        </w:tc>
        <w:tc>
          <w:tcPr>
            <w:tcW w:w="1880" w:type="dxa"/>
          </w:tcPr>
          <w:p w14:paraId="2C4F05FF"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Low international collaboration</w:t>
            </w:r>
          </w:p>
        </w:tc>
        <w:tc>
          <w:tcPr>
            <w:tcW w:w="1197" w:type="dxa"/>
          </w:tcPr>
          <w:p w14:paraId="6EA5D27D"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Social capital theory</w:t>
            </w:r>
          </w:p>
        </w:tc>
        <w:tc>
          <w:tcPr>
            <w:tcW w:w="2226" w:type="dxa"/>
          </w:tcPr>
          <w:p w14:paraId="6A88F0DB"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Need for stronger global academic ties</w:t>
            </w:r>
          </w:p>
        </w:tc>
      </w:tr>
      <w:tr w:rsidR="00FF73B9" w:rsidRPr="005C2449" w14:paraId="119C7AE6" w14:textId="77777777" w:rsidTr="002D4512">
        <w:tc>
          <w:tcPr>
            <w:tcW w:w="2057" w:type="dxa"/>
          </w:tcPr>
          <w:p w14:paraId="13870A2D"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Thematic Map</w:t>
            </w:r>
          </w:p>
        </w:tc>
        <w:tc>
          <w:tcPr>
            <w:tcW w:w="2871" w:type="dxa"/>
          </w:tcPr>
          <w:p w14:paraId="3E9E0B48"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Motor themes: AI, big data; Basic themes: models, analytics</w:t>
            </w:r>
          </w:p>
        </w:tc>
        <w:tc>
          <w:tcPr>
            <w:tcW w:w="1880" w:type="dxa"/>
          </w:tcPr>
          <w:p w14:paraId="5023A611"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Tech-driven shift in research</w:t>
            </w:r>
          </w:p>
        </w:tc>
        <w:tc>
          <w:tcPr>
            <w:tcW w:w="1197" w:type="dxa"/>
          </w:tcPr>
          <w:p w14:paraId="02A6BD03"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Innovation diffusion theory</w:t>
            </w:r>
          </w:p>
        </w:tc>
        <w:tc>
          <w:tcPr>
            <w:tcW w:w="2226" w:type="dxa"/>
          </w:tcPr>
          <w:p w14:paraId="51ADBF9B"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Firms must adopt AI-driven networking tools</w:t>
            </w:r>
          </w:p>
        </w:tc>
      </w:tr>
      <w:tr w:rsidR="00FF73B9" w:rsidRPr="005C2449" w14:paraId="10574EF6" w14:textId="77777777" w:rsidTr="002D4512">
        <w:tc>
          <w:tcPr>
            <w:tcW w:w="2057" w:type="dxa"/>
          </w:tcPr>
          <w:p w14:paraId="3B238F04"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Keyword Network</w:t>
            </w:r>
          </w:p>
        </w:tc>
        <w:tc>
          <w:tcPr>
            <w:tcW w:w="2871" w:type="dxa"/>
          </w:tcPr>
          <w:p w14:paraId="5E324E8A"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“Business network” central; links to social capital, innovation, SMEs</w:t>
            </w:r>
          </w:p>
        </w:tc>
        <w:tc>
          <w:tcPr>
            <w:tcW w:w="1880" w:type="dxa"/>
          </w:tcPr>
          <w:p w14:paraId="4AFBE5EA"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Strong conceptual core forming</w:t>
            </w:r>
          </w:p>
        </w:tc>
        <w:tc>
          <w:tcPr>
            <w:tcW w:w="1197" w:type="dxa"/>
          </w:tcPr>
          <w:p w14:paraId="3CB01D6C"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Network theory</w:t>
            </w:r>
          </w:p>
        </w:tc>
        <w:tc>
          <w:tcPr>
            <w:tcW w:w="2226" w:type="dxa"/>
          </w:tcPr>
          <w:p w14:paraId="4B6582CA" w14:textId="77777777" w:rsidR="00FF73B9" w:rsidRPr="005C2449" w:rsidRDefault="00FF73B9" w:rsidP="002D4512">
            <w:pPr>
              <w:spacing w:before="240" w:after="240"/>
              <w:jc w:val="both"/>
              <w:rPr>
                <w:rFonts w:ascii="Times New Roman" w:hAnsi="Times New Roman" w:cs="Times New Roman"/>
                <w:b/>
                <w:bCs/>
                <w:sz w:val="24"/>
                <w:szCs w:val="24"/>
              </w:rPr>
            </w:pPr>
            <w:r w:rsidRPr="005C2449">
              <w:rPr>
                <w:rFonts w:ascii="Times New Roman" w:hAnsi="Times New Roman" w:cs="Times New Roman"/>
                <w:sz w:val="24"/>
                <w:szCs w:val="24"/>
              </w:rPr>
              <w:t>Emphasizes relational value creation</w:t>
            </w:r>
          </w:p>
        </w:tc>
      </w:tr>
    </w:tbl>
    <w:p w14:paraId="465CF2CC" w14:textId="0AB40DC2" w:rsidR="005C2449" w:rsidRPr="00FF73B9" w:rsidRDefault="005C2449" w:rsidP="004A3397">
      <w:pPr>
        <w:spacing w:before="240" w:after="240" w:line="240" w:lineRule="auto"/>
        <w:jc w:val="both"/>
        <w:rPr>
          <w:rFonts w:ascii="Times New Roman" w:hAnsi="Times New Roman" w:cs="Times New Roman"/>
          <w:b/>
          <w:bCs/>
          <w:sz w:val="24"/>
          <w:szCs w:val="24"/>
        </w:rPr>
      </w:pPr>
      <w:r w:rsidRPr="005C2449">
        <w:rPr>
          <w:rFonts w:ascii="Times New Roman" w:hAnsi="Times New Roman" w:cs="Times New Roman"/>
          <w:b/>
          <w:bCs/>
          <w:sz w:val="28"/>
          <w:szCs w:val="28"/>
        </w:rPr>
        <w:t>CONCLUSION</w:t>
      </w:r>
    </w:p>
    <w:p w14:paraId="20AC47CD" w14:textId="3DDC4557" w:rsidR="003E1EA0" w:rsidRPr="002342EE" w:rsidRDefault="003E1EA0"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This bibliometric and scientific mapping research, implemented by the PRISMA framework is based on an extensive examination of the artificially intelligent (AI) data </w:t>
      </w:r>
      <w:r w:rsidR="00242817" w:rsidRPr="002342EE">
        <w:rPr>
          <w:rFonts w:ascii="Times New Roman" w:hAnsi="Times New Roman" w:cs="Times New Roman"/>
          <w:sz w:val="24"/>
          <w:szCs w:val="24"/>
        </w:rPr>
        <w:t>flood</w:t>
      </w:r>
      <w:r w:rsidRPr="002342EE">
        <w:rPr>
          <w:rFonts w:ascii="Times New Roman" w:hAnsi="Times New Roman" w:cs="Times New Roman"/>
          <w:sz w:val="24"/>
          <w:szCs w:val="24"/>
        </w:rPr>
        <w:t xml:space="preserve"> and business networks research context over the 2015-2025 axis. Analysis shows that research is spread worldwide, and a lot of work is done by a </w:t>
      </w:r>
      <w:r w:rsidR="00242817">
        <w:rPr>
          <w:rFonts w:ascii="Times New Roman" w:hAnsi="Times New Roman" w:cs="Times New Roman"/>
          <w:sz w:val="24"/>
          <w:szCs w:val="24"/>
        </w:rPr>
        <w:t>collection</w:t>
      </w:r>
      <w:r w:rsidRPr="002342EE">
        <w:rPr>
          <w:rFonts w:ascii="Times New Roman" w:hAnsi="Times New Roman" w:cs="Times New Roman"/>
          <w:sz w:val="24"/>
          <w:szCs w:val="24"/>
        </w:rPr>
        <w:t xml:space="preserve"> of countries and thus, the interdisciplinary field has international nature. The fact that the number of publications increased </w:t>
      </w:r>
      <w:r w:rsidR="00242817" w:rsidRPr="002342EE">
        <w:rPr>
          <w:rFonts w:ascii="Times New Roman" w:hAnsi="Times New Roman" w:cs="Times New Roman"/>
          <w:sz w:val="24"/>
          <w:szCs w:val="24"/>
        </w:rPr>
        <w:t>gradually</w:t>
      </w:r>
      <w:r w:rsidRPr="002342EE">
        <w:rPr>
          <w:rFonts w:ascii="Times New Roman" w:hAnsi="Times New Roman" w:cs="Times New Roman"/>
          <w:sz w:val="24"/>
          <w:szCs w:val="24"/>
        </w:rPr>
        <w:t xml:space="preserve"> throughout the decade highlights the growing academic, as well as practical concerns on using AI and big data to optimize business network dynamics. They reveal that highly </w:t>
      </w:r>
      <w:r w:rsidR="00242817" w:rsidRPr="002342EE">
        <w:rPr>
          <w:rFonts w:ascii="Times New Roman" w:hAnsi="Times New Roman" w:cs="Times New Roman"/>
          <w:sz w:val="24"/>
          <w:szCs w:val="24"/>
        </w:rPr>
        <w:t>productive</w:t>
      </w:r>
      <w:r w:rsidRPr="002342EE">
        <w:rPr>
          <w:rFonts w:ascii="Times New Roman" w:hAnsi="Times New Roman" w:cs="Times New Roman"/>
          <w:sz w:val="24"/>
          <w:szCs w:val="24"/>
        </w:rPr>
        <w:t xml:space="preserve"> authors and prominent journals have had a </w:t>
      </w:r>
      <w:r w:rsidR="00242817" w:rsidRPr="002342EE">
        <w:rPr>
          <w:rFonts w:ascii="Times New Roman" w:hAnsi="Times New Roman" w:cs="Times New Roman"/>
          <w:sz w:val="24"/>
          <w:szCs w:val="24"/>
        </w:rPr>
        <w:t>pivotal</w:t>
      </w:r>
      <w:r w:rsidRPr="002342EE">
        <w:rPr>
          <w:rFonts w:ascii="Times New Roman" w:hAnsi="Times New Roman" w:cs="Times New Roman"/>
          <w:sz w:val="24"/>
          <w:szCs w:val="24"/>
        </w:rPr>
        <w:t xml:space="preserve"> role in the development of this field, giving out thematic analyses based on co-occurrence of concepts and keywords, showing key themes that include analytics powered by AI, network optimization and decision-making supported by data as the most popular ones which </w:t>
      </w:r>
      <w:r w:rsidR="00242817" w:rsidRPr="002342EE">
        <w:rPr>
          <w:rFonts w:ascii="Times New Roman" w:hAnsi="Times New Roman" w:cs="Times New Roman"/>
          <w:sz w:val="24"/>
          <w:szCs w:val="24"/>
        </w:rPr>
        <w:t>form</w:t>
      </w:r>
      <w:r w:rsidRPr="002342EE">
        <w:rPr>
          <w:rFonts w:ascii="Times New Roman" w:hAnsi="Times New Roman" w:cs="Times New Roman"/>
          <w:sz w:val="24"/>
          <w:szCs w:val="24"/>
        </w:rPr>
        <w:t xml:space="preserve"> the modern research. Having listed the most influential papers, it is possible to note that they have contributed to theoretical and practical conclusions in the area extensively.</w:t>
      </w:r>
    </w:p>
    <w:p w14:paraId="66656876" w14:textId="75EEE535" w:rsidR="00556DF8" w:rsidRPr="00556DF8" w:rsidRDefault="003E1EA0" w:rsidP="004A3397">
      <w:pPr>
        <w:spacing w:before="240" w:after="240" w:line="240" w:lineRule="auto"/>
        <w:jc w:val="both"/>
        <w:rPr>
          <w:rFonts w:ascii="Times New Roman" w:hAnsi="Times New Roman" w:cs="Times New Roman"/>
          <w:sz w:val="24"/>
          <w:szCs w:val="24"/>
        </w:rPr>
      </w:pPr>
      <w:r w:rsidRPr="002342EE">
        <w:rPr>
          <w:rFonts w:ascii="Times New Roman" w:hAnsi="Times New Roman" w:cs="Times New Roman"/>
          <w:sz w:val="24"/>
          <w:szCs w:val="24"/>
        </w:rPr>
        <w:t xml:space="preserve">The paper will give to the body of knowledge by providing systematic representation of the intellectual </w:t>
      </w:r>
      <w:r w:rsidR="00242817" w:rsidRPr="002342EE">
        <w:rPr>
          <w:rFonts w:ascii="Times New Roman" w:hAnsi="Times New Roman" w:cs="Times New Roman"/>
          <w:sz w:val="24"/>
          <w:szCs w:val="24"/>
        </w:rPr>
        <w:t>structure</w:t>
      </w:r>
      <w:r w:rsidRPr="002342EE">
        <w:rPr>
          <w:rFonts w:ascii="Times New Roman" w:hAnsi="Times New Roman" w:cs="Times New Roman"/>
          <w:sz w:val="24"/>
          <w:szCs w:val="24"/>
        </w:rPr>
        <w:t xml:space="preserve"> and research </w:t>
      </w:r>
      <w:r w:rsidR="00242817" w:rsidRPr="002342EE">
        <w:rPr>
          <w:rFonts w:ascii="Times New Roman" w:hAnsi="Times New Roman" w:cs="Times New Roman"/>
          <w:sz w:val="24"/>
          <w:szCs w:val="24"/>
        </w:rPr>
        <w:t>extractions</w:t>
      </w:r>
      <w:r w:rsidRPr="002342EE">
        <w:rPr>
          <w:rFonts w:ascii="Times New Roman" w:hAnsi="Times New Roman" w:cs="Times New Roman"/>
          <w:sz w:val="24"/>
          <w:szCs w:val="24"/>
        </w:rPr>
        <w:t xml:space="preserve"> of AI, big data and business networks, which will be useful to academics, policymakers and practitioners. In the future, it would be appropriate to investigate new sub-themes, including ethical issues that appear in AI and big data in business networks, a role in privacy-preserving technology and cross-sectoral refers to the sustainability or healthcare sector. </w:t>
      </w:r>
      <w:r w:rsidR="00556DF8" w:rsidRPr="00556DF8">
        <w:rPr>
          <w:rFonts w:ascii="Times New Roman" w:hAnsi="Times New Roman" w:cs="Times New Roman"/>
          <w:sz w:val="24"/>
          <w:szCs w:val="24"/>
        </w:rPr>
        <w:t>The study of</w:t>
      </w:r>
      <w:r w:rsidR="00A47422">
        <w:rPr>
          <w:rFonts w:ascii="Times New Roman" w:hAnsi="Times New Roman" w:cs="Times New Roman"/>
          <w:sz w:val="24"/>
          <w:szCs w:val="24"/>
        </w:rPr>
        <w:t xml:space="preserve"> </w:t>
      </w:r>
      <w:r w:rsidR="00556DF8" w:rsidRPr="00556DF8">
        <w:rPr>
          <w:rFonts w:ascii="Times New Roman" w:hAnsi="Times New Roman" w:cs="Times New Roman"/>
          <w:sz w:val="24"/>
          <w:szCs w:val="24"/>
        </w:rPr>
        <w:t>business network analytics with the latest AI potential, similar to generative models or reinforcement learning can also be productive.</w:t>
      </w:r>
    </w:p>
    <w:p w14:paraId="78D702D0" w14:textId="1B615B7E" w:rsidR="00632F88" w:rsidRDefault="00632F88" w:rsidP="00632F88">
      <w:pPr>
        <w:spacing w:before="240" w:after="240" w:line="240" w:lineRule="auto"/>
        <w:jc w:val="both"/>
        <w:rPr>
          <w:rFonts w:ascii="Times New Roman" w:hAnsi="Times New Roman" w:cs="Times New Roman"/>
          <w:sz w:val="24"/>
          <w:szCs w:val="24"/>
        </w:rPr>
      </w:pPr>
      <w:r w:rsidRPr="00454011">
        <w:rPr>
          <w:rFonts w:ascii="Times New Roman" w:hAnsi="Times New Roman" w:cs="Times New Roman"/>
          <w:sz w:val="24"/>
          <w:szCs w:val="24"/>
        </w:rPr>
        <w:t>The contribution to academic literature is to trace the evolution of research in the field during the period of 2015 to 2025. It accumulates knowledge regarding subjects in the other disciplines and includes a straightforward account of the connection and integration of the subjects into a complex framework of field study of systems</w:t>
      </w:r>
      <w:r>
        <w:rPr>
          <w:rFonts w:ascii="Times New Roman" w:hAnsi="Times New Roman" w:cs="Times New Roman"/>
          <w:sz w:val="24"/>
          <w:szCs w:val="24"/>
        </w:rPr>
        <w:t>.</w:t>
      </w:r>
      <w:r w:rsidRPr="00454011">
        <w:rPr>
          <w:rFonts w:ascii="Times New Roman" w:hAnsi="Times New Roman" w:cs="Times New Roman"/>
          <w:sz w:val="24"/>
          <w:szCs w:val="24"/>
        </w:rPr>
        <w:t xml:space="preserve"> </w:t>
      </w:r>
      <w:r>
        <w:rPr>
          <w:rFonts w:ascii="Times New Roman" w:hAnsi="Times New Roman" w:cs="Times New Roman"/>
          <w:sz w:val="24"/>
          <w:szCs w:val="24"/>
        </w:rPr>
        <w:t>T</w:t>
      </w:r>
      <w:r w:rsidRPr="00454011">
        <w:rPr>
          <w:rFonts w:ascii="Times New Roman" w:hAnsi="Times New Roman" w:cs="Times New Roman"/>
          <w:sz w:val="24"/>
          <w:szCs w:val="24"/>
        </w:rPr>
        <w:t>he scholars can understand the role of data-based technologies in impacting current organi</w:t>
      </w:r>
      <w:r>
        <w:rPr>
          <w:rFonts w:ascii="Times New Roman" w:hAnsi="Times New Roman" w:cs="Times New Roman"/>
          <w:sz w:val="24"/>
          <w:szCs w:val="24"/>
        </w:rPr>
        <w:t>z</w:t>
      </w:r>
      <w:r w:rsidRPr="00454011">
        <w:rPr>
          <w:rFonts w:ascii="Times New Roman" w:hAnsi="Times New Roman" w:cs="Times New Roman"/>
          <w:sz w:val="24"/>
          <w:szCs w:val="24"/>
        </w:rPr>
        <w:t xml:space="preserve">ational networks. It also serves as an excellent source of reference in prospective research when one observes the most impulsive writers, journals and pioneer research. </w:t>
      </w:r>
    </w:p>
    <w:p w14:paraId="3D54B60B" w14:textId="00FFC299" w:rsidR="003E1EA0" w:rsidRDefault="00632F88" w:rsidP="004A3397">
      <w:pPr>
        <w:spacing w:before="240" w:after="240" w:line="240" w:lineRule="auto"/>
        <w:jc w:val="both"/>
        <w:rPr>
          <w:rFonts w:ascii="Times New Roman" w:hAnsi="Times New Roman" w:cs="Times New Roman"/>
          <w:sz w:val="24"/>
          <w:szCs w:val="24"/>
        </w:rPr>
      </w:pPr>
      <w:r w:rsidRPr="00454011">
        <w:rPr>
          <w:rFonts w:ascii="Times New Roman" w:hAnsi="Times New Roman" w:cs="Times New Roman"/>
          <w:sz w:val="24"/>
          <w:szCs w:val="24"/>
        </w:rPr>
        <w:lastRenderedPageBreak/>
        <w:t xml:space="preserve">To people in the industry, </w:t>
      </w:r>
      <w:r>
        <w:rPr>
          <w:rFonts w:ascii="Times New Roman" w:hAnsi="Times New Roman" w:cs="Times New Roman"/>
          <w:sz w:val="24"/>
          <w:szCs w:val="24"/>
        </w:rPr>
        <w:t>t</w:t>
      </w:r>
      <w:r w:rsidRPr="00454011">
        <w:rPr>
          <w:rFonts w:ascii="Times New Roman" w:hAnsi="Times New Roman" w:cs="Times New Roman"/>
          <w:sz w:val="24"/>
          <w:szCs w:val="24"/>
        </w:rPr>
        <w:t xml:space="preserve">he report sheds light on how organizations around the world are utilizing digital capacities and data intelligence to drive innovations, smarter decisions and partnerships. Other areas considered in the findings include predictive analytics, digital collaboration and intelligent supply chains that are massively promising to businesses interested in staying afloat. These insights can help business leaders and policymakers to prioritize investments that may not only produce global best practices, but also harness cross-industry cooperation. </w:t>
      </w:r>
      <w:r w:rsidR="003E1EA0" w:rsidRPr="002342EE">
        <w:rPr>
          <w:rFonts w:ascii="Times New Roman" w:hAnsi="Times New Roman" w:cs="Times New Roman"/>
          <w:sz w:val="24"/>
          <w:szCs w:val="24"/>
        </w:rPr>
        <w:t>All in all, this research paper demonstrates the revolutionary possible technology of incorporating AI and big data in business networks, marking the beginning of new ways of finding solution to the complex organizational problems.</w:t>
      </w:r>
    </w:p>
    <w:p w14:paraId="5B1E407E" w14:textId="78BAC2A1" w:rsidR="00F23A4B" w:rsidRDefault="00F23A4B" w:rsidP="004A3397">
      <w:pPr>
        <w:spacing w:before="240" w:after="240" w:line="240" w:lineRule="auto"/>
        <w:jc w:val="both"/>
        <w:rPr>
          <w:b/>
          <w:bCs/>
          <w:sz w:val="28"/>
          <w:szCs w:val="28"/>
        </w:rPr>
      </w:pPr>
      <w:r w:rsidRPr="00F23A4B">
        <w:rPr>
          <w:b/>
          <w:bCs/>
          <w:sz w:val="28"/>
          <w:szCs w:val="28"/>
        </w:rPr>
        <w:t>ACKNOWLEDGEMENTS</w:t>
      </w:r>
    </w:p>
    <w:p w14:paraId="6F50D390" w14:textId="43D4D1A8" w:rsidR="00F23A4B" w:rsidRPr="00747647" w:rsidRDefault="00747647" w:rsidP="004A3397">
      <w:pPr>
        <w:spacing w:before="240" w:after="24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w:t>
      </w:r>
      <w:r w:rsidR="00A142BA">
        <w:rPr>
          <w:rFonts w:ascii="Times New Roman" w:hAnsi="Times New Roman" w:cs="Times New Roman"/>
          <w:sz w:val="24"/>
          <w:szCs w:val="24"/>
        </w:rPr>
        <w:t>research was not</w:t>
      </w:r>
      <w:r w:rsidR="00EA0C69">
        <w:rPr>
          <w:rFonts w:ascii="Times New Roman" w:hAnsi="Times New Roman" w:cs="Times New Roman"/>
          <w:sz w:val="24"/>
          <w:szCs w:val="24"/>
        </w:rPr>
        <w:t xml:space="preserve"> funded by any grant</w:t>
      </w:r>
    </w:p>
    <w:p w14:paraId="002683FB" w14:textId="6496EEEE" w:rsidR="00534B02" w:rsidRPr="00AE53EB" w:rsidRDefault="00534B02" w:rsidP="004A3397">
      <w:pPr>
        <w:spacing w:before="240" w:after="240" w:line="240" w:lineRule="auto"/>
        <w:jc w:val="both"/>
        <w:rPr>
          <w:rFonts w:ascii="Times New Roman" w:hAnsi="Times New Roman" w:cs="Times New Roman"/>
          <w:b/>
          <w:bCs/>
          <w:sz w:val="28"/>
          <w:szCs w:val="28"/>
        </w:rPr>
      </w:pPr>
      <w:r w:rsidRPr="00534B02">
        <w:rPr>
          <w:rFonts w:ascii="Times New Roman" w:hAnsi="Times New Roman" w:cs="Times New Roman"/>
          <w:b/>
          <w:bCs/>
          <w:sz w:val="28"/>
          <w:szCs w:val="28"/>
        </w:rPr>
        <w:t>Limitations</w:t>
      </w:r>
      <w:r w:rsidR="00AE53EB">
        <w:rPr>
          <w:rFonts w:ascii="Times New Roman" w:hAnsi="Times New Roman" w:cs="Times New Roman"/>
          <w:b/>
          <w:bCs/>
          <w:sz w:val="28"/>
          <w:szCs w:val="28"/>
        </w:rPr>
        <w:t xml:space="preserve"> and </w:t>
      </w:r>
      <w:r w:rsidR="00AE53EB" w:rsidRPr="00534B02">
        <w:rPr>
          <w:rFonts w:ascii="Times New Roman" w:hAnsi="Times New Roman" w:cs="Times New Roman"/>
          <w:b/>
          <w:bCs/>
          <w:sz w:val="28"/>
          <w:szCs w:val="28"/>
        </w:rPr>
        <w:t>Future Scope</w:t>
      </w:r>
    </w:p>
    <w:p w14:paraId="2537FFFD" w14:textId="29730E8D" w:rsidR="00534B02" w:rsidRDefault="00534B02" w:rsidP="004A3397">
      <w:pPr>
        <w:spacing w:before="240" w:after="240" w:line="240" w:lineRule="auto"/>
        <w:jc w:val="both"/>
        <w:rPr>
          <w:rFonts w:ascii="Times New Roman" w:hAnsi="Times New Roman" w:cs="Times New Roman"/>
          <w:sz w:val="24"/>
          <w:szCs w:val="24"/>
        </w:rPr>
      </w:pPr>
      <w:r w:rsidRPr="00534B02">
        <w:rPr>
          <w:rFonts w:ascii="Times New Roman" w:hAnsi="Times New Roman" w:cs="Times New Roman"/>
          <w:sz w:val="24"/>
          <w:szCs w:val="24"/>
        </w:rPr>
        <w:t xml:space="preserve">Although the current research </w:t>
      </w:r>
      <w:r w:rsidR="00A47422" w:rsidRPr="00534B02">
        <w:rPr>
          <w:rFonts w:ascii="Times New Roman" w:hAnsi="Times New Roman" w:cs="Times New Roman"/>
          <w:sz w:val="24"/>
          <w:szCs w:val="24"/>
        </w:rPr>
        <w:t>contains</w:t>
      </w:r>
      <w:r w:rsidRPr="00534B02">
        <w:rPr>
          <w:rFonts w:ascii="Times New Roman" w:hAnsi="Times New Roman" w:cs="Times New Roman"/>
          <w:sz w:val="24"/>
          <w:szCs w:val="24"/>
        </w:rPr>
        <w:t xml:space="preserve"> a thorough bibliometric and scientific mapping of research carried out on the topics of Artificial Intelligence (AI), Big Data and Business Networks, </w:t>
      </w:r>
      <w:r w:rsidR="00AE53EB">
        <w:rPr>
          <w:rFonts w:ascii="Times New Roman" w:hAnsi="Times New Roman" w:cs="Times New Roman"/>
          <w:sz w:val="24"/>
          <w:szCs w:val="24"/>
        </w:rPr>
        <w:t>t</w:t>
      </w:r>
      <w:r w:rsidRPr="00534B02">
        <w:rPr>
          <w:rFonts w:ascii="Times New Roman" w:hAnsi="Times New Roman" w:cs="Times New Roman"/>
          <w:sz w:val="24"/>
          <w:szCs w:val="24"/>
        </w:rPr>
        <w:t xml:space="preserve">his analysis is done using publications included in the Web of Science database only, which can rule out the relevant articles of other sources of similar quality. Secondly, bibliometric methods are mainly dependent on citation information and co-occurrence trends, which is not necessarily </w:t>
      </w:r>
      <w:r w:rsidR="006F2C0A" w:rsidRPr="00534B02">
        <w:rPr>
          <w:rFonts w:ascii="Times New Roman" w:hAnsi="Times New Roman" w:cs="Times New Roman"/>
          <w:sz w:val="24"/>
          <w:szCs w:val="24"/>
        </w:rPr>
        <w:t>revealing</w:t>
      </w:r>
      <w:r w:rsidRPr="00534B02">
        <w:rPr>
          <w:rFonts w:ascii="Times New Roman" w:hAnsi="Times New Roman" w:cs="Times New Roman"/>
          <w:sz w:val="24"/>
          <w:szCs w:val="24"/>
        </w:rPr>
        <w:t xml:space="preserve"> of the level or quality of intellectual wisdom.</w:t>
      </w:r>
      <w:r w:rsidR="00AE53EB">
        <w:rPr>
          <w:rFonts w:ascii="Times New Roman" w:hAnsi="Times New Roman" w:cs="Times New Roman"/>
          <w:sz w:val="24"/>
          <w:szCs w:val="24"/>
        </w:rPr>
        <w:t xml:space="preserve"> The articles included in this is between 2015-2025 </w:t>
      </w:r>
      <w:r w:rsidRPr="00534B02">
        <w:rPr>
          <w:rFonts w:ascii="Times New Roman" w:hAnsi="Times New Roman" w:cs="Times New Roman"/>
          <w:sz w:val="24"/>
          <w:szCs w:val="24"/>
        </w:rPr>
        <w:t>(after 2025) are not represented. Lastly, no qualitative evaluation of the content or methodologies in the articles analyzed is present, which would have been a more inspiring contextual interpretation.</w:t>
      </w:r>
    </w:p>
    <w:p w14:paraId="52A9E387" w14:textId="6188E15F" w:rsidR="00534B02" w:rsidRDefault="00534B02" w:rsidP="004A3397">
      <w:pPr>
        <w:spacing w:before="240" w:after="240" w:line="240" w:lineRule="auto"/>
        <w:jc w:val="both"/>
        <w:rPr>
          <w:rFonts w:ascii="Times New Roman" w:hAnsi="Times New Roman" w:cs="Times New Roman"/>
          <w:sz w:val="24"/>
          <w:szCs w:val="24"/>
        </w:rPr>
      </w:pPr>
      <w:r w:rsidRPr="00534B02">
        <w:rPr>
          <w:rFonts w:ascii="Times New Roman" w:hAnsi="Times New Roman" w:cs="Times New Roman"/>
          <w:sz w:val="24"/>
          <w:szCs w:val="24"/>
        </w:rPr>
        <w:t xml:space="preserve">Future studies may build on this study by combining the various databases to build a more representative and inclusive dataset. To cover more of the theoretical/applicational face of the field, scholars can </w:t>
      </w:r>
      <w:r w:rsidR="006F2C0A" w:rsidRPr="00534B02">
        <w:rPr>
          <w:rFonts w:ascii="Times New Roman" w:hAnsi="Times New Roman" w:cs="Times New Roman"/>
          <w:sz w:val="24"/>
          <w:szCs w:val="24"/>
        </w:rPr>
        <w:t>complement</w:t>
      </w:r>
      <w:r w:rsidRPr="00534B02">
        <w:rPr>
          <w:rFonts w:ascii="Times New Roman" w:hAnsi="Times New Roman" w:cs="Times New Roman"/>
          <w:sz w:val="24"/>
          <w:szCs w:val="24"/>
        </w:rPr>
        <w:t xml:space="preserve"> bibliometric techniques with systematic literature review or meta-analysis. An interindustry or inter-regional comparison can also be useful to generate localized differences in attempts to shape AI and Big Data into business networks. A </w:t>
      </w:r>
      <w:r w:rsidR="006F2C0A" w:rsidRPr="00534B02">
        <w:rPr>
          <w:rFonts w:ascii="Times New Roman" w:hAnsi="Times New Roman" w:cs="Times New Roman"/>
          <w:sz w:val="24"/>
          <w:szCs w:val="24"/>
        </w:rPr>
        <w:t>mixture</w:t>
      </w:r>
      <w:r w:rsidRPr="00534B02">
        <w:rPr>
          <w:rFonts w:ascii="Times New Roman" w:hAnsi="Times New Roman" w:cs="Times New Roman"/>
          <w:sz w:val="24"/>
          <w:szCs w:val="24"/>
        </w:rPr>
        <w:t xml:space="preserve"> of bibliometric knowledge and the use of interviews or case studies could also represent a more refined concept of how the digital transformation affects organizational behavior, performance</w:t>
      </w:r>
      <w:r>
        <w:rPr>
          <w:rFonts w:ascii="Times New Roman" w:hAnsi="Times New Roman" w:cs="Times New Roman"/>
          <w:sz w:val="24"/>
          <w:szCs w:val="24"/>
        </w:rPr>
        <w:t xml:space="preserve"> </w:t>
      </w:r>
      <w:r w:rsidRPr="00534B02">
        <w:rPr>
          <w:rFonts w:ascii="Times New Roman" w:hAnsi="Times New Roman" w:cs="Times New Roman"/>
          <w:sz w:val="24"/>
          <w:szCs w:val="24"/>
        </w:rPr>
        <w:t xml:space="preserve">and resilience. </w:t>
      </w:r>
    </w:p>
    <w:p w14:paraId="08F8B9DE" w14:textId="5F02AA3B" w:rsidR="004F0958" w:rsidRPr="00157409" w:rsidRDefault="00480F0A" w:rsidP="004A3397">
      <w:pPr>
        <w:spacing w:before="240" w:after="240" w:line="240" w:lineRule="auto"/>
        <w:jc w:val="both"/>
        <w:rPr>
          <w:rFonts w:ascii="Times New Roman" w:hAnsi="Times New Roman" w:cs="Times New Roman"/>
          <w:b/>
          <w:bCs/>
          <w:sz w:val="28"/>
          <w:szCs w:val="28"/>
        </w:rPr>
      </w:pPr>
      <w:r w:rsidRPr="00157409">
        <w:rPr>
          <w:rFonts w:ascii="Times New Roman" w:hAnsi="Times New Roman" w:cs="Times New Roman"/>
          <w:b/>
          <w:bCs/>
          <w:sz w:val="28"/>
          <w:szCs w:val="28"/>
        </w:rPr>
        <w:t>REFERENCES</w:t>
      </w:r>
    </w:p>
    <w:p w14:paraId="2BEF72BC" w14:textId="5ED80E2E" w:rsidR="00610225" w:rsidRPr="007022E4" w:rsidRDefault="003F3FF8"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DB4531">
        <w:rPr>
          <w:rFonts w:ascii="Times New Roman" w:hAnsi="Times New Roman" w:cs="Times New Roman"/>
          <w:sz w:val="24"/>
          <w:szCs w:val="24"/>
        </w:rPr>
        <w:fldChar w:fldCharType="begin" w:fldLock="1"/>
      </w:r>
      <w:r w:rsidRPr="007022E4">
        <w:rPr>
          <w:rFonts w:ascii="Times New Roman" w:hAnsi="Times New Roman" w:cs="Times New Roman"/>
          <w:sz w:val="24"/>
          <w:szCs w:val="24"/>
        </w:rPr>
        <w:instrText xml:space="preserve">ADDIN Mendeley Bibliography CSL_BIBLIOGRAPHY </w:instrText>
      </w:r>
      <w:r w:rsidRPr="00DB4531">
        <w:rPr>
          <w:rFonts w:ascii="Times New Roman" w:hAnsi="Times New Roman" w:cs="Times New Roman"/>
          <w:sz w:val="24"/>
          <w:szCs w:val="24"/>
        </w:rPr>
        <w:fldChar w:fldCharType="separate"/>
      </w:r>
      <w:r w:rsidR="00610225" w:rsidRPr="007022E4">
        <w:rPr>
          <w:rFonts w:ascii="Times New Roman" w:hAnsi="Times New Roman" w:cs="Times New Roman"/>
          <w:noProof/>
          <w:sz w:val="24"/>
          <w:szCs w:val="24"/>
        </w:rPr>
        <w:t xml:space="preserve">Abayomi Abraham Adesina, Toluwalase Vanessa Iyelolu, &amp; Patience Okpeke Paul. (2024). Leveraging predictive analytics for strategic decision-making: Enhancing business performance through data-driven insights. </w:t>
      </w:r>
      <w:r w:rsidR="00610225" w:rsidRPr="007022E4">
        <w:rPr>
          <w:rFonts w:ascii="Times New Roman" w:hAnsi="Times New Roman" w:cs="Times New Roman"/>
          <w:i/>
          <w:iCs/>
          <w:noProof/>
          <w:sz w:val="24"/>
          <w:szCs w:val="24"/>
        </w:rPr>
        <w:t>World Journal of Advanced Research and Reviews</w:t>
      </w:r>
      <w:r w:rsidR="00610225" w:rsidRPr="007022E4">
        <w:rPr>
          <w:rFonts w:ascii="Times New Roman" w:hAnsi="Times New Roman" w:cs="Times New Roman"/>
          <w:noProof/>
          <w:sz w:val="24"/>
          <w:szCs w:val="24"/>
        </w:rPr>
        <w:t xml:space="preserve">, </w:t>
      </w:r>
      <w:r w:rsidR="00610225" w:rsidRPr="007022E4">
        <w:rPr>
          <w:rFonts w:ascii="Times New Roman" w:hAnsi="Times New Roman" w:cs="Times New Roman"/>
          <w:i/>
          <w:iCs/>
          <w:noProof/>
          <w:sz w:val="24"/>
          <w:szCs w:val="24"/>
        </w:rPr>
        <w:t>22</w:t>
      </w:r>
      <w:r w:rsidR="00610225" w:rsidRPr="007022E4">
        <w:rPr>
          <w:rFonts w:ascii="Times New Roman" w:hAnsi="Times New Roman" w:cs="Times New Roman"/>
          <w:noProof/>
          <w:sz w:val="24"/>
          <w:szCs w:val="24"/>
        </w:rPr>
        <w:t>(3), 1927–1934. https://doi.org/10.30574/wjarr.2024.22.3.1961</w:t>
      </w:r>
    </w:p>
    <w:p w14:paraId="1C116D84" w14:textId="6010C981"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Aguiar Lima Dos Santos, L. M., da Costa, M. B., Kothe, J. V., Benitez, G. B., Schaefer, J. L., Baierle, I. C., &amp; Benitez Nara, E. O. (2021). Industry 4.0 collaborative networks for industrial performance. </w:t>
      </w:r>
      <w:r w:rsidRPr="007022E4">
        <w:rPr>
          <w:rFonts w:ascii="Times New Roman" w:hAnsi="Times New Roman" w:cs="Times New Roman"/>
          <w:i/>
          <w:iCs/>
          <w:noProof/>
          <w:sz w:val="24"/>
          <w:szCs w:val="24"/>
        </w:rPr>
        <w:t>JOURNAL OF MANUFACTURING TECHNOLOGY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32</w:t>
      </w:r>
      <w:r w:rsidRPr="007022E4">
        <w:rPr>
          <w:rFonts w:ascii="Times New Roman" w:hAnsi="Times New Roman" w:cs="Times New Roman"/>
          <w:noProof/>
          <w:sz w:val="24"/>
          <w:szCs w:val="24"/>
        </w:rPr>
        <w:t>(2), 245–265. https://doi.org/10.1108/JMTM-04-2020-0156</w:t>
      </w:r>
    </w:p>
    <w:p w14:paraId="63A324E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Albarrati, A. M., Nazer, R., Abdelwahab, S. I., &amp; Albratty, M. (2025). Artificial intelligence applications and aging (1995-2024): Trends , challenges, and future directions in frailty research. </w:t>
      </w:r>
      <w:r w:rsidRPr="007022E4">
        <w:rPr>
          <w:rFonts w:ascii="Times New Roman" w:hAnsi="Times New Roman" w:cs="Times New Roman"/>
          <w:i/>
          <w:iCs/>
          <w:noProof/>
          <w:sz w:val="24"/>
          <w:szCs w:val="24"/>
        </w:rPr>
        <w:t>ARCHIVES OF GERONTOLOGY AND GERIATRICS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134</w:t>
      </w:r>
      <w:r w:rsidRPr="007022E4">
        <w:rPr>
          <w:rFonts w:ascii="Times New Roman" w:hAnsi="Times New Roman" w:cs="Times New Roman"/>
          <w:noProof/>
          <w:sz w:val="24"/>
          <w:szCs w:val="24"/>
        </w:rPr>
        <w:t>. https://doi.org/10.1016/j.archger.2025.105837</w:t>
      </w:r>
    </w:p>
    <w:p w14:paraId="04CBF52F"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Andres, B., Urze, P., Araujo, E., &amp; Camarinha-Matos, L. M. (2025). Artificial intelligence use in collaborative network processes. </w:t>
      </w:r>
      <w:r w:rsidRPr="007022E4">
        <w:rPr>
          <w:rFonts w:ascii="Times New Roman" w:hAnsi="Times New Roman" w:cs="Times New Roman"/>
          <w:i/>
          <w:iCs/>
          <w:noProof/>
          <w:sz w:val="24"/>
          <w:szCs w:val="24"/>
        </w:rPr>
        <w:t>JOURNAL OF INDUSTRIAL INFORMATION INTEGRATION</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47</w:t>
      </w:r>
      <w:r w:rsidRPr="007022E4">
        <w:rPr>
          <w:rFonts w:ascii="Times New Roman" w:hAnsi="Times New Roman" w:cs="Times New Roman"/>
          <w:noProof/>
          <w:sz w:val="24"/>
          <w:szCs w:val="24"/>
        </w:rPr>
        <w:t>. https://doi.org/10.1016/j.jii.2025.100883</w:t>
      </w:r>
    </w:p>
    <w:p w14:paraId="1F89CD30"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Arasteh, S. T., Kuhl, C., Saehn, M.-J., Isfort, P., Truhn, D., &amp; Nebelung, S. (2023). Enhancing domain generalization in the AI-based analysis of chest radiographs with federated learning. </w:t>
      </w:r>
      <w:r w:rsidRPr="007022E4">
        <w:rPr>
          <w:rFonts w:ascii="Times New Roman" w:hAnsi="Times New Roman" w:cs="Times New Roman"/>
          <w:i/>
          <w:iCs/>
          <w:noProof/>
          <w:sz w:val="24"/>
          <w:szCs w:val="24"/>
        </w:rPr>
        <w:t>SCIENTIFIC REPORTS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13</w:t>
      </w:r>
      <w:r w:rsidRPr="007022E4">
        <w:rPr>
          <w:rFonts w:ascii="Times New Roman" w:hAnsi="Times New Roman" w:cs="Times New Roman"/>
          <w:noProof/>
          <w:sz w:val="24"/>
          <w:szCs w:val="24"/>
        </w:rPr>
        <w:t>(1). https://doi.org/10.1038/s41598-023-49956-8</w:t>
      </w:r>
    </w:p>
    <w:p w14:paraId="04917E5C"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Ben Yahia, N., Eljaoued, W., Ben Saoud, N. B., &amp; Colomo-Palacios, R. (2021). Towards sustainable </w:t>
      </w:r>
      <w:r w:rsidRPr="007022E4">
        <w:rPr>
          <w:rFonts w:ascii="Times New Roman" w:hAnsi="Times New Roman" w:cs="Times New Roman"/>
          <w:noProof/>
          <w:sz w:val="24"/>
          <w:szCs w:val="24"/>
        </w:rPr>
        <w:lastRenderedPageBreak/>
        <w:t xml:space="preserve">collaborative networks for smart cities co-governance. </w:t>
      </w:r>
      <w:r w:rsidRPr="007022E4">
        <w:rPr>
          <w:rFonts w:ascii="Times New Roman" w:hAnsi="Times New Roman" w:cs="Times New Roman"/>
          <w:i/>
          <w:iCs/>
          <w:noProof/>
          <w:sz w:val="24"/>
          <w:szCs w:val="24"/>
        </w:rPr>
        <w:t>INTERNATIONAL JOURNAL OF INFORMATION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56</w:t>
      </w:r>
      <w:r w:rsidRPr="007022E4">
        <w:rPr>
          <w:rFonts w:ascii="Times New Roman" w:hAnsi="Times New Roman" w:cs="Times New Roman"/>
          <w:noProof/>
          <w:sz w:val="24"/>
          <w:szCs w:val="24"/>
        </w:rPr>
        <w:t>. https://doi.org/10.1016/j.ijinfomgt.2019.11.005</w:t>
      </w:r>
    </w:p>
    <w:p w14:paraId="5CA953AE"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Benaben, F., Fertier, A., Montarnal, A., Mu, W., Jiang, Z., Truptil, S., Barthe-Delanoe, A.-M., Lauras, M., Mace-Ramete, G., Wang, T., Bidoux, L., &amp; Lamothe, J. (2020). An AI framework and a metamodel for collaborative situations: Application to crisis management contexts. </w:t>
      </w:r>
      <w:r w:rsidRPr="007022E4">
        <w:rPr>
          <w:rFonts w:ascii="Times New Roman" w:hAnsi="Times New Roman" w:cs="Times New Roman"/>
          <w:i/>
          <w:iCs/>
          <w:noProof/>
          <w:sz w:val="24"/>
          <w:szCs w:val="24"/>
        </w:rPr>
        <w:t>JOURNAL OF CONTINGENCIES AND CRISIS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28</w:t>
      </w:r>
      <w:r w:rsidRPr="007022E4">
        <w:rPr>
          <w:rFonts w:ascii="Times New Roman" w:hAnsi="Times New Roman" w:cs="Times New Roman"/>
          <w:noProof/>
          <w:sz w:val="24"/>
          <w:szCs w:val="24"/>
        </w:rPr>
        <w:t>(3, SI), 291–306. https://doi.org/10.1111/1468-5973.12310</w:t>
      </w:r>
    </w:p>
    <w:p w14:paraId="66FC2641"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Camarinha-Matos, L. M., Oliveira, A. I., Ferrada, F., &amp; Thamburaj, V. (2017). Collaborative services provision for solar power plants. </w:t>
      </w:r>
      <w:r w:rsidRPr="007022E4">
        <w:rPr>
          <w:rFonts w:ascii="Times New Roman" w:hAnsi="Times New Roman" w:cs="Times New Roman"/>
          <w:i/>
          <w:iCs/>
          <w:noProof/>
          <w:sz w:val="24"/>
          <w:szCs w:val="24"/>
        </w:rPr>
        <w:t>INDUSTRIAL MANAGEMENT \&amp; DATA SYSTEMS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117</w:t>
      </w:r>
      <w:r w:rsidRPr="007022E4">
        <w:rPr>
          <w:rFonts w:ascii="Times New Roman" w:hAnsi="Times New Roman" w:cs="Times New Roman"/>
          <w:noProof/>
          <w:sz w:val="24"/>
          <w:szCs w:val="24"/>
        </w:rPr>
        <w:t>(5), 946–966. https://doi.org/10.1108/IMDS-06-2016-0246</w:t>
      </w:r>
    </w:p>
    <w:p w14:paraId="725488F7"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Cantu, C. L., &amp; Tunisini, A. (2023). A circular innovation strategy in a supply network context: evidence from the packaging industry. </w:t>
      </w:r>
      <w:r w:rsidRPr="007022E4">
        <w:rPr>
          <w:rFonts w:ascii="Times New Roman" w:hAnsi="Times New Roman" w:cs="Times New Roman"/>
          <w:i/>
          <w:iCs/>
          <w:noProof/>
          <w:sz w:val="24"/>
          <w:szCs w:val="24"/>
        </w:rPr>
        <w:t>Journal of Business and Industrial Marketing</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38</w:t>
      </w:r>
      <w:r w:rsidRPr="007022E4">
        <w:rPr>
          <w:rFonts w:ascii="Times New Roman" w:hAnsi="Times New Roman" w:cs="Times New Roman"/>
          <w:noProof/>
          <w:sz w:val="24"/>
          <w:szCs w:val="24"/>
        </w:rPr>
        <w:t>(13), 220 – 238. https://doi.org/10.1108/JBIM-07-2021-0325</w:t>
      </w:r>
    </w:p>
    <w:p w14:paraId="30176783"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David Iyanuoluwa Ajiga, Ndubuisi Leonard Ndubuisi, Onyeka Franca Asuzu, Oluwaseyi Rita Owolabi, Tula Sunday Tubokirifuruar, &amp; Rhoda Adura Adeleye. (2024). Ai-Driven Predictive Analytics in Retail: a Review of Emerging Trends and Customer Engagement Strategies. </w:t>
      </w:r>
      <w:r w:rsidRPr="007022E4">
        <w:rPr>
          <w:rFonts w:ascii="Times New Roman" w:hAnsi="Times New Roman" w:cs="Times New Roman"/>
          <w:i/>
          <w:iCs/>
          <w:noProof/>
          <w:sz w:val="24"/>
          <w:szCs w:val="24"/>
        </w:rPr>
        <w:t>International Journal of Management &amp; Entrepreneurship Research</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6</w:t>
      </w:r>
      <w:r w:rsidRPr="007022E4">
        <w:rPr>
          <w:rFonts w:ascii="Times New Roman" w:hAnsi="Times New Roman" w:cs="Times New Roman"/>
          <w:noProof/>
          <w:sz w:val="24"/>
          <w:szCs w:val="24"/>
        </w:rPr>
        <w:t>(2), 307–321. https://doi.org/10.51594/ijmer.v6i2.772</w:t>
      </w:r>
    </w:p>
    <w:p w14:paraId="0CEAE921"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Domenteanu, A., Cotfas, L.-A., Diaconu, P., Tudor, G.-A., &amp; Delcea, C. (2025). AI on Wheels: Bibliometric Approach to Mapping of Research on Machine Learning and Deep Learning in Electric Vehicles. </w:t>
      </w:r>
      <w:r w:rsidRPr="007022E4">
        <w:rPr>
          <w:rFonts w:ascii="Times New Roman" w:hAnsi="Times New Roman" w:cs="Times New Roman"/>
          <w:i/>
          <w:iCs/>
          <w:noProof/>
          <w:sz w:val="24"/>
          <w:szCs w:val="24"/>
        </w:rPr>
        <w:t>ELECTRONICS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14</w:t>
      </w:r>
      <w:r w:rsidRPr="007022E4">
        <w:rPr>
          <w:rFonts w:ascii="Times New Roman" w:hAnsi="Times New Roman" w:cs="Times New Roman"/>
          <w:noProof/>
          <w:sz w:val="24"/>
          <w:szCs w:val="24"/>
        </w:rPr>
        <w:t>(2). https://doi.org/10.3390/electronics14020378</w:t>
      </w:r>
    </w:p>
    <w:p w14:paraId="2AFE56FB"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Dsouza, V. S., Leyens, L., Kurian, J. R., Brand, A., &amp; Brand, H. (2025). Artificial intelligence (AI) in pharmacovigilance: A systematic review on predicting adverse drug reactions (ADR) in hospitalized patients. </w:t>
      </w:r>
      <w:r w:rsidRPr="007022E4">
        <w:rPr>
          <w:rFonts w:ascii="Times New Roman" w:hAnsi="Times New Roman" w:cs="Times New Roman"/>
          <w:i/>
          <w:iCs/>
          <w:noProof/>
          <w:sz w:val="24"/>
          <w:szCs w:val="24"/>
        </w:rPr>
        <w:t>RESEARCH IN SOCIAL \&amp; ADMINISTRATIVE PHARMACY</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21</w:t>
      </w:r>
      <w:r w:rsidRPr="007022E4">
        <w:rPr>
          <w:rFonts w:ascii="Times New Roman" w:hAnsi="Times New Roman" w:cs="Times New Roman"/>
          <w:noProof/>
          <w:sz w:val="24"/>
          <w:szCs w:val="24"/>
        </w:rPr>
        <w:t>(6), 453–462. https://doi.org/10.1016/j.sapharm.2025.02.008</w:t>
      </w:r>
    </w:p>
    <w:p w14:paraId="7A5B934D"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Ekundayo, T. C., Olasehinde, T. A., Okaiyeto, K., &amp; Okoh, A. I. (2021). Microbial Pathogenesis and Pathophysiology of Alzheimer’s Disease: A Systematic Assessment of Microorganisms’ Implications in the Neurodegenerative Disease. </w:t>
      </w:r>
      <w:r w:rsidRPr="007022E4">
        <w:rPr>
          <w:rFonts w:ascii="Times New Roman" w:hAnsi="Times New Roman" w:cs="Times New Roman"/>
          <w:i/>
          <w:iCs/>
          <w:noProof/>
          <w:sz w:val="24"/>
          <w:szCs w:val="24"/>
        </w:rPr>
        <w:t>FRONTIERS IN NEUROSCIENCE</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15</w:t>
      </w:r>
      <w:r w:rsidRPr="007022E4">
        <w:rPr>
          <w:rFonts w:ascii="Times New Roman" w:hAnsi="Times New Roman" w:cs="Times New Roman"/>
          <w:noProof/>
          <w:sz w:val="24"/>
          <w:szCs w:val="24"/>
        </w:rPr>
        <w:t>. https://doi.org/10.3389/fnins.2021.648484</w:t>
      </w:r>
    </w:p>
    <w:p w14:paraId="262EF30D"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Galib, M., Haerani, S., Mamimg, J., &amp; Munir, A. R. (2022). The Role of SMT and Business Network Accentuation on Value Distribution and Performance Consequences. </w:t>
      </w:r>
      <w:r w:rsidRPr="007022E4">
        <w:rPr>
          <w:rFonts w:ascii="Times New Roman" w:hAnsi="Times New Roman" w:cs="Times New Roman"/>
          <w:i/>
          <w:iCs/>
          <w:noProof/>
          <w:sz w:val="24"/>
          <w:szCs w:val="24"/>
        </w:rPr>
        <w:t>Journal of Distribution Science</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20</w:t>
      </w:r>
      <w:r w:rsidRPr="007022E4">
        <w:rPr>
          <w:rFonts w:ascii="Times New Roman" w:hAnsi="Times New Roman" w:cs="Times New Roman"/>
          <w:noProof/>
          <w:sz w:val="24"/>
          <w:szCs w:val="24"/>
        </w:rPr>
        <w:t>(5), 97 – 104. https://doi.org/10.15722/jds.20.05.202205.97</w:t>
      </w:r>
    </w:p>
    <w:p w14:paraId="722EF9C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Ghaouri, M. H., Kassim, S., &amp; Rashid, H. (2023). Waqf-Linked Islamic Fintech Microfinance as a Business Enabler in Post-pandemic Economy: The Experience of Hal Microfinance, Kenya. </w:t>
      </w:r>
      <w:r w:rsidRPr="007022E4">
        <w:rPr>
          <w:rFonts w:ascii="Times New Roman" w:hAnsi="Times New Roman" w:cs="Times New Roman"/>
          <w:i/>
          <w:iCs/>
          <w:noProof/>
          <w:sz w:val="24"/>
          <w:szCs w:val="24"/>
        </w:rPr>
        <w:t>Studies in Systems, Decision and Control</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470</w:t>
      </w:r>
      <w:r w:rsidRPr="007022E4">
        <w:rPr>
          <w:rFonts w:ascii="Times New Roman" w:hAnsi="Times New Roman" w:cs="Times New Roman"/>
          <w:noProof/>
          <w:sz w:val="24"/>
          <w:szCs w:val="24"/>
        </w:rPr>
        <w:t>, 357 – 370. https://doi.org/10.1007/978-3-031-28314-7_30</w:t>
      </w:r>
    </w:p>
    <w:p w14:paraId="0F31797A"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González, E. P., Martín Martín, J. M., Martínez, J. M. G., &amp; Khodja, H. H. A. (2022). The Disruptive Effect of Technological Innovation in the Tourist Accommodation Industry. </w:t>
      </w:r>
      <w:r w:rsidRPr="007022E4">
        <w:rPr>
          <w:rFonts w:ascii="Times New Roman" w:hAnsi="Times New Roman" w:cs="Times New Roman"/>
          <w:i/>
          <w:iCs/>
          <w:noProof/>
          <w:sz w:val="24"/>
          <w:szCs w:val="24"/>
        </w:rPr>
        <w:t>International Journal of Innovation and Technology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19</w:t>
      </w:r>
      <w:r w:rsidRPr="007022E4">
        <w:rPr>
          <w:rFonts w:ascii="Times New Roman" w:hAnsi="Times New Roman" w:cs="Times New Roman"/>
          <w:noProof/>
          <w:sz w:val="24"/>
          <w:szCs w:val="24"/>
        </w:rPr>
        <w:t>(1). https://doi.org/10.1142/S0219877021400083</w:t>
      </w:r>
    </w:p>
    <w:p w14:paraId="780DEEB2"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Hirt, R., Kühl, N., Martin, D., &amp; Satzger, G. (2025). Enabling inter-organizational analytics in business networks through meta machine learning. </w:t>
      </w:r>
      <w:r w:rsidRPr="007022E4">
        <w:rPr>
          <w:rFonts w:ascii="Times New Roman" w:hAnsi="Times New Roman" w:cs="Times New Roman"/>
          <w:i/>
          <w:iCs/>
          <w:noProof/>
          <w:sz w:val="24"/>
          <w:szCs w:val="24"/>
        </w:rPr>
        <w:t>Information Technology and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26</w:t>
      </w:r>
      <w:r w:rsidRPr="007022E4">
        <w:rPr>
          <w:rFonts w:ascii="Times New Roman" w:hAnsi="Times New Roman" w:cs="Times New Roman"/>
          <w:noProof/>
          <w:sz w:val="24"/>
          <w:szCs w:val="24"/>
        </w:rPr>
        <w:t>(1), 57 – 81. https://doi.org/10.1007/s10799-023-00399-7</w:t>
      </w:r>
    </w:p>
    <w:p w14:paraId="498B1767"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Holland, C. P., Thornton, S. C., &amp; Naude, P. (2020). B2B analytics in the airline market: Harnessing the power of consumer big data. </w:t>
      </w:r>
      <w:r w:rsidRPr="007022E4">
        <w:rPr>
          <w:rFonts w:ascii="Times New Roman" w:hAnsi="Times New Roman" w:cs="Times New Roman"/>
          <w:i/>
          <w:iCs/>
          <w:noProof/>
          <w:sz w:val="24"/>
          <w:szCs w:val="24"/>
        </w:rPr>
        <w:t>INDUSTRIAL MARKETING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86</w:t>
      </w:r>
      <w:r w:rsidRPr="007022E4">
        <w:rPr>
          <w:rFonts w:ascii="Times New Roman" w:hAnsi="Times New Roman" w:cs="Times New Roman"/>
          <w:noProof/>
          <w:sz w:val="24"/>
          <w:szCs w:val="24"/>
        </w:rPr>
        <w:t>. https://doi.org/10.1016/j.indmarman.2019.11.002</w:t>
      </w:r>
    </w:p>
    <w:p w14:paraId="780DA441"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Keegan, B. J., Iredale, S., &amp; Naude, P. (2023). Examining the dark force consequences of AI as a new actor in B2B relationships. </w:t>
      </w:r>
      <w:r w:rsidRPr="007022E4">
        <w:rPr>
          <w:rFonts w:ascii="Times New Roman" w:hAnsi="Times New Roman" w:cs="Times New Roman"/>
          <w:i/>
          <w:iCs/>
          <w:noProof/>
          <w:sz w:val="24"/>
          <w:szCs w:val="24"/>
        </w:rPr>
        <w:t>INDUSTRIAL MARKETING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115</w:t>
      </w:r>
      <w:r w:rsidRPr="007022E4">
        <w:rPr>
          <w:rFonts w:ascii="Times New Roman" w:hAnsi="Times New Roman" w:cs="Times New Roman"/>
          <w:noProof/>
          <w:sz w:val="24"/>
          <w:szCs w:val="24"/>
        </w:rPr>
        <w:t>, 228–239. https://doi.org/10.1016/j.indmarman.2023.10.001</w:t>
      </w:r>
    </w:p>
    <w:p w14:paraId="3E6349A6"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Liao, S.-H., Hu, D.-C., &amp; Chen, S.-T. (2022). Supply chain integration, capability and performance – a business-to-business network cooperation. </w:t>
      </w:r>
      <w:r w:rsidRPr="007022E4">
        <w:rPr>
          <w:rFonts w:ascii="Times New Roman" w:hAnsi="Times New Roman" w:cs="Times New Roman"/>
          <w:i/>
          <w:iCs/>
          <w:noProof/>
          <w:sz w:val="24"/>
          <w:szCs w:val="24"/>
        </w:rPr>
        <w:t>Journal of Business and Industrial Marketing</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37</w:t>
      </w:r>
      <w:r w:rsidRPr="007022E4">
        <w:rPr>
          <w:rFonts w:ascii="Times New Roman" w:hAnsi="Times New Roman" w:cs="Times New Roman"/>
          <w:noProof/>
          <w:sz w:val="24"/>
          <w:szCs w:val="24"/>
        </w:rPr>
        <w:t>(5), 1127 – 1137. https://doi.org/10.1108/JBIM-10-2020-0467</w:t>
      </w:r>
    </w:p>
    <w:p w14:paraId="020D3ED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Papa, A., Chierici, R., Ballestra, L. V., Meissner, D., &amp; Orhan, M. A. (2021). Harvesting reflective knowledge exchange for inbound open innovation in complex collaborative networks: an empirical verification in Europe. </w:t>
      </w:r>
      <w:r w:rsidRPr="007022E4">
        <w:rPr>
          <w:rFonts w:ascii="Times New Roman" w:hAnsi="Times New Roman" w:cs="Times New Roman"/>
          <w:i/>
          <w:iCs/>
          <w:noProof/>
          <w:sz w:val="24"/>
          <w:szCs w:val="24"/>
        </w:rPr>
        <w:t>JOURNAL OF KNOWLEDGE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25</w:t>
      </w:r>
      <w:r w:rsidRPr="007022E4">
        <w:rPr>
          <w:rFonts w:ascii="Times New Roman" w:hAnsi="Times New Roman" w:cs="Times New Roman"/>
          <w:noProof/>
          <w:sz w:val="24"/>
          <w:szCs w:val="24"/>
        </w:rPr>
        <w:t xml:space="preserve">(4, SI), 669–692. </w:t>
      </w:r>
      <w:r w:rsidRPr="007022E4">
        <w:rPr>
          <w:rFonts w:ascii="Times New Roman" w:hAnsi="Times New Roman" w:cs="Times New Roman"/>
          <w:noProof/>
          <w:sz w:val="24"/>
          <w:szCs w:val="24"/>
        </w:rPr>
        <w:lastRenderedPageBreak/>
        <w:t>https://doi.org/10.1108/JKM-04-2020-0300</w:t>
      </w:r>
    </w:p>
    <w:p w14:paraId="5130C0A1"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Pardo, C., Wei, R., &amp; Ivens, B. S. (2022). Integrating the business networks and internet of things perspectives: A system of systems (SoS) approach for industrial markets. </w:t>
      </w:r>
      <w:r w:rsidRPr="007022E4">
        <w:rPr>
          <w:rFonts w:ascii="Times New Roman" w:hAnsi="Times New Roman" w:cs="Times New Roman"/>
          <w:i/>
          <w:iCs/>
          <w:noProof/>
          <w:sz w:val="24"/>
          <w:szCs w:val="24"/>
        </w:rPr>
        <w:t>Industrial Marketing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104</w:t>
      </w:r>
      <w:r w:rsidRPr="007022E4">
        <w:rPr>
          <w:rFonts w:ascii="Times New Roman" w:hAnsi="Times New Roman" w:cs="Times New Roman"/>
          <w:noProof/>
          <w:sz w:val="24"/>
          <w:szCs w:val="24"/>
        </w:rPr>
        <w:t>, 258 – 275. https://doi.org/10.1016/j.indmarman.2022.04.012</w:t>
      </w:r>
    </w:p>
    <w:p w14:paraId="565ACA5D"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Patrick Azuka Okeleke, Daniel Ajiga, Samuel Olaoluwa Folorunsho, &amp; Chinedu Ezeigweneme. (2024). Predictive analytics for market trends using AI: A study in consumer behavior. </w:t>
      </w:r>
      <w:r w:rsidRPr="007022E4">
        <w:rPr>
          <w:rFonts w:ascii="Times New Roman" w:hAnsi="Times New Roman" w:cs="Times New Roman"/>
          <w:i/>
          <w:iCs/>
          <w:noProof/>
          <w:sz w:val="24"/>
          <w:szCs w:val="24"/>
        </w:rPr>
        <w:t>International Journal of Engineering Research Updates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7</w:t>
      </w:r>
      <w:r w:rsidRPr="007022E4">
        <w:rPr>
          <w:rFonts w:ascii="Times New Roman" w:hAnsi="Times New Roman" w:cs="Times New Roman"/>
          <w:noProof/>
          <w:sz w:val="24"/>
          <w:szCs w:val="24"/>
        </w:rPr>
        <w:t>(1), 036–049. https://doi.org/10.53430/ijeru.2024.7.1.0032</w:t>
      </w:r>
    </w:p>
    <w:p w14:paraId="74123583"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Penttinen, V., &amp; Frösén, J. (2022). Shared analytical capabilities in business networks. </w:t>
      </w:r>
      <w:r w:rsidRPr="007022E4">
        <w:rPr>
          <w:rFonts w:ascii="Times New Roman" w:hAnsi="Times New Roman" w:cs="Times New Roman"/>
          <w:i/>
          <w:iCs/>
          <w:noProof/>
          <w:sz w:val="24"/>
          <w:szCs w:val="24"/>
        </w:rPr>
        <w:t>Industrial Marketing Management</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106</w:t>
      </w:r>
      <w:r w:rsidRPr="007022E4">
        <w:rPr>
          <w:rFonts w:ascii="Times New Roman" w:hAnsi="Times New Roman" w:cs="Times New Roman"/>
          <w:noProof/>
          <w:sz w:val="24"/>
          <w:szCs w:val="24"/>
        </w:rPr>
        <w:t>, 308 – 322. https://doi.org/10.1016/j.indmarman.2022.08.018</w:t>
      </w:r>
    </w:p>
    <w:p w14:paraId="799BD9B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Pinter, D. G., &amp; Ihasz, P. L. (2019). Bridging Natural Language Processing AI techniques and Corporate Communications: towards an integrative model. </w:t>
      </w:r>
      <w:r w:rsidRPr="007022E4">
        <w:rPr>
          <w:rFonts w:ascii="Times New Roman" w:hAnsi="Times New Roman" w:cs="Times New Roman"/>
          <w:i/>
          <w:iCs/>
          <w:noProof/>
          <w:sz w:val="24"/>
          <w:szCs w:val="24"/>
        </w:rPr>
        <w:t>INFORMACIOS TARSADALOM</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19</w:t>
      </w:r>
      <w:r w:rsidRPr="007022E4">
        <w:rPr>
          <w:rFonts w:ascii="Times New Roman" w:hAnsi="Times New Roman" w:cs="Times New Roman"/>
          <w:noProof/>
          <w:sz w:val="24"/>
          <w:szCs w:val="24"/>
        </w:rPr>
        <w:t>(4), 77–99.</w:t>
      </w:r>
    </w:p>
    <w:p w14:paraId="6AFC8737"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Rivera, N. V. (2024). Big data in sarcoidosis. </w:t>
      </w:r>
      <w:r w:rsidRPr="007022E4">
        <w:rPr>
          <w:rFonts w:ascii="Times New Roman" w:hAnsi="Times New Roman" w:cs="Times New Roman"/>
          <w:i/>
          <w:iCs/>
          <w:noProof/>
          <w:sz w:val="24"/>
          <w:szCs w:val="24"/>
        </w:rPr>
        <w:t>CURRENT OPINION IN PULMONARY MEDICINE</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30</w:t>
      </w:r>
      <w:r w:rsidRPr="007022E4">
        <w:rPr>
          <w:rFonts w:ascii="Times New Roman" w:hAnsi="Times New Roman" w:cs="Times New Roman"/>
          <w:noProof/>
          <w:sz w:val="24"/>
          <w:szCs w:val="24"/>
        </w:rPr>
        <w:t>(5), 561–569. https://doi.org/10.1097/MCP.0000000000001102</w:t>
      </w:r>
    </w:p>
    <w:p w14:paraId="74DC304E"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Sanchez-Lopez, M. D. (2023). Geopolitics of the Li-ion battery value chain and the Lithium Triangle in South America. </w:t>
      </w:r>
      <w:r w:rsidRPr="007022E4">
        <w:rPr>
          <w:rFonts w:ascii="Times New Roman" w:hAnsi="Times New Roman" w:cs="Times New Roman"/>
          <w:i/>
          <w:iCs/>
          <w:noProof/>
          <w:sz w:val="24"/>
          <w:szCs w:val="24"/>
        </w:rPr>
        <w:t>Latin American Policy</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14</w:t>
      </w:r>
      <w:r w:rsidRPr="007022E4">
        <w:rPr>
          <w:rFonts w:ascii="Times New Roman" w:hAnsi="Times New Roman" w:cs="Times New Roman"/>
          <w:noProof/>
          <w:sz w:val="24"/>
          <w:szCs w:val="24"/>
        </w:rPr>
        <w:t>(1), 22 – 45. https://doi.org/10.1111/lamp.12285</w:t>
      </w:r>
    </w:p>
    <w:p w14:paraId="3E360CC2"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Santos, B., &amp; Campos, P. (2023). SUWAN: A supervised clustering algorithm with attributed networks. </w:t>
      </w:r>
      <w:r w:rsidRPr="007022E4">
        <w:rPr>
          <w:rFonts w:ascii="Times New Roman" w:hAnsi="Times New Roman" w:cs="Times New Roman"/>
          <w:i/>
          <w:iCs/>
          <w:noProof/>
          <w:sz w:val="24"/>
          <w:szCs w:val="24"/>
        </w:rPr>
        <w:t>INTELLIGENT DATA ANALYSIS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27</w:t>
      </w:r>
      <w:r w:rsidRPr="007022E4">
        <w:rPr>
          <w:rFonts w:ascii="Times New Roman" w:hAnsi="Times New Roman" w:cs="Times New Roman"/>
          <w:noProof/>
          <w:sz w:val="24"/>
          <w:szCs w:val="24"/>
        </w:rPr>
        <w:t>(2), 423–441. https://doi.org/10.3233/IDA-216436</w:t>
      </w:r>
    </w:p>
    <w:p w14:paraId="3A944206"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Schroeder, A., Bigdeli, A. Z., Zarcos, C. G., &amp; Baines, T. (2019). Capturing the benefits of industry 4.0: a business network perspective. </w:t>
      </w:r>
      <w:r w:rsidRPr="007022E4">
        <w:rPr>
          <w:rFonts w:ascii="Times New Roman" w:hAnsi="Times New Roman" w:cs="Times New Roman"/>
          <w:i/>
          <w:iCs/>
          <w:noProof/>
          <w:sz w:val="24"/>
          <w:szCs w:val="24"/>
        </w:rPr>
        <w:t>PRODUCTION PLANNING \&amp; CONTROL</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30</w:t>
      </w:r>
      <w:r w:rsidRPr="007022E4">
        <w:rPr>
          <w:rFonts w:ascii="Times New Roman" w:hAnsi="Times New Roman" w:cs="Times New Roman"/>
          <w:noProof/>
          <w:sz w:val="24"/>
          <w:szCs w:val="24"/>
        </w:rPr>
        <w:t>(16), 1305–1321. https://doi.org/10.1080/09537287.2019.1612111</w:t>
      </w:r>
    </w:p>
    <w:p w14:paraId="64B5A7F6"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Sun, Y., Qiao, F., Wang, W., Xu, B., Zhu, J., Mansour, R. F., &amp; Qi, J. (2022). Dynamic Intelligent Supply-Demand Adaptation Model Towards Intelligent Cloud Manufacturing. </w:t>
      </w:r>
      <w:r w:rsidRPr="007022E4">
        <w:rPr>
          <w:rFonts w:ascii="Times New Roman" w:hAnsi="Times New Roman" w:cs="Times New Roman"/>
          <w:i/>
          <w:iCs/>
          <w:noProof/>
          <w:sz w:val="24"/>
          <w:szCs w:val="24"/>
        </w:rPr>
        <w:t>CMC-COMPUTERS MATERIALS \&amp; CONTINUA</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72</w:t>
      </w:r>
      <w:r w:rsidRPr="007022E4">
        <w:rPr>
          <w:rFonts w:ascii="Times New Roman" w:hAnsi="Times New Roman" w:cs="Times New Roman"/>
          <w:noProof/>
          <w:sz w:val="24"/>
          <w:szCs w:val="24"/>
        </w:rPr>
        <w:t>(2), 2825–2843. https://doi.org/10.32604/cmc.2022.026574</w:t>
      </w:r>
    </w:p>
    <w:p w14:paraId="27F962A8"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Uchenna Joseph Umoga, Enoch Oluwademilade Sodiya, Ejike David Ugwuanyi, Boma Sonimitiem Jacks, Oluwaseun Augustine Lottu, Obinna Donald Daraojimba, &amp; Alexander Obaigbena. (2024). Exploring the potential of AI-driven optimization in enhancing network performance and efficiency. </w:t>
      </w:r>
      <w:r w:rsidRPr="007022E4">
        <w:rPr>
          <w:rFonts w:ascii="Times New Roman" w:hAnsi="Times New Roman" w:cs="Times New Roman"/>
          <w:i/>
          <w:iCs/>
          <w:noProof/>
          <w:sz w:val="24"/>
          <w:szCs w:val="24"/>
        </w:rPr>
        <w:t>Magna Scientia Advanced Research and Reviews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10</w:t>
      </w:r>
      <w:r w:rsidRPr="007022E4">
        <w:rPr>
          <w:rFonts w:ascii="Times New Roman" w:hAnsi="Times New Roman" w:cs="Times New Roman"/>
          <w:noProof/>
          <w:sz w:val="24"/>
          <w:szCs w:val="24"/>
        </w:rPr>
        <w:t>(1), 368–378. https://doi.org/10.30574/msarr.2024.10.1.0028</w:t>
      </w:r>
    </w:p>
    <w:p w14:paraId="254A9C27"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Wang, H., Smith, D., &amp; Demir, U. (2025). Scaling AI filmmaking with collaborative networking. </w:t>
      </w:r>
      <w:r w:rsidRPr="007022E4">
        <w:rPr>
          <w:rFonts w:ascii="Times New Roman" w:hAnsi="Times New Roman" w:cs="Times New Roman"/>
          <w:i/>
          <w:iCs/>
          <w:noProof/>
          <w:sz w:val="24"/>
          <w:szCs w:val="24"/>
        </w:rPr>
        <w:t>IET COMMUNICATIONS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19</w:t>
      </w:r>
      <w:r w:rsidRPr="007022E4">
        <w:rPr>
          <w:rFonts w:ascii="Times New Roman" w:hAnsi="Times New Roman" w:cs="Times New Roman"/>
          <w:noProof/>
          <w:sz w:val="24"/>
          <w:szCs w:val="24"/>
        </w:rPr>
        <w:t>(1). https://doi.org/10.1049/cmu2.12877</w:t>
      </w:r>
    </w:p>
    <w:p w14:paraId="3A5544D5"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Xavier, J. A., Siong, G. K., Yew, L. K., Jiang, N., &amp; Alagappar, P. N. (2022). Fostering Business Growth through Generational Change: Is Guanxi Still Important? </w:t>
      </w:r>
      <w:r w:rsidRPr="007022E4">
        <w:rPr>
          <w:rFonts w:ascii="Times New Roman" w:hAnsi="Times New Roman" w:cs="Times New Roman"/>
          <w:i/>
          <w:iCs/>
          <w:noProof/>
          <w:sz w:val="24"/>
          <w:szCs w:val="24"/>
        </w:rPr>
        <w:t>Translocal Chinese: East Asian Perspectives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16</w:t>
      </w:r>
      <w:r w:rsidRPr="007022E4">
        <w:rPr>
          <w:rFonts w:ascii="Times New Roman" w:hAnsi="Times New Roman" w:cs="Times New Roman"/>
          <w:noProof/>
          <w:sz w:val="24"/>
          <w:szCs w:val="24"/>
        </w:rPr>
        <w:t>(2), 228 – 248. https://doi.org/10.1163/24522015-16020004</w:t>
      </w:r>
    </w:p>
    <w:p w14:paraId="743E6FD9"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Zhang, Q., Lu, J., &amp; Jin, Y. (2021). Artificial intelligence in recommender systems. </w:t>
      </w:r>
      <w:r w:rsidRPr="007022E4">
        <w:rPr>
          <w:rFonts w:ascii="Times New Roman" w:hAnsi="Times New Roman" w:cs="Times New Roman"/>
          <w:i/>
          <w:iCs/>
          <w:noProof/>
          <w:sz w:val="24"/>
          <w:szCs w:val="24"/>
        </w:rPr>
        <w:t>Complex and Intelligent Systems</w:t>
      </w:r>
      <w:r w:rsidRPr="007022E4">
        <w:rPr>
          <w:rFonts w:ascii="Times New Roman" w:hAnsi="Times New Roman" w:cs="Times New Roman"/>
          <w:noProof/>
          <w:sz w:val="24"/>
          <w:szCs w:val="24"/>
        </w:rPr>
        <w:t xml:space="preserve">, </w:t>
      </w:r>
      <w:r w:rsidRPr="007022E4">
        <w:rPr>
          <w:rFonts w:ascii="Times New Roman" w:hAnsi="Times New Roman" w:cs="Times New Roman"/>
          <w:i/>
          <w:iCs/>
          <w:noProof/>
          <w:sz w:val="24"/>
          <w:szCs w:val="24"/>
        </w:rPr>
        <w:t>7</w:t>
      </w:r>
      <w:r w:rsidRPr="007022E4">
        <w:rPr>
          <w:rFonts w:ascii="Times New Roman" w:hAnsi="Times New Roman" w:cs="Times New Roman"/>
          <w:noProof/>
          <w:sz w:val="24"/>
          <w:szCs w:val="24"/>
        </w:rPr>
        <w:t>(1), 439–457. https://doi.org/10.1007/s40747-020-00212-w</w:t>
      </w:r>
    </w:p>
    <w:p w14:paraId="1A55DB2F" w14:textId="77777777" w:rsidR="00610225" w:rsidRPr="007022E4" w:rsidRDefault="00610225" w:rsidP="00E14B6D">
      <w:pPr>
        <w:pStyle w:val="ListParagraph"/>
        <w:widowControl w:val="0"/>
        <w:numPr>
          <w:ilvl w:val="0"/>
          <w:numId w:val="11"/>
        </w:numPr>
        <w:autoSpaceDE w:val="0"/>
        <w:autoSpaceDN w:val="0"/>
        <w:adjustRightInd w:val="0"/>
        <w:spacing w:before="240" w:after="240" w:line="240" w:lineRule="auto"/>
        <w:ind w:left="1080"/>
        <w:jc w:val="both"/>
        <w:rPr>
          <w:rFonts w:ascii="Times New Roman" w:hAnsi="Times New Roman" w:cs="Times New Roman"/>
          <w:noProof/>
          <w:sz w:val="24"/>
          <w:szCs w:val="24"/>
        </w:rPr>
      </w:pPr>
      <w:r w:rsidRPr="007022E4">
        <w:rPr>
          <w:rFonts w:ascii="Times New Roman" w:hAnsi="Times New Roman" w:cs="Times New Roman"/>
          <w:noProof/>
          <w:sz w:val="24"/>
          <w:szCs w:val="24"/>
        </w:rPr>
        <w:t xml:space="preserve">Zhu, Y. P., &amp; Park, H. W. (2024). Publication, Collaboration, Citation Performance, and Triple Helix Innovation Gene of Artificial Intelligence Research in the Communication Field: Comparing Asia to the Rest of the World. </w:t>
      </w:r>
      <w:r w:rsidRPr="007022E4">
        <w:rPr>
          <w:rFonts w:ascii="Times New Roman" w:hAnsi="Times New Roman" w:cs="Times New Roman"/>
          <w:i/>
          <w:iCs/>
          <w:noProof/>
          <w:sz w:val="24"/>
          <w:szCs w:val="24"/>
        </w:rPr>
        <w:t>JOURNAL OF THE KNOWLEDGE ECONOMY</w:t>
      </w:r>
      <w:r w:rsidRPr="007022E4">
        <w:rPr>
          <w:rFonts w:ascii="Times New Roman" w:hAnsi="Times New Roman" w:cs="Times New Roman"/>
          <w:noProof/>
          <w:sz w:val="24"/>
          <w:szCs w:val="24"/>
        </w:rPr>
        <w:t>. https://doi.org/10.1007/s13132-024-02280-6</w:t>
      </w:r>
    </w:p>
    <w:p w14:paraId="68F11A80" w14:textId="4C323B76" w:rsidR="00E6769F" w:rsidRPr="00914BEB" w:rsidRDefault="003F3FF8" w:rsidP="00E14B6D">
      <w:pPr>
        <w:spacing w:before="240" w:after="240" w:line="240" w:lineRule="auto"/>
        <w:ind w:left="720"/>
        <w:jc w:val="both"/>
        <w:rPr>
          <w:rFonts w:ascii="Times New Roman" w:hAnsi="Times New Roman" w:cs="Times New Roman"/>
          <w:sz w:val="24"/>
          <w:szCs w:val="24"/>
        </w:rPr>
      </w:pPr>
      <w:r w:rsidRPr="00DB4531">
        <w:rPr>
          <w:rFonts w:ascii="Times New Roman" w:hAnsi="Times New Roman" w:cs="Times New Roman"/>
          <w:sz w:val="24"/>
          <w:szCs w:val="24"/>
        </w:rPr>
        <w:fldChar w:fldCharType="end"/>
      </w:r>
    </w:p>
    <w:sectPr w:rsidR="00E6769F" w:rsidRPr="00914BEB" w:rsidSect="009E2E57">
      <w:headerReference w:type="default" r:id="rId17"/>
      <w:footerReference w:type="default" r:id="rId18"/>
      <w:pgSz w:w="11909" w:h="16834"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5D78" w14:textId="77777777" w:rsidR="00F1319F" w:rsidRDefault="00F1319F" w:rsidP="009C7139">
      <w:pPr>
        <w:spacing w:after="0" w:line="240" w:lineRule="auto"/>
      </w:pPr>
      <w:r>
        <w:separator/>
      </w:r>
    </w:p>
  </w:endnote>
  <w:endnote w:type="continuationSeparator" w:id="0">
    <w:p w14:paraId="7A41A466" w14:textId="77777777" w:rsidR="00F1319F" w:rsidRDefault="00F1319F" w:rsidP="009C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548129"/>
      <w:docPartObj>
        <w:docPartGallery w:val="Page Numbers (Bottom of Page)"/>
        <w:docPartUnique/>
      </w:docPartObj>
    </w:sdtPr>
    <w:sdtEndPr>
      <w:rPr>
        <w:noProof/>
      </w:rPr>
    </w:sdtEndPr>
    <w:sdtContent>
      <w:p w14:paraId="35769492" w14:textId="10E8A25A" w:rsidR="000D6048" w:rsidRDefault="000D60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7EC296" w14:textId="77777777" w:rsidR="000D6048" w:rsidRDefault="000D6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EA72E" w14:textId="77777777" w:rsidR="00F1319F" w:rsidRDefault="00F1319F" w:rsidP="009C7139">
      <w:pPr>
        <w:spacing w:after="0" w:line="240" w:lineRule="auto"/>
      </w:pPr>
      <w:r>
        <w:separator/>
      </w:r>
    </w:p>
  </w:footnote>
  <w:footnote w:type="continuationSeparator" w:id="0">
    <w:p w14:paraId="564ABBA5" w14:textId="77777777" w:rsidR="00F1319F" w:rsidRDefault="00F1319F" w:rsidP="009C7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5CE5" w14:textId="77777777" w:rsidR="007C548B" w:rsidRDefault="007C548B">
    <w:pPr>
      <w:pStyle w:val="Header"/>
    </w:pPr>
  </w:p>
  <w:p w14:paraId="2A5F9910" w14:textId="77777777" w:rsidR="007C548B" w:rsidRDefault="007C5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C1F73"/>
    <w:multiLevelType w:val="hybridMultilevel"/>
    <w:tmpl w:val="58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D47B8"/>
    <w:multiLevelType w:val="multilevel"/>
    <w:tmpl w:val="2EB4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C0262B"/>
    <w:multiLevelType w:val="multilevel"/>
    <w:tmpl w:val="FD4E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E618C"/>
    <w:multiLevelType w:val="hybridMultilevel"/>
    <w:tmpl w:val="049AD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3601E"/>
    <w:multiLevelType w:val="hybridMultilevel"/>
    <w:tmpl w:val="BDC027CA"/>
    <w:lvl w:ilvl="0" w:tplc="2AF8B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307114"/>
    <w:multiLevelType w:val="hybridMultilevel"/>
    <w:tmpl w:val="B114C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2394E"/>
    <w:multiLevelType w:val="hybridMultilevel"/>
    <w:tmpl w:val="58728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D7372E"/>
    <w:multiLevelType w:val="hybridMultilevel"/>
    <w:tmpl w:val="2D8C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62339"/>
    <w:multiLevelType w:val="hybridMultilevel"/>
    <w:tmpl w:val="62A23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8D7BB7"/>
    <w:multiLevelType w:val="hybridMultilevel"/>
    <w:tmpl w:val="4C7C9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D8513B"/>
    <w:multiLevelType w:val="hybridMultilevel"/>
    <w:tmpl w:val="FC46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9"/>
  </w:num>
  <w:num w:numId="4">
    <w:abstractNumId w:val="4"/>
  </w:num>
  <w:num w:numId="5">
    <w:abstractNumId w:val="8"/>
  </w:num>
  <w:num w:numId="6">
    <w:abstractNumId w:val="3"/>
  </w:num>
  <w:num w:numId="7">
    <w:abstractNumId w:val="0"/>
  </w:num>
  <w:num w:numId="8">
    <w:abstractNumId w:val="6"/>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C8"/>
    <w:rsid w:val="00000215"/>
    <w:rsid w:val="0001207F"/>
    <w:rsid w:val="0001618E"/>
    <w:rsid w:val="000177FA"/>
    <w:rsid w:val="00025473"/>
    <w:rsid w:val="00032311"/>
    <w:rsid w:val="00033A3A"/>
    <w:rsid w:val="00036B29"/>
    <w:rsid w:val="0004167A"/>
    <w:rsid w:val="00045D60"/>
    <w:rsid w:val="000518AE"/>
    <w:rsid w:val="0006565D"/>
    <w:rsid w:val="00066EDA"/>
    <w:rsid w:val="000718F6"/>
    <w:rsid w:val="00072BF0"/>
    <w:rsid w:val="000757CC"/>
    <w:rsid w:val="00077D20"/>
    <w:rsid w:val="0008005B"/>
    <w:rsid w:val="0008431C"/>
    <w:rsid w:val="000A0E53"/>
    <w:rsid w:val="000B55EF"/>
    <w:rsid w:val="000B748B"/>
    <w:rsid w:val="000D4B0A"/>
    <w:rsid w:val="000D6048"/>
    <w:rsid w:val="000D6943"/>
    <w:rsid w:val="000D7B5E"/>
    <w:rsid w:val="000E107D"/>
    <w:rsid w:val="000E6244"/>
    <w:rsid w:val="000E7923"/>
    <w:rsid w:val="000F04FB"/>
    <w:rsid w:val="00117529"/>
    <w:rsid w:val="001244BC"/>
    <w:rsid w:val="00125F1B"/>
    <w:rsid w:val="00131461"/>
    <w:rsid w:val="00135963"/>
    <w:rsid w:val="0013783E"/>
    <w:rsid w:val="00157409"/>
    <w:rsid w:val="00166D37"/>
    <w:rsid w:val="00166F2E"/>
    <w:rsid w:val="00173EC2"/>
    <w:rsid w:val="0017538E"/>
    <w:rsid w:val="00175845"/>
    <w:rsid w:val="001835FD"/>
    <w:rsid w:val="001836EC"/>
    <w:rsid w:val="001924EC"/>
    <w:rsid w:val="001A0A17"/>
    <w:rsid w:val="001A6768"/>
    <w:rsid w:val="001B2C57"/>
    <w:rsid w:val="001B3887"/>
    <w:rsid w:val="001C2BF6"/>
    <w:rsid w:val="001C4FC4"/>
    <w:rsid w:val="001C54A3"/>
    <w:rsid w:val="001C7931"/>
    <w:rsid w:val="001D0214"/>
    <w:rsid w:val="001D73ED"/>
    <w:rsid w:val="001E6309"/>
    <w:rsid w:val="001E73FB"/>
    <w:rsid w:val="001F521E"/>
    <w:rsid w:val="0020399A"/>
    <w:rsid w:val="002049C9"/>
    <w:rsid w:val="0021162E"/>
    <w:rsid w:val="00213930"/>
    <w:rsid w:val="00214D55"/>
    <w:rsid w:val="002173C3"/>
    <w:rsid w:val="00221E86"/>
    <w:rsid w:val="00225997"/>
    <w:rsid w:val="0023137C"/>
    <w:rsid w:val="0023233C"/>
    <w:rsid w:val="002342EE"/>
    <w:rsid w:val="00236CB1"/>
    <w:rsid w:val="00241F45"/>
    <w:rsid w:val="00242817"/>
    <w:rsid w:val="00250B81"/>
    <w:rsid w:val="00251602"/>
    <w:rsid w:val="0025163D"/>
    <w:rsid w:val="002557FC"/>
    <w:rsid w:val="00256DF3"/>
    <w:rsid w:val="00257E96"/>
    <w:rsid w:val="00261CB7"/>
    <w:rsid w:val="00264E0B"/>
    <w:rsid w:val="00265F29"/>
    <w:rsid w:val="00272550"/>
    <w:rsid w:val="00285DC5"/>
    <w:rsid w:val="00287D0E"/>
    <w:rsid w:val="002928EC"/>
    <w:rsid w:val="00292C63"/>
    <w:rsid w:val="00295847"/>
    <w:rsid w:val="00297414"/>
    <w:rsid w:val="002A0838"/>
    <w:rsid w:val="002A3D3C"/>
    <w:rsid w:val="002A501F"/>
    <w:rsid w:val="002B64A1"/>
    <w:rsid w:val="002C2913"/>
    <w:rsid w:val="002C31EE"/>
    <w:rsid w:val="002D2B06"/>
    <w:rsid w:val="002D332D"/>
    <w:rsid w:val="002D4512"/>
    <w:rsid w:val="002E0FBB"/>
    <w:rsid w:val="002E4086"/>
    <w:rsid w:val="002E4AA1"/>
    <w:rsid w:val="002E63FC"/>
    <w:rsid w:val="002F1EF2"/>
    <w:rsid w:val="002F40BD"/>
    <w:rsid w:val="002F4219"/>
    <w:rsid w:val="0030048C"/>
    <w:rsid w:val="00301FDE"/>
    <w:rsid w:val="00314B21"/>
    <w:rsid w:val="0031605D"/>
    <w:rsid w:val="0032123E"/>
    <w:rsid w:val="003339C9"/>
    <w:rsid w:val="00334B8A"/>
    <w:rsid w:val="00343CFB"/>
    <w:rsid w:val="00343D9D"/>
    <w:rsid w:val="00347535"/>
    <w:rsid w:val="0035323E"/>
    <w:rsid w:val="00356502"/>
    <w:rsid w:val="003628F1"/>
    <w:rsid w:val="0037316A"/>
    <w:rsid w:val="003734B7"/>
    <w:rsid w:val="0038048E"/>
    <w:rsid w:val="00380D50"/>
    <w:rsid w:val="0038217C"/>
    <w:rsid w:val="0038374A"/>
    <w:rsid w:val="00384468"/>
    <w:rsid w:val="00386F66"/>
    <w:rsid w:val="003A3845"/>
    <w:rsid w:val="003A6A75"/>
    <w:rsid w:val="003C3CBD"/>
    <w:rsid w:val="003C400C"/>
    <w:rsid w:val="003C57D8"/>
    <w:rsid w:val="003D2082"/>
    <w:rsid w:val="003D2B0A"/>
    <w:rsid w:val="003D4532"/>
    <w:rsid w:val="003D48BC"/>
    <w:rsid w:val="003D566E"/>
    <w:rsid w:val="003E1EA0"/>
    <w:rsid w:val="003E2D82"/>
    <w:rsid w:val="003E407C"/>
    <w:rsid w:val="003E660F"/>
    <w:rsid w:val="003F0B29"/>
    <w:rsid w:val="003F106B"/>
    <w:rsid w:val="003F168C"/>
    <w:rsid w:val="003F1CB6"/>
    <w:rsid w:val="003F2F24"/>
    <w:rsid w:val="003F3FF8"/>
    <w:rsid w:val="0041476F"/>
    <w:rsid w:val="00422D5C"/>
    <w:rsid w:val="004233E3"/>
    <w:rsid w:val="00423F92"/>
    <w:rsid w:val="00427EF4"/>
    <w:rsid w:val="00432488"/>
    <w:rsid w:val="004335D6"/>
    <w:rsid w:val="00433CC8"/>
    <w:rsid w:val="00435A22"/>
    <w:rsid w:val="004414D4"/>
    <w:rsid w:val="00444579"/>
    <w:rsid w:val="00452DE8"/>
    <w:rsid w:val="00453D22"/>
    <w:rsid w:val="00453D5D"/>
    <w:rsid w:val="00454011"/>
    <w:rsid w:val="0045682B"/>
    <w:rsid w:val="00457BC0"/>
    <w:rsid w:val="004634A1"/>
    <w:rsid w:val="00466674"/>
    <w:rsid w:val="0047099B"/>
    <w:rsid w:val="004724F1"/>
    <w:rsid w:val="00480F0A"/>
    <w:rsid w:val="00484545"/>
    <w:rsid w:val="00485D97"/>
    <w:rsid w:val="00486A31"/>
    <w:rsid w:val="0049500F"/>
    <w:rsid w:val="004A3397"/>
    <w:rsid w:val="004A49E2"/>
    <w:rsid w:val="004B6041"/>
    <w:rsid w:val="004C01EA"/>
    <w:rsid w:val="004C14A0"/>
    <w:rsid w:val="004C3033"/>
    <w:rsid w:val="004E032A"/>
    <w:rsid w:val="004E19BD"/>
    <w:rsid w:val="004E445D"/>
    <w:rsid w:val="004F0958"/>
    <w:rsid w:val="004F1509"/>
    <w:rsid w:val="004F5AD9"/>
    <w:rsid w:val="004F6D38"/>
    <w:rsid w:val="00504868"/>
    <w:rsid w:val="00510C83"/>
    <w:rsid w:val="00514753"/>
    <w:rsid w:val="00524C30"/>
    <w:rsid w:val="005302A8"/>
    <w:rsid w:val="00531A1D"/>
    <w:rsid w:val="00534B02"/>
    <w:rsid w:val="00543F6B"/>
    <w:rsid w:val="005501D2"/>
    <w:rsid w:val="00552412"/>
    <w:rsid w:val="00556DF8"/>
    <w:rsid w:val="005647BF"/>
    <w:rsid w:val="00571AAE"/>
    <w:rsid w:val="00576C3B"/>
    <w:rsid w:val="005861D9"/>
    <w:rsid w:val="00597F84"/>
    <w:rsid w:val="005A0780"/>
    <w:rsid w:val="005A0FA8"/>
    <w:rsid w:val="005A1C23"/>
    <w:rsid w:val="005A29E3"/>
    <w:rsid w:val="005A4806"/>
    <w:rsid w:val="005A6A07"/>
    <w:rsid w:val="005B34FE"/>
    <w:rsid w:val="005C2449"/>
    <w:rsid w:val="005D3D4A"/>
    <w:rsid w:val="005D42F7"/>
    <w:rsid w:val="005D4AD4"/>
    <w:rsid w:val="005E3C81"/>
    <w:rsid w:val="005F12EC"/>
    <w:rsid w:val="006018F9"/>
    <w:rsid w:val="00603D4D"/>
    <w:rsid w:val="00606544"/>
    <w:rsid w:val="0060692F"/>
    <w:rsid w:val="00610225"/>
    <w:rsid w:val="00622F2B"/>
    <w:rsid w:val="00631140"/>
    <w:rsid w:val="00632F88"/>
    <w:rsid w:val="00633B4C"/>
    <w:rsid w:val="00634B01"/>
    <w:rsid w:val="00644779"/>
    <w:rsid w:val="00653E95"/>
    <w:rsid w:val="00661016"/>
    <w:rsid w:val="00663D59"/>
    <w:rsid w:val="00674FD1"/>
    <w:rsid w:val="006826F6"/>
    <w:rsid w:val="00693F34"/>
    <w:rsid w:val="00693F83"/>
    <w:rsid w:val="006A78A0"/>
    <w:rsid w:val="006B7166"/>
    <w:rsid w:val="006C1833"/>
    <w:rsid w:val="006C2D20"/>
    <w:rsid w:val="006C3EEF"/>
    <w:rsid w:val="006D4DD2"/>
    <w:rsid w:val="006E23AD"/>
    <w:rsid w:val="006E62C2"/>
    <w:rsid w:val="006E660D"/>
    <w:rsid w:val="006F1E00"/>
    <w:rsid w:val="006F2C0A"/>
    <w:rsid w:val="006F74CE"/>
    <w:rsid w:val="007022E4"/>
    <w:rsid w:val="0070253F"/>
    <w:rsid w:val="007030F9"/>
    <w:rsid w:val="007118FC"/>
    <w:rsid w:val="0071363A"/>
    <w:rsid w:val="00722006"/>
    <w:rsid w:val="00724289"/>
    <w:rsid w:val="007341A0"/>
    <w:rsid w:val="00735B74"/>
    <w:rsid w:val="00737FF1"/>
    <w:rsid w:val="00745836"/>
    <w:rsid w:val="00747647"/>
    <w:rsid w:val="00763827"/>
    <w:rsid w:val="00772A72"/>
    <w:rsid w:val="007905F1"/>
    <w:rsid w:val="007A1C7B"/>
    <w:rsid w:val="007B1A49"/>
    <w:rsid w:val="007B4879"/>
    <w:rsid w:val="007B55EE"/>
    <w:rsid w:val="007C548B"/>
    <w:rsid w:val="007C6125"/>
    <w:rsid w:val="007D3EA3"/>
    <w:rsid w:val="007D58B6"/>
    <w:rsid w:val="007D596D"/>
    <w:rsid w:val="007E125D"/>
    <w:rsid w:val="008062AF"/>
    <w:rsid w:val="008211CF"/>
    <w:rsid w:val="00826C8B"/>
    <w:rsid w:val="008276F7"/>
    <w:rsid w:val="008306F9"/>
    <w:rsid w:val="008326E5"/>
    <w:rsid w:val="008354BA"/>
    <w:rsid w:val="0083689F"/>
    <w:rsid w:val="00845BB9"/>
    <w:rsid w:val="00853930"/>
    <w:rsid w:val="00860BBE"/>
    <w:rsid w:val="00863CA9"/>
    <w:rsid w:val="00867C58"/>
    <w:rsid w:val="00874B6A"/>
    <w:rsid w:val="00894F81"/>
    <w:rsid w:val="008A05A4"/>
    <w:rsid w:val="008A147C"/>
    <w:rsid w:val="008A45DD"/>
    <w:rsid w:val="008B4F69"/>
    <w:rsid w:val="008B7D17"/>
    <w:rsid w:val="008C020E"/>
    <w:rsid w:val="008C1EDB"/>
    <w:rsid w:val="008C450B"/>
    <w:rsid w:val="008C6DBA"/>
    <w:rsid w:val="008C7E11"/>
    <w:rsid w:val="008D18B3"/>
    <w:rsid w:val="008D5147"/>
    <w:rsid w:val="008D645F"/>
    <w:rsid w:val="008D6A82"/>
    <w:rsid w:val="008E283A"/>
    <w:rsid w:val="008F23AB"/>
    <w:rsid w:val="009030A6"/>
    <w:rsid w:val="00903D19"/>
    <w:rsid w:val="00911DC5"/>
    <w:rsid w:val="00913D6A"/>
    <w:rsid w:val="00914BEB"/>
    <w:rsid w:val="009161D1"/>
    <w:rsid w:val="00921299"/>
    <w:rsid w:val="00926B3C"/>
    <w:rsid w:val="0093458D"/>
    <w:rsid w:val="00934FFC"/>
    <w:rsid w:val="00942528"/>
    <w:rsid w:val="009439CA"/>
    <w:rsid w:val="0095196D"/>
    <w:rsid w:val="009525FD"/>
    <w:rsid w:val="0096211C"/>
    <w:rsid w:val="00966335"/>
    <w:rsid w:val="00973C96"/>
    <w:rsid w:val="0097466A"/>
    <w:rsid w:val="00982A29"/>
    <w:rsid w:val="00987093"/>
    <w:rsid w:val="00991EF5"/>
    <w:rsid w:val="00994F40"/>
    <w:rsid w:val="009A46E4"/>
    <w:rsid w:val="009A5811"/>
    <w:rsid w:val="009A79B6"/>
    <w:rsid w:val="009B1D7F"/>
    <w:rsid w:val="009B2658"/>
    <w:rsid w:val="009C27B3"/>
    <w:rsid w:val="009C4398"/>
    <w:rsid w:val="009C467C"/>
    <w:rsid w:val="009C7139"/>
    <w:rsid w:val="009D0239"/>
    <w:rsid w:val="009D612B"/>
    <w:rsid w:val="009D7EE9"/>
    <w:rsid w:val="009E2E57"/>
    <w:rsid w:val="00A142BA"/>
    <w:rsid w:val="00A15323"/>
    <w:rsid w:val="00A31EFB"/>
    <w:rsid w:val="00A34E47"/>
    <w:rsid w:val="00A40F86"/>
    <w:rsid w:val="00A46EDA"/>
    <w:rsid w:val="00A47422"/>
    <w:rsid w:val="00A632E7"/>
    <w:rsid w:val="00A75525"/>
    <w:rsid w:val="00A756AE"/>
    <w:rsid w:val="00A77872"/>
    <w:rsid w:val="00A82D22"/>
    <w:rsid w:val="00AA3134"/>
    <w:rsid w:val="00AA3422"/>
    <w:rsid w:val="00AB32DF"/>
    <w:rsid w:val="00AC3C67"/>
    <w:rsid w:val="00AD2DB0"/>
    <w:rsid w:val="00AD4A13"/>
    <w:rsid w:val="00AD5A51"/>
    <w:rsid w:val="00AD7603"/>
    <w:rsid w:val="00AE490C"/>
    <w:rsid w:val="00AE53EB"/>
    <w:rsid w:val="00AE72B0"/>
    <w:rsid w:val="00AF03F6"/>
    <w:rsid w:val="00AF1763"/>
    <w:rsid w:val="00AF26E2"/>
    <w:rsid w:val="00AF3944"/>
    <w:rsid w:val="00AF4BCF"/>
    <w:rsid w:val="00B01401"/>
    <w:rsid w:val="00B06580"/>
    <w:rsid w:val="00B07ED2"/>
    <w:rsid w:val="00B13DC7"/>
    <w:rsid w:val="00B23429"/>
    <w:rsid w:val="00B2361F"/>
    <w:rsid w:val="00B2503A"/>
    <w:rsid w:val="00B27BEE"/>
    <w:rsid w:val="00B37509"/>
    <w:rsid w:val="00B46555"/>
    <w:rsid w:val="00B501CE"/>
    <w:rsid w:val="00B520F3"/>
    <w:rsid w:val="00B52438"/>
    <w:rsid w:val="00B61236"/>
    <w:rsid w:val="00B64F90"/>
    <w:rsid w:val="00B66528"/>
    <w:rsid w:val="00B66E5D"/>
    <w:rsid w:val="00B674E1"/>
    <w:rsid w:val="00B71E16"/>
    <w:rsid w:val="00B90B52"/>
    <w:rsid w:val="00B93603"/>
    <w:rsid w:val="00BB2079"/>
    <w:rsid w:val="00BB32CC"/>
    <w:rsid w:val="00BC156D"/>
    <w:rsid w:val="00BC1ABB"/>
    <w:rsid w:val="00BC2AFB"/>
    <w:rsid w:val="00BC6BEC"/>
    <w:rsid w:val="00BC77A7"/>
    <w:rsid w:val="00BE5002"/>
    <w:rsid w:val="00BE6274"/>
    <w:rsid w:val="00BF7A5D"/>
    <w:rsid w:val="00C060CE"/>
    <w:rsid w:val="00C10C82"/>
    <w:rsid w:val="00C1416E"/>
    <w:rsid w:val="00C23ED7"/>
    <w:rsid w:val="00C36A88"/>
    <w:rsid w:val="00C40770"/>
    <w:rsid w:val="00C54D3C"/>
    <w:rsid w:val="00C55C6E"/>
    <w:rsid w:val="00C573A2"/>
    <w:rsid w:val="00C7129C"/>
    <w:rsid w:val="00C820AD"/>
    <w:rsid w:val="00C873D9"/>
    <w:rsid w:val="00C87689"/>
    <w:rsid w:val="00C94D67"/>
    <w:rsid w:val="00CA314F"/>
    <w:rsid w:val="00CB4A8F"/>
    <w:rsid w:val="00CC3168"/>
    <w:rsid w:val="00CD2AFA"/>
    <w:rsid w:val="00CD777C"/>
    <w:rsid w:val="00D065D5"/>
    <w:rsid w:val="00D11585"/>
    <w:rsid w:val="00D12F94"/>
    <w:rsid w:val="00D202EB"/>
    <w:rsid w:val="00D21AC8"/>
    <w:rsid w:val="00D26C37"/>
    <w:rsid w:val="00D3682B"/>
    <w:rsid w:val="00D370BE"/>
    <w:rsid w:val="00D37124"/>
    <w:rsid w:val="00D414BB"/>
    <w:rsid w:val="00D42F5C"/>
    <w:rsid w:val="00D4744C"/>
    <w:rsid w:val="00D52A2F"/>
    <w:rsid w:val="00D562D5"/>
    <w:rsid w:val="00D568EF"/>
    <w:rsid w:val="00D70CC4"/>
    <w:rsid w:val="00D776D3"/>
    <w:rsid w:val="00D871F3"/>
    <w:rsid w:val="00D872FF"/>
    <w:rsid w:val="00D918D5"/>
    <w:rsid w:val="00DA0DC3"/>
    <w:rsid w:val="00DA2BF5"/>
    <w:rsid w:val="00DA2E2A"/>
    <w:rsid w:val="00DA3E75"/>
    <w:rsid w:val="00DA6E6F"/>
    <w:rsid w:val="00DB0AEC"/>
    <w:rsid w:val="00DB2DC9"/>
    <w:rsid w:val="00DB4531"/>
    <w:rsid w:val="00DC1F09"/>
    <w:rsid w:val="00DC36B2"/>
    <w:rsid w:val="00DC5E2B"/>
    <w:rsid w:val="00DC7CE4"/>
    <w:rsid w:val="00DD2032"/>
    <w:rsid w:val="00DE0B47"/>
    <w:rsid w:val="00DE3CDD"/>
    <w:rsid w:val="00DF508D"/>
    <w:rsid w:val="00E07AE8"/>
    <w:rsid w:val="00E13449"/>
    <w:rsid w:val="00E14B6D"/>
    <w:rsid w:val="00E25C93"/>
    <w:rsid w:val="00E44421"/>
    <w:rsid w:val="00E45227"/>
    <w:rsid w:val="00E55BE2"/>
    <w:rsid w:val="00E56BBD"/>
    <w:rsid w:val="00E57152"/>
    <w:rsid w:val="00E6769F"/>
    <w:rsid w:val="00E749AD"/>
    <w:rsid w:val="00E80860"/>
    <w:rsid w:val="00E83868"/>
    <w:rsid w:val="00E93192"/>
    <w:rsid w:val="00E932F0"/>
    <w:rsid w:val="00E9714F"/>
    <w:rsid w:val="00EA08F1"/>
    <w:rsid w:val="00EA0C69"/>
    <w:rsid w:val="00EB30FF"/>
    <w:rsid w:val="00EB534F"/>
    <w:rsid w:val="00EB6908"/>
    <w:rsid w:val="00EC0BF2"/>
    <w:rsid w:val="00EC19D1"/>
    <w:rsid w:val="00EE5390"/>
    <w:rsid w:val="00EE7815"/>
    <w:rsid w:val="00EE7E3E"/>
    <w:rsid w:val="00EF3B7D"/>
    <w:rsid w:val="00EF5A29"/>
    <w:rsid w:val="00F1319F"/>
    <w:rsid w:val="00F140AE"/>
    <w:rsid w:val="00F23A4B"/>
    <w:rsid w:val="00F27F07"/>
    <w:rsid w:val="00F30633"/>
    <w:rsid w:val="00F31EA5"/>
    <w:rsid w:val="00F32E79"/>
    <w:rsid w:val="00F360E8"/>
    <w:rsid w:val="00F450B6"/>
    <w:rsid w:val="00F6043A"/>
    <w:rsid w:val="00F7078E"/>
    <w:rsid w:val="00F72305"/>
    <w:rsid w:val="00F73FEB"/>
    <w:rsid w:val="00F76502"/>
    <w:rsid w:val="00F84F77"/>
    <w:rsid w:val="00F86CEC"/>
    <w:rsid w:val="00F86D33"/>
    <w:rsid w:val="00F878D0"/>
    <w:rsid w:val="00F91E6E"/>
    <w:rsid w:val="00F9253A"/>
    <w:rsid w:val="00F963BD"/>
    <w:rsid w:val="00FA5A72"/>
    <w:rsid w:val="00FA697A"/>
    <w:rsid w:val="00FB1C3B"/>
    <w:rsid w:val="00FB283A"/>
    <w:rsid w:val="00FB701B"/>
    <w:rsid w:val="00FC1D8D"/>
    <w:rsid w:val="00FC3088"/>
    <w:rsid w:val="00FC31F4"/>
    <w:rsid w:val="00FD15E8"/>
    <w:rsid w:val="00FD1BE4"/>
    <w:rsid w:val="00FD77F3"/>
    <w:rsid w:val="00FE5AFE"/>
    <w:rsid w:val="00FE64DA"/>
    <w:rsid w:val="00FF3C6C"/>
    <w:rsid w:val="00FF5E1E"/>
    <w:rsid w:val="00FF73B9"/>
    <w:rsid w:val="00FF7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EC6C3"/>
  <w15:chartTrackingRefBased/>
  <w15:docId w15:val="{A8DAF704-F005-4DD5-B44A-257A95F9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7529"/>
    <w:rPr>
      <w:rFonts w:ascii="Times New Roman" w:hAnsi="Times New Roman" w:cs="Times New Roman"/>
      <w:sz w:val="24"/>
      <w:szCs w:val="24"/>
    </w:rPr>
  </w:style>
  <w:style w:type="table" w:styleId="TableGrid">
    <w:name w:val="Table Grid"/>
    <w:basedOn w:val="TableNormal"/>
    <w:uiPriority w:val="39"/>
    <w:rsid w:val="00A40F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1016"/>
    <w:pPr>
      <w:ind w:left="720"/>
      <w:contextualSpacing/>
    </w:pPr>
  </w:style>
  <w:style w:type="paragraph" w:styleId="Header">
    <w:name w:val="header"/>
    <w:basedOn w:val="Normal"/>
    <w:link w:val="HeaderChar"/>
    <w:uiPriority w:val="99"/>
    <w:unhideWhenUsed/>
    <w:rsid w:val="009C7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139"/>
  </w:style>
  <w:style w:type="paragraph" w:styleId="Footer">
    <w:name w:val="footer"/>
    <w:basedOn w:val="Normal"/>
    <w:link w:val="FooterChar"/>
    <w:uiPriority w:val="99"/>
    <w:unhideWhenUsed/>
    <w:rsid w:val="009C7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139"/>
  </w:style>
  <w:style w:type="character" w:styleId="Hyperlink">
    <w:name w:val="Hyperlink"/>
    <w:basedOn w:val="DefaultParagraphFont"/>
    <w:uiPriority w:val="99"/>
    <w:unhideWhenUsed/>
    <w:rsid w:val="00AB32DF"/>
    <w:rPr>
      <w:color w:val="0563C1" w:themeColor="hyperlink"/>
      <w:u w:val="single"/>
    </w:rPr>
  </w:style>
  <w:style w:type="character" w:styleId="UnresolvedMention">
    <w:name w:val="Unresolved Mention"/>
    <w:basedOn w:val="DefaultParagraphFont"/>
    <w:uiPriority w:val="99"/>
    <w:semiHidden/>
    <w:unhideWhenUsed/>
    <w:rsid w:val="00AB3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4092">
      <w:bodyDiv w:val="1"/>
      <w:marLeft w:val="0"/>
      <w:marRight w:val="0"/>
      <w:marTop w:val="0"/>
      <w:marBottom w:val="0"/>
      <w:divBdr>
        <w:top w:val="none" w:sz="0" w:space="0" w:color="auto"/>
        <w:left w:val="none" w:sz="0" w:space="0" w:color="auto"/>
        <w:bottom w:val="none" w:sz="0" w:space="0" w:color="auto"/>
        <w:right w:val="none" w:sz="0" w:space="0" w:color="auto"/>
      </w:divBdr>
    </w:div>
    <w:div w:id="58866882">
      <w:bodyDiv w:val="1"/>
      <w:marLeft w:val="0"/>
      <w:marRight w:val="0"/>
      <w:marTop w:val="0"/>
      <w:marBottom w:val="0"/>
      <w:divBdr>
        <w:top w:val="none" w:sz="0" w:space="0" w:color="auto"/>
        <w:left w:val="none" w:sz="0" w:space="0" w:color="auto"/>
        <w:bottom w:val="none" w:sz="0" w:space="0" w:color="auto"/>
        <w:right w:val="none" w:sz="0" w:space="0" w:color="auto"/>
      </w:divBdr>
    </w:div>
    <w:div w:id="62143196">
      <w:bodyDiv w:val="1"/>
      <w:marLeft w:val="0"/>
      <w:marRight w:val="0"/>
      <w:marTop w:val="0"/>
      <w:marBottom w:val="0"/>
      <w:divBdr>
        <w:top w:val="none" w:sz="0" w:space="0" w:color="auto"/>
        <w:left w:val="none" w:sz="0" w:space="0" w:color="auto"/>
        <w:bottom w:val="none" w:sz="0" w:space="0" w:color="auto"/>
        <w:right w:val="none" w:sz="0" w:space="0" w:color="auto"/>
      </w:divBdr>
    </w:div>
    <w:div w:id="144590358">
      <w:bodyDiv w:val="1"/>
      <w:marLeft w:val="0"/>
      <w:marRight w:val="0"/>
      <w:marTop w:val="0"/>
      <w:marBottom w:val="0"/>
      <w:divBdr>
        <w:top w:val="none" w:sz="0" w:space="0" w:color="auto"/>
        <w:left w:val="none" w:sz="0" w:space="0" w:color="auto"/>
        <w:bottom w:val="none" w:sz="0" w:space="0" w:color="auto"/>
        <w:right w:val="none" w:sz="0" w:space="0" w:color="auto"/>
      </w:divBdr>
    </w:div>
    <w:div w:id="211771422">
      <w:bodyDiv w:val="1"/>
      <w:marLeft w:val="0"/>
      <w:marRight w:val="0"/>
      <w:marTop w:val="0"/>
      <w:marBottom w:val="0"/>
      <w:divBdr>
        <w:top w:val="none" w:sz="0" w:space="0" w:color="auto"/>
        <w:left w:val="none" w:sz="0" w:space="0" w:color="auto"/>
        <w:bottom w:val="none" w:sz="0" w:space="0" w:color="auto"/>
        <w:right w:val="none" w:sz="0" w:space="0" w:color="auto"/>
      </w:divBdr>
    </w:div>
    <w:div w:id="266355910">
      <w:bodyDiv w:val="1"/>
      <w:marLeft w:val="0"/>
      <w:marRight w:val="0"/>
      <w:marTop w:val="0"/>
      <w:marBottom w:val="0"/>
      <w:divBdr>
        <w:top w:val="none" w:sz="0" w:space="0" w:color="auto"/>
        <w:left w:val="none" w:sz="0" w:space="0" w:color="auto"/>
        <w:bottom w:val="none" w:sz="0" w:space="0" w:color="auto"/>
        <w:right w:val="none" w:sz="0" w:space="0" w:color="auto"/>
      </w:divBdr>
    </w:div>
    <w:div w:id="295334756">
      <w:bodyDiv w:val="1"/>
      <w:marLeft w:val="0"/>
      <w:marRight w:val="0"/>
      <w:marTop w:val="0"/>
      <w:marBottom w:val="0"/>
      <w:divBdr>
        <w:top w:val="none" w:sz="0" w:space="0" w:color="auto"/>
        <w:left w:val="none" w:sz="0" w:space="0" w:color="auto"/>
        <w:bottom w:val="none" w:sz="0" w:space="0" w:color="auto"/>
        <w:right w:val="none" w:sz="0" w:space="0" w:color="auto"/>
      </w:divBdr>
    </w:div>
    <w:div w:id="455685763">
      <w:bodyDiv w:val="1"/>
      <w:marLeft w:val="0"/>
      <w:marRight w:val="0"/>
      <w:marTop w:val="0"/>
      <w:marBottom w:val="0"/>
      <w:divBdr>
        <w:top w:val="none" w:sz="0" w:space="0" w:color="auto"/>
        <w:left w:val="none" w:sz="0" w:space="0" w:color="auto"/>
        <w:bottom w:val="none" w:sz="0" w:space="0" w:color="auto"/>
        <w:right w:val="none" w:sz="0" w:space="0" w:color="auto"/>
      </w:divBdr>
    </w:div>
    <w:div w:id="548880347">
      <w:bodyDiv w:val="1"/>
      <w:marLeft w:val="0"/>
      <w:marRight w:val="0"/>
      <w:marTop w:val="0"/>
      <w:marBottom w:val="0"/>
      <w:divBdr>
        <w:top w:val="none" w:sz="0" w:space="0" w:color="auto"/>
        <w:left w:val="none" w:sz="0" w:space="0" w:color="auto"/>
        <w:bottom w:val="none" w:sz="0" w:space="0" w:color="auto"/>
        <w:right w:val="none" w:sz="0" w:space="0" w:color="auto"/>
      </w:divBdr>
    </w:div>
    <w:div w:id="550117725">
      <w:bodyDiv w:val="1"/>
      <w:marLeft w:val="0"/>
      <w:marRight w:val="0"/>
      <w:marTop w:val="0"/>
      <w:marBottom w:val="0"/>
      <w:divBdr>
        <w:top w:val="none" w:sz="0" w:space="0" w:color="auto"/>
        <w:left w:val="none" w:sz="0" w:space="0" w:color="auto"/>
        <w:bottom w:val="none" w:sz="0" w:space="0" w:color="auto"/>
        <w:right w:val="none" w:sz="0" w:space="0" w:color="auto"/>
      </w:divBdr>
    </w:div>
    <w:div w:id="579486566">
      <w:bodyDiv w:val="1"/>
      <w:marLeft w:val="0"/>
      <w:marRight w:val="0"/>
      <w:marTop w:val="0"/>
      <w:marBottom w:val="0"/>
      <w:divBdr>
        <w:top w:val="none" w:sz="0" w:space="0" w:color="auto"/>
        <w:left w:val="none" w:sz="0" w:space="0" w:color="auto"/>
        <w:bottom w:val="none" w:sz="0" w:space="0" w:color="auto"/>
        <w:right w:val="none" w:sz="0" w:space="0" w:color="auto"/>
      </w:divBdr>
    </w:div>
    <w:div w:id="628168843">
      <w:bodyDiv w:val="1"/>
      <w:marLeft w:val="0"/>
      <w:marRight w:val="0"/>
      <w:marTop w:val="0"/>
      <w:marBottom w:val="0"/>
      <w:divBdr>
        <w:top w:val="none" w:sz="0" w:space="0" w:color="auto"/>
        <w:left w:val="none" w:sz="0" w:space="0" w:color="auto"/>
        <w:bottom w:val="none" w:sz="0" w:space="0" w:color="auto"/>
        <w:right w:val="none" w:sz="0" w:space="0" w:color="auto"/>
      </w:divBdr>
    </w:div>
    <w:div w:id="733165143">
      <w:bodyDiv w:val="1"/>
      <w:marLeft w:val="0"/>
      <w:marRight w:val="0"/>
      <w:marTop w:val="0"/>
      <w:marBottom w:val="0"/>
      <w:divBdr>
        <w:top w:val="none" w:sz="0" w:space="0" w:color="auto"/>
        <w:left w:val="none" w:sz="0" w:space="0" w:color="auto"/>
        <w:bottom w:val="none" w:sz="0" w:space="0" w:color="auto"/>
        <w:right w:val="none" w:sz="0" w:space="0" w:color="auto"/>
      </w:divBdr>
    </w:div>
    <w:div w:id="738405336">
      <w:bodyDiv w:val="1"/>
      <w:marLeft w:val="0"/>
      <w:marRight w:val="0"/>
      <w:marTop w:val="0"/>
      <w:marBottom w:val="0"/>
      <w:divBdr>
        <w:top w:val="none" w:sz="0" w:space="0" w:color="auto"/>
        <w:left w:val="none" w:sz="0" w:space="0" w:color="auto"/>
        <w:bottom w:val="none" w:sz="0" w:space="0" w:color="auto"/>
        <w:right w:val="none" w:sz="0" w:space="0" w:color="auto"/>
      </w:divBdr>
    </w:div>
    <w:div w:id="861744240">
      <w:bodyDiv w:val="1"/>
      <w:marLeft w:val="0"/>
      <w:marRight w:val="0"/>
      <w:marTop w:val="0"/>
      <w:marBottom w:val="0"/>
      <w:divBdr>
        <w:top w:val="none" w:sz="0" w:space="0" w:color="auto"/>
        <w:left w:val="none" w:sz="0" w:space="0" w:color="auto"/>
        <w:bottom w:val="none" w:sz="0" w:space="0" w:color="auto"/>
        <w:right w:val="none" w:sz="0" w:space="0" w:color="auto"/>
      </w:divBdr>
    </w:div>
    <w:div w:id="908540151">
      <w:bodyDiv w:val="1"/>
      <w:marLeft w:val="0"/>
      <w:marRight w:val="0"/>
      <w:marTop w:val="0"/>
      <w:marBottom w:val="0"/>
      <w:divBdr>
        <w:top w:val="none" w:sz="0" w:space="0" w:color="auto"/>
        <w:left w:val="none" w:sz="0" w:space="0" w:color="auto"/>
        <w:bottom w:val="none" w:sz="0" w:space="0" w:color="auto"/>
        <w:right w:val="none" w:sz="0" w:space="0" w:color="auto"/>
      </w:divBdr>
    </w:div>
    <w:div w:id="988752991">
      <w:bodyDiv w:val="1"/>
      <w:marLeft w:val="0"/>
      <w:marRight w:val="0"/>
      <w:marTop w:val="0"/>
      <w:marBottom w:val="0"/>
      <w:divBdr>
        <w:top w:val="none" w:sz="0" w:space="0" w:color="auto"/>
        <w:left w:val="none" w:sz="0" w:space="0" w:color="auto"/>
        <w:bottom w:val="none" w:sz="0" w:space="0" w:color="auto"/>
        <w:right w:val="none" w:sz="0" w:space="0" w:color="auto"/>
      </w:divBdr>
    </w:div>
    <w:div w:id="1033916804">
      <w:bodyDiv w:val="1"/>
      <w:marLeft w:val="0"/>
      <w:marRight w:val="0"/>
      <w:marTop w:val="0"/>
      <w:marBottom w:val="0"/>
      <w:divBdr>
        <w:top w:val="none" w:sz="0" w:space="0" w:color="auto"/>
        <w:left w:val="none" w:sz="0" w:space="0" w:color="auto"/>
        <w:bottom w:val="none" w:sz="0" w:space="0" w:color="auto"/>
        <w:right w:val="none" w:sz="0" w:space="0" w:color="auto"/>
      </w:divBdr>
    </w:div>
    <w:div w:id="1137068265">
      <w:bodyDiv w:val="1"/>
      <w:marLeft w:val="0"/>
      <w:marRight w:val="0"/>
      <w:marTop w:val="0"/>
      <w:marBottom w:val="0"/>
      <w:divBdr>
        <w:top w:val="none" w:sz="0" w:space="0" w:color="auto"/>
        <w:left w:val="none" w:sz="0" w:space="0" w:color="auto"/>
        <w:bottom w:val="none" w:sz="0" w:space="0" w:color="auto"/>
        <w:right w:val="none" w:sz="0" w:space="0" w:color="auto"/>
      </w:divBdr>
    </w:div>
    <w:div w:id="1183393970">
      <w:bodyDiv w:val="1"/>
      <w:marLeft w:val="0"/>
      <w:marRight w:val="0"/>
      <w:marTop w:val="0"/>
      <w:marBottom w:val="0"/>
      <w:divBdr>
        <w:top w:val="none" w:sz="0" w:space="0" w:color="auto"/>
        <w:left w:val="none" w:sz="0" w:space="0" w:color="auto"/>
        <w:bottom w:val="none" w:sz="0" w:space="0" w:color="auto"/>
        <w:right w:val="none" w:sz="0" w:space="0" w:color="auto"/>
      </w:divBdr>
    </w:div>
    <w:div w:id="1333296756">
      <w:bodyDiv w:val="1"/>
      <w:marLeft w:val="0"/>
      <w:marRight w:val="0"/>
      <w:marTop w:val="0"/>
      <w:marBottom w:val="0"/>
      <w:divBdr>
        <w:top w:val="none" w:sz="0" w:space="0" w:color="auto"/>
        <w:left w:val="none" w:sz="0" w:space="0" w:color="auto"/>
        <w:bottom w:val="none" w:sz="0" w:space="0" w:color="auto"/>
        <w:right w:val="none" w:sz="0" w:space="0" w:color="auto"/>
      </w:divBdr>
    </w:div>
    <w:div w:id="1403992367">
      <w:bodyDiv w:val="1"/>
      <w:marLeft w:val="0"/>
      <w:marRight w:val="0"/>
      <w:marTop w:val="0"/>
      <w:marBottom w:val="0"/>
      <w:divBdr>
        <w:top w:val="none" w:sz="0" w:space="0" w:color="auto"/>
        <w:left w:val="none" w:sz="0" w:space="0" w:color="auto"/>
        <w:bottom w:val="none" w:sz="0" w:space="0" w:color="auto"/>
        <w:right w:val="none" w:sz="0" w:space="0" w:color="auto"/>
      </w:divBdr>
    </w:div>
    <w:div w:id="1447890571">
      <w:bodyDiv w:val="1"/>
      <w:marLeft w:val="0"/>
      <w:marRight w:val="0"/>
      <w:marTop w:val="0"/>
      <w:marBottom w:val="0"/>
      <w:divBdr>
        <w:top w:val="none" w:sz="0" w:space="0" w:color="auto"/>
        <w:left w:val="none" w:sz="0" w:space="0" w:color="auto"/>
        <w:bottom w:val="none" w:sz="0" w:space="0" w:color="auto"/>
        <w:right w:val="none" w:sz="0" w:space="0" w:color="auto"/>
      </w:divBdr>
    </w:div>
    <w:div w:id="1473138582">
      <w:bodyDiv w:val="1"/>
      <w:marLeft w:val="0"/>
      <w:marRight w:val="0"/>
      <w:marTop w:val="0"/>
      <w:marBottom w:val="0"/>
      <w:divBdr>
        <w:top w:val="none" w:sz="0" w:space="0" w:color="auto"/>
        <w:left w:val="none" w:sz="0" w:space="0" w:color="auto"/>
        <w:bottom w:val="none" w:sz="0" w:space="0" w:color="auto"/>
        <w:right w:val="none" w:sz="0" w:space="0" w:color="auto"/>
      </w:divBdr>
    </w:div>
    <w:div w:id="1475369347">
      <w:bodyDiv w:val="1"/>
      <w:marLeft w:val="0"/>
      <w:marRight w:val="0"/>
      <w:marTop w:val="0"/>
      <w:marBottom w:val="0"/>
      <w:divBdr>
        <w:top w:val="none" w:sz="0" w:space="0" w:color="auto"/>
        <w:left w:val="none" w:sz="0" w:space="0" w:color="auto"/>
        <w:bottom w:val="none" w:sz="0" w:space="0" w:color="auto"/>
        <w:right w:val="none" w:sz="0" w:space="0" w:color="auto"/>
      </w:divBdr>
    </w:div>
    <w:div w:id="1536455581">
      <w:bodyDiv w:val="1"/>
      <w:marLeft w:val="0"/>
      <w:marRight w:val="0"/>
      <w:marTop w:val="0"/>
      <w:marBottom w:val="0"/>
      <w:divBdr>
        <w:top w:val="none" w:sz="0" w:space="0" w:color="auto"/>
        <w:left w:val="none" w:sz="0" w:space="0" w:color="auto"/>
        <w:bottom w:val="none" w:sz="0" w:space="0" w:color="auto"/>
        <w:right w:val="none" w:sz="0" w:space="0" w:color="auto"/>
      </w:divBdr>
    </w:div>
    <w:div w:id="1619481522">
      <w:bodyDiv w:val="1"/>
      <w:marLeft w:val="0"/>
      <w:marRight w:val="0"/>
      <w:marTop w:val="0"/>
      <w:marBottom w:val="0"/>
      <w:divBdr>
        <w:top w:val="none" w:sz="0" w:space="0" w:color="auto"/>
        <w:left w:val="none" w:sz="0" w:space="0" w:color="auto"/>
        <w:bottom w:val="none" w:sz="0" w:space="0" w:color="auto"/>
        <w:right w:val="none" w:sz="0" w:space="0" w:color="auto"/>
      </w:divBdr>
    </w:div>
    <w:div w:id="1659765564">
      <w:bodyDiv w:val="1"/>
      <w:marLeft w:val="0"/>
      <w:marRight w:val="0"/>
      <w:marTop w:val="0"/>
      <w:marBottom w:val="0"/>
      <w:divBdr>
        <w:top w:val="none" w:sz="0" w:space="0" w:color="auto"/>
        <w:left w:val="none" w:sz="0" w:space="0" w:color="auto"/>
        <w:bottom w:val="none" w:sz="0" w:space="0" w:color="auto"/>
        <w:right w:val="none" w:sz="0" w:space="0" w:color="auto"/>
      </w:divBdr>
    </w:div>
    <w:div w:id="1821920942">
      <w:bodyDiv w:val="1"/>
      <w:marLeft w:val="0"/>
      <w:marRight w:val="0"/>
      <w:marTop w:val="0"/>
      <w:marBottom w:val="0"/>
      <w:divBdr>
        <w:top w:val="none" w:sz="0" w:space="0" w:color="auto"/>
        <w:left w:val="none" w:sz="0" w:space="0" w:color="auto"/>
        <w:bottom w:val="none" w:sz="0" w:space="0" w:color="auto"/>
        <w:right w:val="none" w:sz="0" w:space="0" w:color="auto"/>
      </w:divBdr>
    </w:div>
    <w:div w:id="1840347102">
      <w:bodyDiv w:val="1"/>
      <w:marLeft w:val="0"/>
      <w:marRight w:val="0"/>
      <w:marTop w:val="0"/>
      <w:marBottom w:val="0"/>
      <w:divBdr>
        <w:top w:val="none" w:sz="0" w:space="0" w:color="auto"/>
        <w:left w:val="none" w:sz="0" w:space="0" w:color="auto"/>
        <w:bottom w:val="none" w:sz="0" w:space="0" w:color="auto"/>
        <w:right w:val="none" w:sz="0" w:space="0" w:color="auto"/>
      </w:divBdr>
    </w:div>
    <w:div w:id="1851799285">
      <w:bodyDiv w:val="1"/>
      <w:marLeft w:val="0"/>
      <w:marRight w:val="0"/>
      <w:marTop w:val="0"/>
      <w:marBottom w:val="0"/>
      <w:divBdr>
        <w:top w:val="none" w:sz="0" w:space="0" w:color="auto"/>
        <w:left w:val="none" w:sz="0" w:space="0" w:color="auto"/>
        <w:bottom w:val="none" w:sz="0" w:space="0" w:color="auto"/>
        <w:right w:val="none" w:sz="0" w:space="0" w:color="auto"/>
      </w:divBdr>
    </w:div>
    <w:div w:id="1874002524">
      <w:bodyDiv w:val="1"/>
      <w:marLeft w:val="0"/>
      <w:marRight w:val="0"/>
      <w:marTop w:val="0"/>
      <w:marBottom w:val="0"/>
      <w:divBdr>
        <w:top w:val="none" w:sz="0" w:space="0" w:color="auto"/>
        <w:left w:val="none" w:sz="0" w:space="0" w:color="auto"/>
        <w:bottom w:val="none" w:sz="0" w:space="0" w:color="auto"/>
        <w:right w:val="none" w:sz="0" w:space="0" w:color="auto"/>
      </w:divBdr>
    </w:div>
    <w:div w:id="1905874281">
      <w:bodyDiv w:val="1"/>
      <w:marLeft w:val="0"/>
      <w:marRight w:val="0"/>
      <w:marTop w:val="0"/>
      <w:marBottom w:val="0"/>
      <w:divBdr>
        <w:top w:val="none" w:sz="0" w:space="0" w:color="auto"/>
        <w:left w:val="none" w:sz="0" w:space="0" w:color="auto"/>
        <w:bottom w:val="none" w:sz="0" w:space="0" w:color="auto"/>
        <w:right w:val="none" w:sz="0" w:space="0" w:color="auto"/>
      </w:divBdr>
    </w:div>
    <w:div w:id="1983267087">
      <w:bodyDiv w:val="1"/>
      <w:marLeft w:val="0"/>
      <w:marRight w:val="0"/>
      <w:marTop w:val="0"/>
      <w:marBottom w:val="0"/>
      <w:divBdr>
        <w:top w:val="none" w:sz="0" w:space="0" w:color="auto"/>
        <w:left w:val="none" w:sz="0" w:space="0" w:color="auto"/>
        <w:bottom w:val="none" w:sz="0" w:space="0" w:color="auto"/>
        <w:right w:val="none" w:sz="0" w:space="0" w:color="auto"/>
      </w:divBdr>
    </w:div>
    <w:div w:id="2049597608">
      <w:bodyDiv w:val="1"/>
      <w:marLeft w:val="0"/>
      <w:marRight w:val="0"/>
      <w:marTop w:val="0"/>
      <w:marBottom w:val="0"/>
      <w:divBdr>
        <w:top w:val="none" w:sz="0" w:space="0" w:color="auto"/>
        <w:left w:val="none" w:sz="0" w:space="0" w:color="auto"/>
        <w:bottom w:val="none" w:sz="0" w:space="0" w:color="auto"/>
        <w:right w:val="none" w:sz="0" w:space="0" w:color="auto"/>
      </w:divBdr>
    </w:div>
    <w:div w:id="214712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ora@psmocollege.ac.in"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2FEC5-E846-4294-8CDB-6D819DF7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16</Pages>
  <Words>16279</Words>
  <Characters>92796</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khyrunnisa.tp</dc:creator>
  <cp:keywords/>
  <dc:description/>
  <cp:lastModifiedBy>khyrunnisa.tp</cp:lastModifiedBy>
  <cp:revision>72</cp:revision>
  <dcterms:created xsi:type="dcterms:W3CDTF">2026-04-16T06:19:00Z</dcterms:created>
  <dcterms:modified xsi:type="dcterms:W3CDTF">2026-04-25T05:50:00Z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ea42805c-ca2b-3ad2-b25f-c3545a219833</vt:lpwstr>
  </property>
  <property fmtid="{D5CDD505-2E9C-101B-9397-08002B2CF9AE}" pid="24" name="Mendeley Citation Style_1">
    <vt:lpwstr>http://www.zotero.org/styles/apa</vt:lpwstr>
  </property>
</Properties>
</file>